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theme/themeOverride10.xml" ContentType="application/vnd.openxmlformats-officedocument.themeOverride+xml"/>
  <Override PartName="/word/charts/chart11.xml" ContentType="application/vnd.openxmlformats-officedocument.drawingml.chart+xml"/>
  <Override PartName="/word/theme/themeOverride11.xml" ContentType="application/vnd.openxmlformats-officedocument.themeOverride+xml"/>
  <Override PartName="/word/charts/chart12.xml" ContentType="application/vnd.openxmlformats-officedocument.drawingml.chart+xml"/>
  <Override PartName="/word/theme/themeOverride12.xml" ContentType="application/vnd.openxmlformats-officedocument.themeOverride+xml"/>
  <Override PartName="/word/charts/chart13.xml" ContentType="application/vnd.openxmlformats-officedocument.drawingml.chart+xml"/>
  <Override PartName="/word/theme/themeOverride13.xml" ContentType="application/vnd.openxmlformats-officedocument.themeOverride+xml"/>
  <Override PartName="/word/charts/chart14.xml" ContentType="application/vnd.openxmlformats-officedocument.drawingml.chart+xml"/>
  <Override PartName="/word/theme/themeOverride14.xml" ContentType="application/vnd.openxmlformats-officedocument.themeOverride+xml"/>
  <Override PartName="/word/charts/chart15.xml" ContentType="application/vnd.openxmlformats-officedocument.drawingml.chart+xml"/>
  <Override PartName="/word/theme/themeOverride15.xml" ContentType="application/vnd.openxmlformats-officedocument.themeOverride+xml"/>
  <Override PartName="/word/charts/chart16.xml" ContentType="application/vnd.openxmlformats-officedocument.drawingml.chart+xml"/>
  <Override PartName="/word/theme/themeOverride16.xml" ContentType="application/vnd.openxmlformats-officedocument.themeOverride+xml"/>
  <Override PartName="/word/charts/chart17.xml" ContentType="application/vnd.openxmlformats-officedocument.drawingml.chart+xml"/>
  <Override PartName="/word/theme/themeOverride17.xml" ContentType="application/vnd.openxmlformats-officedocument.themeOverride+xml"/>
  <Override PartName="/word/charts/chart18.xml" ContentType="application/vnd.openxmlformats-officedocument.drawingml.chart+xml"/>
  <Override PartName="/word/theme/themeOverride18.xml" ContentType="application/vnd.openxmlformats-officedocument.themeOverride+xml"/>
  <Override PartName="/word/charts/chart19.xml" ContentType="application/vnd.openxmlformats-officedocument.drawingml.chart+xml"/>
  <Override PartName="/word/theme/themeOverride19.xml" ContentType="application/vnd.openxmlformats-officedocument.themeOverride+xml"/>
  <Override PartName="/word/charts/chart20.xml" ContentType="application/vnd.openxmlformats-officedocument.drawingml.chart+xml"/>
  <Override PartName="/word/theme/themeOverride20.xml" ContentType="application/vnd.openxmlformats-officedocument.themeOverride+xml"/>
  <Override PartName="/word/charts/chart21.xml" ContentType="application/vnd.openxmlformats-officedocument.drawingml.chart+xml"/>
  <Override PartName="/word/theme/themeOverride21.xml" ContentType="application/vnd.openxmlformats-officedocument.themeOverride+xml"/>
  <Override PartName="/word/charts/chart22.xml" ContentType="application/vnd.openxmlformats-officedocument.drawingml.chart+xml"/>
  <Override PartName="/word/theme/themeOverride22.xml" ContentType="application/vnd.openxmlformats-officedocument.themeOverride+xml"/>
  <Override PartName="/word/charts/chart23.xml" ContentType="application/vnd.openxmlformats-officedocument.drawingml.chart+xml"/>
  <Override PartName="/word/theme/themeOverride23.xml" ContentType="application/vnd.openxmlformats-officedocument.themeOverride+xml"/>
  <Override PartName="/word/charts/chart24.xml" ContentType="application/vnd.openxmlformats-officedocument.drawingml.chart+xml"/>
  <Override PartName="/word/theme/themeOverride24.xml" ContentType="application/vnd.openxmlformats-officedocument.themeOverride+xml"/>
  <Override PartName="/word/charts/chart25.xml" ContentType="application/vnd.openxmlformats-officedocument.drawingml.chart+xml"/>
  <Override PartName="/word/theme/themeOverride25.xml" ContentType="application/vnd.openxmlformats-officedocument.themeOverride+xml"/>
  <Override PartName="/word/charts/chart26.xml" ContentType="application/vnd.openxmlformats-officedocument.drawingml.chart+xml"/>
  <Override PartName="/word/theme/themeOverride26.xml" ContentType="application/vnd.openxmlformats-officedocument.themeOverride+xml"/>
  <Override PartName="/word/charts/chart27.xml" ContentType="application/vnd.openxmlformats-officedocument.drawingml.chart+xml"/>
  <Override PartName="/word/theme/themeOverride27.xml" ContentType="application/vnd.openxmlformats-officedocument.themeOverride+xml"/>
  <Override PartName="/word/charts/chart28.xml" ContentType="application/vnd.openxmlformats-officedocument.drawingml.chart+xml"/>
  <Override PartName="/word/theme/themeOverride28.xml" ContentType="application/vnd.openxmlformats-officedocument.themeOverride+xml"/>
  <Override PartName="/word/charts/chart29.xml" ContentType="application/vnd.openxmlformats-officedocument.drawingml.chart+xml"/>
  <Override PartName="/word/theme/themeOverride29.xml" ContentType="application/vnd.openxmlformats-officedocument.themeOverride+xml"/>
  <Override PartName="/word/charts/chart30.xml" ContentType="application/vnd.openxmlformats-officedocument.drawingml.chart+xml"/>
  <Override PartName="/word/theme/themeOverride30.xml" ContentType="application/vnd.openxmlformats-officedocument.themeOverride+xml"/>
  <Override PartName="/word/charts/chart31.xml" ContentType="application/vnd.openxmlformats-officedocument.drawingml.chart+xml"/>
  <Override PartName="/word/theme/themeOverride31.xml" ContentType="application/vnd.openxmlformats-officedocument.themeOverride+xml"/>
  <Override PartName="/word/charts/chart32.xml" ContentType="application/vnd.openxmlformats-officedocument.drawingml.chart+xml"/>
  <Override PartName="/word/theme/themeOverride32.xml" ContentType="application/vnd.openxmlformats-officedocument.themeOverride+xml"/>
  <Override PartName="/word/charts/chart33.xml" ContentType="application/vnd.openxmlformats-officedocument.drawingml.chart+xml"/>
  <Override PartName="/word/theme/themeOverride33.xml" ContentType="application/vnd.openxmlformats-officedocument.themeOverride+xml"/>
  <Override PartName="/word/charts/chart34.xml" ContentType="application/vnd.openxmlformats-officedocument.drawingml.chart+xml"/>
  <Override PartName="/word/theme/themeOverride34.xml" ContentType="application/vnd.openxmlformats-officedocument.themeOverride+xml"/>
  <Override PartName="/word/charts/chart35.xml" ContentType="application/vnd.openxmlformats-officedocument.drawingml.chart+xml"/>
  <Override PartName="/word/theme/themeOverride35.xml" ContentType="application/vnd.openxmlformats-officedocument.themeOverride+xml"/>
  <Override PartName="/word/charts/chart36.xml" ContentType="application/vnd.openxmlformats-officedocument.drawingml.chart+xml"/>
  <Override PartName="/word/theme/themeOverride36.xml" ContentType="application/vnd.openxmlformats-officedocument.themeOverride+xml"/>
  <Override PartName="/word/charts/chart37.xml" ContentType="application/vnd.openxmlformats-officedocument.drawingml.chart+xml"/>
  <Override PartName="/word/theme/themeOverride37.xml" ContentType="application/vnd.openxmlformats-officedocument.themeOverride+xml"/>
  <Override PartName="/word/charts/chart38.xml" ContentType="application/vnd.openxmlformats-officedocument.drawingml.chart+xml"/>
  <Override PartName="/word/theme/themeOverride38.xml" ContentType="application/vnd.openxmlformats-officedocument.themeOverride+xml"/>
  <Override PartName="/word/charts/chart39.xml" ContentType="application/vnd.openxmlformats-officedocument.drawingml.chart+xml"/>
  <Override PartName="/word/theme/themeOverride39.xml" ContentType="application/vnd.openxmlformats-officedocument.themeOverride+xml"/>
  <Override PartName="/word/charts/chart40.xml" ContentType="application/vnd.openxmlformats-officedocument.drawingml.chart+xml"/>
  <Override PartName="/word/theme/themeOverride40.xml" ContentType="application/vnd.openxmlformats-officedocument.themeOverride+xml"/>
  <Override PartName="/word/charts/chart41.xml" ContentType="application/vnd.openxmlformats-officedocument.drawingml.chart+xml"/>
  <Override PartName="/word/theme/themeOverride41.xml" ContentType="application/vnd.openxmlformats-officedocument.themeOverride+xml"/>
  <Override PartName="/word/charts/chart42.xml" ContentType="application/vnd.openxmlformats-officedocument.drawingml.chart+xml"/>
  <Override PartName="/word/theme/themeOverride42.xml" ContentType="application/vnd.openxmlformats-officedocument.themeOverride+xml"/>
  <Override PartName="/word/charts/chart43.xml" ContentType="application/vnd.openxmlformats-officedocument.drawingml.chart+xml"/>
  <Override PartName="/word/theme/themeOverride43.xml" ContentType="application/vnd.openxmlformats-officedocument.themeOverride+xml"/>
  <Override PartName="/word/charts/chart44.xml" ContentType="application/vnd.openxmlformats-officedocument.drawingml.chart+xml"/>
  <Override PartName="/word/theme/themeOverride44.xml" ContentType="application/vnd.openxmlformats-officedocument.themeOverride+xml"/>
  <Override PartName="/word/charts/chart45.xml" ContentType="application/vnd.openxmlformats-officedocument.drawingml.chart+xml"/>
  <Override PartName="/word/theme/themeOverride45.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430DF5" w:rsidP="00BF0FE8">
      <w:pPr>
        <w:pStyle w:val="Heading1"/>
        <w:spacing w:before="0"/>
        <w:ind w:left="0" w:firstLine="0"/>
      </w:pPr>
      <w:bookmarkStart w:id="0" w:name="ChapterTitle"/>
      <w:bookmarkStart w:id="1" w:name="_GoBack"/>
      <w:bookmarkEnd w:id="1"/>
      <w:r>
        <w:t>Background paper 6</w:t>
      </w:r>
      <w:bookmarkEnd w:id="0"/>
      <w:r w:rsidR="00BF0FE8">
        <w:br/>
      </w:r>
      <w:r w:rsidR="000C1F20">
        <w:t xml:space="preserve">Links between </w:t>
      </w:r>
      <w:r w:rsidR="00427F58">
        <w:t xml:space="preserve">public housing </w:t>
      </w:r>
      <w:r w:rsidR="00486584">
        <w:t xml:space="preserve">and </w:t>
      </w:r>
      <w:r w:rsidR="00427F58">
        <w:t>emplo</w:t>
      </w:r>
      <w:r w:rsidR="00BF0FE8">
        <w:t>yment in South Australia and Western Australia</w:t>
      </w:r>
    </w:p>
    <w:p w:rsidR="00243827" w:rsidRDefault="00243827">
      <w:pPr>
        <w:pStyle w:val="BoxSpaceAbove"/>
      </w:pPr>
      <w:bookmarkStart w:id="2" w:name="begin"/>
      <w:bookmarkEnd w:id="2"/>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3827" w:rsidTr="0043505E">
        <w:tc>
          <w:tcPr>
            <w:tcW w:w="8771" w:type="dxa"/>
            <w:tcBorders>
              <w:top w:val="single" w:sz="6" w:space="0" w:color="78A22F"/>
              <w:left w:val="nil"/>
              <w:bottom w:val="nil"/>
              <w:right w:val="nil"/>
            </w:tcBorders>
            <w:shd w:val="clear" w:color="auto" w:fill="F2F2F2"/>
          </w:tcPr>
          <w:p w:rsidR="00243827" w:rsidRDefault="00243827">
            <w:pPr>
              <w:pStyle w:val="BoxTitle"/>
            </w:pPr>
            <w:r>
              <w:t>Key points</w:t>
            </w:r>
          </w:p>
        </w:tc>
      </w:tr>
      <w:tr w:rsidR="00243827" w:rsidTr="0043505E">
        <w:trPr>
          <w:cantSplit/>
        </w:trPr>
        <w:tc>
          <w:tcPr>
            <w:tcW w:w="8771" w:type="dxa"/>
            <w:tcBorders>
              <w:top w:val="nil"/>
              <w:left w:val="nil"/>
              <w:bottom w:val="nil"/>
              <w:right w:val="nil"/>
            </w:tcBorders>
            <w:shd w:val="clear" w:color="auto" w:fill="F2F2F2"/>
          </w:tcPr>
          <w:p w:rsidR="003F19F5" w:rsidRDefault="00A41C68" w:rsidP="00243827">
            <w:pPr>
              <w:pStyle w:val="BoxListBullet"/>
            </w:pPr>
            <w:r>
              <w:t xml:space="preserve">Datasets drawn from </w:t>
            </w:r>
            <w:r w:rsidR="00024E0A">
              <w:t xml:space="preserve">South Australian and Western Australian </w:t>
            </w:r>
            <w:r>
              <w:t xml:space="preserve">public housing </w:t>
            </w:r>
            <w:r w:rsidR="004B4395">
              <w:t>administrative records, spanning</w:t>
            </w:r>
            <w:r w:rsidR="00024E0A">
              <w:t xml:space="preserve"> </w:t>
            </w:r>
            <w:r w:rsidR="00B32737">
              <w:t xml:space="preserve">the years </w:t>
            </w:r>
            <w:r w:rsidR="004B4395">
              <w:t xml:space="preserve">from </w:t>
            </w:r>
            <w:r>
              <w:t>2004 to 2013</w:t>
            </w:r>
            <w:r w:rsidR="004B4395">
              <w:t>,</w:t>
            </w:r>
            <w:r>
              <w:t xml:space="preserve"> were used to analyse</w:t>
            </w:r>
            <w:r w:rsidR="003F19F5">
              <w:t>:</w:t>
            </w:r>
          </w:p>
          <w:p w:rsidR="003F19F5" w:rsidRDefault="00C2181E" w:rsidP="007004AB">
            <w:pPr>
              <w:pStyle w:val="BoxListBullet2"/>
            </w:pPr>
            <w:r>
              <w:t xml:space="preserve">factors associated with </w:t>
            </w:r>
            <w:r w:rsidR="003F19F5">
              <w:t>exits from public housing</w:t>
            </w:r>
          </w:p>
          <w:p w:rsidR="003F19F5" w:rsidRDefault="00C2181E" w:rsidP="007004AB">
            <w:pPr>
              <w:pStyle w:val="BoxListBullet2"/>
            </w:pPr>
            <w:r>
              <w:t xml:space="preserve">factors associated with </w:t>
            </w:r>
            <w:r w:rsidR="00F43D29">
              <w:t>tenant transitions into employment</w:t>
            </w:r>
          </w:p>
          <w:p w:rsidR="00A41C68" w:rsidRDefault="00C2181E" w:rsidP="007004AB">
            <w:pPr>
              <w:pStyle w:val="BoxListBullet2"/>
            </w:pPr>
            <w:r>
              <w:t>the effect of public housing on employment</w:t>
            </w:r>
            <w:r w:rsidR="00103581">
              <w:t>.</w:t>
            </w:r>
          </w:p>
          <w:p w:rsidR="00C979BD" w:rsidRPr="00F70BB6" w:rsidRDefault="00354D76" w:rsidP="00C979BD">
            <w:pPr>
              <w:pStyle w:val="BoxListBullet"/>
            </w:pPr>
            <w:r>
              <w:t>E</w:t>
            </w:r>
            <w:r w:rsidR="00D73CA2" w:rsidRPr="00F70BB6">
              <w:t xml:space="preserve">mployment status was not </w:t>
            </w:r>
            <w:r w:rsidR="00C2181E">
              <w:t xml:space="preserve">found to be </w:t>
            </w:r>
            <w:r w:rsidR="00D73CA2" w:rsidRPr="00F70BB6">
              <w:t>significantly related to exiting public housing</w:t>
            </w:r>
            <w:r w:rsidR="00A41C68" w:rsidRPr="00F70BB6">
              <w:t xml:space="preserve"> in South Australia and Western Australia</w:t>
            </w:r>
            <w:r w:rsidR="00F34F5A">
              <w:t xml:space="preserve"> </w:t>
            </w:r>
            <w:r w:rsidR="00762EEB">
              <w:t xml:space="preserve">early in </w:t>
            </w:r>
            <w:r>
              <w:t>a person’s</w:t>
            </w:r>
            <w:r w:rsidR="00762EEB">
              <w:t xml:space="preserve"> tenancy</w:t>
            </w:r>
            <w:r w:rsidR="00F34F5A">
              <w:t xml:space="preserve">, but employed tenants </w:t>
            </w:r>
            <w:r w:rsidR="00961792">
              <w:t xml:space="preserve">were </w:t>
            </w:r>
            <w:r w:rsidR="00F34F5A">
              <w:t>more likely to exit the longer they had been in public housing</w:t>
            </w:r>
            <w:r w:rsidR="00C96059">
              <w:t>, relative to those who were not employed</w:t>
            </w:r>
            <w:r w:rsidR="00F70BB6" w:rsidRPr="00F70BB6">
              <w:t>.</w:t>
            </w:r>
          </w:p>
          <w:p w:rsidR="00E576CA" w:rsidRDefault="002F4F2D" w:rsidP="00E576CA">
            <w:pPr>
              <w:pStyle w:val="BoxListBullet"/>
            </w:pPr>
            <w:r>
              <w:t>T</w:t>
            </w:r>
            <w:r w:rsidR="009A5985">
              <w:t xml:space="preserve">enants </w:t>
            </w:r>
            <w:r w:rsidR="002D287F">
              <w:t xml:space="preserve">who </w:t>
            </w:r>
            <w:r w:rsidR="00A45DDF">
              <w:t xml:space="preserve">had been </w:t>
            </w:r>
            <w:r w:rsidR="009A5985">
              <w:t xml:space="preserve">low priority </w:t>
            </w:r>
            <w:r w:rsidR="002D287F">
              <w:t xml:space="preserve">applicants while on the waiting list </w:t>
            </w:r>
            <w:r w:rsidR="006124CA">
              <w:t xml:space="preserve">were </w:t>
            </w:r>
            <w:r w:rsidR="009A5985">
              <w:t>more likely to become employed</w:t>
            </w:r>
            <w:r w:rsidR="00D433DD">
              <w:t xml:space="preserve"> than </w:t>
            </w:r>
            <w:r w:rsidR="00A60BD9">
              <w:t xml:space="preserve">tenants who </w:t>
            </w:r>
            <w:r w:rsidR="00AD0FFB">
              <w:t xml:space="preserve">had been </w:t>
            </w:r>
            <w:r w:rsidR="00D433DD">
              <w:t xml:space="preserve">priority applicants </w:t>
            </w:r>
            <w:r w:rsidR="00B37F0B">
              <w:t>and</w:t>
            </w:r>
            <w:r w:rsidR="001A352A">
              <w:t xml:space="preserve"> </w:t>
            </w:r>
            <w:r w:rsidR="00D433DD">
              <w:t>had urgent housing needs</w:t>
            </w:r>
            <w:r w:rsidR="00457787">
              <w:t>.</w:t>
            </w:r>
            <w:r>
              <w:t xml:space="preserve"> </w:t>
            </w:r>
            <w:r w:rsidR="00457787">
              <w:t xml:space="preserve">This </w:t>
            </w:r>
            <w:r w:rsidR="00051505">
              <w:t xml:space="preserve">is likely to </w:t>
            </w:r>
            <w:r>
              <w:t>be because the</w:t>
            </w:r>
            <w:r w:rsidR="00AD0FFB">
              <w:t xml:space="preserve"> former</w:t>
            </w:r>
            <w:r>
              <w:t xml:space="preserve"> </w:t>
            </w:r>
            <w:r w:rsidR="00457787">
              <w:t xml:space="preserve">had </w:t>
            </w:r>
            <w:r w:rsidR="00A86840">
              <w:t xml:space="preserve">a </w:t>
            </w:r>
            <w:r w:rsidR="00457787">
              <w:t>greater capacity for employment</w:t>
            </w:r>
            <w:r w:rsidR="00D433DD">
              <w:t>.</w:t>
            </w:r>
          </w:p>
          <w:p w:rsidR="00F73C9E" w:rsidRDefault="00815796" w:rsidP="002F4F2D">
            <w:pPr>
              <w:pStyle w:val="BoxListBullet"/>
            </w:pPr>
            <w:r>
              <w:t>Evidence on t</w:t>
            </w:r>
            <w:r w:rsidR="00F73C9E">
              <w:t xml:space="preserve">he welfare lock hypothesis </w:t>
            </w:r>
            <w:r w:rsidR="00EC1510">
              <w:t>(</w:t>
            </w:r>
            <w:r w:rsidR="00F73C9E">
              <w:t xml:space="preserve">that public housing applicants limit their employment while on the waiting list </w:t>
            </w:r>
            <w:r w:rsidR="008A1570">
              <w:t>to</w:t>
            </w:r>
            <w:r w:rsidR="00F73C9E">
              <w:t xml:space="preserve"> rema</w:t>
            </w:r>
            <w:r w:rsidR="00FC10ED">
              <w:t>in eligible for public housing</w:t>
            </w:r>
            <w:r w:rsidR="00EC1510">
              <w:t>)</w:t>
            </w:r>
            <w:r w:rsidR="002F4F2D">
              <w:t xml:space="preserve"> was not </w:t>
            </w:r>
            <w:r>
              <w:t>conclusive</w:t>
            </w:r>
            <w:r w:rsidR="001C3209">
              <w:t xml:space="preserve">. </w:t>
            </w:r>
            <w:r w:rsidR="008A1570">
              <w:t>The analysis suggests</w:t>
            </w:r>
            <w:r w:rsidR="00F73C9E">
              <w:t xml:space="preserve"> that </w:t>
            </w:r>
            <w:r w:rsidR="008A1570">
              <w:t xml:space="preserve">the </w:t>
            </w:r>
            <w:r w:rsidR="00F73C9E">
              <w:t>probabilit</w:t>
            </w:r>
            <w:r w:rsidR="008A1570">
              <w:t>y</w:t>
            </w:r>
            <w:r w:rsidR="00F73C9E">
              <w:t xml:space="preserve"> of employment increase</w:t>
            </w:r>
            <w:r w:rsidR="00A5161D">
              <w:t>d</w:t>
            </w:r>
            <w:r w:rsidR="00F73C9E">
              <w:t xml:space="preserve"> after entering public housing.</w:t>
            </w:r>
            <w:r w:rsidR="002F4F2D">
              <w:t xml:space="preserve"> However, t</w:t>
            </w:r>
            <w:r w:rsidR="00F73C9E">
              <w:t>hese results should be interpreted with caution</w:t>
            </w:r>
            <w:r w:rsidR="002F4F2D">
              <w:t xml:space="preserve"> </w:t>
            </w:r>
            <w:r w:rsidR="00A652A6">
              <w:t xml:space="preserve">because </w:t>
            </w:r>
            <w:r w:rsidR="002F4F2D">
              <w:t>the</w:t>
            </w:r>
            <w:r w:rsidR="00791579">
              <w:t>y</w:t>
            </w:r>
            <w:r w:rsidR="002F4F2D">
              <w:t xml:space="preserve"> </w:t>
            </w:r>
            <w:r w:rsidR="00F73C9E">
              <w:t xml:space="preserve">are likely to be biased in favour of finding a positive </w:t>
            </w:r>
            <w:r w:rsidR="00E72F22">
              <w:t xml:space="preserve">association between </w:t>
            </w:r>
            <w:r w:rsidR="00F73C9E">
              <w:t xml:space="preserve">public housing </w:t>
            </w:r>
            <w:r w:rsidR="00E72F22">
              <w:t xml:space="preserve">and </w:t>
            </w:r>
            <w:r w:rsidR="00F73C9E">
              <w:t>employment</w:t>
            </w:r>
            <w:r w:rsidR="00797FDA">
              <w:t>.</w:t>
            </w:r>
          </w:p>
          <w:p w:rsidR="000270F3" w:rsidRDefault="002F4F2D" w:rsidP="00A652A6">
            <w:pPr>
              <w:pStyle w:val="BoxListBullet"/>
            </w:pPr>
            <w:r>
              <w:t>L</w:t>
            </w:r>
            <w:r w:rsidR="007D20B7">
              <w:t xml:space="preserve">inking </w:t>
            </w:r>
            <w:r w:rsidR="00797FDA">
              <w:t xml:space="preserve">state and Centrelink </w:t>
            </w:r>
            <w:r w:rsidR="007D20B7">
              <w:t>data</w:t>
            </w:r>
            <w:r>
              <w:t xml:space="preserve"> would allow a more th</w:t>
            </w:r>
            <w:r w:rsidR="00791579">
              <w:t>o</w:t>
            </w:r>
            <w:r>
              <w:t xml:space="preserve">rough empirical test </w:t>
            </w:r>
            <w:r w:rsidR="004F3CD0">
              <w:t xml:space="preserve">of the welfare lock hypothesis because </w:t>
            </w:r>
            <w:r>
              <w:t>it would provide</w:t>
            </w:r>
            <w:r w:rsidR="00791579">
              <w:t xml:space="preserve"> </w:t>
            </w:r>
            <w:r w:rsidR="008E69F8">
              <w:t>more frequent</w:t>
            </w:r>
            <w:r w:rsidR="00791579">
              <w:t xml:space="preserve"> income and employment data for people before, during and after their time on the waiting list</w:t>
            </w:r>
            <w:r w:rsidR="007D20B7">
              <w:t xml:space="preserve">. Other related avenues of research merit further attention, such as </w:t>
            </w:r>
            <w:r w:rsidR="00344E8B">
              <w:t>whether welfare locks might affect</w:t>
            </w:r>
            <w:r w:rsidR="004F3CD0">
              <w:t xml:space="preserve"> public housing</w:t>
            </w:r>
            <w:r w:rsidR="00344E8B">
              <w:t xml:space="preserve"> </w:t>
            </w:r>
            <w:r w:rsidR="007D20B7">
              <w:t>tenant</w:t>
            </w:r>
            <w:r w:rsidR="00344E8B">
              <w:t>s</w:t>
            </w:r>
            <w:r w:rsidR="007D20B7">
              <w:t xml:space="preserve"> </w:t>
            </w:r>
            <w:r w:rsidR="00344E8B">
              <w:t xml:space="preserve">in states </w:t>
            </w:r>
            <w:r w:rsidR="003134A5">
              <w:t xml:space="preserve">and territories </w:t>
            </w:r>
            <w:r w:rsidR="00344E8B">
              <w:t>where tenant income limits exist</w:t>
            </w:r>
            <w:r w:rsidR="00D53D1C">
              <w:t>.</w:t>
            </w:r>
          </w:p>
        </w:tc>
      </w:tr>
      <w:tr w:rsidR="00243827" w:rsidTr="0043505E">
        <w:trPr>
          <w:cantSplit/>
        </w:trPr>
        <w:tc>
          <w:tcPr>
            <w:tcW w:w="8771" w:type="dxa"/>
            <w:tcBorders>
              <w:top w:val="nil"/>
              <w:left w:val="nil"/>
              <w:bottom w:val="single" w:sz="6" w:space="0" w:color="78A22F"/>
              <w:right w:val="nil"/>
            </w:tcBorders>
            <w:shd w:val="clear" w:color="auto" w:fill="F2F2F2"/>
          </w:tcPr>
          <w:p w:rsidR="00243827" w:rsidRDefault="00243827">
            <w:pPr>
              <w:pStyle w:val="Box"/>
              <w:spacing w:before="0" w:line="120" w:lineRule="exact"/>
            </w:pPr>
          </w:p>
        </w:tc>
      </w:tr>
      <w:tr w:rsidR="00243827" w:rsidRPr="000863A5" w:rsidTr="0043505E">
        <w:tc>
          <w:tcPr>
            <w:tcW w:w="8771" w:type="dxa"/>
            <w:tcBorders>
              <w:top w:val="single" w:sz="6" w:space="0" w:color="78A22F"/>
              <w:left w:val="nil"/>
              <w:bottom w:val="nil"/>
              <w:right w:val="nil"/>
            </w:tcBorders>
          </w:tcPr>
          <w:p w:rsidR="00243827" w:rsidRPr="00626D32" w:rsidRDefault="00243827" w:rsidP="0043505E">
            <w:pPr>
              <w:pStyle w:val="BoxSpaceBelow"/>
            </w:pPr>
          </w:p>
        </w:tc>
      </w:tr>
    </w:tbl>
    <w:p w:rsidR="006D7C80" w:rsidRDefault="006D7C80">
      <w:pPr>
        <w:rPr>
          <w:szCs w:val="20"/>
        </w:rPr>
      </w:pPr>
      <w:r>
        <w:br w:type="page"/>
      </w:r>
    </w:p>
    <w:p w:rsidR="008567B1" w:rsidRPr="00EB3BE1" w:rsidRDefault="00872C67" w:rsidP="0026119D">
      <w:pPr>
        <w:pStyle w:val="BodyText"/>
      </w:pPr>
      <w:r w:rsidRPr="00EB3BE1">
        <w:lastRenderedPageBreak/>
        <w:t xml:space="preserve">Public housing </w:t>
      </w:r>
      <w:r w:rsidR="001C14D3">
        <w:t xml:space="preserve">is designed to help </w:t>
      </w:r>
      <w:r w:rsidRPr="00EB3BE1">
        <w:t>people who have low incomes and</w:t>
      </w:r>
      <w:r w:rsidR="002D7F75" w:rsidRPr="00EB3BE1">
        <w:t xml:space="preserve"> who</w:t>
      </w:r>
      <w:r w:rsidRPr="00EB3BE1">
        <w:t xml:space="preserve"> face significant disadvantage</w:t>
      </w:r>
      <w:r w:rsidR="001C14D3">
        <w:t xml:space="preserve"> to obtain adequate and </w:t>
      </w:r>
      <w:r w:rsidR="001C14D3" w:rsidRPr="00EB3BE1">
        <w:t>stable accommodation</w:t>
      </w:r>
      <w:r w:rsidRPr="00EB3BE1">
        <w:t xml:space="preserve">. </w:t>
      </w:r>
      <w:r w:rsidR="009616AB" w:rsidRPr="00EB3BE1">
        <w:t xml:space="preserve">This </w:t>
      </w:r>
      <w:r w:rsidR="007A3B83" w:rsidRPr="00EB3BE1">
        <w:t xml:space="preserve">paper </w:t>
      </w:r>
      <w:r w:rsidR="00B54902" w:rsidRPr="00EB3BE1">
        <w:t>address</w:t>
      </w:r>
      <w:r w:rsidR="005D183B" w:rsidRPr="00EB3BE1">
        <w:t>es</w:t>
      </w:r>
      <w:r w:rsidR="008567B1" w:rsidRPr="00EB3BE1">
        <w:t xml:space="preserve"> three key </w:t>
      </w:r>
      <w:r w:rsidR="005D183B" w:rsidRPr="00EB3BE1">
        <w:t>questions</w:t>
      </w:r>
      <w:r w:rsidR="00A652A6">
        <w:t>.</w:t>
      </w:r>
    </w:p>
    <w:p w:rsidR="00B54902" w:rsidRPr="00EB3BE1" w:rsidRDefault="00B54902" w:rsidP="00EB487E">
      <w:pPr>
        <w:pStyle w:val="ListNumber"/>
      </w:pPr>
      <w:r w:rsidRPr="00EB3BE1">
        <w:t>What factors are associated with exits from public housing</w:t>
      </w:r>
      <w:r w:rsidR="00723752" w:rsidRPr="00EB3BE1">
        <w:t xml:space="preserve"> (section 2)</w:t>
      </w:r>
      <w:r w:rsidRPr="00EB3BE1">
        <w:t>?</w:t>
      </w:r>
    </w:p>
    <w:p w:rsidR="008567B1" w:rsidRPr="00E23B7C" w:rsidRDefault="008567B1" w:rsidP="008567B1">
      <w:pPr>
        <w:pStyle w:val="ListNumber"/>
        <w:rPr>
          <w:spacing w:val="-2"/>
        </w:rPr>
      </w:pPr>
      <w:r w:rsidRPr="00E23B7C">
        <w:rPr>
          <w:spacing w:val="-2"/>
        </w:rPr>
        <w:t xml:space="preserve">What factors </w:t>
      </w:r>
      <w:r w:rsidR="00B54902" w:rsidRPr="00E23B7C">
        <w:rPr>
          <w:spacing w:val="-2"/>
        </w:rPr>
        <w:t>are associated with</w:t>
      </w:r>
      <w:r w:rsidR="007978A7" w:rsidRPr="00E23B7C">
        <w:rPr>
          <w:spacing w:val="-2"/>
        </w:rPr>
        <w:t xml:space="preserve"> public housing tenants</w:t>
      </w:r>
      <w:r w:rsidR="00B54902" w:rsidRPr="00E23B7C">
        <w:rPr>
          <w:spacing w:val="-2"/>
        </w:rPr>
        <w:t xml:space="preserve"> </w:t>
      </w:r>
      <w:r w:rsidR="003B7063">
        <w:rPr>
          <w:spacing w:val="-2"/>
        </w:rPr>
        <w:t>becoming</w:t>
      </w:r>
      <w:r w:rsidR="00B54902" w:rsidRPr="00E23B7C">
        <w:rPr>
          <w:spacing w:val="-2"/>
        </w:rPr>
        <w:t xml:space="preserve"> </w:t>
      </w:r>
      <w:r w:rsidR="003B7063">
        <w:rPr>
          <w:spacing w:val="-2"/>
        </w:rPr>
        <w:t xml:space="preserve">employed </w:t>
      </w:r>
      <w:r w:rsidR="00EB487E" w:rsidRPr="00E23B7C">
        <w:rPr>
          <w:spacing w:val="-2"/>
        </w:rPr>
        <w:t>(section</w:t>
      </w:r>
      <w:r w:rsidR="006A10A8">
        <w:rPr>
          <w:spacing w:val="-2"/>
        </w:rPr>
        <w:t> </w:t>
      </w:r>
      <w:r w:rsidR="00EB487E" w:rsidRPr="00E23B7C">
        <w:rPr>
          <w:spacing w:val="-2"/>
        </w:rPr>
        <w:t>3)</w:t>
      </w:r>
      <w:r w:rsidR="00B54902" w:rsidRPr="00E23B7C">
        <w:rPr>
          <w:spacing w:val="-2"/>
        </w:rPr>
        <w:t>?</w:t>
      </w:r>
      <w:r w:rsidR="00EB487E" w:rsidRPr="00E23B7C">
        <w:rPr>
          <w:spacing w:val="-2"/>
        </w:rPr>
        <w:t xml:space="preserve"> </w:t>
      </w:r>
    </w:p>
    <w:p w:rsidR="008567B1" w:rsidRDefault="00B939CE" w:rsidP="008567B1">
      <w:pPr>
        <w:pStyle w:val="ListNumber"/>
      </w:pPr>
      <w:r>
        <w:t>How does</w:t>
      </w:r>
      <w:r w:rsidR="008567B1">
        <w:t xml:space="preserve"> transitioning from a public housing waiting list into a public housing property </w:t>
      </w:r>
      <w:r>
        <w:t xml:space="preserve">affect </w:t>
      </w:r>
      <w:r w:rsidR="008567B1">
        <w:t>employment</w:t>
      </w:r>
      <w:r w:rsidR="000A1D5D">
        <w:t xml:space="preserve"> — is </w:t>
      </w:r>
      <w:r w:rsidR="00DB70BD">
        <w:t>there any evidence of a welfare lock</w:t>
      </w:r>
      <w:r w:rsidR="00CB68A1">
        <w:t xml:space="preserve">, that is, </w:t>
      </w:r>
      <w:r w:rsidR="00F51611">
        <w:t xml:space="preserve">do </w:t>
      </w:r>
      <w:r w:rsidR="00CB68A1">
        <w:t>applicants avoid employment in order to remain under the</w:t>
      </w:r>
      <w:r w:rsidR="00F51611">
        <w:t xml:space="preserve"> public housing</w:t>
      </w:r>
      <w:r w:rsidR="00CB68A1">
        <w:t xml:space="preserve"> income </w:t>
      </w:r>
      <w:r w:rsidR="00F51611">
        <w:t xml:space="preserve">eligibility </w:t>
      </w:r>
      <w:r w:rsidR="00CB68A1">
        <w:t xml:space="preserve">limit </w:t>
      </w:r>
      <w:r w:rsidR="00EB487E">
        <w:t>(section</w:t>
      </w:r>
      <w:r w:rsidR="006A10A8">
        <w:t> </w:t>
      </w:r>
      <w:r w:rsidR="00EB487E">
        <w:t>4)</w:t>
      </w:r>
      <w:r w:rsidR="00DB70BD">
        <w:t>?</w:t>
      </w:r>
    </w:p>
    <w:p w:rsidR="00E23B7C" w:rsidRPr="00B76BEE" w:rsidRDefault="00E20B81" w:rsidP="0087347D">
      <w:pPr>
        <w:pStyle w:val="BodyText"/>
      </w:pPr>
      <w:r w:rsidRPr="00B76BEE">
        <w:t xml:space="preserve">Few Australian studies have examined these questions. A couple of analyses used </w:t>
      </w:r>
      <w:r w:rsidR="00CB68A1" w:rsidRPr="00B76BEE">
        <w:t>Western Australian data for 1999 to 2005</w:t>
      </w:r>
      <w:r w:rsidR="00B106B0">
        <w:t xml:space="preserve"> </w:t>
      </w:r>
      <w:r w:rsidR="00B106B0" w:rsidRPr="00B106B0">
        <w:rPr>
          <w:szCs w:val="24"/>
        </w:rPr>
        <w:t>(Dockery et al. 2008; Whelan 2009)</w:t>
      </w:r>
      <w:r w:rsidR="00CB68A1" w:rsidRPr="00B76BEE">
        <w:t xml:space="preserve">. </w:t>
      </w:r>
      <w:r w:rsidR="007B5B93" w:rsidRPr="00B76BEE">
        <w:t>The</w:t>
      </w:r>
      <w:r w:rsidR="00CB68A1" w:rsidRPr="00B76BEE">
        <w:t xml:space="preserve"> current</w:t>
      </w:r>
      <w:r w:rsidR="007B5B93" w:rsidRPr="00B76BEE">
        <w:t xml:space="preserve"> study adds to </w:t>
      </w:r>
      <w:r w:rsidR="00CB68A1" w:rsidRPr="00B76BEE">
        <w:t>this work</w:t>
      </w:r>
      <w:r w:rsidR="007B5B93" w:rsidRPr="00B76BEE">
        <w:t xml:space="preserve"> by analysing</w:t>
      </w:r>
      <w:r w:rsidR="008651F9">
        <w:t xml:space="preserve"> data from</w:t>
      </w:r>
      <w:r w:rsidR="007B5B93" w:rsidRPr="00B76BEE">
        <w:t xml:space="preserve"> </w:t>
      </w:r>
      <w:r w:rsidR="00CB68A1" w:rsidRPr="00B76BEE">
        <w:t xml:space="preserve">both </w:t>
      </w:r>
      <w:r w:rsidR="007B5B93" w:rsidRPr="00B76BEE">
        <w:t>South Australia and Western Australia</w:t>
      </w:r>
      <w:r w:rsidR="00CB68A1" w:rsidRPr="00B76BEE">
        <w:t>, and</w:t>
      </w:r>
      <w:r w:rsidR="00C65EAE" w:rsidRPr="00B76BEE">
        <w:t xml:space="preserve"> </w:t>
      </w:r>
      <w:r w:rsidR="00B26A69">
        <w:t xml:space="preserve">for </w:t>
      </w:r>
      <w:r w:rsidR="00C65EAE" w:rsidRPr="00B76BEE">
        <w:t>a more recent time perio</w:t>
      </w:r>
      <w:r w:rsidR="00CB68A1" w:rsidRPr="00B76BEE">
        <w:t>d</w:t>
      </w:r>
      <w:r w:rsidR="008F0F34">
        <w:t>:</w:t>
      </w:r>
      <w:r w:rsidR="005C6208">
        <w:t xml:space="preserve"> </w:t>
      </w:r>
      <w:r w:rsidR="00C65EAE" w:rsidRPr="00B76BEE">
        <w:t>2004 to 2013</w:t>
      </w:r>
      <w:r w:rsidR="00CB68A1" w:rsidRPr="00B76BEE">
        <w:t>.</w:t>
      </w:r>
    </w:p>
    <w:p w:rsidR="0087347D" w:rsidRDefault="0087347D" w:rsidP="0087347D">
      <w:pPr>
        <w:pStyle w:val="BodyText"/>
      </w:pPr>
      <w:r>
        <w:t>Th</w:t>
      </w:r>
      <w:r w:rsidR="00EB487E">
        <w:t>e</w:t>
      </w:r>
      <w:r>
        <w:t xml:space="preserve"> paper </w:t>
      </w:r>
      <w:r w:rsidR="00EB487E">
        <w:t xml:space="preserve">opens with a description of the </w:t>
      </w:r>
      <w:r>
        <w:t>data and methodologies used in the Commission’s analysis.</w:t>
      </w:r>
    </w:p>
    <w:p w:rsidR="007606CD" w:rsidRDefault="000C632E" w:rsidP="007606CD">
      <w:pPr>
        <w:pStyle w:val="Heading2"/>
      </w:pPr>
      <w:fldSimple w:instr=" SEQ Heading2 ">
        <w:r w:rsidR="00824325">
          <w:rPr>
            <w:noProof/>
          </w:rPr>
          <w:t>1</w:t>
        </w:r>
      </w:fldSimple>
      <w:r w:rsidR="007606CD">
        <w:tab/>
        <w:t>Data</w:t>
      </w:r>
      <w:r w:rsidR="0055298E">
        <w:t>, institutional detail</w:t>
      </w:r>
      <w:r w:rsidR="007606CD">
        <w:t xml:space="preserve"> and research methods</w:t>
      </w:r>
    </w:p>
    <w:p w:rsidR="0055298E" w:rsidRDefault="0055298E" w:rsidP="00B76BEE">
      <w:pPr>
        <w:pStyle w:val="Heading3"/>
        <w:spacing w:before="280"/>
      </w:pPr>
      <w:r>
        <w:t>Datasets were constructed from administrative records</w:t>
      </w:r>
    </w:p>
    <w:p w:rsidR="003A5D4A" w:rsidRDefault="008878F0" w:rsidP="0026119D">
      <w:pPr>
        <w:pStyle w:val="BodyText"/>
      </w:pPr>
      <w:r>
        <w:t>The a</w:t>
      </w:r>
      <w:r w:rsidR="00F574CE">
        <w:t>nalysis presented in this paper</w:t>
      </w:r>
      <w:r w:rsidR="0026119D" w:rsidRPr="00523753">
        <w:t xml:space="preserve"> </w:t>
      </w:r>
      <w:r w:rsidR="00F574CE">
        <w:t>is</w:t>
      </w:r>
      <w:r w:rsidR="00B2692A">
        <w:t xml:space="preserve"> </w:t>
      </w:r>
      <w:r w:rsidR="0026119D" w:rsidRPr="00523753">
        <w:t>based on administrative records for public housing applicants and tenants</w:t>
      </w:r>
      <w:r w:rsidR="005E4CA5">
        <w:t>,</w:t>
      </w:r>
      <w:r w:rsidR="00B81395" w:rsidRPr="00B75ECF">
        <w:rPr>
          <w:rStyle w:val="FootnoteReference"/>
        </w:rPr>
        <w:footnoteReference w:id="1"/>
      </w:r>
      <w:r w:rsidR="00311FBE" w:rsidRPr="00B106B0">
        <w:rPr>
          <w:rStyle w:val="FootnoteReference"/>
        </w:rPr>
        <w:t>,</w:t>
      </w:r>
      <w:r w:rsidR="00311FBE" w:rsidRPr="00B75ECF">
        <w:rPr>
          <w:rStyle w:val="FootnoteReference"/>
        </w:rPr>
        <w:footnoteReference w:id="2"/>
      </w:r>
      <w:r w:rsidR="00B2692A">
        <w:t xml:space="preserve"> which cover the period from 2004 to 2013.</w:t>
      </w:r>
      <w:r w:rsidR="00564A98" w:rsidRPr="00B75ECF">
        <w:rPr>
          <w:rStyle w:val="FootnoteReference"/>
        </w:rPr>
        <w:footnoteReference w:id="3"/>
      </w:r>
      <w:r w:rsidR="00B2692A">
        <w:t xml:space="preserve"> </w:t>
      </w:r>
      <w:r w:rsidR="00B26A69">
        <w:t>The Commission is very grateful to</w:t>
      </w:r>
      <w:r w:rsidR="0026119D" w:rsidRPr="00523753">
        <w:t xml:space="preserve"> the </w:t>
      </w:r>
      <w:r w:rsidR="0026119D">
        <w:t xml:space="preserve">Housing SA division of the Department </w:t>
      </w:r>
      <w:r w:rsidR="0054550C">
        <w:t>for</w:t>
      </w:r>
      <w:r w:rsidR="0026119D">
        <w:t xml:space="preserve"> Communities and Social Inclusion in</w:t>
      </w:r>
      <w:r w:rsidR="0026119D" w:rsidRPr="00523753">
        <w:t xml:space="preserve"> South Australia and </w:t>
      </w:r>
      <w:r w:rsidR="0026119D">
        <w:t xml:space="preserve">the Department of Housing in </w:t>
      </w:r>
      <w:r w:rsidR="0026119D" w:rsidRPr="00523753">
        <w:t>Western Australia</w:t>
      </w:r>
      <w:r w:rsidR="00B26A69">
        <w:t xml:space="preserve"> </w:t>
      </w:r>
      <w:r w:rsidR="00A121C1">
        <w:t>for</w:t>
      </w:r>
      <w:r w:rsidR="00B26A69">
        <w:t xml:space="preserve"> </w:t>
      </w:r>
      <w:r w:rsidR="00A121C1">
        <w:t xml:space="preserve">providing </w:t>
      </w:r>
      <w:r w:rsidR="00B26A69">
        <w:t>these records</w:t>
      </w:r>
      <w:r w:rsidR="003A5D4A">
        <w:t xml:space="preserve">, answering the </w:t>
      </w:r>
      <w:r w:rsidR="00A652A6">
        <w:t xml:space="preserve">Commission’s </w:t>
      </w:r>
      <w:r w:rsidR="003A5D4A">
        <w:t xml:space="preserve">queries about the data and providing feedback on the research. That said, the views in this </w:t>
      </w:r>
      <w:r w:rsidR="001F369F">
        <w:t xml:space="preserve">background </w:t>
      </w:r>
      <w:r w:rsidR="003A5D4A">
        <w:t xml:space="preserve">paper </w:t>
      </w:r>
      <w:r w:rsidR="001F369F">
        <w:t xml:space="preserve">(BP) </w:t>
      </w:r>
      <w:r w:rsidR="003A5D4A">
        <w:t>are the Commission’s</w:t>
      </w:r>
      <w:r w:rsidR="00B02A4B">
        <w:t xml:space="preserve"> only</w:t>
      </w:r>
      <w:r w:rsidR="003A5D4A">
        <w:t>.</w:t>
      </w:r>
      <w:r w:rsidR="001F369F">
        <w:rPr>
          <w:rStyle w:val="FootnoteReference"/>
        </w:rPr>
        <w:footnoteReference w:id="4"/>
      </w:r>
    </w:p>
    <w:p w:rsidR="00F64E1E" w:rsidRDefault="00F64E1E" w:rsidP="00995D86">
      <w:pPr>
        <w:pStyle w:val="BodyText"/>
      </w:pPr>
      <w:r>
        <w:lastRenderedPageBreak/>
        <w:t>The administrative records are a rich source of data</w:t>
      </w:r>
      <w:r w:rsidR="005C6208">
        <w:t>,</w:t>
      </w:r>
      <w:r>
        <w:t xml:space="preserve"> in that they cover all public housing applicants and tenants</w:t>
      </w:r>
      <w:r w:rsidR="004B06B4">
        <w:t xml:space="preserve">, and offer more information on applications and tenancies than is available in nationally representative datasets. </w:t>
      </w:r>
      <w:r w:rsidR="00A86840">
        <w:t>The</w:t>
      </w:r>
      <w:r w:rsidR="00A86840" w:rsidRPr="00523753">
        <w:t xml:space="preserve"> </w:t>
      </w:r>
      <w:r w:rsidR="00A86840">
        <w:t xml:space="preserve">records are </w:t>
      </w:r>
      <w:proofErr w:type="spellStart"/>
      <w:r w:rsidR="00A86840" w:rsidRPr="00523753">
        <w:t>confidentialised</w:t>
      </w:r>
      <w:proofErr w:type="spellEnd"/>
      <w:r w:rsidR="00A86840" w:rsidRPr="00523753">
        <w:t xml:space="preserve"> — they do not include </w:t>
      </w:r>
      <w:r w:rsidR="00A86840">
        <w:t xml:space="preserve">identifying information such as </w:t>
      </w:r>
      <w:r w:rsidR="00A86840" w:rsidRPr="00523753">
        <w:t>names or addresses.</w:t>
      </w:r>
      <w:r w:rsidR="00A86840">
        <w:t xml:space="preserve"> </w:t>
      </w:r>
      <w:r w:rsidR="00995D86">
        <w:t>The Commission constructed datasets from the records</w:t>
      </w:r>
      <w:r w:rsidR="00A652A6">
        <w:t>. V</w:t>
      </w:r>
      <w:r w:rsidR="00995D86">
        <w:t>ariables include:</w:t>
      </w:r>
      <w:r w:rsidR="003A5D4A" w:rsidRPr="00B75ECF">
        <w:rPr>
          <w:rStyle w:val="FootnoteReference"/>
        </w:rPr>
        <w:footnoteReference w:id="5"/>
      </w:r>
    </w:p>
    <w:p w:rsidR="004B06B4" w:rsidRDefault="004B06B4" w:rsidP="004B06B4">
      <w:pPr>
        <w:pStyle w:val="ListBullet"/>
      </w:pPr>
      <w:r>
        <w:t>dates at which individuals enter</w:t>
      </w:r>
      <w:r w:rsidR="000B09F7">
        <w:t>ed</w:t>
      </w:r>
      <w:r>
        <w:t xml:space="preserve"> and exit</w:t>
      </w:r>
      <w:r w:rsidR="000B09F7">
        <w:t>ed</w:t>
      </w:r>
      <w:r>
        <w:t xml:space="preserve"> </w:t>
      </w:r>
      <w:r w:rsidR="003A5D4A">
        <w:t xml:space="preserve">a </w:t>
      </w:r>
      <w:r>
        <w:t>waiting list or public housing</w:t>
      </w:r>
    </w:p>
    <w:p w:rsidR="004B06B4" w:rsidRDefault="004B06B4" w:rsidP="00F64E1E">
      <w:pPr>
        <w:pStyle w:val="ListBullet"/>
      </w:pPr>
      <w:r>
        <w:t xml:space="preserve">level of housing need while on </w:t>
      </w:r>
      <w:r w:rsidR="003A5D4A">
        <w:t xml:space="preserve">a </w:t>
      </w:r>
      <w:r>
        <w:t>waiting list</w:t>
      </w:r>
    </w:p>
    <w:p w:rsidR="0077406A" w:rsidRDefault="0077406A" w:rsidP="0077406A">
      <w:pPr>
        <w:pStyle w:val="ListBullet"/>
      </w:pPr>
      <w:r>
        <w:t>demographic characteristics of applicants and tenants</w:t>
      </w:r>
    </w:p>
    <w:p w:rsidR="004B06B4" w:rsidRDefault="004B06B4" w:rsidP="00F64E1E">
      <w:pPr>
        <w:pStyle w:val="ListBullet"/>
      </w:pPr>
      <w:r>
        <w:t>income</w:t>
      </w:r>
      <w:r w:rsidR="005573F3">
        <w:t xml:space="preserve"> details</w:t>
      </w:r>
      <w:r w:rsidR="001D1649">
        <w:t>.</w:t>
      </w:r>
    </w:p>
    <w:p w:rsidR="0055298E" w:rsidRDefault="0055298E" w:rsidP="0026119D">
      <w:pPr>
        <w:pStyle w:val="BodyText"/>
      </w:pPr>
      <w:r>
        <w:t>In 2013, there were about 40 500 households in public housing in South Australia, compared with about 36 200 in Western Australia.</w:t>
      </w:r>
      <w:r w:rsidR="003A5D4A">
        <w:t xml:space="preserve"> </w:t>
      </w:r>
    </w:p>
    <w:p w:rsidR="000C1F20" w:rsidRDefault="00907591" w:rsidP="0026119D">
      <w:pPr>
        <w:pStyle w:val="BodyText"/>
      </w:pPr>
      <w:r w:rsidRPr="00452979">
        <w:t>The population</w:t>
      </w:r>
      <w:r w:rsidR="00AF7127">
        <w:t>s</w:t>
      </w:r>
      <w:r w:rsidRPr="00452979">
        <w:t xml:space="preserve"> </w:t>
      </w:r>
      <w:r w:rsidR="00AF7127">
        <w:t>analysed in this paper</w:t>
      </w:r>
      <w:r w:rsidR="003A5D4A">
        <w:t xml:space="preserve"> </w:t>
      </w:r>
      <w:r w:rsidRPr="00452979">
        <w:t xml:space="preserve">differ from </w:t>
      </w:r>
      <w:r w:rsidR="00AF7127">
        <w:t>those</w:t>
      </w:r>
      <w:r w:rsidR="00AF7127" w:rsidRPr="00452979">
        <w:t xml:space="preserve"> </w:t>
      </w:r>
      <w:r w:rsidRPr="00452979">
        <w:t>considered in BP 3 and BP 5</w:t>
      </w:r>
      <w:r w:rsidR="007E163D">
        <w:t>,</w:t>
      </w:r>
      <w:r w:rsidRPr="00452979">
        <w:t xml:space="preserve"> </w:t>
      </w:r>
      <w:r w:rsidR="007E163D">
        <w:t>which use</w:t>
      </w:r>
      <w:r w:rsidR="00724525">
        <w:t>d</w:t>
      </w:r>
      <w:r w:rsidR="007E163D">
        <w:t xml:space="preserve"> datasets built from Centrelink payment records, </w:t>
      </w:r>
      <w:r w:rsidRPr="00452979">
        <w:t>because</w:t>
      </w:r>
      <w:r w:rsidR="000C1F20">
        <w:t>:</w:t>
      </w:r>
      <w:r w:rsidRPr="00452979">
        <w:t xml:space="preserve"> </w:t>
      </w:r>
    </w:p>
    <w:p w:rsidR="000C1F20" w:rsidRDefault="00AF7127" w:rsidP="00B76BEE">
      <w:pPr>
        <w:pStyle w:val="ListBullet"/>
      </w:pPr>
      <w:r>
        <w:t>they</w:t>
      </w:r>
      <w:r w:rsidRPr="00452979">
        <w:t xml:space="preserve"> </w:t>
      </w:r>
      <w:r w:rsidR="00907591" w:rsidRPr="00452979">
        <w:t>include public housing tenants who are not income support recipients</w:t>
      </w:r>
    </w:p>
    <w:p w:rsidR="000C1F20" w:rsidRDefault="005521A8" w:rsidP="00B76BEE">
      <w:pPr>
        <w:pStyle w:val="ListBullet"/>
      </w:pPr>
      <w:r>
        <w:t xml:space="preserve">applicants for </w:t>
      </w:r>
      <w:r w:rsidR="000C1F20">
        <w:t>p</w:t>
      </w:r>
      <w:r w:rsidR="00907591" w:rsidRPr="00452979">
        <w:t xml:space="preserve">ublic housing </w:t>
      </w:r>
      <w:r w:rsidR="00EC5C38">
        <w:t>are</w:t>
      </w:r>
      <w:r w:rsidR="00907591" w:rsidRPr="00452979">
        <w:t xml:space="preserve"> identified. </w:t>
      </w:r>
    </w:p>
    <w:p w:rsidR="00365498" w:rsidRPr="009F2664" w:rsidRDefault="001C76A7" w:rsidP="0026119D">
      <w:pPr>
        <w:pStyle w:val="BodyText"/>
      </w:pPr>
      <w:r w:rsidRPr="00452979">
        <w:t>The</w:t>
      </w:r>
      <w:r>
        <w:t xml:space="preserve"> characteristics of public housing applicants and tenants in this data are described in </w:t>
      </w:r>
      <w:r w:rsidR="005F6FB6">
        <w:t xml:space="preserve">detail in </w:t>
      </w:r>
      <w:r>
        <w:t>BP</w:t>
      </w:r>
      <w:r w:rsidR="005F6FB6">
        <w:t xml:space="preserve"> 4. </w:t>
      </w:r>
      <w:r w:rsidR="00166A60">
        <w:t>D</w:t>
      </w:r>
      <w:r w:rsidR="00365498">
        <w:t>escriptive statistics for</w:t>
      </w:r>
      <w:r w:rsidR="007B2CDF">
        <w:t xml:space="preserve"> the individuals included in</w:t>
      </w:r>
      <w:r w:rsidR="00365498">
        <w:t xml:space="preserve"> </w:t>
      </w:r>
      <w:r w:rsidR="000B09F7">
        <w:t xml:space="preserve">the </w:t>
      </w:r>
      <w:r w:rsidR="00CF4D77">
        <w:t xml:space="preserve">multivariate </w:t>
      </w:r>
      <w:r w:rsidR="00365498">
        <w:t xml:space="preserve">analysis </w:t>
      </w:r>
      <w:r w:rsidR="000B09F7">
        <w:t xml:space="preserve">presented </w:t>
      </w:r>
      <w:r w:rsidR="00365498">
        <w:t>in this paper can be found in a</w:t>
      </w:r>
      <w:r w:rsidR="00571812">
        <w:t>nnex</w:t>
      </w:r>
      <w:r w:rsidR="006A10A8">
        <w:t> </w:t>
      </w:r>
      <w:r w:rsidR="00AF2FC1" w:rsidRPr="00AF2FC1">
        <w:t>A</w:t>
      </w:r>
      <w:r w:rsidR="00166A60">
        <w:t xml:space="preserve"> (table</w:t>
      </w:r>
      <w:r w:rsidR="006A10A8">
        <w:t> </w:t>
      </w:r>
      <w:r w:rsidR="00166A60">
        <w:t>2 and table</w:t>
      </w:r>
      <w:r w:rsidR="006A10A8">
        <w:t> </w:t>
      </w:r>
      <w:r w:rsidR="00166A60">
        <w:t>3)</w:t>
      </w:r>
      <w:r w:rsidR="000B09F7" w:rsidRPr="00AF2FC1">
        <w:t>.</w:t>
      </w:r>
      <w:r w:rsidR="0055298E">
        <w:t xml:space="preserve"> </w:t>
      </w:r>
    </w:p>
    <w:p w:rsidR="00430F5D" w:rsidRDefault="00EC5C38" w:rsidP="0026119D">
      <w:pPr>
        <w:pStyle w:val="BodyText"/>
      </w:pPr>
      <w:r>
        <w:t>T</w:t>
      </w:r>
      <w:r w:rsidR="00611EB7">
        <w:t xml:space="preserve">he administrative data </w:t>
      </w:r>
      <w:r w:rsidR="00F574CE">
        <w:t>have some</w:t>
      </w:r>
      <w:r w:rsidR="00611EB7">
        <w:t xml:space="preserve"> </w:t>
      </w:r>
      <w:r w:rsidR="003F4DDA">
        <w:t>drawbacks</w:t>
      </w:r>
      <w:r w:rsidR="00611EB7">
        <w:t xml:space="preserve">. </w:t>
      </w:r>
      <w:r w:rsidR="00F574CE">
        <w:t xml:space="preserve">A key </w:t>
      </w:r>
      <w:r w:rsidR="008F0F34">
        <w:t xml:space="preserve">drawback </w:t>
      </w:r>
      <w:r w:rsidR="00534948">
        <w:t>is that</w:t>
      </w:r>
      <w:r w:rsidR="00611EB7">
        <w:t xml:space="preserve"> </w:t>
      </w:r>
      <w:r w:rsidR="00F64E1E">
        <w:t xml:space="preserve">income </w:t>
      </w:r>
      <w:r w:rsidR="00D82BBB">
        <w:t>information</w:t>
      </w:r>
      <w:r w:rsidR="00F64E1E">
        <w:t xml:space="preserve"> (from which employment status is inferred) is not </w:t>
      </w:r>
      <w:r w:rsidR="001D1649">
        <w:t xml:space="preserve">observed </w:t>
      </w:r>
      <w:r w:rsidR="00F64E1E">
        <w:t>for every individual</w:t>
      </w:r>
      <w:r w:rsidR="001D1649">
        <w:t xml:space="preserve"> </w:t>
      </w:r>
      <w:r w:rsidR="00F574CE">
        <w:t>in every</w:t>
      </w:r>
      <w:r w:rsidR="001D1649">
        <w:t xml:space="preserve"> year</w:t>
      </w:r>
      <w:r w:rsidR="00BD783B">
        <w:t>. This information is</w:t>
      </w:r>
      <w:r w:rsidR="00F64E1E">
        <w:t xml:space="preserve"> updated especially infrequently for applicants. Th</w:t>
      </w:r>
      <w:r w:rsidR="00243E9D">
        <w:t>e</w:t>
      </w:r>
      <w:r w:rsidR="00F64E1E">
        <w:t xml:space="preserve"> problems </w:t>
      </w:r>
      <w:r w:rsidR="00243E9D">
        <w:t>this creates for the analysis of welfare locks are</w:t>
      </w:r>
      <w:r w:rsidR="00F64E1E">
        <w:t xml:space="preserve"> explained </w:t>
      </w:r>
      <w:r w:rsidR="00046B17">
        <w:t xml:space="preserve">in </w:t>
      </w:r>
      <w:r w:rsidR="004B06B4">
        <w:t>section</w:t>
      </w:r>
      <w:r w:rsidR="00176852">
        <w:t> </w:t>
      </w:r>
      <w:r w:rsidR="004B06B4">
        <w:t>4.</w:t>
      </w:r>
      <w:r w:rsidR="00534948">
        <w:t xml:space="preserve"> Furthermore, </w:t>
      </w:r>
      <w:r w:rsidR="00B5627D">
        <w:t xml:space="preserve">detailed information on </w:t>
      </w:r>
      <w:r w:rsidR="00534948">
        <w:t>variables that may have important influences on employment, such as education</w:t>
      </w:r>
      <w:r w:rsidR="00B5627D">
        <w:t xml:space="preserve"> or</w:t>
      </w:r>
      <w:r w:rsidR="00534948">
        <w:t xml:space="preserve"> </w:t>
      </w:r>
      <w:r w:rsidR="00B5627D">
        <w:t xml:space="preserve">drug and alcohol problems, </w:t>
      </w:r>
      <w:r w:rsidR="00534948">
        <w:t>are not collected for administrative purposes</w:t>
      </w:r>
      <w:r>
        <w:t xml:space="preserve"> and are therefore not available for the analysis</w:t>
      </w:r>
      <w:r w:rsidR="00534948">
        <w:t>.</w:t>
      </w:r>
    </w:p>
    <w:p w:rsidR="00AF2FC1" w:rsidRDefault="0055298E" w:rsidP="0055298E">
      <w:pPr>
        <w:pStyle w:val="BodyText"/>
      </w:pPr>
      <w:r>
        <w:t xml:space="preserve">Because of differences in the format and extensiveness of the records provided by each state, </w:t>
      </w:r>
      <w:r w:rsidR="00B02A4B">
        <w:t xml:space="preserve">the </w:t>
      </w:r>
      <w:r>
        <w:t xml:space="preserve">analysis </w:t>
      </w:r>
      <w:r w:rsidR="00E20A5C">
        <w:t>was</w:t>
      </w:r>
      <w:r>
        <w:t xml:space="preserve"> conducted on </w:t>
      </w:r>
      <w:r w:rsidR="00BE7F5C">
        <w:t>working</w:t>
      </w:r>
      <w:r w:rsidR="006D5380">
        <w:noBreakHyphen/>
      </w:r>
      <w:r w:rsidR="00BE7F5C">
        <w:t>age</w:t>
      </w:r>
      <w:r>
        <w:t xml:space="preserve"> household heads for South Australia,</w:t>
      </w:r>
      <w:r w:rsidR="00101C76" w:rsidRPr="00B75ECF">
        <w:rPr>
          <w:rStyle w:val="FootnoteReference"/>
        </w:rPr>
        <w:footnoteReference w:id="6"/>
      </w:r>
      <w:r>
        <w:t xml:space="preserve"> </w:t>
      </w:r>
      <w:r w:rsidR="00B02A4B">
        <w:t>but on</w:t>
      </w:r>
      <w:r>
        <w:t xml:space="preserve"> </w:t>
      </w:r>
      <w:r w:rsidR="00BE7F5C">
        <w:t>working</w:t>
      </w:r>
      <w:r w:rsidR="006D5380">
        <w:noBreakHyphen/>
      </w:r>
      <w:r w:rsidR="00BE7F5C">
        <w:t>age</w:t>
      </w:r>
      <w:r>
        <w:t xml:space="preserve"> individuals </w:t>
      </w:r>
      <w:r w:rsidR="00B02A4B">
        <w:t xml:space="preserve">for </w:t>
      </w:r>
      <w:r>
        <w:t xml:space="preserve">Western Australia. </w:t>
      </w:r>
      <w:r w:rsidR="00AF2FC1">
        <w:t>This issue</w:t>
      </w:r>
      <w:r>
        <w:t xml:space="preserve"> should be kept in mind when </w:t>
      </w:r>
      <w:r w:rsidR="00B02A4B">
        <w:t xml:space="preserve">interpreting </w:t>
      </w:r>
      <w:r>
        <w:t xml:space="preserve">the results of the study and in making any comparisons between </w:t>
      </w:r>
      <w:r w:rsidR="003134A5">
        <w:t xml:space="preserve">the two </w:t>
      </w:r>
      <w:r>
        <w:t>states.</w:t>
      </w:r>
    </w:p>
    <w:p w:rsidR="0055298E" w:rsidRDefault="0055298E" w:rsidP="00B76BEE">
      <w:pPr>
        <w:pStyle w:val="Heading3"/>
      </w:pPr>
      <w:r>
        <w:lastRenderedPageBreak/>
        <w:t>Key institutional detail</w:t>
      </w:r>
    </w:p>
    <w:p w:rsidR="00A70143" w:rsidRPr="00B76BEE" w:rsidRDefault="00EC5C38" w:rsidP="00A70143">
      <w:pPr>
        <w:pStyle w:val="BodyText"/>
        <w:rPr>
          <w:spacing w:val="-2"/>
        </w:rPr>
      </w:pPr>
      <w:r w:rsidRPr="00B76BEE">
        <w:rPr>
          <w:spacing w:val="-2"/>
        </w:rPr>
        <w:t xml:space="preserve">There are </w:t>
      </w:r>
      <w:r w:rsidR="00A70143" w:rsidRPr="00B76BEE">
        <w:rPr>
          <w:spacing w:val="-2"/>
        </w:rPr>
        <w:t xml:space="preserve">important differences in </w:t>
      </w:r>
      <w:r w:rsidR="00437688" w:rsidRPr="00B76BEE">
        <w:rPr>
          <w:spacing w:val="-2"/>
        </w:rPr>
        <w:t xml:space="preserve">the management of applicants and tenants </w:t>
      </w:r>
      <w:r w:rsidR="00A70143" w:rsidRPr="00B76BEE">
        <w:rPr>
          <w:spacing w:val="-2"/>
        </w:rPr>
        <w:t>in each state</w:t>
      </w:r>
      <w:r w:rsidR="00FA3582">
        <w:rPr>
          <w:spacing w:val="-2"/>
        </w:rPr>
        <w:t>.</w:t>
      </w:r>
      <w:r w:rsidR="0055298E" w:rsidRPr="00B75ECF">
        <w:rPr>
          <w:rStyle w:val="FootnoteReference"/>
        </w:rPr>
        <w:footnoteReference w:id="7"/>
      </w:r>
    </w:p>
    <w:p w:rsidR="00A70143" w:rsidRDefault="00A70143" w:rsidP="00A70143">
      <w:pPr>
        <w:pStyle w:val="ListBullet"/>
      </w:pPr>
      <w:r>
        <w:t>In South Australia, the waiting list consists of thre</w:t>
      </w:r>
      <w:r w:rsidR="008F0F34">
        <w:t>e categories for new applicants.</w:t>
      </w:r>
    </w:p>
    <w:p w:rsidR="00A70143" w:rsidRDefault="001C3209" w:rsidP="00A70143">
      <w:pPr>
        <w:pStyle w:val="ListBullet2"/>
      </w:pPr>
      <w:r>
        <w:t>C</w:t>
      </w:r>
      <w:r w:rsidR="00A70143">
        <w:t>ategory 1 includes households that have an urgent housing need</w:t>
      </w:r>
      <w:r>
        <w:t>.</w:t>
      </w:r>
    </w:p>
    <w:p w:rsidR="00A70143" w:rsidRDefault="001C3209" w:rsidP="00A70143">
      <w:pPr>
        <w:pStyle w:val="ListBullet2"/>
      </w:pPr>
      <w:r>
        <w:t>C</w:t>
      </w:r>
      <w:r w:rsidR="00A70143">
        <w:t>ategory 2 includes</w:t>
      </w:r>
      <w:r w:rsidR="00A70143" w:rsidRPr="009B2B56">
        <w:t xml:space="preserve"> </w:t>
      </w:r>
      <w:r w:rsidR="00A70143">
        <w:t>households that have a high housing need</w:t>
      </w:r>
      <w:r>
        <w:t>.</w:t>
      </w:r>
    </w:p>
    <w:p w:rsidR="00A70143" w:rsidRDefault="001C3209" w:rsidP="00A70143">
      <w:pPr>
        <w:pStyle w:val="ListBullet2"/>
      </w:pPr>
      <w:r>
        <w:t>C</w:t>
      </w:r>
      <w:r w:rsidR="00A70143">
        <w:t>ategory 3 includes</w:t>
      </w:r>
      <w:r w:rsidR="00A70143" w:rsidRPr="009B2B56">
        <w:t xml:space="preserve"> </w:t>
      </w:r>
      <w:r w:rsidR="00A70143">
        <w:t xml:space="preserve">households that do not have high or urgent housing needs but meet income and asset tests. </w:t>
      </w:r>
    </w:p>
    <w:p w:rsidR="00A70143" w:rsidRDefault="00A70143" w:rsidP="00A70143">
      <w:pPr>
        <w:pStyle w:val="ListBullet"/>
        <w:numPr>
          <w:ilvl w:val="0"/>
          <w:numId w:val="0"/>
        </w:numPr>
        <w:ind w:left="340"/>
      </w:pPr>
      <w:r>
        <w:t>In Western Australi</w:t>
      </w:r>
      <w:r w:rsidR="008F0F34">
        <w:t>a there are only two categories.</w:t>
      </w:r>
    </w:p>
    <w:p w:rsidR="00A70143" w:rsidRDefault="001C3209" w:rsidP="00A70143">
      <w:pPr>
        <w:pStyle w:val="ListBullet2"/>
      </w:pPr>
      <w:r>
        <w:t>P</w:t>
      </w:r>
      <w:r w:rsidR="00A70143">
        <w:t>riority applicants are in urgent need of housing</w:t>
      </w:r>
      <w:r>
        <w:t>.</w:t>
      </w:r>
    </w:p>
    <w:p w:rsidR="00A70143" w:rsidRDefault="001C3209" w:rsidP="00A70143">
      <w:pPr>
        <w:pStyle w:val="ListBullet2"/>
      </w:pPr>
      <w:r>
        <w:t>W</w:t>
      </w:r>
      <w:r w:rsidR="00A70143">
        <w:t>ait</w:t>
      </w:r>
      <w:r w:rsidR="00A70143">
        <w:noBreakHyphen/>
      </w:r>
      <w:r w:rsidR="00A70143" w:rsidRPr="003132C7">
        <w:t>turn</w:t>
      </w:r>
      <w:r w:rsidR="00A70143">
        <w:t xml:space="preserve"> applicants meet eligibility requirements but are not in urgent need</w:t>
      </w:r>
      <w:r w:rsidR="00A70143" w:rsidRPr="003132C7">
        <w:t xml:space="preserve">. </w:t>
      </w:r>
    </w:p>
    <w:p w:rsidR="00A70143" w:rsidRDefault="00A70143" w:rsidP="00A70143">
      <w:pPr>
        <w:pStyle w:val="ListBullet"/>
        <w:numPr>
          <w:ilvl w:val="0"/>
          <w:numId w:val="0"/>
        </w:numPr>
        <w:ind w:left="340"/>
      </w:pPr>
      <w:r>
        <w:t>In both states, being placed in a higher priority category depend</w:t>
      </w:r>
      <w:r w:rsidR="00245425">
        <w:t>s</w:t>
      </w:r>
      <w:r>
        <w:t xml:space="preserve"> on factors such as homelessness, domestic violence and long</w:t>
      </w:r>
      <w:r>
        <w:noBreakHyphen/>
        <w:t>term health issues (</w:t>
      </w:r>
      <w:r w:rsidR="006B58EB">
        <w:t>BP </w:t>
      </w:r>
      <w:r>
        <w:t>4).</w:t>
      </w:r>
      <w:r w:rsidR="00B3102D">
        <w:t xml:space="preserve"> The circumstances in which applicants for public housing in South Australia qualify for category 1 or 2 status are similar to those for priority applicants in Western Australia, making these groups somewhat comparable. Category 3 applicants in South Australia are similar to wait</w:t>
      </w:r>
      <w:r w:rsidR="00BB5AA3">
        <w:noBreakHyphen/>
      </w:r>
      <w:r w:rsidR="00B3102D">
        <w:t>turn applicants in Western Australia.</w:t>
      </w:r>
    </w:p>
    <w:p w:rsidR="00A70143" w:rsidRDefault="00A70143" w:rsidP="00A70143">
      <w:pPr>
        <w:pStyle w:val="ListBullet"/>
      </w:pPr>
      <w:r>
        <w:t xml:space="preserve">South Australia’s income limits for public housing eligibility are the highest in Australia, while Western Australia has the lowest limits. In Western Australia, the income limit for a single household without disability applying for housing in a metro or country area is $430 per week. In South Australia, the income limit for singles is more than double, at $970 </w:t>
      </w:r>
      <w:r w:rsidR="006B58EB" w:rsidRPr="006B58EB">
        <w:rPr>
          <w:szCs w:val="24"/>
        </w:rPr>
        <w:t>(</w:t>
      </w:r>
      <w:proofErr w:type="spellStart"/>
      <w:r w:rsidR="006B58EB" w:rsidRPr="006B58EB">
        <w:rPr>
          <w:szCs w:val="24"/>
        </w:rPr>
        <w:t>SCRGSP</w:t>
      </w:r>
      <w:proofErr w:type="spellEnd"/>
      <w:r w:rsidR="006B58EB" w:rsidRPr="006B58EB">
        <w:rPr>
          <w:szCs w:val="24"/>
        </w:rPr>
        <w:t> 2014)</w:t>
      </w:r>
      <w:r>
        <w:t>. This means that if welfare locks do exist, their effect</w:t>
      </w:r>
      <w:r w:rsidR="00437688">
        <w:t>s are likely to</w:t>
      </w:r>
      <w:r>
        <w:t xml:space="preserve"> be more marked in Western Australia, as a smaller increase in employment </w:t>
      </w:r>
      <w:r w:rsidR="00435FDB">
        <w:t>is needed for an applicant to become</w:t>
      </w:r>
      <w:r>
        <w:t xml:space="preserve"> ineligible for public housing. </w:t>
      </w:r>
    </w:p>
    <w:p w:rsidR="00A70143" w:rsidRPr="00100689" w:rsidRDefault="00A70143" w:rsidP="00A70143">
      <w:pPr>
        <w:pStyle w:val="ListBullet"/>
      </w:pPr>
      <w:r w:rsidRPr="00982C85">
        <w:t xml:space="preserve">In South Australia, people living in public housing are not subject to income eligibility limits, so welfare locks do not affect tenants. </w:t>
      </w:r>
      <w:r w:rsidR="00437688">
        <w:t>W</w:t>
      </w:r>
      <w:r w:rsidRPr="00381679">
        <w:t xml:space="preserve">elfare locks </w:t>
      </w:r>
      <w:r w:rsidR="0055298E">
        <w:t>might</w:t>
      </w:r>
      <w:r w:rsidR="00437688">
        <w:t xml:space="preserve"> </w:t>
      </w:r>
      <w:r w:rsidRPr="00381679">
        <w:t>influen</w:t>
      </w:r>
      <w:r>
        <w:t>ce tenants in Western Australia</w:t>
      </w:r>
      <w:r w:rsidR="00437688">
        <w:t xml:space="preserve">, </w:t>
      </w:r>
      <w:r w:rsidR="00435FDB">
        <w:t xml:space="preserve">as </w:t>
      </w:r>
      <w:r w:rsidR="00437688" w:rsidRPr="00982C85">
        <w:t xml:space="preserve">tenant income limits </w:t>
      </w:r>
      <w:r w:rsidR="00437688">
        <w:t>were introduced</w:t>
      </w:r>
      <w:r w:rsidR="0055298E">
        <w:t xml:space="preserve"> in 2006</w:t>
      </w:r>
      <w:r>
        <w:t>.</w:t>
      </w:r>
    </w:p>
    <w:p w:rsidR="00A24BBF" w:rsidRPr="0043498A" w:rsidRDefault="00A70143" w:rsidP="0043498A">
      <w:pPr>
        <w:pStyle w:val="ListBullet"/>
      </w:pPr>
      <w:r>
        <w:t>In South Australia, tenant incomes are assessed twice a year (in April and October) for rent review purposes. In Western Australia, tenant incomes are assessed yearly from the date that the</w:t>
      </w:r>
      <w:r w:rsidR="00B02A4B">
        <w:t xml:space="preserve"> tenant</w:t>
      </w:r>
      <w:r>
        <w:t xml:space="preserve"> entered </w:t>
      </w:r>
      <w:r w:rsidR="004D3B3F">
        <w:t xml:space="preserve">into public </w:t>
      </w:r>
      <w:r>
        <w:t xml:space="preserve">housing. </w:t>
      </w:r>
      <w:r w:rsidR="00BF0F10">
        <w:t xml:space="preserve">Tenants in both states are required to notify the housing authority of income changes when they occur, but </w:t>
      </w:r>
      <w:r w:rsidR="00DC44BD">
        <w:t>th</w:t>
      </w:r>
      <w:r w:rsidR="00FA3582">
        <w:t>is does not always happen</w:t>
      </w:r>
      <w:r w:rsidR="00BF0F10">
        <w:t xml:space="preserve">. </w:t>
      </w:r>
      <w:r>
        <w:t xml:space="preserve">In both states, the main occasions at which applicant incomes are assessed are at entry onto the waiting list and before an offer of housing is made, although income records might be updated if applicants voluntarily report their income or if an assessment </w:t>
      </w:r>
      <w:r w:rsidR="00435FDB">
        <w:t xml:space="preserve">is </w:t>
      </w:r>
      <w:r>
        <w:t>conducted for other servi</w:t>
      </w:r>
      <w:r w:rsidR="0043498A">
        <w:t>ces within the same department.</w:t>
      </w:r>
    </w:p>
    <w:p w:rsidR="0055298E" w:rsidRDefault="0055298E" w:rsidP="00B76BEE">
      <w:pPr>
        <w:pStyle w:val="Heading3"/>
      </w:pPr>
      <w:r>
        <w:lastRenderedPageBreak/>
        <w:t>Research methods</w:t>
      </w:r>
    </w:p>
    <w:p w:rsidR="00B765DE" w:rsidRDefault="00B765DE" w:rsidP="00B765DE">
      <w:pPr>
        <w:pStyle w:val="BodyText"/>
      </w:pPr>
      <w:r>
        <w:t>Th</w:t>
      </w:r>
      <w:r w:rsidR="00A70143">
        <w:t xml:space="preserve">is </w:t>
      </w:r>
      <w:r w:rsidR="00443964">
        <w:t>analys</w:t>
      </w:r>
      <w:r w:rsidR="00484DAA">
        <w:t>i</w:t>
      </w:r>
      <w:r w:rsidR="00443964">
        <w:t xml:space="preserve">s </w:t>
      </w:r>
      <w:r w:rsidR="00217704">
        <w:t>uses</w:t>
      </w:r>
      <w:r w:rsidR="006334A5">
        <w:t xml:space="preserve"> two techniques similar </w:t>
      </w:r>
      <w:r>
        <w:t xml:space="preserve">to </w:t>
      </w:r>
      <w:r w:rsidR="006334A5">
        <w:t>those</w:t>
      </w:r>
      <w:r>
        <w:t xml:space="preserve"> used </w:t>
      </w:r>
      <w:r w:rsidR="006334A5">
        <w:t xml:space="preserve">by </w:t>
      </w:r>
      <w:r w:rsidR="00D4229F">
        <w:t xml:space="preserve">Dockery et al. </w:t>
      </w:r>
      <w:r w:rsidR="00D4229F" w:rsidRPr="00D4229F">
        <w:t>(2008)</w:t>
      </w:r>
      <w:r w:rsidR="001669D8">
        <w:t>.</w:t>
      </w:r>
    </w:p>
    <w:p w:rsidR="00434AAF" w:rsidRDefault="00E13DE4" w:rsidP="001C605A">
      <w:pPr>
        <w:pStyle w:val="ListBullet"/>
      </w:pPr>
      <w:r>
        <w:t>S</w:t>
      </w:r>
      <w:r w:rsidR="00224B6A">
        <w:t>urvival analysis method</w:t>
      </w:r>
      <w:r>
        <w:t xml:space="preserve">s </w:t>
      </w:r>
      <w:r w:rsidR="0097121C">
        <w:t>are</w:t>
      </w:r>
      <w:r>
        <w:t xml:space="preserve"> </w:t>
      </w:r>
      <w:r w:rsidR="00224B6A">
        <w:t xml:space="preserve">applied to two research </w:t>
      </w:r>
      <w:r w:rsidR="001669D8">
        <w:t>questions</w:t>
      </w:r>
      <w:r w:rsidR="00434AAF">
        <w:t>, namely,</w:t>
      </w:r>
      <w:r w:rsidR="001669D8">
        <w:t xml:space="preserve"> the </w:t>
      </w:r>
      <w:r w:rsidR="00434AAF">
        <w:t>characteristics associated with the</w:t>
      </w:r>
      <w:r w:rsidR="001669D8">
        <w:t xml:space="preserve"> </w:t>
      </w:r>
      <w:r w:rsidR="002C05BC">
        <w:t>timing of</w:t>
      </w:r>
      <w:r w:rsidR="00434AAF">
        <w:t>:</w:t>
      </w:r>
    </w:p>
    <w:p w:rsidR="00434AAF" w:rsidRDefault="00434AAF" w:rsidP="00434AAF">
      <w:pPr>
        <w:pStyle w:val="ListBullet2"/>
      </w:pPr>
      <w:r>
        <w:t>public housing exits</w:t>
      </w:r>
    </w:p>
    <w:p w:rsidR="00434AAF" w:rsidRDefault="00224B6A" w:rsidP="00434AAF">
      <w:pPr>
        <w:pStyle w:val="ListBullet2"/>
      </w:pPr>
      <w:r>
        <w:t>tenant</w:t>
      </w:r>
      <w:r w:rsidR="00817B1A">
        <w:t xml:space="preserve"> transitions into </w:t>
      </w:r>
      <w:r>
        <w:t xml:space="preserve">employment. </w:t>
      </w:r>
    </w:p>
    <w:p w:rsidR="001C605A" w:rsidRDefault="00224B6A" w:rsidP="00434AAF">
      <w:pPr>
        <w:pStyle w:val="ListBullet"/>
        <w:numPr>
          <w:ilvl w:val="0"/>
          <w:numId w:val="0"/>
        </w:numPr>
        <w:ind w:left="340"/>
      </w:pPr>
      <w:r>
        <w:t xml:space="preserve">Survival analysis </w:t>
      </w:r>
      <w:r w:rsidR="008F0F34">
        <w:t>models</w:t>
      </w:r>
      <w:r>
        <w:t xml:space="preserve"> the time </w:t>
      </w:r>
      <w:r w:rsidR="00932365">
        <w:t>until a particular event occurs. In the context of th</w:t>
      </w:r>
      <w:r w:rsidR="00F1025B">
        <w:t>is paper</w:t>
      </w:r>
      <w:r w:rsidR="00932365">
        <w:t xml:space="preserve">, the events of interest are tenant exits from public housing and </w:t>
      </w:r>
      <w:r w:rsidR="008F0F34">
        <w:t>transitions</w:t>
      </w:r>
      <w:r w:rsidR="00B27D48">
        <w:t xml:space="preserve"> </w:t>
      </w:r>
      <w:r w:rsidR="008F6264">
        <w:t>into employment</w:t>
      </w:r>
      <w:r w:rsidR="008F6264" w:rsidRPr="00B75ECF">
        <w:rPr>
          <w:rStyle w:val="FootnoteReference"/>
        </w:rPr>
        <w:footnoteReference w:id="8"/>
      </w:r>
      <w:r w:rsidR="00932365">
        <w:t xml:space="preserve">, respectively. </w:t>
      </w:r>
      <w:r w:rsidR="007B0632">
        <w:t xml:space="preserve">Cox proportional hazards </w:t>
      </w:r>
      <w:r w:rsidR="00E55992">
        <w:t>regression</w:t>
      </w:r>
      <w:r w:rsidR="00185E63">
        <w:t>s</w:t>
      </w:r>
      <w:r w:rsidR="008F0F34">
        <w:t>, a survival analysis method,</w:t>
      </w:r>
      <w:r w:rsidR="00185E63">
        <w:t xml:space="preserve"> </w:t>
      </w:r>
      <w:r w:rsidR="00FA3582">
        <w:t xml:space="preserve">are used to </w:t>
      </w:r>
      <w:r w:rsidR="00185E63">
        <w:t>relate</w:t>
      </w:r>
      <w:r w:rsidR="00166314">
        <w:t xml:space="preserve"> observed</w:t>
      </w:r>
      <w:r w:rsidR="007B0632">
        <w:t xml:space="preserve"> </w:t>
      </w:r>
      <w:r w:rsidR="00166314">
        <w:t xml:space="preserve">characteristics </w:t>
      </w:r>
      <w:r w:rsidR="00FE01BC">
        <w:t>to the tim</w:t>
      </w:r>
      <w:r w:rsidR="002C05BC">
        <w:t>ing of</w:t>
      </w:r>
      <w:r w:rsidR="00FE01BC">
        <w:t xml:space="preserve"> </w:t>
      </w:r>
      <w:r w:rsidR="006C76EF">
        <w:t>these events</w:t>
      </w:r>
      <w:r w:rsidR="00E51BA9">
        <w:t>.</w:t>
      </w:r>
    </w:p>
    <w:p w:rsidR="00F95855" w:rsidRPr="00A3762F" w:rsidRDefault="00F95855" w:rsidP="00FE01BC">
      <w:pPr>
        <w:pStyle w:val="ListBullet"/>
        <w:rPr>
          <w:spacing w:val="-2"/>
        </w:rPr>
      </w:pPr>
      <w:r w:rsidRPr="00A3762F">
        <w:rPr>
          <w:spacing w:val="-2"/>
        </w:rPr>
        <w:t>The difference</w:t>
      </w:r>
      <w:r w:rsidR="00176852" w:rsidRPr="00A3762F">
        <w:rPr>
          <w:spacing w:val="-2"/>
        </w:rPr>
        <w:noBreakHyphen/>
      </w:r>
      <w:r w:rsidRPr="00A3762F">
        <w:rPr>
          <w:spacing w:val="-2"/>
        </w:rPr>
        <w:t>in</w:t>
      </w:r>
      <w:r w:rsidR="00176852" w:rsidRPr="00A3762F">
        <w:rPr>
          <w:spacing w:val="-2"/>
        </w:rPr>
        <w:noBreakHyphen/>
      </w:r>
      <w:r w:rsidRPr="00A3762F">
        <w:rPr>
          <w:spacing w:val="-2"/>
        </w:rPr>
        <w:t xml:space="preserve">difference method </w:t>
      </w:r>
      <w:r w:rsidR="0097121C">
        <w:rPr>
          <w:spacing w:val="-2"/>
        </w:rPr>
        <w:t>is</w:t>
      </w:r>
      <w:r w:rsidRPr="00A3762F">
        <w:rPr>
          <w:spacing w:val="-2"/>
        </w:rPr>
        <w:t xml:space="preserve"> used to estimate the impact of entry into public housing on employment </w:t>
      </w:r>
      <w:r w:rsidR="009718FB" w:rsidRPr="00A3762F">
        <w:rPr>
          <w:spacing w:val="-2"/>
        </w:rPr>
        <w:t xml:space="preserve">and </w:t>
      </w:r>
      <w:r w:rsidR="007D7773">
        <w:rPr>
          <w:spacing w:val="-2"/>
        </w:rPr>
        <w:t xml:space="preserve">to </w:t>
      </w:r>
      <w:r w:rsidR="009718FB" w:rsidRPr="00A3762F">
        <w:rPr>
          <w:spacing w:val="-2"/>
        </w:rPr>
        <w:t>provide evidence on whether welfare locks</w:t>
      </w:r>
      <w:r w:rsidR="00326543" w:rsidRPr="00A3762F">
        <w:rPr>
          <w:spacing w:val="-2"/>
        </w:rPr>
        <w:t xml:space="preserve"> occur</w:t>
      </w:r>
      <w:r w:rsidRPr="00A3762F">
        <w:rPr>
          <w:spacing w:val="-2"/>
        </w:rPr>
        <w:t xml:space="preserve">. This method </w:t>
      </w:r>
      <w:r w:rsidR="00EA5FA5" w:rsidRPr="00A3762F">
        <w:rPr>
          <w:spacing w:val="-2"/>
        </w:rPr>
        <w:t xml:space="preserve">analyses </w:t>
      </w:r>
      <w:r w:rsidRPr="00A3762F">
        <w:rPr>
          <w:spacing w:val="-2"/>
        </w:rPr>
        <w:t xml:space="preserve">changes in employment </w:t>
      </w:r>
      <w:r w:rsidR="00EA5FA5" w:rsidRPr="00A3762F">
        <w:rPr>
          <w:spacing w:val="-2"/>
        </w:rPr>
        <w:t xml:space="preserve">among a pool of applicants for public housing, </w:t>
      </w:r>
      <w:r w:rsidR="00DC0330" w:rsidRPr="00A3762F">
        <w:rPr>
          <w:spacing w:val="-2"/>
        </w:rPr>
        <w:t>comparing</w:t>
      </w:r>
      <w:r w:rsidR="00EA5FA5" w:rsidRPr="00A3762F">
        <w:rPr>
          <w:spacing w:val="-2"/>
        </w:rPr>
        <w:t xml:space="preserve"> changes between one group that </w:t>
      </w:r>
      <w:r w:rsidR="00DC0330" w:rsidRPr="00A3762F">
        <w:rPr>
          <w:spacing w:val="-2"/>
        </w:rPr>
        <w:t>enters public housing and another group that remains on the waiting list</w:t>
      </w:r>
      <w:r w:rsidR="00817B1A" w:rsidRPr="00A3762F">
        <w:rPr>
          <w:spacing w:val="-2"/>
        </w:rPr>
        <w:t xml:space="preserve"> within the period analysed</w:t>
      </w:r>
      <w:r w:rsidR="00DC0330" w:rsidRPr="00A3762F">
        <w:rPr>
          <w:spacing w:val="-2"/>
        </w:rPr>
        <w:t xml:space="preserve">. </w:t>
      </w:r>
      <w:r w:rsidRPr="00A3762F">
        <w:rPr>
          <w:spacing w:val="-2"/>
        </w:rPr>
        <w:t>(A simplified illustration of the method is provided in box </w:t>
      </w:r>
      <w:r w:rsidR="00816257" w:rsidRPr="00A3762F">
        <w:rPr>
          <w:spacing w:val="-2"/>
        </w:rPr>
        <w:t>1</w:t>
      </w:r>
      <w:r w:rsidRPr="00A3762F">
        <w:rPr>
          <w:spacing w:val="-2"/>
        </w:rPr>
        <w:t xml:space="preserve">.) It takes into account </w:t>
      </w:r>
      <w:r w:rsidR="008347A4" w:rsidRPr="00A3762F">
        <w:rPr>
          <w:spacing w:val="-2"/>
        </w:rPr>
        <w:t>observed</w:t>
      </w:r>
      <w:r w:rsidRPr="00A3762F">
        <w:rPr>
          <w:spacing w:val="-2"/>
        </w:rPr>
        <w:t xml:space="preserve"> characteristics</w:t>
      </w:r>
      <w:r w:rsidR="00AB7209" w:rsidRPr="00A3762F">
        <w:rPr>
          <w:spacing w:val="-2"/>
        </w:rPr>
        <w:t>,</w:t>
      </w:r>
      <w:r w:rsidRPr="00A3762F">
        <w:rPr>
          <w:spacing w:val="-2"/>
        </w:rPr>
        <w:t xml:space="preserve"> such as age and gender</w:t>
      </w:r>
      <w:r w:rsidR="001B7A86" w:rsidRPr="00A3762F">
        <w:rPr>
          <w:spacing w:val="-2"/>
        </w:rPr>
        <w:t xml:space="preserve">, </w:t>
      </w:r>
      <w:r w:rsidR="00AB7209" w:rsidRPr="00A3762F">
        <w:rPr>
          <w:spacing w:val="-2"/>
        </w:rPr>
        <w:t xml:space="preserve">as well as </w:t>
      </w:r>
      <w:r w:rsidR="00CD5137" w:rsidRPr="00A3762F">
        <w:rPr>
          <w:spacing w:val="-2"/>
        </w:rPr>
        <w:t>time</w:t>
      </w:r>
      <w:r w:rsidR="001B7A86" w:rsidRPr="00A3762F">
        <w:rPr>
          <w:spacing w:val="-2"/>
        </w:rPr>
        <w:t xml:space="preserve"> effects, which </w:t>
      </w:r>
      <w:r w:rsidR="00CD5137" w:rsidRPr="00A3762F">
        <w:rPr>
          <w:spacing w:val="-2"/>
        </w:rPr>
        <w:t xml:space="preserve">can control for </w:t>
      </w:r>
      <w:r w:rsidR="00233169">
        <w:rPr>
          <w:spacing w:val="-2"/>
        </w:rPr>
        <w:t>the potential</w:t>
      </w:r>
      <w:r w:rsidR="007B5997" w:rsidRPr="00A3762F">
        <w:rPr>
          <w:spacing w:val="-2"/>
        </w:rPr>
        <w:t xml:space="preserve"> influence</w:t>
      </w:r>
      <w:r w:rsidR="00233169">
        <w:rPr>
          <w:spacing w:val="-2"/>
        </w:rPr>
        <w:t xml:space="preserve"> on employment of factors</w:t>
      </w:r>
      <w:r w:rsidR="007B5997" w:rsidRPr="00A3762F">
        <w:rPr>
          <w:spacing w:val="-2"/>
        </w:rPr>
        <w:t xml:space="preserve"> such as </w:t>
      </w:r>
      <w:r w:rsidR="001B7A86" w:rsidRPr="00A3762F">
        <w:rPr>
          <w:spacing w:val="-2"/>
        </w:rPr>
        <w:t>macroeconomic conditions and policy changes</w:t>
      </w:r>
      <w:r w:rsidR="008347A4" w:rsidRPr="00A3762F">
        <w:rPr>
          <w:spacing w:val="-2"/>
        </w:rPr>
        <w:t xml:space="preserve">. </w:t>
      </w:r>
      <w:r w:rsidR="00AB7209" w:rsidRPr="00A3762F">
        <w:rPr>
          <w:spacing w:val="-2"/>
        </w:rPr>
        <w:t xml:space="preserve">The method </w:t>
      </w:r>
      <w:r w:rsidR="008347A4" w:rsidRPr="00A3762F">
        <w:rPr>
          <w:spacing w:val="-2"/>
        </w:rPr>
        <w:t xml:space="preserve">also factors in </w:t>
      </w:r>
      <w:r w:rsidRPr="00A3762F">
        <w:rPr>
          <w:spacing w:val="-2"/>
        </w:rPr>
        <w:t xml:space="preserve">unobserved differences between public housing entrants and </w:t>
      </w:r>
      <w:r w:rsidR="006416CB" w:rsidRPr="00A3762F">
        <w:rPr>
          <w:spacing w:val="-2"/>
        </w:rPr>
        <w:t>remaining applicants</w:t>
      </w:r>
      <w:r w:rsidR="008347A4" w:rsidRPr="00A3762F">
        <w:rPr>
          <w:spacing w:val="-2"/>
        </w:rPr>
        <w:t>,</w:t>
      </w:r>
      <w:r w:rsidRPr="00A3762F">
        <w:rPr>
          <w:spacing w:val="-2"/>
        </w:rPr>
        <w:t xml:space="preserve"> to the extent that </w:t>
      </w:r>
      <w:r w:rsidR="00AB7209" w:rsidRPr="00A3762F">
        <w:rPr>
          <w:spacing w:val="-2"/>
        </w:rPr>
        <w:t>these differences</w:t>
      </w:r>
      <w:r w:rsidR="008347A4" w:rsidRPr="00A3762F">
        <w:rPr>
          <w:spacing w:val="-2"/>
        </w:rPr>
        <w:t xml:space="preserve"> </w:t>
      </w:r>
      <w:r w:rsidRPr="00A3762F">
        <w:rPr>
          <w:spacing w:val="-2"/>
        </w:rPr>
        <w:t xml:space="preserve">are constant over time. </w:t>
      </w:r>
    </w:p>
    <w:p w:rsidR="00F53765" w:rsidRPr="00EC246D" w:rsidRDefault="00716451" w:rsidP="00F53765">
      <w:pPr>
        <w:pStyle w:val="BodyText"/>
        <w:rPr>
          <w:spacing w:val="-2"/>
        </w:rPr>
      </w:pPr>
      <w:r w:rsidRPr="00EC246D">
        <w:rPr>
          <w:spacing w:val="-2"/>
        </w:rPr>
        <w:t>Episodic data</w:t>
      </w:r>
      <w:r w:rsidR="008F6264">
        <w:rPr>
          <w:rStyle w:val="FootnoteReference"/>
          <w:spacing w:val="-2"/>
        </w:rPr>
        <w:footnoteReference w:id="9"/>
      </w:r>
      <w:r w:rsidRPr="00EC246D">
        <w:rPr>
          <w:spacing w:val="-2"/>
        </w:rPr>
        <w:t xml:space="preserve"> </w:t>
      </w:r>
      <w:r w:rsidR="00A3762F" w:rsidRPr="00EC246D">
        <w:rPr>
          <w:spacing w:val="-2"/>
        </w:rPr>
        <w:t>were</w:t>
      </w:r>
      <w:r w:rsidRPr="00EC246D">
        <w:rPr>
          <w:spacing w:val="-2"/>
        </w:rPr>
        <w:t xml:space="preserve"> used in the survival analysis models, whereas</w:t>
      </w:r>
      <w:r w:rsidR="000135EE" w:rsidRPr="00EC246D">
        <w:rPr>
          <w:spacing w:val="-2"/>
        </w:rPr>
        <w:t xml:space="preserve"> yearly</w:t>
      </w:r>
      <w:r w:rsidRPr="00EC246D">
        <w:rPr>
          <w:spacing w:val="-2"/>
        </w:rPr>
        <w:t xml:space="preserve"> panel data </w:t>
      </w:r>
      <w:r w:rsidR="00A3762F" w:rsidRPr="00EC246D">
        <w:rPr>
          <w:spacing w:val="-2"/>
        </w:rPr>
        <w:t>were</w:t>
      </w:r>
      <w:r w:rsidR="00E100CD" w:rsidRPr="00EC246D">
        <w:rPr>
          <w:spacing w:val="-2"/>
        </w:rPr>
        <w:t xml:space="preserve"> </w:t>
      </w:r>
      <w:r w:rsidRPr="00EC246D">
        <w:rPr>
          <w:spacing w:val="-2"/>
        </w:rPr>
        <w:t>used in the difference</w:t>
      </w:r>
      <w:r w:rsidRPr="00EC246D">
        <w:rPr>
          <w:spacing w:val="-2"/>
        </w:rPr>
        <w:noBreakHyphen/>
        <w:t>in</w:t>
      </w:r>
      <w:r w:rsidRPr="00EC246D">
        <w:rPr>
          <w:spacing w:val="-2"/>
        </w:rPr>
        <w:noBreakHyphen/>
        <w:t xml:space="preserve">difference models. </w:t>
      </w:r>
      <w:r w:rsidR="00F53765" w:rsidRPr="00EC246D">
        <w:rPr>
          <w:spacing w:val="-2"/>
        </w:rPr>
        <w:t xml:space="preserve">A full description of the </w:t>
      </w:r>
      <w:r w:rsidR="00014B1A" w:rsidRPr="00EC246D">
        <w:rPr>
          <w:spacing w:val="-2"/>
        </w:rPr>
        <w:t xml:space="preserve">data and </w:t>
      </w:r>
      <w:r w:rsidR="00F53765" w:rsidRPr="00EC246D">
        <w:rPr>
          <w:spacing w:val="-2"/>
        </w:rPr>
        <w:t xml:space="preserve">research methodology </w:t>
      </w:r>
      <w:r w:rsidR="00EC246D" w:rsidRPr="00EC246D">
        <w:rPr>
          <w:spacing w:val="-2"/>
        </w:rPr>
        <w:t xml:space="preserve">used </w:t>
      </w:r>
      <w:r w:rsidR="00F53765" w:rsidRPr="00EC246D">
        <w:rPr>
          <w:spacing w:val="-2"/>
        </w:rPr>
        <w:t xml:space="preserve">in </w:t>
      </w:r>
      <w:r w:rsidR="00EC246D" w:rsidRPr="00EC246D">
        <w:rPr>
          <w:spacing w:val="-2"/>
        </w:rPr>
        <w:t xml:space="preserve">generating the results presented in </w:t>
      </w:r>
      <w:r w:rsidR="00F53765" w:rsidRPr="00EC246D">
        <w:rPr>
          <w:spacing w:val="-2"/>
        </w:rPr>
        <w:t xml:space="preserve">this paper </w:t>
      </w:r>
      <w:r w:rsidR="0069449D" w:rsidRPr="00EC246D">
        <w:rPr>
          <w:spacing w:val="-2"/>
        </w:rPr>
        <w:t>can be</w:t>
      </w:r>
      <w:r w:rsidR="00F53765" w:rsidRPr="00EC246D">
        <w:rPr>
          <w:spacing w:val="-2"/>
        </w:rPr>
        <w:t xml:space="preserve"> found in </w:t>
      </w:r>
      <w:r w:rsidR="00571812" w:rsidRPr="00EC246D">
        <w:rPr>
          <w:spacing w:val="-2"/>
        </w:rPr>
        <w:t>annex</w:t>
      </w:r>
      <w:r w:rsidR="00176852" w:rsidRPr="00EC246D">
        <w:rPr>
          <w:spacing w:val="-2"/>
        </w:rPr>
        <w:t> </w:t>
      </w:r>
      <w:r w:rsidR="004E66A2" w:rsidRPr="00EC246D">
        <w:rPr>
          <w:spacing w:val="-2"/>
        </w:rPr>
        <w:t>A</w:t>
      </w:r>
      <w:r w:rsidR="00F53765" w:rsidRPr="00EC246D">
        <w:rPr>
          <w:spacing w:val="-2"/>
        </w:rPr>
        <w:t>.</w:t>
      </w:r>
    </w:p>
    <w:p w:rsidR="00D71E40" w:rsidRPr="009464E3" w:rsidRDefault="00D71E40" w:rsidP="00F53765">
      <w:pPr>
        <w:pStyle w:val="BodyText"/>
      </w:pPr>
    </w:p>
    <w:p w:rsidR="00F95855" w:rsidRDefault="00F95855" w:rsidP="00F9585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95855" w:rsidTr="0043505E">
        <w:tc>
          <w:tcPr>
            <w:tcW w:w="8771" w:type="dxa"/>
            <w:tcBorders>
              <w:top w:val="single" w:sz="6" w:space="0" w:color="78A22F"/>
              <w:left w:val="nil"/>
              <w:bottom w:val="nil"/>
              <w:right w:val="nil"/>
            </w:tcBorders>
            <w:shd w:val="clear" w:color="auto" w:fill="F2F2F2"/>
          </w:tcPr>
          <w:p w:rsidR="00F95855" w:rsidRDefault="00F95855" w:rsidP="00816257">
            <w:pPr>
              <w:pStyle w:val="BoxTitle"/>
            </w:pPr>
            <w:r>
              <w:rPr>
                <w:b w:val="0"/>
              </w:rPr>
              <w:t xml:space="preserve">Box </w:t>
            </w:r>
            <w:r w:rsidR="00816257">
              <w:rPr>
                <w:b w:val="0"/>
              </w:rPr>
              <w:t>1</w:t>
            </w:r>
            <w:r>
              <w:tab/>
              <w:t>The difference</w:t>
            </w:r>
            <w:r w:rsidR="00176852">
              <w:noBreakHyphen/>
            </w:r>
            <w:r>
              <w:t>in</w:t>
            </w:r>
            <w:r w:rsidR="00176852">
              <w:noBreakHyphen/>
            </w:r>
            <w:r>
              <w:t>difference method</w:t>
            </w:r>
          </w:p>
        </w:tc>
      </w:tr>
      <w:tr w:rsidR="00F95855" w:rsidTr="0043505E">
        <w:trPr>
          <w:cantSplit/>
        </w:trPr>
        <w:tc>
          <w:tcPr>
            <w:tcW w:w="8771" w:type="dxa"/>
            <w:tcBorders>
              <w:top w:val="nil"/>
              <w:left w:val="nil"/>
              <w:bottom w:val="nil"/>
              <w:right w:val="nil"/>
            </w:tcBorders>
            <w:shd w:val="clear" w:color="auto" w:fill="F2F2F2"/>
          </w:tcPr>
          <w:p w:rsidR="00F95855" w:rsidRDefault="00F95855" w:rsidP="0043505E">
            <w:pPr>
              <w:pStyle w:val="Box"/>
            </w:pPr>
            <w:r>
              <w:t>In this paper, the difference</w:t>
            </w:r>
            <w:r w:rsidR="00176852">
              <w:noBreakHyphen/>
            </w:r>
            <w:r>
              <w:t>in</w:t>
            </w:r>
            <w:r w:rsidR="00176852">
              <w:noBreakHyphen/>
            </w:r>
            <w:r>
              <w:t xml:space="preserve">difference method </w:t>
            </w:r>
            <w:r w:rsidR="006C0110">
              <w:t xml:space="preserve">is used to </w:t>
            </w:r>
            <w:r>
              <w:t>a</w:t>
            </w:r>
            <w:r w:rsidRPr="00AC22EB">
              <w:t xml:space="preserve">nalyse the effect </w:t>
            </w:r>
            <w:r w:rsidR="00DA354F" w:rsidRPr="00AC22EB">
              <w:t xml:space="preserve">on </w:t>
            </w:r>
            <w:r w:rsidR="00E72F22">
              <w:t>employment participation</w:t>
            </w:r>
            <w:r w:rsidR="00087EBB">
              <w:t xml:space="preserve"> </w:t>
            </w:r>
            <w:r w:rsidRPr="00AC22EB">
              <w:t xml:space="preserve">of </w:t>
            </w:r>
            <w:r w:rsidR="00087EBB">
              <w:t>moving into</w:t>
            </w:r>
            <w:r w:rsidRPr="00AC22EB">
              <w:t xml:space="preserve"> public housing </w:t>
            </w:r>
            <w:r>
              <w:t xml:space="preserve">(PH) </w:t>
            </w:r>
            <w:r w:rsidRPr="00AC22EB">
              <w:t xml:space="preserve">by comparing differences in changes in employment between </w:t>
            </w:r>
            <w:r w:rsidR="00087EBB">
              <w:t>people who remain on the waiting list and those who enter</w:t>
            </w:r>
            <w:r w:rsidR="00DA354F">
              <w:t xml:space="preserve"> </w:t>
            </w:r>
            <w:r w:rsidR="004A1227">
              <w:t>public housing</w:t>
            </w:r>
            <w:r>
              <w:t>.</w:t>
            </w:r>
          </w:p>
          <w:p w:rsidR="00F95855" w:rsidRDefault="00F1025B" w:rsidP="0043505E">
            <w:pPr>
              <w:pStyle w:val="Box"/>
            </w:pPr>
            <w:r>
              <w:t>C</w:t>
            </w:r>
            <w:r w:rsidR="00F95855">
              <w:t>onsider a simple example with two groups</w:t>
            </w:r>
            <w:r w:rsidR="00434AAF">
              <w:t xml:space="preserve"> of people and two time periods.</w:t>
            </w:r>
          </w:p>
          <w:p w:rsidR="00F95855" w:rsidRDefault="00F95855" w:rsidP="0043505E">
            <w:pPr>
              <w:pStyle w:val="BoxListBullet"/>
            </w:pPr>
            <w:r w:rsidRPr="00713D7C">
              <w:rPr>
                <w:i/>
              </w:rPr>
              <w:t>Group A:</w:t>
            </w:r>
            <w:r>
              <w:t xml:space="preserve"> applicants who never enter public housing</w:t>
            </w:r>
            <w:r w:rsidR="00877B3C">
              <w:t xml:space="preserve"> in the time periods under consideration</w:t>
            </w:r>
            <w:r>
              <w:t>.</w:t>
            </w:r>
          </w:p>
          <w:p w:rsidR="00F95855" w:rsidRDefault="00F95855" w:rsidP="0043505E">
            <w:pPr>
              <w:pStyle w:val="BoxListBullet"/>
            </w:pPr>
            <w:r w:rsidRPr="00713D7C">
              <w:rPr>
                <w:i/>
              </w:rPr>
              <w:t xml:space="preserve">Group </w:t>
            </w:r>
            <w:r>
              <w:rPr>
                <w:i/>
              </w:rPr>
              <w:t>E</w:t>
            </w:r>
            <w:r w:rsidRPr="00713D7C">
              <w:rPr>
                <w:i/>
              </w:rPr>
              <w:t>:</w:t>
            </w:r>
            <w:r>
              <w:t xml:space="preserve"> applicants who enter public housing.</w:t>
            </w:r>
          </w:p>
          <w:p w:rsidR="00F95855" w:rsidRPr="002319C7" w:rsidRDefault="00F95855" w:rsidP="0043505E">
            <w:pPr>
              <w:pStyle w:val="BoxListBullet"/>
            </w:pPr>
            <w:r>
              <w:rPr>
                <w:i/>
              </w:rPr>
              <w:t>Time before PH</w:t>
            </w:r>
            <w:r w:rsidRPr="00713D7C">
              <w:rPr>
                <w:i/>
              </w:rPr>
              <w:t>:</w:t>
            </w:r>
            <w:r w:rsidRPr="002319C7">
              <w:t xml:space="preserve"> </w:t>
            </w:r>
            <w:r>
              <w:t>g</w:t>
            </w:r>
            <w:r w:rsidRPr="002319C7">
              <w:t xml:space="preserve">roups </w:t>
            </w:r>
            <w:r w:rsidRPr="002319C7">
              <w:rPr>
                <w:bCs/>
              </w:rPr>
              <w:t>A</w:t>
            </w:r>
            <w:r w:rsidRPr="002319C7">
              <w:t xml:space="preserve"> and </w:t>
            </w:r>
            <w:r>
              <w:rPr>
                <w:bCs/>
              </w:rPr>
              <w:t>E</w:t>
            </w:r>
            <w:r w:rsidRPr="002319C7">
              <w:t xml:space="preserve"> are applicants on the wait</w:t>
            </w:r>
            <w:r>
              <w:t>ing</w:t>
            </w:r>
            <w:r w:rsidRPr="002319C7">
              <w:t xml:space="preserve"> list</w:t>
            </w:r>
            <w:r>
              <w:t>.</w:t>
            </w:r>
          </w:p>
          <w:p w:rsidR="00F95855" w:rsidRPr="002319C7" w:rsidRDefault="00F95855" w:rsidP="0043505E">
            <w:pPr>
              <w:pStyle w:val="BoxListBullet"/>
            </w:pPr>
            <w:r>
              <w:rPr>
                <w:i/>
              </w:rPr>
              <w:t>Time after PH</w:t>
            </w:r>
            <w:r w:rsidRPr="00713D7C">
              <w:rPr>
                <w:i/>
              </w:rPr>
              <w:t>:</w:t>
            </w:r>
            <w:r w:rsidRPr="002319C7">
              <w:t xml:space="preserve"> </w:t>
            </w:r>
            <w:r>
              <w:t>g</w:t>
            </w:r>
            <w:r w:rsidRPr="002319C7">
              <w:t xml:space="preserve">roup </w:t>
            </w:r>
            <w:r>
              <w:t>E</w:t>
            </w:r>
            <w:r w:rsidRPr="002319C7">
              <w:t xml:space="preserve"> </w:t>
            </w:r>
            <w:r w:rsidR="00087EBB">
              <w:t xml:space="preserve">has </w:t>
            </w:r>
            <w:r>
              <w:t>enter</w:t>
            </w:r>
            <w:r w:rsidR="00087EBB">
              <w:t>ed</w:t>
            </w:r>
            <w:r>
              <w:t xml:space="preserve"> </w:t>
            </w:r>
            <w:r w:rsidRPr="002319C7">
              <w:t>public housing</w:t>
            </w:r>
            <w:r>
              <w:t xml:space="preserve"> while group A remains on the waiting list.</w:t>
            </w:r>
          </w:p>
          <w:p w:rsidR="00F95855" w:rsidRDefault="00F95855" w:rsidP="0043505E">
            <w:pPr>
              <w:pStyle w:val="Box"/>
            </w:pPr>
            <w:r>
              <w:t xml:space="preserve">The model assumes that the change in the probability of employment for </w:t>
            </w:r>
            <w:r w:rsidR="00DA354F">
              <w:t xml:space="preserve">both groups </w:t>
            </w:r>
            <w:r w:rsidR="00087EBB">
              <w:t xml:space="preserve">over time </w:t>
            </w:r>
            <w:r w:rsidR="00DA354F">
              <w:t xml:space="preserve">would </w:t>
            </w:r>
            <w:r w:rsidR="00A4568D">
              <w:t xml:space="preserve">have </w:t>
            </w:r>
            <w:r w:rsidR="00DA354F">
              <w:t>be</w:t>
            </w:r>
            <w:r w:rsidR="00A4568D">
              <w:t>en</w:t>
            </w:r>
            <w:r w:rsidR="00DA354F">
              <w:t xml:space="preserve"> the same if </w:t>
            </w:r>
            <w:r w:rsidR="00095C7A">
              <w:t>neither</w:t>
            </w:r>
            <w:r>
              <w:t xml:space="preserve"> </w:t>
            </w:r>
            <w:r w:rsidR="00DA354F">
              <w:t>had entered public housing</w:t>
            </w:r>
            <w:r>
              <w:t xml:space="preserve">. That is, the difference in the probability of employment between </w:t>
            </w:r>
            <w:r w:rsidR="00095C7A">
              <w:t xml:space="preserve">both </w:t>
            </w:r>
            <w:r>
              <w:t>groups would have been (</w:t>
            </w:r>
            <w:proofErr w:type="spellStart"/>
            <w:r w:rsidRPr="00DC09C8">
              <w:t>Y</w:t>
            </w:r>
            <w:r>
              <w:rPr>
                <w:vertAlign w:val="subscript"/>
              </w:rPr>
              <w:t>E</w:t>
            </w:r>
            <w:r w:rsidRPr="00DC09C8">
              <w:rPr>
                <w:vertAlign w:val="subscript"/>
              </w:rPr>
              <w:t>1</w:t>
            </w:r>
            <w:proofErr w:type="spellEnd"/>
            <w:r w:rsidRPr="00DC09C8">
              <w:t xml:space="preserve"> – </w:t>
            </w:r>
            <w:proofErr w:type="spellStart"/>
            <w:r w:rsidRPr="00DC09C8">
              <w:t>Y</w:t>
            </w:r>
            <w:r w:rsidRPr="00DC09C8">
              <w:rPr>
                <w:vertAlign w:val="subscript"/>
              </w:rPr>
              <w:t>A1</w:t>
            </w:r>
            <w:proofErr w:type="spellEnd"/>
            <w:r>
              <w:t>) in both time periods.</w:t>
            </w:r>
          </w:p>
          <w:p w:rsidR="00F95855" w:rsidRDefault="00F95855" w:rsidP="0043505E">
            <w:pPr>
              <w:pStyle w:val="Box"/>
            </w:pPr>
            <w:r>
              <w:t>The effect of public housing is calculated as the difference in the probability of employment between the two groups ‘after PH’, minus the difference between the two groups ‘before PH’.</w:t>
            </w:r>
          </w:p>
          <w:p w:rsidR="00F95855" w:rsidRPr="00F937ED" w:rsidRDefault="00F95855" w:rsidP="0043505E">
            <w:pPr>
              <w:pStyle w:val="Box"/>
              <w:spacing w:after="240"/>
              <w:jc w:val="center"/>
            </w:pPr>
            <w:r w:rsidRPr="00F937ED">
              <w:t>Effect of PH = (</w:t>
            </w:r>
            <w:proofErr w:type="spellStart"/>
            <w:r w:rsidRPr="00F937ED">
              <w:t>Y</w:t>
            </w:r>
            <w:r w:rsidRPr="00F937ED">
              <w:rPr>
                <w:vertAlign w:val="subscript"/>
              </w:rPr>
              <w:t>E2</w:t>
            </w:r>
            <w:proofErr w:type="spellEnd"/>
            <w:r w:rsidRPr="00F937ED">
              <w:t xml:space="preserve"> – </w:t>
            </w:r>
            <w:proofErr w:type="spellStart"/>
            <w:r w:rsidRPr="00F937ED">
              <w:t>Y</w:t>
            </w:r>
            <w:r w:rsidRPr="00F937ED">
              <w:rPr>
                <w:vertAlign w:val="subscript"/>
              </w:rPr>
              <w:t>A2</w:t>
            </w:r>
            <w:proofErr w:type="spellEnd"/>
            <w:r w:rsidRPr="00F937ED">
              <w:t>) – (</w:t>
            </w:r>
            <w:proofErr w:type="spellStart"/>
            <w:r w:rsidRPr="00F937ED">
              <w:t>Y</w:t>
            </w:r>
            <w:r w:rsidRPr="00F937ED">
              <w:rPr>
                <w:vertAlign w:val="subscript"/>
              </w:rPr>
              <w:t>E1</w:t>
            </w:r>
            <w:proofErr w:type="spellEnd"/>
            <w:r w:rsidRPr="00F937ED">
              <w:t xml:space="preserve"> – </w:t>
            </w:r>
            <w:proofErr w:type="spellStart"/>
            <w:r w:rsidRPr="00F937ED">
              <w:t>Y</w:t>
            </w:r>
            <w:r w:rsidRPr="00F937ED">
              <w:rPr>
                <w:vertAlign w:val="subscript"/>
              </w:rPr>
              <w:t>A1</w:t>
            </w:r>
            <w:proofErr w:type="spellEnd"/>
            <w:r w:rsidRPr="00F937ED">
              <w:t>)</w:t>
            </w:r>
          </w:p>
          <w:p w:rsidR="00095C7A" w:rsidRPr="006E7644" w:rsidRDefault="00095C7A" w:rsidP="00782C25">
            <w:pPr>
              <w:pStyle w:val="Box"/>
              <w:spacing w:after="240"/>
              <w:jc w:val="left"/>
            </w:pPr>
            <w:r>
              <w:t xml:space="preserve">In the analysis in this paper, ‘before PH’ and ‘after PH’ correspond to the time around </w:t>
            </w:r>
            <w:r w:rsidR="00C738AA">
              <w:t>which a tenant enters public housing, which is different for each tenant.</w:t>
            </w:r>
          </w:p>
        </w:tc>
      </w:tr>
      <w:tr w:rsidR="00F95855" w:rsidTr="0043505E">
        <w:trPr>
          <w:cantSplit/>
        </w:trPr>
        <w:tc>
          <w:tcPr>
            <w:tcW w:w="8771" w:type="dxa"/>
            <w:tcBorders>
              <w:top w:val="nil"/>
              <w:left w:val="nil"/>
              <w:bottom w:val="nil"/>
              <w:right w:val="nil"/>
            </w:tcBorders>
            <w:shd w:val="clear" w:color="auto" w:fill="F2F2F2"/>
          </w:tcPr>
          <w:p w:rsidR="00F95855" w:rsidRDefault="001B61B0" w:rsidP="0043505E">
            <w:pPr>
              <w:pStyle w:val="Box"/>
              <w:jc w:val="right"/>
            </w:pPr>
            <w:r>
              <w:rPr>
                <w:noProof/>
              </w:rPr>
              <w:drawing>
                <wp:inline distT="0" distB="0" distL="0" distR="0" wp14:anchorId="0D70EB48" wp14:editId="3FFEDDC2">
                  <wp:extent cx="5381625" cy="2286000"/>
                  <wp:effectExtent l="0" t="0" r="0" b="0"/>
                  <wp:docPr id="41" name="Picture 41" descr="This figure illustrates how the effect of public housing is calculated in a simple difference-in-difference model with two periods. More details can be found in the text within the box." title="Box 1 figure. The difference-in-difference meth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81625" cy="2286000"/>
                          </a:xfrm>
                          <a:prstGeom prst="rect">
                            <a:avLst/>
                          </a:prstGeom>
                          <a:noFill/>
                          <a:ln>
                            <a:noFill/>
                          </a:ln>
                        </pic:spPr>
                      </pic:pic>
                    </a:graphicData>
                  </a:graphic>
                </wp:inline>
              </w:drawing>
            </w:r>
          </w:p>
        </w:tc>
      </w:tr>
      <w:tr w:rsidR="00F95855" w:rsidTr="0043505E">
        <w:trPr>
          <w:cantSplit/>
        </w:trPr>
        <w:tc>
          <w:tcPr>
            <w:tcW w:w="8771" w:type="dxa"/>
            <w:tcBorders>
              <w:top w:val="nil"/>
              <w:left w:val="nil"/>
              <w:bottom w:val="single" w:sz="6" w:space="0" w:color="78A22F"/>
              <w:right w:val="nil"/>
            </w:tcBorders>
            <w:shd w:val="clear" w:color="auto" w:fill="F2F2F2"/>
          </w:tcPr>
          <w:p w:rsidR="00F95855" w:rsidRDefault="00F95855" w:rsidP="0043505E">
            <w:pPr>
              <w:pStyle w:val="Box"/>
              <w:spacing w:before="0" w:line="120" w:lineRule="exact"/>
            </w:pPr>
          </w:p>
        </w:tc>
      </w:tr>
      <w:tr w:rsidR="00F95855" w:rsidRPr="000863A5" w:rsidTr="0043505E">
        <w:tc>
          <w:tcPr>
            <w:tcW w:w="8771" w:type="dxa"/>
            <w:tcBorders>
              <w:top w:val="single" w:sz="6" w:space="0" w:color="78A22F"/>
              <w:left w:val="nil"/>
              <w:bottom w:val="nil"/>
              <w:right w:val="nil"/>
            </w:tcBorders>
          </w:tcPr>
          <w:p w:rsidR="00F95855" w:rsidRPr="00626D32" w:rsidRDefault="00F95855" w:rsidP="0043505E">
            <w:pPr>
              <w:pStyle w:val="BoxSpaceBelow"/>
            </w:pPr>
          </w:p>
        </w:tc>
      </w:tr>
    </w:tbl>
    <w:p w:rsidR="00B96BFB" w:rsidRDefault="000C632E" w:rsidP="00B96BFB">
      <w:pPr>
        <w:pStyle w:val="Heading2"/>
      </w:pPr>
      <w:fldSimple w:instr=" SEQ Heading2 ">
        <w:r w:rsidR="00824325">
          <w:rPr>
            <w:noProof/>
          </w:rPr>
          <w:t>2</w:t>
        </w:r>
      </w:fldSimple>
      <w:r w:rsidR="00B96BFB">
        <w:tab/>
        <w:t>Analysis of public housing exits</w:t>
      </w:r>
    </w:p>
    <w:p w:rsidR="00B96BFB" w:rsidRDefault="00877B3C" w:rsidP="00B96BFB">
      <w:pPr>
        <w:pStyle w:val="BodyText"/>
      </w:pPr>
      <w:r>
        <w:t>The question of</w:t>
      </w:r>
      <w:r w:rsidR="00B96BFB">
        <w:t xml:space="preserve"> how exits from public housing are associated with various demographic and tenancy characteristics </w:t>
      </w:r>
      <w:r>
        <w:t xml:space="preserve">is examined </w:t>
      </w:r>
      <w:r w:rsidR="00B96BFB">
        <w:t>using survival analysis methods. Of particular interest are the links between employment and public housing exits. Limitations to the analysis are discussed in annex A.</w:t>
      </w:r>
    </w:p>
    <w:p w:rsidR="008353A1" w:rsidRDefault="008353A1" w:rsidP="008353A1">
      <w:pPr>
        <w:pStyle w:val="Heading3"/>
      </w:pPr>
      <w:r>
        <w:lastRenderedPageBreak/>
        <w:t>Existing evidence</w:t>
      </w:r>
    </w:p>
    <w:p w:rsidR="002A306B" w:rsidRDefault="008F6264" w:rsidP="008353A1">
      <w:pPr>
        <w:pStyle w:val="BodyText"/>
      </w:pPr>
      <w:r>
        <w:t xml:space="preserve">There is limited information on the reasons why tenants leave public housing and their outcomes after moving </w:t>
      </w:r>
      <w:r w:rsidRPr="00762E5F">
        <w:rPr>
          <w:szCs w:val="24"/>
        </w:rPr>
        <w:t>(</w:t>
      </w:r>
      <w:proofErr w:type="spellStart"/>
      <w:r w:rsidRPr="00762E5F">
        <w:rPr>
          <w:szCs w:val="24"/>
        </w:rPr>
        <w:t>AIHW</w:t>
      </w:r>
      <w:proofErr w:type="spellEnd"/>
      <w:r w:rsidRPr="00762E5F">
        <w:rPr>
          <w:szCs w:val="24"/>
        </w:rPr>
        <w:t> 2014)</w:t>
      </w:r>
      <w:r>
        <w:t xml:space="preserve">. </w:t>
      </w:r>
      <w:r w:rsidR="000F7969">
        <w:t>The</w:t>
      </w:r>
      <w:r w:rsidR="004447B3">
        <w:t xml:space="preserve"> </w:t>
      </w:r>
      <w:r w:rsidR="00DF4DC4">
        <w:t>few</w:t>
      </w:r>
      <w:r w:rsidR="005772A7">
        <w:t xml:space="preserve"> </w:t>
      </w:r>
      <w:r w:rsidR="004447B3">
        <w:t xml:space="preserve">Australian studies </w:t>
      </w:r>
      <w:r w:rsidR="000F7969">
        <w:t xml:space="preserve">that </w:t>
      </w:r>
      <w:r w:rsidR="004447B3">
        <w:t xml:space="preserve">have </w:t>
      </w:r>
      <w:r w:rsidR="005772A7">
        <w:t xml:space="preserve">analysed </w:t>
      </w:r>
      <w:r w:rsidR="004447B3">
        <w:t>the dynamics of public housing tenancies</w:t>
      </w:r>
      <w:r w:rsidR="007F0C9E">
        <w:t xml:space="preserve"> </w:t>
      </w:r>
      <w:r w:rsidR="000F7969">
        <w:t xml:space="preserve">have </w:t>
      </w:r>
      <w:r w:rsidR="007F0C9E">
        <w:t>present</w:t>
      </w:r>
      <w:r w:rsidR="000F7969">
        <w:t>ed</w:t>
      </w:r>
      <w:r w:rsidR="007F0C9E">
        <w:t xml:space="preserve"> </w:t>
      </w:r>
      <w:r w:rsidR="00554F89">
        <w:t xml:space="preserve">a </w:t>
      </w:r>
      <w:r w:rsidR="007F0C9E">
        <w:t xml:space="preserve">mixed </w:t>
      </w:r>
      <w:r w:rsidR="00554F89">
        <w:t xml:space="preserve">picture of </w:t>
      </w:r>
      <w:r w:rsidR="007F0C9E">
        <w:t>the</w:t>
      </w:r>
      <w:r>
        <w:t xml:space="preserve"> links between various factors, including</w:t>
      </w:r>
      <w:r w:rsidR="007F0C9E">
        <w:t xml:space="preserve"> employment</w:t>
      </w:r>
      <w:r>
        <w:t>, and</w:t>
      </w:r>
      <w:r w:rsidR="00E82FD0">
        <w:t xml:space="preserve"> </w:t>
      </w:r>
      <w:r w:rsidR="007F0C9E">
        <w:t>exits from public housing</w:t>
      </w:r>
      <w:r w:rsidR="00042A63">
        <w:t>.</w:t>
      </w:r>
    </w:p>
    <w:p w:rsidR="008353A1" w:rsidRDefault="00DF4DC4" w:rsidP="002A306B">
      <w:pPr>
        <w:pStyle w:val="ListBullet"/>
      </w:pPr>
      <w:r>
        <w:t>Whelan</w:t>
      </w:r>
      <w:r w:rsidR="007E278C">
        <w:t xml:space="preserve"> </w:t>
      </w:r>
      <w:r w:rsidR="007E278C" w:rsidRPr="007E278C">
        <w:t>(2009)</w:t>
      </w:r>
      <w:r w:rsidR="007E278C">
        <w:t xml:space="preserve"> </w:t>
      </w:r>
      <w:r w:rsidR="001454E7">
        <w:t>analysed</w:t>
      </w:r>
      <w:r w:rsidR="005772A7">
        <w:t xml:space="preserve"> the determinants of tenancy lengths</w:t>
      </w:r>
      <w:r w:rsidR="00CA68DF">
        <w:t>,</w:t>
      </w:r>
      <w:r w:rsidR="005772A7">
        <w:t xml:space="preserve"> using </w:t>
      </w:r>
      <w:r w:rsidR="001F46DF">
        <w:t xml:space="preserve">a </w:t>
      </w:r>
      <w:r w:rsidR="005772A7">
        <w:t>data</w:t>
      </w:r>
      <w:r w:rsidR="001F46DF">
        <w:t>set</w:t>
      </w:r>
      <w:r w:rsidR="005772A7">
        <w:t xml:space="preserve"> </w:t>
      </w:r>
      <w:r w:rsidR="001F46DF">
        <w:t xml:space="preserve">created </w:t>
      </w:r>
      <w:r w:rsidR="005772A7">
        <w:t xml:space="preserve">from public housing administrative records from Western Australia </w:t>
      </w:r>
      <w:r w:rsidR="008276CC">
        <w:t>from 1999 to 2005</w:t>
      </w:r>
      <w:r w:rsidR="004205E8">
        <w:t xml:space="preserve">. </w:t>
      </w:r>
      <w:r w:rsidR="00347C3E">
        <w:t>T</w:t>
      </w:r>
      <w:r w:rsidR="004205E8">
        <w:t>he length of</w:t>
      </w:r>
      <w:r w:rsidR="005772A7">
        <w:t xml:space="preserve"> </w:t>
      </w:r>
      <w:r w:rsidR="008276CC">
        <w:t xml:space="preserve">spells in public housing </w:t>
      </w:r>
      <w:r w:rsidR="00347C3E">
        <w:t xml:space="preserve">was found to </w:t>
      </w:r>
      <w:r w:rsidR="008276CC">
        <w:t xml:space="preserve">depend on individual characteristics. </w:t>
      </w:r>
      <w:r w:rsidR="001F46DF">
        <w:t>L</w:t>
      </w:r>
      <w:r w:rsidR="004205E8">
        <w:t xml:space="preserve">one parents and single households were likely to stay longer in public housing than couple households. </w:t>
      </w:r>
      <w:r w:rsidR="00554F89">
        <w:t>T</w:t>
      </w:r>
      <w:r w:rsidR="004205E8">
        <w:t xml:space="preserve">enants </w:t>
      </w:r>
      <w:r w:rsidR="00554F89">
        <w:t xml:space="preserve">with </w:t>
      </w:r>
      <w:r w:rsidR="004205E8">
        <w:t xml:space="preserve">low </w:t>
      </w:r>
      <w:r w:rsidR="00554F89">
        <w:t xml:space="preserve">earnings </w:t>
      </w:r>
      <w:r w:rsidR="008F6264">
        <w:t xml:space="preserve">from employment </w:t>
      </w:r>
      <w:r w:rsidR="004205E8">
        <w:t>were les</w:t>
      </w:r>
      <w:r w:rsidR="00B610DF">
        <w:t>s likely to exit public housing</w:t>
      </w:r>
      <w:r w:rsidR="00554F89">
        <w:t xml:space="preserve"> than </w:t>
      </w:r>
      <w:r w:rsidR="00C3522F">
        <w:t xml:space="preserve">tenants with higher </w:t>
      </w:r>
      <w:r w:rsidR="00B610DF">
        <w:t>earnings.</w:t>
      </w:r>
    </w:p>
    <w:p w:rsidR="007F0C9E" w:rsidRPr="00434AAF" w:rsidRDefault="00A5440D" w:rsidP="007F0C9E">
      <w:pPr>
        <w:pStyle w:val="ListBullet"/>
        <w:rPr>
          <w:spacing w:val="-2"/>
        </w:rPr>
      </w:pPr>
      <w:proofErr w:type="spellStart"/>
      <w:r w:rsidRPr="00434AAF">
        <w:rPr>
          <w:spacing w:val="-2"/>
        </w:rPr>
        <w:t>Seelig</w:t>
      </w:r>
      <w:proofErr w:type="spellEnd"/>
      <w:r w:rsidRPr="00434AAF">
        <w:rPr>
          <w:spacing w:val="-2"/>
        </w:rPr>
        <w:t xml:space="preserve"> et al. (2008)</w:t>
      </w:r>
      <w:r w:rsidR="007F0C9E" w:rsidRPr="00434AAF">
        <w:rPr>
          <w:spacing w:val="-2"/>
        </w:rPr>
        <w:t xml:space="preserve"> examined housing pathways </w:t>
      </w:r>
      <w:r w:rsidR="00347C3E" w:rsidRPr="00434AAF">
        <w:rPr>
          <w:spacing w:val="-2"/>
        </w:rPr>
        <w:t>of</w:t>
      </w:r>
      <w:r w:rsidR="007F0C9E" w:rsidRPr="00434AAF">
        <w:rPr>
          <w:spacing w:val="-2"/>
        </w:rPr>
        <w:t xml:space="preserve"> income support recipients using </w:t>
      </w:r>
      <w:r w:rsidR="00577FB6" w:rsidRPr="00434AAF">
        <w:rPr>
          <w:spacing w:val="-2"/>
        </w:rPr>
        <w:t xml:space="preserve">a longitudinal dataset compiled from Centrelink </w:t>
      </w:r>
      <w:r w:rsidR="007F0C9E" w:rsidRPr="00434AAF">
        <w:rPr>
          <w:spacing w:val="-2"/>
        </w:rPr>
        <w:t xml:space="preserve">administrative data </w:t>
      </w:r>
      <w:r w:rsidR="00577FB6" w:rsidRPr="00434AAF">
        <w:rPr>
          <w:spacing w:val="-2"/>
        </w:rPr>
        <w:t>covering 1993 to 2003</w:t>
      </w:r>
      <w:r w:rsidR="007F0C9E" w:rsidRPr="00434AAF">
        <w:rPr>
          <w:spacing w:val="-2"/>
        </w:rPr>
        <w:t xml:space="preserve">. Although increases in </w:t>
      </w:r>
      <w:r w:rsidR="002E4BAE" w:rsidRPr="00434AAF">
        <w:rPr>
          <w:spacing w:val="-2"/>
        </w:rPr>
        <w:t xml:space="preserve">earned </w:t>
      </w:r>
      <w:r w:rsidR="007F0C9E" w:rsidRPr="00434AAF">
        <w:rPr>
          <w:spacing w:val="-2"/>
        </w:rPr>
        <w:t>income were observed before and after exits from public housing</w:t>
      </w:r>
      <w:r w:rsidR="0032099D" w:rsidRPr="00434AAF">
        <w:rPr>
          <w:spacing w:val="-2"/>
        </w:rPr>
        <w:t xml:space="preserve"> to private rental</w:t>
      </w:r>
      <w:r w:rsidR="007F0C9E" w:rsidRPr="00434AAF">
        <w:rPr>
          <w:spacing w:val="-2"/>
        </w:rPr>
        <w:t xml:space="preserve">, modelling suggested that exits </w:t>
      </w:r>
      <w:r w:rsidR="0032099D" w:rsidRPr="00434AAF">
        <w:rPr>
          <w:spacing w:val="-2"/>
        </w:rPr>
        <w:t xml:space="preserve">from public housing </w:t>
      </w:r>
      <w:r w:rsidR="00FF2E57" w:rsidRPr="00434AAF">
        <w:rPr>
          <w:spacing w:val="-2"/>
        </w:rPr>
        <w:t xml:space="preserve">to any tenure </w:t>
      </w:r>
      <w:r w:rsidR="000924BA" w:rsidRPr="00434AAF">
        <w:rPr>
          <w:spacing w:val="-2"/>
        </w:rPr>
        <w:t>in general</w:t>
      </w:r>
      <w:r w:rsidR="00FF2E57" w:rsidRPr="00434AAF">
        <w:rPr>
          <w:spacing w:val="-2"/>
        </w:rPr>
        <w:t xml:space="preserve"> </w:t>
      </w:r>
      <w:r w:rsidR="007F0C9E" w:rsidRPr="00434AAF">
        <w:rPr>
          <w:spacing w:val="-2"/>
        </w:rPr>
        <w:t>were associated with lower levels of earned income</w:t>
      </w:r>
      <w:r w:rsidR="00434AAF" w:rsidRPr="00434AAF">
        <w:rPr>
          <w:spacing w:val="-2"/>
        </w:rPr>
        <w:t>. This highlights</w:t>
      </w:r>
      <w:r w:rsidR="000924BA" w:rsidRPr="00434AAF">
        <w:rPr>
          <w:spacing w:val="-2"/>
        </w:rPr>
        <w:t xml:space="preserve"> the importance of the destination tenure in the analysis of exits</w:t>
      </w:r>
      <w:r w:rsidR="009C2FE6" w:rsidRPr="00434AAF">
        <w:rPr>
          <w:spacing w:val="-2"/>
        </w:rPr>
        <w:t xml:space="preserve"> and employment</w:t>
      </w:r>
      <w:r w:rsidR="007F0C9E" w:rsidRPr="00434AAF">
        <w:rPr>
          <w:spacing w:val="-2"/>
        </w:rPr>
        <w:t xml:space="preserve">. </w:t>
      </w:r>
    </w:p>
    <w:p w:rsidR="00C3522F" w:rsidRDefault="00243EA3" w:rsidP="002A306B">
      <w:pPr>
        <w:pStyle w:val="ListBullet"/>
      </w:pPr>
      <w:r>
        <w:t xml:space="preserve">More recently, </w:t>
      </w:r>
      <w:r w:rsidR="002A306B">
        <w:t xml:space="preserve">Wiesel et al. </w:t>
      </w:r>
      <w:r w:rsidR="00A5440D" w:rsidRPr="00A5440D">
        <w:t>(2014)</w:t>
      </w:r>
      <w:r w:rsidR="002A306B">
        <w:t xml:space="preserve"> examined </w:t>
      </w:r>
      <w:r w:rsidR="005D0844">
        <w:t>social housing</w:t>
      </w:r>
      <w:r w:rsidR="002A306B">
        <w:t xml:space="preserve"> </w:t>
      </w:r>
      <w:r w:rsidR="00347C3E">
        <w:t xml:space="preserve">exits </w:t>
      </w:r>
      <w:r w:rsidR="002A306B">
        <w:t xml:space="preserve">using </w:t>
      </w:r>
      <w:r w:rsidR="00A2489D">
        <w:t xml:space="preserve">both </w:t>
      </w:r>
      <w:r w:rsidR="002A306B">
        <w:t>qualitative and quantitative methods, including</w:t>
      </w:r>
      <w:r w:rsidR="00C3522F">
        <w:t xml:space="preserve">: </w:t>
      </w:r>
    </w:p>
    <w:p w:rsidR="00C3522F" w:rsidRDefault="00577FB6" w:rsidP="009F2664">
      <w:pPr>
        <w:pStyle w:val="ListBullet2"/>
      </w:pPr>
      <w:r>
        <w:t xml:space="preserve">a cohort </w:t>
      </w:r>
      <w:r w:rsidR="002A306B">
        <w:t>analys</w:t>
      </w:r>
      <w:r>
        <w:t>i</w:t>
      </w:r>
      <w:r w:rsidR="002A306B">
        <w:t xml:space="preserve">s </w:t>
      </w:r>
      <w:r w:rsidR="00347C3E">
        <w:t>based on administrative</w:t>
      </w:r>
      <w:r>
        <w:t xml:space="preserve"> </w:t>
      </w:r>
      <w:r w:rsidR="002A306B">
        <w:t>records</w:t>
      </w:r>
      <w:r>
        <w:t xml:space="preserve"> </w:t>
      </w:r>
      <w:r w:rsidR="00347C3E">
        <w:t xml:space="preserve">for tenants who entered public housing </w:t>
      </w:r>
      <w:r w:rsidR="00BB37F2">
        <w:t xml:space="preserve">in </w:t>
      </w:r>
      <w:r>
        <w:t>New South Wales in 2007</w:t>
      </w:r>
      <w:r w:rsidR="00BB37F2">
        <w:t xml:space="preserve"> and </w:t>
      </w:r>
      <w:r w:rsidR="00C3522F">
        <w:t xml:space="preserve">in </w:t>
      </w:r>
      <w:r w:rsidR="00BB37F2">
        <w:t>Victoria in 2007</w:t>
      </w:r>
      <w:r w:rsidR="006A10A8">
        <w:noBreakHyphen/>
      </w:r>
      <w:r w:rsidR="00BB37F2">
        <w:t>08</w:t>
      </w:r>
    </w:p>
    <w:p w:rsidR="00C3522F" w:rsidRDefault="00C3522F" w:rsidP="009F2664">
      <w:pPr>
        <w:pStyle w:val="ListBullet2"/>
      </w:pPr>
      <w:r>
        <w:t xml:space="preserve">a </w:t>
      </w:r>
      <w:r w:rsidR="00577FB6">
        <w:t>longitudinal analysis of public housing tenants in the Household, Income and Labour Dynamics in Australia survey</w:t>
      </w:r>
      <w:r w:rsidR="00FF55C7">
        <w:t xml:space="preserve"> from 2002 to 2010</w:t>
      </w:r>
      <w:r w:rsidR="00577FB6">
        <w:t xml:space="preserve"> </w:t>
      </w:r>
    </w:p>
    <w:p w:rsidR="00C3522F" w:rsidRDefault="00577FB6" w:rsidP="009F2664">
      <w:pPr>
        <w:pStyle w:val="ListBullet2"/>
      </w:pPr>
      <w:r>
        <w:t xml:space="preserve">surveys and interviews of tenants in New South Wales and Victoria. </w:t>
      </w:r>
    </w:p>
    <w:p w:rsidR="00E96A80" w:rsidRPr="00C16C4E" w:rsidRDefault="00C3522F" w:rsidP="009F2664">
      <w:pPr>
        <w:pStyle w:val="ListBullet"/>
        <w:numPr>
          <w:ilvl w:val="0"/>
          <w:numId w:val="0"/>
        </w:numPr>
        <w:ind w:left="340"/>
      </w:pPr>
      <w:r w:rsidRPr="00C16C4E">
        <w:t xml:space="preserve">The authors found that the link between </w:t>
      </w:r>
      <w:r w:rsidR="00E96A80" w:rsidRPr="00C16C4E">
        <w:t xml:space="preserve">employment </w:t>
      </w:r>
      <w:r w:rsidRPr="00C16C4E">
        <w:t>and exit</w:t>
      </w:r>
      <w:r w:rsidR="006A0F33">
        <w:t xml:space="preserve"> from public housing</w:t>
      </w:r>
      <w:r w:rsidRPr="00C16C4E">
        <w:t xml:space="preserve"> </w:t>
      </w:r>
      <w:r w:rsidR="00E96A80" w:rsidRPr="00C16C4E">
        <w:t xml:space="preserve">was </w:t>
      </w:r>
      <w:r w:rsidRPr="00C16C4E">
        <w:t>weak</w:t>
      </w:r>
      <w:r w:rsidR="00347C3E" w:rsidRPr="00C16C4E">
        <w:t>. T</w:t>
      </w:r>
      <w:r w:rsidRPr="00C16C4E">
        <w:t xml:space="preserve">his was </w:t>
      </w:r>
      <w:r w:rsidR="00087EBB">
        <w:t>attributed</w:t>
      </w:r>
      <w:r w:rsidR="00087EBB" w:rsidRPr="00C16C4E">
        <w:t xml:space="preserve"> </w:t>
      </w:r>
      <w:r w:rsidRPr="00C16C4E">
        <w:t xml:space="preserve">in part </w:t>
      </w:r>
      <w:r w:rsidR="00E96A80" w:rsidRPr="00C16C4E">
        <w:t xml:space="preserve">to </w:t>
      </w:r>
      <w:r w:rsidR="00BF73C6">
        <w:t xml:space="preserve">tenant </w:t>
      </w:r>
      <w:r w:rsidR="00E96A80" w:rsidRPr="00C16C4E">
        <w:t>concerns about long</w:t>
      </w:r>
      <w:r w:rsidR="00176852" w:rsidRPr="00C16C4E">
        <w:noBreakHyphen/>
      </w:r>
      <w:r w:rsidR="00E96A80" w:rsidRPr="00C16C4E">
        <w:t>term job security</w:t>
      </w:r>
      <w:r w:rsidRPr="00C16C4E">
        <w:t xml:space="preserve">. </w:t>
      </w:r>
      <w:r w:rsidR="00C16C4E" w:rsidRPr="00C16C4E">
        <w:t>However, e</w:t>
      </w:r>
      <w:r w:rsidRPr="00C16C4E">
        <w:t>mployment</w:t>
      </w:r>
      <w:r w:rsidR="00E96A80" w:rsidRPr="00C16C4E">
        <w:t xml:space="preserve"> did make priv</w:t>
      </w:r>
      <w:r w:rsidR="00A2489D" w:rsidRPr="00C16C4E">
        <w:t>ate rental a more viable option</w:t>
      </w:r>
      <w:r w:rsidR="00E96A80" w:rsidRPr="00C16C4E">
        <w:t xml:space="preserve"> </w:t>
      </w:r>
      <w:r w:rsidR="00087EBB">
        <w:t>for</w:t>
      </w:r>
      <w:r w:rsidR="00087EBB" w:rsidRPr="00C16C4E">
        <w:t xml:space="preserve"> </w:t>
      </w:r>
      <w:r w:rsidR="00E96A80" w:rsidRPr="00C16C4E">
        <w:t xml:space="preserve">tenants </w:t>
      </w:r>
      <w:r w:rsidR="00087EBB">
        <w:t xml:space="preserve">who </w:t>
      </w:r>
      <w:r w:rsidR="00E96A80" w:rsidRPr="00C16C4E">
        <w:t>exit</w:t>
      </w:r>
      <w:r w:rsidR="00087EBB">
        <w:t>ed</w:t>
      </w:r>
      <w:r w:rsidR="00E96A80" w:rsidRPr="00C16C4E">
        <w:t xml:space="preserve"> social housing for other reasons</w:t>
      </w:r>
      <w:r w:rsidR="005D5E5C" w:rsidRPr="00C16C4E">
        <w:t>, such as to move in with a new partner</w:t>
      </w:r>
      <w:r w:rsidR="00E96A80" w:rsidRPr="00C16C4E">
        <w:t xml:space="preserve">. </w:t>
      </w:r>
      <w:r w:rsidR="00ED353C" w:rsidRPr="00C16C4E">
        <w:t>It was also found that financial hardship caused s</w:t>
      </w:r>
      <w:r w:rsidR="000056D6" w:rsidRPr="00C16C4E">
        <w:t xml:space="preserve">ome tenants </w:t>
      </w:r>
      <w:r w:rsidR="00ED353C" w:rsidRPr="00C16C4E">
        <w:t xml:space="preserve">to struggle </w:t>
      </w:r>
      <w:r w:rsidR="000056D6" w:rsidRPr="00C16C4E">
        <w:t>to sustain tenancies once they exit</w:t>
      </w:r>
      <w:r w:rsidR="00ED353C" w:rsidRPr="00C16C4E">
        <w:t>ed</w:t>
      </w:r>
      <w:r w:rsidR="000056D6" w:rsidRPr="00C16C4E">
        <w:t xml:space="preserve"> social housing and </w:t>
      </w:r>
      <w:r w:rsidR="00ED353C" w:rsidRPr="00C16C4E">
        <w:t xml:space="preserve">some </w:t>
      </w:r>
      <w:r w:rsidR="000056D6" w:rsidRPr="00C16C4E">
        <w:t>experience</w:t>
      </w:r>
      <w:r w:rsidR="00ED353C" w:rsidRPr="00C16C4E">
        <w:t>d</w:t>
      </w:r>
      <w:r w:rsidR="000056D6" w:rsidRPr="00C16C4E">
        <w:t xml:space="preserve"> multiple exits and re</w:t>
      </w:r>
      <w:r w:rsidR="00176852" w:rsidRPr="00C16C4E">
        <w:noBreakHyphen/>
      </w:r>
      <w:r w:rsidR="000056D6" w:rsidRPr="00C16C4E">
        <w:t>entries into the social housing sector.</w:t>
      </w:r>
    </w:p>
    <w:p w:rsidR="008353A1" w:rsidRDefault="008353A1" w:rsidP="008353A1">
      <w:pPr>
        <w:pStyle w:val="Heading3"/>
      </w:pPr>
      <w:r>
        <w:t xml:space="preserve">What </w:t>
      </w:r>
      <w:r w:rsidRPr="008353A1">
        <w:t>factors are associated with exits from public housing?</w:t>
      </w:r>
    </w:p>
    <w:p w:rsidR="00243827" w:rsidRDefault="001633F9" w:rsidP="00B472C9">
      <w:pPr>
        <w:pStyle w:val="Heading4"/>
        <w:spacing w:before="240"/>
      </w:pPr>
      <w:r>
        <w:t>South Australia</w:t>
      </w:r>
    </w:p>
    <w:p w:rsidR="008A1CAE" w:rsidRDefault="008A1CAE" w:rsidP="00392D04">
      <w:pPr>
        <w:pStyle w:val="Heading5"/>
        <w:spacing w:before="240"/>
      </w:pPr>
      <w:r>
        <w:t>Patterns of exit</w:t>
      </w:r>
      <w:r w:rsidR="00E5510D">
        <w:t xml:space="preserve"> from public housing</w:t>
      </w:r>
    </w:p>
    <w:p w:rsidR="00750D28" w:rsidRPr="00E82FD0" w:rsidRDefault="001D5587" w:rsidP="001633F9">
      <w:pPr>
        <w:pStyle w:val="BodyText"/>
        <w:rPr>
          <w:spacing w:val="-2"/>
        </w:rPr>
      </w:pPr>
      <w:r w:rsidRPr="00E82FD0">
        <w:rPr>
          <w:spacing w:val="-2"/>
        </w:rPr>
        <w:t xml:space="preserve">An analysis of the </w:t>
      </w:r>
      <w:r w:rsidR="004D35A1" w:rsidRPr="00E82FD0">
        <w:rPr>
          <w:spacing w:val="-2"/>
        </w:rPr>
        <w:t>time</w:t>
      </w:r>
      <w:r w:rsidRPr="00E82FD0">
        <w:rPr>
          <w:spacing w:val="-2"/>
        </w:rPr>
        <w:t xml:space="preserve"> that head tenants </w:t>
      </w:r>
      <w:r w:rsidR="00895F9D" w:rsidRPr="00E82FD0">
        <w:rPr>
          <w:spacing w:val="-2"/>
        </w:rPr>
        <w:t xml:space="preserve">aged 15 to 64 </w:t>
      </w:r>
      <w:r w:rsidRPr="00E82FD0">
        <w:rPr>
          <w:spacing w:val="-2"/>
        </w:rPr>
        <w:t xml:space="preserve">in South Australia spend in public housing shows that </w:t>
      </w:r>
      <w:r w:rsidR="002F6D36" w:rsidRPr="00E82FD0">
        <w:rPr>
          <w:spacing w:val="-2"/>
        </w:rPr>
        <w:t>about 19 per cent of head tenants</w:t>
      </w:r>
      <w:r w:rsidR="00491FBF" w:rsidRPr="00E82FD0">
        <w:rPr>
          <w:spacing w:val="-2"/>
        </w:rPr>
        <w:t xml:space="preserve"> </w:t>
      </w:r>
      <w:r w:rsidR="00A072C6" w:rsidRPr="00E82FD0">
        <w:rPr>
          <w:spacing w:val="-2"/>
        </w:rPr>
        <w:t xml:space="preserve">can be </w:t>
      </w:r>
      <w:r w:rsidR="00491FBF" w:rsidRPr="00E82FD0">
        <w:rPr>
          <w:spacing w:val="-2"/>
        </w:rPr>
        <w:t>expected to</w:t>
      </w:r>
      <w:r w:rsidR="002F6D36" w:rsidRPr="00E82FD0">
        <w:rPr>
          <w:spacing w:val="-2"/>
        </w:rPr>
        <w:t xml:space="preserve"> leave within two </w:t>
      </w:r>
      <w:r w:rsidR="002F6D36" w:rsidRPr="00E82FD0">
        <w:rPr>
          <w:spacing w:val="-2"/>
        </w:rPr>
        <w:lastRenderedPageBreak/>
        <w:t>years, and about 37</w:t>
      </w:r>
      <w:r w:rsidR="00895F9D" w:rsidRPr="00E82FD0">
        <w:rPr>
          <w:spacing w:val="-2"/>
        </w:rPr>
        <w:t> </w:t>
      </w:r>
      <w:r w:rsidR="002F6D36" w:rsidRPr="00E82FD0">
        <w:rPr>
          <w:spacing w:val="-2"/>
        </w:rPr>
        <w:t>per</w:t>
      </w:r>
      <w:r w:rsidR="00895F9D" w:rsidRPr="00E82FD0">
        <w:rPr>
          <w:spacing w:val="-2"/>
        </w:rPr>
        <w:t> </w:t>
      </w:r>
      <w:r w:rsidR="002F6D36" w:rsidRPr="00E82FD0">
        <w:rPr>
          <w:spacing w:val="-2"/>
        </w:rPr>
        <w:t>cent within five years</w:t>
      </w:r>
      <w:r w:rsidR="00E65B4B" w:rsidRPr="00E82FD0">
        <w:rPr>
          <w:spacing w:val="-2"/>
        </w:rPr>
        <w:t xml:space="preserve"> (figure</w:t>
      </w:r>
      <w:r w:rsidR="00176852" w:rsidRPr="00E82FD0">
        <w:rPr>
          <w:spacing w:val="-2"/>
        </w:rPr>
        <w:t> </w:t>
      </w:r>
      <w:r w:rsidR="00E65B4B" w:rsidRPr="00E82FD0">
        <w:rPr>
          <w:spacing w:val="-2"/>
        </w:rPr>
        <w:t>1)</w:t>
      </w:r>
      <w:r w:rsidR="002F6D36" w:rsidRPr="00E82FD0">
        <w:rPr>
          <w:spacing w:val="-2"/>
        </w:rPr>
        <w:t>.</w:t>
      </w:r>
      <w:r w:rsidR="0001570F" w:rsidRPr="00E82FD0">
        <w:rPr>
          <w:rStyle w:val="FootnoteReference"/>
          <w:spacing w:val="-2"/>
        </w:rPr>
        <w:footnoteReference w:id="10"/>
      </w:r>
      <w:r w:rsidRPr="00E82FD0">
        <w:rPr>
          <w:spacing w:val="-2"/>
        </w:rPr>
        <w:t xml:space="preserve"> In comparison, private tenancy lengths</w:t>
      </w:r>
      <w:r w:rsidR="002F6D36" w:rsidRPr="00E82FD0">
        <w:rPr>
          <w:spacing w:val="-2"/>
        </w:rPr>
        <w:t xml:space="preserve"> are much shorter</w:t>
      </w:r>
      <w:r w:rsidR="00A072C6" w:rsidRPr="00E82FD0">
        <w:rPr>
          <w:spacing w:val="-2"/>
        </w:rPr>
        <w:t>:</w:t>
      </w:r>
      <w:r w:rsidR="002F6D36" w:rsidRPr="00E82FD0">
        <w:rPr>
          <w:spacing w:val="-2"/>
        </w:rPr>
        <w:t xml:space="preserve"> of the low</w:t>
      </w:r>
      <w:r w:rsidR="00176852" w:rsidRPr="00E82FD0">
        <w:rPr>
          <w:spacing w:val="-2"/>
        </w:rPr>
        <w:noBreakHyphen/>
      </w:r>
      <w:r w:rsidR="002F6D36" w:rsidRPr="00E82FD0">
        <w:rPr>
          <w:spacing w:val="-2"/>
        </w:rPr>
        <w:t xml:space="preserve">income households in private rental that were provided </w:t>
      </w:r>
      <w:r w:rsidR="00F22DFD" w:rsidRPr="00E82FD0">
        <w:rPr>
          <w:spacing w:val="-2"/>
        </w:rPr>
        <w:t xml:space="preserve">a bond guarantee by Housing SA </w:t>
      </w:r>
      <w:r w:rsidR="002F6D36" w:rsidRPr="00E82FD0">
        <w:rPr>
          <w:spacing w:val="-2"/>
        </w:rPr>
        <w:t xml:space="preserve">and </w:t>
      </w:r>
      <w:r w:rsidR="00A072C6" w:rsidRPr="00E82FD0">
        <w:rPr>
          <w:spacing w:val="-2"/>
        </w:rPr>
        <w:t>whose</w:t>
      </w:r>
      <w:r w:rsidR="002F6D36" w:rsidRPr="00E82FD0">
        <w:rPr>
          <w:spacing w:val="-2"/>
        </w:rPr>
        <w:t xml:space="preserve"> tenancy end</w:t>
      </w:r>
      <w:r w:rsidR="00A072C6" w:rsidRPr="00E82FD0">
        <w:rPr>
          <w:spacing w:val="-2"/>
        </w:rPr>
        <w:t>ed</w:t>
      </w:r>
      <w:r w:rsidR="002F6D36" w:rsidRPr="00E82FD0">
        <w:rPr>
          <w:spacing w:val="-2"/>
        </w:rPr>
        <w:t xml:space="preserve"> in 2012</w:t>
      </w:r>
      <w:r w:rsidR="002F6D36" w:rsidRPr="00E82FD0">
        <w:rPr>
          <w:spacing w:val="-2"/>
        </w:rPr>
        <w:noBreakHyphen/>
        <w:t xml:space="preserve">13, half had </w:t>
      </w:r>
      <w:r w:rsidR="007D5C65" w:rsidRPr="00E82FD0">
        <w:rPr>
          <w:spacing w:val="-2"/>
        </w:rPr>
        <w:t xml:space="preserve">tenancies that </w:t>
      </w:r>
      <w:r w:rsidR="00F22DFD" w:rsidRPr="00E82FD0">
        <w:rPr>
          <w:spacing w:val="-2"/>
        </w:rPr>
        <w:t xml:space="preserve">lasted </w:t>
      </w:r>
      <w:r w:rsidR="002F6D36" w:rsidRPr="00E82FD0">
        <w:rPr>
          <w:spacing w:val="-2"/>
        </w:rPr>
        <w:t>for less than 60 weeks</w:t>
      </w:r>
      <w:r w:rsidR="009B422B" w:rsidRPr="00E82FD0">
        <w:rPr>
          <w:spacing w:val="-2"/>
        </w:rPr>
        <w:t xml:space="preserve"> (</w:t>
      </w:r>
      <w:r w:rsidR="000E430F" w:rsidRPr="00E82FD0">
        <w:rPr>
          <w:spacing w:val="-2"/>
        </w:rPr>
        <w:t xml:space="preserve">based on </w:t>
      </w:r>
      <w:r w:rsidR="009B422B" w:rsidRPr="00E82FD0">
        <w:rPr>
          <w:spacing w:val="-2"/>
        </w:rPr>
        <w:t xml:space="preserve">unpublished </w:t>
      </w:r>
      <w:r w:rsidR="000E430F" w:rsidRPr="00E82FD0">
        <w:rPr>
          <w:spacing w:val="-2"/>
        </w:rPr>
        <w:t xml:space="preserve">bond </w:t>
      </w:r>
      <w:r w:rsidR="009B422B" w:rsidRPr="00E82FD0">
        <w:rPr>
          <w:spacing w:val="-2"/>
        </w:rPr>
        <w:t>data from Housing SA)</w:t>
      </w:r>
      <w:r w:rsidR="002F6D36" w:rsidRPr="00E82FD0">
        <w:rPr>
          <w:spacing w:val="-2"/>
        </w:rPr>
        <w:t>.</w:t>
      </w:r>
    </w:p>
    <w:p w:rsidR="00737907" w:rsidRDefault="00737907" w:rsidP="000C1FE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37907" w:rsidTr="000C1FE5">
        <w:tc>
          <w:tcPr>
            <w:tcW w:w="8771" w:type="dxa"/>
            <w:tcBorders>
              <w:top w:val="single" w:sz="6" w:space="0" w:color="78A22F"/>
              <w:left w:val="nil"/>
              <w:bottom w:val="nil"/>
              <w:right w:val="nil"/>
            </w:tcBorders>
            <w:shd w:val="clear" w:color="auto" w:fill="auto"/>
          </w:tcPr>
          <w:p w:rsidR="00737907" w:rsidRPr="00176D3F" w:rsidRDefault="00737907" w:rsidP="00423BCB">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1</w:t>
            </w:r>
            <w:r w:rsidRPr="00784A05">
              <w:rPr>
                <w:b w:val="0"/>
              </w:rPr>
              <w:fldChar w:fldCharType="end"/>
            </w:r>
            <w:r>
              <w:tab/>
            </w:r>
            <w:r w:rsidR="00423BCB">
              <w:t xml:space="preserve">Cumulative probability of exiting public housing </w:t>
            </w:r>
            <w:r w:rsidR="00286920">
              <w:t xml:space="preserve">over time </w:t>
            </w:r>
            <w:r w:rsidR="00423BCB">
              <w:t xml:space="preserve">— South </w:t>
            </w:r>
            <w:r w:rsidR="00286920">
              <w:t>Australia</w:t>
            </w:r>
            <w:r w:rsidR="00286920" w:rsidRPr="002B5BE1">
              <w:rPr>
                <w:rStyle w:val="NoteLabel"/>
                <w:b/>
              </w:rPr>
              <w:t>a</w:t>
            </w:r>
          </w:p>
        </w:tc>
      </w:tr>
      <w:tr w:rsidR="00737907" w:rsidTr="000C1FE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37907" w:rsidTr="00D4229F">
              <w:trPr>
                <w:jc w:val="center"/>
              </w:trPr>
              <w:tc>
                <w:tcPr>
                  <w:tcW w:w="8504" w:type="dxa"/>
                  <w:tcBorders>
                    <w:top w:val="nil"/>
                    <w:bottom w:val="nil"/>
                  </w:tcBorders>
                </w:tcPr>
                <w:p w:rsidR="00737907" w:rsidRDefault="00D4229F" w:rsidP="000C1FE5">
                  <w:pPr>
                    <w:pStyle w:val="Figure"/>
                    <w:spacing w:before="60" w:after="60"/>
                  </w:pPr>
                  <w:r>
                    <w:rPr>
                      <w:noProof/>
                    </w:rPr>
                    <w:drawing>
                      <wp:inline distT="0" distB="0" distL="0" distR="0" wp14:anchorId="2F8E2296" wp14:editId="7AD1966D">
                        <wp:extent cx="5343525" cy="2876550"/>
                        <wp:effectExtent l="0" t="0" r="0" b="0"/>
                        <wp:docPr id="8" name="Chart 8" descr="More details can be found within the text surrounding this image." title="Figure 1. Cumulative probability of exiting public housing over time — South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737907" w:rsidRDefault="00737907" w:rsidP="000C1FE5">
            <w:pPr>
              <w:pStyle w:val="Figure"/>
            </w:pPr>
          </w:p>
        </w:tc>
      </w:tr>
      <w:tr w:rsidR="00737907" w:rsidRPr="00176D3F" w:rsidTr="000C1FE5">
        <w:tc>
          <w:tcPr>
            <w:tcW w:w="8771" w:type="dxa"/>
            <w:tcBorders>
              <w:top w:val="nil"/>
              <w:left w:val="nil"/>
              <w:bottom w:val="nil"/>
              <w:right w:val="nil"/>
            </w:tcBorders>
            <w:shd w:val="clear" w:color="auto" w:fill="auto"/>
          </w:tcPr>
          <w:p w:rsidR="00737907" w:rsidRPr="00176D3F" w:rsidRDefault="00286920" w:rsidP="008D6498">
            <w:pPr>
              <w:pStyle w:val="Note"/>
            </w:pPr>
            <w:r>
              <w:rPr>
                <w:rStyle w:val="NoteLabel"/>
              </w:rPr>
              <w:t>a</w:t>
            </w:r>
            <w:r>
              <w:t xml:space="preserve"> </w:t>
            </w:r>
            <w:r w:rsidR="00A072C6">
              <w:t>H</w:t>
            </w:r>
            <w:r>
              <w:t xml:space="preserve">ead tenants </w:t>
            </w:r>
            <w:r w:rsidR="008E5789">
              <w:t>aged 15 to 64</w:t>
            </w:r>
            <w:r>
              <w:t>.</w:t>
            </w:r>
          </w:p>
        </w:tc>
      </w:tr>
      <w:tr w:rsidR="00737907" w:rsidRPr="00176D3F" w:rsidTr="000C1FE5">
        <w:tc>
          <w:tcPr>
            <w:tcW w:w="8771" w:type="dxa"/>
            <w:tcBorders>
              <w:top w:val="nil"/>
              <w:left w:val="nil"/>
              <w:bottom w:val="nil"/>
              <w:right w:val="nil"/>
            </w:tcBorders>
            <w:shd w:val="clear" w:color="auto" w:fill="auto"/>
          </w:tcPr>
          <w:p w:rsidR="00737907" w:rsidRPr="00176D3F" w:rsidRDefault="00286920" w:rsidP="000C1FE5">
            <w:pPr>
              <w:pStyle w:val="Source"/>
            </w:pPr>
            <w:r>
              <w:rPr>
                <w:i/>
              </w:rPr>
              <w:t>S</w:t>
            </w:r>
            <w:r w:rsidRPr="00784A05">
              <w:rPr>
                <w:i/>
              </w:rPr>
              <w:t>ource</w:t>
            </w:r>
            <w:r w:rsidRPr="00176D3F">
              <w:t xml:space="preserve">: </w:t>
            </w:r>
            <w:r w:rsidR="005521A8">
              <w:t xml:space="preserve">Author’s estimates based on </w:t>
            </w:r>
            <w:proofErr w:type="spellStart"/>
            <w:r>
              <w:t>DCSI</w:t>
            </w:r>
            <w:proofErr w:type="spellEnd"/>
            <w:r w:rsidRPr="00AA08B2">
              <w:t>, Housing SA, administrative data (unpublished).</w:t>
            </w:r>
          </w:p>
        </w:tc>
      </w:tr>
      <w:tr w:rsidR="00737907" w:rsidTr="000C1FE5">
        <w:tc>
          <w:tcPr>
            <w:tcW w:w="8771" w:type="dxa"/>
            <w:tcBorders>
              <w:top w:val="nil"/>
              <w:left w:val="nil"/>
              <w:bottom w:val="single" w:sz="6" w:space="0" w:color="78A22F"/>
              <w:right w:val="nil"/>
            </w:tcBorders>
            <w:shd w:val="clear" w:color="auto" w:fill="auto"/>
          </w:tcPr>
          <w:p w:rsidR="00737907" w:rsidRDefault="00737907" w:rsidP="000C1FE5">
            <w:pPr>
              <w:pStyle w:val="Figurespace"/>
            </w:pPr>
          </w:p>
        </w:tc>
      </w:tr>
      <w:tr w:rsidR="00737907" w:rsidRPr="000863A5" w:rsidTr="000C1FE5">
        <w:tc>
          <w:tcPr>
            <w:tcW w:w="8771" w:type="dxa"/>
            <w:tcBorders>
              <w:top w:val="single" w:sz="6" w:space="0" w:color="78A22F"/>
              <w:left w:val="nil"/>
              <w:bottom w:val="nil"/>
              <w:right w:val="nil"/>
            </w:tcBorders>
          </w:tcPr>
          <w:p w:rsidR="00737907" w:rsidRPr="00626D32" w:rsidRDefault="00737907" w:rsidP="000C1FE5">
            <w:pPr>
              <w:pStyle w:val="BoxSpaceBelow"/>
            </w:pPr>
          </w:p>
        </w:tc>
      </w:tr>
    </w:tbl>
    <w:p w:rsidR="008A1CAE" w:rsidRDefault="008A1CAE" w:rsidP="009F2664">
      <w:pPr>
        <w:pStyle w:val="Heading5"/>
      </w:pPr>
      <w:r>
        <w:t>Correlates of exits</w:t>
      </w:r>
      <w:r w:rsidR="002334ED">
        <w:t xml:space="preserve"> from public housing</w:t>
      </w:r>
    </w:p>
    <w:p w:rsidR="00B27D48" w:rsidRDefault="00B27D48" w:rsidP="001633F9">
      <w:pPr>
        <w:pStyle w:val="BodyText"/>
      </w:pPr>
      <w:r>
        <w:t xml:space="preserve">The Cox proportional hazards model </w:t>
      </w:r>
      <w:r w:rsidR="00C35B4F">
        <w:t xml:space="preserve">of exits </w:t>
      </w:r>
      <w:r w:rsidR="000D445B">
        <w:t xml:space="preserve">aims to identify the unique </w:t>
      </w:r>
      <w:r w:rsidR="00B861C6">
        <w:t xml:space="preserve">links between </w:t>
      </w:r>
      <w:r w:rsidR="000D445B">
        <w:t xml:space="preserve">observed characteristics </w:t>
      </w:r>
      <w:r w:rsidR="00B861C6">
        <w:t xml:space="preserve">and </w:t>
      </w:r>
      <w:r w:rsidR="000D445B">
        <w:t xml:space="preserve">public housing exits. </w:t>
      </w:r>
      <w:r w:rsidR="0003433F">
        <w:t xml:space="preserve">Box 2 explains how the results of multiple regression models should be interpreted. </w:t>
      </w:r>
      <w:r w:rsidR="00B0725A">
        <w:t>In t</w:t>
      </w:r>
      <w:r w:rsidR="000D445B">
        <w:t xml:space="preserve">he model </w:t>
      </w:r>
      <w:r w:rsidR="00B0725A">
        <w:t xml:space="preserve">used in this paper, </w:t>
      </w:r>
      <w:r w:rsidR="000D445B">
        <w:t>control</w:t>
      </w:r>
      <w:r w:rsidR="00B0725A">
        <w:t>s were included</w:t>
      </w:r>
      <w:r>
        <w:t xml:space="preserve"> for </w:t>
      </w:r>
      <w:r w:rsidR="003278C5">
        <w:t xml:space="preserve">employment status, </w:t>
      </w:r>
      <w:r w:rsidR="00C35B4F">
        <w:t xml:space="preserve">waiting list category, gender, age, </w:t>
      </w:r>
      <w:r w:rsidR="003278C5">
        <w:t>receipt of Disability Support Pension (</w:t>
      </w:r>
      <w:proofErr w:type="spellStart"/>
      <w:r w:rsidR="003278C5">
        <w:t>DSP</w:t>
      </w:r>
      <w:proofErr w:type="spellEnd"/>
      <w:r w:rsidR="003278C5">
        <w:t xml:space="preserve">), </w:t>
      </w:r>
      <w:r w:rsidR="001E37C6">
        <w:t xml:space="preserve">partnered status, </w:t>
      </w:r>
      <w:r w:rsidR="00C35B4F">
        <w:t xml:space="preserve">number of children, </w:t>
      </w:r>
      <w:r w:rsidR="003278C5">
        <w:t xml:space="preserve">Indigenous status, </w:t>
      </w:r>
      <w:r w:rsidR="00C35B4F">
        <w:t>country of birth</w:t>
      </w:r>
      <w:r>
        <w:t>,</w:t>
      </w:r>
      <w:r w:rsidR="00C35B4F">
        <w:t xml:space="preserve"> location, </w:t>
      </w:r>
      <w:r w:rsidR="00B0725A">
        <w:t xml:space="preserve">housing </w:t>
      </w:r>
      <w:r w:rsidR="00C35B4F">
        <w:t>type and number of bedrooms.</w:t>
      </w:r>
      <w:r>
        <w:t xml:space="preserve"> </w:t>
      </w:r>
      <w:r w:rsidR="00B0725A">
        <w:t>Variables capturing changes over time in the relationship between these controls and exits were included where such time</w:t>
      </w:r>
      <w:r w:rsidR="00B0725A">
        <w:noBreakHyphen/>
        <w:t>varying impacts were found to matter</w:t>
      </w:r>
      <w:r w:rsidR="004A2DF7">
        <w:t>.</w:t>
      </w:r>
    </w:p>
    <w:p w:rsidR="008C0F53" w:rsidRDefault="008C0F53" w:rsidP="008C0F53">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0F53" w:rsidTr="00B64E6C">
        <w:tc>
          <w:tcPr>
            <w:tcW w:w="8771" w:type="dxa"/>
            <w:tcBorders>
              <w:top w:val="single" w:sz="6" w:space="0" w:color="78A22F"/>
              <w:left w:val="nil"/>
              <w:bottom w:val="nil"/>
              <w:right w:val="nil"/>
            </w:tcBorders>
            <w:shd w:val="clear" w:color="auto" w:fill="F2F2F2"/>
          </w:tcPr>
          <w:p w:rsidR="008C0F53" w:rsidRDefault="008C0F53" w:rsidP="00B96BFB">
            <w:pPr>
              <w:pStyle w:val="BoxTitle"/>
            </w:pPr>
            <w:r>
              <w:rPr>
                <w:b w:val="0"/>
              </w:rPr>
              <w:t xml:space="preserve">Box </w:t>
            </w:r>
            <w:r w:rsidR="00B96BFB">
              <w:rPr>
                <w:b w:val="0"/>
              </w:rPr>
              <w:t>2</w:t>
            </w:r>
            <w:r>
              <w:tab/>
              <w:t xml:space="preserve">Interpreting results </w:t>
            </w:r>
            <w:r w:rsidR="00B64E6C">
              <w:t>in</w:t>
            </w:r>
            <w:r w:rsidR="003347CB">
              <w:t xml:space="preserve"> a</w:t>
            </w:r>
            <w:r w:rsidR="00B64E6C">
              <w:t xml:space="preserve"> </w:t>
            </w:r>
            <w:r w:rsidR="009875F9">
              <w:t>multiple regression analysis</w:t>
            </w:r>
          </w:p>
        </w:tc>
      </w:tr>
      <w:tr w:rsidR="008C0F53" w:rsidTr="00B64E6C">
        <w:trPr>
          <w:cantSplit/>
        </w:trPr>
        <w:tc>
          <w:tcPr>
            <w:tcW w:w="8771" w:type="dxa"/>
            <w:tcBorders>
              <w:top w:val="nil"/>
              <w:left w:val="nil"/>
              <w:bottom w:val="nil"/>
              <w:right w:val="nil"/>
            </w:tcBorders>
            <w:shd w:val="clear" w:color="auto" w:fill="F2F2F2"/>
          </w:tcPr>
          <w:p w:rsidR="002D0988" w:rsidRDefault="00A378D5" w:rsidP="0035549B">
            <w:pPr>
              <w:pStyle w:val="Box"/>
            </w:pPr>
            <w:r>
              <w:t>Multiple regression analysis involves the study of</w:t>
            </w:r>
            <w:r w:rsidR="00E53916">
              <w:t xml:space="preserve"> the relationships between</w:t>
            </w:r>
            <w:r>
              <w:t xml:space="preserve"> multiple factors </w:t>
            </w:r>
            <w:r w:rsidR="00E53916">
              <w:t xml:space="preserve">and </w:t>
            </w:r>
            <w:r>
              <w:t>an outcome variable. The analysis aims to identify the unique contribution</w:t>
            </w:r>
            <w:r w:rsidR="00920989">
              <w:t xml:space="preserve"> of each factor on the outcome. R</w:t>
            </w:r>
            <w:r>
              <w:t>esults for a particular factor are interpreted ‘holding other factors constant’.</w:t>
            </w:r>
            <w:r w:rsidR="00920989">
              <w:t xml:space="preserve"> </w:t>
            </w:r>
            <w:r w:rsidR="002B1B1E">
              <w:t xml:space="preserve">For example, in the </w:t>
            </w:r>
            <w:r w:rsidR="00E53916">
              <w:t xml:space="preserve">results of the </w:t>
            </w:r>
            <w:r w:rsidR="002B1B1E">
              <w:t xml:space="preserve">analysis of exits from public housing, the </w:t>
            </w:r>
            <w:r w:rsidR="00E53916">
              <w:t>relationship</w:t>
            </w:r>
            <w:r w:rsidR="002B1B1E">
              <w:t xml:space="preserve"> between employment and exit </w:t>
            </w:r>
            <w:r w:rsidR="00E53916">
              <w:t>is</w:t>
            </w:r>
            <w:r w:rsidR="002B1B1E">
              <w:t xml:space="preserve"> interpreted holding</w:t>
            </w:r>
            <w:r w:rsidR="0035549B">
              <w:t xml:space="preserve"> fixed</w:t>
            </w:r>
            <w:r w:rsidR="002B1B1E">
              <w:t xml:space="preserve"> other characteristics</w:t>
            </w:r>
            <w:r w:rsidR="0035549B">
              <w:t xml:space="preserve"> that are included in the model</w:t>
            </w:r>
            <w:r w:rsidR="002B1B1E">
              <w:t>,</w:t>
            </w:r>
            <w:r w:rsidR="00E53916">
              <w:t xml:space="preserve"> </w:t>
            </w:r>
            <w:r w:rsidR="002B1B1E">
              <w:t xml:space="preserve">including </w:t>
            </w:r>
            <w:r w:rsidR="00E53916">
              <w:t xml:space="preserve">waiting list category, </w:t>
            </w:r>
            <w:r w:rsidR="002B1B1E">
              <w:t>gender</w:t>
            </w:r>
            <w:r w:rsidR="00E53916">
              <w:t xml:space="preserve"> and </w:t>
            </w:r>
            <w:r w:rsidR="0035549B">
              <w:t>age</w:t>
            </w:r>
            <w:r w:rsidR="00E53916">
              <w:t>.</w:t>
            </w:r>
          </w:p>
          <w:p w:rsidR="0035549B" w:rsidRDefault="0035549B" w:rsidP="00460185">
            <w:pPr>
              <w:pStyle w:val="Box"/>
            </w:pPr>
            <w:r>
              <w:t xml:space="preserve">The results of a multiple regression analysis may be different from the results of an analysis that looks only at one factor and the outcome. This is because there could be other characteristics that affect both the factor of interest and the outcome, which are not taken into account in a simple analysis. For example, it is likely that gender and age are related to both </w:t>
            </w:r>
            <w:r w:rsidR="00CC573A">
              <w:t xml:space="preserve">employment and </w:t>
            </w:r>
            <w:r>
              <w:t>the probability of exiting public housing. If the relationship between employment and exit from public housing was examined without taking into account gender and age, the effects of gender and age on exit would be combined in the results for employment</w:t>
            </w:r>
            <w:r w:rsidR="00817A80">
              <w:t xml:space="preserve">. </w:t>
            </w:r>
            <w:r w:rsidR="00460185">
              <w:t>Therefore, t</w:t>
            </w:r>
            <w:r w:rsidR="00817A80">
              <w:t xml:space="preserve">he unique links between employment and exit cannot be isolated in a simple analysis. </w:t>
            </w:r>
          </w:p>
          <w:p w:rsidR="007423B4" w:rsidRPr="0035549B" w:rsidRDefault="00A02744" w:rsidP="00434AAF">
            <w:pPr>
              <w:pStyle w:val="Box"/>
            </w:pPr>
            <w:r>
              <w:t>A</w:t>
            </w:r>
            <w:r w:rsidR="005E0D80">
              <w:t xml:space="preserve"> multiple regression model may not be able to take into account all possible factors affecting the outcome, for example, in cases where there is a lack of data on a particular variable</w:t>
            </w:r>
            <w:r w:rsidR="008C5AF9">
              <w:t>.</w:t>
            </w:r>
            <w:r w:rsidR="005E0D80">
              <w:t xml:space="preserve"> If </w:t>
            </w:r>
            <w:r w:rsidR="000667DE">
              <w:t>there are factors in the regression that are correlated with omitted variables</w:t>
            </w:r>
            <w:r w:rsidR="005E0D80">
              <w:t xml:space="preserve">, then their coefficients will be biased. </w:t>
            </w:r>
            <w:r w:rsidR="000667DE">
              <w:t xml:space="preserve">Where panel data </w:t>
            </w:r>
            <w:r w:rsidR="00434AAF">
              <w:t>are</w:t>
            </w:r>
            <w:r w:rsidR="000667DE">
              <w:t xml:space="preserve"> available, statistical techniques </w:t>
            </w:r>
            <w:r w:rsidR="008C5AF9">
              <w:t>exist</w:t>
            </w:r>
            <w:r w:rsidR="000667DE">
              <w:t xml:space="preserve"> to take unobserved factors</w:t>
            </w:r>
            <w:r w:rsidR="008A4AF1">
              <w:t xml:space="preserve"> into account</w:t>
            </w:r>
            <w:r w:rsidR="000667DE">
              <w:t>, to the extent that they are constant over time.</w:t>
            </w:r>
          </w:p>
        </w:tc>
      </w:tr>
      <w:tr w:rsidR="008C0F53" w:rsidTr="00B64E6C">
        <w:trPr>
          <w:cantSplit/>
        </w:trPr>
        <w:tc>
          <w:tcPr>
            <w:tcW w:w="8771" w:type="dxa"/>
            <w:tcBorders>
              <w:top w:val="nil"/>
              <w:left w:val="nil"/>
              <w:bottom w:val="single" w:sz="6" w:space="0" w:color="78A22F"/>
              <w:right w:val="nil"/>
            </w:tcBorders>
            <w:shd w:val="clear" w:color="auto" w:fill="F2F2F2"/>
          </w:tcPr>
          <w:p w:rsidR="008C0F53" w:rsidRDefault="008C0F53" w:rsidP="00B64E6C">
            <w:pPr>
              <w:pStyle w:val="Box"/>
              <w:spacing w:before="0" w:line="120" w:lineRule="exact"/>
            </w:pPr>
          </w:p>
        </w:tc>
      </w:tr>
      <w:tr w:rsidR="008C0F53" w:rsidRPr="000863A5" w:rsidTr="00B64E6C">
        <w:tc>
          <w:tcPr>
            <w:tcW w:w="8771" w:type="dxa"/>
            <w:tcBorders>
              <w:top w:val="single" w:sz="6" w:space="0" w:color="78A22F"/>
              <w:left w:val="nil"/>
              <w:bottom w:val="nil"/>
              <w:right w:val="nil"/>
            </w:tcBorders>
          </w:tcPr>
          <w:p w:rsidR="008C0F53" w:rsidRPr="00626D32" w:rsidRDefault="008C0F53" w:rsidP="00B64E6C">
            <w:pPr>
              <w:pStyle w:val="BoxSpaceBelow"/>
            </w:pPr>
          </w:p>
        </w:tc>
      </w:tr>
    </w:tbl>
    <w:p w:rsidR="008D6498" w:rsidRDefault="00F67B77" w:rsidP="001633F9">
      <w:pPr>
        <w:pStyle w:val="BodyText"/>
        <w:rPr>
          <w:spacing w:val="-2"/>
        </w:rPr>
      </w:pPr>
      <w:r w:rsidRPr="00F67B77">
        <w:rPr>
          <w:spacing w:val="-2"/>
        </w:rPr>
        <w:t>F</w:t>
      </w:r>
      <w:r w:rsidR="00161178" w:rsidRPr="00F67B77">
        <w:rPr>
          <w:spacing w:val="-2"/>
        </w:rPr>
        <w:t>igures 2 and 3</w:t>
      </w:r>
      <w:r w:rsidRPr="00F67B77">
        <w:rPr>
          <w:spacing w:val="-2"/>
        </w:rPr>
        <w:t xml:space="preserve"> display the differences in </w:t>
      </w:r>
      <w:r w:rsidR="009C5650">
        <w:rPr>
          <w:spacing w:val="-2"/>
        </w:rPr>
        <w:t xml:space="preserve">the </w:t>
      </w:r>
      <w:r w:rsidRPr="00F67B77">
        <w:rPr>
          <w:spacing w:val="-2"/>
        </w:rPr>
        <w:t>probability of exiting public housing for various groups. W</w:t>
      </w:r>
      <w:r w:rsidR="00161178" w:rsidRPr="00F67B77">
        <w:rPr>
          <w:spacing w:val="-2"/>
        </w:rPr>
        <w:t>here the bar is above (below) zero, head tenants with the given characteristic were more (less) likely to exit public housing than those with the default characteristic, holding other factors constant.</w:t>
      </w:r>
      <w:r w:rsidR="008B3482">
        <w:rPr>
          <w:rStyle w:val="FootnoteReference"/>
          <w:spacing w:val="-2"/>
        </w:rPr>
        <w:footnoteReference w:id="11"/>
      </w:r>
      <w:r w:rsidR="00161178" w:rsidRPr="00F67B77">
        <w:rPr>
          <w:spacing w:val="-2"/>
        </w:rPr>
        <w:t xml:space="preserve"> The 95 per cent confidence interval of the estimate (indicated by the vertical line) </w:t>
      </w:r>
      <w:r w:rsidR="004B65AD">
        <w:rPr>
          <w:spacing w:val="-2"/>
        </w:rPr>
        <w:t>shows</w:t>
      </w:r>
      <w:r w:rsidR="00161178" w:rsidRPr="00F67B77">
        <w:rPr>
          <w:spacing w:val="-2"/>
        </w:rPr>
        <w:t xml:space="preserve"> </w:t>
      </w:r>
      <w:r w:rsidR="008D6498">
        <w:rPr>
          <w:spacing w:val="-2"/>
        </w:rPr>
        <w:t>that many of the</w:t>
      </w:r>
      <w:r w:rsidR="00161178" w:rsidRPr="00F67B77">
        <w:rPr>
          <w:spacing w:val="-2"/>
        </w:rPr>
        <w:t xml:space="preserve"> </w:t>
      </w:r>
      <w:r w:rsidR="00B861C6">
        <w:rPr>
          <w:spacing w:val="-2"/>
        </w:rPr>
        <w:t>relationship</w:t>
      </w:r>
      <w:r w:rsidR="008D6498">
        <w:rPr>
          <w:spacing w:val="-2"/>
        </w:rPr>
        <w:t>s</w:t>
      </w:r>
      <w:r w:rsidR="00B861C6" w:rsidRPr="00F67B77">
        <w:rPr>
          <w:spacing w:val="-2"/>
        </w:rPr>
        <w:t xml:space="preserve"> </w:t>
      </w:r>
      <w:r w:rsidR="008D6498">
        <w:rPr>
          <w:spacing w:val="-2"/>
        </w:rPr>
        <w:t xml:space="preserve">are </w:t>
      </w:r>
      <w:r w:rsidR="00161178" w:rsidRPr="00F67B77">
        <w:rPr>
          <w:spacing w:val="-2"/>
        </w:rPr>
        <w:t>statistically significant.</w:t>
      </w:r>
      <w:r w:rsidR="00161178" w:rsidRPr="00A63240">
        <w:rPr>
          <w:rStyle w:val="FootnoteReference"/>
        </w:rPr>
        <w:footnoteReference w:id="12"/>
      </w:r>
      <w:r w:rsidR="008B3482">
        <w:rPr>
          <w:spacing w:val="-2"/>
        </w:rPr>
        <w:t xml:space="preserve"> </w:t>
      </w:r>
    </w:p>
    <w:p w:rsidR="00D71E40" w:rsidRDefault="00161178" w:rsidP="001633F9">
      <w:pPr>
        <w:pStyle w:val="BodyText"/>
      </w:pPr>
      <w:r>
        <w:t>For example</w:t>
      </w:r>
      <w:r w:rsidR="00846CDE">
        <w:t>,</w:t>
      </w:r>
      <w:r w:rsidR="007F3C3B">
        <w:t xml:space="preserve"> </w:t>
      </w:r>
      <w:r w:rsidR="008D6498">
        <w:t>the large interval in figure</w:t>
      </w:r>
      <w:r w:rsidR="009E5FE9">
        <w:t> </w:t>
      </w:r>
      <w:r w:rsidR="008D6498">
        <w:t xml:space="preserve">2 indicates that, early in their tenancy, </w:t>
      </w:r>
      <w:r w:rsidR="007F3C3B">
        <w:t xml:space="preserve">tenants who were </w:t>
      </w:r>
      <w:r w:rsidR="00D71E40">
        <w:t xml:space="preserve">employed were no more </w:t>
      </w:r>
      <w:r w:rsidR="008D6498">
        <w:t>(</w:t>
      </w:r>
      <w:r w:rsidR="00D71E40">
        <w:t>or less</w:t>
      </w:r>
      <w:r w:rsidR="008D6498">
        <w:t>)</w:t>
      </w:r>
      <w:r w:rsidR="00D71E40">
        <w:t xml:space="preserve"> likely to exit public housing than tenants who were not </w:t>
      </w:r>
      <w:r w:rsidR="003E0CB8">
        <w:t>employed</w:t>
      </w:r>
      <w:r w:rsidR="00D71E40">
        <w:t xml:space="preserve">. This is consistent with Wiesel et al.’s </w:t>
      </w:r>
      <w:r w:rsidR="00D71E40" w:rsidRPr="00C4602A">
        <w:t>(2014)</w:t>
      </w:r>
      <w:r w:rsidR="00D71E40">
        <w:t xml:space="preserve"> finding that employment was not a significant driver of exits. However, the </w:t>
      </w:r>
      <w:r w:rsidR="00D6681A">
        <w:t xml:space="preserve">likelihood of </w:t>
      </w:r>
      <w:r w:rsidR="00D71E40">
        <w:t xml:space="preserve">exit was found to </w:t>
      </w:r>
      <w:r w:rsidR="00D6681A">
        <w:t xml:space="preserve">increase over time for the employed </w:t>
      </w:r>
      <w:r w:rsidR="004F43C6">
        <w:t>in this analysis</w:t>
      </w:r>
      <w:r w:rsidR="00D71E40">
        <w:t xml:space="preserve"> — employed tenants were more likely to exit than non</w:t>
      </w:r>
      <w:r w:rsidR="007069C5">
        <w:noBreakHyphen/>
      </w:r>
      <w:r w:rsidR="00D71E40">
        <w:t xml:space="preserve">employed tenants </w:t>
      </w:r>
      <w:r w:rsidR="00C12935">
        <w:t xml:space="preserve">three years </w:t>
      </w:r>
      <w:r w:rsidR="002A3D76">
        <w:t xml:space="preserve">after entry to </w:t>
      </w:r>
      <w:r w:rsidR="00D71E40">
        <w:t xml:space="preserve">public housing. </w:t>
      </w:r>
    </w:p>
    <w:p w:rsidR="007C6D02" w:rsidRDefault="007C6D02" w:rsidP="00425EE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C6D02" w:rsidTr="00425EE8">
        <w:tc>
          <w:tcPr>
            <w:tcW w:w="8771" w:type="dxa"/>
            <w:tcBorders>
              <w:top w:val="single" w:sz="6" w:space="0" w:color="78A22F"/>
              <w:left w:val="nil"/>
              <w:bottom w:val="nil"/>
              <w:right w:val="nil"/>
            </w:tcBorders>
            <w:shd w:val="clear" w:color="auto" w:fill="auto"/>
          </w:tcPr>
          <w:p w:rsidR="007C6D02" w:rsidRDefault="007C6D02" w:rsidP="00425EE8">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2</w:t>
            </w:r>
            <w:r w:rsidRPr="00784A05">
              <w:rPr>
                <w:b w:val="0"/>
              </w:rPr>
              <w:fldChar w:fldCharType="end"/>
            </w:r>
            <w:r>
              <w:tab/>
            </w:r>
            <w:r w:rsidR="00820FEA">
              <w:t xml:space="preserve">Differences </w:t>
            </w:r>
            <w:r>
              <w:t xml:space="preserve">in probability of exiting public housing, by </w:t>
            </w:r>
            <w:r w:rsidR="00793F44">
              <w:t>employment status</w:t>
            </w:r>
            <w:r>
              <w:t xml:space="preserve"> — South Australia</w:t>
            </w:r>
            <w:proofErr w:type="spellStart"/>
            <w:r w:rsidR="00954FE0" w:rsidRPr="00954FE0">
              <w:rPr>
                <w:rStyle w:val="NoteLabel"/>
                <w:b/>
              </w:rPr>
              <w:t>a</w:t>
            </w:r>
            <w:r w:rsidR="00954FE0">
              <w:rPr>
                <w:rStyle w:val="NoteLabel"/>
                <w:b/>
              </w:rPr>
              <w:t>,b,c,d</w:t>
            </w:r>
            <w:r w:rsidR="00506B4E">
              <w:rPr>
                <w:rStyle w:val="NoteLabel"/>
                <w:b/>
              </w:rPr>
              <w:t>,e</w:t>
            </w:r>
            <w:proofErr w:type="spellEnd"/>
          </w:p>
          <w:p w:rsidR="007C6D02" w:rsidRPr="00176D3F" w:rsidRDefault="00790856" w:rsidP="00425EE8">
            <w:pPr>
              <w:pStyle w:val="Subtitle"/>
            </w:pPr>
            <w:r>
              <w:t>Per cent</w:t>
            </w:r>
          </w:p>
        </w:tc>
      </w:tr>
      <w:tr w:rsidR="007C6D02" w:rsidTr="00425EE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C6D02" w:rsidTr="00793F44">
              <w:trPr>
                <w:jc w:val="center"/>
              </w:trPr>
              <w:tc>
                <w:tcPr>
                  <w:tcW w:w="8504" w:type="dxa"/>
                  <w:tcBorders>
                    <w:top w:val="nil"/>
                    <w:bottom w:val="nil"/>
                  </w:tcBorders>
                </w:tcPr>
                <w:p w:rsidR="007C6D02" w:rsidRDefault="00793F44" w:rsidP="00425EE8">
                  <w:pPr>
                    <w:pStyle w:val="Figure"/>
                    <w:spacing w:before="60" w:after="60"/>
                  </w:pPr>
                  <w:r>
                    <w:rPr>
                      <w:noProof/>
                    </w:rPr>
                    <w:drawing>
                      <wp:inline distT="0" distB="0" distL="0" distR="0" wp14:anchorId="5584CDCE" wp14:editId="62D83B90">
                        <wp:extent cx="5358810" cy="2880000"/>
                        <wp:effectExtent l="0" t="0" r="0" b="0"/>
                        <wp:docPr id="226" name="Chart 226" descr="This figure shows the estimated relationships between employment and the probability of exiting public housing, both at entry to public housing and three years after entry to public housing. Employment was not significantly related to exiting public housing initially, but employed tenants were more likely to exit than non-employed tenants the longer they had been in public housing." title="Figure 2. Differences in probability of exiting public housing, by employment status — South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7C6D02" w:rsidRDefault="007C6D02" w:rsidP="00425EE8">
            <w:pPr>
              <w:pStyle w:val="Figure"/>
            </w:pPr>
          </w:p>
        </w:tc>
      </w:tr>
      <w:tr w:rsidR="007C6D02" w:rsidRPr="00176D3F" w:rsidTr="00425EE8">
        <w:tc>
          <w:tcPr>
            <w:tcW w:w="8771" w:type="dxa"/>
            <w:tcBorders>
              <w:top w:val="nil"/>
              <w:left w:val="nil"/>
              <w:bottom w:val="nil"/>
              <w:right w:val="nil"/>
            </w:tcBorders>
            <w:shd w:val="clear" w:color="auto" w:fill="auto"/>
          </w:tcPr>
          <w:p w:rsidR="007C6D02" w:rsidRPr="00506B4E" w:rsidRDefault="003439F4" w:rsidP="002A3D76">
            <w:pPr>
              <w:pStyle w:val="Note"/>
            </w:pPr>
            <w:r>
              <w:rPr>
                <w:rStyle w:val="NoteLabel"/>
              </w:rPr>
              <w:t>a</w:t>
            </w:r>
            <w:r>
              <w:t xml:space="preserve"> </w:t>
            </w:r>
            <w:r w:rsidR="00FF2149">
              <w:t>H</w:t>
            </w:r>
            <w:r>
              <w:t xml:space="preserve">ead tenants aged 15 to 64. </w:t>
            </w:r>
            <w:r w:rsidR="00793F44">
              <w:rPr>
                <w:rStyle w:val="NoteLabel"/>
              </w:rPr>
              <w:t>b</w:t>
            </w:r>
            <w:r w:rsidRPr="00B96D44">
              <w:t xml:space="preserve"> All comparisons </w:t>
            </w:r>
            <w:r w:rsidR="002A3D76">
              <w:t>are</w:t>
            </w:r>
            <w:r w:rsidRPr="00B96D44">
              <w:t xml:space="preserve"> made with respect to the default category. In this case, the default is </w:t>
            </w:r>
            <w:r w:rsidR="00793F44">
              <w:t>‘not employed’</w:t>
            </w:r>
            <w:r w:rsidRPr="00B96D44">
              <w:t xml:space="preserve">. </w:t>
            </w:r>
            <w:r w:rsidR="00793F44">
              <w:rPr>
                <w:rStyle w:val="NoteLabel"/>
              </w:rPr>
              <w:t>c</w:t>
            </w:r>
            <w:r w:rsidRPr="00B96D44">
              <w:rPr>
                <w:rStyle w:val="NoteLabel"/>
              </w:rPr>
              <w:t xml:space="preserve"> </w:t>
            </w:r>
            <w:r w:rsidRPr="00B96D44">
              <w:t>Percentage</w:t>
            </w:r>
            <w:r>
              <w:t xml:space="preserve"> </w:t>
            </w:r>
            <w:r w:rsidR="00C108C7">
              <w:t>difference</w:t>
            </w:r>
            <w:r>
              <w:t xml:space="preserve"> calculated as the hazard ratio minus one. </w:t>
            </w:r>
            <w:r w:rsidR="002A3D76">
              <w:rPr>
                <w:rStyle w:val="NoteLabel"/>
              </w:rPr>
              <w:t>d</w:t>
            </w:r>
            <w:r w:rsidR="002A3D76">
              <w:t> </w:t>
            </w:r>
            <w:r w:rsidR="00161178">
              <w:t xml:space="preserve">Vertical line </w:t>
            </w:r>
            <w:r w:rsidR="007A26C0">
              <w:t>indicate</w:t>
            </w:r>
            <w:r w:rsidR="002A3D76">
              <w:t>s</w:t>
            </w:r>
            <w:r w:rsidR="007A26C0">
              <w:t xml:space="preserve"> 95 per cent confidence interval</w:t>
            </w:r>
            <w:r w:rsidRPr="00665DCD">
              <w:t>.</w:t>
            </w:r>
            <w:r w:rsidR="00506B4E">
              <w:rPr>
                <w:rStyle w:val="NoteLabel"/>
              </w:rPr>
              <w:t xml:space="preserve"> </w:t>
            </w:r>
            <w:proofErr w:type="spellStart"/>
            <w:r w:rsidR="00506B4E">
              <w:rPr>
                <w:rStyle w:val="NoteLabel"/>
              </w:rPr>
              <w:t>e</w:t>
            </w:r>
            <w:proofErr w:type="spellEnd"/>
            <w:r w:rsidR="00506B4E">
              <w:t xml:space="preserve"> Refer to </w:t>
            </w:r>
            <w:r w:rsidR="00506B4E" w:rsidRPr="00924812">
              <w:t>footnote 12.</w:t>
            </w:r>
          </w:p>
        </w:tc>
      </w:tr>
      <w:tr w:rsidR="007C6D02" w:rsidRPr="00176D3F" w:rsidTr="00425EE8">
        <w:tc>
          <w:tcPr>
            <w:tcW w:w="8771" w:type="dxa"/>
            <w:tcBorders>
              <w:top w:val="nil"/>
              <w:left w:val="nil"/>
              <w:bottom w:val="nil"/>
              <w:right w:val="nil"/>
            </w:tcBorders>
            <w:shd w:val="clear" w:color="auto" w:fill="auto"/>
          </w:tcPr>
          <w:p w:rsidR="007C6D02" w:rsidRPr="00176D3F" w:rsidRDefault="005521A8" w:rsidP="00425EE8">
            <w:pPr>
              <w:pStyle w:val="Source"/>
            </w:pPr>
            <w:r>
              <w:rPr>
                <w:i/>
              </w:rPr>
              <w:t>S</w:t>
            </w:r>
            <w:r w:rsidRPr="00784A05">
              <w:rPr>
                <w:i/>
              </w:rPr>
              <w:t>ource</w:t>
            </w:r>
            <w:r w:rsidRPr="00176D3F">
              <w:t xml:space="preserve">: </w:t>
            </w:r>
            <w:r>
              <w:t xml:space="preserve">Author’s estimates based on </w:t>
            </w:r>
            <w:proofErr w:type="spellStart"/>
            <w:r>
              <w:t>DCSI</w:t>
            </w:r>
            <w:proofErr w:type="spellEnd"/>
            <w:r w:rsidRPr="00AA08B2">
              <w:t>, Housing SA, administrative data (unpublished).</w:t>
            </w:r>
          </w:p>
        </w:tc>
      </w:tr>
      <w:tr w:rsidR="007C6D02" w:rsidTr="00425EE8">
        <w:tc>
          <w:tcPr>
            <w:tcW w:w="8771" w:type="dxa"/>
            <w:tcBorders>
              <w:top w:val="nil"/>
              <w:left w:val="nil"/>
              <w:bottom w:val="single" w:sz="6" w:space="0" w:color="78A22F"/>
              <w:right w:val="nil"/>
            </w:tcBorders>
            <w:shd w:val="clear" w:color="auto" w:fill="auto"/>
          </w:tcPr>
          <w:p w:rsidR="007C6D02" w:rsidRDefault="007C6D02" w:rsidP="00425EE8">
            <w:pPr>
              <w:pStyle w:val="Figurespace"/>
            </w:pPr>
          </w:p>
        </w:tc>
      </w:tr>
      <w:tr w:rsidR="007C6D02" w:rsidRPr="000863A5" w:rsidTr="00425EE8">
        <w:tc>
          <w:tcPr>
            <w:tcW w:w="8771" w:type="dxa"/>
            <w:tcBorders>
              <w:top w:val="single" w:sz="6" w:space="0" w:color="78A22F"/>
              <w:left w:val="nil"/>
              <w:bottom w:val="nil"/>
              <w:right w:val="nil"/>
            </w:tcBorders>
          </w:tcPr>
          <w:p w:rsidR="007C6D02" w:rsidRPr="00626D32" w:rsidRDefault="007C6D02" w:rsidP="00425EE8">
            <w:pPr>
              <w:pStyle w:val="BoxSpaceBelow"/>
            </w:pPr>
          </w:p>
        </w:tc>
      </w:tr>
    </w:tbl>
    <w:p w:rsidR="00793F44" w:rsidRDefault="00793F44" w:rsidP="001633F9">
      <w:pPr>
        <w:pStyle w:val="BodyText"/>
      </w:pPr>
      <w:r>
        <w:t>Tenants who were</w:t>
      </w:r>
      <w:r w:rsidR="00B63555">
        <w:t xml:space="preserve"> </w:t>
      </w:r>
      <w:r>
        <w:t>in categories 2</w:t>
      </w:r>
      <w:r w:rsidR="004F43C6">
        <w:t xml:space="preserve"> (high housing need)</w:t>
      </w:r>
      <w:r>
        <w:t xml:space="preserve"> or 3 </w:t>
      </w:r>
      <w:r w:rsidR="004F43C6">
        <w:t xml:space="preserve">(standard applicant) </w:t>
      </w:r>
      <w:r>
        <w:t>when they were on the waiting list were initially less likely to exit public housing than tenants who were in category 1 (urgent housing</w:t>
      </w:r>
      <w:r w:rsidR="004F43C6">
        <w:t xml:space="preserve"> need</w:t>
      </w:r>
      <w:r>
        <w:t>) (figure </w:t>
      </w:r>
      <w:r w:rsidR="004F43C6">
        <w:t>3</w:t>
      </w:r>
      <w:r>
        <w:t>). On average, category 3 tenants were 14 per cent less likely to exit public housing than category 1 tenants</w:t>
      </w:r>
      <w:r w:rsidR="002A0169">
        <w:t>, whereas</w:t>
      </w:r>
      <w:r>
        <w:t xml:space="preserve"> category 2 tenants were about 24 per cent less likely to exit than category 1 tenants</w:t>
      </w:r>
      <w:r w:rsidR="008F36FB">
        <w:t>, other characteristics equal</w:t>
      </w:r>
      <w:r>
        <w:t xml:space="preserve">. This </w:t>
      </w:r>
      <w:r w:rsidR="008F36FB">
        <w:t>suggests that</w:t>
      </w:r>
      <w:r>
        <w:t xml:space="preserve"> </w:t>
      </w:r>
      <w:r w:rsidR="000D02E5">
        <w:t xml:space="preserve">some </w:t>
      </w:r>
      <w:r>
        <w:t xml:space="preserve">people who were deemed to be in greater need of housing prior to public housing entry may have </w:t>
      </w:r>
      <w:r w:rsidR="00114A3E">
        <w:t xml:space="preserve">had </w:t>
      </w:r>
      <w:r>
        <w:t>more difficulty in sustaining their public housing tenancy</w:t>
      </w:r>
      <w:r w:rsidR="008F36FB">
        <w:t xml:space="preserve"> than their peers in other applicant categories</w:t>
      </w:r>
      <w:r>
        <w:t xml:space="preserve">. Research into the housing experiences of homeless people with a mental </w:t>
      </w:r>
      <w:r w:rsidR="008315BC">
        <w:t xml:space="preserve">disability </w:t>
      </w:r>
      <w:r>
        <w:t xml:space="preserve">in New South Wales found that those who were in public housing had problems sustaining their tenancy because of factors such as difficulties in meeting rent payments and </w:t>
      </w:r>
      <w:r w:rsidR="00F94C0A">
        <w:t xml:space="preserve">a </w:t>
      </w:r>
      <w:r>
        <w:t xml:space="preserve">lack of support services </w:t>
      </w:r>
      <w:r w:rsidRPr="0022366F">
        <w:rPr>
          <w:szCs w:val="24"/>
        </w:rPr>
        <w:t>(</w:t>
      </w:r>
      <w:proofErr w:type="spellStart"/>
      <w:r w:rsidRPr="0022366F">
        <w:rPr>
          <w:szCs w:val="24"/>
        </w:rPr>
        <w:t>Sowerwine</w:t>
      </w:r>
      <w:proofErr w:type="spellEnd"/>
      <w:r w:rsidRPr="0022366F">
        <w:rPr>
          <w:szCs w:val="24"/>
        </w:rPr>
        <w:t xml:space="preserve"> and </w:t>
      </w:r>
      <w:proofErr w:type="spellStart"/>
      <w:r w:rsidRPr="0022366F">
        <w:rPr>
          <w:szCs w:val="24"/>
        </w:rPr>
        <w:t>Schetzer</w:t>
      </w:r>
      <w:proofErr w:type="spellEnd"/>
      <w:r w:rsidRPr="0022366F">
        <w:rPr>
          <w:szCs w:val="24"/>
        </w:rPr>
        <w:t> 2014)</w:t>
      </w:r>
      <w:r>
        <w:t xml:space="preserve">. </w:t>
      </w:r>
      <w:r w:rsidR="00340A4B">
        <w:t>Differences in the probability of exit between categories were found to decline over time</w:t>
      </w:r>
      <w:r w:rsidR="00F94C0A">
        <w:t xml:space="preserve"> in this analysis</w:t>
      </w:r>
      <w:r w:rsidR="00340A4B">
        <w:t>, suggestin</w:t>
      </w:r>
      <w:r w:rsidR="008727C5">
        <w:t>g that category 1 tenants who did</w:t>
      </w:r>
      <w:r w:rsidR="00340A4B">
        <w:t xml:space="preserve"> not exit public housing early in their tenancy </w:t>
      </w:r>
      <w:r w:rsidR="000D02E5">
        <w:t>were</w:t>
      </w:r>
      <w:r w:rsidR="00340A4B">
        <w:t xml:space="preserve"> more similar to category 2 and 3 tenants in terms of their probability of exit.</w:t>
      </w:r>
    </w:p>
    <w:p w:rsidR="00737907" w:rsidRDefault="00737907" w:rsidP="000C1FE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737907" w:rsidTr="00DB18C6">
        <w:tc>
          <w:tcPr>
            <w:tcW w:w="8771" w:type="dxa"/>
            <w:tcBorders>
              <w:top w:val="single" w:sz="6" w:space="0" w:color="78A22F"/>
              <w:left w:val="nil"/>
              <w:bottom w:val="nil"/>
              <w:right w:val="nil"/>
            </w:tcBorders>
            <w:shd w:val="clear" w:color="auto" w:fill="auto"/>
          </w:tcPr>
          <w:p w:rsidR="00737907" w:rsidRDefault="00737907" w:rsidP="000C1FE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3</w:t>
            </w:r>
            <w:r w:rsidRPr="00784A05">
              <w:rPr>
                <w:b w:val="0"/>
              </w:rPr>
              <w:fldChar w:fldCharType="end"/>
            </w:r>
            <w:r>
              <w:tab/>
            </w:r>
            <w:r w:rsidR="00423BCB">
              <w:t>Factors</w:t>
            </w:r>
            <w:r w:rsidR="004815D9">
              <w:t xml:space="preserve"> associated with exiting public housing </w:t>
            </w:r>
            <w:r w:rsidR="007C6D02">
              <w:t>— South Australia</w:t>
            </w:r>
            <w:proofErr w:type="spellStart"/>
            <w:r w:rsidR="007F3C3B" w:rsidRPr="00954FE0">
              <w:rPr>
                <w:rStyle w:val="NoteLabel"/>
                <w:b/>
              </w:rPr>
              <w:t>a</w:t>
            </w:r>
            <w:r w:rsidR="007F3C3B">
              <w:rPr>
                <w:rStyle w:val="NoteLabel"/>
                <w:b/>
              </w:rPr>
              <w:t>,b,c,d,e</w:t>
            </w:r>
            <w:r w:rsidR="00277E41">
              <w:rPr>
                <w:rStyle w:val="NoteLabel"/>
                <w:b/>
              </w:rPr>
              <w:t>,f</w:t>
            </w:r>
            <w:proofErr w:type="spellEnd"/>
          </w:p>
          <w:p w:rsidR="00737907" w:rsidRPr="00176D3F" w:rsidRDefault="004815D9" w:rsidP="005C4BFA">
            <w:pPr>
              <w:pStyle w:val="Subtitle"/>
            </w:pPr>
            <w:r>
              <w:t xml:space="preserve">Percentage </w:t>
            </w:r>
            <w:r w:rsidR="005C4BFA">
              <w:t xml:space="preserve">difference </w:t>
            </w:r>
            <w:r>
              <w:t>in probability of exit, compared to default group</w:t>
            </w:r>
          </w:p>
        </w:tc>
      </w:tr>
      <w:tr w:rsidR="00737907" w:rsidTr="00DB18C6">
        <w:tc>
          <w:tcPr>
            <w:tcW w:w="8771" w:type="dxa"/>
            <w:tcBorders>
              <w:top w:val="nil"/>
              <w:left w:val="nil"/>
              <w:bottom w:val="nil"/>
              <w:right w:val="nil"/>
            </w:tcBorders>
            <w:shd w:val="clear" w:color="auto" w:fill="auto"/>
            <w:tcMar>
              <w:top w:w="28" w:type="dxa"/>
              <w:bottom w:w="28" w:type="dxa"/>
            </w:tcMar>
          </w:tcPr>
          <w:tbl>
            <w:tblPr>
              <w:tblW w:w="0" w:type="auto"/>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Pr>
            <w:tblGrid>
              <w:gridCol w:w="8625"/>
            </w:tblGrid>
            <w:tr w:rsidR="00DB18C6" w:rsidTr="00DB18C6">
              <w:trPr>
                <w:jc w:val="center"/>
              </w:trPr>
              <w:tc>
                <w:tcPr>
                  <w:tcW w:w="0" w:type="auto"/>
                  <w:tcBorders>
                    <w:top w:val="nil"/>
                    <w:bottom w:val="nil"/>
                  </w:tcBorders>
                </w:tcPr>
                <w:p w:rsidR="00DB18C6" w:rsidRDefault="00DB18C6" w:rsidP="00DB18C6">
                  <w:pPr>
                    <w:pStyle w:val="Figure"/>
                    <w:spacing w:before="0" w:after="0"/>
                  </w:pPr>
                  <w:r>
                    <w:rPr>
                      <w:noProof/>
                    </w:rPr>
                    <mc:AlternateContent>
                      <mc:Choice Requires="wpg">
                        <w:drawing>
                          <wp:inline distT="0" distB="0" distL="0" distR="0" wp14:anchorId="1C71FA73" wp14:editId="5BA1E046">
                            <wp:extent cx="5369442" cy="6411432"/>
                            <wp:effectExtent l="0" t="0" r="3175" b="8890"/>
                            <wp:docPr id="58" name="Group 58" title="Figure 3. Factors associated with exiting public housing — South Australia. "/>
                            <wp:cNvGraphicFramePr/>
                            <a:graphic xmlns:a="http://schemas.openxmlformats.org/drawingml/2006/main">
                              <a:graphicData uri="http://schemas.microsoft.com/office/word/2010/wordprocessingGroup">
                                <wpg:wgp>
                                  <wpg:cNvGrpSpPr/>
                                  <wpg:grpSpPr>
                                    <a:xfrm>
                                      <a:off x="0" y="0"/>
                                      <a:ext cx="5369442" cy="6411432"/>
                                      <a:chOff x="0" y="0"/>
                                      <a:chExt cx="5369442" cy="6411432"/>
                                    </a:xfrm>
                                  </wpg:grpSpPr>
                                  <wpg:graphicFrame>
                                    <wpg:cNvPr id="227" name="Chart 227" descr="This figure shows the estimated relationships between waiting list category and the probability of exiting public housing, both at entry to public housing and three years after entry to public housing. Holding other factors constant, category 2 tenants were initially 24 per cent less likely to exit than category 1 tenants, and category 3 tenants were initially 14 per cent less likely to exit than category 1 tenants. These differences declined over time." title="Figure 3. Factors associated with exiting public housing — South Australia - Waiting list category."/>
                                    <wpg:cNvFrPr/>
                                    <wpg:xfrm>
                                      <a:off x="10633" y="0"/>
                                      <a:ext cx="2668772" cy="1435395"/>
                                    </wpg:xfrm>
                                    <a:graphic>
                                      <a:graphicData uri="http://schemas.openxmlformats.org/drawingml/2006/chart">
                                        <c:chart xmlns:c="http://schemas.openxmlformats.org/drawingml/2006/chart" xmlns:r="http://schemas.openxmlformats.org/officeDocument/2006/relationships" r:id="rId12"/>
                                      </a:graphicData>
                                    </a:graphic>
                                  </wpg:graphicFrame>
                                  <wpg:graphicFrame>
                                    <wpg:cNvPr id="228" name="Chart 228" descr="This figure shows the estimated relationships between gender and the probability of exiting public housing, both at entry to public housing and three years after entry to public housing. Holding other factors constant, males were 22 per cent more likely to exit than females. This was not found to change over time." title="Figure 3. Factors associated with exiting public housing — South Australia - Gender."/>
                                    <wpg:cNvFrPr/>
                                    <wpg:xfrm>
                                      <a:off x="2700670" y="0"/>
                                      <a:ext cx="2668772" cy="1435395"/>
                                    </wpg:xfrm>
                                    <a:graphic>
                                      <a:graphicData uri="http://schemas.openxmlformats.org/drawingml/2006/chart">
                                        <c:chart xmlns:c="http://schemas.openxmlformats.org/drawingml/2006/chart" xmlns:r="http://schemas.openxmlformats.org/officeDocument/2006/relationships" r:id="rId13"/>
                                      </a:graphicData>
                                    </a:graphic>
                                  </wpg:graphicFrame>
                                  <wpg:graphicFrame>
                                    <wpg:cNvPr id="229" name="Chart 229" descr="This figure shows the estimated relationships between age at allocation and the probability of exiting public housing, both at entry to public housing and three years after entry to public housing. Holding other factors constant, the probability of exit decreased with age, with 25 to 34 year olds initially found to be 45 per cent less likely to exit than 15 to 24 year olds initially, and 55 to 64 year olds 76 per cent less likely to exit than 15 to 24 year olds initially. These differences declined over time. " title="Figure 3. Factors associated with exiting public housing — South Australia - Age at allocation."/>
                                    <wpg:cNvFrPr/>
                                    <wpg:xfrm>
                                      <a:off x="10633" y="1499190"/>
                                      <a:ext cx="2668772" cy="1509823"/>
                                    </wpg:xfrm>
                                    <a:graphic>
                                      <a:graphicData uri="http://schemas.openxmlformats.org/drawingml/2006/chart">
                                        <c:chart xmlns:c="http://schemas.openxmlformats.org/drawingml/2006/chart" xmlns:r="http://schemas.openxmlformats.org/officeDocument/2006/relationships" r:id="rId14"/>
                                      </a:graphicData>
                                    </a:graphic>
                                  </wpg:graphicFrame>
                                  <wpg:graphicFrame>
                                    <wpg:cNvPr id="237" name="Chart 237" descr="This figure shows the estimated relationships between receipt of Disability Support Pension (DSP) and the probability of exiting public housing, both at entry to public housing and three years after entry to public housing. Holding other factors constant, tenants receiving DSP were initially 29 per cent more likely to exit than other tenants. This declined over time." title="Figure 3. Factors associated with exiting public housing — South Australia - Receipt of Disability Support Pension."/>
                                    <wpg:cNvFrPr/>
                                    <wpg:xfrm>
                                      <a:off x="2700670" y="1499190"/>
                                      <a:ext cx="2668772" cy="1509823"/>
                                    </wpg:xfrm>
                                    <a:graphic>
                                      <a:graphicData uri="http://schemas.openxmlformats.org/drawingml/2006/chart">
                                        <c:chart xmlns:c="http://schemas.openxmlformats.org/drawingml/2006/chart" xmlns:r="http://schemas.openxmlformats.org/officeDocument/2006/relationships" r:id="rId15"/>
                                      </a:graphicData>
                                    </a:graphic>
                                  </wpg:graphicFrame>
                                  <wpg:graphicFrame>
                                    <wpg:cNvPr id="230" name="Chart 230" descr="This figure shows the estimated relationships between being partnered and the probability of exiting public housing, both at entry to public housing and three years after entry to public housing. Holding other factors constant, partnered tenants were initially 9 per cent less likely to exit than single tenants. This declined over time." title="Figure 3. Factors associated with exiting public housing — South Australia - Partnered status."/>
                                    <wpg:cNvFrPr/>
                                    <wpg:xfrm>
                                      <a:off x="10633" y="3062176"/>
                                      <a:ext cx="2668772" cy="1509824"/>
                                    </wpg:xfrm>
                                    <a:graphic>
                                      <a:graphicData uri="http://schemas.openxmlformats.org/drawingml/2006/chart">
                                        <c:chart xmlns:c="http://schemas.openxmlformats.org/drawingml/2006/chart" xmlns:r="http://schemas.openxmlformats.org/officeDocument/2006/relationships" r:id="rId16"/>
                                      </a:graphicData>
                                    </a:graphic>
                                  </wpg:graphicFrame>
                                  <wpg:graphicFrame>
                                    <wpg:cNvPr id="236" name="Chart 236" descr="This figure shows the estimated relationships between number of children and the probability of exiting public housing, both at entry to public housing and three years after entry to public housing. Holding other factors constant, the probability of exit tended to decrease with number of children. Tenants with one child were found to be 11 per cent more likely to exit than tenants with no children, and tenants with four or more children were found to be no more or less likely to exit than those with no children. These differences were not found to change over time." title="Figure 3. Factors associated with exiting public housing — South Australia - Number of children."/>
                                    <wpg:cNvFrPr/>
                                    <wpg:xfrm>
                                      <a:off x="2700670" y="3062176"/>
                                      <a:ext cx="2668772" cy="1509824"/>
                                    </wpg:xfrm>
                                    <a:graphic>
                                      <a:graphicData uri="http://schemas.openxmlformats.org/drawingml/2006/chart">
                                        <c:chart xmlns:c="http://schemas.openxmlformats.org/drawingml/2006/chart" xmlns:r="http://schemas.openxmlformats.org/officeDocument/2006/relationships" r:id="rId17"/>
                                      </a:graphicData>
                                    </a:graphic>
                                  </wpg:graphicFrame>
                                  <wpg:graphicFrame>
                                    <wpg:cNvPr id="235" name="Chart 235" descr="This figure shows the estimated relationships between Indigeneity and the probability of exiting public housing, both at entry to public housing and three years after entry to public housing. Holding other factors constant, Indigenous tenants were 24 per cent more likely to exit than non-Indigenous tenants. This was not found to change over time." title="Figure 3. Factors associated with exiting public housing — South Australia - Indigenous status."/>
                                    <wpg:cNvFrPr/>
                                    <wpg:xfrm>
                                      <a:off x="10633" y="4625162"/>
                                      <a:ext cx="2668772" cy="1509824"/>
                                    </wpg:xfrm>
                                    <a:graphic>
                                      <a:graphicData uri="http://schemas.openxmlformats.org/drawingml/2006/chart">
                                        <c:chart xmlns:c="http://schemas.openxmlformats.org/drawingml/2006/chart" xmlns:r="http://schemas.openxmlformats.org/officeDocument/2006/relationships" r:id="rId18"/>
                                      </a:graphicData>
                                    </a:graphic>
                                  </wpg:graphicFrame>
                                  <wpg:graphicFrame>
                                    <wpg:cNvPr id="238" name="Chart 238" descr="This figure shows the estimated relationships between country of birth and the probability of exiting public housing, both at entry to public housing and three years after entry to public housing. Holding other factors constant, country of birth was not significantly related to exiting public housing. This was not found to change over time." title="Figure 3. Factors associated with exiting public housing — South Australia - Country of birth."/>
                                    <wpg:cNvFrPr/>
                                    <wpg:xfrm>
                                      <a:off x="2700670" y="4625162"/>
                                      <a:ext cx="2668772" cy="1509824"/>
                                    </wpg:xfrm>
                                    <a:graphic>
                                      <a:graphicData uri="http://schemas.openxmlformats.org/drawingml/2006/chart">
                                        <c:chart xmlns:c="http://schemas.openxmlformats.org/drawingml/2006/chart" xmlns:r="http://schemas.openxmlformats.org/officeDocument/2006/relationships" r:id="rId19"/>
                                      </a:graphicData>
                                    </a:graphic>
                                  </wpg:graphicFrame>
                                  <wpg:graphicFrame>
                                    <wpg:cNvPr id="239" name="Chart 239" descr="Legend." title="Figure 3. Factors associated with exiting public housing — South Australia. "/>
                                    <wpg:cNvFrPr/>
                                    <wpg:xfrm>
                                      <a:off x="0" y="6188148"/>
                                      <a:ext cx="5369442" cy="223284"/>
                                    </wpg:xfrm>
                                    <a:graphic>
                                      <a:graphicData uri="http://schemas.openxmlformats.org/drawingml/2006/chart">
                                        <c:chart xmlns:c="http://schemas.openxmlformats.org/drawingml/2006/chart" xmlns:r="http://schemas.openxmlformats.org/officeDocument/2006/relationships" r:id="rId20"/>
                                      </a:graphicData>
                                    </a:graphic>
                                  </wpg:graphicFrame>
                                </wpg:wgp>
                              </a:graphicData>
                            </a:graphic>
                          </wp:inline>
                        </w:drawing>
                      </mc:Choice>
                      <mc:Fallback>
                        <w:pict>
                          <v:group id="Group 58" o:spid="_x0000_s1026" alt="Title: Figure 3. Factors associated with exiting public housing — South Australia. " style="width:422.8pt;height:504.85pt;mso-position-horizontal-relative:char;mso-position-vertical-relative:line" coordsize="53694,64114" o:gfxdata="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227" o:spid="_x0000_s1027" type="#_x0000_t75" alt="This figure shows the estimated relationships between waiting list category and the probability of exiting public housing, both at entry to public housing and three years after entry to public housing. Holding other factors constant, category 2 tenants were initially 24 per cent less likely to exit than category 1 tenants, and category 3 tenants were initially 14 per cent less likely to exit than category 1 tenants. These differences declined over time." style="position:absolute;left:121;width:26640;height:143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">
                              <v:imagedata r:id="rId21" o:title=""/>
                              <o:lock v:ext="edit" aspectratio="f"/>
                            </v:shape>
                            <v:shape id="Chart 228" o:spid="_x0000_s1028" type="#_x0000_t75" alt="This figure shows the estimated relationships between gender and the probability of exiting public housing, both at entry to public housing and three years after entry to public housing. Holding other factors constant, males were 22 per cent more likely to exit than females. This was not found to change over time." style="position:absolute;left:27005;width:26700;height:143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">
                              <v:imagedata r:id="rId22" o:title=""/>
                              <o:lock v:ext="edit" aspectratio="f"/>
                            </v:shape>
                            <v:shape id="Chart 229" o:spid="_x0000_s1029" type="#_x0000_t75" alt="This figure shows the estimated relationships between age at allocation and the probability of exiting public housing, both at entry to public housing and three years after entry to public housing. Holding other factors constant, the probability of exit decreased with age, with 25 to 34 year olds initially found to be 45 per cent less likely to exit than 15 to 24 year olds initially, and 55 to 64 year olds 76 per cent less likely to exit than 15 to 24 year olds initially. These differences declined over time. " style="position:absolute;left:60;top:14996;width:26701;height:151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">
                              <v:imagedata r:id="rId23" o:title=""/>
                              <o:lock v:ext="edit" aspectratio="f"/>
                            </v:shape>
                            <v:shape id="Chart 237" o:spid="_x0000_s1030" type="#_x0000_t75" alt="This figure shows the estimated relationships between receipt of Disability Support Pension (DSP) and the probability of exiting public housing, both at entry to public housing and three years after entry to public housing. Holding other factors constant, tenants receiving DSP were initially 29 per cent more likely to exit than other tenants. This declined over time." style="position:absolute;left:27005;top:14996;width:26700;height:151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">
                              <v:imagedata r:id="rId24" o:title=""/>
                              <o:lock v:ext="edit" aspectratio="f"/>
                            </v:shape>
                            <v:shape id="Chart 230" o:spid="_x0000_s1031" type="#_x0000_t75" alt="This figure shows the estimated relationships between being partnered and the probability of exiting public housing, both at entry to public housing and three years after entry to public housing. Holding other factors constant, partnered tenants were initially 9 per cent less likely to exit than single tenants. This declined over time." style="position:absolute;left:121;top:30601;width:26640;height:151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">
                              <v:imagedata r:id="rId25" o:title=""/>
                              <o:lock v:ext="edit" aspectratio="f"/>
                            </v:shape>
                            <v:shape id="Chart 236" o:spid="_x0000_s1032" type="#_x0000_t75" alt="This figure shows the estimated relationships between number of children and the probability of exiting public housing, both at entry to public housing and three years after entry to public housing. Holding other factors constant, the probability of exit tended to decrease with number of children. Tenants with one child were found to be 11 per cent more likely to exit than tenants with no children, and tenants with four or more children were found to be no more or less likely to exit than those with no children. These differences were not found to change over time." style="position:absolute;left:26944;top:30601;width:26761;height:151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">
                              <v:imagedata r:id="rId26" o:title=""/>
                              <o:lock v:ext="edit" aspectratio="f"/>
                            </v:shape>
                            <v:shape id="Chart 235" o:spid="_x0000_s1033" type="#_x0000_t75" alt="This figure shows the estimated relationships between Indigeneity and the probability of exiting public housing, both at entry to public housing and three years after entry to public housing. Holding other factors constant, Indigenous tenants were 24 per cent more likely to exit than non-Indigenous tenants. This was not found to change over time." style="position:absolute;left:121;top:46268;width:26640;height:1505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">
                              <v:imagedata r:id="rId27" o:title=""/>
                              <o:lock v:ext="edit" aspectratio="f"/>
                            </v:shape>
                            <v:shape id="Chart 238" o:spid="_x0000_s1034" type="#_x0000_t75" alt="This figure shows the estimated relationships between country of birth and the probability of exiting public housing, both at entry to public housing and three years after entry to public housing. Holding other factors constant, country of birth was not significantly related to exiting public housing. This was not found to change over time." style="position:absolute;left:26944;top:46268;width:26761;height:1505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">
                              <v:imagedata r:id="rId28" o:title=""/>
                              <o:lock v:ext="edit" aspectratio="f"/>
                            </v:shape>
                            <v:shape id="Chart 239" o:spid="_x0000_s1035" type="#_x0000_t75" alt="Legend." style="position:absolute;top:61874;width:53705;height:225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">
                              <v:imagedata r:id="rId29" o:title=""/>
                              <o:lock v:ext="edit" aspectratio="f"/>
                            </v:shape>
                            <w10:anchorlock/>
                          </v:group>
                        </w:pict>
                      </mc:Fallback>
                    </mc:AlternateContent>
                  </w:r>
                </w:p>
              </w:tc>
            </w:tr>
          </w:tbl>
          <w:p w:rsidR="00737907" w:rsidRDefault="00737907" w:rsidP="000C1FE5">
            <w:pPr>
              <w:pStyle w:val="Figure"/>
            </w:pPr>
          </w:p>
        </w:tc>
      </w:tr>
      <w:tr w:rsidR="00737907" w:rsidRPr="00176D3F" w:rsidTr="00DB18C6">
        <w:tc>
          <w:tcPr>
            <w:tcW w:w="8771" w:type="dxa"/>
            <w:tcBorders>
              <w:top w:val="nil"/>
              <w:left w:val="nil"/>
              <w:bottom w:val="nil"/>
              <w:right w:val="nil"/>
            </w:tcBorders>
            <w:shd w:val="clear" w:color="auto" w:fill="auto"/>
          </w:tcPr>
          <w:p w:rsidR="00737907" w:rsidRPr="00992EDE" w:rsidRDefault="00126924" w:rsidP="002A3D76">
            <w:pPr>
              <w:pStyle w:val="Note"/>
            </w:pPr>
            <w:r>
              <w:rPr>
                <w:rStyle w:val="NoteLabel"/>
              </w:rPr>
              <w:t>a</w:t>
            </w:r>
            <w:r>
              <w:t xml:space="preserve"> </w:t>
            </w:r>
            <w:r w:rsidR="000D5D96">
              <w:t>Head tenants aged 15 to 64.</w:t>
            </w:r>
            <w:r w:rsidR="000D5D96" w:rsidRPr="008F0D4D">
              <w:rPr>
                <w:rStyle w:val="NoteLabel"/>
              </w:rPr>
              <w:t xml:space="preserve"> </w:t>
            </w:r>
            <w:r>
              <w:rPr>
                <w:rStyle w:val="NoteLabel"/>
              </w:rPr>
              <w:t>b</w:t>
            </w:r>
            <w:r w:rsidRPr="008F0D4D">
              <w:t xml:space="preserve"> </w:t>
            </w:r>
            <w:r w:rsidRPr="00B96D44">
              <w:t xml:space="preserve">All comparisons </w:t>
            </w:r>
            <w:r w:rsidR="002A3D76">
              <w:t>are</w:t>
            </w:r>
            <w:r w:rsidRPr="00B96D44">
              <w:t xml:space="preserve"> made with respect to the default category. For example, a male tenant </w:t>
            </w:r>
            <w:r w:rsidR="00114A3E">
              <w:t>was</w:t>
            </w:r>
            <w:r w:rsidRPr="00B96D44">
              <w:t xml:space="preserve"> 22 per cent more likely to exit public housing than a female tenant.</w:t>
            </w:r>
            <w:r>
              <w:t xml:space="preserve"> </w:t>
            </w:r>
            <w:r>
              <w:rPr>
                <w:rStyle w:val="NoteLabel"/>
              </w:rPr>
              <w:t>c</w:t>
            </w:r>
            <w:r w:rsidR="00C108C7">
              <w:rPr>
                <w:rStyle w:val="NoteLabel"/>
              </w:rPr>
              <w:t> </w:t>
            </w:r>
            <w:r w:rsidR="00C108C7">
              <w:t>Percentage difference calculated as the hazard ratio minus one.</w:t>
            </w:r>
            <w:r>
              <w:t xml:space="preserve"> </w:t>
            </w:r>
            <w:r>
              <w:rPr>
                <w:rStyle w:val="NoteLabel"/>
              </w:rPr>
              <w:t>d</w:t>
            </w:r>
            <w:r>
              <w:t xml:space="preserve"> </w:t>
            </w:r>
            <w:r w:rsidR="00161178">
              <w:t xml:space="preserve">Vertical lines </w:t>
            </w:r>
            <w:r w:rsidR="00C108C7">
              <w:t xml:space="preserve">indicate </w:t>
            </w:r>
            <w:r w:rsidR="00161178">
              <w:t>95 per </w:t>
            </w:r>
            <w:r w:rsidR="00C108C7">
              <w:t>cent confidence intervals</w:t>
            </w:r>
            <w:r w:rsidR="00C108C7" w:rsidRPr="00665DCD">
              <w:t>.</w:t>
            </w:r>
            <w:r>
              <w:t xml:space="preserve"> </w:t>
            </w:r>
            <w:proofErr w:type="spellStart"/>
            <w:r w:rsidRPr="00C168E3">
              <w:rPr>
                <w:rStyle w:val="NoteLabel"/>
              </w:rPr>
              <w:t>e</w:t>
            </w:r>
            <w:proofErr w:type="spellEnd"/>
            <w:r w:rsidR="00277E41">
              <w:rPr>
                <w:rStyle w:val="NoteLabel"/>
              </w:rPr>
              <w:t xml:space="preserve"> </w:t>
            </w:r>
            <w:r w:rsidR="00277E41">
              <w:t>Refer to footnote</w:t>
            </w:r>
            <w:r w:rsidR="00A81562">
              <w:t xml:space="preserve">s 11 </w:t>
            </w:r>
            <w:r w:rsidR="00A81562" w:rsidRPr="00607DFE">
              <w:t>and</w:t>
            </w:r>
            <w:r w:rsidR="00277E41" w:rsidRPr="00607DFE">
              <w:t xml:space="preserve"> 12.</w:t>
            </w:r>
            <w:r w:rsidR="00277E41">
              <w:t xml:space="preserve"> </w:t>
            </w:r>
            <w:r w:rsidR="00277E41">
              <w:rPr>
                <w:rStyle w:val="NoteLabel"/>
              </w:rPr>
              <w:t>f</w:t>
            </w:r>
            <w:r>
              <w:t> Location</w:t>
            </w:r>
            <w:r w:rsidR="000D1F3A">
              <w:t>, stock type and</w:t>
            </w:r>
            <w:r w:rsidR="00D67BB9">
              <w:t xml:space="preserve"> number of bedrooms</w:t>
            </w:r>
            <w:r>
              <w:t xml:space="preserve"> are not illustrated in these figures, but are detailed in </w:t>
            </w:r>
            <w:r w:rsidR="00571812">
              <w:t>annex</w:t>
            </w:r>
            <w:r w:rsidR="00176852">
              <w:t> </w:t>
            </w:r>
            <w:r w:rsidR="00853A63" w:rsidRPr="00853A63">
              <w:t>A</w:t>
            </w:r>
            <w:r>
              <w:t>.</w:t>
            </w:r>
          </w:p>
        </w:tc>
      </w:tr>
      <w:tr w:rsidR="00737907" w:rsidRPr="00176D3F" w:rsidTr="00DB18C6">
        <w:tc>
          <w:tcPr>
            <w:tcW w:w="8771" w:type="dxa"/>
            <w:tcBorders>
              <w:top w:val="nil"/>
              <w:left w:val="nil"/>
              <w:bottom w:val="nil"/>
              <w:right w:val="nil"/>
            </w:tcBorders>
            <w:shd w:val="clear" w:color="auto" w:fill="auto"/>
          </w:tcPr>
          <w:p w:rsidR="00737907" w:rsidRPr="00176D3F" w:rsidRDefault="005521A8" w:rsidP="000C1FE5">
            <w:pPr>
              <w:pStyle w:val="Source"/>
            </w:pPr>
            <w:r>
              <w:rPr>
                <w:i/>
              </w:rPr>
              <w:t>S</w:t>
            </w:r>
            <w:r w:rsidRPr="00784A05">
              <w:rPr>
                <w:i/>
              </w:rPr>
              <w:t>ource</w:t>
            </w:r>
            <w:r w:rsidRPr="00176D3F">
              <w:t xml:space="preserve">: </w:t>
            </w:r>
            <w:r>
              <w:t xml:space="preserve">Author’s estimates based on </w:t>
            </w:r>
            <w:proofErr w:type="spellStart"/>
            <w:r>
              <w:t>DCSI</w:t>
            </w:r>
            <w:proofErr w:type="spellEnd"/>
            <w:r w:rsidRPr="00AA08B2">
              <w:t>, Housing SA, administrative data (unpublished).</w:t>
            </w:r>
          </w:p>
        </w:tc>
      </w:tr>
      <w:tr w:rsidR="00737907" w:rsidTr="00DB18C6">
        <w:tc>
          <w:tcPr>
            <w:tcW w:w="8771" w:type="dxa"/>
            <w:tcBorders>
              <w:top w:val="nil"/>
              <w:left w:val="nil"/>
              <w:bottom w:val="single" w:sz="6" w:space="0" w:color="78A22F"/>
              <w:right w:val="nil"/>
            </w:tcBorders>
            <w:shd w:val="clear" w:color="auto" w:fill="auto"/>
          </w:tcPr>
          <w:p w:rsidR="00737907" w:rsidRDefault="00737907" w:rsidP="000C1FE5">
            <w:pPr>
              <w:pStyle w:val="Figurespace"/>
            </w:pPr>
          </w:p>
        </w:tc>
      </w:tr>
      <w:tr w:rsidR="00737907" w:rsidRPr="000863A5" w:rsidTr="00DB18C6">
        <w:tc>
          <w:tcPr>
            <w:tcW w:w="8771" w:type="dxa"/>
            <w:tcBorders>
              <w:top w:val="single" w:sz="6" w:space="0" w:color="78A22F"/>
              <w:left w:val="nil"/>
              <w:bottom w:val="nil"/>
              <w:right w:val="nil"/>
            </w:tcBorders>
          </w:tcPr>
          <w:p w:rsidR="00737907" w:rsidRPr="00626D32" w:rsidRDefault="00737907" w:rsidP="000C1FE5">
            <w:pPr>
              <w:pStyle w:val="BoxSpaceBelow"/>
            </w:pPr>
          </w:p>
        </w:tc>
      </w:tr>
    </w:tbl>
    <w:p w:rsidR="003A71E7" w:rsidRDefault="003A71E7" w:rsidP="003A71E7">
      <w:pPr>
        <w:pStyle w:val="BodyText"/>
      </w:pPr>
      <w:r>
        <w:lastRenderedPageBreak/>
        <w:t>Tenants were more likely to exit the younger they were when they entered public housing</w:t>
      </w:r>
      <w:r w:rsidR="008A3821">
        <w:t xml:space="preserve"> (figure</w:t>
      </w:r>
      <w:r w:rsidR="006D5380">
        <w:t> </w:t>
      </w:r>
      <w:r w:rsidR="008A3821">
        <w:t>3)</w:t>
      </w:r>
      <w:r w:rsidR="000562F5">
        <w:t>.</w:t>
      </w:r>
      <w:r>
        <w:t xml:space="preserve"> </w:t>
      </w:r>
      <w:r w:rsidR="00A93834">
        <w:t xml:space="preserve">Young head tenants in South Australia might have had unobserved characteristics associated with greater life instability, leading to higher probabilities of exit when compared with older tenants. </w:t>
      </w:r>
      <w:r>
        <w:t xml:space="preserve">The differences in the probability of exit between age groups declined slightly over </w:t>
      </w:r>
      <w:r w:rsidR="006D7D67">
        <w:t>the study period</w:t>
      </w:r>
      <w:r>
        <w:t>.</w:t>
      </w:r>
    </w:p>
    <w:p w:rsidR="003A71E7" w:rsidRDefault="003A71E7" w:rsidP="003A71E7">
      <w:pPr>
        <w:pStyle w:val="BodyText"/>
      </w:pPr>
      <w:r>
        <w:t xml:space="preserve">Tenants receiving the </w:t>
      </w:r>
      <w:proofErr w:type="spellStart"/>
      <w:r>
        <w:t>DSP</w:t>
      </w:r>
      <w:proofErr w:type="spellEnd"/>
      <w:r>
        <w:t xml:space="preserve"> were more likely to exit public housing than non</w:t>
      </w:r>
      <w:r>
        <w:noBreakHyphen/>
      </w:r>
      <w:proofErr w:type="spellStart"/>
      <w:r>
        <w:t>DSP</w:t>
      </w:r>
      <w:proofErr w:type="spellEnd"/>
      <w:r>
        <w:t xml:space="preserve"> recipients initially, but the difference </w:t>
      </w:r>
      <w:r w:rsidR="00DC73AF">
        <w:t xml:space="preserve">fell </w:t>
      </w:r>
      <w:r>
        <w:t>over time</w:t>
      </w:r>
      <w:r w:rsidR="008A3821">
        <w:t xml:space="preserve"> (figure</w:t>
      </w:r>
      <w:r w:rsidR="006D5380">
        <w:t> </w:t>
      </w:r>
      <w:r w:rsidR="008A3821">
        <w:t>3)</w:t>
      </w:r>
      <w:r>
        <w:t xml:space="preserve">. Similar to the results for </w:t>
      </w:r>
      <w:r w:rsidR="00434AAF">
        <w:t xml:space="preserve">the </w:t>
      </w:r>
      <w:r>
        <w:t xml:space="preserve">waiting list category, this could be due to </w:t>
      </w:r>
      <w:r w:rsidR="00603B44">
        <w:t>the presence of</w:t>
      </w:r>
      <w:r>
        <w:t xml:space="preserve"> a subgroup of tenants who received the </w:t>
      </w:r>
      <w:proofErr w:type="spellStart"/>
      <w:r>
        <w:t>DSP</w:t>
      </w:r>
      <w:proofErr w:type="spellEnd"/>
      <w:r>
        <w:t xml:space="preserve">, such as people with a mental disability, who </w:t>
      </w:r>
      <w:r w:rsidR="0030747E">
        <w:t>might have had</w:t>
      </w:r>
      <w:r>
        <w:t xml:space="preserve"> </w:t>
      </w:r>
      <w:r w:rsidR="00ED349A">
        <w:t xml:space="preserve">relatively </w:t>
      </w:r>
      <w:r>
        <w:t xml:space="preserve">more unstable patterns of housing and so were more likely to exit public housing early in their tenure. </w:t>
      </w:r>
      <w:r w:rsidR="0006055F">
        <w:t>O</w:t>
      </w:r>
      <w:r>
        <w:t xml:space="preserve">ther </w:t>
      </w:r>
      <w:proofErr w:type="spellStart"/>
      <w:r>
        <w:t>DSP</w:t>
      </w:r>
      <w:proofErr w:type="spellEnd"/>
      <w:r>
        <w:t xml:space="preserve"> recipients may </w:t>
      </w:r>
      <w:r w:rsidR="008F53F7">
        <w:t>have been</w:t>
      </w:r>
      <w:r>
        <w:t xml:space="preserve"> more entrenched in public housing — for example, people with a physical disability may not </w:t>
      </w:r>
      <w:r w:rsidR="008F53F7">
        <w:t xml:space="preserve">have </w:t>
      </w:r>
      <w:r>
        <w:t>be</w:t>
      </w:r>
      <w:r w:rsidR="008F53F7">
        <w:t>en</w:t>
      </w:r>
      <w:r>
        <w:t xml:space="preserve"> able to find similar accommodation in the private rental market that </w:t>
      </w:r>
      <w:r w:rsidR="008F53F7">
        <w:t xml:space="preserve">suited </w:t>
      </w:r>
      <w:r>
        <w:t>the</w:t>
      </w:r>
      <w:r w:rsidR="008E63C6">
        <w:t>ir</w:t>
      </w:r>
      <w:r>
        <w:t xml:space="preserve"> needs.</w:t>
      </w:r>
    </w:p>
    <w:p w:rsidR="003A71E7" w:rsidRDefault="003A71E7" w:rsidP="003A71E7">
      <w:pPr>
        <w:pStyle w:val="BodyText"/>
      </w:pPr>
      <w:r>
        <w:t>Public housing tenants in South Australia were generally more likely to exit if they were male, Indigenous, single or</w:t>
      </w:r>
      <w:r w:rsidR="008F53F7">
        <w:t xml:space="preserve"> if they</w:t>
      </w:r>
      <w:r>
        <w:t xml:space="preserve"> had few</w:t>
      </w:r>
      <w:r w:rsidR="00434AAF">
        <w:t>er</w:t>
      </w:r>
      <w:r>
        <w:t xml:space="preserve"> children, holding all </w:t>
      </w:r>
      <w:r w:rsidR="00DD7212">
        <w:t>other factors</w:t>
      </w:r>
      <w:r>
        <w:t xml:space="preserve"> constant</w:t>
      </w:r>
      <w:r w:rsidR="008A3821">
        <w:t xml:space="preserve"> (figure</w:t>
      </w:r>
      <w:r w:rsidR="006D5380">
        <w:t> </w:t>
      </w:r>
      <w:r w:rsidR="008A3821">
        <w:t>3)</w:t>
      </w:r>
      <w:r>
        <w:t xml:space="preserve">. </w:t>
      </w:r>
    </w:p>
    <w:p w:rsidR="003A71E7" w:rsidRDefault="003A71E7" w:rsidP="003A71E7">
      <w:pPr>
        <w:pStyle w:val="BodyText"/>
      </w:pPr>
      <w:r>
        <w:t>It is possible that some tenants who exit</w:t>
      </w:r>
      <w:r w:rsidR="00E66DC1">
        <w:t>ed</w:t>
      </w:r>
      <w:r>
        <w:t xml:space="preserve"> public housing re</w:t>
      </w:r>
      <w:r>
        <w:noBreakHyphen/>
        <w:t>enter</w:t>
      </w:r>
      <w:r w:rsidR="00E66DC1">
        <w:t>ed</w:t>
      </w:r>
      <w:r w:rsidR="001B0ED9">
        <w:t xml:space="preserve"> at a later date.</w:t>
      </w:r>
      <w:r>
        <w:t xml:space="preserve"> </w:t>
      </w:r>
      <w:r w:rsidR="001B0ED9">
        <w:t>F</w:t>
      </w:r>
      <w:r>
        <w:t xml:space="preserve">or example, tenants </w:t>
      </w:r>
      <w:r w:rsidR="00C6452D">
        <w:t xml:space="preserve">who were </w:t>
      </w:r>
      <w:r>
        <w:t xml:space="preserve">from category 1 or </w:t>
      </w:r>
      <w:r w:rsidR="00AB6F3C">
        <w:t xml:space="preserve">those </w:t>
      </w:r>
      <w:r>
        <w:t xml:space="preserve">who had a mental disability and exited </w:t>
      </w:r>
      <w:r w:rsidR="00080E79">
        <w:t xml:space="preserve">public housing </w:t>
      </w:r>
      <w:r>
        <w:t>early in their tenure</w:t>
      </w:r>
      <w:r w:rsidR="001B0ED9">
        <w:t xml:space="preserve"> may have experienced an urgent need for housing again later in their lives</w:t>
      </w:r>
      <w:r w:rsidR="00080E79">
        <w:t xml:space="preserve"> and </w:t>
      </w:r>
      <w:r w:rsidR="0007764F">
        <w:t xml:space="preserve">hence </w:t>
      </w:r>
      <w:r w:rsidR="00FD4532">
        <w:t>could</w:t>
      </w:r>
      <w:r w:rsidR="00C211DC">
        <w:t xml:space="preserve"> have </w:t>
      </w:r>
      <w:r w:rsidR="00080E79">
        <w:t>re</w:t>
      </w:r>
      <w:r w:rsidR="006D5380">
        <w:noBreakHyphen/>
      </w:r>
      <w:r w:rsidR="00080E79">
        <w:t>applied for public housing</w:t>
      </w:r>
      <w:r>
        <w:t>. The analysis presented does not take into account re</w:t>
      </w:r>
      <w:r>
        <w:noBreakHyphen/>
        <w:t>entries into public housing.</w:t>
      </w:r>
      <w:r w:rsidR="00A93834">
        <w:rPr>
          <w:rStyle w:val="FootnoteReference"/>
        </w:rPr>
        <w:footnoteReference w:id="13"/>
      </w:r>
    </w:p>
    <w:p w:rsidR="001633F9" w:rsidRDefault="001633F9" w:rsidP="001633F9">
      <w:pPr>
        <w:pStyle w:val="Heading4"/>
      </w:pPr>
      <w:r>
        <w:t>Western Australia</w:t>
      </w:r>
    </w:p>
    <w:p w:rsidR="008A1CAE" w:rsidRPr="008A1CAE" w:rsidRDefault="008A1CAE" w:rsidP="003B75F1">
      <w:pPr>
        <w:pStyle w:val="Heading5"/>
        <w:spacing w:before="240"/>
      </w:pPr>
      <w:r>
        <w:t>Patterns of exit</w:t>
      </w:r>
      <w:r w:rsidR="00E5510D">
        <w:t xml:space="preserve"> from public housing</w:t>
      </w:r>
    </w:p>
    <w:p w:rsidR="001633F9" w:rsidRPr="00B724A8" w:rsidRDefault="008A1CAE" w:rsidP="001633F9">
      <w:pPr>
        <w:pStyle w:val="BodyText"/>
      </w:pPr>
      <w:r w:rsidRPr="00B724A8">
        <w:t>I</w:t>
      </w:r>
      <w:r w:rsidR="00895F9D" w:rsidRPr="00B724A8">
        <w:t>n Western Australia</w:t>
      </w:r>
      <w:r w:rsidRPr="00B724A8">
        <w:t xml:space="preserve">, </w:t>
      </w:r>
      <w:r w:rsidR="008F36FB">
        <w:t xml:space="preserve">on the basis of analysis of data for 2004 to 2013, </w:t>
      </w:r>
      <w:r w:rsidRPr="00B724A8">
        <w:t>a</w:t>
      </w:r>
      <w:r w:rsidR="00895F9D" w:rsidRPr="00B724A8">
        <w:t>bout 3</w:t>
      </w:r>
      <w:r w:rsidR="00730481" w:rsidRPr="00B724A8">
        <w:t>1</w:t>
      </w:r>
      <w:r w:rsidR="00895F9D" w:rsidRPr="00B724A8">
        <w:t xml:space="preserve"> per cent of tenants</w:t>
      </w:r>
      <w:r w:rsidR="00F52E4B" w:rsidRPr="00B724A8">
        <w:t xml:space="preserve"> </w:t>
      </w:r>
      <w:r w:rsidRPr="00B724A8">
        <w:t xml:space="preserve">can be </w:t>
      </w:r>
      <w:r w:rsidR="00F52E4B" w:rsidRPr="00B724A8">
        <w:t>expected to</w:t>
      </w:r>
      <w:r w:rsidR="00895F9D" w:rsidRPr="00B724A8">
        <w:t xml:space="preserve"> </w:t>
      </w:r>
      <w:r w:rsidR="00F5090A" w:rsidRPr="00B724A8">
        <w:t>exit within two years and over half within five years</w:t>
      </w:r>
      <w:r w:rsidR="00C32FBF" w:rsidRPr="00B724A8">
        <w:t xml:space="preserve"> (figure</w:t>
      </w:r>
      <w:r w:rsidR="00176852" w:rsidRPr="00B724A8">
        <w:t> </w:t>
      </w:r>
      <w:r w:rsidR="009C1DC6" w:rsidRPr="00B724A8">
        <w:t>4</w:t>
      </w:r>
      <w:r w:rsidR="00C32FBF" w:rsidRPr="00B724A8">
        <w:t>)</w:t>
      </w:r>
      <w:r w:rsidR="00F5090A" w:rsidRPr="00B724A8">
        <w:t xml:space="preserve">. </w:t>
      </w:r>
      <w:r w:rsidR="00011705" w:rsidRPr="00B724A8">
        <w:t xml:space="preserve">These </w:t>
      </w:r>
      <w:r w:rsidR="00DF119F" w:rsidRPr="00B724A8">
        <w:t xml:space="preserve">percentages </w:t>
      </w:r>
      <w:r w:rsidR="00011705" w:rsidRPr="00B724A8">
        <w:t xml:space="preserve">are </w:t>
      </w:r>
      <w:r w:rsidR="00F5090A" w:rsidRPr="00B724A8">
        <w:t>high</w:t>
      </w:r>
      <w:r w:rsidR="000644B9">
        <w:t>er than those found in the</w:t>
      </w:r>
      <w:r w:rsidR="00F5090A" w:rsidRPr="00B724A8">
        <w:t xml:space="preserve"> </w:t>
      </w:r>
      <w:r w:rsidR="00895F9D" w:rsidRPr="00B724A8">
        <w:t>South Australia</w:t>
      </w:r>
      <w:r w:rsidR="0066049C" w:rsidRPr="00B724A8">
        <w:t>n</w:t>
      </w:r>
      <w:r w:rsidR="00895F9D" w:rsidRPr="00B724A8">
        <w:t xml:space="preserve"> analysis</w:t>
      </w:r>
      <w:r w:rsidR="0066049C" w:rsidRPr="00B724A8">
        <w:t>,</w:t>
      </w:r>
      <w:r w:rsidR="00895F9D" w:rsidRPr="00B724A8">
        <w:t xml:space="preserve"> which only </w:t>
      </w:r>
      <w:r w:rsidR="00CC0C8E" w:rsidRPr="00B724A8">
        <w:t>examine</w:t>
      </w:r>
      <w:r w:rsidR="00CC0C8E">
        <w:t>d</w:t>
      </w:r>
      <w:r w:rsidR="00CC0C8E" w:rsidRPr="00B724A8">
        <w:t xml:space="preserve"> </w:t>
      </w:r>
      <w:r w:rsidR="00895F9D" w:rsidRPr="00B724A8">
        <w:t>household heads,</w:t>
      </w:r>
      <w:r w:rsidR="00F5090A" w:rsidRPr="00B724A8">
        <w:t xml:space="preserve"> and may be explained by </w:t>
      </w:r>
      <w:r w:rsidR="00895F9D" w:rsidRPr="00B724A8">
        <w:t>other household members be</w:t>
      </w:r>
      <w:r w:rsidR="00F5090A" w:rsidRPr="00B724A8">
        <w:t>ing</w:t>
      </w:r>
      <w:r w:rsidR="00895F9D" w:rsidRPr="00B724A8">
        <w:t xml:space="preserve"> more transitional</w:t>
      </w:r>
      <w:r w:rsidR="0066049C" w:rsidRPr="00B724A8">
        <w:t xml:space="preserve"> </w:t>
      </w:r>
      <w:r w:rsidR="002327A6" w:rsidRPr="00B724A8">
        <w:t>than</w:t>
      </w:r>
      <w:r w:rsidR="00113B73" w:rsidRPr="00B724A8">
        <w:t xml:space="preserve"> </w:t>
      </w:r>
      <w:r w:rsidR="0066049C" w:rsidRPr="00B724A8">
        <w:t>the household head</w:t>
      </w:r>
      <w:r w:rsidR="00895F9D" w:rsidRPr="00B724A8">
        <w:t xml:space="preserve">. </w:t>
      </w:r>
      <w:r w:rsidR="00113B73" w:rsidRPr="00B724A8">
        <w:t xml:space="preserve">For example, relationship breakdowns and adult children moving out </w:t>
      </w:r>
      <w:r w:rsidR="002327A6" w:rsidRPr="00B724A8">
        <w:t xml:space="preserve">of the family home </w:t>
      </w:r>
      <w:r w:rsidR="00113B73" w:rsidRPr="00B724A8">
        <w:t xml:space="preserve">may mean that </w:t>
      </w:r>
      <w:r w:rsidR="00F01AF8" w:rsidRPr="00B724A8">
        <w:t>these other</w:t>
      </w:r>
      <w:r w:rsidR="00113B73" w:rsidRPr="00B724A8">
        <w:t xml:space="preserve"> household members stay in the household for a shorter period of time</w:t>
      </w:r>
      <w:r w:rsidR="007A4717" w:rsidRPr="00B724A8">
        <w:t xml:space="preserve"> </w:t>
      </w:r>
      <w:r w:rsidR="00CC0C8E">
        <w:t xml:space="preserve">when </w:t>
      </w:r>
      <w:r w:rsidR="007A4717" w:rsidRPr="00B724A8">
        <w:t xml:space="preserve">compared </w:t>
      </w:r>
      <w:r w:rsidR="00BE137C" w:rsidRPr="00B724A8">
        <w:t xml:space="preserve">with </w:t>
      </w:r>
      <w:r w:rsidR="007A4717" w:rsidRPr="00B724A8">
        <w:t>the household head</w:t>
      </w:r>
      <w:r w:rsidR="00113B73" w:rsidRPr="00B724A8">
        <w:t>.</w:t>
      </w:r>
      <w:r w:rsidR="000129A0" w:rsidRPr="00B724A8">
        <w:t xml:space="preserve"> Other possib</w:t>
      </w:r>
      <w:r w:rsidRPr="00B724A8">
        <w:t>le explanations</w:t>
      </w:r>
      <w:r w:rsidR="000129A0" w:rsidRPr="00B724A8">
        <w:t xml:space="preserve"> include differences in state policies</w:t>
      </w:r>
      <w:r w:rsidR="00121A01" w:rsidRPr="00B724A8">
        <w:t xml:space="preserve"> and administrative rules</w:t>
      </w:r>
      <w:r w:rsidR="000129A0" w:rsidRPr="00B724A8">
        <w:t xml:space="preserve"> or </w:t>
      </w:r>
      <w:r w:rsidR="00121A01" w:rsidRPr="00B724A8">
        <w:t xml:space="preserve">differences </w:t>
      </w:r>
      <w:r w:rsidR="000129A0" w:rsidRPr="00B724A8">
        <w:t>in the characteristics of people housed within each state.</w:t>
      </w:r>
    </w:p>
    <w:p w:rsidR="00423BCB" w:rsidRDefault="00423BCB" w:rsidP="000C1FE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23BCB" w:rsidTr="000C1FE5">
        <w:tc>
          <w:tcPr>
            <w:tcW w:w="8771" w:type="dxa"/>
            <w:tcBorders>
              <w:top w:val="single" w:sz="6" w:space="0" w:color="78A22F"/>
              <w:left w:val="nil"/>
              <w:bottom w:val="nil"/>
              <w:right w:val="nil"/>
            </w:tcBorders>
            <w:shd w:val="clear" w:color="auto" w:fill="auto"/>
          </w:tcPr>
          <w:p w:rsidR="00423BCB" w:rsidRPr="00176D3F" w:rsidRDefault="00423BCB" w:rsidP="004E6584">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4</w:t>
            </w:r>
            <w:r w:rsidRPr="00784A05">
              <w:rPr>
                <w:b w:val="0"/>
              </w:rPr>
              <w:fldChar w:fldCharType="end"/>
            </w:r>
            <w:r>
              <w:tab/>
            </w:r>
            <w:r w:rsidR="004E6584">
              <w:t>Cumulative probability of exiting public housing over time — Western Australia</w:t>
            </w:r>
            <w:r w:rsidR="004E6584" w:rsidRPr="002B5BE1">
              <w:rPr>
                <w:rStyle w:val="NoteLabel"/>
                <w:b/>
              </w:rPr>
              <w:t>a</w:t>
            </w:r>
          </w:p>
        </w:tc>
      </w:tr>
      <w:tr w:rsidR="00423BCB" w:rsidTr="000C1FE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423BCB" w:rsidTr="009C1DC6">
              <w:trPr>
                <w:jc w:val="center"/>
              </w:trPr>
              <w:tc>
                <w:tcPr>
                  <w:tcW w:w="8504" w:type="dxa"/>
                  <w:tcBorders>
                    <w:top w:val="nil"/>
                    <w:bottom w:val="nil"/>
                  </w:tcBorders>
                </w:tcPr>
                <w:p w:rsidR="00423BCB" w:rsidRDefault="009C1DC6" w:rsidP="000C1FE5">
                  <w:pPr>
                    <w:pStyle w:val="Figure"/>
                    <w:spacing w:before="60" w:after="60"/>
                  </w:pPr>
                  <w:r>
                    <w:rPr>
                      <w:noProof/>
                    </w:rPr>
                    <w:drawing>
                      <wp:inline distT="0" distB="0" distL="0" distR="0" wp14:anchorId="6C25B6BE" wp14:editId="7DE084A4">
                        <wp:extent cx="5326912" cy="2880000"/>
                        <wp:effectExtent l="0" t="0" r="7620" b="0"/>
                        <wp:docPr id="32" name="Chart 32" descr="More details can be found within the text surrounding this image." title="Figure 4. Cumulative probability of exiting public housing over time — Western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bl>
          <w:p w:rsidR="00423BCB" w:rsidRDefault="00423BCB" w:rsidP="000C1FE5">
            <w:pPr>
              <w:pStyle w:val="Figure"/>
            </w:pPr>
          </w:p>
        </w:tc>
      </w:tr>
      <w:tr w:rsidR="00423BCB" w:rsidRPr="00176D3F" w:rsidTr="000C1FE5">
        <w:tc>
          <w:tcPr>
            <w:tcW w:w="8771" w:type="dxa"/>
            <w:tcBorders>
              <w:top w:val="nil"/>
              <w:left w:val="nil"/>
              <w:bottom w:val="nil"/>
              <w:right w:val="nil"/>
            </w:tcBorders>
            <w:shd w:val="clear" w:color="auto" w:fill="auto"/>
          </w:tcPr>
          <w:p w:rsidR="00423BCB" w:rsidRPr="00176D3F" w:rsidRDefault="004E6584" w:rsidP="008D6498">
            <w:pPr>
              <w:pStyle w:val="Note"/>
            </w:pPr>
            <w:r>
              <w:rPr>
                <w:rStyle w:val="NoteLabel"/>
              </w:rPr>
              <w:t>a</w:t>
            </w:r>
            <w:r>
              <w:t xml:space="preserve"> </w:t>
            </w:r>
            <w:r w:rsidR="000D5D96">
              <w:t>Tenants aged 15 to 64.</w:t>
            </w:r>
          </w:p>
        </w:tc>
      </w:tr>
      <w:tr w:rsidR="00423BCB" w:rsidRPr="00176D3F" w:rsidTr="000C1FE5">
        <w:tc>
          <w:tcPr>
            <w:tcW w:w="8771" w:type="dxa"/>
            <w:tcBorders>
              <w:top w:val="nil"/>
              <w:left w:val="nil"/>
              <w:bottom w:val="nil"/>
              <w:right w:val="nil"/>
            </w:tcBorders>
            <w:shd w:val="clear" w:color="auto" w:fill="auto"/>
          </w:tcPr>
          <w:p w:rsidR="00423BCB" w:rsidRPr="00176D3F" w:rsidRDefault="005521A8" w:rsidP="00170F96">
            <w:pPr>
              <w:pStyle w:val="Source"/>
            </w:pPr>
            <w:r>
              <w:rPr>
                <w:i/>
              </w:rPr>
              <w:t>S</w:t>
            </w:r>
            <w:r w:rsidRPr="00784A05">
              <w:rPr>
                <w:i/>
              </w:rPr>
              <w:t>ource</w:t>
            </w:r>
            <w:r w:rsidRPr="00176D3F">
              <w:t xml:space="preserve">: </w:t>
            </w:r>
            <w:r>
              <w:t xml:space="preserve">Author’s estimates based on </w:t>
            </w:r>
            <w:r w:rsidRPr="00B31325">
              <w:t>Department of Housing (</w:t>
            </w:r>
            <w:r>
              <w:t>WA</w:t>
            </w:r>
            <w:r w:rsidRPr="00B31325">
              <w:t>), administrative data (unpublished).</w:t>
            </w:r>
          </w:p>
        </w:tc>
      </w:tr>
      <w:tr w:rsidR="00423BCB" w:rsidTr="000C1FE5">
        <w:tc>
          <w:tcPr>
            <w:tcW w:w="8771" w:type="dxa"/>
            <w:tcBorders>
              <w:top w:val="nil"/>
              <w:left w:val="nil"/>
              <w:bottom w:val="single" w:sz="6" w:space="0" w:color="78A22F"/>
              <w:right w:val="nil"/>
            </w:tcBorders>
            <w:shd w:val="clear" w:color="auto" w:fill="auto"/>
          </w:tcPr>
          <w:p w:rsidR="00423BCB" w:rsidRDefault="00423BCB" w:rsidP="000C1FE5">
            <w:pPr>
              <w:pStyle w:val="Figurespace"/>
            </w:pPr>
          </w:p>
        </w:tc>
      </w:tr>
      <w:tr w:rsidR="00423BCB" w:rsidRPr="000863A5" w:rsidTr="000C1FE5">
        <w:tc>
          <w:tcPr>
            <w:tcW w:w="8771" w:type="dxa"/>
            <w:tcBorders>
              <w:top w:val="single" w:sz="6" w:space="0" w:color="78A22F"/>
              <w:left w:val="nil"/>
              <w:bottom w:val="nil"/>
              <w:right w:val="nil"/>
            </w:tcBorders>
          </w:tcPr>
          <w:p w:rsidR="00423BCB" w:rsidRPr="00626D32" w:rsidRDefault="00423BCB" w:rsidP="000C1FE5">
            <w:pPr>
              <w:pStyle w:val="BoxSpaceBelow"/>
            </w:pPr>
          </w:p>
        </w:tc>
      </w:tr>
    </w:tbl>
    <w:p w:rsidR="00A3006F" w:rsidRDefault="00A3006F" w:rsidP="003B75F1">
      <w:pPr>
        <w:pStyle w:val="Heading5"/>
      </w:pPr>
      <w:r>
        <w:t>Correlates of exits</w:t>
      </w:r>
      <w:r w:rsidR="002334ED">
        <w:t xml:space="preserve"> from public housing</w:t>
      </w:r>
    </w:p>
    <w:p w:rsidR="00C42577" w:rsidRDefault="00C42577" w:rsidP="001633F9">
      <w:pPr>
        <w:pStyle w:val="BodyText"/>
      </w:pPr>
      <w:r>
        <w:t>The Cox proportional hazards model of exits for Western Australia control</w:t>
      </w:r>
      <w:r w:rsidR="00844583">
        <w:t>led</w:t>
      </w:r>
      <w:r>
        <w:t xml:space="preserve"> for </w:t>
      </w:r>
      <w:r w:rsidR="002672EA">
        <w:t xml:space="preserve">employment status, </w:t>
      </w:r>
      <w:r w:rsidR="001E37C6">
        <w:t xml:space="preserve">waiting list category, gender, age, </w:t>
      </w:r>
      <w:r w:rsidR="002672EA">
        <w:t xml:space="preserve">receipt of </w:t>
      </w:r>
      <w:proofErr w:type="spellStart"/>
      <w:r w:rsidR="002672EA">
        <w:t>DSP</w:t>
      </w:r>
      <w:proofErr w:type="spellEnd"/>
      <w:r w:rsidR="002672EA">
        <w:t xml:space="preserve">, </w:t>
      </w:r>
      <w:r w:rsidR="001E37C6">
        <w:t>partnered status, number of children</w:t>
      </w:r>
      <w:r w:rsidR="002672EA">
        <w:t xml:space="preserve"> and Indigenous status</w:t>
      </w:r>
      <w:r w:rsidR="000E4842">
        <w:t>.</w:t>
      </w:r>
      <w:r w:rsidR="00012FC2" w:rsidRPr="00B75ECF">
        <w:rPr>
          <w:rStyle w:val="FootnoteReference"/>
        </w:rPr>
        <w:footnoteReference w:id="14"/>
      </w:r>
      <w:r w:rsidR="003C67CC">
        <w:t xml:space="preserve"> Time</w:t>
      </w:r>
      <w:r w:rsidR="006D5380">
        <w:noBreakHyphen/>
      </w:r>
      <w:r w:rsidR="003C67CC">
        <w:t xml:space="preserve">varying </w:t>
      </w:r>
      <w:r w:rsidR="00A36A4C">
        <w:t xml:space="preserve">relationships </w:t>
      </w:r>
      <w:r w:rsidR="00844583">
        <w:t>were</w:t>
      </w:r>
      <w:r w:rsidR="003C67CC">
        <w:t xml:space="preserve"> also included</w:t>
      </w:r>
      <w:r w:rsidR="001918A8">
        <w:t xml:space="preserve"> in the model</w:t>
      </w:r>
      <w:r w:rsidR="002672EA">
        <w:t>.</w:t>
      </w:r>
    </w:p>
    <w:p w:rsidR="004A5A83" w:rsidRDefault="004A5A83" w:rsidP="001633F9">
      <w:pPr>
        <w:pStyle w:val="BodyText"/>
      </w:pPr>
      <w:r>
        <w:t>Like in South Australia, employment was not found to be significantly related to public housing exits</w:t>
      </w:r>
      <w:r w:rsidR="004A1423">
        <w:t xml:space="preserve"> immediately after entry to public housing, but tenants who had been in public housing for longer were more likely to exit if they were employed</w:t>
      </w:r>
      <w:r w:rsidR="00914C65">
        <w:t>,</w:t>
      </w:r>
      <w:r w:rsidR="004A1423">
        <w:t xml:space="preserve"> compared with those who were not employed</w:t>
      </w:r>
      <w:r w:rsidR="00B95EC2">
        <w:t xml:space="preserve"> (figure 5)</w:t>
      </w:r>
      <w:r>
        <w:t xml:space="preserve">. </w:t>
      </w:r>
    </w:p>
    <w:p w:rsidR="00BF38DF" w:rsidRDefault="00BF38DF" w:rsidP="00003D9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F38DF" w:rsidTr="00003D91">
        <w:tc>
          <w:tcPr>
            <w:tcW w:w="8771" w:type="dxa"/>
            <w:tcBorders>
              <w:top w:val="single" w:sz="6" w:space="0" w:color="78A22F"/>
              <w:left w:val="nil"/>
              <w:bottom w:val="nil"/>
              <w:right w:val="nil"/>
            </w:tcBorders>
            <w:shd w:val="clear" w:color="auto" w:fill="auto"/>
          </w:tcPr>
          <w:p w:rsidR="00902315" w:rsidRDefault="00BF38DF" w:rsidP="0090231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5</w:t>
            </w:r>
            <w:r w:rsidRPr="00784A05">
              <w:rPr>
                <w:b w:val="0"/>
              </w:rPr>
              <w:fldChar w:fldCharType="end"/>
            </w:r>
            <w:r>
              <w:tab/>
            </w:r>
            <w:r w:rsidR="00902315">
              <w:t xml:space="preserve">Differences in probability of exiting public housing, by </w:t>
            </w:r>
            <w:r w:rsidR="004D5C0D">
              <w:t>employment status</w:t>
            </w:r>
            <w:r w:rsidR="00902315">
              <w:t xml:space="preserve"> — Western Australia</w:t>
            </w:r>
            <w:proofErr w:type="spellStart"/>
            <w:r w:rsidR="00902315" w:rsidRPr="00954FE0">
              <w:rPr>
                <w:rStyle w:val="NoteLabel"/>
                <w:b/>
              </w:rPr>
              <w:t>a</w:t>
            </w:r>
            <w:r w:rsidR="00902315">
              <w:rPr>
                <w:rStyle w:val="NoteLabel"/>
                <w:b/>
              </w:rPr>
              <w:t>,b,c,d</w:t>
            </w:r>
            <w:r w:rsidR="00A81562">
              <w:rPr>
                <w:rStyle w:val="NoteLabel"/>
                <w:b/>
              </w:rPr>
              <w:t>,e</w:t>
            </w:r>
            <w:proofErr w:type="spellEnd"/>
          </w:p>
          <w:p w:rsidR="00BF38DF" w:rsidRPr="00176D3F" w:rsidRDefault="00902315" w:rsidP="00902315">
            <w:pPr>
              <w:pStyle w:val="Subtitle"/>
            </w:pPr>
            <w:r>
              <w:t>Per cent</w:t>
            </w:r>
          </w:p>
        </w:tc>
      </w:tr>
      <w:tr w:rsidR="00BF38DF" w:rsidTr="00003D9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BF38DF" w:rsidTr="004D5C0D">
              <w:trPr>
                <w:jc w:val="center"/>
              </w:trPr>
              <w:tc>
                <w:tcPr>
                  <w:tcW w:w="8504" w:type="dxa"/>
                  <w:tcBorders>
                    <w:top w:val="nil"/>
                    <w:bottom w:val="nil"/>
                  </w:tcBorders>
                </w:tcPr>
                <w:p w:rsidR="00BF38DF" w:rsidRDefault="004D5C0D" w:rsidP="00003D91">
                  <w:pPr>
                    <w:pStyle w:val="Figure"/>
                    <w:spacing w:before="60" w:after="60"/>
                  </w:pPr>
                  <w:r>
                    <w:rPr>
                      <w:noProof/>
                    </w:rPr>
                    <w:drawing>
                      <wp:inline distT="0" distB="0" distL="0" distR="0" wp14:anchorId="294D7DE4" wp14:editId="1CE3667A">
                        <wp:extent cx="5369744" cy="2880000"/>
                        <wp:effectExtent l="0" t="0" r="2540" b="0"/>
                        <wp:docPr id="240" name="Chart 240" descr="This figure shows the estimated relationships between employment and the probability of exiting public housing, both at entry to public housing and three years after entry to public housing. Employment was not significantly related to exiting public housing initially, but employed tenants were more likely to exit than non-employed tenants the longer they had been in public housing." title="Figure 5. Differences in probability of exiting public housing, by employment status — Western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rsidR="00BF38DF" w:rsidRDefault="00BF38DF" w:rsidP="00003D91">
            <w:pPr>
              <w:pStyle w:val="Figure"/>
            </w:pPr>
          </w:p>
        </w:tc>
      </w:tr>
      <w:tr w:rsidR="00BF38DF" w:rsidRPr="00176D3F" w:rsidTr="00003D91">
        <w:tc>
          <w:tcPr>
            <w:tcW w:w="8771" w:type="dxa"/>
            <w:tcBorders>
              <w:top w:val="nil"/>
              <w:left w:val="nil"/>
              <w:bottom w:val="nil"/>
              <w:right w:val="nil"/>
            </w:tcBorders>
            <w:shd w:val="clear" w:color="auto" w:fill="auto"/>
          </w:tcPr>
          <w:p w:rsidR="00BF38DF" w:rsidRPr="00176D3F" w:rsidRDefault="0058703B" w:rsidP="002A3D76">
            <w:pPr>
              <w:pStyle w:val="Note"/>
            </w:pPr>
            <w:r>
              <w:rPr>
                <w:rStyle w:val="NoteLabel"/>
              </w:rPr>
              <w:t>a</w:t>
            </w:r>
            <w:r>
              <w:t xml:space="preserve"> </w:t>
            </w:r>
            <w:r w:rsidR="000D5D96">
              <w:t>Tenants aged 15 to 64</w:t>
            </w:r>
            <w:r>
              <w:t xml:space="preserve">. </w:t>
            </w:r>
            <w:r w:rsidR="00EB72D9">
              <w:rPr>
                <w:rStyle w:val="NoteLabel"/>
              </w:rPr>
              <w:t>b</w:t>
            </w:r>
            <w:r w:rsidRPr="008F0D4D">
              <w:t xml:space="preserve"> </w:t>
            </w:r>
            <w:r w:rsidRPr="00B96D44">
              <w:t xml:space="preserve">All comparisons </w:t>
            </w:r>
            <w:r w:rsidR="002A3D76">
              <w:t>are</w:t>
            </w:r>
            <w:r w:rsidRPr="00B96D44">
              <w:t xml:space="preserve"> made with respect to the default category. In this case, the default is </w:t>
            </w:r>
            <w:r w:rsidR="004D5C0D">
              <w:t>‘not employed’</w:t>
            </w:r>
            <w:r w:rsidRPr="00B96D44">
              <w:t>.</w:t>
            </w:r>
            <w:r>
              <w:t xml:space="preserve"> </w:t>
            </w:r>
            <w:r w:rsidR="00EB72D9">
              <w:rPr>
                <w:rStyle w:val="NoteLabel"/>
              </w:rPr>
              <w:t>c</w:t>
            </w:r>
            <w:r>
              <w:rPr>
                <w:rStyle w:val="NoteLabel"/>
              </w:rPr>
              <w:t xml:space="preserve"> </w:t>
            </w:r>
            <w:r w:rsidR="00C108C7">
              <w:t>Percentage difference calculated as the hazard ratio minus one.</w:t>
            </w:r>
            <w:r>
              <w:t xml:space="preserve"> </w:t>
            </w:r>
            <w:r w:rsidR="00EB72D9">
              <w:rPr>
                <w:rStyle w:val="NoteLabel"/>
              </w:rPr>
              <w:t>d</w:t>
            </w:r>
            <w:r w:rsidR="00EB72D9">
              <w:t> </w:t>
            </w:r>
            <w:r w:rsidR="00161178">
              <w:t xml:space="preserve">Vertical line </w:t>
            </w:r>
            <w:r w:rsidR="00C108C7">
              <w:t>indicate</w:t>
            </w:r>
            <w:r w:rsidR="002A3D76">
              <w:t>s</w:t>
            </w:r>
            <w:r w:rsidR="00C108C7">
              <w:t xml:space="preserve"> 95 per cent confidence interval</w:t>
            </w:r>
            <w:r w:rsidR="00C108C7" w:rsidRPr="00665DCD">
              <w:t>.</w:t>
            </w:r>
            <w:r w:rsidR="00A81562" w:rsidRPr="00C168E3">
              <w:rPr>
                <w:rStyle w:val="NoteLabel"/>
              </w:rPr>
              <w:t xml:space="preserve"> </w:t>
            </w:r>
            <w:proofErr w:type="spellStart"/>
            <w:r w:rsidR="00A81562" w:rsidRPr="00C168E3">
              <w:rPr>
                <w:rStyle w:val="NoteLabel"/>
              </w:rPr>
              <w:t>e</w:t>
            </w:r>
            <w:proofErr w:type="spellEnd"/>
            <w:r w:rsidR="00A81562">
              <w:rPr>
                <w:rStyle w:val="NoteLabel"/>
              </w:rPr>
              <w:t xml:space="preserve"> </w:t>
            </w:r>
            <w:r w:rsidR="00A81562">
              <w:t xml:space="preserve">Refer to footnote </w:t>
            </w:r>
            <w:r w:rsidR="00A81562" w:rsidRPr="00092B4F">
              <w:t>12.</w:t>
            </w:r>
          </w:p>
        </w:tc>
      </w:tr>
      <w:tr w:rsidR="00BF38DF" w:rsidRPr="00176D3F" w:rsidTr="00003D91">
        <w:tc>
          <w:tcPr>
            <w:tcW w:w="8771" w:type="dxa"/>
            <w:tcBorders>
              <w:top w:val="nil"/>
              <w:left w:val="nil"/>
              <w:bottom w:val="nil"/>
              <w:right w:val="nil"/>
            </w:tcBorders>
            <w:shd w:val="clear" w:color="auto" w:fill="auto"/>
          </w:tcPr>
          <w:p w:rsidR="00BF38DF" w:rsidRPr="00176D3F" w:rsidRDefault="005521A8" w:rsidP="00003D91">
            <w:pPr>
              <w:pStyle w:val="Source"/>
            </w:pPr>
            <w:r>
              <w:rPr>
                <w:i/>
              </w:rPr>
              <w:t>S</w:t>
            </w:r>
            <w:r w:rsidRPr="00784A05">
              <w:rPr>
                <w:i/>
              </w:rPr>
              <w:t>ource</w:t>
            </w:r>
            <w:r w:rsidRPr="00176D3F">
              <w:t xml:space="preserve">: </w:t>
            </w:r>
            <w:r>
              <w:t xml:space="preserve">Author’s estimates based on </w:t>
            </w:r>
            <w:r w:rsidRPr="00B31325">
              <w:t>Department of Housing (</w:t>
            </w:r>
            <w:r>
              <w:t>WA</w:t>
            </w:r>
            <w:r w:rsidRPr="00B31325">
              <w:t>), administrative data (unpublished).</w:t>
            </w:r>
          </w:p>
        </w:tc>
      </w:tr>
      <w:tr w:rsidR="00BF38DF" w:rsidTr="00003D91">
        <w:tc>
          <w:tcPr>
            <w:tcW w:w="8771" w:type="dxa"/>
            <w:tcBorders>
              <w:top w:val="nil"/>
              <w:left w:val="nil"/>
              <w:bottom w:val="single" w:sz="6" w:space="0" w:color="78A22F"/>
              <w:right w:val="nil"/>
            </w:tcBorders>
            <w:shd w:val="clear" w:color="auto" w:fill="auto"/>
          </w:tcPr>
          <w:p w:rsidR="00BF38DF" w:rsidRDefault="00BF38DF" w:rsidP="00003D91">
            <w:pPr>
              <w:pStyle w:val="Figurespace"/>
            </w:pPr>
          </w:p>
        </w:tc>
      </w:tr>
      <w:tr w:rsidR="00BF38DF" w:rsidRPr="000863A5" w:rsidTr="00003D91">
        <w:tc>
          <w:tcPr>
            <w:tcW w:w="8771" w:type="dxa"/>
            <w:tcBorders>
              <w:top w:val="single" w:sz="6" w:space="0" w:color="78A22F"/>
              <w:left w:val="nil"/>
              <w:bottom w:val="nil"/>
              <w:right w:val="nil"/>
            </w:tcBorders>
          </w:tcPr>
          <w:p w:rsidR="00BF38DF" w:rsidRPr="00626D32" w:rsidRDefault="00BF38DF" w:rsidP="00003D91">
            <w:pPr>
              <w:pStyle w:val="BoxSpaceBelow"/>
            </w:pPr>
          </w:p>
        </w:tc>
      </w:tr>
    </w:tbl>
    <w:p w:rsidR="004A1423" w:rsidRDefault="004A1423" w:rsidP="004A1423">
      <w:pPr>
        <w:pStyle w:val="BodyText"/>
      </w:pPr>
      <w:r>
        <w:t xml:space="preserve">In contrast to the South Australian results, </w:t>
      </w:r>
      <w:r w:rsidR="00552729">
        <w:t>‘wait</w:t>
      </w:r>
      <w:r w:rsidR="00552729">
        <w:noBreakHyphen/>
        <w:t xml:space="preserve">turn’ </w:t>
      </w:r>
      <w:r>
        <w:t xml:space="preserve">tenants were </w:t>
      </w:r>
      <w:r w:rsidR="006E34D4">
        <w:t xml:space="preserve">initially </w:t>
      </w:r>
      <w:r>
        <w:t>more likely to exit public housing than those who had a priority application (figure </w:t>
      </w:r>
      <w:r w:rsidR="00B95EC2">
        <w:t>6</w:t>
      </w:r>
      <w:r w:rsidRPr="00853A63">
        <w:t>).</w:t>
      </w:r>
      <w:r>
        <w:t xml:space="preserve"> (Whelan </w:t>
      </w:r>
      <w:r w:rsidRPr="007E278C">
        <w:t>(2009)</w:t>
      </w:r>
      <w:r>
        <w:t xml:space="preserve"> drew a similar conclusion using Western Australian data for 1999 to 2005.) It is unclear whether this </w:t>
      </w:r>
      <w:r w:rsidR="00DD3C81">
        <w:t>is due to</w:t>
      </w:r>
      <w:r>
        <w:t xml:space="preserve"> differences between states or differences between household heads and other household members.</w:t>
      </w:r>
      <w:r w:rsidRPr="003E5050">
        <w:t xml:space="preserve"> </w:t>
      </w:r>
      <w:r>
        <w:t>Intuitively, individuals who were in the wait</w:t>
      </w:r>
      <w:r>
        <w:noBreakHyphen/>
        <w:t xml:space="preserve">turn category </w:t>
      </w:r>
      <w:r w:rsidR="00552729">
        <w:t xml:space="preserve">are </w:t>
      </w:r>
      <w:r>
        <w:t>more likely to be able to sustain a tenancy outside of public housing and so may decide to vacate their property, although this was not observed in the South Australian results. Tenant income limits in Western Australia could also be playing a role — it may be that wait</w:t>
      </w:r>
      <w:r>
        <w:noBreakHyphen/>
        <w:t xml:space="preserve">turn </w:t>
      </w:r>
      <w:r w:rsidR="00552729">
        <w:t xml:space="preserve">tenants </w:t>
      </w:r>
      <w:r>
        <w:t>were more likely to exceed the income eligibility limit</w:t>
      </w:r>
      <w:r w:rsidR="00D447D3">
        <w:t xml:space="preserve"> for public housing</w:t>
      </w:r>
      <w:r>
        <w:t xml:space="preserve">. </w:t>
      </w:r>
      <w:r w:rsidR="00914C65">
        <w:t>Nevertheless, s</w:t>
      </w:r>
      <w:r w:rsidR="005F3B97">
        <w:t>imilar to</w:t>
      </w:r>
      <w:r w:rsidR="00C6452D">
        <w:t xml:space="preserve"> South Australia, t</w:t>
      </w:r>
      <w:r>
        <w:t xml:space="preserve">he difference </w:t>
      </w:r>
      <w:r w:rsidR="00FE766F">
        <w:t xml:space="preserve">in the probability of exit </w:t>
      </w:r>
      <w:r>
        <w:t>between priority and wait</w:t>
      </w:r>
      <w:r>
        <w:noBreakHyphen/>
        <w:t xml:space="preserve">turn </w:t>
      </w:r>
      <w:r w:rsidR="00D71A09">
        <w:t>tenants</w:t>
      </w:r>
      <w:r>
        <w:t xml:space="preserve"> declined over time. </w:t>
      </w:r>
    </w:p>
    <w:p w:rsidR="00404D17" w:rsidRDefault="00853A63" w:rsidP="00A3006F">
      <w:pPr>
        <w:pStyle w:val="BodyText"/>
      </w:pPr>
      <w:r>
        <w:t xml:space="preserve">Other differences </w:t>
      </w:r>
      <w:r w:rsidR="00552729">
        <w:t xml:space="preserve">from </w:t>
      </w:r>
      <w:r>
        <w:t xml:space="preserve">the South Australian results are evident. For example, partnered head tenants in South Australia were </w:t>
      </w:r>
      <w:r w:rsidR="00B95EC2">
        <w:t xml:space="preserve">initially </w:t>
      </w:r>
      <w:r>
        <w:t>less likely to exit public housing, whereas partnered tenants in Western Australia were more likely</w:t>
      </w:r>
      <w:r w:rsidR="006124CA">
        <w:t xml:space="preserve"> (although the size</w:t>
      </w:r>
      <w:r w:rsidR="00C560DC">
        <w:t>s</w:t>
      </w:r>
      <w:r w:rsidR="006124CA">
        <w:t xml:space="preserve"> of these relationships were small)</w:t>
      </w:r>
      <w:r>
        <w:t xml:space="preserve">, and tenants receiving </w:t>
      </w:r>
      <w:proofErr w:type="spellStart"/>
      <w:r>
        <w:t>DSP</w:t>
      </w:r>
      <w:proofErr w:type="spellEnd"/>
      <w:r>
        <w:t xml:space="preserve"> were </w:t>
      </w:r>
      <w:r w:rsidR="00B95EC2">
        <w:t xml:space="preserve">initially </w:t>
      </w:r>
      <w:r>
        <w:t xml:space="preserve">more likely to exit in South Australia, </w:t>
      </w:r>
      <w:r w:rsidR="00486ADC">
        <w:t xml:space="preserve">whereas </w:t>
      </w:r>
      <w:r>
        <w:t xml:space="preserve">those in Western Australia were less likely to exit. </w:t>
      </w:r>
      <w:r w:rsidR="00C560DC">
        <w:t xml:space="preserve">However, for both of these factors, the differences between tenants </w:t>
      </w:r>
      <w:r w:rsidR="0082530A">
        <w:t>among</w:t>
      </w:r>
      <w:r w:rsidR="00486ADC">
        <w:t xml:space="preserve"> </w:t>
      </w:r>
      <w:r w:rsidR="0082530A">
        <w:t>each</w:t>
      </w:r>
      <w:r w:rsidR="00406AD7" w:rsidDel="00406AD7">
        <w:t xml:space="preserve"> </w:t>
      </w:r>
      <w:r w:rsidR="0082530A">
        <w:t>group</w:t>
      </w:r>
      <w:r w:rsidR="00486ADC">
        <w:t xml:space="preserve"> </w:t>
      </w:r>
      <w:r w:rsidR="00C560DC">
        <w:t>decreased over time in South Australia.</w:t>
      </w:r>
    </w:p>
    <w:p w:rsidR="00423BCB" w:rsidRDefault="00423BCB" w:rsidP="000C1FE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423BCB" w:rsidTr="00574235">
        <w:tc>
          <w:tcPr>
            <w:tcW w:w="8771" w:type="dxa"/>
            <w:tcBorders>
              <w:top w:val="single" w:sz="6" w:space="0" w:color="78A22F"/>
              <w:left w:val="nil"/>
              <w:bottom w:val="nil"/>
              <w:right w:val="nil"/>
            </w:tcBorders>
            <w:shd w:val="clear" w:color="auto" w:fill="auto"/>
          </w:tcPr>
          <w:p w:rsidR="00565B67" w:rsidRDefault="00423BCB" w:rsidP="00565B67">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6</w:t>
            </w:r>
            <w:r w:rsidRPr="00784A05">
              <w:rPr>
                <w:b w:val="0"/>
              </w:rPr>
              <w:fldChar w:fldCharType="end"/>
            </w:r>
            <w:r>
              <w:tab/>
            </w:r>
            <w:r w:rsidR="00565B67">
              <w:t>Factors associated with exiting public housing — Western Australia</w:t>
            </w:r>
            <w:proofErr w:type="spellStart"/>
            <w:r w:rsidR="00565B67" w:rsidRPr="00954FE0">
              <w:rPr>
                <w:rStyle w:val="NoteLabel"/>
                <w:b/>
              </w:rPr>
              <w:t>a</w:t>
            </w:r>
            <w:r w:rsidR="00565B67">
              <w:rPr>
                <w:rStyle w:val="NoteLabel"/>
                <w:b/>
              </w:rPr>
              <w:t>,b,c,d,e</w:t>
            </w:r>
            <w:r w:rsidR="00A81562">
              <w:rPr>
                <w:rStyle w:val="NoteLabel"/>
                <w:b/>
              </w:rPr>
              <w:t>,f</w:t>
            </w:r>
            <w:proofErr w:type="spellEnd"/>
          </w:p>
          <w:p w:rsidR="00423BCB" w:rsidRPr="00176D3F" w:rsidRDefault="00565B67" w:rsidP="000B2C52">
            <w:pPr>
              <w:pStyle w:val="Subtitle"/>
            </w:pPr>
            <w:r>
              <w:t xml:space="preserve">Percentage </w:t>
            </w:r>
            <w:r w:rsidR="000B2C52">
              <w:t xml:space="preserve">difference </w:t>
            </w:r>
            <w:r>
              <w:t>in probability of exit, compared to default group</w:t>
            </w:r>
          </w:p>
        </w:tc>
      </w:tr>
      <w:tr w:rsidR="00423BCB" w:rsidTr="00574235">
        <w:tc>
          <w:tcPr>
            <w:tcW w:w="8771" w:type="dxa"/>
            <w:tcBorders>
              <w:top w:val="nil"/>
              <w:left w:val="nil"/>
              <w:bottom w:val="nil"/>
              <w:right w:val="nil"/>
            </w:tcBorders>
            <w:shd w:val="clear" w:color="auto" w:fill="auto"/>
            <w:tcMar>
              <w:top w:w="28" w:type="dxa"/>
              <w:bottom w:w="28" w:type="dxa"/>
            </w:tcMar>
          </w:tcPr>
          <w:tbl>
            <w:tblPr>
              <w:tblW w:w="0" w:type="auto"/>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Pr>
            <w:tblGrid>
              <w:gridCol w:w="8625"/>
            </w:tblGrid>
            <w:tr w:rsidR="00574235" w:rsidTr="00574235">
              <w:trPr>
                <w:jc w:val="center"/>
              </w:trPr>
              <w:tc>
                <w:tcPr>
                  <w:tcW w:w="0" w:type="auto"/>
                  <w:tcBorders>
                    <w:top w:val="nil"/>
                    <w:bottom w:val="nil"/>
                  </w:tcBorders>
                </w:tcPr>
                <w:p w:rsidR="00574235" w:rsidRDefault="00574235" w:rsidP="000C1FE5">
                  <w:pPr>
                    <w:pStyle w:val="Figure"/>
                    <w:spacing w:before="60" w:after="60"/>
                  </w:pPr>
                  <w:r>
                    <w:rPr>
                      <w:noProof/>
                    </w:rPr>
                    <mc:AlternateContent>
                      <mc:Choice Requires="wpg">
                        <w:drawing>
                          <wp:inline distT="0" distB="0" distL="0" distR="0" wp14:anchorId="5ADF1735" wp14:editId="3B8A31A2">
                            <wp:extent cx="5369442" cy="6334125"/>
                            <wp:effectExtent l="0" t="0" r="3175" b="0"/>
                            <wp:docPr id="59" name="Group 59" title="Figure 6. Factors associated with exiting public housing — Western Australia. "/>
                            <wp:cNvGraphicFramePr/>
                            <a:graphic xmlns:a="http://schemas.openxmlformats.org/drawingml/2006/main">
                              <a:graphicData uri="http://schemas.microsoft.com/office/word/2010/wordprocessingGroup">
                                <wpg:wgp>
                                  <wpg:cNvGrpSpPr/>
                                  <wpg:grpSpPr>
                                    <a:xfrm>
                                      <a:off x="0" y="0"/>
                                      <a:ext cx="5369442" cy="6334125"/>
                                      <a:chOff x="0" y="0"/>
                                      <a:chExt cx="5369442" cy="6334125"/>
                                    </a:xfrm>
                                  </wpg:grpSpPr>
                                  <wpg:graphicFrame>
                                    <wpg:cNvPr id="241" name="Chart 241" descr="This figure shows the estimated relationships between waiting list category and the probability of exiting public housing, both at entry to public housing and three years after entry to public housing. Holding other factors constant, wait-turn tenants were initially 46 per cent more likely to exit than priority tenants. This declined over time." title="Figure 6. Factors associated with exiting public housing — Western Australia - Waiting list category."/>
                                    <wpg:cNvFrPr/>
                                    <wpg:xfrm>
                                      <a:off x="10633" y="0"/>
                                      <a:ext cx="2668772" cy="1435395"/>
                                    </wpg:xfrm>
                                    <a:graphic>
                                      <a:graphicData uri="http://schemas.openxmlformats.org/drawingml/2006/chart">
                                        <c:chart xmlns:c="http://schemas.openxmlformats.org/drawingml/2006/chart" xmlns:r="http://schemas.openxmlformats.org/officeDocument/2006/relationships" r:id="rId32"/>
                                      </a:graphicData>
                                    </a:graphic>
                                  </wpg:graphicFrame>
                                  <wpg:graphicFrame>
                                    <wpg:cNvPr id="242" name="Chart 242" descr="This figure shows the estimated relationships between gender and the probability of exiting public housing, both at entry to public housing and three years after entry to public housing. Holding other factors constant, males were 32 per cent more likely to exit than females. This was not found to change over time." title="Figure 6. Factors associated with exiting public housing — Western Australia - Gender."/>
                                    <wpg:cNvFrPr/>
                                    <wpg:xfrm>
                                      <a:off x="2700670" y="0"/>
                                      <a:ext cx="2668772" cy="1435395"/>
                                    </wpg:xfrm>
                                    <a:graphic>
                                      <a:graphicData uri="http://schemas.openxmlformats.org/drawingml/2006/chart">
                                        <c:chart xmlns:c="http://schemas.openxmlformats.org/drawingml/2006/chart" xmlns:r="http://schemas.openxmlformats.org/officeDocument/2006/relationships" r:id="rId33"/>
                                      </a:graphicData>
                                    </a:graphic>
                                  </wpg:graphicFrame>
                                  <wpg:graphicFrame>
                                    <wpg:cNvPr id="243" name="Chart 243" descr="This figure shows the estimated relationships between age at allocation and the probability of exiting public housing, both at entry to public housing and three years after entry to public housing. Holding other factors constant, the probability of exit decreased with age, with 25 to 34 year olds found to be 24 per cent less likely to exit than 15 to 24 year olds initially, and 55 to 64 year olds 71 per cent less likely to exit than 15 to 24 year olds initially. These differences generally declined over time. " title="Figure 6. Factors associated with exiting public housing — Western Australia - Age at allocation."/>
                                    <wpg:cNvFrPr/>
                                    <wpg:xfrm>
                                      <a:off x="10633" y="1499190"/>
                                      <a:ext cx="2668772" cy="1509823"/>
                                    </wpg:xfrm>
                                    <a:graphic>
                                      <a:graphicData uri="http://schemas.openxmlformats.org/drawingml/2006/chart">
                                        <c:chart xmlns:c="http://schemas.openxmlformats.org/drawingml/2006/chart" xmlns:r="http://schemas.openxmlformats.org/officeDocument/2006/relationships" r:id="rId34"/>
                                      </a:graphicData>
                                    </a:graphic>
                                  </wpg:graphicFrame>
                                  <wpg:graphicFrame>
                                    <wpg:cNvPr id="244" name="Chart 244" descr="This figure shows the estimated relationships between Disability Support Pension (DSP) on the probability of exiting public housing, both at entry to public housing and three years after entry to public housing. Holding other factors constant, tenants receiving DSP were 18 per cent less likely to exit than other tenants. This was not found to change over time." title="Figure 6. Factors associated with exiting public housing — Western Australia - Receipt of Disability Support Pension."/>
                                    <wpg:cNvFrPr/>
                                    <wpg:xfrm>
                                      <a:off x="2700670" y="1499190"/>
                                      <a:ext cx="2668772" cy="1509823"/>
                                    </wpg:xfrm>
                                    <a:graphic>
                                      <a:graphicData uri="http://schemas.openxmlformats.org/drawingml/2006/chart">
                                        <c:chart xmlns:c="http://schemas.openxmlformats.org/drawingml/2006/chart" xmlns:r="http://schemas.openxmlformats.org/officeDocument/2006/relationships" r:id="rId35"/>
                                      </a:graphicData>
                                    </a:graphic>
                                  </wpg:graphicFrame>
                                  <wpg:graphicFrame>
                                    <wpg:cNvPr id="245" name="Chart 245" descr="This figure shows the estimated relationships between being partnered and the probability of exiting public housing, both at entry to public housing and three years after entry to public housing. Holding other factors constant, partnered tenants were 8 per cent more likely to exit than single tenants. This was not found to change over time." title="Figure 6. Factors associated with exiting public housing — Western Australia - Partnered status."/>
                                    <wpg:cNvFrPr/>
                                    <wpg:xfrm>
                                      <a:off x="10633" y="3062176"/>
                                      <a:ext cx="2668772" cy="1509824"/>
                                    </wpg:xfrm>
                                    <a:graphic>
                                      <a:graphicData uri="http://schemas.openxmlformats.org/drawingml/2006/chart">
                                        <c:chart xmlns:c="http://schemas.openxmlformats.org/drawingml/2006/chart" xmlns:r="http://schemas.openxmlformats.org/officeDocument/2006/relationships" r:id="rId36"/>
                                      </a:graphicData>
                                    </a:graphic>
                                  </wpg:graphicFrame>
                                  <wpg:graphicFrame>
                                    <wpg:cNvPr id="246" name="Chart 246" descr="This figure shows the estimated relationships between number of children and the probability of exiting public housing, both at entry to public housing and three years after entry to public housing. Holding other factors constant, tenants with children were less likely to exit than tenants without children. For example, tenants with one child were initially 20 per cent less likely to exit than tenants with children. These differences declined over time. " title="Figure 6. Factors associated with exiting public housing — Western Australia - Number of children."/>
                                    <wpg:cNvFrPr/>
                                    <wpg:xfrm>
                                      <a:off x="2700670" y="3062176"/>
                                      <a:ext cx="2668772" cy="1509824"/>
                                    </wpg:xfrm>
                                    <a:graphic>
                                      <a:graphicData uri="http://schemas.openxmlformats.org/drawingml/2006/chart">
                                        <c:chart xmlns:c="http://schemas.openxmlformats.org/drawingml/2006/chart" xmlns:r="http://schemas.openxmlformats.org/officeDocument/2006/relationships" r:id="rId37"/>
                                      </a:graphicData>
                                    </a:graphic>
                                  </wpg:graphicFrame>
                                  <wpg:graphicFrame>
                                    <wpg:cNvPr id="247" name="Chart 247" descr="This figure shows the estimated relationships between Indigeneity and the probability of exiting public housing, both at entry to public housing and three years after entry to public housing. Holding other factors constant, Indigenous tenants were 19 per cent more likely to exit than non-Indigenous tenants. This was not found to change over time." title="Figure 6. Factors associated with exiting public housing — Western Australia - Indigenous status."/>
                                    <wpg:cNvFrPr/>
                                    <wpg:xfrm>
                                      <a:off x="0" y="4625162"/>
                                      <a:ext cx="2668772" cy="1371600"/>
                                    </wpg:xfrm>
                                    <a:graphic>
                                      <a:graphicData uri="http://schemas.openxmlformats.org/drawingml/2006/chart">
                                        <c:chart xmlns:c="http://schemas.openxmlformats.org/drawingml/2006/chart" xmlns:r="http://schemas.openxmlformats.org/officeDocument/2006/relationships" r:id="rId38"/>
                                      </a:graphicData>
                                    </a:graphic>
                                  </wpg:graphicFrame>
                                  <wpg:graphicFrame>
                                    <wpg:cNvPr id="248" name="Chart 248" descr="Legend." title="Figure 6. Factors associated with exiting public housing — Western Australia. "/>
                                    <wpg:cNvFrPr/>
                                    <wpg:xfrm>
                                      <a:off x="0" y="6049883"/>
                                      <a:ext cx="5369442" cy="284242"/>
                                    </wpg:xfrm>
                                    <a:graphic>
                                      <a:graphicData uri="http://schemas.openxmlformats.org/drawingml/2006/chart">
                                        <c:chart xmlns:c="http://schemas.openxmlformats.org/drawingml/2006/chart" xmlns:r="http://schemas.openxmlformats.org/officeDocument/2006/relationships" r:id="rId39"/>
                                      </a:graphicData>
                                    </a:graphic>
                                  </wpg:graphicFrame>
                                </wpg:wgp>
                              </a:graphicData>
                            </a:graphic>
                          </wp:inline>
                        </w:drawing>
                      </mc:Choice>
                      <mc:Fallback>
                        <w:pict>
                          <v:group id="Group 59" o:spid="_x0000_s1026" alt="Title: Figure 6. Factors associated with exiting public housing — Western Australia. " style="width:422.8pt;height:498.75pt;mso-position-horizontal-relative:char;mso-position-vertical-relative:line" coordsize="53694,63341" o:gfxdata="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">
                            <v:shape id="Chart 241" o:spid="_x0000_s1027" type="#_x0000_t75" alt="This figure shows the estimated relationships between waiting list category and the probability of exiting public housing, both at entry to public housing and three years after entry to public housing. Holding other factors constant, wait-turn tenants were initially 46 per cent more likely to exit than priority tenants. This declined over time." style="position:absolute;left:60;width:26701;height:143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">
                              <v:imagedata r:id="rId40" o:title=""/>
                              <o:lock v:ext="edit" aspectratio="f"/>
                            </v:shape>
                            <v:shape id="Chart 242" o:spid="_x0000_s1028" type="#_x0000_t75" alt="This figure shows the estimated relationships between gender and the probability of exiting public housing, both at entry to public housing and three years after entry to public housing. Holding other factors constant, males were 32 per cent more likely to exit than females. This was not found to change over time." style="position:absolute;left:27005;width:26700;height:143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">
                              <v:imagedata r:id="rId41" o:title=""/>
                              <o:lock v:ext="edit" aspectratio="f"/>
                            </v:shape>
                            <v:shape id="Chart 243" o:spid="_x0000_s1029" type="#_x0000_t75" alt="This figure shows the estimated relationships between age at allocation and the probability of exiting public housing, both at entry to public housing and three years after entry to public housing. Holding other factors constant, the probability of exit decreased with age, with 25 to 34 year olds found to be 24 per cent less likely to exit than 15 to 24 year olds initially, and 55 to 64 year olds 71 per cent less likely to exit than 15 to 24 year olds initially. These differences generally declined over time. " style="position:absolute;left:60;top:14996;width:26701;height:151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">
                              <v:imagedata r:id="rId42" o:title=""/>
                              <o:lock v:ext="edit" aspectratio="f"/>
                            </v:shape>
                            <v:shape id="Chart 244" o:spid="_x0000_s1030" type="#_x0000_t75" alt="This figure shows the estimated relationships between Disability Support Pension (DSP) on the probability of exiting public housing, both at entry to public housing and three years after entry to public housing. Holding other factors constant, tenants receiving DSP were 18 per cent less likely to exit than other tenants. This was not found to change over time." style="position:absolute;left:27005;top:14996;width:26700;height:151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">
                              <v:imagedata r:id="rId43" o:title=""/>
                              <o:lock v:ext="edit" aspectratio="f"/>
                            </v:shape>
                            <v:shape id="Chart 245" o:spid="_x0000_s1031" type="#_x0000_t75" alt="This figure shows the estimated relationships between being partnered and the probability of exiting public housing, both at entry to public housing and three years after entry to public housing. Holding other factors constant, partnered tenants were 8 per cent more likely to exit than single tenants. This was not found to change over time." style="position:absolute;left:121;top:30601;width:26640;height:151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">
                              <v:imagedata r:id="rId44" o:title=""/>
                              <o:lock v:ext="edit" aspectratio="f"/>
                            </v:shape>
                            <v:shape id="Chart 246" o:spid="_x0000_s1032" type="#_x0000_t75" alt="This figure shows the estimated relationships between number of children and the probability of exiting public housing, both at entry to public housing and three years after entry to public housing. Holding other factors constant, tenants with children were less likely to exit than tenants without children. For example, tenants with one child were initially 20 per cent less likely to exit than tenants with children. These differences declined over time. " style="position:absolute;left:27005;top:30601;width:26700;height:151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">
                              <v:imagedata r:id="rId45" o:title=""/>
                              <o:lock v:ext="edit" aspectratio="f"/>
                            </v:shape>
                            <v:shape id="Chart 247" o:spid="_x0000_s1033" type="#_x0000_t75" alt="This figure shows the estimated relationships between Indigeneity and the probability of exiting public housing, both at entry to public housing and three years after entry to public housing. Holding other factors constant, Indigenous tenants were 19 per cent more likely to exit than non-Indigenous tenants. This was not found to change over time." style="position:absolute;top:46268;width:26700;height:137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">
                              <v:imagedata r:id="rId46" o:title=""/>
                              <o:lock v:ext="edit" aspectratio="f"/>
                            </v:shape>
                            <v:shape id="Chart 248" o:spid="_x0000_s1034" type="#_x0000_t75" alt="Legend." style="position:absolute;top:60472;width:53705;height:28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">
                              <v:imagedata r:id="rId47" o:title=""/>
                              <o:lock v:ext="edit" aspectratio="f"/>
                            </v:shape>
                            <w10:anchorlock/>
                          </v:group>
                        </w:pict>
                      </mc:Fallback>
                    </mc:AlternateContent>
                  </w:r>
                </w:p>
              </w:tc>
            </w:tr>
          </w:tbl>
          <w:p w:rsidR="00423BCB" w:rsidRDefault="00423BCB" w:rsidP="000C1FE5">
            <w:pPr>
              <w:pStyle w:val="Figure"/>
            </w:pPr>
          </w:p>
        </w:tc>
      </w:tr>
      <w:tr w:rsidR="00423BCB" w:rsidRPr="00176D3F" w:rsidTr="00574235">
        <w:tc>
          <w:tcPr>
            <w:tcW w:w="8771" w:type="dxa"/>
            <w:tcBorders>
              <w:top w:val="nil"/>
              <w:left w:val="nil"/>
              <w:bottom w:val="nil"/>
              <w:right w:val="nil"/>
            </w:tcBorders>
            <w:shd w:val="clear" w:color="auto" w:fill="auto"/>
          </w:tcPr>
          <w:p w:rsidR="00423BCB" w:rsidRPr="00176D3F" w:rsidRDefault="00F13C76" w:rsidP="00434AAF">
            <w:pPr>
              <w:pStyle w:val="Note"/>
            </w:pPr>
            <w:r>
              <w:rPr>
                <w:rStyle w:val="NoteLabel"/>
              </w:rPr>
              <w:t>a</w:t>
            </w:r>
            <w:r>
              <w:t xml:space="preserve"> </w:t>
            </w:r>
            <w:r w:rsidR="000D5D96">
              <w:t>T</w:t>
            </w:r>
            <w:r>
              <w:t>enants aged 15 to 64.</w:t>
            </w:r>
            <w:r w:rsidRPr="008F0D4D">
              <w:rPr>
                <w:rStyle w:val="NoteLabel"/>
              </w:rPr>
              <w:t xml:space="preserve"> </w:t>
            </w:r>
            <w:r>
              <w:rPr>
                <w:rStyle w:val="NoteLabel"/>
              </w:rPr>
              <w:t>b</w:t>
            </w:r>
            <w:r>
              <w:t> </w:t>
            </w:r>
            <w:r w:rsidRPr="00B96D44">
              <w:t xml:space="preserve">All comparisons </w:t>
            </w:r>
            <w:r w:rsidR="002A3D76">
              <w:t>are</w:t>
            </w:r>
            <w:r w:rsidRPr="00B96D44">
              <w:t xml:space="preserve"> made with respect to the default category. For example, a male tenant </w:t>
            </w:r>
            <w:r w:rsidR="008727C5">
              <w:t>was</w:t>
            </w:r>
            <w:r w:rsidRPr="00B96D44">
              <w:t xml:space="preserve"> 32 per cent more likely to exit public housing than a female tenant.</w:t>
            </w:r>
            <w:r>
              <w:t xml:space="preserve"> </w:t>
            </w:r>
            <w:r>
              <w:rPr>
                <w:rStyle w:val="NoteLabel"/>
              </w:rPr>
              <w:t>c</w:t>
            </w:r>
            <w:r w:rsidR="00C108C7">
              <w:rPr>
                <w:rStyle w:val="NoteLabel"/>
              </w:rPr>
              <w:t> </w:t>
            </w:r>
            <w:r w:rsidR="00C108C7">
              <w:t>Percentage difference calculated as the hazard ratio minus one.</w:t>
            </w:r>
            <w:r w:rsidR="005D6468">
              <w:t xml:space="preserve"> </w:t>
            </w:r>
            <w:r>
              <w:rPr>
                <w:rStyle w:val="NoteLabel"/>
              </w:rPr>
              <w:t>d</w:t>
            </w:r>
            <w:r>
              <w:t xml:space="preserve"> </w:t>
            </w:r>
            <w:r w:rsidR="00161178">
              <w:t xml:space="preserve">Vertical lines </w:t>
            </w:r>
            <w:r w:rsidR="00C108C7">
              <w:t xml:space="preserve">indicate </w:t>
            </w:r>
            <w:r w:rsidR="00161178">
              <w:t>95 per </w:t>
            </w:r>
            <w:r w:rsidR="00C108C7">
              <w:t>cent confidence intervals</w:t>
            </w:r>
            <w:r w:rsidR="00C108C7" w:rsidRPr="00665DCD">
              <w:t>.</w:t>
            </w:r>
            <w:r>
              <w:rPr>
                <w:rStyle w:val="NoteLabel"/>
              </w:rPr>
              <w:t xml:space="preserve"> </w:t>
            </w:r>
            <w:proofErr w:type="spellStart"/>
            <w:r w:rsidR="00A81562" w:rsidRPr="00C168E3">
              <w:rPr>
                <w:rStyle w:val="NoteLabel"/>
              </w:rPr>
              <w:t>e</w:t>
            </w:r>
            <w:proofErr w:type="spellEnd"/>
            <w:r w:rsidR="00A81562">
              <w:rPr>
                <w:rStyle w:val="NoteLabel"/>
              </w:rPr>
              <w:t xml:space="preserve"> </w:t>
            </w:r>
            <w:r w:rsidR="00A81562">
              <w:t xml:space="preserve">Refer to footnote </w:t>
            </w:r>
            <w:r w:rsidR="00A81562" w:rsidRPr="00092B4F">
              <w:t>12.</w:t>
            </w:r>
            <w:r w:rsidR="00A81562">
              <w:t xml:space="preserve"> </w:t>
            </w:r>
            <w:r w:rsidR="00A81562">
              <w:rPr>
                <w:rStyle w:val="NoteLabel"/>
              </w:rPr>
              <w:t>f</w:t>
            </w:r>
            <w:r>
              <w:t> Location was excluded from the model due to model misspecification issues.</w:t>
            </w:r>
            <w:r w:rsidR="00E54EE0">
              <w:t xml:space="preserve"> </w:t>
            </w:r>
            <w:r w:rsidR="00482D0D">
              <w:t xml:space="preserve">There </w:t>
            </w:r>
            <w:r w:rsidR="00434AAF">
              <w:t>were</w:t>
            </w:r>
            <w:r w:rsidR="00482D0D">
              <w:t xml:space="preserve"> insufficient data on country of birth </w:t>
            </w:r>
            <w:r w:rsidR="00E43002">
              <w:t xml:space="preserve">and number of bedrooms </w:t>
            </w:r>
            <w:r w:rsidR="00482D0D">
              <w:t>to</w:t>
            </w:r>
            <w:r w:rsidR="0058703B">
              <w:t xml:space="preserve"> include </w:t>
            </w:r>
            <w:r w:rsidR="00E43002">
              <w:t xml:space="preserve">these </w:t>
            </w:r>
            <w:r w:rsidR="0058703B">
              <w:t>variable</w:t>
            </w:r>
            <w:r w:rsidR="00E43002">
              <w:t>s</w:t>
            </w:r>
            <w:r w:rsidR="0058703B">
              <w:t xml:space="preserve"> in the model</w:t>
            </w:r>
            <w:r w:rsidR="00482D0D">
              <w:t>.</w:t>
            </w:r>
          </w:p>
        </w:tc>
      </w:tr>
      <w:tr w:rsidR="00423BCB" w:rsidRPr="00176D3F" w:rsidTr="00574235">
        <w:tc>
          <w:tcPr>
            <w:tcW w:w="8771" w:type="dxa"/>
            <w:tcBorders>
              <w:top w:val="nil"/>
              <w:left w:val="nil"/>
              <w:bottom w:val="nil"/>
              <w:right w:val="nil"/>
            </w:tcBorders>
            <w:shd w:val="clear" w:color="auto" w:fill="auto"/>
          </w:tcPr>
          <w:p w:rsidR="00423BCB" w:rsidRPr="00176D3F" w:rsidRDefault="005521A8" w:rsidP="00170F96">
            <w:pPr>
              <w:pStyle w:val="Source"/>
            </w:pPr>
            <w:r>
              <w:rPr>
                <w:i/>
              </w:rPr>
              <w:t>S</w:t>
            </w:r>
            <w:r w:rsidRPr="00784A05">
              <w:rPr>
                <w:i/>
              </w:rPr>
              <w:t>ource</w:t>
            </w:r>
            <w:r w:rsidRPr="00176D3F">
              <w:t xml:space="preserve">: </w:t>
            </w:r>
            <w:r>
              <w:t xml:space="preserve">Author’s estimates based on </w:t>
            </w:r>
            <w:r w:rsidRPr="00B31325">
              <w:t>Department of Housing (</w:t>
            </w:r>
            <w:r>
              <w:t>WA</w:t>
            </w:r>
            <w:r w:rsidRPr="00B31325">
              <w:t>), administrative data (unpublished).</w:t>
            </w:r>
          </w:p>
        </w:tc>
      </w:tr>
      <w:tr w:rsidR="00423BCB" w:rsidTr="00574235">
        <w:tc>
          <w:tcPr>
            <w:tcW w:w="8771" w:type="dxa"/>
            <w:tcBorders>
              <w:top w:val="nil"/>
              <w:left w:val="nil"/>
              <w:bottom w:val="single" w:sz="6" w:space="0" w:color="78A22F"/>
              <w:right w:val="nil"/>
            </w:tcBorders>
            <w:shd w:val="clear" w:color="auto" w:fill="auto"/>
          </w:tcPr>
          <w:p w:rsidR="00423BCB" w:rsidRDefault="00423BCB" w:rsidP="000C1FE5">
            <w:pPr>
              <w:pStyle w:val="Figurespace"/>
            </w:pPr>
          </w:p>
        </w:tc>
      </w:tr>
      <w:tr w:rsidR="00423BCB" w:rsidRPr="000863A5" w:rsidTr="00574235">
        <w:tc>
          <w:tcPr>
            <w:tcW w:w="8771" w:type="dxa"/>
            <w:tcBorders>
              <w:top w:val="single" w:sz="6" w:space="0" w:color="78A22F"/>
              <w:left w:val="nil"/>
              <w:bottom w:val="nil"/>
              <w:right w:val="nil"/>
            </w:tcBorders>
          </w:tcPr>
          <w:p w:rsidR="00423BCB" w:rsidRPr="00626D32" w:rsidRDefault="00423BCB" w:rsidP="000C1FE5">
            <w:pPr>
              <w:pStyle w:val="BoxSpaceBelow"/>
            </w:pPr>
          </w:p>
        </w:tc>
      </w:tr>
    </w:tbl>
    <w:p w:rsidR="00404D17" w:rsidRPr="00F93960" w:rsidRDefault="00404D17" w:rsidP="00404D17">
      <w:pPr>
        <w:pStyle w:val="BodyText"/>
        <w:rPr>
          <w:spacing w:val="-2"/>
        </w:rPr>
      </w:pPr>
      <w:r w:rsidRPr="00F93960">
        <w:rPr>
          <w:spacing w:val="-2"/>
        </w:rPr>
        <w:lastRenderedPageBreak/>
        <w:t xml:space="preserve">Similar to Whelan (2009), public housing exits were found to be negatively associated with age, number of children and being female. Although people receiving the </w:t>
      </w:r>
      <w:proofErr w:type="spellStart"/>
      <w:r w:rsidRPr="00F93960">
        <w:rPr>
          <w:spacing w:val="-2"/>
        </w:rPr>
        <w:t>DSP</w:t>
      </w:r>
      <w:proofErr w:type="spellEnd"/>
      <w:r w:rsidRPr="00F93960">
        <w:rPr>
          <w:spacing w:val="-2"/>
        </w:rPr>
        <w:t xml:space="preserve"> were less likely to exit public housing,</w:t>
      </w:r>
      <w:r w:rsidRPr="00A63240">
        <w:rPr>
          <w:rStyle w:val="FootnoteReference"/>
        </w:rPr>
        <w:footnoteReference w:id="15"/>
      </w:r>
      <w:r w:rsidRPr="00F93960">
        <w:rPr>
          <w:spacing w:val="-2"/>
        </w:rPr>
        <w:t xml:space="preserve"> this may be a more recent phenomenon as Whelan (2009) found that those who had a disability were more likely to exit — a result that is more consistent with the South Australian analysis. Furthermore, while no significant relationship with employment </w:t>
      </w:r>
      <w:r w:rsidR="000020FB">
        <w:rPr>
          <w:spacing w:val="-2"/>
        </w:rPr>
        <w:t xml:space="preserve">at entry into public housing </w:t>
      </w:r>
      <w:r w:rsidRPr="00F93960">
        <w:rPr>
          <w:spacing w:val="-2"/>
        </w:rPr>
        <w:t>was found in this analysis, Whelan (2009) found that tenants earning low amounts of income from employment were less likely to exit public housing, and the probability of exit increased with earnings. These different findings suggest that changes in the relationship between various factors and public housing exits can occur over time.</w:t>
      </w:r>
      <w:r w:rsidRPr="00A63240">
        <w:rPr>
          <w:rStyle w:val="FootnoteReference"/>
        </w:rPr>
        <w:footnoteReference w:id="16"/>
      </w:r>
    </w:p>
    <w:p w:rsidR="00404D17" w:rsidRDefault="00404D17" w:rsidP="00404D17">
      <w:pPr>
        <w:pStyle w:val="Heading3"/>
      </w:pPr>
      <w:r>
        <w:t>What do these findings mean?</w:t>
      </w:r>
    </w:p>
    <w:p w:rsidR="00404D17" w:rsidRDefault="00404D17" w:rsidP="00404D17">
      <w:pPr>
        <w:pStyle w:val="BodyText"/>
      </w:pPr>
      <w:r>
        <w:t xml:space="preserve">The results shed some light on public housing exits, but there is still much to understand about the forces behind </w:t>
      </w:r>
      <w:r w:rsidR="0094735E">
        <w:t xml:space="preserve">these </w:t>
      </w:r>
      <w:r>
        <w:t>exits. For example, the factors affecting exit may differ depending on the reason</w:t>
      </w:r>
      <w:r w:rsidR="008135B2">
        <w:t>s</w:t>
      </w:r>
      <w:r>
        <w:t xml:space="preserve"> for vacating public housing. Detailed information was not available on the reasons for exits, </w:t>
      </w:r>
      <w:r w:rsidR="00F0154A">
        <w:t xml:space="preserve">which might have been </w:t>
      </w:r>
      <w:r>
        <w:t xml:space="preserve">voluntary </w:t>
      </w:r>
      <w:r w:rsidR="00F0154A">
        <w:t>or due to</w:t>
      </w:r>
      <w:r>
        <w:t xml:space="preserve"> eviction. Evidence on the drivers behind voluntary exits and evictions, and more information on tenant outcomes after exit, would be valuable.</w:t>
      </w:r>
      <w:r w:rsidR="001B42DC" w:rsidRPr="00B75ECF">
        <w:rPr>
          <w:rStyle w:val="FootnoteReference"/>
        </w:rPr>
        <w:footnoteReference w:id="17"/>
      </w:r>
      <w:r>
        <w:t xml:space="preserve"> Furthermore, past studies have found patterns of multiple exits and re</w:t>
      </w:r>
      <w:r>
        <w:noBreakHyphen/>
        <w:t xml:space="preserve">entries into social housing among some tenants </w:t>
      </w:r>
      <w:r w:rsidRPr="00D72537">
        <w:rPr>
          <w:szCs w:val="24"/>
        </w:rPr>
        <w:t>(</w:t>
      </w:r>
      <w:proofErr w:type="spellStart"/>
      <w:r w:rsidRPr="00D72537">
        <w:rPr>
          <w:szCs w:val="24"/>
        </w:rPr>
        <w:t>Seelig</w:t>
      </w:r>
      <w:proofErr w:type="spellEnd"/>
      <w:r w:rsidRPr="00D72537">
        <w:rPr>
          <w:szCs w:val="24"/>
        </w:rPr>
        <w:t xml:space="preserve"> et al. 2008; Wiesel et al. 2014)</w:t>
      </w:r>
      <w:r>
        <w:t>. Further work on exits from private rental for low</w:t>
      </w:r>
      <w:r>
        <w:noBreakHyphen/>
        <w:t>income populations and re</w:t>
      </w:r>
      <w:r>
        <w:noBreakHyphen/>
        <w:t>entries to social housing could add to the evidence on housing stability among low</w:t>
      </w:r>
      <w:r>
        <w:noBreakHyphen/>
        <w:t>income renters, specifically on whether the stability of tenure in public housing has positive effects on employment.</w:t>
      </w:r>
    </w:p>
    <w:p w:rsidR="000D1F3A" w:rsidRPr="00BF2A56" w:rsidRDefault="000D1F3A" w:rsidP="000D1F3A">
      <w:pPr>
        <w:pStyle w:val="BodyText"/>
        <w:rPr>
          <w:spacing w:val="-2"/>
        </w:rPr>
      </w:pPr>
      <w:r w:rsidRPr="00BF2A56">
        <w:rPr>
          <w:spacing w:val="-2"/>
        </w:rPr>
        <w:t xml:space="preserve">The results suggest that South Australian and Western Australian tenants differ, on average, in a few factors associated with exits from public housing — notably waiting list category and receipt of </w:t>
      </w:r>
      <w:proofErr w:type="spellStart"/>
      <w:r w:rsidRPr="00BF2A56">
        <w:rPr>
          <w:spacing w:val="-2"/>
        </w:rPr>
        <w:t>DSP</w:t>
      </w:r>
      <w:proofErr w:type="spellEnd"/>
      <w:r w:rsidRPr="00BF2A56">
        <w:rPr>
          <w:spacing w:val="-2"/>
        </w:rPr>
        <w:t xml:space="preserve">, both of which reflect housing need. However, the differences between tenants decreased </w:t>
      </w:r>
      <w:r w:rsidR="00DF3EE0">
        <w:rPr>
          <w:spacing w:val="-2"/>
        </w:rPr>
        <w:t xml:space="preserve">over the period in public housing </w:t>
      </w:r>
      <w:r w:rsidRPr="00BF2A56">
        <w:rPr>
          <w:spacing w:val="-2"/>
        </w:rPr>
        <w:t xml:space="preserve">for both of these factors in South Australia, and for </w:t>
      </w:r>
      <w:r w:rsidR="00F0154A">
        <w:rPr>
          <w:spacing w:val="-2"/>
        </w:rPr>
        <w:t xml:space="preserve">the </w:t>
      </w:r>
      <w:r w:rsidRPr="00BF2A56">
        <w:rPr>
          <w:spacing w:val="-2"/>
        </w:rPr>
        <w:t xml:space="preserve">waiting list </w:t>
      </w:r>
      <w:r w:rsidR="00A63240">
        <w:rPr>
          <w:spacing w:val="-2"/>
        </w:rPr>
        <w:t>factor</w:t>
      </w:r>
      <w:r w:rsidR="00A63240" w:rsidRPr="00BF2A56">
        <w:rPr>
          <w:spacing w:val="-2"/>
        </w:rPr>
        <w:t xml:space="preserve"> </w:t>
      </w:r>
      <w:r w:rsidRPr="00BF2A56">
        <w:rPr>
          <w:spacing w:val="-2"/>
        </w:rPr>
        <w:t xml:space="preserve">in Western Australia. Further research is required to examine whether differences in the results between states are due to state policies, </w:t>
      </w:r>
      <w:r w:rsidR="00DF3EE0">
        <w:rPr>
          <w:spacing w:val="-2"/>
        </w:rPr>
        <w:t xml:space="preserve">or </w:t>
      </w:r>
      <w:r w:rsidRPr="00BF2A56">
        <w:rPr>
          <w:spacing w:val="-2"/>
        </w:rPr>
        <w:t>the characteristics of people housed within each state or the research populations — head tenants and other household members.</w:t>
      </w:r>
      <w:r w:rsidRPr="00A63240">
        <w:rPr>
          <w:rStyle w:val="FootnoteReference"/>
        </w:rPr>
        <w:footnoteReference w:id="18"/>
      </w:r>
      <w:r w:rsidRPr="00BF2A56">
        <w:rPr>
          <w:spacing w:val="-2"/>
        </w:rPr>
        <w:t xml:space="preserve"> </w:t>
      </w:r>
    </w:p>
    <w:p w:rsidR="00404D17" w:rsidRDefault="00404D17" w:rsidP="00404D17">
      <w:pPr>
        <w:pStyle w:val="BodyText"/>
      </w:pPr>
      <w:r>
        <w:lastRenderedPageBreak/>
        <w:t>Despite some differences between the South Australian and Western Australian results, both analyses suggest that employment is not significantly related to exiting public housing</w:t>
      </w:r>
      <w:r w:rsidR="00246C12">
        <w:t xml:space="preserve"> initially</w:t>
      </w:r>
      <w:r>
        <w:t xml:space="preserve">. This may be </w:t>
      </w:r>
      <w:r w:rsidR="008C0AB8">
        <w:t xml:space="preserve">because </w:t>
      </w:r>
      <w:r w:rsidR="007A737D">
        <w:t xml:space="preserve">the </w:t>
      </w:r>
      <w:r>
        <w:t xml:space="preserve">relationship between employment and exit </w:t>
      </w:r>
      <w:r w:rsidR="007A737D">
        <w:t xml:space="preserve">depends </w:t>
      </w:r>
      <w:r>
        <w:t>on the reason for exit — tenancies could end because of eviction due to rent arrears or because of voluntary exit</w:t>
      </w:r>
      <w:r w:rsidR="00EA57C2">
        <w:t xml:space="preserve"> due to gains in employment</w:t>
      </w:r>
      <w:r>
        <w:t>. More information on the reason</w:t>
      </w:r>
      <w:r w:rsidR="00E62403">
        <w:t>s</w:t>
      </w:r>
      <w:r>
        <w:t xml:space="preserve"> for exit</w:t>
      </w:r>
      <w:r w:rsidR="00E62403">
        <w:t>ing</w:t>
      </w:r>
      <w:r>
        <w:t xml:space="preserve"> would be useful in this respect. </w:t>
      </w:r>
      <w:r w:rsidR="00621D04">
        <w:t>In both states, employed tenants were more likely to exit public housing than non</w:t>
      </w:r>
      <w:r w:rsidR="00621D04">
        <w:noBreakHyphen/>
        <w:t xml:space="preserve">employed tenants </w:t>
      </w:r>
      <w:r w:rsidR="00617BA3">
        <w:t xml:space="preserve">the longer </w:t>
      </w:r>
      <w:r w:rsidR="00075303">
        <w:t>they</w:t>
      </w:r>
      <w:r w:rsidR="00617BA3">
        <w:t xml:space="preserve"> had been in public housing. It could be that </w:t>
      </w:r>
      <w:r w:rsidR="00350CC6">
        <w:t xml:space="preserve">there </w:t>
      </w:r>
      <w:r w:rsidR="00770ABC">
        <w:t>were</w:t>
      </w:r>
      <w:r w:rsidR="00350CC6">
        <w:t xml:space="preserve"> fewer evictions and more </w:t>
      </w:r>
      <w:r w:rsidR="00617BA3">
        <w:t>volun</w:t>
      </w:r>
      <w:r w:rsidR="00514E33">
        <w:t>tary exits among people who had</w:t>
      </w:r>
      <w:r w:rsidR="00617BA3">
        <w:t xml:space="preserve"> been in public housing for a long time.</w:t>
      </w:r>
      <w:r w:rsidR="00621D04">
        <w:t xml:space="preserve"> </w:t>
      </w:r>
      <w:r w:rsidR="00092B4F">
        <w:t>I</w:t>
      </w:r>
      <w:r>
        <w:t xml:space="preserve">t is likely that employed people are more likely to be able to sustain a tenancy outside of public housing, as suggested by Wiesel et al. </w:t>
      </w:r>
      <w:r w:rsidRPr="00EC3484">
        <w:t>(2014)</w:t>
      </w:r>
      <w:r>
        <w:t xml:space="preserve">. </w:t>
      </w:r>
    </w:p>
    <w:p w:rsidR="009302A0" w:rsidRDefault="009302A0" w:rsidP="00404D17">
      <w:pPr>
        <w:pStyle w:val="BodyText"/>
      </w:pPr>
      <w:r>
        <w:t xml:space="preserve">Other topics of interest for future research include investigations into how exits are impacted by housing adequacy. In particular, a measure could be included in the model that assessed the number of people in the household against the number of bedrooms in the property. Tenants might be more likely to exit if there is overcrowding, and less likely to exit if they have spare bedrooms. </w:t>
      </w:r>
      <w:r w:rsidR="00F33F41">
        <w:t>Future research</w:t>
      </w:r>
      <w:r>
        <w:t xml:space="preserve"> could also examine how impacts of various factors differ by family type. Knowledge o</w:t>
      </w:r>
      <w:r w:rsidR="00DF3EE0">
        <w:t>f</w:t>
      </w:r>
      <w:r>
        <w:t xml:space="preserve"> the effects on exits among</w:t>
      </w:r>
      <w:r w:rsidR="0055537C">
        <w:t xml:space="preserve"> singles and</w:t>
      </w:r>
      <w:r>
        <w:t xml:space="preserve"> </w:t>
      </w:r>
      <w:r w:rsidR="0055537C">
        <w:t xml:space="preserve">lone </w:t>
      </w:r>
      <w:r>
        <w:t xml:space="preserve">parents would be particularly useful, as </w:t>
      </w:r>
      <w:r w:rsidR="00BF2A56">
        <w:t>these are key groups</w:t>
      </w:r>
      <w:r>
        <w:t xml:space="preserve"> among public housing tenants. These </w:t>
      </w:r>
      <w:r w:rsidR="001A7564">
        <w:t>topics</w:t>
      </w:r>
      <w:r>
        <w:t xml:space="preserve"> </w:t>
      </w:r>
      <w:r w:rsidR="00F0154A">
        <w:t xml:space="preserve">could </w:t>
      </w:r>
      <w:r>
        <w:t xml:space="preserve">not </w:t>
      </w:r>
      <w:r w:rsidR="00F0154A">
        <w:t xml:space="preserve">be </w:t>
      </w:r>
      <w:r>
        <w:t>examined within the timeframe of this project.</w:t>
      </w:r>
    </w:p>
    <w:p w:rsidR="00243827" w:rsidRDefault="000C632E" w:rsidP="00243827">
      <w:pPr>
        <w:pStyle w:val="Heading2"/>
      </w:pPr>
      <w:fldSimple w:instr=" SEQ Heading2 ">
        <w:r w:rsidR="00824325">
          <w:rPr>
            <w:noProof/>
          </w:rPr>
          <w:t>3</w:t>
        </w:r>
      </w:fldSimple>
      <w:r w:rsidR="00243827">
        <w:tab/>
      </w:r>
      <w:r w:rsidR="005F4B33">
        <w:t>Analysis of tenant</w:t>
      </w:r>
      <w:r w:rsidR="00243EA3">
        <w:t xml:space="preserve"> </w:t>
      </w:r>
      <w:r w:rsidR="00711C6E">
        <w:t>transitions into employment</w:t>
      </w:r>
    </w:p>
    <w:p w:rsidR="001650C6" w:rsidRDefault="00D660D6" w:rsidP="001650C6">
      <w:pPr>
        <w:pStyle w:val="BodyText"/>
      </w:pPr>
      <w:r>
        <w:t>S</w:t>
      </w:r>
      <w:r w:rsidR="00E13DE4">
        <w:t xml:space="preserve">urvival analysis methods are </w:t>
      </w:r>
      <w:r>
        <w:t xml:space="preserve">also </w:t>
      </w:r>
      <w:r w:rsidR="00E13DE4">
        <w:t>used to examine</w:t>
      </w:r>
      <w:r w:rsidR="007E0AA2">
        <w:t xml:space="preserve"> </w:t>
      </w:r>
      <w:r w:rsidR="00815796">
        <w:t>transitions into</w:t>
      </w:r>
      <w:r w:rsidR="007E0AA2">
        <w:t xml:space="preserve"> employment and</w:t>
      </w:r>
      <w:r w:rsidR="00E13DE4">
        <w:t xml:space="preserve"> </w:t>
      </w:r>
      <w:r w:rsidR="007E23E4">
        <w:t xml:space="preserve">the </w:t>
      </w:r>
      <w:r w:rsidR="00E13DE4">
        <w:t xml:space="preserve">factors associated with </w:t>
      </w:r>
      <w:r w:rsidR="00EE4480">
        <w:t>becoming employed</w:t>
      </w:r>
      <w:r w:rsidR="00434AAF">
        <w:t>,</w:t>
      </w:r>
      <w:r w:rsidR="00EE7E3B">
        <w:t xml:space="preserve"> for tenants who were </w:t>
      </w:r>
      <w:r w:rsidR="00E13DE4">
        <w:t>not initially employed wh</w:t>
      </w:r>
      <w:r w:rsidR="009B2438">
        <w:t>en they entered public housing.</w:t>
      </w:r>
      <w:r w:rsidR="00E35471" w:rsidRPr="00B75ECF">
        <w:rPr>
          <w:rStyle w:val="FootnoteReference"/>
        </w:rPr>
        <w:footnoteReference w:id="19"/>
      </w:r>
      <w:r w:rsidR="00E35471" w:rsidRPr="00A63240">
        <w:rPr>
          <w:rStyle w:val="FootnoteReference"/>
        </w:rPr>
        <w:t>,</w:t>
      </w:r>
      <w:r w:rsidR="002C53AC" w:rsidRPr="00B75ECF">
        <w:rPr>
          <w:rStyle w:val="FootnoteReference"/>
        </w:rPr>
        <w:footnoteReference w:id="20"/>
      </w:r>
    </w:p>
    <w:p w:rsidR="00003D91" w:rsidRDefault="00852804" w:rsidP="00003D91">
      <w:pPr>
        <w:pStyle w:val="BodyText"/>
      </w:pPr>
      <w:r>
        <w:t>T</w:t>
      </w:r>
      <w:r w:rsidR="00003D91">
        <w:t xml:space="preserve">he results are subject to data </w:t>
      </w:r>
      <w:r>
        <w:t>limitations</w:t>
      </w:r>
      <w:r w:rsidR="00003D91">
        <w:t xml:space="preserve">. </w:t>
      </w:r>
      <w:r w:rsidR="005D4D13">
        <w:t xml:space="preserve">In particular, </w:t>
      </w:r>
      <w:r w:rsidR="00003D91">
        <w:t xml:space="preserve">tenant </w:t>
      </w:r>
      <w:r w:rsidR="00707DA6">
        <w:t xml:space="preserve">incomes, from which employment status </w:t>
      </w:r>
      <w:r w:rsidR="00A552CF">
        <w:t>was</w:t>
      </w:r>
      <w:r w:rsidR="00707DA6">
        <w:t xml:space="preserve"> inferred, are </w:t>
      </w:r>
      <w:r>
        <w:t xml:space="preserve">primarily </w:t>
      </w:r>
      <w:r w:rsidR="00707DA6">
        <w:t xml:space="preserve">observed </w:t>
      </w:r>
      <w:r w:rsidR="00DD661D">
        <w:t>at rent reviews</w:t>
      </w:r>
      <w:r w:rsidR="00D576B4">
        <w:t xml:space="preserve"> rather than when incomes change. The rent reviews occur </w:t>
      </w:r>
      <w:r w:rsidR="00707DA6">
        <w:t>twice</w:t>
      </w:r>
      <w:r w:rsidR="006A10A8">
        <w:noBreakHyphen/>
      </w:r>
      <w:r w:rsidR="00707DA6">
        <w:t xml:space="preserve">yearly </w:t>
      </w:r>
      <w:r w:rsidR="001E367C">
        <w:t xml:space="preserve">(in April and October) </w:t>
      </w:r>
      <w:r w:rsidR="00707DA6">
        <w:t xml:space="preserve">in South Australia </w:t>
      </w:r>
      <w:r>
        <w:t xml:space="preserve">and </w:t>
      </w:r>
      <w:r w:rsidR="00707DA6">
        <w:t xml:space="preserve">yearly </w:t>
      </w:r>
      <w:r w:rsidR="001E367C">
        <w:t xml:space="preserve">(from the date the household entered public housing) </w:t>
      </w:r>
      <w:r w:rsidR="00707DA6">
        <w:t xml:space="preserve">in Western Australia. </w:t>
      </w:r>
      <w:r w:rsidR="00DD661D">
        <w:t xml:space="preserve">Tenants </w:t>
      </w:r>
      <w:r>
        <w:t xml:space="preserve">are asked to notify their state housing authority of changes in their incomes when they occur, but </w:t>
      </w:r>
      <w:r w:rsidR="00DD661D">
        <w:t xml:space="preserve">do not always </w:t>
      </w:r>
      <w:r>
        <w:t>do so</w:t>
      </w:r>
      <w:r w:rsidR="00DD661D">
        <w:t xml:space="preserve">. </w:t>
      </w:r>
      <w:r w:rsidR="0087753C">
        <w:t>This means that</w:t>
      </w:r>
      <w:r w:rsidR="00707DA6">
        <w:t xml:space="preserve"> </w:t>
      </w:r>
      <w:r w:rsidR="00780146">
        <w:t>transitions into employment</w:t>
      </w:r>
      <w:r w:rsidR="00707DA6">
        <w:t xml:space="preserve"> </w:t>
      </w:r>
      <w:r w:rsidR="00003D91">
        <w:t xml:space="preserve">may not be observed in the data </w:t>
      </w:r>
      <w:r w:rsidR="007B5331">
        <w:t>at</w:t>
      </w:r>
      <w:r w:rsidR="00707DA6">
        <w:t xml:space="preserve"> the exact month of the change. </w:t>
      </w:r>
      <w:r>
        <w:t xml:space="preserve">In addition, </w:t>
      </w:r>
      <w:r w:rsidR="00707DA6" w:rsidRPr="00AF7D1B">
        <w:rPr>
          <w:szCs w:val="18"/>
        </w:rPr>
        <w:t>spell</w:t>
      </w:r>
      <w:r>
        <w:rPr>
          <w:szCs w:val="18"/>
        </w:rPr>
        <w:t>s</w:t>
      </w:r>
      <w:r w:rsidR="00707DA6" w:rsidRPr="00AF7D1B">
        <w:rPr>
          <w:szCs w:val="18"/>
        </w:rPr>
        <w:t xml:space="preserve"> of employment may go unrecorded if </w:t>
      </w:r>
      <w:r>
        <w:rPr>
          <w:szCs w:val="18"/>
        </w:rPr>
        <w:t>they occur between</w:t>
      </w:r>
      <w:r w:rsidR="00707DA6" w:rsidRPr="00AF7D1B">
        <w:rPr>
          <w:szCs w:val="18"/>
        </w:rPr>
        <w:t xml:space="preserve"> income assessment</w:t>
      </w:r>
      <w:r>
        <w:rPr>
          <w:szCs w:val="18"/>
        </w:rPr>
        <w:t>s</w:t>
      </w:r>
      <w:r w:rsidR="00707DA6" w:rsidRPr="00AF7D1B">
        <w:rPr>
          <w:szCs w:val="18"/>
        </w:rPr>
        <w:t>.</w:t>
      </w:r>
      <w:r w:rsidR="00BB68CA">
        <w:rPr>
          <w:szCs w:val="18"/>
        </w:rPr>
        <w:t xml:space="preserve"> </w:t>
      </w:r>
      <w:r w:rsidR="00C90E85">
        <w:rPr>
          <w:szCs w:val="18"/>
        </w:rPr>
        <w:t>As a result, t</w:t>
      </w:r>
      <w:r w:rsidR="005D4D13">
        <w:rPr>
          <w:szCs w:val="18"/>
        </w:rPr>
        <w:t>he estimated p</w:t>
      </w:r>
      <w:r w:rsidR="00003D91">
        <w:t xml:space="preserve">robabilities of </w:t>
      </w:r>
      <w:r w:rsidR="005D4D13">
        <w:t xml:space="preserve">tenants </w:t>
      </w:r>
      <w:r w:rsidR="00003D91">
        <w:t>becoming</w:t>
      </w:r>
      <w:r w:rsidR="00BB68CA">
        <w:t xml:space="preserve"> employed</w:t>
      </w:r>
      <w:r w:rsidR="005D4D13">
        <w:t>,</w:t>
      </w:r>
      <w:r>
        <w:t xml:space="preserve"> presented below</w:t>
      </w:r>
      <w:r w:rsidR="005D4D13">
        <w:t>, are likely to be underestimates</w:t>
      </w:r>
      <w:r w:rsidR="00BB68CA">
        <w:t>.</w:t>
      </w:r>
      <w:r w:rsidR="00DB1794">
        <w:t xml:space="preserve"> </w:t>
      </w:r>
      <w:r w:rsidR="003F19F5">
        <w:t xml:space="preserve">Furthermore, lack of a control group in this analysis means that </w:t>
      </w:r>
      <w:r w:rsidR="00C90E85">
        <w:t xml:space="preserve">causal impacts of entry into public housing on gains in employment </w:t>
      </w:r>
      <w:r w:rsidR="004474BC">
        <w:t>cannot be identified</w:t>
      </w:r>
      <w:r w:rsidR="002334ED">
        <w:t xml:space="preserve"> — the analysis simply looks at transitions into employment after becoming a public housing tenant</w:t>
      </w:r>
      <w:r w:rsidR="003F19F5">
        <w:t xml:space="preserve">. </w:t>
      </w:r>
      <w:r w:rsidR="00DB1794">
        <w:t xml:space="preserve">Data limitations are further discussed in </w:t>
      </w:r>
      <w:r w:rsidR="00571812">
        <w:t>annex</w:t>
      </w:r>
      <w:r w:rsidR="006A10A8">
        <w:t> </w:t>
      </w:r>
      <w:r w:rsidR="00511B98" w:rsidRPr="00511B98">
        <w:t>A</w:t>
      </w:r>
      <w:r w:rsidR="00DB1794">
        <w:t>.</w:t>
      </w:r>
    </w:p>
    <w:p w:rsidR="00576B9C" w:rsidRDefault="00576B9C" w:rsidP="00576B9C">
      <w:pPr>
        <w:pStyle w:val="Heading3"/>
      </w:pPr>
      <w:r>
        <w:lastRenderedPageBreak/>
        <w:t>Existing evidence</w:t>
      </w:r>
    </w:p>
    <w:p w:rsidR="004D6175" w:rsidRDefault="005D4D13" w:rsidP="00576B9C">
      <w:pPr>
        <w:pStyle w:val="BodyText"/>
      </w:pPr>
      <w:r>
        <w:t xml:space="preserve">Other </w:t>
      </w:r>
      <w:r w:rsidR="00E51243">
        <w:t>Australian research</w:t>
      </w:r>
      <w:r w:rsidR="00F4006B">
        <w:t xml:space="preserve"> </w:t>
      </w:r>
      <w:r>
        <w:t>of public housing tenants’ employment outcomes reported that</w:t>
      </w:r>
      <w:r w:rsidR="00F4006B">
        <w:t>:</w:t>
      </w:r>
    </w:p>
    <w:p w:rsidR="00576B9C" w:rsidRDefault="00003D91" w:rsidP="004D6175">
      <w:pPr>
        <w:pStyle w:val="ListBullet"/>
      </w:pPr>
      <w:r>
        <w:t>those</w:t>
      </w:r>
      <w:r w:rsidR="00DF0716">
        <w:t xml:space="preserve"> who were in </w:t>
      </w:r>
      <w:r w:rsidR="00951CCE">
        <w:t xml:space="preserve">the labour force </w:t>
      </w:r>
      <w:r w:rsidR="00DF0716">
        <w:t xml:space="preserve">tended to be younger, Indigenous and </w:t>
      </w:r>
      <w:r w:rsidR="001748BE">
        <w:t>more likely to have</w:t>
      </w:r>
      <w:r w:rsidR="004D0962">
        <w:t xml:space="preserve"> </w:t>
      </w:r>
      <w:r w:rsidR="00DF0716">
        <w:t xml:space="preserve">children </w:t>
      </w:r>
      <w:r w:rsidR="001748BE">
        <w:t xml:space="preserve">when compared with other tenants (descriptive analyses from the National Social Housing Survey of public housing tenants in 2007 </w:t>
      </w:r>
      <w:r w:rsidR="001748BE" w:rsidRPr="00AC01FF">
        <w:rPr>
          <w:szCs w:val="24"/>
        </w:rPr>
        <w:t>(</w:t>
      </w:r>
      <w:proofErr w:type="spellStart"/>
      <w:r w:rsidR="001748BE" w:rsidRPr="00AC01FF">
        <w:rPr>
          <w:szCs w:val="24"/>
        </w:rPr>
        <w:t>AIHW</w:t>
      </w:r>
      <w:proofErr w:type="spellEnd"/>
      <w:r w:rsidR="001748BE" w:rsidRPr="00AC01FF">
        <w:rPr>
          <w:szCs w:val="24"/>
        </w:rPr>
        <w:t> 2008)</w:t>
      </w:r>
      <w:r w:rsidR="001748BE">
        <w:t xml:space="preserve">). </w:t>
      </w:r>
      <w:r w:rsidR="00275819">
        <w:t>T</w:t>
      </w:r>
      <w:r w:rsidR="00306FA5">
        <w:t>he latter two factors are likely to be related to age</w:t>
      </w:r>
      <w:r w:rsidR="00A07F0E">
        <w:t xml:space="preserve">, because of the younger Indigenous population in public housing and </w:t>
      </w:r>
      <w:r w:rsidR="007757A0">
        <w:t>younger age profile of tenants with children</w:t>
      </w:r>
      <w:r w:rsidR="001748BE">
        <w:t>.</w:t>
      </w:r>
      <w:r w:rsidR="00DF0716">
        <w:t xml:space="preserve"> </w:t>
      </w:r>
      <w:r w:rsidR="0094374C">
        <w:t xml:space="preserve">The main reasons </w:t>
      </w:r>
      <w:r w:rsidR="005D4D13">
        <w:t xml:space="preserve">given by survey respondents </w:t>
      </w:r>
      <w:r w:rsidR="00DF0716">
        <w:t xml:space="preserve">for not participating in the labour force included disability or old age, caring for children and lack of childcare, as well as </w:t>
      </w:r>
      <w:r w:rsidR="0024239C">
        <w:t xml:space="preserve">a </w:t>
      </w:r>
      <w:r w:rsidR="00DF0716">
        <w:t>lack of training, education and experience.</w:t>
      </w:r>
      <w:r w:rsidR="008227FA">
        <w:t xml:space="preserve"> Transport </w:t>
      </w:r>
      <w:r w:rsidR="0024239C">
        <w:t xml:space="preserve">options </w:t>
      </w:r>
      <w:r w:rsidR="008227FA">
        <w:t xml:space="preserve">and location were not found to be </w:t>
      </w:r>
      <w:r w:rsidR="00051002">
        <w:t xml:space="preserve">very </w:t>
      </w:r>
      <w:r w:rsidR="00A31E8A">
        <w:t xml:space="preserve">important </w:t>
      </w:r>
      <w:r w:rsidR="008227FA">
        <w:t>to employment.</w:t>
      </w:r>
      <w:r w:rsidR="00AB4FBE">
        <w:t xml:space="preserve"> However, the response rate for the survey was low (37 per cent)</w:t>
      </w:r>
      <w:r w:rsidR="005D4D13">
        <w:t xml:space="preserve"> and</w:t>
      </w:r>
      <w:r w:rsidR="00AB4FBE">
        <w:t xml:space="preserve"> the results </w:t>
      </w:r>
      <w:r w:rsidR="005D4D13">
        <w:t xml:space="preserve">might </w:t>
      </w:r>
      <w:r w:rsidR="00AB4FBE">
        <w:t>be affected by selection bias</w:t>
      </w:r>
    </w:p>
    <w:p w:rsidR="00315260" w:rsidRDefault="00315260" w:rsidP="004D6175">
      <w:pPr>
        <w:pStyle w:val="ListBullet"/>
      </w:pPr>
      <w:r>
        <w:t xml:space="preserve">the main barriers to employment among housing assistance recipients </w:t>
      </w:r>
      <w:r w:rsidR="00AB4FBE">
        <w:t xml:space="preserve">(including public housing tenants and private renters receiving Commonwealth Rent Assistance) </w:t>
      </w:r>
      <w:r>
        <w:t>include</w:t>
      </w:r>
      <w:r w:rsidR="005D4D13">
        <w:t>d</w:t>
      </w:r>
      <w:r>
        <w:t xml:space="preserve"> mental and physical disabilities, family responsibilities, transport</w:t>
      </w:r>
      <w:r w:rsidR="005D22B8">
        <w:t xml:space="preserve"> options</w:t>
      </w:r>
      <w:r>
        <w:t xml:space="preserve"> </w:t>
      </w:r>
      <w:r w:rsidR="00E45DDF">
        <w:t xml:space="preserve">and location </w:t>
      </w:r>
      <w:r w:rsidRPr="00315260">
        <w:rPr>
          <w:szCs w:val="24"/>
        </w:rPr>
        <w:t>(</w:t>
      </w:r>
      <w:proofErr w:type="spellStart"/>
      <w:r w:rsidRPr="00315260">
        <w:rPr>
          <w:szCs w:val="24"/>
        </w:rPr>
        <w:t>Hulse</w:t>
      </w:r>
      <w:proofErr w:type="spellEnd"/>
      <w:r w:rsidRPr="00315260">
        <w:rPr>
          <w:szCs w:val="24"/>
        </w:rPr>
        <w:t xml:space="preserve"> and </w:t>
      </w:r>
      <w:proofErr w:type="spellStart"/>
      <w:r w:rsidRPr="00315260">
        <w:rPr>
          <w:szCs w:val="24"/>
        </w:rPr>
        <w:t>Saugeres</w:t>
      </w:r>
      <w:proofErr w:type="spellEnd"/>
      <w:r w:rsidRPr="00315260">
        <w:rPr>
          <w:szCs w:val="24"/>
        </w:rPr>
        <w:t> 2008)</w:t>
      </w:r>
    </w:p>
    <w:p w:rsidR="004D6175" w:rsidRPr="00EE7FA6" w:rsidRDefault="005D4D13" w:rsidP="004D6175">
      <w:pPr>
        <w:pStyle w:val="ListBullet"/>
        <w:rPr>
          <w:spacing w:val="-4"/>
        </w:rPr>
      </w:pPr>
      <w:r w:rsidRPr="00EE7FA6">
        <w:rPr>
          <w:spacing w:val="-4"/>
        </w:rPr>
        <w:t>among</w:t>
      </w:r>
      <w:r w:rsidR="00AF5BFC" w:rsidRPr="00EE7FA6">
        <w:rPr>
          <w:spacing w:val="-4"/>
        </w:rPr>
        <w:t xml:space="preserve"> families with two children</w:t>
      </w:r>
      <w:r w:rsidRPr="00EE7FA6">
        <w:rPr>
          <w:spacing w:val="-4"/>
        </w:rPr>
        <w:t xml:space="preserve">, public housing </w:t>
      </w:r>
      <w:r w:rsidR="00AB4FBE" w:rsidRPr="00EE7FA6">
        <w:rPr>
          <w:spacing w:val="-4"/>
        </w:rPr>
        <w:t>subsidies</w:t>
      </w:r>
      <w:r w:rsidR="004D6175" w:rsidRPr="00EE7FA6">
        <w:rPr>
          <w:spacing w:val="-4"/>
        </w:rPr>
        <w:t xml:space="preserve"> had a small negative effect on </w:t>
      </w:r>
      <w:r w:rsidR="00414029" w:rsidRPr="00EE7FA6">
        <w:rPr>
          <w:spacing w:val="-4"/>
        </w:rPr>
        <w:t xml:space="preserve">the </w:t>
      </w:r>
      <w:r w:rsidR="004D6175" w:rsidRPr="00EE7FA6">
        <w:rPr>
          <w:spacing w:val="-4"/>
        </w:rPr>
        <w:t xml:space="preserve">employment </w:t>
      </w:r>
      <w:r w:rsidR="00414029" w:rsidRPr="00EE7FA6">
        <w:rPr>
          <w:spacing w:val="-4"/>
        </w:rPr>
        <w:t xml:space="preserve">participation </w:t>
      </w:r>
      <w:r w:rsidR="004D6175" w:rsidRPr="00EE7FA6">
        <w:rPr>
          <w:spacing w:val="-4"/>
        </w:rPr>
        <w:t xml:space="preserve">of </w:t>
      </w:r>
      <w:r w:rsidR="005902C2" w:rsidRPr="00EE7FA6">
        <w:rPr>
          <w:spacing w:val="-4"/>
        </w:rPr>
        <w:t xml:space="preserve">men, but no significant effect on women. </w:t>
      </w:r>
      <w:r w:rsidR="00E51243" w:rsidRPr="00EE7FA6">
        <w:rPr>
          <w:spacing w:val="-4"/>
        </w:rPr>
        <w:t>Men who were sole parents were less likely to work, as were Indigenous women</w:t>
      </w:r>
      <w:r w:rsidRPr="00EE7FA6">
        <w:rPr>
          <w:spacing w:val="-4"/>
        </w:rPr>
        <w:t xml:space="preserve"> </w:t>
      </w:r>
      <w:r w:rsidR="00EE7FA6" w:rsidRPr="00EE7FA6">
        <w:rPr>
          <w:spacing w:val="-4"/>
          <w:szCs w:val="24"/>
        </w:rPr>
        <w:t>(Dockery et </w:t>
      </w:r>
      <w:r w:rsidR="00511B98" w:rsidRPr="00EE7FA6">
        <w:rPr>
          <w:spacing w:val="-4"/>
          <w:szCs w:val="24"/>
        </w:rPr>
        <w:t>al. 2008)</w:t>
      </w:r>
      <w:r w:rsidR="00E51243" w:rsidRPr="00EE7FA6">
        <w:rPr>
          <w:spacing w:val="-4"/>
        </w:rPr>
        <w:t>.</w:t>
      </w:r>
    </w:p>
    <w:p w:rsidR="00576B9C" w:rsidRDefault="00576B9C" w:rsidP="00576B9C">
      <w:pPr>
        <w:pStyle w:val="Heading3"/>
      </w:pPr>
      <w:r w:rsidRPr="00576B9C">
        <w:t xml:space="preserve">What factors are associated with </w:t>
      </w:r>
      <w:r w:rsidR="00042B05">
        <w:t xml:space="preserve">tenants </w:t>
      </w:r>
      <w:r w:rsidR="00B17F58">
        <w:t>becoming employed</w:t>
      </w:r>
      <w:r w:rsidRPr="00576B9C">
        <w:t>?</w:t>
      </w:r>
    </w:p>
    <w:p w:rsidR="00576B9C" w:rsidRDefault="00576B9C" w:rsidP="00A92563">
      <w:pPr>
        <w:pStyle w:val="Heading4"/>
        <w:spacing w:before="240"/>
      </w:pPr>
      <w:r>
        <w:t>South Australia</w:t>
      </w:r>
    </w:p>
    <w:p w:rsidR="005D4D13" w:rsidRDefault="005D4D13" w:rsidP="003B75F1">
      <w:pPr>
        <w:pStyle w:val="Heading5"/>
        <w:spacing w:before="240"/>
      </w:pPr>
      <w:r>
        <w:t xml:space="preserve">Patterns of </w:t>
      </w:r>
      <w:r w:rsidR="00BD160F">
        <w:t>transitions into</w:t>
      </w:r>
      <w:r w:rsidR="001509E3">
        <w:t xml:space="preserve"> </w:t>
      </w:r>
      <w:r>
        <w:t>employment</w:t>
      </w:r>
    </w:p>
    <w:p w:rsidR="00576B9C" w:rsidRDefault="006E53C6" w:rsidP="00576B9C">
      <w:pPr>
        <w:pStyle w:val="BodyText"/>
      </w:pPr>
      <w:r>
        <w:t>Across the study period, a</w:t>
      </w:r>
      <w:r w:rsidR="009F7CE6">
        <w:t xml:space="preserve">bout 11 per cent of </w:t>
      </w:r>
      <w:r w:rsidR="001B0273">
        <w:t>working</w:t>
      </w:r>
      <w:r w:rsidR="001B0273">
        <w:noBreakHyphen/>
        <w:t xml:space="preserve">age </w:t>
      </w:r>
      <w:r w:rsidR="009F7CE6">
        <w:t xml:space="preserve">head tenants </w:t>
      </w:r>
      <w:r w:rsidR="008B3AAC">
        <w:t xml:space="preserve">in South Australia </w:t>
      </w:r>
      <w:r w:rsidR="009F7CE6">
        <w:t xml:space="preserve">were </w:t>
      </w:r>
      <w:r w:rsidR="009E37F0">
        <w:t xml:space="preserve">already </w:t>
      </w:r>
      <w:r w:rsidR="009F7CE6">
        <w:t>employed at entry into public housing.</w:t>
      </w:r>
      <w:r w:rsidR="00F70BB6" w:rsidRPr="00B75ECF">
        <w:rPr>
          <w:rStyle w:val="FootnoteReference"/>
        </w:rPr>
        <w:footnoteReference w:id="21"/>
      </w:r>
      <w:r w:rsidR="009F7CE6">
        <w:t xml:space="preserve"> </w:t>
      </w:r>
      <w:r w:rsidR="00C3121B">
        <w:t>A</w:t>
      </w:r>
      <w:r w:rsidR="00C3121B" w:rsidRPr="008F0D4D">
        <w:t xml:space="preserve">bout </w:t>
      </w:r>
      <w:r w:rsidR="00C3121B" w:rsidRPr="00C3121B">
        <w:t>1</w:t>
      </w:r>
      <w:r w:rsidR="005A3EB3">
        <w:t>8</w:t>
      </w:r>
      <w:r w:rsidR="00C3121B">
        <w:t> </w:t>
      </w:r>
      <w:r w:rsidR="00C3121B" w:rsidRPr="008F0D4D">
        <w:t>per</w:t>
      </w:r>
      <w:r w:rsidR="00C3121B">
        <w:t> </w:t>
      </w:r>
      <w:r w:rsidR="00C3121B" w:rsidRPr="008F0D4D">
        <w:t xml:space="preserve">cent </w:t>
      </w:r>
      <w:r w:rsidR="003D0D62">
        <w:t xml:space="preserve">of </w:t>
      </w:r>
      <w:r w:rsidR="002334ED">
        <w:t>tenants who were not working at entry to public housing</w:t>
      </w:r>
      <w:r w:rsidR="003D0D62">
        <w:t xml:space="preserve"> are</w:t>
      </w:r>
      <w:r w:rsidR="003D0D62" w:rsidRPr="008F0D4D">
        <w:t xml:space="preserve"> </w:t>
      </w:r>
      <w:r w:rsidR="00C3121B" w:rsidRPr="008F0D4D">
        <w:t xml:space="preserve">expected to have found employment </w:t>
      </w:r>
      <w:r w:rsidR="00190F67">
        <w:t xml:space="preserve">within </w:t>
      </w:r>
      <w:r w:rsidR="00C3121B" w:rsidRPr="008F0D4D">
        <w:t xml:space="preserve">two years </w:t>
      </w:r>
      <w:r w:rsidR="003D0D62">
        <w:t>of</w:t>
      </w:r>
      <w:r w:rsidR="003D0D62" w:rsidRPr="008F0D4D">
        <w:t xml:space="preserve"> </w:t>
      </w:r>
      <w:r w:rsidR="00C3121B" w:rsidRPr="008F0D4D">
        <w:t xml:space="preserve">entering public housing, and </w:t>
      </w:r>
      <w:r w:rsidR="005A3EB3">
        <w:t>about 29 per cent</w:t>
      </w:r>
      <w:r w:rsidR="003D0D62">
        <w:t xml:space="preserve"> </w:t>
      </w:r>
      <w:r w:rsidR="00C3121B" w:rsidRPr="008F0D4D">
        <w:t xml:space="preserve">within </w:t>
      </w:r>
      <w:r w:rsidR="00AF0E1A">
        <w:t>five</w:t>
      </w:r>
      <w:r w:rsidR="00C3121B" w:rsidRPr="008F0D4D">
        <w:t xml:space="preserve"> years</w:t>
      </w:r>
      <w:r w:rsidR="002334ED">
        <w:t xml:space="preserve"> (figure</w:t>
      </w:r>
      <w:r w:rsidR="006A10A8">
        <w:t> </w:t>
      </w:r>
      <w:r w:rsidR="002334ED">
        <w:t>7)</w:t>
      </w:r>
      <w:r w:rsidR="00C3121B" w:rsidRPr="008F0D4D">
        <w:t>.</w:t>
      </w:r>
      <w:r w:rsidR="00CD19C4">
        <w:rPr>
          <w:rStyle w:val="FootnoteReference"/>
        </w:rPr>
        <w:footnoteReference w:id="22"/>
      </w:r>
      <w:r w:rsidR="007D4618">
        <w:t xml:space="preserve"> </w:t>
      </w:r>
      <w:r w:rsidR="003D0D62">
        <w:t xml:space="preserve">(While </w:t>
      </w:r>
      <w:r w:rsidR="007D4618">
        <w:t xml:space="preserve">an individual may have found employment, this does not mean that they </w:t>
      </w:r>
      <w:r w:rsidR="00FF3E04">
        <w:t>were</w:t>
      </w:r>
      <w:r w:rsidR="00563776">
        <w:t xml:space="preserve"> </w:t>
      </w:r>
      <w:r w:rsidR="003D0D62">
        <w:t xml:space="preserve">in </w:t>
      </w:r>
      <w:r w:rsidR="007D4618">
        <w:t xml:space="preserve">employment for </w:t>
      </w:r>
      <w:r w:rsidR="00A337E9">
        <w:t>the remainder of their</w:t>
      </w:r>
      <w:r w:rsidR="007D4618">
        <w:t xml:space="preserve"> time in public housing.</w:t>
      </w:r>
      <w:r w:rsidR="003D0D62">
        <w:t>)</w:t>
      </w:r>
      <w:r w:rsidR="004C3CA1" w:rsidRPr="00B75ECF">
        <w:rPr>
          <w:rStyle w:val="FootnoteReference"/>
        </w:rPr>
        <w:footnoteReference w:id="23"/>
      </w:r>
    </w:p>
    <w:p w:rsidR="00EE3CCF" w:rsidRDefault="00EE3CCF" w:rsidP="007A79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EE3CCF" w:rsidTr="007A79A1">
        <w:tc>
          <w:tcPr>
            <w:tcW w:w="8771" w:type="dxa"/>
            <w:tcBorders>
              <w:top w:val="single" w:sz="6" w:space="0" w:color="78A22F"/>
              <w:left w:val="nil"/>
              <w:bottom w:val="nil"/>
              <w:right w:val="nil"/>
            </w:tcBorders>
            <w:shd w:val="clear" w:color="auto" w:fill="auto"/>
          </w:tcPr>
          <w:p w:rsidR="00EE3CCF" w:rsidRPr="00176D3F" w:rsidRDefault="00EE3CCF" w:rsidP="008D6498">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7</w:t>
            </w:r>
            <w:r w:rsidRPr="00784A05">
              <w:rPr>
                <w:b w:val="0"/>
              </w:rPr>
              <w:fldChar w:fldCharType="end"/>
            </w:r>
            <w:r>
              <w:tab/>
            </w:r>
            <w:r w:rsidR="00737907">
              <w:t>Cumulative p</w:t>
            </w:r>
            <w:r>
              <w:t>robability of becoming employed over time — South Australia</w:t>
            </w:r>
            <w:proofErr w:type="spellStart"/>
            <w:r w:rsidR="00AC14EC" w:rsidRPr="002B5BE1">
              <w:rPr>
                <w:rStyle w:val="NoteLabel"/>
                <w:b/>
              </w:rPr>
              <w:t>a</w:t>
            </w:r>
            <w:r w:rsidR="00AC14EC" w:rsidRPr="002B5BE1">
              <w:rPr>
                <w:rStyle w:val="NoteLabel"/>
                <w:b/>
                <w:szCs w:val="20"/>
              </w:rPr>
              <w:t>,b</w:t>
            </w:r>
            <w:proofErr w:type="spellEnd"/>
          </w:p>
        </w:tc>
      </w:tr>
      <w:tr w:rsidR="00EE3CCF" w:rsidTr="007A79A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E3CCF" w:rsidTr="00471F83">
              <w:trPr>
                <w:jc w:val="center"/>
              </w:trPr>
              <w:tc>
                <w:tcPr>
                  <w:tcW w:w="8504" w:type="dxa"/>
                  <w:tcBorders>
                    <w:top w:val="nil"/>
                    <w:bottom w:val="nil"/>
                  </w:tcBorders>
                </w:tcPr>
                <w:p w:rsidR="00EE3CCF" w:rsidRDefault="00471F83" w:rsidP="007A79A1">
                  <w:pPr>
                    <w:pStyle w:val="Figure"/>
                    <w:spacing w:before="60" w:after="60"/>
                  </w:pPr>
                  <w:r>
                    <w:rPr>
                      <w:noProof/>
                    </w:rPr>
                    <w:drawing>
                      <wp:inline distT="0" distB="0" distL="0" distR="0" wp14:anchorId="3F9EE47A" wp14:editId="4DAFE0E1">
                        <wp:extent cx="5316280" cy="3179135"/>
                        <wp:effectExtent l="0" t="0" r="0" b="2540"/>
                        <wp:docPr id="13" name="Chart 13" descr="More details can be found within the text surrounding this image." title="Figure 7. Cumulative probability of becoming employed over time — South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48"/>
                          </a:graphicData>
                        </a:graphic>
                      </wp:inline>
                    </w:drawing>
                  </w:r>
                </w:p>
              </w:tc>
            </w:tr>
          </w:tbl>
          <w:p w:rsidR="00EE3CCF" w:rsidRDefault="00EE3CCF" w:rsidP="007A79A1">
            <w:pPr>
              <w:pStyle w:val="Figure"/>
            </w:pPr>
          </w:p>
        </w:tc>
      </w:tr>
      <w:tr w:rsidR="00EE3CCF" w:rsidRPr="00176D3F" w:rsidTr="007A79A1">
        <w:tc>
          <w:tcPr>
            <w:tcW w:w="8771" w:type="dxa"/>
            <w:tcBorders>
              <w:top w:val="nil"/>
              <w:left w:val="nil"/>
              <w:bottom w:val="nil"/>
              <w:right w:val="nil"/>
            </w:tcBorders>
            <w:shd w:val="clear" w:color="auto" w:fill="auto"/>
          </w:tcPr>
          <w:p w:rsidR="00EE3CCF" w:rsidRPr="0096747B" w:rsidRDefault="001148BD" w:rsidP="00745E8C">
            <w:pPr>
              <w:pStyle w:val="Note"/>
            </w:pPr>
            <w:r>
              <w:rPr>
                <w:rStyle w:val="NoteLabel"/>
              </w:rPr>
              <w:t>a</w:t>
            </w:r>
            <w:r>
              <w:t xml:space="preserve"> </w:t>
            </w:r>
            <w:r w:rsidR="00BE7F5C">
              <w:t>Working</w:t>
            </w:r>
            <w:r w:rsidR="006D5380">
              <w:noBreakHyphen/>
            </w:r>
            <w:r w:rsidR="00BE7F5C">
              <w:t>age</w:t>
            </w:r>
            <w:r>
              <w:t xml:space="preserve"> head tenants who were not employed at entry to public housing.</w:t>
            </w:r>
            <w:r w:rsidRPr="008F0D4D">
              <w:rPr>
                <w:rStyle w:val="NoteLabel"/>
              </w:rPr>
              <w:t xml:space="preserve"> </w:t>
            </w:r>
            <w:r>
              <w:rPr>
                <w:rStyle w:val="NoteLabel"/>
              </w:rPr>
              <w:t>b</w:t>
            </w:r>
            <w:r w:rsidRPr="008F0D4D">
              <w:t xml:space="preserve"> </w:t>
            </w:r>
            <w:r w:rsidR="0096747B">
              <w:t xml:space="preserve"> These estimates are mainly based on income observations at entry to public housing and at rent reviews in April and October each year.</w:t>
            </w:r>
            <w:r w:rsidR="00E05645">
              <w:t xml:space="preserve"> To the extent that employment changes at different times</w:t>
            </w:r>
            <w:r w:rsidR="00B57664">
              <w:t xml:space="preserve"> </w:t>
            </w:r>
            <w:r w:rsidR="00745E8C">
              <w:t>are</w:t>
            </w:r>
            <w:r w:rsidR="00B57664">
              <w:t xml:space="preserve"> not recorded in the data</w:t>
            </w:r>
            <w:r w:rsidR="00E05645">
              <w:t>, probabilities will be understated.</w:t>
            </w:r>
          </w:p>
        </w:tc>
      </w:tr>
      <w:tr w:rsidR="00EE3CCF" w:rsidRPr="00176D3F" w:rsidTr="007A79A1">
        <w:tc>
          <w:tcPr>
            <w:tcW w:w="8771" w:type="dxa"/>
            <w:tcBorders>
              <w:top w:val="nil"/>
              <w:left w:val="nil"/>
              <w:bottom w:val="nil"/>
              <w:right w:val="nil"/>
            </w:tcBorders>
            <w:shd w:val="clear" w:color="auto" w:fill="auto"/>
          </w:tcPr>
          <w:p w:rsidR="00EE3CCF" w:rsidRPr="00176D3F" w:rsidRDefault="005521A8" w:rsidP="007A79A1">
            <w:pPr>
              <w:pStyle w:val="Source"/>
            </w:pPr>
            <w:r>
              <w:rPr>
                <w:i/>
              </w:rPr>
              <w:t>S</w:t>
            </w:r>
            <w:r w:rsidRPr="00784A05">
              <w:rPr>
                <w:i/>
              </w:rPr>
              <w:t>ource</w:t>
            </w:r>
            <w:r w:rsidRPr="00176D3F">
              <w:t xml:space="preserve">: </w:t>
            </w:r>
            <w:r>
              <w:t xml:space="preserve">Author’s estimates based on </w:t>
            </w:r>
            <w:proofErr w:type="spellStart"/>
            <w:r>
              <w:t>DCSI</w:t>
            </w:r>
            <w:proofErr w:type="spellEnd"/>
            <w:r w:rsidRPr="00AA08B2">
              <w:t>, Housing SA, administrative data (unpublished).</w:t>
            </w:r>
          </w:p>
        </w:tc>
      </w:tr>
      <w:tr w:rsidR="00EE3CCF" w:rsidTr="007A79A1">
        <w:tc>
          <w:tcPr>
            <w:tcW w:w="8771" w:type="dxa"/>
            <w:tcBorders>
              <w:top w:val="nil"/>
              <w:left w:val="nil"/>
              <w:bottom w:val="single" w:sz="6" w:space="0" w:color="78A22F"/>
              <w:right w:val="nil"/>
            </w:tcBorders>
            <w:shd w:val="clear" w:color="auto" w:fill="auto"/>
          </w:tcPr>
          <w:p w:rsidR="00EE3CCF" w:rsidRDefault="00EE3CCF" w:rsidP="007A79A1">
            <w:pPr>
              <w:pStyle w:val="Figurespace"/>
            </w:pPr>
          </w:p>
        </w:tc>
      </w:tr>
      <w:tr w:rsidR="00EE3CCF" w:rsidRPr="000863A5" w:rsidTr="007A79A1">
        <w:tc>
          <w:tcPr>
            <w:tcW w:w="8771" w:type="dxa"/>
            <w:tcBorders>
              <w:top w:val="single" w:sz="6" w:space="0" w:color="78A22F"/>
              <w:left w:val="nil"/>
              <w:bottom w:val="nil"/>
              <w:right w:val="nil"/>
            </w:tcBorders>
          </w:tcPr>
          <w:p w:rsidR="00EE3CCF" w:rsidRPr="00626D32" w:rsidRDefault="00EE3CCF" w:rsidP="007A79A1">
            <w:pPr>
              <w:pStyle w:val="BoxSpaceBelow"/>
            </w:pPr>
          </w:p>
        </w:tc>
      </w:tr>
    </w:tbl>
    <w:p w:rsidR="003D0D62" w:rsidRDefault="003D0D62" w:rsidP="007B1309">
      <w:pPr>
        <w:pStyle w:val="Heading5"/>
      </w:pPr>
      <w:r>
        <w:t xml:space="preserve">Correlates of </w:t>
      </w:r>
      <w:r w:rsidR="00BD160F">
        <w:t>transitions into employment</w:t>
      </w:r>
    </w:p>
    <w:p w:rsidR="00286E69" w:rsidRDefault="00B36278" w:rsidP="00F618C0">
      <w:pPr>
        <w:pStyle w:val="BodyText"/>
        <w:rPr>
          <w:spacing w:val="-2"/>
        </w:rPr>
      </w:pPr>
      <w:r>
        <w:t xml:space="preserve">Cox proportional hazards models </w:t>
      </w:r>
      <w:r w:rsidR="001918A8">
        <w:t>were</w:t>
      </w:r>
      <w:r>
        <w:t xml:space="preserve"> used to </w:t>
      </w:r>
      <w:r w:rsidR="00A96597">
        <w:t xml:space="preserve">estimate the </w:t>
      </w:r>
      <w:r w:rsidR="00B861C6">
        <w:t>links between</w:t>
      </w:r>
      <w:r w:rsidR="00A96597">
        <w:t xml:space="preserve"> various factors </w:t>
      </w:r>
      <w:r w:rsidR="00B861C6">
        <w:t xml:space="preserve">and </w:t>
      </w:r>
      <w:r w:rsidR="00A96597">
        <w:t xml:space="preserve">transitions to employment, </w:t>
      </w:r>
      <w:r w:rsidR="00BF02E6">
        <w:t>including</w:t>
      </w:r>
      <w:r w:rsidR="00A96597">
        <w:t xml:space="preserve"> </w:t>
      </w:r>
      <w:r w:rsidR="003C67CC">
        <w:t xml:space="preserve">waiting list category, age, </w:t>
      </w:r>
      <w:r w:rsidR="00433CF9">
        <w:t xml:space="preserve">receipt of </w:t>
      </w:r>
      <w:proofErr w:type="spellStart"/>
      <w:r w:rsidR="00433CF9">
        <w:t>DSP</w:t>
      </w:r>
      <w:proofErr w:type="spellEnd"/>
      <w:r w:rsidR="00433CF9">
        <w:t xml:space="preserve">, </w:t>
      </w:r>
      <w:r w:rsidR="003C67CC">
        <w:t xml:space="preserve">partnered status, number of children, </w:t>
      </w:r>
      <w:r w:rsidR="00433CF9">
        <w:t xml:space="preserve">Indigenous status, </w:t>
      </w:r>
      <w:r w:rsidR="003C67CC">
        <w:t>country of birth and location</w:t>
      </w:r>
      <w:r w:rsidR="001918A8">
        <w:t xml:space="preserve">, as well as </w:t>
      </w:r>
      <w:r w:rsidR="00BF02E6">
        <w:t xml:space="preserve">the </w:t>
      </w:r>
      <w:r w:rsidR="001918A8">
        <w:t>time</w:t>
      </w:r>
      <w:r w:rsidR="001918A8">
        <w:noBreakHyphen/>
        <w:t xml:space="preserve">varying </w:t>
      </w:r>
      <w:r w:rsidR="00A36A4C">
        <w:t xml:space="preserve">impacts </w:t>
      </w:r>
      <w:r w:rsidR="005D3D0B">
        <w:t>of these variables</w:t>
      </w:r>
      <w:r w:rsidR="003C67CC">
        <w:t xml:space="preserve">. </w:t>
      </w:r>
      <w:r w:rsidR="003D0D62">
        <w:t>Results are presented</w:t>
      </w:r>
      <w:r w:rsidR="00A26B12">
        <w:t xml:space="preserve"> separately by gender because the factors associated with employment tend to differ between men and women.</w:t>
      </w:r>
      <w:r w:rsidR="00A062F8" w:rsidRPr="00B75ECF">
        <w:rPr>
          <w:rStyle w:val="FootnoteReference"/>
        </w:rPr>
        <w:footnoteReference w:id="24"/>
      </w:r>
    </w:p>
    <w:p w:rsidR="00F618C0" w:rsidRDefault="003D0D62" w:rsidP="00F618C0">
      <w:pPr>
        <w:pStyle w:val="BodyText"/>
        <w:rPr>
          <w:spacing w:val="-2"/>
        </w:rPr>
      </w:pPr>
      <w:r>
        <w:rPr>
          <w:spacing w:val="-2"/>
        </w:rPr>
        <w:t>T</w:t>
      </w:r>
      <w:r w:rsidR="00F54DC9">
        <w:rPr>
          <w:spacing w:val="-2"/>
        </w:rPr>
        <w:t>enants who were in category 2</w:t>
      </w:r>
      <w:r w:rsidR="00412495">
        <w:rPr>
          <w:spacing w:val="-2"/>
        </w:rPr>
        <w:t xml:space="preserve"> (high housing need)</w:t>
      </w:r>
      <w:r w:rsidR="00F54DC9">
        <w:rPr>
          <w:spacing w:val="-2"/>
        </w:rPr>
        <w:t xml:space="preserve"> or category 3 </w:t>
      </w:r>
      <w:r w:rsidR="00412495">
        <w:rPr>
          <w:spacing w:val="-2"/>
        </w:rPr>
        <w:t xml:space="preserve">(standard applicant) </w:t>
      </w:r>
      <w:r w:rsidR="00F54DC9">
        <w:rPr>
          <w:spacing w:val="-2"/>
        </w:rPr>
        <w:t xml:space="preserve">while on the waiting list </w:t>
      </w:r>
      <w:r>
        <w:rPr>
          <w:spacing w:val="-2"/>
        </w:rPr>
        <w:t>we</w:t>
      </w:r>
      <w:r w:rsidR="00F54DC9">
        <w:rPr>
          <w:spacing w:val="-2"/>
        </w:rPr>
        <w:t xml:space="preserve">re more likely to become employed </w:t>
      </w:r>
      <w:r w:rsidR="00A34F09">
        <w:rPr>
          <w:spacing w:val="-2"/>
        </w:rPr>
        <w:t xml:space="preserve">after </w:t>
      </w:r>
      <w:r w:rsidR="002334ED">
        <w:rPr>
          <w:spacing w:val="-2"/>
        </w:rPr>
        <w:t>they entered</w:t>
      </w:r>
      <w:r w:rsidR="00A34F09">
        <w:rPr>
          <w:spacing w:val="-2"/>
        </w:rPr>
        <w:t xml:space="preserve"> public housing </w:t>
      </w:r>
      <w:r w:rsidR="00F54DC9">
        <w:rPr>
          <w:spacing w:val="-2"/>
        </w:rPr>
        <w:t>than those who were in category 1</w:t>
      </w:r>
      <w:r>
        <w:rPr>
          <w:spacing w:val="-2"/>
        </w:rPr>
        <w:t xml:space="preserve"> </w:t>
      </w:r>
      <w:r w:rsidR="00412495">
        <w:rPr>
          <w:spacing w:val="-2"/>
        </w:rPr>
        <w:t xml:space="preserve">(urgent housing need) </w:t>
      </w:r>
      <w:r>
        <w:rPr>
          <w:spacing w:val="-2"/>
        </w:rPr>
        <w:t>(figure</w:t>
      </w:r>
      <w:r w:rsidR="006A10A8">
        <w:rPr>
          <w:spacing w:val="-2"/>
        </w:rPr>
        <w:t> </w:t>
      </w:r>
      <w:r>
        <w:rPr>
          <w:spacing w:val="-2"/>
        </w:rPr>
        <w:t>8)</w:t>
      </w:r>
      <w:r w:rsidR="00F54DC9">
        <w:rPr>
          <w:spacing w:val="-2"/>
        </w:rPr>
        <w:t xml:space="preserve">. For example, a male </w:t>
      </w:r>
      <w:r w:rsidR="00F54DC9">
        <w:rPr>
          <w:spacing w:val="-2"/>
        </w:rPr>
        <w:lastRenderedPageBreak/>
        <w:t xml:space="preserve">tenant from category 3 </w:t>
      </w:r>
      <w:r>
        <w:rPr>
          <w:spacing w:val="-2"/>
        </w:rPr>
        <w:t>was</w:t>
      </w:r>
      <w:r w:rsidR="006E34D4">
        <w:rPr>
          <w:spacing w:val="-2"/>
        </w:rPr>
        <w:t xml:space="preserve"> initially</w:t>
      </w:r>
      <w:r w:rsidR="00F54DC9">
        <w:rPr>
          <w:spacing w:val="-2"/>
        </w:rPr>
        <w:t xml:space="preserve"> 57 per cent more likely to become employed than someone from category 1. This suggests that tenants housed from category 2 or category 3 might </w:t>
      </w:r>
      <w:r w:rsidR="001D51E1">
        <w:rPr>
          <w:spacing w:val="-2"/>
        </w:rPr>
        <w:t xml:space="preserve">have been </w:t>
      </w:r>
      <w:r w:rsidR="00F54DC9">
        <w:rPr>
          <w:spacing w:val="-2"/>
        </w:rPr>
        <w:t>more employable</w:t>
      </w:r>
      <w:r w:rsidR="001D046D">
        <w:rPr>
          <w:spacing w:val="-2"/>
        </w:rPr>
        <w:t xml:space="preserve"> than those from category 1</w:t>
      </w:r>
      <w:r w:rsidR="0096314C">
        <w:rPr>
          <w:spacing w:val="-2"/>
        </w:rPr>
        <w:t xml:space="preserve">. </w:t>
      </w:r>
      <w:r w:rsidR="002334ED">
        <w:rPr>
          <w:spacing w:val="-2"/>
        </w:rPr>
        <w:t>T</w:t>
      </w:r>
      <w:r w:rsidR="00F54DC9">
        <w:rPr>
          <w:spacing w:val="-2"/>
        </w:rPr>
        <w:t xml:space="preserve">enants housed from category 1 </w:t>
      </w:r>
      <w:r w:rsidR="001D51E1">
        <w:rPr>
          <w:spacing w:val="-2"/>
        </w:rPr>
        <w:t xml:space="preserve">could </w:t>
      </w:r>
      <w:r w:rsidR="00F54DC9">
        <w:rPr>
          <w:spacing w:val="-2"/>
        </w:rPr>
        <w:t>have</w:t>
      </w:r>
      <w:r w:rsidR="001D51E1">
        <w:rPr>
          <w:spacing w:val="-2"/>
        </w:rPr>
        <w:t xml:space="preserve"> </w:t>
      </w:r>
      <w:r w:rsidR="00C01D6F">
        <w:rPr>
          <w:spacing w:val="-2"/>
        </w:rPr>
        <w:t xml:space="preserve">had </w:t>
      </w:r>
      <w:r w:rsidR="001D51E1">
        <w:rPr>
          <w:spacing w:val="-2"/>
        </w:rPr>
        <w:t>unobserved</w:t>
      </w:r>
      <w:r w:rsidR="00F54DC9">
        <w:rPr>
          <w:spacing w:val="-2"/>
        </w:rPr>
        <w:t xml:space="preserve"> characteristics that hinder</w:t>
      </w:r>
      <w:r w:rsidR="00C01D6F">
        <w:rPr>
          <w:spacing w:val="-2"/>
        </w:rPr>
        <w:t>ed</w:t>
      </w:r>
      <w:r w:rsidR="00F54DC9">
        <w:rPr>
          <w:spacing w:val="-2"/>
        </w:rPr>
        <w:t xml:space="preserve"> their chances of finding employment, relative to people from other categories.</w:t>
      </w:r>
      <w:r w:rsidR="00286E69">
        <w:rPr>
          <w:spacing w:val="-2"/>
        </w:rPr>
        <w:t xml:space="preserve"> </w:t>
      </w:r>
      <w:r w:rsidR="00412495">
        <w:rPr>
          <w:spacing w:val="-2"/>
        </w:rPr>
        <w:t>These differences</w:t>
      </w:r>
      <w:r w:rsidR="001A0691">
        <w:rPr>
          <w:spacing w:val="-2"/>
        </w:rPr>
        <w:t xml:space="preserve"> </w:t>
      </w:r>
      <w:r w:rsidR="0061531E">
        <w:rPr>
          <w:spacing w:val="-2"/>
        </w:rPr>
        <w:t xml:space="preserve">were </w:t>
      </w:r>
      <w:r w:rsidR="001A0691">
        <w:rPr>
          <w:spacing w:val="-2"/>
        </w:rPr>
        <w:t>generally</w:t>
      </w:r>
      <w:r w:rsidR="00412495">
        <w:rPr>
          <w:spacing w:val="-2"/>
        </w:rPr>
        <w:t xml:space="preserve"> </w:t>
      </w:r>
      <w:r w:rsidR="0061531E">
        <w:rPr>
          <w:spacing w:val="-2"/>
        </w:rPr>
        <w:t>found to decrease</w:t>
      </w:r>
      <w:r w:rsidR="00412495">
        <w:rPr>
          <w:spacing w:val="-2"/>
        </w:rPr>
        <w:t xml:space="preserve"> with the length of time in public housing.</w:t>
      </w:r>
    </w:p>
    <w:p w:rsidR="00C43DC4" w:rsidRDefault="00C43DC4" w:rsidP="007A79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43DC4" w:rsidTr="007A79A1">
        <w:tc>
          <w:tcPr>
            <w:tcW w:w="8771" w:type="dxa"/>
            <w:tcBorders>
              <w:top w:val="single" w:sz="6" w:space="0" w:color="78A22F"/>
              <w:left w:val="nil"/>
              <w:bottom w:val="nil"/>
              <w:right w:val="nil"/>
            </w:tcBorders>
            <w:shd w:val="clear" w:color="auto" w:fill="auto"/>
          </w:tcPr>
          <w:p w:rsidR="00C43DC4" w:rsidRPr="00834FE3" w:rsidRDefault="00C43DC4" w:rsidP="007A79A1">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8</w:t>
            </w:r>
            <w:r w:rsidRPr="00784A05">
              <w:rPr>
                <w:b w:val="0"/>
              </w:rPr>
              <w:fldChar w:fldCharType="end"/>
            </w:r>
            <w:r>
              <w:tab/>
            </w:r>
            <w:r w:rsidR="00A26B12">
              <w:t xml:space="preserve">Differences </w:t>
            </w:r>
            <w:r>
              <w:t>in probability of becoming employed</w:t>
            </w:r>
            <w:r w:rsidR="007C6D02">
              <w:t>,</w:t>
            </w:r>
            <w:r>
              <w:t xml:space="preserve"> by waiting list category — South Australia</w:t>
            </w:r>
            <w:proofErr w:type="spellStart"/>
            <w:r w:rsidR="00AC14EC" w:rsidRPr="002B5BE1">
              <w:rPr>
                <w:rStyle w:val="NoteLabel"/>
                <w:b/>
              </w:rPr>
              <w:t>a</w:t>
            </w:r>
            <w:r w:rsidR="00AC14EC" w:rsidRPr="002B5BE1">
              <w:rPr>
                <w:rStyle w:val="NoteLabel"/>
                <w:b/>
                <w:szCs w:val="20"/>
              </w:rPr>
              <w:t>,b,c</w:t>
            </w:r>
            <w:r w:rsidR="00B36368">
              <w:rPr>
                <w:rStyle w:val="NoteLabel"/>
                <w:b/>
                <w:szCs w:val="20"/>
              </w:rPr>
              <w:t>,d</w:t>
            </w:r>
            <w:r w:rsidR="00BD2E24">
              <w:rPr>
                <w:rStyle w:val="NoteLabel"/>
                <w:b/>
                <w:szCs w:val="20"/>
              </w:rPr>
              <w:t>,e</w:t>
            </w:r>
            <w:r w:rsidR="00A81562">
              <w:rPr>
                <w:rStyle w:val="NoteLabel"/>
                <w:b/>
                <w:szCs w:val="20"/>
              </w:rPr>
              <w:t>,f</w:t>
            </w:r>
            <w:proofErr w:type="spellEnd"/>
          </w:p>
          <w:p w:rsidR="00C43DC4" w:rsidRPr="00176D3F" w:rsidRDefault="00C43DC4" w:rsidP="007A79A1">
            <w:pPr>
              <w:pStyle w:val="Subtitle"/>
            </w:pPr>
            <w:r>
              <w:t>Per cent</w:t>
            </w:r>
          </w:p>
        </w:tc>
      </w:tr>
      <w:tr w:rsidR="00C43DC4" w:rsidTr="007A79A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C43DC4" w:rsidTr="00BE7F5C">
              <w:trPr>
                <w:jc w:val="center"/>
              </w:trPr>
              <w:tc>
                <w:tcPr>
                  <w:tcW w:w="8504" w:type="dxa"/>
                  <w:tcBorders>
                    <w:top w:val="nil"/>
                    <w:bottom w:val="nil"/>
                  </w:tcBorders>
                </w:tcPr>
                <w:p w:rsidR="00C43DC4" w:rsidRDefault="00BE7F5C" w:rsidP="007A79A1">
                  <w:pPr>
                    <w:pStyle w:val="Figure"/>
                    <w:spacing w:before="60" w:after="60"/>
                  </w:pPr>
                  <w:r>
                    <w:rPr>
                      <w:noProof/>
                    </w:rPr>
                    <w:drawing>
                      <wp:inline distT="0" distB="0" distL="0" distR="0" wp14:anchorId="6F52F94B" wp14:editId="5D329F1E">
                        <wp:extent cx="5363581" cy="2880000"/>
                        <wp:effectExtent l="0" t="0" r="8890" b="0"/>
                        <wp:docPr id="250" name="Chart 250" descr="This figure shows the estimated relationships between waiting list category and the probability of entering employment, by gender, both at entry to public housing and three years after entry to public housing. Holding other factors constant, male tenants who were in category 2 were initially 41 per cent more likely to enter employment than those who were in category 1, while those in category 3 were initially 57 per cent more likely. For female tenants, those who were in category 2 were initially 53 per cent more likely to enter employment than category 1s, and those in category 3 were initially 63 per cent more likely. These differences generally declined over time." title="Figure 8. Differences in probability of becoming employed, by waiting list category — South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tc>
            </w:tr>
          </w:tbl>
          <w:p w:rsidR="00C43DC4" w:rsidRDefault="00C43DC4" w:rsidP="007A79A1">
            <w:pPr>
              <w:pStyle w:val="Figure"/>
            </w:pPr>
          </w:p>
        </w:tc>
      </w:tr>
      <w:tr w:rsidR="00C43DC4" w:rsidRPr="00176D3F" w:rsidTr="007A79A1">
        <w:tc>
          <w:tcPr>
            <w:tcW w:w="8771" w:type="dxa"/>
            <w:tcBorders>
              <w:top w:val="nil"/>
              <w:left w:val="nil"/>
              <w:bottom w:val="nil"/>
              <w:right w:val="nil"/>
            </w:tcBorders>
            <w:shd w:val="clear" w:color="auto" w:fill="auto"/>
          </w:tcPr>
          <w:p w:rsidR="00C43DC4" w:rsidRPr="00176D3F" w:rsidRDefault="00C43DC4" w:rsidP="00DF30E3">
            <w:pPr>
              <w:pStyle w:val="Note"/>
            </w:pPr>
            <w:r>
              <w:rPr>
                <w:rStyle w:val="NoteLabel"/>
              </w:rPr>
              <w:t>a</w:t>
            </w:r>
            <w:r>
              <w:t xml:space="preserve"> </w:t>
            </w:r>
            <w:r w:rsidR="00BE7F5C">
              <w:t>Working</w:t>
            </w:r>
            <w:r w:rsidR="006D5380">
              <w:noBreakHyphen/>
            </w:r>
            <w:r w:rsidR="00BE7F5C">
              <w:t>age</w:t>
            </w:r>
            <w:r w:rsidR="00852AA8">
              <w:t xml:space="preserve"> head tenants who were not employed at entry to public housing</w:t>
            </w:r>
            <w:r>
              <w:t xml:space="preserve">. </w:t>
            </w:r>
            <w:r w:rsidR="00BD2E24">
              <w:rPr>
                <w:rStyle w:val="NoteLabel"/>
              </w:rPr>
              <w:t xml:space="preserve">b </w:t>
            </w:r>
            <w:r w:rsidR="00BD2E24">
              <w:t xml:space="preserve">Category 1 includes households that have an urgent housing need, category 2 includes households that have a high housing need, and category 3 includes households that do not have high or urgent housing needs but meet income and asset tests. </w:t>
            </w:r>
            <w:r w:rsidR="00BD2E24">
              <w:rPr>
                <w:rStyle w:val="NoteLabel"/>
              </w:rPr>
              <w:t>c</w:t>
            </w:r>
            <w:r w:rsidRPr="008F0D4D">
              <w:t xml:space="preserve"> </w:t>
            </w:r>
            <w:r w:rsidRPr="00411019">
              <w:t xml:space="preserve">All comparisons </w:t>
            </w:r>
            <w:r w:rsidR="002A3D76">
              <w:t>are</w:t>
            </w:r>
            <w:r w:rsidRPr="00411019">
              <w:t xml:space="preserve"> made with respect to the default category for the respective gender. In this case, the default is category 1.</w:t>
            </w:r>
            <w:r>
              <w:t xml:space="preserve"> </w:t>
            </w:r>
            <w:r w:rsidR="001D046D">
              <w:rPr>
                <w:rStyle w:val="NoteLabel"/>
              </w:rPr>
              <w:t>d </w:t>
            </w:r>
            <w:r w:rsidR="00C108C7">
              <w:t>Percentage difference calculated as the hazard ratio minus one.</w:t>
            </w:r>
            <w:r w:rsidR="00B36368">
              <w:t xml:space="preserve"> </w:t>
            </w:r>
            <w:r w:rsidR="00BD2E24">
              <w:rPr>
                <w:rStyle w:val="NoteLabel"/>
              </w:rPr>
              <w:t>e</w:t>
            </w:r>
            <w:r w:rsidR="00DF30E3">
              <w:t> </w:t>
            </w:r>
            <w:r w:rsidR="00161178">
              <w:t xml:space="preserve">Vertical lines </w:t>
            </w:r>
            <w:r w:rsidR="00C108C7">
              <w:t>indicate 95 per cent confidence intervals</w:t>
            </w:r>
            <w:r w:rsidR="00C108C7" w:rsidRPr="00665DCD">
              <w:t>.</w:t>
            </w:r>
            <w:r w:rsidR="00A81562">
              <w:t xml:space="preserve"> </w:t>
            </w:r>
            <w:r w:rsidR="00EC71EA">
              <w:rPr>
                <w:rStyle w:val="NoteLabel"/>
              </w:rPr>
              <w:t>f</w:t>
            </w:r>
            <w:r w:rsidR="00A81562">
              <w:rPr>
                <w:rStyle w:val="NoteLabel"/>
              </w:rPr>
              <w:t xml:space="preserve"> </w:t>
            </w:r>
            <w:r w:rsidR="00A81562">
              <w:t xml:space="preserve">Refer to </w:t>
            </w:r>
            <w:r w:rsidR="00A81562" w:rsidRPr="00092B4F">
              <w:t>footnote 12.</w:t>
            </w:r>
          </w:p>
        </w:tc>
      </w:tr>
      <w:tr w:rsidR="00C43DC4" w:rsidRPr="00176D3F" w:rsidTr="007A79A1">
        <w:tc>
          <w:tcPr>
            <w:tcW w:w="8771" w:type="dxa"/>
            <w:tcBorders>
              <w:top w:val="nil"/>
              <w:left w:val="nil"/>
              <w:bottom w:val="nil"/>
              <w:right w:val="nil"/>
            </w:tcBorders>
            <w:shd w:val="clear" w:color="auto" w:fill="auto"/>
          </w:tcPr>
          <w:p w:rsidR="00C43DC4" w:rsidRPr="00176D3F" w:rsidRDefault="005521A8" w:rsidP="007A79A1">
            <w:pPr>
              <w:pStyle w:val="Source"/>
            </w:pPr>
            <w:r>
              <w:rPr>
                <w:i/>
              </w:rPr>
              <w:t>S</w:t>
            </w:r>
            <w:r w:rsidRPr="00784A05">
              <w:rPr>
                <w:i/>
              </w:rPr>
              <w:t>ource</w:t>
            </w:r>
            <w:r w:rsidRPr="00176D3F">
              <w:t xml:space="preserve">: </w:t>
            </w:r>
            <w:r>
              <w:t xml:space="preserve">Author’s estimates based on </w:t>
            </w:r>
            <w:proofErr w:type="spellStart"/>
            <w:r>
              <w:t>DCSI</w:t>
            </w:r>
            <w:proofErr w:type="spellEnd"/>
            <w:r w:rsidRPr="00AA08B2">
              <w:t>, Housing SA, administrative data (unpublished).</w:t>
            </w:r>
          </w:p>
        </w:tc>
      </w:tr>
      <w:tr w:rsidR="00C43DC4" w:rsidTr="007A79A1">
        <w:tc>
          <w:tcPr>
            <w:tcW w:w="8771" w:type="dxa"/>
            <w:tcBorders>
              <w:top w:val="nil"/>
              <w:left w:val="nil"/>
              <w:bottom w:val="single" w:sz="6" w:space="0" w:color="78A22F"/>
              <w:right w:val="nil"/>
            </w:tcBorders>
            <w:shd w:val="clear" w:color="auto" w:fill="auto"/>
          </w:tcPr>
          <w:p w:rsidR="00C43DC4" w:rsidRDefault="00C43DC4" w:rsidP="007A79A1">
            <w:pPr>
              <w:pStyle w:val="Figurespace"/>
            </w:pPr>
          </w:p>
        </w:tc>
      </w:tr>
      <w:tr w:rsidR="00C43DC4" w:rsidRPr="000863A5" w:rsidTr="007A79A1">
        <w:tc>
          <w:tcPr>
            <w:tcW w:w="8771" w:type="dxa"/>
            <w:tcBorders>
              <w:top w:val="single" w:sz="6" w:space="0" w:color="78A22F"/>
              <w:left w:val="nil"/>
              <w:bottom w:val="nil"/>
              <w:right w:val="nil"/>
            </w:tcBorders>
          </w:tcPr>
          <w:p w:rsidR="00C43DC4" w:rsidRPr="00626D32" w:rsidRDefault="00C43DC4" w:rsidP="007A79A1">
            <w:pPr>
              <w:pStyle w:val="BoxSpaceBelow"/>
            </w:pPr>
          </w:p>
        </w:tc>
      </w:tr>
    </w:tbl>
    <w:p w:rsidR="00C43DC4" w:rsidRPr="004C3561" w:rsidRDefault="0050270F" w:rsidP="00576B9C">
      <w:pPr>
        <w:pStyle w:val="BodyText"/>
      </w:pPr>
      <w:r>
        <w:t>Apart from waiting list category, o</w:t>
      </w:r>
      <w:r w:rsidR="00B03557">
        <w:t xml:space="preserve">ther characteristics that </w:t>
      </w:r>
      <w:r w:rsidR="001D51E1">
        <w:t xml:space="preserve">were found to </w:t>
      </w:r>
      <w:r w:rsidR="009124DD">
        <w:t xml:space="preserve">be related to </w:t>
      </w:r>
      <w:r w:rsidR="00B03557">
        <w:t>employment include</w:t>
      </w:r>
      <w:r w:rsidR="001D51E1">
        <w:t>d</w:t>
      </w:r>
      <w:r w:rsidR="00B03557">
        <w:t xml:space="preserve"> age, </w:t>
      </w:r>
      <w:r w:rsidR="00EA0A1F">
        <w:t xml:space="preserve">receipt of </w:t>
      </w:r>
      <w:proofErr w:type="spellStart"/>
      <w:r w:rsidR="00EA0A1F">
        <w:t>DSP</w:t>
      </w:r>
      <w:proofErr w:type="spellEnd"/>
      <w:r w:rsidR="00EA0A1F">
        <w:t xml:space="preserve">, </w:t>
      </w:r>
      <w:r w:rsidR="00B03557">
        <w:t xml:space="preserve">partnered status, number of children, </w:t>
      </w:r>
      <w:r w:rsidR="00EA0A1F">
        <w:t xml:space="preserve">Indigenous status and country </w:t>
      </w:r>
      <w:r w:rsidR="00B03557">
        <w:t>of birth</w:t>
      </w:r>
      <w:r w:rsidR="00EA0A1F">
        <w:t xml:space="preserve">, </w:t>
      </w:r>
      <w:r w:rsidR="00DF5597">
        <w:t xml:space="preserve">some of which had </w:t>
      </w:r>
      <w:r w:rsidR="009124DD">
        <w:t xml:space="preserve">relationships </w:t>
      </w:r>
      <w:r w:rsidR="00DF5597">
        <w:t>that varied</w:t>
      </w:r>
      <w:r w:rsidR="001A0691">
        <w:t xml:space="preserve"> slightly</w:t>
      </w:r>
      <w:r w:rsidR="00DF5597">
        <w:t xml:space="preserve"> over time</w:t>
      </w:r>
      <w:r w:rsidR="0010798C">
        <w:t xml:space="preserve"> </w:t>
      </w:r>
      <w:r w:rsidR="00B03557">
        <w:t>(figure</w:t>
      </w:r>
      <w:r w:rsidR="00176852" w:rsidRPr="00511B98">
        <w:t> </w:t>
      </w:r>
      <w:r w:rsidR="00E61E51" w:rsidRPr="00511B98">
        <w:t>9</w:t>
      </w:r>
      <w:r w:rsidR="00B03557">
        <w:t xml:space="preserve">). </w:t>
      </w:r>
      <w:r w:rsidR="00FF34EE">
        <w:t xml:space="preserve">There </w:t>
      </w:r>
      <w:r w:rsidR="00EA0A1F">
        <w:t xml:space="preserve">were </w:t>
      </w:r>
      <w:r w:rsidR="00FF34EE">
        <w:t>few differences between men and women, but an increase in age was negatively related to the probability of becoming employed for men, as was an increase in the number of children for women</w:t>
      </w:r>
      <w:r w:rsidR="00D05FAC">
        <w:t>, although the latter effect declined over time</w:t>
      </w:r>
      <w:r w:rsidR="00FF34EE">
        <w:t xml:space="preserve">. </w:t>
      </w:r>
    </w:p>
    <w:p w:rsidR="00F76C82" w:rsidRDefault="00F76C82" w:rsidP="007A79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76C82" w:rsidTr="007A79A1">
        <w:tc>
          <w:tcPr>
            <w:tcW w:w="8771" w:type="dxa"/>
            <w:tcBorders>
              <w:top w:val="single" w:sz="6" w:space="0" w:color="78A22F"/>
              <w:left w:val="nil"/>
              <w:bottom w:val="nil"/>
              <w:right w:val="nil"/>
            </w:tcBorders>
            <w:shd w:val="clear" w:color="auto" w:fill="auto"/>
          </w:tcPr>
          <w:p w:rsidR="00F76C82" w:rsidRPr="00753835" w:rsidRDefault="00F76C82" w:rsidP="007A79A1">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9</w:t>
            </w:r>
            <w:r w:rsidRPr="00784A05">
              <w:rPr>
                <w:b w:val="0"/>
              </w:rPr>
              <w:fldChar w:fldCharType="end"/>
            </w:r>
            <w:r>
              <w:tab/>
              <w:t>Factors associated with becoming employed — South Australia</w:t>
            </w:r>
            <w:proofErr w:type="spellStart"/>
            <w:r w:rsidR="00AC14EC" w:rsidRPr="002B5BE1">
              <w:rPr>
                <w:rStyle w:val="NoteLabel"/>
                <w:b/>
              </w:rPr>
              <w:t>a</w:t>
            </w:r>
            <w:r w:rsidR="00AC14EC" w:rsidRPr="002B5BE1">
              <w:rPr>
                <w:rStyle w:val="NoteLabel"/>
                <w:b/>
                <w:szCs w:val="20"/>
              </w:rPr>
              <w:t>,b,c</w:t>
            </w:r>
            <w:r w:rsidR="00286E69">
              <w:rPr>
                <w:rStyle w:val="NoteLabel"/>
                <w:b/>
                <w:szCs w:val="20"/>
              </w:rPr>
              <w:t>,d</w:t>
            </w:r>
            <w:r w:rsidR="00B36368">
              <w:rPr>
                <w:rStyle w:val="NoteLabel"/>
                <w:b/>
                <w:szCs w:val="20"/>
              </w:rPr>
              <w:t>,e</w:t>
            </w:r>
            <w:r w:rsidR="00775BAD">
              <w:rPr>
                <w:rStyle w:val="NoteLabel"/>
                <w:b/>
                <w:szCs w:val="20"/>
              </w:rPr>
              <w:t>,f</w:t>
            </w:r>
            <w:proofErr w:type="spellEnd"/>
          </w:p>
          <w:p w:rsidR="00F76C82" w:rsidRPr="00176D3F" w:rsidRDefault="00F76C82" w:rsidP="000B2C52">
            <w:pPr>
              <w:pStyle w:val="Subtitle"/>
            </w:pPr>
            <w:r>
              <w:t xml:space="preserve">Percentage </w:t>
            </w:r>
            <w:r w:rsidR="000B2C52">
              <w:t xml:space="preserve">difference </w:t>
            </w:r>
            <w:r>
              <w:t>in probability of employment, compared to default group</w:t>
            </w:r>
          </w:p>
        </w:tc>
      </w:tr>
      <w:tr w:rsidR="00F76C82" w:rsidTr="007A79A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FD17E1" w:rsidTr="00042A63">
              <w:trPr>
                <w:trHeight w:val="2092"/>
                <w:jc w:val="center"/>
              </w:trPr>
              <w:tc>
                <w:tcPr>
                  <w:tcW w:w="8504" w:type="dxa"/>
                  <w:tcBorders>
                    <w:top w:val="nil"/>
                  </w:tcBorders>
                </w:tcPr>
                <w:p w:rsidR="00FD17E1" w:rsidRDefault="00FD17E1" w:rsidP="007A79A1">
                  <w:pPr>
                    <w:pStyle w:val="Figure"/>
                    <w:spacing w:before="60" w:after="60"/>
                  </w:pPr>
                  <w:r>
                    <w:rPr>
                      <w:noProof/>
                    </w:rPr>
                    <mc:AlternateContent>
                      <mc:Choice Requires="wpg">
                        <w:drawing>
                          <wp:inline distT="0" distB="0" distL="0" distR="0" wp14:anchorId="7A0F18E3" wp14:editId="303AB83F">
                            <wp:extent cx="5390707" cy="6324600"/>
                            <wp:effectExtent l="0" t="0" r="635" b="0"/>
                            <wp:docPr id="25" name="Group 25" title="Figure 9. Factors associated with becoming employed — South Australia. "/>
                            <wp:cNvGraphicFramePr/>
                            <a:graphic xmlns:a="http://schemas.openxmlformats.org/drawingml/2006/main">
                              <a:graphicData uri="http://schemas.microsoft.com/office/word/2010/wordprocessingGroup">
                                <wpg:wgp>
                                  <wpg:cNvGrpSpPr/>
                                  <wpg:grpSpPr>
                                    <a:xfrm>
                                      <a:off x="0" y="0"/>
                                      <a:ext cx="5390707" cy="6324600"/>
                                      <a:chOff x="0" y="0"/>
                                      <a:chExt cx="5390707" cy="6251944"/>
                                    </a:xfrm>
                                  </wpg:grpSpPr>
                                  <wpg:graphicFrame>
                                    <wpg:cNvPr id="10" name="Chart 10" descr="This figure shows the estimated relationships between age at allocation and the probability of entering employment, by gender, both at entry to public housing and three years after entry to public housing. Holding other factors constant, the probability of entering employment decreased with age for male tenants. For female tenants, 25 to 44 year olds were initially more likely to enter employment than 16 to 24 year olds, while 55 to 64 year olds were less likely. These differences generally changed over time." title="Figure 9. Factors associated with becoming employed — South Australia - Age at allocation."/>
                                    <wpg:cNvFrPr/>
                                    <wpg:xfrm>
                                      <a:off x="31898" y="0"/>
                                      <a:ext cx="5358809" cy="1435395"/>
                                    </wpg:xfrm>
                                    <a:graphic>
                                      <a:graphicData uri="http://schemas.openxmlformats.org/drawingml/2006/chart">
                                        <c:chart xmlns:c="http://schemas.openxmlformats.org/drawingml/2006/chart" xmlns:r="http://schemas.openxmlformats.org/officeDocument/2006/relationships" r:id="rId50"/>
                                      </a:graphicData>
                                    </a:graphic>
                                  </wpg:graphicFrame>
                                  <wpg:graphicFrame>
                                    <wpg:cNvPr id="2" name="Chart 2" descr="This figure shows the estimated relationships between receipt of DSP and the probability of entering employment, by gender, both at entry to public housing and three years after entry to public housing. Holding other factors constant, male and female tenants receiving DSP were about 70 per cent less likely to enter employment than other tenants. There was little change over time." title="Figure 9. Factors associated with becoming employed — South Australia - Receipt of Disability Support Pension."/>
                                    <wpg:cNvFrPr/>
                                    <wpg:xfrm>
                                      <a:off x="31898" y="1488558"/>
                                      <a:ext cx="2668772" cy="1509823"/>
                                    </wpg:xfrm>
                                    <a:graphic>
                                      <a:graphicData uri="http://schemas.openxmlformats.org/drawingml/2006/chart">
                                        <c:chart xmlns:c="http://schemas.openxmlformats.org/drawingml/2006/chart" xmlns:r="http://schemas.openxmlformats.org/officeDocument/2006/relationships" r:id="rId51"/>
                                      </a:graphicData>
                                    </a:graphic>
                                  </wpg:graphicFrame>
                                  <wpg:graphicFrame>
                                    <wpg:cNvPr id="14" name="Chart 14" descr="This figure shows the estimated relationships between being partnered and the probability of entering employment, by gender, both at entry to public housing and three years after entry to public housing. Holding other factors constant, male tenants who were partnered were 28 per cent more likely to enter employment than single male tenants. For female tenants, being partnered was not significantly related to becoming employed. These differences were not found to change over time." title="Figure 9. Factors associated with becoming employed — South Australia - Partnered status."/>
                                    <wpg:cNvFrPr/>
                                    <wpg:xfrm>
                                      <a:off x="2721935" y="1488558"/>
                                      <a:ext cx="2668772" cy="1509823"/>
                                    </wpg:xfrm>
                                    <a:graphic>
                                      <a:graphicData uri="http://schemas.openxmlformats.org/drawingml/2006/chart">
                                        <c:chart xmlns:c="http://schemas.openxmlformats.org/drawingml/2006/chart" xmlns:r="http://schemas.openxmlformats.org/officeDocument/2006/relationships" r:id="rId52"/>
                                      </a:graphicData>
                                    </a:graphic>
                                  </wpg:graphicFrame>
                                  <wpg:graphicFrame>
                                    <wpg:cNvPr id="18" name="Chart 18" descr="This figure shows the estimated relationships between number of children and the probability of entering employment, by gender, both at entry to public housing and three years after entry to public housing. Holding other factors constant, male tenants with one or four children were less likely to enter employment than male tenants without children. For female tenants, probability of employment decreased with the number of children but these differences declined over time." title="Figure 9. Factors associated with becoming employed — South Australia - Number of children."/>
                                    <wpg:cNvFrPr/>
                                    <wpg:xfrm>
                                      <a:off x="31898" y="3051544"/>
                                      <a:ext cx="5358809" cy="1435395"/>
                                    </wpg:xfrm>
                                    <a:graphic>
                                      <a:graphicData uri="http://schemas.openxmlformats.org/drawingml/2006/chart">
                                        <c:chart xmlns:c="http://schemas.openxmlformats.org/drawingml/2006/chart" xmlns:r="http://schemas.openxmlformats.org/officeDocument/2006/relationships" r:id="rId53"/>
                                      </a:graphicData>
                                    </a:graphic>
                                  </wpg:graphicFrame>
                                  <wpg:graphicFrame>
                                    <wpg:cNvPr id="24" name="Chart 24" descr="This figure shows the estimated relationships between Indigeneity and the probability of entering employment, by gender, both at entry to public housing and three years after entry to public housing. Holding other factors constant, male and female tenants who were Indigenous were up to 30 per cent less likely to enter employment than non-Indigenous tenants. This was not found to change over time." title="Figure 9. Factors associated with becoming employed — South Australia - Indigenous status."/>
                                    <wpg:cNvFrPr/>
                                    <wpg:xfrm>
                                      <a:off x="21265" y="4540102"/>
                                      <a:ext cx="2668772" cy="1435395"/>
                                    </wpg:xfrm>
                                    <a:graphic>
                                      <a:graphicData uri="http://schemas.openxmlformats.org/drawingml/2006/chart">
                                        <c:chart xmlns:c="http://schemas.openxmlformats.org/drawingml/2006/chart" xmlns:r="http://schemas.openxmlformats.org/officeDocument/2006/relationships" r:id="rId54"/>
                                      </a:graphicData>
                                    </a:graphic>
                                  </wpg:graphicFrame>
                                  <wpg:graphicFrame>
                                    <wpg:cNvPr id="251" name="Chart 251" descr="This figure shows the estimated relationships between country of birth and the probability of entering employment, by gender, both at entry to public housing and three years after entry to public housing. Holding other factors constant, male tenants born overseas were about 25 per cent more likely to enter employment than Australian-born men. For female tenants, country of birth was not significantly related to becoming employed. These differences were not found to change over time." title="Figure 9. Factors associated with becoming employed — South Australia - Country of birth."/>
                                    <wpg:cNvFrPr/>
                                    <wpg:xfrm>
                                      <a:off x="2721935" y="4540102"/>
                                      <a:ext cx="2668772" cy="1435395"/>
                                    </wpg:xfrm>
                                    <a:graphic>
                                      <a:graphicData uri="http://schemas.openxmlformats.org/drawingml/2006/chart">
                                        <c:chart xmlns:c="http://schemas.openxmlformats.org/drawingml/2006/chart" xmlns:r="http://schemas.openxmlformats.org/officeDocument/2006/relationships" r:id="rId55"/>
                                      </a:graphicData>
                                    </a:graphic>
                                  </wpg:graphicFrame>
                                  <wpg:graphicFrame>
                                    <wpg:cNvPr id="252" name="Chart 252" descr="Legend." title="Figure 9. Factors associated with becoming employed — South Australia. "/>
                                    <wpg:cNvFrPr/>
                                    <wpg:xfrm>
                                      <a:off x="0" y="6028660"/>
                                      <a:ext cx="5369442" cy="223284"/>
                                    </wpg:xfrm>
                                    <a:graphic>
                                      <a:graphicData uri="http://schemas.openxmlformats.org/drawingml/2006/chart">
                                        <c:chart xmlns:c="http://schemas.openxmlformats.org/drawingml/2006/chart" xmlns:r="http://schemas.openxmlformats.org/officeDocument/2006/relationships" r:id="rId56"/>
                                      </a:graphicData>
                                    </a:graphic>
                                  </wpg:graphicFrame>
                                </wpg:wgp>
                              </a:graphicData>
                            </a:graphic>
                          </wp:inline>
                        </w:drawing>
                      </mc:Choice>
                      <mc:Fallback>
                        <w:pict>
                          <v:group id="Group 25" o:spid="_x0000_s1026" alt="Title: Figure 9. Factors associated with becoming employed — South Australia. " style="width:424.45pt;height:498pt;mso-position-horizontal-relative:char;mso-position-vertical-relative:line" coordsize="53907,62519" o:gfxdata="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">
                            <v:shape id="Chart 10" o:spid="_x0000_s1027" type="#_x0000_t75" alt="This figure shows the estimated relationships between age at allocation and the probability of entering employment, by gender, both at entry to public housing and three years after entry to public housing. Holding other factors constant, the probability of entering employment decreased with age for male tenants. For female tenants, 25 to 44 year olds were initially more likely to enter employment than 16 to 24 year olds, while 55 to 64 year olds were less likely. These differences generally changed over time." style="position:absolute;left:304;width:53584;height:1434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">
                              <v:imagedata r:id="rId57" o:title=""/>
                              <o:lock v:ext="edit" aspectratio="f"/>
                            </v:shape>
                            <v:shape id="Chart 2" o:spid="_x0000_s1028" type="#_x0000_t75" alt="This figure shows the estimated relationships between receipt of DSP and the probability of entering employment, by gender, both at entry to public housing and three years after entry to public housing. Holding other factors constant, male and female tenants receiving DSP were about 70 per cent less likely to enter employment than other tenants. There was little change over time." style="position:absolute;left:304;top:14884;width:26701;height:151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">
                              <v:imagedata r:id="rId58" o:title=""/>
                              <o:lock v:ext="edit" aspectratio="f"/>
                            </v:shape>
                            <v:shape id="Chart 14" o:spid="_x0000_s1029" type="#_x0000_t75" alt="This figure shows the estimated relationships between being partnered and the probability of entering employment, by gender, both at entry to public housing and three years after entry to public housing. Holding other factors constant, male tenants who were partnered were 28 per cent more likely to enter employment than single male tenants. For female tenants, being partnered was not significantly related to becoming employed. These differences were not found to change over time." style="position:absolute;left:27188;top:14884;width:26700;height:1512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">
                              <v:imagedata r:id="rId59" o:title=""/>
                              <o:lock v:ext="edit" aspectratio="f"/>
                            </v:shape>
                            <v:shape id="Chart 18" o:spid="_x0000_s1030" type="#_x0000_t75" alt="This figure shows the estimated relationships between number of children and the probability of entering employment, by gender, both at entry to public housing and three years after entry to public housing. Holding other factors constant, male tenants with one or four children were less likely to enter employment than male tenants without children. For female tenants, probability of employment decreased with the number of children but these differences declined over time." style="position:absolute;left:304;top:30491;width:53584;height:1440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">
                              <v:imagedata r:id="rId60" o:title=""/>
                              <o:lock v:ext="edit" aspectratio="f"/>
                            </v:shape>
                            <v:shape id="Chart 24" o:spid="_x0000_s1031" type="#_x0000_t75" alt="This figure shows the estimated relationships between Indigeneity and the probability of entering employment, by gender, both at entry to public housing and three years after entry to public housing. Holding other factors constant, male and female tenants who were Indigenous were up to 30 per cent less likely to enter employment than non-Indigenous tenants. This was not found to change over time." style="position:absolute;left:182;top:45375;width:26701;height:1440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">
                              <v:imagedata r:id="rId61" o:title=""/>
                              <o:lock v:ext="edit" aspectratio="f"/>
                            </v:shape>
                            <v:shape id="Chart 251" o:spid="_x0000_s1032" type="#_x0000_t75" alt="This figure shows the estimated relationships between country of birth and the probability of entering employment, by gender, both at entry to public housing and three years after entry to public housing. Holding other factors constant, male tenants born overseas were about 25 per cent more likely to enter employment than Australian-born men. For female tenants, country of birth was not significantly related to becoming employed. These differences were not found to change over time." style="position:absolute;left:27188;top:45375;width:26700;height:1440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">
                              <v:imagedata r:id="rId62" o:title=""/>
                              <o:lock v:ext="edit" aspectratio="f"/>
                            </v:shape>
                            <v:shape id="Chart 252" o:spid="_x0000_s1033" type="#_x0000_t75" alt="Legend." style="position:absolute;top:60259;width:53705;height:223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">
                              <v:imagedata r:id="rId29" o:title=""/>
                              <o:lock v:ext="edit" aspectratio="f"/>
                            </v:shape>
                            <w10:anchorlock/>
                          </v:group>
                        </w:pict>
                      </mc:Fallback>
                    </mc:AlternateContent>
                  </w:r>
                </w:p>
              </w:tc>
            </w:tr>
          </w:tbl>
          <w:p w:rsidR="00F76C82" w:rsidRDefault="00F76C82" w:rsidP="007A79A1">
            <w:pPr>
              <w:pStyle w:val="Figure"/>
            </w:pPr>
          </w:p>
        </w:tc>
      </w:tr>
      <w:tr w:rsidR="00F76C82" w:rsidRPr="00176D3F" w:rsidTr="007A79A1">
        <w:tc>
          <w:tcPr>
            <w:tcW w:w="8771" w:type="dxa"/>
            <w:tcBorders>
              <w:top w:val="nil"/>
              <w:left w:val="nil"/>
              <w:bottom w:val="nil"/>
              <w:right w:val="nil"/>
            </w:tcBorders>
            <w:shd w:val="clear" w:color="auto" w:fill="auto"/>
          </w:tcPr>
          <w:p w:rsidR="00F76C82" w:rsidRPr="00286E69" w:rsidRDefault="006F2C70" w:rsidP="002A3D76">
            <w:pPr>
              <w:pStyle w:val="Note"/>
            </w:pPr>
            <w:r>
              <w:rPr>
                <w:rStyle w:val="NoteLabel"/>
              </w:rPr>
              <w:t>a</w:t>
            </w:r>
            <w:r>
              <w:t xml:space="preserve"> </w:t>
            </w:r>
            <w:r w:rsidR="00BE7F5C">
              <w:t>Working</w:t>
            </w:r>
            <w:r w:rsidR="006D5380">
              <w:noBreakHyphen/>
            </w:r>
            <w:r w:rsidR="00BE7F5C">
              <w:t>age</w:t>
            </w:r>
            <w:r w:rsidR="00852AA8">
              <w:t xml:space="preserve"> head tenants who were not employed at entry to public housing.</w:t>
            </w:r>
            <w:r w:rsidR="00852AA8" w:rsidRPr="008F0D4D">
              <w:rPr>
                <w:rStyle w:val="NoteLabel"/>
              </w:rPr>
              <w:t xml:space="preserve"> </w:t>
            </w:r>
            <w:r>
              <w:rPr>
                <w:rStyle w:val="NoteLabel"/>
              </w:rPr>
              <w:t>b</w:t>
            </w:r>
            <w:r w:rsidRPr="008F0D4D">
              <w:t xml:space="preserve"> </w:t>
            </w:r>
            <w:r w:rsidRPr="00411019">
              <w:t xml:space="preserve">All comparisons </w:t>
            </w:r>
            <w:r w:rsidR="002A3D76">
              <w:t>are</w:t>
            </w:r>
            <w:r w:rsidRPr="00411019">
              <w:t xml:space="preserve"> made with respect to the default category for the respective gender. For example, </w:t>
            </w:r>
            <w:r w:rsidR="0071138D" w:rsidRPr="00411019">
              <w:t>a male tenant who was 35 to 44 years old</w:t>
            </w:r>
            <w:r w:rsidR="002547A2" w:rsidRPr="00411019">
              <w:t xml:space="preserve"> when they were allocated housing</w:t>
            </w:r>
            <w:r w:rsidR="0071138D" w:rsidRPr="00411019">
              <w:t xml:space="preserve"> </w:t>
            </w:r>
            <w:r w:rsidR="00EA0EF6">
              <w:t>was initially</w:t>
            </w:r>
            <w:r w:rsidR="0071138D" w:rsidRPr="00411019">
              <w:t xml:space="preserve"> 17 per cent less likely to become employed than a male tenant who </w:t>
            </w:r>
            <w:r w:rsidR="002547A2" w:rsidRPr="00411019">
              <w:t>was</w:t>
            </w:r>
            <w:r w:rsidR="0071138D" w:rsidRPr="00411019">
              <w:t xml:space="preserve"> 16 to 24 years old</w:t>
            </w:r>
            <w:r w:rsidRPr="00411019">
              <w:t>.</w:t>
            </w:r>
            <w:r>
              <w:t xml:space="preserve"> </w:t>
            </w:r>
            <w:r w:rsidR="00B36368">
              <w:rPr>
                <w:rStyle w:val="NoteLabel"/>
              </w:rPr>
              <w:t>c</w:t>
            </w:r>
            <w:r w:rsidR="00C108C7">
              <w:rPr>
                <w:rStyle w:val="NoteLabel"/>
              </w:rPr>
              <w:t> </w:t>
            </w:r>
            <w:r w:rsidR="00C108C7">
              <w:t>Percentage difference calculated as the hazard ratio minus one.</w:t>
            </w:r>
            <w:r w:rsidR="00B36368">
              <w:t xml:space="preserve"> </w:t>
            </w:r>
            <w:r w:rsidR="00B36368">
              <w:rPr>
                <w:rStyle w:val="NoteLabel"/>
              </w:rPr>
              <w:t>d</w:t>
            </w:r>
            <w:r>
              <w:t xml:space="preserve"> </w:t>
            </w:r>
            <w:r w:rsidR="00161178">
              <w:t xml:space="preserve">Vertical lines </w:t>
            </w:r>
            <w:r w:rsidR="00C108C7">
              <w:t>indicate 95 per cent confidence intervals</w:t>
            </w:r>
            <w:r w:rsidR="00C108C7" w:rsidRPr="00665DCD">
              <w:t>.</w:t>
            </w:r>
            <w:r w:rsidR="001F1103">
              <w:t xml:space="preserve"> </w:t>
            </w:r>
            <w:proofErr w:type="spellStart"/>
            <w:r w:rsidR="00775BAD" w:rsidRPr="00C168E3">
              <w:rPr>
                <w:rStyle w:val="NoteLabel"/>
              </w:rPr>
              <w:t>e</w:t>
            </w:r>
            <w:proofErr w:type="spellEnd"/>
            <w:r w:rsidR="00775BAD">
              <w:rPr>
                <w:rStyle w:val="NoteLabel"/>
              </w:rPr>
              <w:t xml:space="preserve"> </w:t>
            </w:r>
            <w:r w:rsidR="00775BAD">
              <w:t xml:space="preserve">Refer to </w:t>
            </w:r>
            <w:r w:rsidR="00775BAD" w:rsidRPr="00092B4F">
              <w:t>footnotes 11 and 12</w:t>
            </w:r>
            <w:r w:rsidR="00775BAD">
              <w:t xml:space="preserve">. </w:t>
            </w:r>
            <w:r w:rsidR="00775BAD">
              <w:rPr>
                <w:rStyle w:val="NoteLabel"/>
              </w:rPr>
              <w:t>f</w:t>
            </w:r>
            <w:r w:rsidR="001F1103">
              <w:t xml:space="preserve"> </w:t>
            </w:r>
            <w:r w:rsidR="0071138D">
              <w:t>Location</w:t>
            </w:r>
            <w:r w:rsidR="005C2A64">
              <w:t xml:space="preserve"> is </w:t>
            </w:r>
            <w:r w:rsidR="00286E69">
              <w:t xml:space="preserve">not illustrated in these figures, but </w:t>
            </w:r>
            <w:r w:rsidR="005C2A64">
              <w:t xml:space="preserve">is </w:t>
            </w:r>
            <w:r w:rsidR="00286E69">
              <w:t xml:space="preserve">detailed in </w:t>
            </w:r>
            <w:r w:rsidR="00571812">
              <w:t>annex</w:t>
            </w:r>
            <w:r w:rsidR="00176852">
              <w:t> </w:t>
            </w:r>
            <w:r w:rsidR="00511B98" w:rsidRPr="00511B98">
              <w:t>A</w:t>
            </w:r>
            <w:r w:rsidR="00286E69">
              <w:t>.</w:t>
            </w:r>
          </w:p>
        </w:tc>
      </w:tr>
      <w:tr w:rsidR="00F76C82" w:rsidRPr="00176D3F" w:rsidTr="007A79A1">
        <w:tc>
          <w:tcPr>
            <w:tcW w:w="8771" w:type="dxa"/>
            <w:tcBorders>
              <w:top w:val="nil"/>
              <w:left w:val="nil"/>
              <w:bottom w:val="nil"/>
              <w:right w:val="nil"/>
            </w:tcBorders>
            <w:shd w:val="clear" w:color="auto" w:fill="auto"/>
          </w:tcPr>
          <w:p w:rsidR="00F76C82" w:rsidRPr="00176D3F" w:rsidRDefault="005521A8" w:rsidP="007A79A1">
            <w:pPr>
              <w:pStyle w:val="Source"/>
            </w:pPr>
            <w:r>
              <w:rPr>
                <w:i/>
              </w:rPr>
              <w:t>S</w:t>
            </w:r>
            <w:r w:rsidRPr="00784A05">
              <w:rPr>
                <w:i/>
              </w:rPr>
              <w:t>ource</w:t>
            </w:r>
            <w:r w:rsidRPr="00176D3F">
              <w:t xml:space="preserve">: </w:t>
            </w:r>
            <w:r>
              <w:t xml:space="preserve">Author’s estimates based on </w:t>
            </w:r>
            <w:proofErr w:type="spellStart"/>
            <w:r>
              <w:t>DCSI</w:t>
            </w:r>
            <w:proofErr w:type="spellEnd"/>
            <w:r w:rsidRPr="00AA08B2">
              <w:t>, Housing SA, administrative data (unpublished).</w:t>
            </w:r>
          </w:p>
        </w:tc>
      </w:tr>
      <w:tr w:rsidR="00F76C82" w:rsidTr="007A79A1">
        <w:tc>
          <w:tcPr>
            <w:tcW w:w="8771" w:type="dxa"/>
            <w:tcBorders>
              <w:top w:val="nil"/>
              <w:left w:val="nil"/>
              <w:bottom w:val="single" w:sz="6" w:space="0" w:color="78A22F"/>
              <w:right w:val="nil"/>
            </w:tcBorders>
            <w:shd w:val="clear" w:color="auto" w:fill="auto"/>
          </w:tcPr>
          <w:p w:rsidR="00F76C82" w:rsidRDefault="00F76C82" w:rsidP="007A79A1">
            <w:pPr>
              <w:pStyle w:val="Figurespace"/>
            </w:pPr>
          </w:p>
        </w:tc>
      </w:tr>
      <w:tr w:rsidR="00F76C82" w:rsidRPr="000863A5" w:rsidTr="007A79A1">
        <w:tc>
          <w:tcPr>
            <w:tcW w:w="8771" w:type="dxa"/>
            <w:tcBorders>
              <w:top w:val="single" w:sz="6" w:space="0" w:color="78A22F"/>
              <w:left w:val="nil"/>
              <w:bottom w:val="nil"/>
              <w:right w:val="nil"/>
            </w:tcBorders>
          </w:tcPr>
          <w:p w:rsidR="00F76C82" w:rsidRPr="00626D32" w:rsidRDefault="00F76C82" w:rsidP="007A79A1">
            <w:pPr>
              <w:pStyle w:val="BoxSpaceBelow"/>
            </w:pPr>
          </w:p>
        </w:tc>
      </w:tr>
    </w:tbl>
    <w:p w:rsidR="00832662" w:rsidRDefault="00576B9C" w:rsidP="00576B9C">
      <w:pPr>
        <w:pStyle w:val="Heading4"/>
      </w:pPr>
      <w:r>
        <w:lastRenderedPageBreak/>
        <w:t>Western Australia</w:t>
      </w:r>
    </w:p>
    <w:p w:rsidR="00576B9C" w:rsidRDefault="00832662" w:rsidP="00E5510D">
      <w:pPr>
        <w:pStyle w:val="Heading5"/>
        <w:spacing w:before="240"/>
      </w:pPr>
      <w:r>
        <w:t xml:space="preserve">Patterns of </w:t>
      </w:r>
      <w:r w:rsidR="00BD160F">
        <w:t>transitions into employment</w:t>
      </w:r>
    </w:p>
    <w:p w:rsidR="00576B9C" w:rsidRDefault="006E53C6" w:rsidP="00576B9C">
      <w:pPr>
        <w:pStyle w:val="BodyText"/>
      </w:pPr>
      <w:r>
        <w:t>Across the study period, a</w:t>
      </w:r>
      <w:r w:rsidR="008B3AAC">
        <w:t xml:space="preserve">bout 18 per cent of </w:t>
      </w:r>
      <w:r w:rsidR="00BE7F5C">
        <w:t>working</w:t>
      </w:r>
      <w:r w:rsidR="006D5380">
        <w:noBreakHyphen/>
      </w:r>
      <w:r w:rsidR="00BE7F5C">
        <w:t>age</w:t>
      </w:r>
      <w:r w:rsidR="008B3AAC">
        <w:t xml:space="preserve"> tenants in Western Australia were employed when they entered public housing.</w:t>
      </w:r>
      <w:r w:rsidR="00F70BB6" w:rsidRPr="00B75ECF">
        <w:rPr>
          <w:rStyle w:val="FootnoteReference"/>
        </w:rPr>
        <w:footnoteReference w:id="25"/>
      </w:r>
      <w:r w:rsidR="008B3AAC">
        <w:t xml:space="preserve"> </w:t>
      </w:r>
      <w:r w:rsidR="00932612">
        <w:t>Similar to</w:t>
      </w:r>
      <w:r w:rsidR="005D2644">
        <w:t xml:space="preserve"> the patterns observed by</w:t>
      </w:r>
      <w:r w:rsidR="00932612">
        <w:t xml:space="preserve"> Dockery et al. (2008), </w:t>
      </w:r>
      <w:r w:rsidR="00EF39EE">
        <w:t>kinks</w:t>
      </w:r>
      <w:r w:rsidR="005D2644">
        <w:t xml:space="preserve"> in </w:t>
      </w:r>
      <w:r w:rsidR="00932612">
        <w:t xml:space="preserve">the probability of employment </w:t>
      </w:r>
      <w:r w:rsidR="005D2644">
        <w:t xml:space="preserve">are observed about every </w:t>
      </w:r>
      <w:r w:rsidR="00FB49A9">
        <w:t>12 </w:t>
      </w:r>
      <w:r w:rsidR="005D2644">
        <w:t xml:space="preserve">months </w:t>
      </w:r>
      <w:r w:rsidR="00932612">
        <w:t xml:space="preserve">due to the </w:t>
      </w:r>
      <w:r w:rsidR="005D2644">
        <w:t>income assessments</w:t>
      </w:r>
      <w:r w:rsidR="00932612">
        <w:t xml:space="preserve"> that the Department of Housing </w:t>
      </w:r>
      <w:r w:rsidR="003B1292">
        <w:t xml:space="preserve">(WA) </w:t>
      </w:r>
      <w:r w:rsidR="00932612">
        <w:t>conducts each year</w:t>
      </w:r>
      <w:r w:rsidR="005D2644">
        <w:t xml:space="preserve"> (figure</w:t>
      </w:r>
      <w:r w:rsidR="006A10A8">
        <w:t> </w:t>
      </w:r>
      <w:r w:rsidR="005D2644">
        <w:t>10)</w:t>
      </w:r>
      <w:r w:rsidR="00932612">
        <w:t>.</w:t>
      </w:r>
      <w:r w:rsidR="00FB49A9" w:rsidRPr="00B75ECF">
        <w:rPr>
          <w:rStyle w:val="FootnoteReference"/>
        </w:rPr>
        <w:footnoteReference w:id="26"/>
      </w:r>
      <w:r w:rsidR="00932612">
        <w:t xml:space="preserve"> </w:t>
      </w:r>
    </w:p>
    <w:p w:rsidR="00BA4507" w:rsidRDefault="00BA4507" w:rsidP="007A79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A4507" w:rsidTr="007A79A1">
        <w:tc>
          <w:tcPr>
            <w:tcW w:w="8771" w:type="dxa"/>
            <w:tcBorders>
              <w:top w:val="single" w:sz="6" w:space="0" w:color="78A22F"/>
              <w:left w:val="nil"/>
              <w:bottom w:val="nil"/>
              <w:right w:val="nil"/>
            </w:tcBorders>
            <w:shd w:val="clear" w:color="auto" w:fill="auto"/>
          </w:tcPr>
          <w:p w:rsidR="00BA4507" w:rsidRPr="00176D3F" w:rsidRDefault="00BA4507" w:rsidP="008D6498">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10</w:t>
            </w:r>
            <w:r w:rsidRPr="00784A05">
              <w:rPr>
                <w:b w:val="0"/>
              </w:rPr>
              <w:fldChar w:fldCharType="end"/>
            </w:r>
            <w:r>
              <w:tab/>
            </w:r>
            <w:r w:rsidR="002D281B">
              <w:t>Cumulative p</w:t>
            </w:r>
            <w:r w:rsidRPr="00AB0C42">
              <w:t xml:space="preserve">robability of </w:t>
            </w:r>
            <w:r w:rsidR="00F7361A">
              <w:t>becoming employed</w:t>
            </w:r>
            <w:r w:rsidRPr="00AB0C42">
              <w:t xml:space="preserve"> over time</w:t>
            </w:r>
            <w:r>
              <w:t xml:space="preserve"> — Western Australia</w:t>
            </w:r>
            <w:proofErr w:type="spellStart"/>
            <w:r w:rsidR="002B5BE1" w:rsidRPr="002B5BE1">
              <w:rPr>
                <w:rStyle w:val="NoteLabel"/>
                <w:b/>
              </w:rPr>
              <w:t>a</w:t>
            </w:r>
            <w:r w:rsidR="002B5BE1" w:rsidRPr="002B5BE1">
              <w:rPr>
                <w:rStyle w:val="NoteLabel"/>
                <w:b/>
                <w:szCs w:val="20"/>
              </w:rPr>
              <w:t>,</w:t>
            </w:r>
            <w:r w:rsidRPr="002B5BE1">
              <w:rPr>
                <w:rStyle w:val="NoteLabel"/>
                <w:b/>
                <w:szCs w:val="20"/>
              </w:rPr>
              <w:t>b</w:t>
            </w:r>
            <w:proofErr w:type="spellEnd"/>
          </w:p>
        </w:tc>
      </w:tr>
      <w:tr w:rsidR="00BA4507" w:rsidTr="007A79A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BA4507" w:rsidTr="003738C7">
              <w:trPr>
                <w:jc w:val="center"/>
              </w:trPr>
              <w:tc>
                <w:tcPr>
                  <w:tcW w:w="8504" w:type="dxa"/>
                  <w:tcBorders>
                    <w:top w:val="nil"/>
                    <w:bottom w:val="nil"/>
                  </w:tcBorders>
                </w:tcPr>
                <w:p w:rsidR="00BA4507" w:rsidRDefault="003738C7" w:rsidP="007A79A1">
                  <w:pPr>
                    <w:pStyle w:val="Figure"/>
                    <w:spacing w:before="60" w:after="60"/>
                  </w:pPr>
                  <w:r>
                    <w:rPr>
                      <w:noProof/>
                    </w:rPr>
                    <w:drawing>
                      <wp:inline distT="0" distB="0" distL="0" distR="0" wp14:anchorId="57BB256C" wp14:editId="41978696">
                        <wp:extent cx="5400675" cy="2562225"/>
                        <wp:effectExtent l="0" t="0" r="0" b="0"/>
                        <wp:docPr id="11" name="Chart 11" descr="More details can be found within the text surrounding this image." title="Figure 10. Cumulative probability of becoming employed over time — Western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63"/>
                          </a:graphicData>
                        </a:graphic>
                      </wp:inline>
                    </w:drawing>
                  </w:r>
                </w:p>
              </w:tc>
            </w:tr>
          </w:tbl>
          <w:p w:rsidR="00BA4507" w:rsidRDefault="00BA4507" w:rsidP="007A79A1">
            <w:pPr>
              <w:pStyle w:val="Figure"/>
            </w:pPr>
          </w:p>
        </w:tc>
      </w:tr>
      <w:tr w:rsidR="00223F9F" w:rsidTr="007A79A1">
        <w:tc>
          <w:tcPr>
            <w:tcW w:w="8771" w:type="dxa"/>
            <w:tcBorders>
              <w:top w:val="nil"/>
              <w:left w:val="nil"/>
              <w:bottom w:val="nil"/>
              <w:right w:val="nil"/>
            </w:tcBorders>
            <w:shd w:val="clear" w:color="auto" w:fill="auto"/>
            <w:tcMar>
              <w:top w:w="28" w:type="dxa"/>
              <w:bottom w:w="28" w:type="dxa"/>
            </w:tcMar>
          </w:tcPr>
          <w:p w:rsidR="00223F9F" w:rsidRDefault="00223F9F" w:rsidP="00745E8C">
            <w:pPr>
              <w:pStyle w:val="Note"/>
              <w:rPr>
                <w:noProof/>
              </w:rPr>
            </w:pPr>
            <w:r w:rsidRPr="007D4142">
              <w:rPr>
                <w:rStyle w:val="NoteLabel"/>
                <w:spacing w:val="-2"/>
                <w:szCs w:val="18"/>
              </w:rPr>
              <w:t>a</w:t>
            </w:r>
            <w:r w:rsidRPr="007D4142">
              <w:t xml:space="preserve"> </w:t>
            </w:r>
            <w:r w:rsidR="00BE7F5C">
              <w:t>Working</w:t>
            </w:r>
            <w:r w:rsidR="006D5380">
              <w:noBreakHyphen/>
            </w:r>
            <w:r w:rsidR="00BE7F5C">
              <w:t>age</w:t>
            </w:r>
            <w:r w:rsidRPr="007D4142">
              <w:t xml:space="preserve"> tenants who were not employed at entry to public housing.</w:t>
            </w:r>
            <w:r w:rsidRPr="007D4142">
              <w:rPr>
                <w:rStyle w:val="NoteLabel"/>
                <w:spacing w:val="-2"/>
                <w:szCs w:val="18"/>
              </w:rPr>
              <w:t xml:space="preserve"> b</w:t>
            </w:r>
            <w:r w:rsidRPr="007D4142">
              <w:t> </w:t>
            </w:r>
            <w:r w:rsidR="00E05645">
              <w:t>These estimates are mainly based on income observations at entry to public housing and at rent reviews every year thereafter. To the extent that employment changes at different times</w:t>
            </w:r>
            <w:r w:rsidR="00B57664">
              <w:t xml:space="preserve"> </w:t>
            </w:r>
            <w:r w:rsidR="00745E8C">
              <w:t>are</w:t>
            </w:r>
            <w:r w:rsidR="00B57664">
              <w:t xml:space="preserve"> not recorded in the data</w:t>
            </w:r>
            <w:r w:rsidR="00E05645">
              <w:t>, pro</w:t>
            </w:r>
            <w:r w:rsidR="00B857E6">
              <w:t>babilities will be understated.</w:t>
            </w:r>
          </w:p>
        </w:tc>
      </w:tr>
      <w:tr w:rsidR="00223F9F" w:rsidRPr="00176D3F" w:rsidTr="007A79A1">
        <w:tc>
          <w:tcPr>
            <w:tcW w:w="8771" w:type="dxa"/>
            <w:tcBorders>
              <w:top w:val="nil"/>
              <w:left w:val="nil"/>
              <w:bottom w:val="nil"/>
              <w:right w:val="nil"/>
            </w:tcBorders>
            <w:shd w:val="clear" w:color="auto" w:fill="auto"/>
          </w:tcPr>
          <w:p w:rsidR="00223F9F" w:rsidRPr="00176D3F" w:rsidRDefault="005521A8" w:rsidP="00223F9F">
            <w:pPr>
              <w:pStyle w:val="Source"/>
            </w:pPr>
            <w:r>
              <w:rPr>
                <w:i/>
              </w:rPr>
              <w:t>S</w:t>
            </w:r>
            <w:r w:rsidRPr="00784A05">
              <w:rPr>
                <w:i/>
              </w:rPr>
              <w:t>ource</w:t>
            </w:r>
            <w:r w:rsidRPr="00176D3F">
              <w:t xml:space="preserve">: </w:t>
            </w:r>
            <w:r>
              <w:t xml:space="preserve">Author’s estimates based on </w:t>
            </w:r>
            <w:r w:rsidRPr="00B31325">
              <w:t>Department of Housing (</w:t>
            </w:r>
            <w:r>
              <w:t>WA</w:t>
            </w:r>
            <w:r w:rsidRPr="00B31325">
              <w:t>), administrative data (unpublished).</w:t>
            </w:r>
          </w:p>
        </w:tc>
      </w:tr>
      <w:tr w:rsidR="00223F9F" w:rsidTr="007A79A1">
        <w:tc>
          <w:tcPr>
            <w:tcW w:w="8771" w:type="dxa"/>
            <w:tcBorders>
              <w:top w:val="nil"/>
              <w:left w:val="nil"/>
              <w:bottom w:val="single" w:sz="6" w:space="0" w:color="78A22F"/>
              <w:right w:val="nil"/>
            </w:tcBorders>
            <w:shd w:val="clear" w:color="auto" w:fill="auto"/>
          </w:tcPr>
          <w:p w:rsidR="00223F9F" w:rsidRDefault="00223F9F" w:rsidP="00223F9F">
            <w:pPr>
              <w:pStyle w:val="Figurespace"/>
            </w:pPr>
          </w:p>
        </w:tc>
      </w:tr>
      <w:tr w:rsidR="00223F9F" w:rsidRPr="000863A5" w:rsidTr="007A79A1">
        <w:tc>
          <w:tcPr>
            <w:tcW w:w="8771" w:type="dxa"/>
            <w:tcBorders>
              <w:top w:val="single" w:sz="6" w:space="0" w:color="78A22F"/>
              <w:left w:val="nil"/>
              <w:bottom w:val="nil"/>
              <w:right w:val="nil"/>
            </w:tcBorders>
          </w:tcPr>
          <w:p w:rsidR="00223F9F" w:rsidRPr="00626D32" w:rsidRDefault="00223F9F" w:rsidP="00223F9F">
            <w:pPr>
              <w:pStyle w:val="BoxSpaceBelow"/>
            </w:pPr>
          </w:p>
        </w:tc>
      </w:tr>
    </w:tbl>
    <w:p w:rsidR="00B857E6" w:rsidRDefault="00B857E6" w:rsidP="00B857E6">
      <w:pPr>
        <w:pStyle w:val="BodyText"/>
      </w:pPr>
      <w:r>
        <w:lastRenderedPageBreak/>
        <w:t>The figure shows that a</w:t>
      </w:r>
      <w:r w:rsidRPr="00511B98">
        <w:t>bout</w:t>
      </w:r>
      <w:r>
        <w:t xml:space="preserve"> 23 per cent of tenants who were not initially employed are expected to have found employment two years after entering public housing, and about 39 per cent are expected to have found employment within five years of entering public housing.</w:t>
      </w:r>
      <w:r w:rsidRPr="00B75ECF">
        <w:rPr>
          <w:rStyle w:val="FootnoteReference"/>
        </w:rPr>
        <w:footnoteReference w:id="27"/>
      </w:r>
      <w:r>
        <w:t xml:space="preserve"> These probabilities are greater than those for South Australian public housing tenants. Differences between the state results might reflect differences in: the measured tenant populations (that is, head tenants in South Australia versus all tenants in Western Australia); economic conditions in the two states over the study period; or because of a smaller proportion of high needs entrants in Western Australia.</w:t>
      </w:r>
    </w:p>
    <w:p w:rsidR="006E53C6" w:rsidRDefault="006E53C6" w:rsidP="007B1309">
      <w:pPr>
        <w:pStyle w:val="Heading5"/>
      </w:pPr>
      <w:r>
        <w:t xml:space="preserve">Correlates of </w:t>
      </w:r>
      <w:r w:rsidR="00BD160F">
        <w:t>transitions into employment</w:t>
      </w:r>
    </w:p>
    <w:p w:rsidR="008C242D" w:rsidRDefault="001918A8" w:rsidP="00576B9C">
      <w:pPr>
        <w:pStyle w:val="BodyText"/>
      </w:pPr>
      <w:r>
        <w:t xml:space="preserve">Cox proportional hazards models </w:t>
      </w:r>
      <w:r w:rsidR="0062398F">
        <w:t xml:space="preserve">of transitions into employment </w:t>
      </w:r>
      <w:r>
        <w:t>were estimated</w:t>
      </w:r>
      <w:r w:rsidR="0062398F">
        <w:t xml:space="preserve"> for Western Australia</w:t>
      </w:r>
      <w:r>
        <w:t xml:space="preserve">, controlling for waiting list category, age, </w:t>
      </w:r>
      <w:r w:rsidR="00433CF9">
        <w:t>self</w:t>
      </w:r>
      <w:r w:rsidR="00433CF9">
        <w:noBreakHyphen/>
        <w:t xml:space="preserve">reported disability, </w:t>
      </w:r>
      <w:r>
        <w:t xml:space="preserve">partnered status, number of children, </w:t>
      </w:r>
      <w:r w:rsidR="00433CF9">
        <w:t xml:space="preserve">Indigenous status </w:t>
      </w:r>
      <w:r>
        <w:t>and location, as well as time</w:t>
      </w:r>
      <w:r>
        <w:noBreakHyphen/>
        <w:t>varying effects</w:t>
      </w:r>
      <w:r w:rsidR="005D3D0B">
        <w:t xml:space="preserve"> of these variables</w:t>
      </w:r>
      <w:r>
        <w:t xml:space="preserve">. </w:t>
      </w:r>
    </w:p>
    <w:p w:rsidR="00BA4507" w:rsidRDefault="006E53C6" w:rsidP="00576B9C">
      <w:pPr>
        <w:pStyle w:val="BodyText"/>
      </w:pPr>
      <w:r>
        <w:t>Similar to</w:t>
      </w:r>
      <w:r w:rsidR="00CD7782">
        <w:t xml:space="preserve"> </w:t>
      </w:r>
      <w:r w:rsidR="006E41F9">
        <w:t xml:space="preserve">South Australia, </w:t>
      </w:r>
      <w:r w:rsidR="003A5294">
        <w:t>tenants who were in the wait</w:t>
      </w:r>
      <w:r w:rsidR="00176852">
        <w:noBreakHyphen/>
      </w:r>
      <w:r w:rsidR="003A5294">
        <w:t xml:space="preserve">turn category </w:t>
      </w:r>
      <w:r>
        <w:t>we</w:t>
      </w:r>
      <w:r w:rsidR="003A5294">
        <w:t>re</w:t>
      </w:r>
      <w:r w:rsidR="00FB49A9">
        <w:t xml:space="preserve"> </w:t>
      </w:r>
      <w:r w:rsidR="007942A6">
        <w:t xml:space="preserve">initially </w:t>
      </w:r>
      <w:r w:rsidR="003A5294">
        <w:t>more likely to become employed than those who were in the priority category</w:t>
      </w:r>
      <w:r>
        <w:t xml:space="preserve"> (figure</w:t>
      </w:r>
      <w:r w:rsidR="006A10A8">
        <w:t> </w:t>
      </w:r>
      <w:r>
        <w:t>11)</w:t>
      </w:r>
      <w:r w:rsidR="003A5294">
        <w:t xml:space="preserve">. </w:t>
      </w:r>
      <w:r w:rsidR="00A522D3">
        <w:t xml:space="preserve">These relationships were not found to change over time. </w:t>
      </w:r>
      <w:r w:rsidR="009A3E90">
        <w:t xml:space="preserve">The relationships between other factors and the probability of becoming employed </w:t>
      </w:r>
      <w:r w:rsidR="00B72AD3">
        <w:t xml:space="preserve">were </w:t>
      </w:r>
      <w:r w:rsidR="0066254F">
        <w:t xml:space="preserve">also </w:t>
      </w:r>
      <w:r w:rsidR="009A3E90">
        <w:t xml:space="preserve">broadly similar to </w:t>
      </w:r>
      <w:r w:rsidR="00840AB8">
        <w:t xml:space="preserve">those in </w:t>
      </w:r>
      <w:r w:rsidR="009A3E90">
        <w:t xml:space="preserve">South Australia </w:t>
      </w:r>
      <w:r>
        <w:t>(figure</w:t>
      </w:r>
      <w:r w:rsidR="006A10A8">
        <w:t> </w:t>
      </w:r>
      <w:r>
        <w:t>12)</w:t>
      </w:r>
      <w:r w:rsidR="009001F8">
        <w:t>.</w:t>
      </w:r>
    </w:p>
    <w:p w:rsidR="00B359FD" w:rsidRDefault="00B359FD" w:rsidP="00B359FD">
      <w:pPr>
        <w:pStyle w:val="Heading3"/>
      </w:pPr>
      <w:r>
        <w:t>What do these findings mean?</w:t>
      </w:r>
    </w:p>
    <w:p w:rsidR="00B359FD" w:rsidRPr="00B359FD" w:rsidRDefault="00B359FD" w:rsidP="00B359FD">
      <w:pPr>
        <w:pStyle w:val="BodyText"/>
      </w:pPr>
      <w:r w:rsidRPr="00B359FD">
        <w:t>The findings suggest that there are some transitions into employment among working</w:t>
      </w:r>
      <w:r w:rsidR="006D5380">
        <w:noBreakHyphen/>
      </w:r>
      <w:r w:rsidRPr="00B359FD">
        <w:t>age head tenants in South Australia and working</w:t>
      </w:r>
      <w:r w:rsidR="006D5380">
        <w:noBreakHyphen/>
      </w:r>
      <w:r w:rsidRPr="00B359FD">
        <w:t>age tenants in Western Australia following entry into public housing, although the analysis does not say whether the gains in employment are caused by public housing. Th</w:t>
      </w:r>
      <w:r w:rsidR="00B8342D">
        <w:t>e</w:t>
      </w:r>
      <w:r w:rsidRPr="00B359FD">
        <w:t xml:space="preserve"> trend towards a more tightly targeted allocation of public housing, and declining employment rates for tenants (BP 4), suggests that some tenants may need more intensive assistance in gaining employment than they currently receive. Past examples of intensive case management programs provide some evidence that </w:t>
      </w:r>
      <w:r w:rsidR="00BD1C6C">
        <w:t>these programs</w:t>
      </w:r>
      <w:r w:rsidR="00BD1C6C" w:rsidRPr="00B359FD">
        <w:t xml:space="preserve"> </w:t>
      </w:r>
      <w:r w:rsidRPr="00B359FD">
        <w:t>can have positive effects on employment (chapter 5).</w:t>
      </w:r>
    </w:p>
    <w:p w:rsidR="00B359FD" w:rsidRDefault="00B359FD" w:rsidP="00576B9C">
      <w:pPr>
        <w:pStyle w:val="BodyText"/>
      </w:pPr>
    </w:p>
    <w:p w:rsidR="002306AE" w:rsidRDefault="002306AE" w:rsidP="00003D9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306AE" w:rsidTr="00003D91">
        <w:tc>
          <w:tcPr>
            <w:tcW w:w="8771" w:type="dxa"/>
            <w:tcBorders>
              <w:top w:val="single" w:sz="6" w:space="0" w:color="78A22F"/>
              <w:left w:val="nil"/>
              <w:bottom w:val="nil"/>
              <w:right w:val="nil"/>
            </w:tcBorders>
            <w:shd w:val="clear" w:color="auto" w:fill="auto"/>
          </w:tcPr>
          <w:p w:rsidR="002306AE" w:rsidRPr="00834FE3" w:rsidRDefault="002306AE" w:rsidP="002306AE">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11</w:t>
            </w:r>
            <w:r w:rsidRPr="00784A05">
              <w:rPr>
                <w:b w:val="0"/>
              </w:rPr>
              <w:fldChar w:fldCharType="end"/>
            </w:r>
            <w:r>
              <w:tab/>
              <w:t xml:space="preserve">Differences in probability of becoming employed, by waiting list category — </w:t>
            </w:r>
            <w:r w:rsidR="00C010B6">
              <w:t>Western</w:t>
            </w:r>
            <w:r>
              <w:t xml:space="preserve"> Australia</w:t>
            </w:r>
            <w:proofErr w:type="spellStart"/>
            <w:r w:rsidRPr="002B5BE1">
              <w:rPr>
                <w:rStyle w:val="NoteLabel"/>
                <w:b/>
              </w:rPr>
              <w:t>a</w:t>
            </w:r>
            <w:r w:rsidRPr="002B5BE1">
              <w:rPr>
                <w:rStyle w:val="NoteLabel"/>
                <w:b/>
                <w:szCs w:val="20"/>
              </w:rPr>
              <w:t>,b,c</w:t>
            </w:r>
            <w:r>
              <w:rPr>
                <w:rStyle w:val="NoteLabel"/>
                <w:b/>
                <w:szCs w:val="20"/>
              </w:rPr>
              <w:t>,d</w:t>
            </w:r>
            <w:r w:rsidR="00594185">
              <w:rPr>
                <w:rStyle w:val="NoteLabel"/>
                <w:b/>
                <w:szCs w:val="20"/>
              </w:rPr>
              <w:t>,e</w:t>
            </w:r>
            <w:r w:rsidR="00760547">
              <w:rPr>
                <w:rStyle w:val="NoteLabel"/>
                <w:b/>
                <w:szCs w:val="20"/>
              </w:rPr>
              <w:t>,f</w:t>
            </w:r>
            <w:proofErr w:type="spellEnd"/>
          </w:p>
          <w:p w:rsidR="002306AE" w:rsidRPr="00176D3F" w:rsidRDefault="002306AE" w:rsidP="002306AE">
            <w:pPr>
              <w:pStyle w:val="Subtitle"/>
            </w:pPr>
            <w:r>
              <w:t>Per cent</w:t>
            </w:r>
          </w:p>
        </w:tc>
      </w:tr>
      <w:tr w:rsidR="002306AE" w:rsidTr="00003D9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2306AE" w:rsidTr="004E3D2D">
              <w:trPr>
                <w:jc w:val="center"/>
              </w:trPr>
              <w:tc>
                <w:tcPr>
                  <w:tcW w:w="8504" w:type="dxa"/>
                  <w:tcBorders>
                    <w:top w:val="nil"/>
                    <w:bottom w:val="nil"/>
                  </w:tcBorders>
                </w:tcPr>
                <w:p w:rsidR="002306AE" w:rsidRDefault="004E3D2D" w:rsidP="00003D91">
                  <w:pPr>
                    <w:pStyle w:val="Figure"/>
                    <w:spacing w:before="60" w:after="60"/>
                  </w:pPr>
                  <w:r>
                    <w:rPr>
                      <w:noProof/>
                    </w:rPr>
                    <w:drawing>
                      <wp:inline distT="0" distB="0" distL="0" distR="0" wp14:anchorId="6D1306F9" wp14:editId="0DFF8089">
                        <wp:extent cx="5400000" cy="2880000"/>
                        <wp:effectExtent l="0" t="0" r="0" b="0"/>
                        <wp:docPr id="249" name="Chart 249" descr="This figure shows the estimated relationships between waiting list category and the probability of entering employment, by gender, both at entry to public housing and three years after entry to public housing. Holding other factors constant, male tenants who were wait-turn applicants were 47 per cent more likely to enter employment than those who were priority applicants. For female tenants, wait-turn applicants were 42 per cent more likely to enter employment than priority applicants. These differences were not found to change over time. " title="Figure 11. Differences in probability of becoming employed, by waiting list category — Western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tc>
            </w:tr>
          </w:tbl>
          <w:p w:rsidR="002306AE" w:rsidRDefault="002306AE" w:rsidP="00003D91">
            <w:pPr>
              <w:pStyle w:val="Figure"/>
            </w:pPr>
          </w:p>
        </w:tc>
      </w:tr>
      <w:tr w:rsidR="002306AE" w:rsidRPr="00176D3F" w:rsidTr="00003D91">
        <w:tc>
          <w:tcPr>
            <w:tcW w:w="8771" w:type="dxa"/>
            <w:tcBorders>
              <w:top w:val="nil"/>
              <w:left w:val="nil"/>
              <w:bottom w:val="nil"/>
              <w:right w:val="nil"/>
            </w:tcBorders>
            <w:shd w:val="clear" w:color="auto" w:fill="auto"/>
          </w:tcPr>
          <w:p w:rsidR="002306AE" w:rsidRPr="000B5572" w:rsidRDefault="00A11F81" w:rsidP="002A3D76">
            <w:pPr>
              <w:pStyle w:val="Note"/>
              <w:rPr>
                <w:spacing w:val="-2"/>
              </w:rPr>
            </w:pPr>
            <w:r w:rsidRPr="000B5572">
              <w:rPr>
                <w:rStyle w:val="NoteLabel"/>
                <w:spacing w:val="-2"/>
              </w:rPr>
              <w:t>a</w:t>
            </w:r>
            <w:r w:rsidRPr="000B5572">
              <w:rPr>
                <w:spacing w:val="-2"/>
              </w:rPr>
              <w:t xml:space="preserve"> </w:t>
            </w:r>
            <w:r w:rsidR="00BE7F5C" w:rsidRPr="000B5572">
              <w:rPr>
                <w:spacing w:val="-2"/>
              </w:rPr>
              <w:t>Working</w:t>
            </w:r>
            <w:r w:rsidR="006D5380" w:rsidRPr="000B5572">
              <w:rPr>
                <w:spacing w:val="-2"/>
              </w:rPr>
              <w:noBreakHyphen/>
            </w:r>
            <w:r w:rsidR="00BE7F5C" w:rsidRPr="000B5572">
              <w:rPr>
                <w:spacing w:val="-2"/>
              </w:rPr>
              <w:t>age</w:t>
            </w:r>
            <w:r w:rsidRPr="000B5572">
              <w:rPr>
                <w:spacing w:val="-2"/>
              </w:rPr>
              <w:t xml:space="preserve"> tenants who were not employed at entry to public housing. </w:t>
            </w:r>
            <w:r w:rsidR="00594185" w:rsidRPr="000B5572">
              <w:rPr>
                <w:rStyle w:val="NoteLabel"/>
                <w:spacing w:val="-2"/>
              </w:rPr>
              <w:t xml:space="preserve">b </w:t>
            </w:r>
            <w:r w:rsidR="00594185" w:rsidRPr="000B5572">
              <w:rPr>
                <w:spacing w:val="-2"/>
              </w:rPr>
              <w:t xml:space="preserve">Priority applicants are in urgent need of housing and </w:t>
            </w:r>
            <w:r w:rsidR="00166A60" w:rsidRPr="000B5572">
              <w:rPr>
                <w:spacing w:val="-2"/>
              </w:rPr>
              <w:t>wait</w:t>
            </w:r>
            <w:r w:rsidR="006A10A8" w:rsidRPr="000B5572">
              <w:rPr>
                <w:spacing w:val="-2"/>
              </w:rPr>
              <w:noBreakHyphen/>
            </w:r>
            <w:r w:rsidR="00594185" w:rsidRPr="000B5572">
              <w:rPr>
                <w:spacing w:val="-2"/>
              </w:rPr>
              <w:t xml:space="preserve">turn applicants meet eligibility requirements but are not in urgent need. </w:t>
            </w:r>
            <w:r w:rsidR="001D046D" w:rsidRPr="000B5572">
              <w:rPr>
                <w:spacing w:val="-2"/>
              </w:rPr>
              <w:t xml:space="preserve">People with an unknown waiting list category entered the waiting list before </w:t>
            </w:r>
            <w:r w:rsidR="00424CFF" w:rsidRPr="000B5572">
              <w:rPr>
                <w:spacing w:val="-2"/>
              </w:rPr>
              <w:t>2004</w:t>
            </w:r>
            <w:r w:rsidR="00595E77" w:rsidRPr="000B5572">
              <w:rPr>
                <w:spacing w:val="-2"/>
              </w:rPr>
              <w:t xml:space="preserve"> and therefore did not have a waiting list record available in </w:t>
            </w:r>
            <w:r w:rsidR="00424CFF" w:rsidRPr="000B5572">
              <w:rPr>
                <w:spacing w:val="-2"/>
              </w:rPr>
              <w:t xml:space="preserve">the </w:t>
            </w:r>
            <w:r w:rsidR="00595E77" w:rsidRPr="000B5572">
              <w:rPr>
                <w:spacing w:val="-2"/>
              </w:rPr>
              <w:t>data</w:t>
            </w:r>
            <w:r w:rsidR="00424CFF" w:rsidRPr="000B5572">
              <w:rPr>
                <w:spacing w:val="-2"/>
              </w:rPr>
              <w:t xml:space="preserve"> provided</w:t>
            </w:r>
            <w:r w:rsidR="00B72AD3" w:rsidRPr="000B5572">
              <w:rPr>
                <w:spacing w:val="-2"/>
              </w:rPr>
              <w:t xml:space="preserve">. </w:t>
            </w:r>
            <w:r w:rsidR="00595E77" w:rsidRPr="000B5572">
              <w:rPr>
                <w:spacing w:val="-2"/>
              </w:rPr>
              <w:t>They</w:t>
            </w:r>
            <w:r w:rsidR="00173C68" w:rsidRPr="000B5572">
              <w:rPr>
                <w:spacing w:val="-2"/>
              </w:rPr>
              <w:t xml:space="preserve"> are more likely to be wait</w:t>
            </w:r>
            <w:r w:rsidR="00173C68" w:rsidRPr="000B5572">
              <w:rPr>
                <w:spacing w:val="-2"/>
              </w:rPr>
              <w:noBreakHyphen/>
              <w:t xml:space="preserve">turn applicants. </w:t>
            </w:r>
            <w:r w:rsidR="00594185" w:rsidRPr="000B5572">
              <w:rPr>
                <w:rStyle w:val="NoteLabel"/>
                <w:spacing w:val="-2"/>
              </w:rPr>
              <w:t>c</w:t>
            </w:r>
            <w:r w:rsidR="00C108C7" w:rsidRPr="000B5572">
              <w:rPr>
                <w:spacing w:val="-2"/>
              </w:rPr>
              <w:t> </w:t>
            </w:r>
            <w:r w:rsidRPr="000B5572">
              <w:rPr>
                <w:spacing w:val="-2"/>
              </w:rPr>
              <w:t xml:space="preserve">All comparisons </w:t>
            </w:r>
            <w:r w:rsidR="002A3D76" w:rsidRPr="000B5572">
              <w:rPr>
                <w:spacing w:val="-2"/>
              </w:rPr>
              <w:t>are</w:t>
            </w:r>
            <w:r w:rsidRPr="000B5572">
              <w:rPr>
                <w:spacing w:val="-2"/>
              </w:rPr>
              <w:t xml:space="preserve"> made with respect to the default category for the respective gender. </w:t>
            </w:r>
            <w:r w:rsidR="005A379C" w:rsidRPr="000B5572">
              <w:rPr>
                <w:spacing w:val="-2"/>
              </w:rPr>
              <w:t>For example, a male tenant who was in the wait</w:t>
            </w:r>
            <w:r w:rsidR="005A379C" w:rsidRPr="000B5572">
              <w:rPr>
                <w:spacing w:val="-2"/>
              </w:rPr>
              <w:noBreakHyphen/>
              <w:t xml:space="preserve">turn category while on the waiting list </w:t>
            </w:r>
            <w:r w:rsidR="00EA0EF6" w:rsidRPr="000B5572">
              <w:rPr>
                <w:spacing w:val="-2"/>
              </w:rPr>
              <w:t>was</w:t>
            </w:r>
            <w:r w:rsidR="005A379C" w:rsidRPr="000B5572">
              <w:rPr>
                <w:spacing w:val="-2"/>
              </w:rPr>
              <w:t xml:space="preserve"> </w:t>
            </w:r>
            <w:r w:rsidR="00EA0EF6" w:rsidRPr="000B5572">
              <w:rPr>
                <w:spacing w:val="-2"/>
              </w:rPr>
              <w:t xml:space="preserve">initially </w:t>
            </w:r>
            <w:r w:rsidR="005A379C" w:rsidRPr="000B5572">
              <w:rPr>
                <w:spacing w:val="-2"/>
              </w:rPr>
              <w:t>47 per cent more likely to become employed</w:t>
            </w:r>
            <w:r w:rsidR="007E7351" w:rsidRPr="000B5572">
              <w:rPr>
                <w:spacing w:val="-2"/>
              </w:rPr>
              <w:t xml:space="preserve"> </w:t>
            </w:r>
            <w:r w:rsidR="005A379C" w:rsidRPr="000B5572">
              <w:rPr>
                <w:spacing w:val="-2"/>
              </w:rPr>
              <w:t>than a male tenant who was a priority applicant.</w:t>
            </w:r>
            <w:r w:rsidRPr="000B5572">
              <w:rPr>
                <w:spacing w:val="-2"/>
              </w:rPr>
              <w:t xml:space="preserve"> </w:t>
            </w:r>
            <w:r w:rsidR="00594185" w:rsidRPr="000B5572">
              <w:rPr>
                <w:rStyle w:val="NoteLabel"/>
                <w:spacing w:val="-2"/>
              </w:rPr>
              <w:t>d</w:t>
            </w:r>
            <w:r w:rsidR="00C108C7" w:rsidRPr="000B5572">
              <w:rPr>
                <w:rStyle w:val="NoteLabel"/>
                <w:spacing w:val="-2"/>
              </w:rPr>
              <w:t> </w:t>
            </w:r>
            <w:r w:rsidR="00C108C7" w:rsidRPr="000B5572">
              <w:rPr>
                <w:spacing w:val="-2"/>
              </w:rPr>
              <w:t>Percentage difference calculated as the hazard ratio minus one.</w:t>
            </w:r>
            <w:r w:rsidRPr="000B5572">
              <w:rPr>
                <w:spacing w:val="-2"/>
              </w:rPr>
              <w:t xml:space="preserve"> </w:t>
            </w:r>
            <w:r w:rsidR="00594185" w:rsidRPr="000B5572">
              <w:rPr>
                <w:rStyle w:val="NoteLabel"/>
                <w:spacing w:val="-2"/>
              </w:rPr>
              <w:t>e</w:t>
            </w:r>
            <w:r w:rsidRPr="000B5572">
              <w:rPr>
                <w:spacing w:val="-2"/>
              </w:rPr>
              <w:t xml:space="preserve"> </w:t>
            </w:r>
            <w:r w:rsidR="00161178" w:rsidRPr="000B5572">
              <w:rPr>
                <w:spacing w:val="-2"/>
              </w:rPr>
              <w:t xml:space="preserve">Vertical lines </w:t>
            </w:r>
            <w:r w:rsidR="00C108C7" w:rsidRPr="000B5572">
              <w:rPr>
                <w:spacing w:val="-2"/>
              </w:rPr>
              <w:t>indicate 95 per cent confidence intervals.</w:t>
            </w:r>
            <w:r w:rsidR="00760547" w:rsidRPr="000B5572">
              <w:rPr>
                <w:spacing w:val="-2"/>
              </w:rPr>
              <w:t xml:space="preserve"> </w:t>
            </w:r>
            <w:r w:rsidR="00760547" w:rsidRPr="000B5572">
              <w:rPr>
                <w:rStyle w:val="NoteLabel"/>
                <w:spacing w:val="-2"/>
              </w:rPr>
              <w:t xml:space="preserve">f </w:t>
            </w:r>
            <w:r w:rsidR="00760547" w:rsidRPr="000B5572">
              <w:rPr>
                <w:spacing w:val="-2"/>
              </w:rPr>
              <w:t>Refer to footnote 12.</w:t>
            </w:r>
          </w:p>
        </w:tc>
      </w:tr>
      <w:tr w:rsidR="002306AE" w:rsidRPr="00176D3F" w:rsidTr="00003D91">
        <w:tc>
          <w:tcPr>
            <w:tcW w:w="8771" w:type="dxa"/>
            <w:tcBorders>
              <w:top w:val="nil"/>
              <w:left w:val="nil"/>
              <w:bottom w:val="nil"/>
              <w:right w:val="nil"/>
            </w:tcBorders>
            <w:shd w:val="clear" w:color="auto" w:fill="auto"/>
          </w:tcPr>
          <w:p w:rsidR="002306AE" w:rsidRPr="00176D3F" w:rsidRDefault="005521A8" w:rsidP="00003D91">
            <w:pPr>
              <w:pStyle w:val="Source"/>
            </w:pPr>
            <w:r>
              <w:rPr>
                <w:i/>
              </w:rPr>
              <w:t>S</w:t>
            </w:r>
            <w:r w:rsidRPr="00784A05">
              <w:rPr>
                <w:i/>
              </w:rPr>
              <w:t>ource</w:t>
            </w:r>
            <w:r w:rsidRPr="00176D3F">
              <w:t xml:space="preserve">: </w:t>
            </w:r>
            <w:r>
              <w:t xml:space="preserve">Author’s estimates based on </w:t>
            </w:r>
            <w:r w:rsidRPr="00B31325">
              <w:t>Department of Housing (</w:t>
            </w:r>
            <w:r>
              <w:t>WA</w:t>
            </w:r>
            <w:r w:rsidRPr="00B31325">
              <w:t>), administrative data (unpublished).</w:t>
            </w:r>
          </w:p>
        </w:tc>
      </w:tr>
      <w:tr w:rsidR="002306AE" w:rsidTr="00003D91">
        <w:tc>
          <w:tcPr>
            <w:tcW w:w="8771" w:type="dxa"/>
            <w:tcBorders>
              <w:top w:val="nil"/>
              <w:left w:val="nil"/>
              <w:bottom w:val="single" w:sz="6" w:space="0" w:color="78A22F"/>
              <w:right w:val="nil"/>
            </w:tcBorders>
            <w:shd w:val="clear" w:color="auto" w:fill="auto"/>
          </w:tcPr>
          <w:p w:rsidR="002306AE" w:rsidRDefault="002306AE" w:rsidP="00003D91">
            <w:pPr>
              <w:pStyle w:val="Figurespace"/>
            </w:pPr>
          </w:p>
        </w:tc>
      </w:tr>
      <w:tr w:rsidR="002306AE" w:rsidRPr="000863A5" w:rsidTr="00003D91">
        <w:tc>
          <w:tcPr>
            <w:tcW w:w="8771" w:type="dxa"/>
            <w:tcBorders>
              <w:top w:val="single" w:sz="6" w:space="0" w:color="78A22F"/>
              <w:left w:val="nil"/>
              <w:bottom w:val="nil"/>
              <w:right w:val="nil"/>
            </w:tcBorders>
          </w:tcPr>
          <w:p w:rsidR="002306AE" w:rsidRPr="00626D32" w:rsidRDefault="002306AE" w:rsidP="00003D91">
            <w:pPr>
              <w:pStyle w:val="BoxSpaceBelow"/>
            </w:pPr>
          </w:p>
        </w:tc>
      </w:tr>
    </w:tbl>
    <w:p w:rsidR="00B359FD" w:rsidRDefault="00B359FD" w:rsidP="00B359FD">
      <w:pPr>
        <w:pStyle w:val="BodyText"/>
      </w:pPr>
      <w:r>
        <w:t>In this analysis, waiting list category may be capturing a number of factors that are related to employment. People from higher priority categories might have unobserved characteristics that limit their probability of becoming employed after entering public housing. For example, people who have recently experienced rough sleeping or domestic violence may find it more difficult to secure employment immediately after entering public housing. Accurate and detailed recording of the reasons for being placed in a priority category would allow researchers to analyse the association between these characteristics and entry to employment for public housing tenants.</w:t>
      </w:r>
    </w:p>
    <w:p w:rsidR="00B359FD" w:rsidRDefault="00B359FD" w:rsidP="00B359FD">
      <w:pPr>
        <w:pStyle w:val="BodyText"/>
      </w:pPr>
      <w:r>
        <w:t>As in the analysis of public housing exits, future research could examine whether housing adequacy has an impact on transitions into employment, and how impacts of various factors differ depending on household type. Better and more frequent collection of income data would allow other avenues of research to be explored, such as how hours of work change and how long tenants remain in employment.</w:t>
      </w:r>
    </w:p>
    <w:p w:rsidR="002306AE" w:rsidRPr="009A3E90" w:rsidRDefault="002306AE" w:rsidP="00576B9C">
      <w:pPr>
        <w:pStyle w:val="BodyText"/>
      </w:pPr>
    </w:p>
    <w:p w:rsidR="0085478D" w:rsidRDefault="0085478D" w:rsidP="008547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5478D" w:rsidTr="007A79A1">
        <w:tc>
          <w:tcPr>
            <w:tcW w:w="8771" w:type="dxa"/>
            <w:tcBorders>
              <w:top w:val="single" w:sz="6" w:space="0" w:color="78A22F"/>
              <w:left w:val="nil"/>
              <w:bottom w:val="nil"/>
              <w:right w:val="nil"/>
            </w:tcBorders>
            <w:shd w:val="clear" w:color="auto" w:fill="auto"/>
          </w:tcPr>
          <w:p w:rsidR="0085478D" w:rsidRDefault="0085478D" w:rsidP="007A79A1">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12</w:t>
            </w:r>
            <w:r w:rsidRPr="00784A05">
              <w:rPr>
                <w:b w:val="0"/>
              </w:rPr>
              <w:fldChar w:fldCharType="end"/>
            </w:r>
            <w:r>
              <w:tab/>
              <w:t>Factors associated with becoming employed — Western Australia</w:t>
            </w:r>
            <w:proofErr w:type="spellStart"/>
            <w:r w:rsidR="0021192F" w:rsidRPr="002B5BE1">
              <w:rPr>
                <w:rStyle w:val="NoteLabel"/>
                <w:b/>
              </w:rPr>
              <w:t>a</w:t>
            </w:r>
            <w:r w:rsidR="0021192F" w:rsidRPr="002B5BE1">
              <w:rPr>
                <w:rStyle w:val="NoteLabel"/>
                <w:b/>
                <w:szCs w:val="20"/>
              </w:rPr>
              <w:t>,b,c</w:t>
            </w:r>
            <w:r w:rsidR="002447F6">
              <w:rPr>
                <w:rStyle w:val="NoteLabel"/>
                <w:b/>
                <w:szCs w:val="20"/>
              </w:rPr>
              <w:t>,d</w:t>
            </w:r>
            <w:r w:rsidR="00B36368">
              <w:rPr>
                <w:rStyle w:val="NoteLabel"/>
                <w:b/>
                <w:szCs w:val="20"/>
              </w:rPr>
              <w:t>,e</w:t>
            </w:r>
            <w:r w:rsidR="00760547">
              <w:rPr>
                <w:rStyle w:val="NoteLabel"/>
                <w:b/>
                <w:szCs w:val="20"/>
              </w:rPr>
              <w:t>,f</w:t>
            </w:r>
            <w:proofErr w:type="spellEnd"/>
          </w:p>
          <w:p w:rsidR="0085478D" w:rsidRPr="00176D3F" w:rsidRDefault="0085478D" w:rsidP="000B2C52">
            <w:pPr>
              <w:pStyle w:val="Subtitle"/>
            </w:pPr>
            <w:r>
              <w:t xml:space="preserve">Percentage </w:t>
            </w:r>
            <w:r w:rsidR="000B2C52">
              <w:t xml:space="preserve">difference </w:t>
            </w:r>
            <w:r>
              <w:t>in probability of employment, compared to default group</w:t>
            </w:r>
          </w:p>
        </w:tc>
      </w:tr>
      <w:tr w:rsidR="0085478D" w:rsidTr="007A79A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871F2B" w:rsidTr="00042A63">
              <w:trPr>
                <w:trHeight w:val="2092"/>
                <w:jc w:val="center"/>
              </w:trPr>
              <w:tc>
                <w:tcPr>
                  <w:tcW w:w="8504" w:type="dxa"/>
                  <w:tcBorders>
                    <w:top w:val="nil"/>
                  </w:tcBorders>
                </w:tcPr>
                <w:p w:rsidR="00871F2B" w:rsidRDefault="00871F2B" w:rsidP="007A79A1">
                  <w:pPr>
                    <w:pStyle w:val="Figure"/>
                    <w:spacing w:before="60" w:after="60"/>
                  </w:pPr>
                  <w:r>
                    <w:rPr>
                      <w:noProof/>
                    </w:rPr>
                    <mc:AlternateContent>
                      <mc:Choice Requires="wpg">
                        <w:drawing>
                          <wp:inline distT="0" distB="0" distL="0" distR="0" wp14:anchorId="1DF2C7D6" wp14:editId="05E91BD6">
                            <wp:extent cx="5401339" cy="6124353"/>
                            <wp:effectExtent l="0" t="0" r="8890" b="0"/>
                            <wp:docPr id="38" name="Group 38" title="Figure 12. Factors associated with becoming employed — Western Australia. "/>
                            <wp:cNvGraphicFramePr/>
                            <a:graphic xmlns:a="http://schemas.openxmlformats.org/drawingml/2006/main">
                              <a:graphicData uri="http://schemas.microsoft.com/office/word/2010/wordprocessingGroup">
                                <wpg:wgp>
                                  <wpg:cNvGrpSpPr/>
                                  <wpg:grpSpPr>
                                    <a:xfrm>
                                      <a:off x="0" y="0"/>
                                      <a:ext cx="5401339" cy="6124353"/>
                                      <a:chOff x="0" y="0"/>
                                      <a:chExt cx="5401339" cy="6124353"/>
                                    </a:xfrm>
                                  </wpg:grpSpPr>
                                  <wpg:graphicFrame>
                                    <wpg:cNvPr id="253" name="Chart 253" descr="This figure shows the estimated relationships between age at allocation and the probability of entering employment, by gender, both at entry to public housing and three years after entry to public housing. Holding other factors constant, male tenants aged 25 to 34 were initially more likely to enter employment than  16 to 24 year olds, while 55 to 64 year olds were less likely. For female tenants, those aged 25 to 44 were more likely to enter employment than those aged 16 to 24, while 55 to 64 year olds were less likely. These differences changed over time." title="Figure 12. Factors associated with becoming employed — Western Australia - Age at allocation."/>
                                    <wpg:cNvFrPr/>
                                    <wpg:xfrm>
                                      <a:off x="0" y="0"/>
                                      <a:ext cx="5401339" cy="1403497"/>
                                    </wpg:xfrm>
                                    <a:graphic>
                                      <a:graphicData uri="http://schemas.openxmlformats.org/drawingml/2006/chart">
                                        <c:chart xmlns:c="http://schemas.openxmlformats.org/drawingml/2006/chart" xmlns:r="http://schemas.openxmlformats.org/officeDocument/2006/relationships" r:id="rId65"/>
                                      </a:graphicData>
                                    </a:graphic>
                                  </wpg:graphicFrame>
                                  <wpg:graphicFrame>
                                    <wpg:cNvPr id="254" name="Chart 254" descr="This figure shows the estimated relationships between self-reported disability and the probability of entering employment, by gender, both at entry to public housing and three years after entry to public housing. Holding other factors constant, both male and female tenants with a disability were about 40 to 50 per cent less likely to enter employment than those with no disability. This was not found to change over time." title="Figure 12. Factors associated with becoming employed — Western Australia - Self-reported disability."/>
                                    <wpg:cNvFrPr/>
                                    <wpg:xfrm>
                                      <a:off x="42530" y="1456660"/>
                                      <a:ext cx="2668772" cy="1403498"/>
                                    </wpg:xfrm>
                                    <a:graphic>
                                      <a:graphicData uri="http://schemas.openxmlformats.org/drawingml/2006/chart">
                                        <c:chart xmlns:c="http://schemas.openxmlformats.org/drawingml/2006/chart" xmlns:r="http://schemas.openxmlformats.org/officeDocument/2006/relationships" r:id="rId66"/>
                                      </a:graphicData>
                                    </a:graphic>
                                  </wpg:graphicFrame>
                                  <wpg:graphicFrame>
                                    <wpg:cNvPr id="255" name="Chart 255" descr="This figure shows the estimated relationships between being partnered and the probability of entering employment, by gender, both at entry to public housing and three years after entry to public housing. Holding other factors constant, male tenants who were partnered were more likely to enter employment than single male tenants, while the opposite result was found for female tenants. This was not found to change over time." title="Figure 12. Factors associated with becoming employed — Western Australia - Partnered."/>
                                    <wpg:cNvFrPr/>
                                    <wpg:xfrm>
                                      <a:off x="2732567" y="1456660"/>
                                      <a:ext cx="2668772" cy="1403498"/>
                                    </wpg:xfrm>
                                    <a:graphic>
                                      <a:graphicData uri="http://schemas.openxmlformats.org/drawingml/2006/chart">
                                        <c:chart xmlns:c="http://schemas.openxmlformats.org/drawingml/2006/chart" xmlns:r="http://schemas.openxmlformats.org/officeDocument/2006/relationships" r:id="rId67"/>
                                      </a:graphicData>
                                    </a:graphic>
                                  </wpg:graphicFrame>
                                  <wpg:graphicFrame>
                                    <wpg:cNvPr id="33" name="Chart 33" descr="This figure shows the estimated relationships between number of children and the probability of entering employment, by gender, both at entry to public housing and three years after entry to public housing. Holding other factors constant, number of children was not significantly related to entering employment for male tenants. For female tenants, the probability of becoming employed tended to decrease with number of children. These differences were found to change over time." title="Figure 12. Factors associated with becoming employed — Western Australia - Number of children."/>
                                    <wpg:cNvFrPr/>
                                    <wpg:xfrm>
                                      <a:off x="0" y="2913320"/>
                                      <a:ext cx="5401339" cy="1435396"/>
                                    </wpg:xfrm>
                                    <a:graphic>
                                      <a:graphicData uri="http://schemas.openxmlformats.org/drawingml/2006/chart">
                                        <c:chart xmlns:c="http://schemas.openxmlformats.org/drawingml/2006/chart" xmlns:r="http://schemas.openxmlformats.org/officeDocument/2006/relationships" r:id="rId68"/>
                                      </a:graphicData>
                                    </a:graphic>
                                  </wpg:graphicFrame>
                                  <wpg:graphicFrame>
                                    <wpg:cNvPr id="34" name="Chart 34" descr="This figure shows the estimated relationships between Indigeneity and the probability of entering employment, by gender, both at entry to public housing and three years after entry to public housing. Holding other factors constant, both male and female tenants were about 30 per cent less likely to become employed if they were Indigenous. This was not found to change over time." title="Figure 12. Factors associated with becoming employed — Western Australia - Indigenous status."/>
                                    <wpg:cNvFrPr/>
                                    <wpg:xfrm>
                                      <a:off x="31897" y="4412511"/>
                                      <a:ext cx="2668772" cy="1435395"/>
                                    </wpg:xfrm>
                                    <a:graphic>
                                      <a:graphicData uri="http://schemas.openxmlformats.org/drawingml/2006/chart">
                                        <c:chart xmlns:c="http://schemas.openxmlformats.org/drawingml/2006/chart" xmlns:r="http://schemas.openxmlformats.org/officeDocument/2006/relationships" r:id="rId69"/>
                                      </a:graphicData>
                                    </a:graphic>
                                  </wpg:graphicFrame>
                                  <wpg:graphicFrame>
                                    <wpg:cNvPr id="37" name="Chart 37" descr="Legend." title="Figure 12. Factors associated with becoming employed — Western Australia. "/>
                                    <wpg:cNvFrPr/>
                                    <wpg:xfrm>
                                      <a:off x="10632" y="5901069"/>
                                      <a:ext cx="5369442" cy="223284"/>
                                    </wpg:xfrm>
                                    <a:graphic>
                                      <a:graphicData uri="http://schemas.openxmlformats.org/drawingml/2006/chart">
                                        <c:chart xmlns:c="http://schemas.openxmlformats.org/drawingml/2006/chart" xmlns:r="http://schemas.openxmlformats.org/officeDocument/2006/relationships" r:id="rId70"/>
                                      </a:graphicData>
                                    </a:graphic>
                                  </wpg:graphicFrame>
                                </wpg:wgp>
                              </a:graphicData>
                            </a:graphic>
                          </wp:inline>
                        </w:drawing>
                      </mc:Choice>
                      <mc:Fallback>
                        <w:pict>
                          <v:group id="Group 38" o:spid="_x0000_s1026" alt="Title: Figure 12. Factors associated with becoming employed — Western Australia. " style="width:425.3pt;height:482.25pt;mso-position-horizontal-relative:char;mso-position-vertical-relative:line" coordsize="54013,61243" o:gfxdata="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">
                            <v:shape id="Chart 253" o:spid="_x0000_s1027" type="#_x0000_t75" alt="This figure shows the estimated relationships between age at allocation and the probability of entering employment, by gender, both at entry to public housing and three years after entry to public housing. Holding other factors constant, male tenants aged 25 to 34 were initially more likely to enter employment than  16 to 24 year olds, while 55 to 64 year olds were less likely. For female tenants, those aged 25 to 44 were more likely to enter employment than those aged 16 to 24, while 55 to 64 year olds were less likely. These differences changed over time." style="position:absolute;width:54010;height:140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">
                              <v:imagedata r:id="rId71" o:title=""/>
                              <o:lock v:ext="edit" aspectratio="f"/>
                            </v:shape>
                            <v:shape id="Chart 254" o:spid="_x0000_s1028" type="#_x0000_t75" alt="This figure shows the estimated relationships between self-reported disability and the probability of entering employment, by gender, both at entry to public housing and three years after entry to public housing. Holding other factors constant, both male and female tenants with a disability were about 40 to 50 per cent less likely to enter employment than those with no disability. This was not found to change over time." style="position:absolute;left:426;top:14508;width:26701;height:1408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">
                              <v:imagedata r:id="rId72" o:title=""/>
                              <o:lock v:ext="edit" aspectratio="f"/>
                            </v:shape>
                            <v:shape id="Chart 255" o:spid="_x0000_s1029" type="#_x0000_t75" alt="This figure shows the estimated relationships between being partnered and the probability of entering employment, by gender, both at entry to public housing and three years after entry to public housing. Holding other factors constant, male tenants who were partnered were more likely to enter employment than single male tenants, while the opposite result was found for female tenants. This was not found to change over time." style="position:absolute;left:27310;top:14508;width:26700;height:1408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">
                              <v:imagedata r:id="rId73" o:title=""/>
                              <o:lock v:ext="edit" aspectratio="f"/>
                            </v:shape>
                            <v:shape id="Chart 33" o:spid="_x0000_s1030" type="#_x0000_t75" alt="This figure shows the estimated relationships between number of children and the probability of entering employment, by gender, both at entry to public housing and three years after entry to public housing. Holding other factors constant, number of children was not significantly related to entering employment for male tenants. For female tenants, the probability of becoming employed tended to decrease with number of children. These differences were found to change over time." style="position:absolute;top:29077;width:54010;height:1438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">
                              <v:imagedata r:id="rId74" o:title=""/>
                              <o:lock v:ext="edit" aspectratio="f"/>
                            </v:shape>
                            <v:shape id="Chart 34" o:spid="_x0000_s1031" type="#_x0000_t75" alt="This figure shows the estimated relationships between Indigeneity and the probability of entering employment, by gender, both at entry to public housing and three years after entry to public housing. Holding other factors constant, both male and female tenants were about 30 per cent less likely to become employed if they were Indigenous. This was not found to change over time." style="position:absolute;left:304;top:44074;width:26701;height:1438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">
                              <v:imagedata r:id="rId75" o:title=""/>
                              <o:lock v:ext="edit" aspectratio="f"/>
                            </v:shape>
                            <v:shape id="Chart 37" o:spid="_x0000_s1032" type="#_x0000_t75" alt="Legend." style="position:absolute;left:121;top:59009;width:53706;height:225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">
                              <v:imagedata r:id="rId76" o:title=""/>
                              <o:lock v:ext="edit" aspectratio="f"/>
                            </v:shape>
                            <w10:anchorlock/>
                          </v:group>
                        </w:pict>
                      </mc:Fallback>
                    </mc:AlternateContent>
                  </w:r>
                </w:p>
              </w:tc>
            </w:tr>
          </w:tbl>
          <w:p w:rsidR="0085478D" w:rsidRDefault="0085478D" w:rsidP="007A79A1">
            <w:pPr>
              <w:pStyle w:val="Figure"/>
            </w:pPr>
          </w:p>
        </w:tc>
      </w:tr>
      <w:tr w:rsidR="0085478D" w:rsidRPr="00176D3F" w:rsidTr="007A79A1">
        <w:tc>
          <w:tcPr>
            <w:tcW w:w="8771" w:type="dxa"/>
            <w:tcBorders>
              <w:top w:val="nil"/>
              <w:left w:val="nil"/>
              <w:bottom w:val="nil"/>
              <w:right w:val="nil"/>
            </w:tcBorders>
            <w:shd w:val="clear" w:color="auto" w:fill="auto"/>
          </w:tcPr>
          <w:p w:rsidR="0085478D" w:rsidRPr="00176D3F" w:rsidRDefault="0085478D" w:rsidP="003B1292">
            <w:pPr>
              <w:pStyle w:val="Note"/>
            </w:pPr>
            <w:r>
              <w:rPr>
                <w:rStyle w:val="NoteLabel"/>
              </w:rPr>
              <w:t>a</w:t>
            </w:r>
            <w:r>
              <w:t xml:space="preserve"> </w:t>
            </w:r>
            <w:r w:rsidR="00BE7F5C">
              <w:t>Working</w:t>
            </w:r>
            <w:r w:rsidR="006D5380">
              <w:noBreakHyphen/>
            </w:r>
            <w:r w:rsidR="00BE7F5C">
              <w:t>age</w:t>
            </w:r>
            <w:r w:rsidR="00852AA8">
              <w:t xml:space="preserve"> tenants who were not employed at entry to public housing.</w:t>
            </w:r>
            <w:r w:rsidR="00852AA8" w:rsidRPr="008F0D4D">
              <w:rPr>
                <w:rStyle w:val="NoteLabel"/>
              </w:rPr>
              <w:t xml:space="preserve"> </w:t>
            </w:r>
            <w:r>
              <w:rPr>
                <w:rStyle w:val="NoteLabel"/>
              </w:rPr>
              <w:t>b</w:t>
            </w:r>
            <w:r w:rsidR="00757D75">
              <w:t> </w:t>
            </w:r>
            <w:r w:rsidRPr="00411019">
              <w:t xml:space="preserve">All comparisons </w:t>
            </w:r>
            <w:r w:rsidR="002A3D76">
              <w:t xml:space="preserve">are </w:t>
            </w:r>
            <w:r w:rsidRPr="00411019">
              <w:t xml:space="preserve">made with respect to the default category for the respective gender. For example, </w:t>
            </w:r>
            <w:r w:rsidR="0075573B" w:rsidRPr="00411019">
              <w:t xml:space="preserve">a male tenant </w:t>
            </w:r>
            <w:r w:rsidR="005A379C" w:rsidRPr="00411019">
              <w:t>aged 25 to 34</w:t>
            </w:r>
            <w:r w:rsidR="0075573B" w:rsidRPr="00411019">
              <w:t xml:space="preserve"> </w:t>
            </w:r>
            <w:r w:rsidR="005A379C" w:rsidRPr="00411019">
              <w:t xml:space="preserve">at entry to public housing </w:t>
            </w:r>
            <w:r w:rsidR="00EA0EF6">
              <w:t>was initially</w:t>
            </w:r>
            <w:r w:rsidR="00EA0EF6" w:rsidRPr="00411019">
              <w:t xml:space="preserve"> </w:t>
            </w:r>
            <w:r w:rsidR="005A379C" w:rsidRPr="00411019">
              <w:t>56</w:t>
            </w:r>
            <w:r w:rsidR="0075573B" w:rsidRPr="00411019">
              <w:t xml:space="preserve"> per cent more likely to become employed than a male tenant </w:t>
            </w:r>
            <w:r w:rsidR="005A379C" w:rsidRPr="00411019">
              <w:t>aged 16 to 24 years</w:t>
            </w:r>
            <w:r w:rsidRPr="00411019">
              <w:t xml:space="preserve">. </w:t>
            </w:r>
            <w:r w:rsidR="00B36368">
              <w:rPr>
                <w:rStyle w:val="NoteLabel"/>
              </w:rPr>
              <w:t xml:space="preserve">c </w:t>
            </w:r>
            <w:r w:rsidR="00C108C7">
              <w:t>Percentage difference calculated as the hazard ratio minus one.</w:t>
            </w:r>
            <w:r w:rsidR="00B36368">
              <w:rPr>
                <w:rStyle w:val="NoteLabel"/>
              </w:rPr>
              <w:t>d</w:t>
            </w:r>
            <w:r>
              <w:t xml:space="preserve"> </w:t>
            </w:r>
            <w:r w:rsidR="00161178">
              <w:t xml:space="preserve">Vertical lines </w:t>
            </w:r>
            <w:r w:rsidR="00C108C7">
              <w:t>indicate 95 per cent confidence intervals</w:t>
            </w:r>
            <w:r w:rsidR="00C108C7" w:rsidRPr="00665DCD">
              <w:t>.</w:t>
            </w:r>
            <w:r w:rsidR="001F1103">
              <w:t xml:space="preserve"> </w:t>
            </w:r>
            <w:proofErr w:type="spellStart"/>
            <w:r w:rsidR="00760547" w:rsidRPr="00C168E3">
              <w:rPr>
                <w:rStyle w:val="NoteLabel"/>
              </w:rPr>
              <w:t>e</w:t>
            </w:r>
            <w:proofErr w:type="spellEnd"/>
            <w:r w:rsidR="00760547">
              <w:rPr>
                <w:rStyle w:val="NoteLabel"/>
              </w:rPr>
              <w:t xml:space="preserve"> </w:t>
            </w:r>
            <w:r w:rsidR="00760547">
              <w:t xml:space="preserve">Refer to </w:t>
            </w:r>
            <w:r w:rsidR="00760547" w:rsidRPr="00DA5763">
              <w:t>footnotes 11 and 12</w:t>
            </w:r>
            <w:r w:rsidR="00760547">
              <w:t xml:space="preserve">. </w:t>
            </w:r>
            <w:r w:rsidR="00760547">
              <w:rPr>
                <w:rStyle w:val="NoteLabel"/>
              </w:rPr>
              <w:t>f</w:t>
            </w:r>
            <w:r w:rsidR="002447F6">
              <w:t xml:space="preserve"> Location </w:t>
            </w:r>
            <w:r w:rsidR="00415FF3">
              <w:t>is</w:t>
            </w:r>
            <w:r w:rsidR="002447F6">
              <w:t xml:space="preserve"> not illustrated in these figures, but </w:t>
            </w:r>
            <w:r w:rsidR="00415FF3">
              <w:t>is</w:t>
            </w:r>
            <w:r w:rsidR="002447F6">
              <w:t xml:space="preserve"> detailed in a</w:t>
            </w:r>
            <w:r w:rsidR="00571812">
              <w:t>nne</w:t>
            </w:r>
            <w:r w:rsidR="002447F6">
              <w:t>x</w:t>
            </w:r>
            <w:r w:rsidR="00176852">
              <w:t> </w:t>
            </w:r>
            <w:r w:rsidR="00610FED" w:rsidRPr="00610FED">
              <w:t>A</w:t>
            </w:r>
            <w:r w:rsidR="002447F6">
              <w:t>.</w:t>
            </w:r>
            <w:r w:rsidR="00482D0D">
              <w:t xml:space="preserve"> There </w:t>
            </w:r>
            <w:r w:rsidR="003B1292">
              <w:t>were</w:t>
            </w:r>
            <w:r w:rsidR="00482D0D">
              <w:t xml:space="preserve"> insufficient data on country of birth to include this variable in </w:t>
            </w:r>
            <w:r w:rsidR="0058703B">
              <w:t xml:space="preserve">the </w:t>
            </w:r>
            <w:r w:rsidR="00482D0D">
              <w:t>models.</w:t>
            </w:r>
          </w:p>
        </w:tc>
      </w:tr>
      <w:tr w:rsidR="0085478D" w:rsidRPr="00176D3F" w:rsidTr="007A79A1">
        <w:tc>
          <w:tcPr>
            <w:tcW w:w="8771" w:type="dxa"/>
            <w:tcBorders>
              <w:top w:val="nil"/>
              <w:left w:val="nil"/>
              <w:bottom w:val="nil"/>
              <w:right w:val="nil"/>
            </w:tcBorders>
            <w:shd w:val="clear" w:color="auto" w:fill="auto"/>
          </w:tcPr>
          <w:p w:rsidR="0085478D" w:rsidRPr="00176D3F" w:rsidRDefault="005521A8" w:rsidP="00170F96">
            <w:pPr>
              <w:pStyle w:val="Source"/>
            </w:pPr>
            <w:r>
              <w:rPr>
                <w:i/>
              </w:rPr>
              <w:t>S</w:t>
            </w:r>
            <w:r w:rsidRPr="00784A05">
              <w:rPr>
                <w:i/>
              </w:rPr>
              <w:t>ource</w:t>
            </w:r>
            <w:r w:rsidRPr="00176D3F">
              <w:t xml:space="preserve">: </w:t>
            </w:r>
            <w:r>
              <w:t xml:space="preserve">Author’s estimates based on </w:t>
            </w:r>
            <w:r w:rsidRPr="00B31325">
              <w:t>Department of Housing (</w:t>
            </w:r>
            <w:r>
              <w:t>WA</w:t>
            </w:r>
            <w:r w:rsidRPr="00B31325">
              <w:t>), administrative data (unpublished).</w:t>
            </w:r>
          </w:p>
        </w:tc>
      </w:tr>
      <w:tr w:rsidR="0085478D" w:rsidTr="007A79A1">
        <w:tc>
          <w:tcPr>
            <w:tcW w:w="8771" w:type="dxa"/>
            <w:tcBorders>
              <w:top w:val="nil"/>
              <w:left w:val="nil"/>
              <w:bottom w:val="single" w:sz="6" w:space="0" w:color="78A22F"/>
              <w:right w:val="nil"/>
            </w:tcBorders>
            <w:shd w:val="clear" w:color="auto" w:fill="auto"/>
          </w:tcPr>
          <w:p w:rsidR="0085478D" w:rsidRDefault="0085478D" w:rsidP="007A79A1">
            <w:pPr>
              <w:pStyle w:val="Figurespace"/>
            </w:pPr>
          </w:p>
        </w:tc>
      </w:tr>
      <w:tr w:rsidR="0085478D" w:rsidRPr="000863A5" w:rsidTr="007A79A1">
        <w:tc>
          <w:tcPr>
            <w:tcW w:w="8771" w:type="dxa"/>
            <w:tcBorders>
              <w:top w:val="single" w:sz="6" w:space="0" w:color="78A22F"/>
              <w:left w:val="nil"/>
              <w:bottom w:val="nil"/>
              <w:right w:val="nil"/>
            </w:tcBorders>
          </w:tcPr>
          <w:p w:rsidR="0085478D" w:rsidRPr="00626D32" w:rsidRDefault="0085478D" w:rsidP="007A79A1">
            <w:pPr>
              <w:pStyle w:val="BoxSpaceBelow"/>
            </w:pPr>
          </w:p>
        </w:tc>
      </w:tr>
    </w:tbl>
    <w:p w:rsidR="00243827" w:rsidRDefault="000C632E" w:rsidP="00243827">
      <w:pPr>
        <w:pStyle w:val="Heading2"/>
      </w:pPr>
      <w:fldSimple w:instr=" SEQ Heading2 ">
        <w:r w:rsidR="00824325">
          <w:rPr>
            <w:noProof/>
          </w:rPr>
          <w:t>4</w:t>
        </w:r>
      </w:fldSimple>
      <w:r w:rsidR="00243827">
        <w:tab/>
      </w:r>
      <w:r w:rsidR="00DB70BD">
        <w:t>Do welfare locks exist</w:t>
      </w:r>
      <w:r w:rsidR="00243827">
        <w:t>?</w:t>
      </w:r>
    </w:p>
    <w:p w:rsidR="005C690E" w:rsidRDefault="006E53C6" w:rsidP="0043505E">
      <w:pPr>
        <w:pStyle w:val="BodyText"/>
      </w:pPr>
      <w:r>
        <w:t>T</w:t>
      </w:r>
      <w:r w:rsidR="00151F03">
        <w:t xml:space="preserve">he welfare lock hypothesis suggests that applicants </w:t>
      </w:r>
      <w:r w:rsidR="00777985">
        <w:t xml:space="preserve">for public housing </w:t>
      </w:r>
      <w:r w:rsidR="0043505E">
        <w:t>might avoid employment to remain under the income</w:t>
      </w:r>
      <w:r w:rsidR="00151F03">
        <w:t xml:space="preserve"> eligibility</w:t>
      </w:r>
      <w:r w:rsidR="0043505E">
        <w:t xml:space="preserve"> limit for public housing. If welfare locks do affect applicants, then employment </w:t>
      </w:r>
      <w:r w:rsidR="00FA0068">
        <w:t>rates</w:t>
      </w:r>
      <w:r w:rsidR="0043505E">
        <w:t xml:space="preserve"> are likely to be relatively low for people on the waiting list, but increase after they become public housing tenants and are no longer subject to strict income limits.</w:t>
      </w:r>
      <w:r w:rsidR="00F1421B" w:rsidRPr="00B75ECF">
        <w:rPr>
          <w:rStyle w:val="FootnoteReference"/>
        </w:rPr>
        <w:footnoteReference w:id="28"/>
      </w:r>
      <w:r w:rsidR="0043505E">
        <w:t xml:space="preserve"> </w:t>
      </w:r>
    </w:p>
    <w:p w:rsidR="0043505E" w:rsidRDefault="0043505E" w:rsidP="0043505E">
      <w:pPr>
        <w:pStyle w:val="BodyText"/>
      </w:pPr>
      <w:r>
        <w:t xml:space="preserve">A simple investigation in </w:t>
      </w:r>
      <w:r w:rsidR="001D762B">
        <w:t xml:space="preserve">BP </w:t>
      </w:r>
      <w:r>
        <w:t xml:space="preserve">4 </w:t>
      </w:r>
      <w:r w:rsidR="0031608B">
        <w:t xml:space="preserve">indicated </w:t>
      </w:r>
      <w:r>
        <w:t xml:space="preserve">that, in South Australia and Western Australia, </w:t>
      </w:r>
      <w:r w:rsidR="004B7D9F">
        <w:t xml:space="preserve">employment rates increased while applicants were waiting for public housing </w:t>
      </w:r>
      <w:r w:rsidR="0031608B">
        <w:t>over the decade to 2013</w:t>
      </w:r>
      <w:r w:rsidR="00B106B0">
        <w:t xml:space="preserve">. </w:t>
      </w:r>
      <w:r w:rsidR="00AD64BF">
        <w:t>(</w:t>
      </w:r>
      <w:r w:rsidR="00B106B0">
        <w:t xml:space="preserve">An example of </w:t>
      </w:r>
      <w:r w:rsidR="003B1292">
        <w:t>this type of</w:t>
      </w:r>
      <w:r w:rsidR="00B106B0">
        <w:t xml:space="preserve"> analysis is presented in </w:t>
      </w:r>
      <w:r w:rsidR="00723E65" w:rsidRPr="00107B98">
        <w:t>figure 13</w:t>
      </w:r>
      <w:r w:rsidR="00AD64BF">
        <w:t>.</w:t>
      </w:r>
      <w:r w:rsidR="00723E65" w:rsidRPr="00107B98">
        <w:t>)</w:t>
      </w:r>
      <w:r w:rsidR="00723E65" w:rsidRPr="00B75ECF">
        <w:rPr>
          <w:rStyle w:val="FootnoteReference"/>
        </w:rPr>
        <w:footnoteReference w:id="29"/>
      </w:r>
      <w:r w:rsidR="00723E65">
        <w:t xml:space="preserve"> This observation </w:t>
      </w:r>
      <w:r w:rsidR="00042B05">
        <w:t>suggests that</w:t>
      </w:r>
      <w:r w:rsidR="00723E65">
        <w:t xml:space="preserve"> welfare locks</w:t>
      </w:r>
      <w:r w:rsidR="00042B05">
        <w:t xml:space="preserve"> are not present</w:t>
      </w:r>
      <w:r w:rsidR="00723E65">
        <w:t xml:space="preserve">. Employment rates </w:t>
      </w:r>
      <w:r w:rsidR="004B7D9F">
        <w:t xml:space="preserve">also </w:t>
      </w:r>
      <w:r w:rsidR="00F354B5">
        <w:t xml:space="preserve">generally </w:t>
      </w:r>
      <w:r>
        <w:t>increased following a move into public housing</w:t>
      </w:r>
      <w:r w:rsidR="0031608B" w:rsidRPr="00107B98">
        <w:t>.</w:t>
      </w:r>
      <w:r w:rsidR="0031608B">
        <w:t xml:space="preserve"> </w:t>
      </w:r>
      <w:r w:rsidR="00045127">
        <w:t>This</w:t>
      </w:r>
      <w:r w:rsidR="00F6357C">
        <w:t xml:space="preserve"> </w:t>
      </w:r>
      <w:r>
        <w:t xml:space="preserve">could </w:t>
      </w:r>
      <w:r w:rsidR="007169F6">
        <w:t xml:space="preserve">reflect </w:t>
      </w:r>
      <w:r w:rsidR="0031608B">
        <w:t>a positive influence of housing</w:t>
      </w:r>
      <w:r w:rsidR="007169F6">
        <w:t xml:space="preserve"> stability </w:t>
      </w:r>
      <w:r w:rsidR="0031608B">
        <w:t>on employment</w:t>
      </w:r>
      <w:r w:rsidR="006E53C6">
        <w:t>.</w:t>
      </w:r>
      <w:r w:rsidR="006504D4">
        <w:t xml:space="preserve"> (</w:t>
      </w:r>
      <w:r w:rsidR="006E53C6">
        <w:t>P</w:t>
      </w:r>
      <w:r w:rsidR="006504D4">
        <w:t>eople might be more likely to work after moving into public housing because of the stability and security that it brings to their lives</w:t>
      </w:r>
      <w:r w:rsidR="006E53C6">
        <w:t>.</w:t>
      </w:r>
      <w:r w:rsidR="006504D4">
        <w:t>)</w:t>
      </w:r>
      <w:r w:rsidR="006E53C6">
        <w:t xml:space="preserve"> </w:t>
      </w:r>
      <w:r w:rsidR="00B359FD">
        <w:t>It</w:t>
      </w:r>
      <w:r w:rsidR="006E53C6">
        <w:t xml:space="preserve"> might also reflect</w:t>
      </w:r>
      <w:r>
        <w:t xml:space="preserve"> macroeconomic conditions or policy changes</w:t>
      </w:r>
      <w:r w:rsidR="00F6357C">
        <w:t xml:space="preserve"> (although BP 4 concludes that these are not compelling explanations for the patterns in the data)</w:t>
      </w:r>
      <w:r>
        <w:t>.</w:t>
      </w:r>
      <w:r w:rsidR="00543E29">
        <w:t xml:space="preserve"> </w:t>
      </w:r>
      <w:r w:rsidR="0031608B">
        <w:t>Furthermore, t</w:t>
      </w:r>
      <w:r w:rsidR="00975673">
        <w:t>he counter</w:t>
      </w:r>
      <w:r w:rsidR="00543E29">
        <w:t xml:space="preserve">factual is unknown — it is possible </w:t>
      </w:r>
      <w:r w:rsidR="006135E2">
        <w:t xml:space="preserve">that </w:t>
      </w:r>
      <w:r w:rsidR="00543E29">
        <w:t xml:space="preserve">employment </w:t>
      </w:r>
      <w:r w:rsidR="00EA4249">
        <w:t xml:space="preserve">rates </w:t>
      </w:r>
      <w:r w:rsidR="006135E2">
        <w:t>would have been</w:t>
      </w:r>
      <w:r w:rsidR="00E2744F">
        <w:t xml:space="preserve"> similar whether people moved or did not move into public housing</w:t>
      </w:r>
      <w:r w:rsidR="00543E29">
        <w:t xml:space="preserve">. </w:t>
      </w:r>
      <w:r w:rsidR="00F6357C">
        <w:t>If that w</w:t>
      </w:r>
      <w:r w:rsidR="005A42A9">
        <w:t>ere</w:t>
      </w:r>
      <w:r w:rsidR="00F6357C">
        <w:t xml:space="preserve"> the case, the patterns in the data </w:t>
      </w:r>
      <w:r w:rsidR="005A42A9">
        <w:t xml:space="preserve">would </w:t>
      </w:r>
      <w:r w:rsidR="00F6357C">
        <w:t xml:space="preserve">not </w:t>
      </w:r>
      <w:r w:rsidR="005A42A9">
        <w:t xml:space="preserve">be </w:t>
      </w:r>
      <w:r w:rsidR="00F6357C">
        <w:t>attributable to welfare locks</w:t>
      </w:r>
      <w:r w:rsidR="00B8342D">
        <w:t xml:space="preserve"> or stability effects</w:t>
      </w:r>
      <w:r w:rsidR="00F6357C">
        <w:t>.</w:t>
      </w:r>
    </w:p>
    <w:p w:rsidR="0043237F" w:rsidRDefault="0043237F" w:rsidP="0043237F">
      <w:pPr>
        <w:pStyle w:val="BodyText"/>
      </w:pPr>
      <w:r>
        <w:t>Difference</w:t>
      </w:r>
      <w:r>
        <w:noBreakHyphen/>
        <w:t>in</w:t>
      </w:r>
      <w:r>
        <w:noBreakHyphen/>
        <w:t>difference analysis was used to further examine welfare locks. The</w:t>
      </w:r>
      <w:r w:rsidR="00FA0068">
        <w:t xml:space="preserve"> employment</w:t>
      </w:r>
      <w:r w:rsidRPr="00044FD2">
        <w:t xml:space="preserve"> </w:t>
      </w:r>
      <w:r w:rsidR="00EA4249">
        <w:t xml:space="preserve">statuses </w:t>
      </w:r>
      <w:r>
        <w:t>of</w:t>
      </w:r>
      <w:r w:rsidRPr="00044FD2">
        <w:t xml:space="preserve"> </w:t>
      </w:r>
      <w:r>
        <w:t xml:space="preserve">applicants who entered public housing and those </w:t>
      </w:r>
      <w:r w:rsidRPr="00044FD2">
        <w:t xml:space="preserve">who </w:t>
      </w:r>
      <w:r>
        <w:t>remained on the waiting list</w:t>
      </w:r>
      <w:r w:rsidRPr="00044FD2">
        <w:t xml:space="preserve"> </w:t>
      </w:r>
      <w:r>
        <w:t xml:space="preserve">were compared, taking into account individual characteristics, time effects and unobserved characteristics (to the extent that they were constant over time). Time effects </w:t>
      </w:r>
      <w:r w:rsidR="006135E2">
        <w:t>account for changes in</w:t>
      </w:r>
      <w:r>
        <w:t xml:space="preserve"> macroeconomic conditions and policy.</w:t>
      </w:r>
    </w:p>
    <w:p w:rsidR="0043237F" w:rsidRDefault="0043237F" w:rsidP="0043237F">
      <w:pPr>
        <w:pStyle w:val="BodyText"/>
      </w:pPr>
      <w:r>
        <w:t xml:space="preserve">The results presented below are subject to a number of important data limitations which could </w:t>
      </w:r>
      <w:r w:rsidR="006135E2">
        <w:t>result in some bias in estimates</w:t>
      </w:r>
      <w:r>
        <w:t xml:space="preserve"> (</w:t>
      </w:r>
      <w:r w:rsidRPr="00107B98">
        <w:t>box </w:t>
      </w:r>
      <w:r w:rsidR="00B96BFB">
        <w:t>3</w:t>
      </w:r>
      <w:r w:rsidRPr="00107B98">
        <w:t>).</w:t>
      </w:r>
    </w:p>
    <w:p w:rsidR="0043237F" w:rsidRDefault="0043237F" w:rsidP="0043505E">
      <w:pPr>
        <w:pStyle w:val="BodyText"/>
      </w:pPr>
    </w:p>
    <w:p w:rsidR="0070028D" w:rsidRDefault="0070028D" w:rsidP="00003D9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0028D" w:rsidTr="00003D91">
        <w:tc>
          <w:tcPr>
            <w:tcW w:w="8771" w:type="dxa"/>
            <w:tcBorders>
              <w:top w:val="single" w:sz="6" w:space="0" w:color="78A22F"/>
              <w:left w:val="nil"/>
              <w:bottom w:val="nil"/>
              <w:right w:val="nil"/>
            </w:tcBorders>
            <w:shd w:val="clear" w:color="auto" w:fill="auto"/>
          </w:tcPr>
          <w:p w:rsidR="00AB6A3F" w:rsidRDefault="0070028D" w:rsidP="00AB6A3F">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13</w:t>
            </w:r>
            <w:r w:rsidRPr="00784A05">
              <w:rPr>
                <w:b w:val="0"/>
              </w:rPr>
              <w:fldChar w:fldCharType="end"/>
            </w:r>
            <w:r>
              <w:tab/>
            </w:r>
            <w:r w:rsidR="00AB6A3F" w:rsidRPr="00BC5576">
              <w:rPr>
                <w:spacing w:val="-2"/>
              </w:rPr>
              <w:t>Employment rates pre and post a move into public housing</w:t>
            </w:r>
            <w:proofErr w:type="spellStart"/>
            <w:r w:rsidR="00AB6A3F" w:rsidRPr="00BC5576">
              <w:rPr>
                <w:rStyle w:val="NoteLabel"/>
                <w:b/>
                <w:spacing w:val="-2"/>
              </w:rPr>
              <w:t>a</w:t>
            </w:r>
            <w:r w:rsidR="00247F57" w:rsidRPr="00BC5576">
              <w:rPr>
                <w:rStyle w:val="NoteLabel"/>
                <w:b/>
                <w:spacing w:val="-2"/>
              </w:rPr>
              <w:t>,b</w:t>
            </w:r>
            <w:proofErr w:type="spellEnd"/>
          </w:p>
          <w:p w:rsidR="0070028D" w:rsidRPr="00176D3F" w:rsidRDefault="00AB6A3F" w:rsidP="003A7985">
            <w:pPr>
              <w:pStyle w:val="Subtitle"/>
            </w:pPr>
            <w:r>
              <w:t>Single</w:t>
            </w:r>
            <w:r w:rsidR="003A7985">
              <w:noBreakHyphen/>
            </w:r>
            <w:r>
              <w:t>person households</w:t>
            </w:r>
          </w:p>
        </w:tc>
      </w:tr>
      <w:tr w:rsidR="0070028D" w:rsidTr="0070028D">
        <w:tblPrEx>
          <w:tblCellMar>
            <w:left w:w="108" w:type="dxa"/>
            <w:right w:w="108" w:type="dxa"/>
          </w:tblCellMar>
        </w:tblPrEx>
        <w:tc>
          <w:tcPr>
            <w:tcW w:w="8771" w:type="dxa"/>
            <w:tcBorders>
              <w:top w:val="nil"/>
              <w:left w:val="nil"/>
              <w:bottom w:val="nil"/>
              <w:right w:val="nil"/>
            </w:tcBorders>
            <w:shd w:val="clear" w:color="auto" w:fill="auto"/>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359FD" w:rsidTr="00B359FD">
              <w:trPr>
                <w:trHeight w:val="820"/>
                <w:jc w:val="center"/>
              </w:trPr>
              <w:tc>
                <w:tcPr>
                  <w:tcW w:w="5000" w:type="pct"/>
                  <w:tcBorders>
                    <w:top w:val="nil"/>
                  </w:tcBorders>
                </w:tcPr>
                <w:p w:rsidR="00B359FD" w:rsidRDefault="00B359FD" w:rsidP="00003D91">
                  <w:pPr>
                    <w:pStyle w:val="Figure"/>
                    <w:spacing w:before="60" w:after="60"/>
                  </w:pPr>
                  <w:r>
                    <w:rPr>
                      <w:noProof/>
                    </w:rPr>
                    <mc:AlternateContent>
                      <mc:Choice Requires="wpg">
                        <w:drawing>
                          <wp:inline distT="0" distB="0" distL="0" distR="0" wp14:anchorId="5ADD91F8" wp14:editId="0135BDE6">
                            <wp:extent cx="5369442" cy="2668772"/>
                            <wp:effectExtent l="0" t="0" r="3175" b="0"/>
                            <wp:docPr id="39" name="Group 39" title="Figure 13. Employment rates pre and post a move into public housing, single-person households. "/>
                            <wp:cNvGraphicFramePr/>
                            <a:graphic xmlns:a="http://schemas.openxmlformats.org/drawingml/2006/main">
                              <a:graphicData uri="http://schemas.microsoft.com/office/word/2010/wordprocessingGroup">
                                <wpg:wgp>
                                  <wpg:cNvGrpSpPr/>
                                  <wpg:grpSpPr>
                                    <a:xfrm>
                                      <a:off x="0" y="0"/>
                                      <a:ext cx="5369442" cy="2668772"/>
                                      <a:chOff x="0" y="0"/>
                                      <a:chExt cx="5369442" cy="2668772"/>
                                    </a:xfrm>
                                  </wpg:grpSpPr>
                                  <wpg:graphicFrame>
                                    <wpg:cNvPr id="60" name="Chart 60" descr="The first chart shows employment rates at entry onto the waiting list, entry into public housing and one year after entry into public housing, for single working age tenants in South Australia who were still living in public housing one year after entry. More details can be found within the text surrounding this image." title="Figure 13. Employment rates pre and post a move into public housing, single-person households. "/>
                                    <wpg:cNvFrPr/>
                                    <wpg:xfrm>
                                      <a:off x="0" y="0"/>
                                      <a:ext cx="2668772" cy="2381693"/>
                                    </wpg:xfrm>
                                    <a:graphic>
                                      <a:graphicData uri="http://schemas.openxmlformats.org/drawingml/2006/chart">
                                        <c:chart xmlns:c="http://schemas.openxmlformats.org/drawingml/2006/chart" xmlns:r="http://schemas.openxmlformats.org/officeDocument/2006/relationships" r:id="rId77"/>
                                      </a:graphicData>
                                    </a:graphic>
                                  </wpg:graphicFrame>
                                  <wpg:graphicFrame>
                                    <wpg:cNvPr id="36" name="Chart 36" descr="The second chart shows employment rates at entry onto the waiting list, entry into public housing and one year after entry into public housing, for single working age tenants in Western Australia who were still living in public housing one year after entry. More details can be found within the text surrounding this image." title="Figure 13. Employment rates pre and post a move into public housing, single-person households. "/>
                                    <wpg:cNvFrPr/>
                                    <wpg:xfrm>
                                      <a:off x="2700669" y="0"/>
                                      <a:ext cx="2668773" cy="2381693"/>
                                    </wpg:xfrm>
                                    <a:graphic>
                                      <a:graphicData uri="http://schemas.openxmlformats.org/drawingml/2006/chart">
                                        <c:chart xmlns:c="http://schemas.openxmlformats.org/drawingml/2006/chart" xmlns:r="http://schemas.openxmlformats.org/officeDocument/2006/relationships" r:id="rId78"/>
                                      </a:graphicData>
                                    </a:graphic>
                                  </wpg:graphicFrame>
                                  <wpg:graphicFrame>
                                    <wpg:cNvPr id="62" name="Chart 62" descr="Legend." title="Figure 13. Employment rates pre and post a move into public housing, single-person households. "/>
                                    <wpg:cNvFrPr/>
                                    <wpg:xfrm>
                                      <a:off x="0" y="2434856"/>
                                      <a:ext cx="5358809" cy="233916"/>
                                    </wpg:xfrm>
                                    <a:graphic>
                                      <a:graphicData uri="http://schemas.openxmlformats.org/drawingml/2006/chart">
                                        <c:chart xmlns:c="http://schemas.openxmlformats.org/drawingml/2006/chart" xmlns:r="http://schemas.openxmlformats.org/officeDocument/2006/relationships" r:id="rId79"/>
                                      </a:graphicData>
                                    </a:graphic>
                                  </wpg:graphicFrame>
                                </wpg:wgp>
                              </a:graphicData>
                            </a:graphic>
                          </wp:inline>
                        </w:drawing>
                      </mc:Choice>
                      <mc:Fallback>
                        <w:pict>
                          <v:group id="Group 39" o:spid="_x0000_s1026" alt="Title: Figure 13. Employment rates pre and post a move into public housing, single-person households. " style="width:422.8pt;height:210.15pt;mso-position-horizontal-relative:char;mso-position-vertical-relative:line" coordsize="53694,26687" o:gfxdata="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">
                            <v:shape id="Chart 60" o:spid="_x0000_s1027" type="#_x0000_t75" alt="The first chart shows employment rates at entry onto the waiting list, entry into public housing and one year after entry into public housing, for single working age tenants in South Australia who were still living in public housing one year after entry. More details can be found within the text surrounding this image." style="position:absolute;width:26700;height:2383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">
                              <v:imagedata r:id="rId80" o:title=""/>
                              <o:lock v:ext="edit" aspectratio="f"/>
                            </v:shape>
                            <v:shape id="Chart 36" o:spid="_x0000_s1028" type="#_x0000_t75" alt="The second chart shows employment rates at entry onto the waiting list, entry into public housing and one year after entry into public housing, for single working age tenants in Western Australia who were still living in public housing one year after entry. More details can be found within the text surrounding this image." style="position:absolute;left:27005;width:26700;height:2383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">
                              <v:imagedata r:id="rId81" o:title=""/>
                              <o:lock v:ext="edit" aspectratio="f"/>
                            </v:shape>
                            <v:shape id="Chart 62" o:spid="_x0000_s1029" type="#_x0000_t75" alt="Legend." style="position:absolute;top:24323;width:53583;height:237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">
                              <v:imagedata r:id="rId82" o:title=""/>
                              <o:lock v:ext="edit" aspectratio="f"/>
                            </v:shape>
                            <w10:anchorlock/>
                          </v:group>
                        </w:pict>
                      </mc:Fallback>
                    </mc:AlternateContent>
                  </w:r>
                </w:p>
              </w:tc>
            </w:tr>
          </w:tbl>
          <w:p w:rsidR="0070028D" w:rsidRDefault="0070028D" w:rsidP="00003D91">
            <w:pPr>
              <w:pStyle w:val="Figure"/>
            </w:pPr>
          </w:p>
        </w:tc>
      </w:tr>
      <w:tr w:rsidR="0070028D" w:rsidRPr="00176D3F" w:rsidTr="00003D91">
        <w:tc>
          <w:tcPr>
            <w:tcW w:w="8771" w:type="dxa"/>
            <w:tcBorders>
              <w:top w:val="nil"/>
              <w:left w:val="nil"/>
              <w:bottom w:val="nil"/>
              <w:right w:val="nil"/>
            </w:tcBorders>
            <w:shd w:val="clear" w:color="auto" w:fill="auto"/>
          </w:tcPr>
          <w:p w:rsidR="0070028D" w:rsidRPr="00176D3F" w:rsidRDefault="009B6E3C" w:rsidP="001F510B">
            <w:pPr>
              <w:pStyle w:val="Note"/>
            </w:pPr>
            <w:proofErr w:type="spellStart"/>
            <w:r w:rsidRPr="008E77FE">
              <w:rPr>
                <w:rStyle w:val="NoteLabel"/>
              </w:rPr>
              <w:t>a</w:t>
            </w:r>
            <w:proofErr w:type="spellEnd"/>
            <w:r>
              <w:t xml:space="preserve"> Observations include </w:t>
            </w:r>
            <w:r w:rsidR="00BE7F5C">
              <w:t>working</w:t>
            </w:r>
            <w:r w:rsidR="006D5380">
              <w:noBreakHyphen/>
            </w:r>
            <w:r w:rsidR="00BE7F5C">
              <w:t>age</w:t>
            </w:r>
            <w:r>
              <w:t xml:space="preserve"> individuals who are observed both as an applicant and a tenant between 2004 and 2013, whose category did not change while on the waiting list, and who were still in public housing one year after entry. </w:t>
            </w:r>
            <w:r>
              <w:rPr>
                <w:rStyle w:val="NoteLabel"/>
              </w:rPr>
              <w:t>b</w:t>
            </w:r>
            <w:r>
              <w:t> Employment rates at ‘1 year after entry into public housing’ are inferred from the first income observation more than ten months after entry.</w:t>
            </w:r>
          </w:p>
        </w:tc>
      </w:tr>
      <w:tr w:rsidR="0070028D" w:rsidRPr="00176D3F" w:rsidTr="00003D91">
        <w:tc>
          <w:tcPr>
            <w:tcW w:w="8771" w:type="dxa"/>
            <w:tcBorders>
              <w:top w:val="nil"/>
              <w:left w:val="nil"/>
              <w:bottom w:val="nil"/>
              <w:right w:val="nil"/>
            </w:tcBorders>
            <w:shd w:val="clear" w:color="auto" w:fill="auto"/>
          </w:tcPr>
          <w:p w:rsidR="0070028D" w:rsidRPr="00176D3F" w:rsidRDefault="00561A49" w:rsidP="005521A8">
            <w:pPr>
              <w:pStyle w:val="Source"/>
            </w:pPr>
            <w:r>
              <w:rPr>
                <w:i/>
              </w:rPr>
              <w:t>Sources</w:t>
            </w:r>
            <w:r w:rsidR="0070028D" w:rsidRPr="00176D3F">
              <w:t>:</w:t>
            </w:r>
            <w:r w:rsidR="00BA7E2A">
              <w:t xml:space="preserve"> </w:t>
            </w:r>
            <w:r w:rsidR="005521A8">
              <w:t xml:space="preserve">Author’s estimates based on </w:t>
            </w:r>
            <w:proofErr w:type="spellStart"/>
            <w:r w:rsidR="005521A8">
              <w:t>DCSI</w:t>
            </w:r>
            <w:proofErr w:type="spellEnd"/>
            <w:r w:rsidR="005521A8" w:rsidRPr="00AA08B2">
              <w:t>, Housing SA, administrative data (unpublished)</w:t>
            </w:r>
            <w:r w:rsidR="005521A8">
              <w:t xml:space="preserve">; Author’s estimates based on </w:t>
            </w:r>
            <w:r w:rsidRPr="00B31325">
              <w:t>Department of Housing (</w:t>
            </w:r>
            <w:r>
              <w:t>WA</w:t>
            </w:r>
            <w:r w:rsidRPr="00B31325">
              <w:t>), administrative data (unpublished).</w:t>
            </w:r>
          </w:p>
        </w:tc>
      </w:tr>
      <w:tr w:rsidR="0070028D" w:rsidTr="00003D91">
        <w:tc>
          <w:tcPr>
            <w:tcW w:w="8771" w:type="dxa"/>
            <w:tcBorders>
              <w:top w:val="nil"/>
              <w:left w:val="nil"/>
              <w:bottom w:val="single" w:sz="6" w:space="0" w:color="78A22F"/>
              <w:right w:val="nil"/>
            </w:tcBorders>
            <w:shd w:val="clear" w:color="auto" w:fill="auto"/>
          </w:tcPr>
          <w:p w:rsidR="0070028D" w:rsidRDefault="0070028D" w:rsidP="00003D91">
            <w:pPr>
              <w:pStyle w:val="Figurespace"/>
            </w:pPr>
          </w:p>
        </w:tc>
      </w:tr>
      <w:tr w:rsidR="0070028D" w:rsidRPr="000863A5" w:rsidTr="00003D91">
        <w:tc>
          <w:tcPr>
            <w:tcW w:w="8771" w:type="dxa"/>
            <w:tcBorders>
              <w:top w:val="single" w:sz="6" w:space="0" w:color="78A22F"/>
              <w:left w:val="nil"/>
              <w:bottom w:val="nil"/>
              <w:right w:val="nil"/>
            </w:tcBorders>
          </w:tcPr>
          <w:p w:rsidR="0070028D" w:rsidRPr="00626D32" w:rsidRDefault="0070028D" w:rsidP="00003D91">
            <w:pPr>
              <w:pStyle w:val="BoxSpaceBelow"/>
            </w:pPr>
          </w:p>
        </w:tc>
      </w:tr>
    </w:tbl>
    <w:p w:rsidR="0043237F" w:rsidRDefault="0043237F" w:rsidP="0043237F">
      <w:pPr>
        <w:pStyle w:val="Heading3"/>
      </w:pPr>
      <w:r>
        <w:t>Existing evidence</w:t>
      </w:r>
    </w:p>
    <w:p w:rsidR="0043237F" w:rsidRPr="00EE664C" w:rsidRDefault="0043237F" w:rsidP="0043237F">
      <w:pPr>
        <w:pStyle w:val="BodyText"/>
      </w:pPr>
      <w:r w:rsidRPr="00EE664C">
        <w:t xml:space="preserve">Only one other </w:t>
      </w:r>
      <w:r>
        <w:t>study</w:t>
      </w:r>
      <w:r w:rsidRPr="00EE664C">
        <w:t xml:space="preserve"> has tested the welfare lock hypothesis using Australian data. Dockery et al. (2008) used administrative records from the Department of Housing in Western Australia from 1999 to 2005 to look at differences in employment </w:t>
      </w:r>
      <w:r w:rsidR="00B8342D">
        <w:t xml:space="preserve">rates </w:t>
      </w:r>
      <w:r w:rsidRPr="00EE664C">
        <w:t>between public housing applicants and tenants. They found that:</w:t>
      </w:r>
    </w:p>
    <w:p w:rsidR="0043237F" w:rsidRPr="00EE664C" w:rsidRDefault="0043237F" w:rsidP="0043237F">
      <w:pPr>
        <w:pStyle w:val="ListBullet"/>
      </w:pPr>
      <w:r w:rsidRPr="00EE664C">
        <w:t xml:space="preserve">tenants had a higher probability of becoming employed than applicants </w:t>
      </w:r>
    </w:p>
    <w:p w:rsidR="0043237F" w:rsidRDefault="0043237F" w:rsidP="0043237F">
      <w:pPr>
        <w:pStyle w:val="ListBullet"/>
      </w:pPr>
      <w:r w:rsidRPr="00EE664C">
        <w:t xml:space="preserve">entry into public housing </w:t>
      </w:r>
      <w:r>
        <w:t>was associated with improved</w:t>
      </w:r>
      <w:r w:rsidR="00B106B0">
        <w:t xml:space="preserve"> probabilities of</w:t>
      </w:r>
      <w:r w:rsidRPr="00EE664C">
        <w:t xml:space="preserve"> employment for both men and women</w:t>
      </w:r>
      <w:r>
        <w:t xml:space="preserve"> in both priority and wait</w:t>
      </w:r>
      <w:r>
        <w:noBreakHyphen/>
        <w:t>turn categories</w:t>
      </w:r>
      <w:r w:rsidRPr="00EE664C">
        <w:t>.</w:t>
      </w:r>
    </w:p>
    <w:p w:rsidR="0043237F" w:rsidRPr="00EE664C" w:rsidRDefault="0043237F" w:rsidP="0043237F">
      <w:pPr>
        <w:pStyle w:val="BodyText"/>
      </w:pPr>
      <w:r w:rsidRPr="00EE664C">
        <w:t>Dockery et al. (2008)</w:t>
      </w:r>
      <w:r>
        <w:t xml:space="preserve"> </w:t>
      </w:r>
      <w:r w:rsidRPr="00EE664C">
        <w:t>argue</w:t>
      </w:r>
      <w:r>
        <w:t>d</w:t>
      </w:r>
      <w:r w:rsidRPr="00EE664C">
        <w:t xml:space="preserve"> that, for priority applicants, increases in employment after entry into public housing </w:t>
      </w:r>
      <w:r>
        <w:t>we</w:t>
      </w:r>
      <w:r w:rsidRPr="00EE664C">
        <w:t xml:space="preserve">re likely due to stability effects because they </w:t>
      </w:r>
      <w:r>
        <w:t>we</w:t>
      </w:r>
      <w:r w:rsidRPr="00EE664C">
        <w:t>re more likely to be in unstable housing situations while on the waiting list</w:t>
      </w:r>
      <w:r w:rsidRPr="00F35DF2">
        <w:t>.</w:t>
      </w:r>
      <w:r w:rsidRPr="00EE664C">
        <w:t xml:space="preserve"> In contrast, </w:t>
      </w:r>
      <w:r>
        <w:t xml:space="preserve">they argued that </w:t>
      </w:r>
      <w:r w:rsidRPr="00EE664C">
        <w:t>wait</w:t>
      </w:r>
      <w:r>
        <w:noBreakHyphen/>
      </w:r>
      <w:r w:rsidRPr="00EE664C">
        <w:t xml:space="preserve">turn applicants </w:t>
      </w:r>
      <w:r>
        <w:t>we</w:t>
      </w:r>
      <w:r w:rsidRPr="00EE664C">
        <w:t xml:space="preserve">re more susceptible to welfare locks, as they </w:t>
      </w:r>
      <w:r>
        <w:t>we</w:t>
      </w:r>
      <w:r w:rsidRPr="00EE664C">
        <w:t>re likely to be in stable housing while on the waiting list</w:t>
      </w:r>
      <w:r>
        <w:t>.</w:t>
      </w:r>
      <w:r w:rsidRPr="00EE664C">
        <w:t xml:space="preserve"> Because the increase in the probability of employment for wait</w:t>
      </w:r>
      <w:r>
        <w:noBreakHyphen/>
      </w:r>
      <w:r w:rsidRPr="00EE664C">
        <w:t xml:space="preserve">turn applicants </w:t>
      </w:r>
      <w:r>
        <w:t>was found to be</w:t>
      </w:r>
      <w:r w:rsidRPr="00EE664C">
        <w:t xml:space="preserve"> more than twice that of priority applic</w:t>
      </w:r>
      <w:r>
        <w:t>ants</w:t>
      </w:r>
      <w:r w:rsidRPr="00BB412B">
        <w:t xml:space="preserve"> </w:t>
      </w:r>
      <w:r>
        <w:t xml:space="preserve">after moving into public housing, Dockery et al. </w:t>
      </w:r>
      <w:r w:rsidRPr="00EE664C">
        <w:t>(2008)</w:t>
      </w:r>
      <w:r>
        <w:t xml:space="preserve"> concluded that</w:t>
      </w:r>
      <w:r w:rsidRPr="00EE664C">
        <w:t xml:space="preserve"> the welfare lock effect </w:t>
      </w:r>
      <w:r>
        <w:t>was</w:t>
      </w:r>
      <w:r w:rsidRPr="00EE664C">
        <w:t xml:space="preserve"> stronger than the stability effect. </w:t>
      </w:r>
    </w:p>
    <w:p w:rsidR="00447C29" w:rsidRDefault="00447C2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47C29" w:rsidTr="0043505E">
        <w:tc>
          <w:tcPr>
            <w:tcW w:w="8771" w:type="dxa"/>
            <w:tcBorders>
              <w:top w:val="single" w:sz="6" w:space="0" w:color="78A22F"/>
              <w:left w:val="nil"/>
              <w:bottom w:val="nil"/>
              <w:right w:val="nil"/>
            </w:tcBorders>
            <w:shd w:val="clear" w:color="auto" w:fill="F2F2F2"/>
          </w:tcPr>
          <w:p w:rsidR="00447C29" w:rsidRDefault="00447C29" w:rsidP="00B96BFB">
            <w:pPr>
              <w:pStyle w:val="BoxTitle"/>
            </w:pPr>
            <w:r>
              <w:rPr>
                <w:b w:val="0"/>
              </w:rPr>
              <w:t xml:space="preserve">Box </w:t>
            </w:r>
            <w:r w:rsidR="00B96BFB">
              <w:rPr>
                <w:b w:val="0"/>
              </w:rPr>
              <w:t>3</w:t>
            </w:r>
            <w:r>
              <w:tab/>
            </w:r>
            <w:r w:rsidR="009E0BEE">
              <w:t>Qualifications to the analysis</w:t>
            </w:r>
            <w:r w:rsidR="00975673">
              <w:t xml:space="preserve"> — selection bias</w:t>
            </w:r>
          </w:p>
        </w:tc>
      </w:tr>
      <w:tr w:rsidR="00447C29" w:rsidTr="0043505E">
        <w:trPr>
          <w:cantSplit/>
        </w:trPr>
        <w:tc>
          <w:tcPr>
            <w:tcW w:w="8771" w:type="dxa"/>
            <w:tcBorders>
              <w:top w:val="nil"/>
              <w:left w:val="nil"/>
              <w:bottom w:val="nil"/>
              <w:right w:val="nil"/>
            </w:tcBorders>
            <w:shd w:val="clear" w:color="auto" w:fill="F2F2F2"/>
          </w:tcPr>
          <w:p w:rsidR="00447C29" w:rsidRDefault="006F72B9" w:rsidP="00447C29">
            <w:pPr>
              <w:pStyle w:val="Box"/>
            </w:pPr>
            <w:r w:rsidRPr="006F72B9">
              <w:t>The diffe</w:t>
            </w:r>
            <w:r>
              <w:t>rence</w:t>
            </w:r>
            <w:r w:rsidR="00176852">
              <w:noBreakHyphen/>
            </w:r>
            <w:r>
              <w:t>in</w:t>
            </w:r>
            <w:r w:rsidR="00176852">
              <w:noBreakHyphen/>
            </w:r>
            <w:r>
              <w:t xml:space="preserve">difference analysis </w:t>
            </w:r>
            <w:r w:rsidRPr="006F72B9">
              <w:t>makes use of panel datasets that are constructed from South Australian and Western Australian public housing administrative records for applicants and tenants. Although these data are rich</w:t>
            </w:r>
            <w:r w:rsidR="00FD37EB">
              <w:t>,</w:t>
            </w:r>
            <w:r w:rsidRPr="006F72B9">
              <w:t xml:space="preserve"> in that they cover all public housing applicants and tenants, income information (from which employment status is inferred) is not available for every individual at each year</w:t>
            </w:r>
            <w:r w:rsidR="00B958E0">
              <w:t xml:space="preserve"> of the data</w:t>
            </w:r>
            <w:r w:rsidRPr="006F72B9">
              <w:t xml:space="preserve">. </w:t>
            </w:r>
            <w:r>
              <w:t>T</w:t>
            </w:r>
            <w:r w:rsidRPr="006F72B9">
              <w:t xml:space="preserve">o the extent that missing data </w:t>
            </w:r>
            <w:r w:rsidR="00B958E0">
              <w:t>are</w:t>
            </w:r>
            <w:r w:rsidRPr="006F72B9">
              <w:t xml:space="preserve"> non</w:t>
            </w:r>
            <w:r w:rsidR="00176852">
              <w:noBreakHyphen/>
            </w:r>
            <w:r w:rsidRPr="006F72B9">
              <w:t xml:space="preserve">random, selection bias may arise. </w:t>
            </w:r>
            <w:r w:rsidR="00447C29">
              <w:t xml:space="preserve">Data are missing from the panel datasets for two </w:t>
            </w:r>
            <w:r w:rsidR="00073C09">
              <w:t xml:space="preserve">main </w:t>
            </w:r>
            <w:r w:rsidR="003B1292">
              <w:t>reasons.</w:t>
            </w:r>
          </w:p>
          <w:p w:rsidR="00447C29" w:rsidRDefault="00447C29" w:rsidP="00447C29">
            <w:pPr>
              <w:pStyle w:val="BoxListBullet"/>
            </w:pPr>
            <w:r>
              <w:t xml:space="preserve">Incomes are assessed infrequently for applicants. </w:t>
            </w:r>
            <w:r w:rsidR="00193D26">
              <w:t xml:space="preserve">Income data </w:t>
            </w:r>
            <w:r w:rsidR="003740B3">
              <w:t>are</w:t>
            </w:r>
            <w:r w:rsidR="00193D26">
              <w:t xml:space="preserve"> more likely to be out of date for lower priority applicants who have been waiting longer. </w:t>
            </w:r>
            <w:r>
              <w:t xml:space="preserve">Individuals </w:t>
            </w:r>
            <w:r w:rsidR="00135377">
              <w:t xml:space="preserve">were </w:t>
            </w:r>
            <w:r>
              <w:t xml:space="preserve">only included in the panel for a particular year if they were on the waiting list at 30 June and had an income observation within the past financial year. </w:t>
            </w:r>
          </w:p>
          <w:p w:rsidR="005F1EB3" w:rsidRDefault="000B113A" w:rsidP="005F1EB3">
            <w:pPr>
              <w:pStyle w:val="BoxListBullet"/>
            </w:pPr>
            <w:r>
              <w:t>Applicants</w:t>
            </w:r>
            <w:r w:rsidR="005F1EB3">
              <w:t xml:space="preserve"> may exit the waiting list before being housed. </w:t>
            </w:r>
            <w:r w:rsidR="00B3481F">
              <w:t>Individuals</w:t>
            </w:r>
            <w:r w:rsidR="005F1EB3">
              <w:t xml:space="preserve"> </w:t>
            </w:r>
            <w:r w:rsidR="00135377">
              <w:t xml:space="preserve">were </w:t>
            </w:r>
            <w:r w:rsidR="005F1EB3">
              <w:t xml:space="preserve">only included in the </w:t>
            </w:r>
            <w:r w:rsidR="00FC520A">
              <w:t xml:space="preserve">panel </w:t>
            </w:r>
            <w:r w:rsidR="005F1EB3">
              <w:t>for the years in which they were on the waiting list or in public housing.</w:t>
            </w:r>
          </w:p>
          <w:p w:rsidR="004B04DE" w:rsidRDefault="004B04DE" w:rsidP="00C078B0">
            <w:pPr>
              <w:pStyle w:val="Box"/>
            </w:pPr>
            <w:r>
              <w:t xml:space="preserve">Analysis suggests that </w:t>
            </w:r>
            <w:r w:rsidR="00405EE9">
              <w:t xml:space="preserve">applicants who </w:t>
            </w:r>
            <w:r w:rsidR="00863F06">
              <w:t xml:space="preserve">were </w:t>
            </w:r>
            <w:r w:rsidR="00405EE9">
              <w:t xml:space="preserve">missing income data </w:t>
            </w:r>
            <w:r w:rsidR="00EB3BE1">
              <w:t>(</w:t>
            </w:r>
            <w:r w:rsidR="00B3102D">
              <w:t xml:space="preserve">after </w:t>
            </w:r>
            <w:r w:rsidR="00EB3BE1">
              <w:t>their</w:t>
            </w:r>
            <w:r w:rsidR="005F1EB3">
              <w:t xml:space="preserve"> initial</w:t>
            </w:r>
            <w:r w:rsidR="00EB3BE1">
              <w:t xml:space="preserve"> income </w:t>
            </w:r>
            <w:r w:rsidR="000B113A">
              <w:t>assessment</w:t>
            </w:r>
            <w:r w:rsidR="00EB3BE1">
              <w:t xml:space="preserve"> at </w:t>
            </w:r>
            <w:r w:rsidR="00B3102D">
              <w:t>entry to the waiting list</w:t>
            </w:r>
            <w:r w:rsidR="00EB3BE1">
              <w:t>)</w:t>
            </w:r>
            <w:r w:rsidR="00B3102D">
              <w:t xml:space="preserve"> and those </w:t>
            </w:r>
            <w:r w:rsidR="00405EE9">
              <w:t>who exit</w:t>
            </w:r>
            <w:r w:rsidR="00CA519C">
              <w:t>ed</w:t>
            </w:r>
            <w:r w:rsidR="00405EE9">
              <w:t xml:space="preserve"> the waiting list </w:t>
            </w:r>
            <w:r w:rsidR="00CA519C">
              <w:t xml:space="preserve">were </w:t>
            </w:r>
            <w:r w:rsidR="00405EE9">
              <w:t xml:space="preserve">more likely to be employed. </w:t>
            </w:r>
            <w:r w:rsidR="008A1B74">
              <w:t xml:space="preserve">As a result, </w:t>
            </w:r>
            <w:r w:rsidR="000B28AE">
              <w:t xml:space="preserve">applicants </w:t>
            </w:r>
            <w:r w:rsidR="006B64BE">
              <w:t xml:space="preserve">who </w:t>
            </w:r>
            <w:r w:rsidR="00C830D7">
              <w:t xml:space="preserve">were </w:t>
            </w:r>
            <w:r w:rsidR="00EB3BE1">
              <w:t xml:space="preserve">observed </w:t>
            </w:r>
            <w:r w:rsidR="000B28AE">
              <w:t xml:space="preserve">in the </w:t>
            </w:r>
            <w:r w:rsidR="00BE4CE4">
              <w:t xml:space="preserve">data </w:t>
            </w:r>
            <w:r w:rsidR="006B64BE">
              <w:t xml:space="preserve">after their initial income observation </w:t>
            </w:r>
            <w:r w:rsidR="00C830D7">
              <w:t xml:space="preserve">were </w:t>
            </w:r>
            <w:r w:rsidR="000B28AE">
              <w:t xml:space="preserve">less likely to be </w:t>
            </w:r>
            <w:r w:rsidR="008B369D">
              <w:t>employed</w:t>
            </w:r>
            <w:r w:rsidR="00C078B0">
              <w:t>.</w:t>
            </w:r>
            <w:r w:rsidR="000B28AE">
              <w:t xml:space="preserve"> </w:t>
            </w:r>
            <w:r w:rsidR="00C078B0">
              <w:t>T</w:t>
            </w:r>
            <w:r w:rsidR="00BE4CE4">
              <w:t xml:space="preserve">o the extent </w:t>
            </w:r>
            <w:r w:rsidR="00E547D3">
              <w:t>that</w:t>
            </w:r>
            <w:r w:rsidR="00405EE9">
              <w:t xml:space="preserve"> </w:t>
            </w:r>
            <w:r w:rsidR="008A1B74">
              <w:t>this is the case</w:t>
            </w:r>
            <w:r w:rsidR="00BE4CE4">
              <w:t>,</w:t>
            </w:r>
            <w:r w:rsidR="000B28AE">
              <w:t xml:space="preserve"> </w:t>
            </w:r>
            <w:r w:rsidR="008A1B74">
              <w:t xml:space="preserve">entrants </w:t>
            </w:r>
            <w:r w:rsidR="00570882">
              <w:t xml:space="preserve">to </w:t>
            </w:r>
            <w:r w:rsidR="00890E51">
              <w:t>public housing</w:t>
            </w:r>
            <w:r w:rsidR="00570882">
              <w:t xml:space="preserve"> </w:t>
            </w:r>
            <w:r w:rsidR="00C830D7">
              <w:t xml:space="preserve">would </w:t>
            </w:r>
            <w:r w:rsidR="008A1B74">
              <w:t>be compared with a subset of less employable applicants and the estimate of the effect of public housing would be biased upwards</w:t>
            </w:r>
            <w:r w:rsidR="005F1EB3">
              <w:t>, as illustrated below</w:t>
            </w:r>
            <w:r>
              <w:t xml:space="preserve">. </w:t>
            </w:r>
            <w:r w:rsidR="0091608C">
              <w:t xml:space="preserve">Therefore, it </w:t>
            </w:r>
            <w:r w:rsidR="00BE4CE4">
              <w:t>is difficult to</w:t>
            </w:r>
            <w:r w:rsidR="0091608C">
              <w:t xml:space="preserve"> </w:t>
            </w:r>
            <w:r w:rsidR="00155D24">
              <w:t xml:space="preserve">conclude </w:t>
            </w:r>
            <w:r w:rsidR="00BE4CE4">
              <w:t xml:space="preserve">confidently </w:t>
            </w:r>
            <w:r w:rsidR="00155D24">
              <w:t xml:space="preserve">that </w:t>
            </w:r>
            <w:r w:rsidR="0091608C">
              <w:t xml:space="preserve">public housing promotes </w:t>
            </w:r>
            <w:r w:rsidR="00155D24">
              <w:t xml:space="preserve">(or does not promote) </w:t>
            </w:r>
            <w:r w:rsidR="0091608C">
              <w:t xml:space="preserve">employment. </w:t>
            </w:r>
            <w:r>
              <w:t>Further details are available in a</w:t>
            </w:r>
            <w:r w:rsidR="00571812">
              <w:t>nne</w:t>
            </w:r>
            <w:r>
              <w:t>x</w:t>
            </w:r>
            <w:r w:rsidR="00176852">
              <w:t> </w:t>
            </w:r>
            <w:r w:rsidR="00107B98" w:rsidRPr="00107B98">
              <w:t>A</w:t>
            </w:r>
            <w:r>
              <w:t>.</w:t>
            </w:r>
          </w:p>
          <w:p w:rsidR="00C078B0" w:rsidRDefault="00C078B0" w:rsidP="00C078B0">
            <w:pPr>
              <w:pStyle w:val="Box"/>
              <w:jc w:val="center"/>
            </w:pPr>
          </w:p>
        </w:tc>
      </w:tr>
      <w:tr w:rsidR="00775007" w:rsidTr="0043505E">
        <w:trPr>
          <w:cantSplit/>
        </w:trPr>
        <w:tc>
          <w:tcPr>
            <w:tcW w:w="8771" w:type="dxa"/>
            <w:tcBorders>
              <w:top w:val="nil"/>
              <w:left w:val="nil"/>
              <w:bottom w:val="nil"/>
              <w:right w:val="nil"/>
            </w:tcBorders>
            <w:shd w:val="clear" w:color="auto" w:fill="F2F2F2"/>
          </w:tcPr>
          <w:tbl>
            <w:tblPr>
              <w:tblW w:w="8504" w:type="dxa"/>
              <w:jc w:val="center"/>
              <w:tblBorders>
                <w:insideH w:val="single" w:sz="4" w:space="0" w:color="BFBFBF" w:themeColor="background2"/>
                <w:insideV w:val="single" w:sz="4" w:space="0" w:color="BFBFBF" w:themeColor="background2"/>
              </w:tblBorders>
              <w:tblLayout w:type="fixed"/>
              <w:tblCellMar>
                <w:top w:w="28" w:type="dxa"/>
                <w:left w:w="0" w:type="dxa"/>
                <w:right w:w="0" w:type="dxa"/>
              </w:tblCellMar>
              <w:tblLook w:val="0000" w:firstRow="0" w:lastRow="0" w:firstColumn="0" w:lastColumn="0" w:noHBand="0" w:noVBand="0"/>
            </w:tblPr>
            <w:tblGrid>
              <w:gridCol w:w="8504"/>
            </w:tblGrid>
            <w:tr w:rsidR="007E5AA7" w:rsidRPr="00805CE7" w:rsidTr="007E5AA7">
              <w:trPr>
                <w:trHeight w:val="218"/>
                <w:jc w:val="center"/>
              </w:trPr>
              <w:tc>
                <w:tcPr>
                  <w:tcW w:w="5000" w:type="pct"/>
                  <w:tcBorders>
                    <w:top w:val="nil"/>
                    <w:bottom w:val="nil"/>
                  </w:tcBorders>
                </w:tcPr>
                <w:p w:rsidR="007E5AA7" w:rsidRDefault="007E5AA7" w:rsidP="007E5AA7">
                  <w:pPr>
                    <w:pStyle w:val="Figure"/>
                    <w:spacing w:before="0" w:after="60"/>
                    <w:jc w:val="left"/>
                    <w:rPr>
                      <w:rFonts w:asciiTheme="majorHAnsi" w:hAnsiTheme="majorHAnsi" w:cstheme="majorHAnsi"/>
                      <w:sz w:val="20"/>
                    </w:rPr>
                  </w:pPr>
                  <w:r>
                    <w:rPr>
                      <w:rFonts w:asciiTheme="majorHAnsi" w:hAnsiTheme="majorHAnsi" w:cstheme="majorHAnsi"/>
                      <w:noProof/>
                      <w:sz w:val="20"/>
                    </w:rPr>
                    <w:drawing>
                      <wp:inline distT="0" distB="0" distL="0" distR="0" wp14:anchorId="05C2DC20" wp14:editId="1F837A9D">
                        <wp:extent cx="5400675" cy="904875"/>
                        <wp:effectExtent l="0" t="0" r="0" b="0"/>
                        <wp:docPr id="47" name="Picture 47" descr="Legend." title="Box 2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83">
                                  <a:extLst>
                                    <a:ext uri="{28A0092B-C50C-407E-A947-70E740481C1C}">
                                      <a14:useLocalDpi xmlns:a14="http://schemas.microsoft.com/office/drawing/2010/main" val="0"/>
                                    </a:ext>
                                  </a:extLst>
                                </a:blip>
                                <a:srcRect b="13636"/>
                                <a:stretch/>
                              </pic:blipFill>
                              <pic:spPr bwMode="auto">
                                <a:xfrm>
                                  <a:off x="0" y="0"/>
                                  <a:ext cx="5400675" cy="904875"/>
                                </a:xfrm>
                                <a:prstGeom prst="rect">
                                  <a:avLst/>
                                </a:prstGeom>
                                <a:noFill/>
                                <a:ln>
                                  <a:noFill/>
                                </a:ln>
                                <a:extLst>
                                  <a:ext uri="{53640926-AAD7-44D8-BBD7-CCE9431645EC}">
                                    <a14:shadowObscured xmlns:a14="http://schemas.microsoft.com/office/drawing/2010/main"/>
                                  </a:ext>
                                </a:extLst>
                              </pic:spPr>
                            </pic:pic>
                          </a:graphicData>
                        </a:graphic>
                      </wp:inline>
                    </w:drawing>
                  </w:r>
                </w:p>
                <w:p w:rsidR="007E5AA7" w:rsidRPr="00805CE7" w:rsidRDefault="007E5AA7" w:rsidP="007E5AA7">
                  <w:pPr>
                    <w:pStyle w:val="Figure"/>
                    <w:spacing w:before="0" w:after="60"/>
                    <w:jc w:val="right"/>
                    <w:rPr>
                      <w:rFonts w:asciiTheme="majorHAnsi" w:hAnsiTheme="majorHAnsi" w:cstheme="majorHAnsi"/>
                      <w:sz w:val="20"/>
                    </w:rPr>
                  </w:pPr>
                  <w:r>
                    <w:rPr>
                      <w:rFonts w:asciiTheme="majorHAnsi" w:hAnsiTheme="majorHAnsi" w:cstheme="majorHAnsi"/>
                      <w:noProof/>
                      <w:sz w:val="20"/>
                    </w:rPr>
                    <mc:AlternateContent>
                      <mc:Choice Requires="wpg">
                        <w:drawing>
                          <wp:inline distT="0" distB="0" distL="0" distR="0" wp14:anchorId="1203A6DA" wp14:editId="3124B1CE">
                            <wp:extent cx="4675505" cy="2573020"/>
                            <wp:effectExtent l="0" t="0" r="0" b="0"/>
                            <wp:docPr id="49" name="Group 49" descr="This figure illustrates how selection effects can bias the estimated effect of public housing. More details can be found in the text within the box." title="Box 2 figure."/>
                            <wp:cNvGraphicFramePr/>
                            <a:graphic xmlns:a="http://schemas.openxmlformats.org/drawingml/2006/main">
                              <a:graphicData uri="http://schemas.microsoft.com/office/word/2010/wordprocessingGroup">
                                <wpg:wgp>
                                  <wpg:cNvGrpSpPr/>
                                  <wpg:grpSpPr>
                                    <a:xfrm>
                                      <a:off x="0" y="0"/>
                                      <a:ext cx="4675505" cy="2573020"/>
                                      <a:chOff x="0" y="0"/>
                                      <a:chExt cx="4675505" cy="2573020"/>
                                    </a:xfrm>
                                  </wpg:grpSpPr>
                                  <wps:wsp>
                                    <wps:cNvPr id="234" name="Straight Connector 234"/>
                                    <wps:cNvCnPr/>
                                    <wps:spPr>
                                      <a:xfrm flipV="1">
                                        <a:off x="2228850" y="1228725"/>
                                        <a:ext cx="127590" cy="17686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33" name="Group 233"/>
                                    <wpg:cNvGrpSpPr/>
                                    <wpg:grpSpPr>
                                      <a:xfrm>
                                        <a:off x="0" y="0"/>
                                        <a:ext cx="4675505" cy="2573020"/>
                                        <a:chOff x="0" y="0"/>
                                        <a:chExt cx="4675977" cy="2573020"/>
                                      </a:xfrm>
                                    </wpg:grpSpPr>
                                    <wps:wsp>
                                      <wps:cNvPr id="231" name="TextBox 12"/>
                                      <wps:cNvSpPr txBox="1"/>
                                      <wps:spPr>
                                        <a:xfrm>
                                          <a:off x="2400781" y="276447"/>
                                          <a:ext cx="1988185" cy="269240"/>
                                        </a:xfrm>
                                        <a:prstGeom prst="rect">
                                          <a:avLst/>
                                        </a:prstGeom>
                                        <a:noFill/>
                                      </wps:spPr>
                                      <wps:txbx>
                                        <w:txbxContent>
                                          <w:p w:rsidR="00EE7FA6" w:rsidRPr="008372D7" w:rsidRDefault="00EE7FA6" w:rsidP="007E5AA7">
                                            <w:pPr>
                                              <w:pStyle w:val="NormalWeb"/>
                                              <w:kinsoku w:val="0"/>
                                              <w:overflowPunct w:val="0"/>
                                              <w:spacing w:before="0" w:beforeAutospacing="0" w:after="0" w:afterAutospacing="0"/>
                                              <w:textAlignment w:val="baseline"/>
                                              <w:rPr>
                                                <w:b/>
                                                <w:color w:val="78A22F" w:themeColor="accent1"/>
                                                <w:sz w:val="20"/>
                                                <w:szCs w:val="20"/>
                                              </w:rPr>
                                            </w:pPr>
                                            <w:r w:rsidRPr="008372D7">
                                              <w:rPr>
                                                <w:rFonts w:ascii="Arial" w:eastAsia="MS PGothic" w:hAnsi="Arial" w:cstheme="minorBidi"/>
                                                <w:b/>
                                                <w:color w:val="78A22F" w:themeColor="accent1"/>
                                                <w:kern w:val="24"/>
                                                <w:sz w:val="20"/>
                                                <w:szCs w:val="20"/>
                                              </w:rPr>
                                              <w:t>Actual effect of public housing</w:t>
                                            </w:r>
                                          </w:p>
                                        </w:txbxContent>
                                      </wps:txbx>
                                      <wps:bodyPr wrap="square" rtlCol="0">
                                        <a:noAutofit/>
                                      </wps:bodyPr>
                                    </wps:wsp>
                                    <wps:wsp>
                                      <wps:cNvPr id="232" name="TextBox 12"/>
                                      <wps:cNvSpPr txBox="1"/>
                                      <wps:spPr>
                                        <a:xfrm>
                                          <a:off x="2400772" y="499731"/>
                                          <a:ext cx="2275205" cy="269240"/>
                                        </a:xfrm>
                                        <a:prstGeom prst="rect">
                                          <a:avLst/>
                                        </a:prstGeom>
                                        <a:noFill/>
                                      </wps:spPr>
                                      <wps:txbx>
                                        <w:txbxContent>
                                          <w:p w:rsidR="00EE7FA6" w:rsidRPr="008372D7" w:rsidRDefault="00EE7FA6" w:rsidP="007E5AA7">
                                            <w:pPr>
                                              <w:pStyle w:val="NormalWeb"/>
                                              <w:kinsoku w:val="0"/>
                                              <w:overflowPunct w:val="0"/>
                                              <w:spacing w:before="0" w:beforeAutospacing="0" w:after="0" w:afterAutospacing="0"/>
                                              <w:textAlignment w:val="baseline"/>
                                              <w:rPr>
                                                <w:b/>
                                                <w:color w:val="387DD2" w:themeColor="accent5"/>
                                                <w:sz w:val="20"/>
                                                <w:szCs w:val="20"/>
                                              </w:rPr>
                                            </w:pPr>
                                            <w:r w:rsidRPr="008372D7">
                                              <w:rPr>
                                                <w:rFonts w:ascii="Arial" w:eastAsia="MS PGothic" w:hAnsi="Arial" w:cstheme="minorBidi"/>
                                                <w:b/>
                                                <w:color w:val="387DD2" w:themeColor="accent5"/>
                                                <w:kern w:val="24"/>
                                                <w:sz w:val="20"/>
                                                <w:szCs w:val="20"/>
                                              </w:rPr>
                                              <w:t>Observed effect of public housing</w:t>
                                            </w:r>
                                          </w:p>
                                        </w:txbxContent>
                                      </wps:txbx>
                                      <wps:bodyPr wrap="square" rtlCol="0">
                                        <a:noAutofit/>
                                      </wps:bodyPr>
                                    </wps:wsp>
                                    <wpg:grpSp>
                                      <wpg:cNvPr id="200" name="Group 200"/>
                                      <wpg:cNvGrpSpPr/>
                                      <wpg:grpSpPr>
                                        <a:xfrm>
                                          <a:off x="0" y="0"/>
                                          <a:ext cx="2788285" cy="2573020"/>
                                          <a:chOff x="-77450" y="0"/>
                                          <a:chExt cx="2788900" cy="2573020"/>
                                        </a:xfrm>
                                      </wpg:grpSpPr>
                                      <wpg:grpSp>
                                        <wpg:cNvPr id="201" name="Group 201"/>
                                        <wpg:cNvGrpSpPr/>
                                        <wpg:grpSpPr>
                                          <a:xfrm>
                                            <a:off x="-77450" y="0"/>
                                            <a:ext cx="2788900" cy="2573020"/>
                                            <a:chOff x="-77450" y="0"/>
                                            <a:chExt cx="2788900" cy="2573020"/>
                                          </a:xfrm>
                                        </wpg:grpSpPr>
                                        <wps:wsp>
                                          <wps:cNvPr id="202" name="Right Brace 202"/>
                                          <wps:cNvSpPr/>
                                          <wps:spPr>
                                            <a:xfrm>
                                              <a:off x="2232838" y="223284"/>
                                              <a:ext cx="81280" cy="657225"/>
                                            </a:xfrm>
                                            <a:prstGeom prst="rightBrace">
                                              <a:avLst/>
                                            </a:prstGeom>
                                            <a:ln>
                                              <a:solidFill>
                                                <a:schemeClr val="accent5"/>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203" name="Group 203"/>
                                          <wpg:cNvGrpSpPr/>
                                          <wpg:grpSpPr>
                                            <a:xfrm>
                                              <a:off x="-77450" y="0"/>
                                              <a:ext cx="2788900" cy="2573020"/>
                                              <a:chOff x="-77458" y="0"/>
                                              <a:chExt cx="2789202" cy="2573020"/>
                                            </a:xfrm>
                                          </wpg:grpSpPr>
                                          <wpg:grpSp>
                                            <wpg:cNvPr id="204" name="Group 204"/>
                                            <wpg:cNvGrpSpPr/>
                                            <wpg:grpSpPr>
                                              <a:xfrm>
                                                <a:off x="552893" y="223284"/>
                                                <a:ext cx="2158851" cy="1551941"/>
                                                <a:chOff x="0" y="0"/>
                                                <a:chExt cx="2159107" cy="1552354"/>
                                              </a:xfrm>
                                            </wpg:grpSpPr>
                                            <wpg:grpSp>
                                              <wpg:cNvPr id="205" name="Group 205"/>
                                              <wpg:cNvGrpSpPr/>
                                              <wpg:grpSpPr>
                                                <a:xfrm>
                                                  <a:off x="0" y="478465"/>
                                                  <a:ext cx="1454991" cy="1073889"/>
                                                  <a:chOff x="0" y="0"/>
                                                  <a:chExt cx="1638610" cy="1073889"/>
                                                </a:xfrm>
                                              </wpg:grpSpPr>
                                              <wps:wsp>
                                                <wps:cNvPr id="206" name="Straight Connector 206"/>
                                                <wps:cNvCnPr/>
                                                <wps:spPr bwMode="auto">
                                                  <a:xfrm flipV="1">
                                                    <a:off x="0" y="0"/>
                                                    <a:ext cx="1638610" cy="457156"/>
                                                  </a:xfrm>
                                                  <a:prstGeom prst="line">
                                                    <a:avLst/>
                                                  </a:prstGeom>
                                                  <a:ln>
                                                    <a:prstDash val="solid"/>
                                                    <a:headEnd type="none" w="med" len="med"/>
                                                    <a:tailEnd type="none" w="med" len="med"/>
                                                  </a:ln>
                                                  <a:extLst/>
                                                </wps:spPr>
                                                <wps:style>
                                                  <a:lnRef idx="1">
                                                    <a:schemeClr val="accent1"/>
                                                  </a:lnRef>
                                                  <a:fillRef idx="0">
                                                    <a:schemeClr val="accent1"/>
                                                  </a:fillRef>
                                                  <a:effectRef idx="0">
                                                    <a:schemeClr val="accent1"/>
                                                  </a:effectRef>
                                                  <a:fontRef idx="minor">
                                                    <a:schemeClr val="tx1"/>
                                                  </a:fontRef>
                                                </wps:style>
                                                <wps:bodyPr/>
                                              </wps:wsp>
                                              <wps:wsp>
                                                <wps:cNvPr id="207" name="Straight Connector 207"/>
                                                <wps:cNvCnPr/>
                                                <wps:spPr bwMode="auto">
                                                  <a:xfrm flipV="1">
                                                    <a:off x="10632" y="776177"/>
                                                    <a:ext cx="1617345" cy="297712"/>
                                                  </a:xfrm>
                                                  <a:prstGeom prst="line">
                                                    <a:avLst/>
                                                  </a:prstGeom>
                                                  <a:ln>
                                                    <a:solidFill>
                                                      <a:srgbClr val="C00000"/>
                                                    </a:solidFill>
                                                    <a:prstDash val="dash"/>
                                                    <a:headEnd type="none" w="med" len="med"/>
                                                    <a:tailEnd type="none" w="med" len="med"/>
                                                  </a:ln>
                                                  <a:extLst/>
                                                </wps:spPr>
                                                <wps:style>
                                                  <a:lnRef idx="1">
                                                    <a:schemeClr val="accent1"/>
                                                  </a:lnRef>
                                                  <a:fillRef idx="0">
                                                    <a:schemeClr val="accent1"/>
                                                  </a:fillRef>
                                                  <a:effectRef idx="0">
                                                    <a:schemeClr val="accent1"/>
                                                  </a:effectRef>
                                                  <a:fontRef idx="minor">
                                                    <a:schemeClr val="tx1"/>
                                                  </a:fontRef>
                                                </wps:style>
                                                <wps:bodyPr/>
                                              </wps:wsp>
                                              <wps:wsp>
                                                <wps:cNvPr id="208" name="Straight Connector 208"/>
                                                <wps:cNvCnPr/>
                                                <wps:spPr bwMode="auto">
                                                  <a:xfrm flipV="1">
                                                    <a:off x="21265" y="159489"/>
                                                    <a:ext cx="1617345" cy="297180"/>
                                                  </a:xfrm>
                                                  <a:prstGeom prst="line">
                                                    <a:avLst/>
                                                  </a:prstGeom>
                                                  <a:ln>
                                                    <a:solidFill>
                                                      <a:schemeClr val="accent5"/>
                                                    </a:solidFill>
                                                    <a:prstDash val="sysDot"/>
                                                    <a:headEnd type="none" w="med" len="med"/>
                                                    <a:tailEnd type="none" w="med" len="med"/>
                                                  </a:ln>
                                                  <a:extLst/>
                                                </wps:spPr>
                                                <wps:style>
                                                  <a:lnRef idx="1">
                                                    <a:schemeClr val="accent1"/>
                                                  </a:lnRef>
                                                  <a:fillRef idx="0">
                                                    <a:schemeClr val="accent1"/>
                                                  </a:fillRef>
                                                  <a:effectRef idx="0">
                                                    <a:schemeClr val="accent1"/>
                                                  </a:effectRef>
                                                  <a:fontRef idx="minor">
                                                    <a:schemeClr val="tx1"/>
                                                  </a:fontRef>
                                                </wps:style>
                                                <wps:bodyPr/>
                                              </wps:wsp>
                                            </wpg:grpSp>
                                            <wpg:grpSp>
                                              <wpg:cNvPr id="209" name="Group 209"/>
                                              <wpg:cNvGrpSpPr/>
                                              <wpg:grpSpPr>
                                                <a:xfrm>
                                                  <a:off x="1498720" y="0"/>
                                                  <a:ext cx="660387" cy="1264536"/>
                                                  <a:chOff x="-470" y="0"/>
                                                  <a:chExt cx="660387" cy="1264536"/>
                                                </a:xfrm>
                                              </wpg:grpSpPr>
                                              <wps:wsp>
                                                <wps:cNvPr id="210" name="Right Brace 210"/>
                                                <wps:cNvSpPr/>
                                                <wps:spPr>
                                                  <a:xfrm>
                                                    <a:off x="-470" y="0"/>
                                                    <a:ext cx="272167" cy="46736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1" name="Right Brace 211"/>
                                                <wps:cNvSpPr/>
                                                <wps:spPr>
                                                  <a:xfrm>
                                                    <a:off x="0" y="489098"/>
                                                    <a:ext cx="82550" cy="15875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2" name="TextBox 12"/>
                                                <wps:cNvSpPr txBox="1"/>
                                                <wps:spPr>
                                                  <a:xfrm>
                                                    <a:off x="107467" y="765643"/>
                                                    <a:ext cx="552450" cy="269875"/>
                                                  </a:xfrm>
                                                  <a:prstGeom prst="rect">
                                                    <a:avLst/>
                                                  </a:prstGeom>
                                                  <a:noFill/>
                                                </wps:spPr>
                                                <wps:txbx>
                                                  <w:txbxContent>
                                                    <w:p w:rsidR="00EE7FA6" w:rsidRPr="008372D7" w:rsidRDefault="00EE7FA6" w:rsidP="007E5AA7">
                                                      <w:pPr>
                                                        <w:pStyle w:val="NormalWeb"/>
                                                        <w:kinsoku w:val="0"/>
                                                        <w:overflowPunct w:val="0"/>
                                                        <w:spacing w:before="0" w:beforeAutospacing="0" w:after="0" w:afterAutospacing="0"/>
                                                        <w:textAlignment w:val="baseline"/>
                                                        <w:rPr>
                                                          <w:b/>
                                                          <w:sz w:val="20"/>
                                                          <w:szCs w:val="20"/>
                                                        </w:rPr>
                                                      </w:pPr>
                                                      <w:r w:rsidRPr="008372D7">
                                                        <w:rPr>
                                                          <w:rFonts w:ascii="Arial" w:eastAsia="MS PGothic" w:hAnsi="Arial" w:cstheme="minorBidi"/>
                                                          <w:b/>
                                                          <w:kern w:val="24"/>
                                                          <w:sz w:val="20"/>
                                                          <w:szCs w:val="20"/>
                                                        </w:rPr>
                                                        <w:t>bias</w:t>
                                                      </w:r>
                                                    </w:p>
                                                  </w:txbxContent>
                                                </wps:txbx>
                                                <wps:bodyPr wrap="square" rtlCol="0">
                                                  <a:noAutofit/>
                                                </wps:bodyPr>
                                              </wps:wsp>
                                              <wps:wsp>
                                                <wps:cNvPr id="213" name="Right Brace 213"/>
                                                <wps:cNvSpPr/>
                                                <wps:spPr>
                                                  <a:xfrm>
                                                    <a:off x="0" y="1105786"/>
                                                    <a:ext cx="82550" cy="158750"/>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grpSp>
                                            <wpg:cNvPr id="215" name="Group 2"/>
                                            <wpg:cNvGrpSpPr/>
                                            <wpg:grpSpPr>
                                              <a:xfrm>
                                                <a:off x="-77458" y="0"/>
                                                <a:ext cx="2401558" cy="2573020"/>
                                                <a:chOff x="994144" y="0"/>
                                                <a:chExt cx="3283709" cy="3371398"/>
                                              </a:xfrm>
                                            </wpg:grpSpPr>
                                            <wps:wsp>
                                              <wps:cNvPr id="216" name="Straight Connector 216"/>
                                              <wps:cNvCnPr/>
                                              <wps:spPr bwMode="auto">
                                                <a:xfrm>
                                                  <a:off x="1481505" y="0"/>
                                                  <a:ext cx="21" cy="2903649"/>
                                                </a:xfrm>
                                                <a:prstGeom prst="line">
                                                  <a:avLst/>
                                                </a:pr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17" name="Straight Connector 217"/>
                                              <wps:cNvCnPr/>
                                              <wps:spPr bwMode="auto">
                                                <a:xfrm>
                                                  <a:off x="1481594" y="2903649"/>
                                                  <a:ext cx="2550700" cy="0"/>
                                                </a:xfrm>
                                                <a:prstGeom prst="line">
                                                  <a:avLst/>
                                                </a:prstGeom>
                                                <a:solidFill>
                                                  <a:schemeClr val="accent1"/>
                                                </a:solidFill>
                                                <a:ln w="9525"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18" name="Straight Connector 218"/>
                                              <wps:cNvCnPr/>
                                              <wps:spPr bwMode="auto">
                                                <a:xfrm>
                                                  <a:off x="1805412" y="0"/>
                                                  <a:ext cx="0" cy="2903649"/>
                                                </a:xfrm>
                                                <a:prstGeom prst="line">
                                                  <a:avLst/>
                                                </a:prstGeom>
                                                <a:solidFill>
                                                  <a:schemeClr val="accent1"/>
                                                </a:solidFill>
                                                <a:ln w="9525" cap="flat" cmpd="sng" algn="ctr">
                                                  <a:solidFill>
                                                    <a:schemeClr val="bg2"/>
                                                  </a:solidFill>
                                                  <a:prstDash val="sys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19" name="Straight Connector 219"/>
                                              <wps:cNvCnPr/>
                                              <wps:spPr bwMode="auto">
                                                <a:xfrm>
                                                  <a:off x="3845483" y="0"/>
                                                  <a:ext cx="0" cy="2903649"/>
                                                </a:xfrm>
                                                <a:prstGeom prst="line">
                                                  <a:avLst/>
                                                </a:prstGeom>
                                                <a:solidFill>
                                                  <a:schemeClr val="accent1"/>
                                                </a:solidFill>
                                                <a:ln w="9525" cap="flat" cmpd="sng" algn="ctr">
                                                  <a:solidFill>
                                                    <a:schemeClr val="bg2"/>
                                                  </a:solidFill>
                                                  <a:prstDash val="sys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20" name="TextBox 11"/>
                                              <wps:cNvSpPr txBox="1"/>
                                              <wps:spPr>
                                                <a:xfrm>
                                                  <a:off x="994144" y="101483"/>
                                                  <a:ext cx="523328" cy="2802166"/>
                                                </a:xfrm>
                                                <a:prstGeom prst="rect">
                                                  <a:avLst/>
                                                </a:prstGeom>
                                                <a:noFill/>
                                              </wps:spPr>
                                              <wps:txbx>
                                                <w:txbxContent>
                                                  <w:p w:rsidR="00EE7FA6" w:rsidRPr="002319C7" w:rsidRDefault="00EE7FA6" w:rsidP="007E5AA7">
                                                    <w:pPr>
                                                      <w:pStyle w:val="NormalWeb"/>
                                                      <w:kinsoku w:val="0"/>
                                                      <w:overflowPunct w:val="0"/>
                                                      <w:spacing w:before="0" w:beforeAutospacing="0" w:after="0" w:afterAutospacing="0"/>
                                                      <w:jc w:val="right"/>
                                                      <w:textAlignment w:val="baseline"/>
                                                      <w:rPr>
                                                        <w:sz w:val="20"/>
                                                        <w:szCs w:val="20"/>
                                                      </w:rPr>
                                                    </w:pPr>
                                                    <w:r>
                                                      <w:rPr>
                                                        <w:rFonts w:ascii="Arial" w:eastAsia="MS PGothic" w:hAnsi="Arial" w:cstheme="minorBidi"/>
                                                        <w:color w:val="000000" w:themeColor="text1"/>
                                                        <w:kern w:val="24"/>
                                                        <w:sz w:val="20"/>
                                                        <w:szCs w:val="20"/>
                                                      </w:rPr>
                                                      <w:t>Probability of employment</w:t>
                                                    </w:r>
                                                  </w:p>
                                                </w:txbxContent>
                                              </wps:txbx>
                                              <wps:bodyPr vert="vert270" wrap="square" rtlCol="0">
                                                <a:noAutofit/>
                                              </wps:bodyPr>
                                            </wps:wsp>
                                            <wps:wsp>
                                              <wps:cNvPr id="221" name="TextBox 5"/>
                                              <wps:cNvSpPr txBox="1"/>
                                              <wps:spPr>
                                                <a:xfrm>
                                                  <a:off x="1481455" y="3016998"/>
                                                  <a:ext cx="1188719" cy="354330"/>
                                                </a:xfrm>
                                                <a:prstGeom prst="rect">
                                                  <a:avLst/>
                                                </a:prstGeom>
                                                <a:noFill/>
                                              </wps:spPr>
                                              <wps:txbx>
                                                <w:txbxContent>
                                                  <w:p w:rsidR="00EE7FA6" w:rsidRPr="002319C7" w:rsidRDefault="00EE7FA6" w:rsidP="007E5AA7">
                                                    <w:pPr>
                                                      <w:pStyle w:val="NormalWeb"/>
                                                      <w:kinsoku w:val="0"/>
                                                      <w:overflowPunct w:val="0"/>
                                                      <w:spacing w:before="0" w:beforeAutospacing="0" w:after="0" w:afterAutospacing="0"/>
                                                      <w:textAlignment w:val="baseline"/>
                                                      <w:rPr>
                                                        <w:sz w:val="20"/>
                                                        <w:szCs w:val="20"/>
                                                      </w:rPr>
                                                    </w:pPr>
                                                    <w:r>
                                                      <w:rPr>
                                                        <w:rFonts w:ascii="Arial" w:eastAsia="MS PGothic" w:hAnsi="Arial" w:cstheme="minorBidi"/>
                                                        <w:color w:val="000000" w:themeColor="text1"/>
                                                        <w:kern w:val="24"/>
                                                        <w:sz w:val="20"/>
                                                        <w:szCs w:val="20"/>
                                                      </w:rPr>
                                                      <w:t>Before PH</w:t>
                                                    </w:r>
                                                  </w:p>
                                                </w:txbxContent>
                                              </wps:txbx>
                                              <wps:bodyPr wrap="square" rtlCol="0">
                                                <a:noAutofit/>
                                              </wps:bodyPr>
                                            </wps:wsp>
                                            <wps:wsp>
                                              <wps:cNvPr id="222" name="TextBox 12"/>
                                              <wps:cNvSpPr txBox="1"/>
                                              <wps:spPr>
                                                <a:xfrm>
                                                  <a:off x="3237163" y="3017068"/>
                                                  <a:ext cx="1040690" cy="354330"/>
                                                </a:xfrm>
                                                <a:prstGeom prst="rect">
                                                  <a:avLst/>
                                                </a:prstGeom>
                                                <a:noFill/>
                                              </wps:spPr>
                                              <wps:txbx>
                                                <w:txbxContent>
                                                  <w:p w:rsidR="00EE7FA6" w:rsidRPr="002319C7" w:rsidRDefault="00EE7FA6" w:rsidP="007E5AA7">
                                                    <w:pPr>
                                                      <w:pStyle w:val="NormalWeb"/>
                                                      <w:kinsoku w:val="0"/>
                                                      <w:overflowPunct w:val="0"/>
                                                      <w:spacing w:before="0" w:beforeAutospacing="0" w:after="0" w:afterAutospacing="0"/>
                                                      <w:textAlignment w:val="baseline"/>
                                                      <w:rPr>
                                                        <w:sz w:val="20"/>
                                                        <w:szCs w:val="20"/>
                                                      </w:rPr>
                                                    </w:pPr>
                                                    <w:r>
                                                      <w:rPr>
                                                        <w:rFonts w:ascii="Arial" w:eastAsia="MS PGothic" w:hAnsi="Arial" w:cstheme="minorBidi"/>
                                                        <w:color w:val="000000" w:themeColor="text1"/>
                                                        <w:kern w:val="24"/>
                                                        <w:sz w:val="20"/>
                                                        <w:szCs w:val="20"/>
                                                      </w:rPr>
                                                      <w:t>After PH</w:t>
                                                    </w:r>
                                                  </w:p>
                                                </w:txbxContent>
                                              </wps:txbx>
                                              <wps:bodyPr wrap="square" rtlCol="0">
                                                <a:noAutofit/>
                                              </wps:bodyPr>
                                            </wps:wsp>
                                            <wps:wsp>
                                              <wps:cNvPr id="223" name="Straight Connector 223"/>
                                              <wps:cNvCnPr/>
                                              <wps:spPr bwMode="auto">
                                                <a:xfrm flipV="1">
                                                  <a:off x="1805472" y="1727528"/>
                                                  <a:ext cx="2040243" cy="599892"/>
                                                </a:xfrm>
                                                <a:prstGeom prst="line">
                                                  <a:avLst/>
                                                </a:prstGeom>
                                                <a:solidFill>
                                                  <a:schemeClr val="accent1"/>
                                                </a:solidFill>
                                                <a:ln w="28575" cap="flat" cmpd="sng" algn="ctr">
                                                  <a:solidFill>
                                                    <a:srgbClr val="C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24" name="Straight Connector 224"/>
                                              <wps:cNvCnPr/>
                                              <wps:spPr bwMode="auto">
                                                <a:xfrm flipV="1">
                                                  <a:off x="1817467" y="306497"/>
                                                  <a:ext cx="2027478" cy="1210671"/>
                                                </a:xfrm>
                                                <a:prstGeom prst="line">
                                                  <a:avLst/>
                                                </a:prstGeom>
                                                <a:solidFill>
                                                  <a:schemeClr val="accent1"/>
                                                </a:solidFill>
                                                <a:ln w="28575" cap="flat" cmpd="sng" algn="ctr">
                                                  <a:solidFill>
                                                    <a:srgbClr val="78A22F"/>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grpSp>
                                        </wpg:grpSp>
                                      </wpg:grpSp>
                                      <wps:wsp>
                                        <wps:cNvPr id="225" name="Straight Connector 225"/>
                                        <wps:cNvCnPr/>
                                        <wps:spPr>
                                          <a:xfrm>
                                            <a:off x="2147552" y="786809"/>
                                            <a:ext cx="114676" cy="2126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grpSp>
                                </wpg:wgp>
                              </a:graphicData>
                            </a:graphic>
                          </wp:inline>
                        </w:drawing>
                      </mc:Choice>
                      <mc:Fallback>
                        <w:pict>
                          <v:group id="Group 49" o:spid="_x0000_s1026" alt="Title: Box 2 figure. - Description: This figure illustrates how selection effects can bias the estimated effect of public housing. More details can be found in the text within the box." style="width:368.15pt;height:202.6pt;mso-position-horizontal-relative:char;mso-position-vertical-relative:line" coordsize="46755,25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">
                            <v:line id="Straight Connector 234" o:spid="_x0000_s1027" style="position:absolute;flip:y;visibility:visible;mso-wrap-style:square" from="22288,12287" to="23564,14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KLhzsQAAADcAAAADwAAAGRycy9kb3ducmV2LnhtbESP0WoCMRRE3wX/IdyCb5qtWmm3RmkF&#10;QXwRrR9w2dxulm5u1iTqul9vhIKPw8ycYebL1tbiQj5UjhW8jjIQxIXTFZcKjj/r4TuIEJE11o5J&#10;wY0CLBf93hxz7a68p8shliJBOOSowMTY5FKGwpDFMHINcfJ+nbcYk/Sl1B6vCW5rOc6ymbRYcVow&#10;2NDKUPF3OFsFdReP3cf3ynTZaXrTu93M+betUoOX9usTRKQ2PsP/7Y1WMJ5M4XEmHQG5u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ouHOxAAAANwAAAAPAAAAAAAAAAAA&#10;AAAAAKECAABkcnMvZG93bnJldi54bWxQSwUGAAAAAAQABAD5AAAAkgMAAAAA&#10;" strokecolor="black [3213]"/>
                            <v:group id="Group 233" o:spid="_x0000_s1028" style="position:absolute;width:46755;height:25730" coordsize="46759,25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v6sQAAADcAAAADwAAAGRycy9kb3ducmV2LnhtbESPQYvCMBSE7wv+h/AE&#10;b2tayy5SjSKi4kEWVgXx9miebbF5KU1s67/fLAgeh5n5hpkve1OJlhpXWlYQjyMQxJnVJecKzqft&#10;5xSE88gaK8uk4EkOlovBxxxTbTv+pfbocxEg7FJUUHhfp1K6rCCDbmxr4uDdbGPQB9nkUjfYBbip&#10;5CSKvqXBksNCgTWtC8rux4dRsOuwWyXxpj3cb+vn9fT1cznEpNRo2K9mIDz1/h1+tfdawSR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v6sQAAADcAAAA&#10;DwAAAAAAAAAAAAAAAACqAgAAZHJzL2Rvd25yZXYueG1sUEsFBgAAAAAEAAQA+gAAAJsDAAAAAA==&#10;">
                              <v:shapetype id="_x0000_t202" coordsize="21600,21600" o:spt="202" path="m,l,21600r21600,l21600,xe">
                                <v:stroke joinstyle="miter"/>
                                <v:path gradientshapeok="t" o:connecttype="rect"/>
                              </v:shapetype>
                              <v:shape id="TextBox 12" o:spid="_x0000_s1029" type="#_x0000_t202" style="position:absolute;left:24007;top:2764;width:19882;height:2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URusQA&#10;AADcAAAADwAAAGRycy9kb3ducmV2LnhtbESPT2vCQBTE7wW/w/IEb7qrtqIxG5GWQk8t/gVvj+wz&#10;CWbfhuzWpN++WxB6HGbmN0y66W0t7tT6yrGG6USBIM6dqbjQcDy8j5cgfEA2WDsmDT/kYZMNnlJM&#10;jOt4R/d9KESEsE9QQxlCk0jp85Is+olriKN3da3FEGVbSNNiF+G2ljOlFtJixXGhxIZeS8pv+2+r&#10;4fR5vZyf1VfxZl+azvVKsl1JrUfDfrsGEagP/+FH+8NomM2n8HcmHgGZ/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VEbrEAAAA3AAAAA8AAAAAAAAAAAAAAAAAmAIAAGRycy9k&#10;b3ducmV2LnhtbFBLBQYAAAAABAAEAPUAAACJAwAAAAA=&#10;" filled="f" stroked="f">
                                <v:textbox>
                                  <w:txbxContent>
                                    <w:p w:rsidR="00EE7FA6" w:rsidRPr="008372D7" w:rsidRDefault="00EE7FA6" w:rsidP="007E5AA7">
                                      <w:pPr>
                                        <w:pStyle w:val="NormalWeb"/>
                                        <w:kinsoku w:val="0"/>
                                        <w:overflowPunct w:val="0"/>
                                        <w:spacing w:before="0" w:beforeAutospacing="0" w:after="0" w:afterAutospacing="0"/>
                                        <w:textAlignment w:val="baseline"/>
                                        <w:rPr>
                                          <w:b/>
                                          <w:color w:val="78A22F" w:themeColor="accent1"/>
                                          <w:sz w:val="20"/>
                                          <w:szCs w:val="20"/>
                                        </w:rPr>
                                      </w:pPr>
                                      <w:r w:rsidRPr="008372D7">
                                        <w:rPr>
                                          <w:rFonts w:ascii="Arial" w:eastAsia="MS PGothic" w:hAnsi="Arial" w:cstheme="minorBidi"/>
                                          <w:b/>
                                          <w:color w:val="78A22F" w:themeColor="accent1"/>
                                          <w:kern w:val="24"/>
                                          <w:sz w:val="20"/>
                                          <w:szCs w:val="20"/>
                                        </w:rPr>
                                        <w:t>Actual effect of public housing</w:t>
                                      </w:r>
                                    </w:p>
                                  </w:txbxContent>
                                </v:textbox>
                              </v:shape>
                              <v:shape id="TextBox 12" o:spid="_x0000_s1030" type="#_x0000_t202" style="position:absolute;left:24007;top:4997;width:22752;height:26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ePzcUA&#10;AADcAAAADwAAAGRycy9kb3ducmV2LnhtbESPT2vCQBTE74V+h+UVvOlu4x9q6iaUFsFTRa2Ct0f2&#10;mYRm34bsatJv3y0IPQ4z8xtmlQ+2ETfqfO1Yw/NEgSAunKm51PB1WI9fQPiAbLBxTBp+yEOePT6s&#10;MDWu5x3d9qEUEcI+RQ1VCG0qpS8qsugnriWO3sV1FkOUXSlNh32E20YmSi2kxZrjQoUtvVdUfO+v&#10;VsPx83I+zdS2/LDztneDkmyXUuvR0/D2CiLQEP7D9/bGaEimCfydiUdA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h4/NxQAAANwAAAAPAAAAAAAAAAAAAAAAAJgCAABkcnMv&#10;ZG93bnJldi54bWxQSwUGAAAAAAQABAD1AAAAigMAAAAA&#10;" filled="f" stroked="f">
                                <v:textbox>
                                  <w:txbxContent>
                                    <w:p w:rsidR="00EE7FA6" w:rsidRPr="008372D7" w:rsidRDefault="00EE7FA6" w:rsidP="007E5AA7">
                                      <w:pPr>
                                        <w:pStyle w:val="NormalWeb"/>
                                        <w:kinsoku w:val="0"/>
                                        <w:overflowPunct w:val="0"/>
                                        <w:spacing w:before="0" w:beforeAutospacing="0" w:after="0" w:afterAutospacing="0"/>
                                        <w:textAlignment w:val="baseline"/>
                                        <w:rPr>
                                          <w:b/>
                                          <w:color w:val="387DD2" w:themeColor="accent5"/>
                                          <w:sz w:val="20"/>
                                          <w:szCs w:val="20"/>
                                        </w:rPr>
                                      </w:pPr>
                                      <w:r w:rsidRPr="008372D7">
                                        <w:rPr>
                                          <w:rFonts w:ascii="Arial" w:eastAsia="MS PGothic" w:hAnsi="Arial" w:cstheme="minorBidi"/>
                                          <w:b/>
                                          <w:color w:val="387DD2" w:themeColor="accent5"/>
                                          <w:kern w:val="24"/>
                                          <w:sz w:val="20"/>
                                          <w:szCs w:val="20"/>
                                        </w:rPr>
                                        <w:t>Observed effect of public housing</w:t>
                                      </w:r>
                                    </w:p>
                                  </w:txbxContent>
                                </v:textbox>
                              </v:shape>
                              <v:group id="Group 200" o:spid="_x0000_s1031" style="position:absolute;width:27882;height:25730" coordorigin="-774" coordsize="27889,25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Dh+yDFAAAA3AAA&#10;AA8AAAAAAAAAAAAAAAAAqgIAAGRycy9kb3ducmV2LnhtbFBLBQYAAAAABAAEAPoAAACcAwAAAAA=&#10;">
                                <v:group id="Group 201" o:spid="_x0000_s1032" style="position:absolute;left:-774;width:27888;height:25730" coordorigin="-774" coordsize="27889,25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rV67xgAAANwA&#10;AAAPAAAAAAAAAAAAAAAAAKoCAABkcnMvZG93bnJldi54bWxQSwUGAAAAAAQABAD6AAAAnQMAAAAA&#10;">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02" o:spid="_x0000_s1033" type="#_x0000_t88" style="position:absolute;left:22328;top:2232;width:813;height:65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L3+sUA&#10;AADcAAAADwAAAGRycy9kb3ducmV2LnhtbESPQWvCQBSE74X+h+UVvNWNOZQS3QQRLIUSoVbB42P3&#10;mQSzb2N2NdFf7xYKPQ4z8w2zKEbbiiv1vnGsYDZNQBBrZxquFOx+1q/vIHxANtg6JgU38lDkz08L&#10;zIwb+Juu21CJCGGfoYI6hC6T0uuaLPqp64ijd3S9xRBlX0nT4xDhtpVpkrxJiw3HhRo7WtWkT9uL&#10;VVDq4224b4L1/kPb/de5PJwvpVKTl3E5BxFoDP/hv/anUZAmKfyeiUdA5g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Evf6xQAAANwAAAAPAAAAAAAAAAAAAAAAAJgCAABkcnMv&#10;ZG93bnJldi54bWxQSwUGAAAAAAQABAD1AAAAigMAAAAA&#10;" adj="223" strokecolor="#387dd2 [3208]"/>
                                  <v:group id="Group 203" o:spid="_x0000_s1034" style="position:absolute;left:-774;width:27888;height:25730" coordorigin="-774" coordsize="27892,257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gM2VXxgAAANwA&#10;AAAPAAAAAAAAAAAAAAAAAKoCAABkcnMvZG93bnJldi54bWxQSwUGAAAAAAQABAD6AAAAnQMAAAAA&#10;">
                                    <v:group id="Group 204" o:spid="_x0000_s1035" style="position:absolute;left:5528;top:2232;width:21589;height:15520" coordsize="21591,1552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group id="Group 205" o:spid="_x0000_s1036" style="position:absolute;top:4784;width:14549;height:10739" coordsize="16386,1073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Alli4xgAAANwA&#10;AAAPAAAAAAAAAAAAAAAAAKoCAABkcnMvZG93bnJldi54bWxQSwUGAAAAAAQABAD6AAAAnQMAAAAA&#10;">
                                        <v:line id="Straight Connector 206" o:spid="_x0000_s1037" style="position:absolute;flip:y;visibility:visible;mso-wrap-style:square" from="0,0" to="16386,4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341cYAAADcAAAADwAAAGRycy9kb3ducmV2LnhtbESPW2vCQBSE3wv+h+UIvtWNF1Siq4gg&#10;DRbq9cHHQ/aYBLNn0+xq0v76bqHQx2FmvmEWq9aU4km1KywrGPQjEMSp1QVnCi7n7esMhPPIGkvL&#10;pOCLHKyWnZcFxto2fKTnyWciQNjFqCD3voqldGlOBl3fVsTBu9naoA+yzqSusQlwU8phFE2kwYLD&#10;Qo4VbXJK76eHUZAkvNt983Z/HRw+3/yoeP8YN1Olet12PQfhqfX/4b92ohUMown8ng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d+NXGAAAA3AAAAA8AAAAAAAAA&#10;AAAAAAAAoQIAAGRycy9kb3ducmV2LnhtbFBLBQYAAAAABAAEAPkAAACUAwAAAAA=&#10;" strokecolor="#71992c [3044]"/>
                                        <v:line id="Straight Connector 207" o:spid="_x0000_s1038" style="position:absolute;flip:y;visibility:visible;mso-wrap-style:square" from="106,7761" to="16279,10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LIK9cQAAADcAAAADwAAAGRycy9kb3ducmV2LnhtbESP3WoCMRSE7wu+QziCdzWpWFu2RhFB&#10;KFQKan9uD5vjZnFzsiTpur59IwheDjPzDTNf9q4RHYVYe9bwNFYgiEtvaq40fB02j68gYkI22Hgm&#10;DReKsFwMHuZYGH/mHXX7VIkM4VigBptSW0gZS0sO49i3xNk7+uAwZRkqaQKeM9w1cqLUTDqsOS9Y&#10;bGltqTzt/5yGnw/XndR2un124ftYoV3/qs+L1qNhv3oDkahP9/Ct/W40TNQLXM/kIyA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wsgr1xAAAANwAAAAPAAAAAAAAAAAA&#10;AAAAAKECAABkcnMvZG93bnJldi54bWxQSwUGAAAAAAQABAD5AAAAkgMAAAAA&#10;" strokecolor="#c00000">
                                          <v:stroke dashstyle="dash"/>
                                        </v:line>
                                        <v:line id="Straight Connector 208" o:spid="_x0000_s1039" style="position:absolute;flip:y;visibility:visible;mso-wrap-style:square" from="212,1594" to="16386,45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CLj7sAAADcAAAADwAAAGRycy9kb3ducmV2LnhtbERPvQrCMBDeBd8hnOAimtZBpDaKCIKO&#10;Vt2P5kyLzaU0UatPbwbB8eP7zze9bcSTOl87VpDOEhDEpdM1GwWX8366BOEDssbGMSl4k4fNejjI&#10;MdPuxSd6FsGIGMI+QwVVCG0mpS8rsuhnriWO3M11FkOEnZG6w1cMt42cJ8lCWqw5NlTY0q6i8l48&#10;rIKtKZbGpkWr38ePDjqdmGv5UGo86rcrEIH68Bf/3AetYJ7EtfFMPAJy/QU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H8IuPuwAAANwAAAAPAAAAAAAAAAAAAAAAAKECAABk&#10;cnMvZG93bnJldi54bWxQSwUGAAAAAAQABAD5AAAAiQMAAAAA&#10;" strokecolor="#387dd2 [3208]">
                                          <v:stroke dashstyle="1 1"/>
                                        </v:line>
                                      </v:group>
                                      <v:group id="Group 209" o:spid="_x0000_s1040" style="position:absolute;left:14987;width:6604;height:12645" coordorigin="-4" coordsize="6603,126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dtSvcYAAADcAAAADwAAAGRycy9kb3ducmV2LnhtbESPT2vCQBTE7wW/w/KE&#10;3uomkRabuoqIlh6kYCKU3h7ZZxLMvg3ZNX++fbdQ6HGYmd8w6+1oGtFT52rLCuJFBIK4sLrmUsEl&#10;Pz6tQDiPrLGxTAomcrDdzB7WmGo78Jn6zJciQNilqKDyvk2ldEVFBt3CtsTBu9rOoA+yK6XucAhw&#10;08gkil6kwZrDQoUt7SsqbtndKHgfcNgt40N/ul3303f+/Pl1ikmpx/m4ewPhafT/4b/2h1aQRK/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B21K9xgAAANwA&#10;AAAPAAAAAAAAAAAAAAAAAKoCAABkcnMvZG93bnJldi54bWxQSwUGAAAAAAQABAD6AAAAnQMAAAAA&#10;">
                                        <v:shape id="Right Brace 210" o:spid="_x0000_s1041" type="#_x0000_t88" style="position:absolute;left:-4;width:2720;height:46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QwVsMA&#10;AADcAAAADwAAAGRycy9kb3ducmV2LnhtbERPy2qDQBTdF/oPwy10E+KomCaxTkIo2GYRKHl8wMW5&#10;VVvnjjjTaP4+syh0eTjvYjuZTlxpcK1lBUkUgyCurG65VnA5l/MVCOeRNXaWScGNHGw3jw8F5tqO&#10;fKTrydcihLDLUUHjfZ9L6aqGDLrI9sSB+7KDQR/gUEs94BjCTSfTOH6RBlsODQ329NZQ9XP6NQo+&#10;ztkiOeyW3zz7TBa+zFJcl+9KPT9Nu1cQnib/L/5z77WCNAnzw5lwBOTm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QwVsMAAADcAAAADwAAAAAAAAAAAAAAAACYAgAAZHJzL2Rv&#10;d25yZXYueG1sUEsFBgAAAAAEAAQA9QAAAIgDAAAAAA==&#10;" adj="1048" strokecolor="#71992c [3044]"/>
                                        <v:shape id="Right Brace 211" o:spid="_x0000_s1042" type="#_x0000_t88" style="position:absolute;top:4890;width:825;height:15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Ph8UA&#10;AADcAAAADwAAAGRycy9kb3ducmV2LnhtbESP3WrCQBSE7wu+w3IE7+omwZYaXUUSCoUWStUHOGaP&#10;STR7NmS3+Xn7bqHQy2FmvmG2+9E0oqfO1ZYVxMsIBHFhdc2lgvPp9fEFhPPIGhvLpGAiB/vd7GGL&#10;qbYDf1F/9KUIEHYpKqi8b1MpXVGRQbe0LXHwrrYz6IPsSqk7HALcNDKJomdpsOawUGFLWUXF/fht&#10;FJi8jfJptY7dx+eUZMPt+v506ZVazMfDBoSn0f+H/9pvWkESx/B7JhwBuf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eU+HxQAAANwAAAAPAAAAAAAAAAAAAAAAAJgCAABkcnMv&#10;ZG93bnJldi54bWxQSwUGAAAAAAQABAD1AAAAigMAAAAA&#10;" adj="936" strokecolor="black [3213]"/>
                                        <v:shape id="TextBox 12" o:spid="_x0000_s1043" type="#_x0000_t202" style="position:absolute;left:1074;top:7656;width:5525;height:26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LTrcQA&#10;AADcAAAADwAAAGRycy9kb3ducmV2LnhtbESPQWvCQBSE7wX/w/IK3prdBC02dRVRCj0p1bbQ2yP7&#10;TEKzb0N2m6T/3hUEj8PMfMMs16NtRE+drx1rSBMFgrhwpuZSw+fp7WkBwgdkg41j0vBPHtarycMS&#10;c+MG/qD+GEoRIexz1FCF0OZS+qIiiz5xLXH0zq6zGKLsSmk6HCLcNjJT6llarDkuVNjStqLi9/hn&#10;NXztzz/fM3Uod3beDm5Uku2L1Hr6OG5eQQQawz18a78bDVmawfVMPAJ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0y063EAAAA3AAAAA8AAAAAAAAAAAAAAAAAmAIAAGRycy9k&#10;b3ducmV2LnhtbFBLBQYAAAAABAAEAPUAAACJAwAAAAA=&#10;" filled="f" stroked="f">
                                          <v:textbox>
                                            <w:txbxContent>
                                              <w:p w:rsidR="00EE7FA6" w:rsidRPr="008372D7" w:rsidRDefault="00EE7FA6" w:rsidP="007E5AA7">
                                                <w:pPr>
                                                  <w:pStyle w:val="NormalWeb"/>
                                                  <w:kinsoku w:val="0"/>
                                                  <w:overflowPunct w:val="0"/>
                                                  <w:spacing w:before="0" w:beforeAutospacing="0" w:after="0" w:afterAutospacing="0"/>
                                                  <w:textAlignment w:val="baseline"/>
                                                  <w:rPr>
                                                    <w:b/>
                                                    <w:sz w:val="20"/>
                                                    <w:szCs w:val="20"/>
                                                  </w:rPr>
                                                </w:pPr>
                                                <w:r w:rsidRPr="008372D7">
                                                  <w:rPr>
                                                    <w:rFonts w:ascii="Arial" w:eastAsia="MS PGothic" w:hAnsi="Arial" w:cstheme="minorBidi"/>
                                                    <w:b/>
                                                    <w:kern w:val="24"/>
                                                    <w:sz w:val="20"/>
                                                    <w:szCs w:val="20"/>
                                                  </w:rPr>
                                                  <w:t>bias</w:t>
                                                </w:r>
                                              </w:p>
                                            </w:txbxContent>
                                          </v:textbox>
                                        </v:shape>
                                        <v:shape id="Right Brace 213" o:spid="_x0000_s1044" type="#_x0000_t88" style="position:absolute;top:11057;width:825;height:15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d0a8UA&#10;AADcAAAADwAAAGRycy9kb3ducmV2LnhtbESP3WrCQBSE7wt9h+UUvKubxFY0uooogtCC+PMAx+wx&#10;SZs9G7Jrft6+Wyj0cpiZb5jlujeVaKlxpWUF8TgCQZxZXXKu4HrZv85AOI+ssbJMCgZysF49Py0x&#10;1bbjE7Vnn4sAYZeigsL7OpXSZQUZdGNbEwfvbhuDPsgml7rBLsBNJZMomkqDJYeFAmvaFpR9nx9G&#10;gdnV0W54m8fu8zgk2+7r/vF+a5UavfSbBQhPvf8P/7UPWkEST+D3TDgCcv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3RrxQAAANwAAAAPAAAAAAAAAAAAAAAAAJgCAABkcnMv&#10;ZG93bnJldi54bWxQSwUGAAAAAAQABAD1AAAAigMAAAAA&#10;" adj="936" strokecolor="black [3213]"/>
                                      </v:group>
                                    </v:group>
                                    <v:group id="Group 2" o:spid="_x0000_s1045" style="position:absolute;left:-774;width:24015;height:25730" coordorigin="9941" coordsize="32837,337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FT85lxgAAANwA&#10;AAAPAAAAAAAAAAAAAAAAAKoCAABkcnMvZG93bnJldi54bWxQSwUGAAAAAAQABAD6AAAAnQMAAAAA&#10;">
                                      <v:line id="Straight Connector 216" o:spid="_x0000_s1046" style="position:absolute;visibility:visible;mso-wrap-style:square" from="14815,0" to="14815,29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84S8QAAADcAAAADwAAAGRycy9kb3ducmV2LnhtbESPzWrDMBCE74W8g9hCbo1sB5ziRgkh&#10;UMghl/yAr4u1tdxaK2OptvP2USCQ4zAz3zDr7WRbMVDvG8cK0kUCgrhyuuFawfXy/fEJwgdkja1j&#10;UnAjD9vN7G2NhXYjn2g4h1pECPsCFZgQukJKXxmy6BeuI47ej+sthij7Wuoexwi3rcySJJcWG44L&#10;BjvaG6r+zv9Wwa+ry/GwK5eyGY6mzG/p6pK1Ss3fp90XiEBTeIWf7YNWkKU5PM7EIyA3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DzhLxAAAANwAAAAPAAAAAAAAAAAA&#10;AAAAAKECAABkcnMvZG93bnJldi54bWxQSwUGAAAAAAQABAD5AAAAkgMAAAAA&#10;" filled="t" fillcolor="#78a22f [3204]" strokecolor="black [3213]">
                                        <v:shadow color="#bfbfbf [3214]"/>
                                      </v:line>
                                      <v:line id="Straight Connector 217" o:spid="_x0000_s1047" style="position:absolute;visibility:visible;mso-wrap-style:square" from="14815,29036" to="40322,29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EOd0MMAAADcAAAADwAAAGRycy9kb3ducmV2LnhtbESPQYvCMBSE74L/ITzBm6atoFKNIgsL&#10;HvayKvT6aJ5Nd5uX0mTb+u83guBxmJlvmP1xtI3oqfO1YwXpMgFBXDpdc6Xgdv1cbEH4gKyxcUwK&#10;HuTheJhO9phrN/A39ZdQiQhhn6MCE0KbS+lLQxb90rXE0bu7zmKIsquk7nCIcNvILEnW0mLNccFg&#10;Sx+Gyt/Ln1Xw46piOJ+Klaz7L1OsH+nmmjVKzWfjaQci0Bje4Vf7rBVk6QaeZ+IRkI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DndDDAAAA3AAAAA8AAAAAAAAAAAAA&#10;AAAAoQIAAGRycy9kb3ducmV2LnhtbFBLBQYAAAAABAAEAPkAAACRAwAAAAA=&#10;" filled="t" fillcolor="#78a22f [3204]" strokecolor="black [3213]">
                                        <v:shadow color="#bfbfbf [3214]"/>
                                      </v:line>
                                      <v:line id="Straight Connector 218" o:spid="_x0000_s1048" style="position:absolute;visibility:visible;mso-wrap-style:square" from="18054,0" to="18054,29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e8mL8AAADcAAAADwAAAGRycy9kb3ducmV2LnhtbERPTYvCMBC9C/6HMII3TfUgazWKioLg&#10;ilj1PjRjW9pMSpNq/febw4LHx/terjtTiRc1rrCsYDKOQBCnVhecKbjfDqMfEM4ja6wsk4IPOViv&#10;+r0lxtq++UqvxGcihLCLUUHufR1L6dKcDLqxrYkD97SNQR9gk0nd4DuEm0pOo2gmDRYcGnKsaZdT&#10;WiatUVC2J3lyj+0vlZf9vjuk85bvZ6WGg26zAOGp81/xv/uoFUwnYW04E46AXP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Oe8mL8AAADcAAAADwAAAAAAAAAAAAAAAACh&#10;AgAAZHJzL2Rvd25yZXYueG1sUEsFBgAAAAAEAAQA+QAAAI0DAAAAAA==&#10;" filled="t" fillcolor="#78a22f [3204]" strokecolor="#bfbfbf [3214]">
                                        <v:stroke dashstyle="3 1"/>
                                        <v:shadow color="#bfbfbf [3214]"/>
                                      </v:line>
                                      <v:line id="Straight Connector 219" o:spid="_x0000_s1049" style="position:absolute;visibility:visible;mso-wrap-style:square" from="38454,0" to="38454,29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6sZA8MAAADcAAAADwAAAGRycy9kb3ducmV2LnhtbESPT4vCMBTE7wt+h/AEb2vaHkS7RllF&#10;QVBZ/LP3R/O2LW1eSpNq/fZGEPY4zMxvmPmyN7W4UetKywricQSCOLO65FzB9bL9nIJwHlljbZkU&#10;PMjBcjH4mGOq7Z1PdDv7XAQIuxQVFN43qZQuK8igG9uGOHh/tjXog2xzqVu8B7ipZRJFE2mw5LBQ&#10;YEPrgrLq3BkFVbeXe/e7OlD1s9n022zW8fWo1GjYf3+B8NT7//C7vdMKkngGrzPhCMjF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rGQPDAAAA3AAAAA8AAAAAAAAAAAAA&#10;AAAAoQIAAGRycy9kb3ducmV2LnhtbFBLBQYAAAAABAAEAPkAAACRAwAAAAA=&#10;" filled="t" fillcolor="#78a22f [3204]" strokecolor="#bfbfbf [3214]">
                                        <v:stroke dashstyle="3 1"/>
                                        <v:shadow color="#bfbfbf [3214]"/>
                                      </v:line>
                                      <v:shape id="TextBox 11" o:spid="_x0000_s1050" type="#_x0000_t202" style="position:absolute;left:9941;top:1014;width:5233;height:280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Nu/g8IA&#10;AADcAAAADwAAAGRycy9kb3ducmV2LnhtbERPTYvCMBC9C/sfwix403QriHSNIrsoehGt7sHb2Ixt&#10;2WZSm2jrvzcHwePjfU/nnanEnRpXWlbwNYxAEGdWl5wrOB6WgwkI55E1VpZJwYMczGcfvSkm2ra8&#10;p3vqcxFC2CWooPC+TqR0WUEG3dDWxIG72MagD7DJpW6wDeGmknEUjaXBkkNDgTX9FJT9pzej4O+8&#10;fVT7enSKynaz61bXXfq7ypXqf3aLbxCeOv8Wv9xrrSCOw/xwJhwB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27+DwgAAANwAAAAPAAAAAAAAAAAAAAAAAJgCAABkcnMvZG93&#10;bnJldi54bWxQSwUGAAAAAAQABAD1AAAAhwMAAAAA&#10;" filled="f" stroked="f">
                                        <v:textbox style="layout-flow:vertical;mso-layout-flow-alt:bottom-to-top">
                                          <w:txbxContent>
                                            <w:p w:rsidR="00EE7FA6" w:rsidRPr="002319C7" w:rsidRDefault="00EE7FA6" w:rsidP="007E5AA7">
                                              <w:pPr>
                                                <w:pStyle w:val="NormalWeb"/>
                                                <w:kinsoku w:val="0"/>
                                                <w:overflowPunct w:val="0"/>
                                                <w:spacing w:before="0" w:beforeAutospacing="0" w:after="0" w:afterAutospacing="0"/>
                                                <w:jc w:val="right"/>
                                                <w:textAlignment w:val="baseline"/>
                                                <w:rPr>
                                                  <w:sz w:val="20"/>
                                                  <w:szCs w:val="20"/>
                                                </w:rPr>
                                              </w:pPr>
                                              <w:r>
                                                <w:rPr>
                                                  <w:rFonts w:ascii="Arial" w:eastAsia="MS PGothic" w:hAnsi="Arial" w:cstheme="minorBidi"/>
                                                  <w:color w:val="000000" w:themeColor="text1"/>
                                                  <w:kern w:val="24"/>
                                                  <w:sz w:val="20"/>
                                                  <w:szCs w:val="20"/>
                                                </w:rPr>
                                                <w:t>Probability of employment</w:t>
                                              </w:r>
                                            </w:p>
                                          </w:txbxContent>
                                        </v:textbox>
                                      </v:shape>
                                      <v:shape id="TextBox 5" o:spid="_x0000_s1051" type="#_x0000_t202" style="position:absolute;left:14814;top:30169;width:11887;height:35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yHZ8QA&#10;AADcAAAADwAAAGRycy9kb3ducmV2LnhtbESPQWvCQBSE7wX/w/IK3prdBC02dRVRCj0p1bbQ2yP7&#10;TEKzb0N2m6T/3hUEj8PMfMMs16NtRE+drx1rSBMFgrhwpuZSw+fp7WkBwgdkg41j0vBPHtarycMS&#10;c+MG/qD+GEoRIexz1FCF0OZS+qIiiz5xLXH0zq6zGKLsSmk6HCLcNjJT6llarDkuVNjStqLi9/hn&#10;NXztzz/fM3Uod3beDm5Uku2L1Hr6OG5eQQQawz18a78bDVmWwvVMPAJyd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Mh2fEAAAA3AAAAA8AAAAAAAAAAAAAAAAAmAIAAGRycy9k&#10;b3ducmV2LnhtbFBLBQYAAAAABAAEAPUAAACJAwAAAAA=&#10;" filled="f" stroked="f">
                                        <v:textbox>
                                          <w:txbxContent>
                                            <w:p w:rsidR="00EE7FA6" w:rsidRPr="002319C7" w:rsidRDefault="00EE7FA6" w:rsidP="007E5AA7">
                                              <w:pPr>
                                                <w:pStyle w:val="NormalWeb"/>
                                                <w:kinsoku w:val="0"/>
                                                <w:overflowPunct w:val="0"/>
                                                <w:spacing w:before="0" w:beforeAutospacing="0" w:after="0" w:afterAutospacing="0"/>
                                                <w:textAlignment w:val="baseline"/>
                                                <w:rPr>
                                                  <w:sz w:val="20"/>
                                                  <w:szCs w:val="20"/>
                                                </w:rPr>
                                              </w:pPr>
                                              <w:r>
                                                <w:rPr>
                                                  <w:rFonts w:ascii="Arial" w:eastAsia="MS PGothic" w:hAnsi="Arial" w:cstheme="minorBidi"/>
                                                  <w:color w:val="000000" w:themeColor="text1"/>
                                                  <w:kern w:val="24"/>
                                                  <w:sz w:val="20"/>
                                                  <w:szCs w:val="20"/>
                                                </w:rPr>
                                                <w:t>Before PH</w:t>
                                              </w:r>
                                            </w:p>
                                          </w:txbxContent>
                                        </v:textbox>
                                      </v:shape>
                                      <v:shape id="TextBox 12" o:spid="_x0000_s1052" type="#_x0000_t202" style="position:absolute;left:32371;top:30170;width:10407;height:3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4ZEMQA&#10;AADcAAAADwAAAGRycy9kb3ducmV2LnhtbESPzWrDMBCE74W8g9hAb7UU05bEiRJCS6Cnljo/kNti&#10;bWwTa2UsxXbfvioUchxm5htmtRltI3rqfO1YwyxRIIgLZ2ouNRz2u6c5CB+QDTaOScMPedisJw8r&#10;zIwb+Jv6PJQiQthnqKEKoc2k9EVFFn3iWuLoXVxnMUTZldJ0OES4bWSq1Ku0WHNcqLClt4qKa36z&#10;Go6fl/PpWX2V7/alHdyoJNuF1PpxOm6XIAKN4R7+b38YDWmawt+Ze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eGRDEAAAA3AAAAA8AAAAAAAAAAAAAAAAAmAIAAGRycy9k&#10;b3ducmV2LnhtbFBLBQYAAAAABAAEAPUAAACJAwAAAAA=&#10;" filled="f" stroked="f">
                                        <v:textbox>
                                          <w:txbxContent>
                                            <w:p w:rsidR="00EE7FA6" w:rsidRPr="002319C7" w:rsidRDefault="00EE7FA6" w:rsidP="007E5AA7">
                                              <w:pPr>
                                                <w:pStyle w:val="NormalWeb"/>
                                                <w:kinsoku w:val="0"/>
                                                <w:overflowPunct w:val="0"/>
                                                <w:spacing w:before="0" w:beforeAutospacing="0" w:after="0" w:afterAutospacing="0"/>
                                                <w:textAlignment w:val="baseline"/>
                                                <w:rPr>
                                                  <w:sz w:val="20"/>
                                                  <w:szCs w:val="20"/>
                                                </w:rPr>
                                              </w:pPr>
                                              <w:r>
                                                <w:rPr>
                                                  <w:rFonts w:ascii="Arial" w:eastAsia="MS PGothic" w:hAnsi="Arial" w:cstheme="minorBidi"/>
                                                  <w:color w:val="000000" w:themeColor="text1"/>
                                                  <w:kern w:val="24"/>
                                                  <w:sz w:val="20"/>
                                                  <w:szCs w:val="20"/>
                                                </w:rPr>
                                                <w:t>After PH</w:t>
                                              </w:r>
                                            </w:p>
                                          </w:txbxContent>
                                        </v:textbox>
                                      </v:shape>
                                      <v:line id="Straight Connector 223" o:spid="_x0000_s1053" style="position:absolute;flip:y;visibility:visible;mso-wrap-style:square" from="18054,17275" to="38457,232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RfatsQAAADcAAAADwAAAGRycy9kb3ducmV2LnhtbESPQWvCQBSE70L/w/IK3nTTKFKiq0hF&#10;UDxpW9DbM/tMgtm3YXc18d93C4LHYWa+YWaLztTiTs5XlhV8DBMQxLnVFRcKfr7Xg08QPiBrrC2T&#10;ggd5WMzfejPMtG15T/dDKESEsM9QQRlCk0np85IM+qFtiKN3sc5giNIVUjtsI9zUMk2SiTRYcVwo&#10;saGvkvLr4WYU7Fs/abbOHHcyXLby7Nbj1elXqf57t5yCCNSFV/jZ3mgFaTqC/zPxCMj5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F9q2xAAAANwAAAAPAAAAAAAAAAAA&#10;AAAAAKECAABkcnMvZG93bnJldi54bWxQSwUGAAAAAAQABAD5AAAAkgMAAAAA&#10;" filled="t" fillcolor="#78a22f [3204]" strokecolor="#c00000" strokeweight="2.25pt">
                                        <v:shadow color="#bfbfbf [3214]"/>
                                      </v:line>
                                      <v:line id="Straight Connector 224" o:spid="_x0000_s1054" style="position:absolute;flip:y;visibility:visible;mso-wrap-style:square" from="18174,3064" to="38449,15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TPv8YAAADcAAAADwAAAGRycy9kb3ducmV2LnhtbESPQUvDQBSE7wX/w/IEb83GIKWm3RYV&#10;hKAgNHqwt2f2mQ1m34bspkn+fVco9DjMzDfMdj/ZVpyo941jBfdJCoK4crrhWsHX5+tyDcIHZI2t&#10;Y1Iwk4f97maxxVy7kQ90KkMtIoR9jgpMCF0upa8MWfSJ64ij9+t6iyHKvpa6xzHCbSuzNF1Jiw3H&#10;BYMdvRiq/srBKkiH4a0tx/d5Lj6O38WPCeZ5/ajU3e30tAERaArX8KVdaAVZ9gD/Z+IRkLs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0z7/GAAAA3AAAAA8AAAAAAAAA&#10;AAAAAAAAoQIAAGRycy9kb3ducmV2LnhtbFBLBQYAAAAABAAEAPkAAACUAwAAAAA=&#10;" filled="t" fillcolor="#78a22f [3204]" strokecolor="#78a22f" strokeweight="2.25pt">
                                        <v:shadow color="#bfbfbf [3214]"/>
                                      </v:line>
                                    </v:group>
                                  </v:group>
                                </v:group>
                                <v:line id="Straight Connector 225" o:spid="_x0000_s1055" style="position:absolute;visibility:visible;mso-wrap-style:square" from="21475,7868" to="22622,99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8eS/MUAAADcAAAADwAAAGRycy9kb3ducmV2LnhtbESPQWvCQBSE7wX/w/KE3urGgEaiqwRB&#10;0Hqqben1kX0mabNvw+4ao7/eLRR6HGbmG2a1GUwrenK+saxgOklAEJdWN1wp+HjfvSxA+ICssbVM&#10;Cm7kYbMePa0w1/bKb9SfQiUihH2OCuoQulxKX9Zk0E9sRxy9s3UGQ5SuktrhNcJNK9MkmUuDDceF&#10;Gjva1lT+nC5GwaJ8/XZFVhyms88uu/fpcb77ypR6Hg/FEkSgIfyH/9p7rSBNZ/B7Jh4BuX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8eS/MUAAADcAAAADwAAAAAAAAAA&#10;AAAAAAChAgAAZHJzL2Rvd25yZXYueG1sUEsFBgAAAAAEAAQA+QAAAJMDAAAAAA==&#10;" strokecolor="black [3213]"/>
                              </v:group>
                            </v:group>
                            <w10:anchorlock/>
                          </v:group>
                        </w:pict>
                      </mc:Fallback>
                    </mc:AlternateContent>
                  </w:r>
                </w:p>
              </w:tc>
            </w:tr>
          </w:tbl>
          <w:p w:rsidR="00775007" w:rsidRPr="006F72B9" w:rsidRDefault="00775007" w:rsidP="00447C29">
            <w:pPr>
              <w:pStyle w:val="Box"/>
            </w:pPr>
          </w:p>
        </w:tc>
      </w:tr>
      <w:tr w:rsidR="00447C29" w:rsidTr="0043505E">
        <w:trPr>
          <w:cantSplit/>
        </w:trPr>
        <w:tc>
          <w:tcPr>
            <w:tcW w:w="8771" w:type="dxa"/>
            <w:tcBorders>
              <w:top w:val="nil"/>
              <w:left w:val="nil"/>
              <w:bottom w:val="single" w:sz="6" w:space="0" w:color="78A22F"/>
              <w:right w:val="nil"/>
            </w:tcBorders>
            <w:shd w:val="clear" w:color="auto" w:fill="F2F2F2"/>
          </w:tcPr>
          <w:p w:rsidR="00447C29" w:rsidRDefault="00447C29">
            <w:pPr>
              <w:pStyle w:val="Box"/>
              <w:spacing w:before="0" w:line="120" w:lineRule="exact"/>
            </w:pPr>
          </w:p>
        </w:tc>
      </w:tr>
      <w:tr w:rsidR="00447C29" w:rsidRPr="000863A5" w:rsidTr="0043505E">
        <w:tc>
          <w:tcPr>
            <w:tcW w:w="8771" w:type="dxa"/>
            <w:tcBorders>
              <w:top w:val="single" w:sz="6" w:space="0" w:color="78A22F"/>
              <w:left w:val="nil"/>
              <w:bottom w:val="nil"/>
              <w:right w:val="nil"/>
            </w:tcBorders>
          </w:tcPr>
          <w:p w:rsidR="00447C29" w:rsidRPr="00626D32" w:rsidRDefault="00447C29" w:rsidP="0043505E">
            <w:pPr>
              <w:pStyle w:val="BoxSpaceBelow"/>
            </w:pPr>
          </w:p>
        </w:tc>
      </w:tr>
    </w:tbl>
    <w:p w:rsidR="00854EED" w:rsidRDefault="00854EED" w:rsidP="009C15E8">
      <w:pPr>
        <w:pStyle w:val="BodyText"/>
      </w:pPr>
    </w:p>
    <w:p w:rsidR="009C15E8" w:rsidRDefault="009C15E8" w:rsidP="009C15E8">
      <w:pPr>
        <w:pStyle w:val="BodyText"/>
      </w:pPr>
      <w:r>
        <w:lastRenderedPageBreak/>
        <w:t xml:space="preserve">Qualitative studies </w:t>
      </w:r>
      <w:r w:rsidR="00807E48">
        <w:t xml:space="preserve">also </w:t>
      </w:r>
      <w:r>
        <w:t xml:space="preserve">suggest that welfare locks may exist, although </w:t>
      </w:r>
      <w:r w:rsidR="006A5448">
        <w:t xml:space="preserve">overall </w:t>
      </w:r>
      <w:r>
        <w:t xml:space="preserve">conclusions </w:t>
      </w:r>
      <w:r w:rsidR="006A5448">
        <w:t xml:space="preserve">about the impact of a move into public housing on employment are </w:t>
      </w:r>
      <w:r>
        <w:t xml:space="preserve">mixed. </w:t>
      </w:r>
      <w:proofErr w:type="spellStart"/>
      <w:r>
        <w:t>Hulse</w:t>
      </w:r>
      <w:proofErr w:type="spellEnd"/>
      <w:r>
        <w:t xml:space="preserve"> and </w:t>
      </w:r>
      <w:proofErr w:type="spellStart"/>
      <w:r>
        <w:t>Saugeres</w:t>
      </w:r>
      <w:proofErr w:type="spellEnd"/>
      <w:r>
        <w:t xml:space="preserve"> </w:t>
      </w:r>
      <w:r w:rsidRPr="00E50919">
        <w:t>(2008)</w:t>
      </w:r>
      <w:r>
        <w:t xml:space="preserve"> conducted in</w:t>
      </w:r>
      <w:r w:rsidR="00176852">
        <w:noBreakHyphen/>
      </w:r>
      <w:r>
        <w:t>depth interviews of housing assistance recipients in New South Wales and Victoria and reported that several public housing applicants were not working so that they could remain eligible</w:t>
      </w:r>
      <w:r w:rsidR="005C690E">
        <w:t xml:space="preserve"> for housing</w:t>
      </w:r>
      <w:r>
        <w:t xml:space="preserve">. </w:t>
      </w:r>
      <w:r w:rsidR="006A5448">
        <w:t xml:space="preserve">A number of study participants stated that lack of housing stability </w:t>
      </w:r>
      <w:r w:rsidR="00BE4CE4">
        <w:t xml:space="preserve">had </w:t>
      </w:r>
      <w:r w:rsidR="006A5448">
        <w:t>impacted their capacity to find work</w:t>
      </w:r>
      <w:r>
        <w:t xml:space="preserve">. </w:t>
      </w:r>
      <w:r w:rsidR="00FC739E">
        <w:t>Ano</w:t>
      </w:r>
      <w:r w:rsidR="006A5448">
        <w:t>ther</w:t>
      </w:r>
      <w:r>
        <w:t xml:space="preserve"> qualitative </w:t>
      </w:r>
      <w:r w:rsidR="00FC739E">
        <w:t xml:space="preserve">study </w:t>
      </w:r>
      <w:r w:rsidR="006A5448">
        <w:rPr>
          <w:lang w:val="en-US"/>
        </w:rPr>
        <w:t xml:space="preserve">found that some tenants worked less </w:t>
      </w:r>
      <w:r w:rsidR="007A5E1D">
        <w:rPr>
          <w:lang w:val="en-US"/>
        </w:rPr>
        <w:t xml:space="preserve">following a move into public housing </w:t>
      </w:r>
      <w:r w:rsidR="006A5448">
        <w:rPr>
          <w:lang w:val="en-US"/>
        </w:rPr>
        <w:t>because of</w:t>
      </w:r>
      <w:r w:rsidR="004F2CFA">
        <w:rPr>
          <w:lang w:val="en-US"/>
        </w:rPr>
        <w:t xml:space="preserve"> </w:t>
      </w:r>
      <w:r w:rsidR="005C690E">
        <w:rPr>
          <w:lang w:val="en-US"/>
        </w:rPr>
        <w:t>the</w:t>
      </w:r>
      <w:r w:rsidR="006A5448">
        <w:rPr>
          <w:lang w:val="en-US"/>
        </w:rPr>
        <w:t xml:space="preserve"> increased disposable income gener</w:t>
      </w:r>
      <w:r w:rsidR="0089042B">
        <w:rPr>
          <w:lang w:val="en-US"/>
        </w:rPr>
        <w:t>at</w:t>
      </w:r>
      <w:r w:rsidR="006A5448">
        <w:rPr>
          <w:lang w:val="en-US"/>
        </w:rPr>
        <w:t>ed from rent savings, while others reported that an increase in self</w:t>
      </w:r>
      <w:r w:rsidR="00176852">
        <w:rPr>
          <w:lang w:val="en-US"/>
        </w:rPr>
        <w:noBreakHyphen/>
      </w:r>
      <w:r w:rsidR="006A5448">
        <w:rPr>
          <w:lang w:val="en-US"/>
        </w:rPr>
        <w:t>esteem and additional disposable income helped them look for work</w:t>
      </w:r>
      <w:r w:rsidR="00BF7315">
        <w:rPr>
          <w:lang w:val="en-US"/>
        </w:rPr>
        <w:t xml:space="preserve"> </w:t>
      </w:r>
      <w:r w:rsidR="00BF7315">
        <w:t xml:space="preserve">(Phipps and Young </w:t>
      </w:r>
      <w:r w:rsidR="00BF7315" w:rsidRPr="00721149">
        <w:t>2005)</w:t>
      </w:r>
      <w:r w:rsidR="006A5448">
        <w:rPr>
          <w:lang w:val="en-US"/>
        </w:rPr>
        <w:t>.</w:t>
      </w:r>
    </w:p>
    <w:p w:rsidR="009C15E8" w:rsidRDefault="00DB791D" w:rsidP="00DB791D">
      <w:pPr>
        <w:pStyle w:val="BodyText"/>
      </w:pPr>
      <w:r>
        <w:t>Other studies have not focused specifically on the welfare lock hypothesis, but some</w:t>
      </w:r>
      <w:r w:rsidRPr="00EE664C">
        <w:t xml:space="preserve"> Australian and overseas </w:t>
      </w:r>
      <w:r>
        <w:t>studies have</w:t>
      </w:r>
      <w:r w:rsidRPr="00EE664C">
        <w:t xml:space="preserve"> </w:t>
      </w:r>
      <w:r>
        <w:t>examined</w:t>
      </w:r>
      <w:r w:rsidRPr="00EE664C">
        <w:t xml:space="preserve"> the </w:t>
      </w:r>
      <w:r w:rsidR="00A36A4C">
        <w:t>relationships between</w:t>
      </w:r>
      <w:r w:rsidR="00A36A4C" w:rsidRPr="00EE664C">
        <w:t xml:space="preserve"> </w:t>
      </w:r>
      <w:r w:rsidRPr="00EE664C">
        <w:t xml:space="preserve">housing assistance (both public housing and rent subsidies) </w:t>
      </w:r>
      <w:r w:rsidR="00A36A4C">
        <w:t>and</w:t>
      </w:r>
      <w:r w:rsidR="00A36A4C" w:rsidRPr="00EE664C">
        <w:t xml:space="preserve"> </w:t>
      </w:r>
      <w:r w:rsidRPr="00EE664C">
        <w:t>the labour supply of recipients. Results on the whole are mixed</w:t>
      </w:r>
      <w:r w:rsidR="003B1292">
        <w:t>.</w:t>
      </w:r>
      <w:r w:rsidRPr="00EE664C">
        <w:t xml:space="preserve"> </w:t>
      </w:r>
      <w:r w:rsidR="003B1292">
        <w:t>H</w:t>
      </w:r>
      <w:r w:rsidRPr="00EE664C">
        <w:t xml:space="preserve">owever, the largest studies from the </w:t>
      </w:r>
      <w:r w:rsidR="00FC394A">
        <w:t>United States</w:t>
      </w:r>
      <w:r w:rsidR="00FC394A" w:rsidRPr="00EE664C">
        <w:t xml:space="preserve"> </w:t>
      </w:r>
      <w:r w:rsidRPr="00EE664C">
        <w:t xml:space="preserve">have found that receiving housing assistance leads to lower labour supply in the short term </w:t>
      </w:r>
      <w:r w:rsidR="006B58EB" w:rsidRPr="006B58EB">
        <w:rPr>
          <w:szCs w:val="24"/>
        </w:rPr>
        <w:t>(Carlson et al. </w:t>
      </w:r>
      <w:r w:rsidR="006B58EB" w:rsidRPr="00550A14">
        <w:rPr>
          <w:szCs w:val="24"/>
        </w:rPr>
        <w:t>2008; Jacob and Ludwig </w:t>
      </w:r>
      <w:r w:rsidR="006B58EB" w:rsidRPr="00953B0B">
        <w:rPr>
          <w:szCs w:val="24"/>
        </w:rPr>
        <w:t>2012; Olsen</w:t>
      </w:r>
      <w:r w:rsidR="006B58EB" w:rsidRPr="001C7DED">
        <w:rPr>
          <w:szCs w:val="24"/>
        </w:rPr>
        <w:t> </w:t>
      </w:r>
      <w:r w:rsidR="006B58EB" w:rsidRPr="00AB6A3F">
        <w:rPr>
          <w:szCs w:val="24"/>
        </w:rPr>
        <w:t>2001; Olsen et al. 2005)</w:t>
      </w:r>
      <w:r w:rsidRPr="00EE664C">
        <w:t>.</w:t>
      </w:r>
    </w:p>
    <w:p w:rsidR="007606CD" w:rsidRDefault="009D6958" w:rsidP="007606CD">
      <w:pPr>
        <w:pStyle w:val="Heading3"/>
      </w:pPr>
      <w:r w:rsidRPr="009D6958">
        <w:t>How does transitioning from a waiting list into public housing affect employment?</w:t>
      </w:r>
    </w:p>
    <w:p w:rsidR="002A646E" w:rsidRPr="002A646E" w:rsidRDefault="002A646E" w:rsidP="00A92563">
      <w:pPr>
        <w:pStyle w:val="Heading4"/>
        <w:spacing w:before="240"/>
      </w:pPr>
      <w:r>
        <w:t>South Australia</w:t>
      </w:r>
    </w:p>
    <w:p w:rsidR="00C01547" w:rsidRDefault="005B4EAF" w:rsidP="007606CD">
      <w:pPr>
        <w:pStyle w:val="BodyText"/>
      </w:pPr>
      <w:r>
        <w:t xml:space="preserve">Assuming that the data provide an accurate reflection of applicant employment, </w:t>
      </w:r>
      <w:r w:rsidR="005C690E" w:rsidRPr="004B3EFE">
        <w:t xml:space="preserve">public housing </w:t>
      </w:r>
      <w:r w:rsidR="002C4793" w:rsidRPr="004B3EFE">
        <w:t>ha</w:t>
      </w:r>
      <w:r w:rsidR="002C4793">
        <w:t>d</w:t>
      </w:r>
      <w:r w:rsidR="002C4793" w:rsidRPr="004B3EFE">
        <w:t xml:space="preserve"> </w:t>
      </w:r>
      <w:r w:rsidR="005C690E" w:rsidRPr="004B3EFE">
        <w:t xml:space="preserve">a positive and significant effect on employment, even after individual characteristics </w:t>
      </w:r>
      <w:r w:rsidR="00280403">
        <w:t xml:space="preserve">(waiting list category, age, </w:t>
      </w:r>
      <w:r w:rsidR="00EB70EC">
        <w:t xml:space="preserve">receipt of </w:t>
      </w:r>
      <w:proofErr w:type="spellStart"/>
      <w:r w:rsidR="00EB70EC">
        <w:t>DSP</w:t>
      </w:r>
      <w:proofErr w:type="spellEnd"/>
      <w:r w:rsidR="00280403">
        <w:t xml:space="preserve">, partnered status, number of children, </w:t>
      </w:r>
      <w:r w:rsidR="00EB70EC">
        <w:t xml:space="preserve">Indigenous status </w:t>
      </w:r>
      <w:r w:rsidR="00310BF7">
        <w:t xml:space="preserve">and </w:t>
      </w:r>
      <w:r w:rsidR="00280403">
        <w:t xml:space="preserve">country of birth) </w:t>
      </w:r>
      <w:r w:rsidR="005C690E" w:rsidRPr="004B3EFE">
        <w:t xml:space="preserve">and time effects </w:t>
      </w:r>
      <w:r w:rsidR="002C4793">
        <w:t>were</w:t>
      </w:r>
      <w:r w:rsidR="002C4793" w:rsidRPr="004B3EFE">
        <w:t xml:space="preserve"> </w:t>
      </w:r>
      <w:r w:rsidR="00D06D86">
        <w:t>taken into account</w:t>
      </w:r>
      <w:r w:rsidR="005C690E" w:rsidRPr="004B3EFE">
        <w:t>.</w:t>
      </w:r>
      <w:r w:rsidR="005C690E">
        <w:t xml:space="preserve"> </w:t>
      </w:r>
      <w:r w:rsidR="005C690E" w:rsidRPr="004B3EFE">
        <w:t>For both men and women in South Australia,</w:t>
      </w:r>
      <w:r w:rsidR="005C690E">
        <w:t xml:space="preserve"> the </w:t>
      </w:r>
      <w:r w:rsidR="00DC3F74">
        <w:t xml:space="preserve">predicted </w:t>
      </w:r>
      <w:r w:rsidR="005C690E">
        <w:t>probability</w:t>
      </w:r>
      <w:r w:rsidR="005C690E" w:rsidRPr="004B3EFE">
        <w:t xml:space="preserve"> of employment </w:t>
      </w:r>
      <w:r w:rsidR="002C4793" w:rsidRPr="00974CFD">
        <w:t>increase</w:t>
      </w:r>
      <w:r w:rsidR="002C4793">
        <w:t>d</w:t>
      </w:r>
      <w:r w:rsidR="002C4793" w:rsidRPr="00974CFD">
        <w:t xml:space="preserve"> </w:t>
      </w:r>
      <w:r w:rsidR="005C690E" w:rsidRPr="00974CFD">
        <w:t xml:space="preserve">(by 8 percentage points and 7 percentage points, respectively) </w:t>
      </w:r>
      <w:r w:rsidR="00DC3F74">
        <w:t>after</w:t>
      </w:r>
      <w:r w:rsidR="005C690E" w:rsidRPr="00974CFD">
        <w:t xml:space="preserve"> entr</w:t>
      </w:r>
      <w:r w:rsidR="005C690E" w:rsidRPr="004B3EFE">
        <w:t>y into public housing (figure</w:t>
      </w:r>
      <w:r w:rsidR="00176852">
        <w:t> </w:t>
      </w:r>
      <w:r w:rsidR="001E50C1" w:rsidRPr="00F87758">
        <w:t>1</w:t>
      </w:r>
      <w:r w:rsidR="00DE7254" w:rsidRPr="00F87758">
        <w:t>4</w:t>
      </w:r>
      <w:r w:rsidR="005C690E" w:rsidRPr="00F87758">
        <w:t>).</w:t>
      </w:r>
      <w:r w:rsidR="000135EE" w:rsidRPr="00B75ECF">
        <w:rPr>
          <w:rStyle w:val="FootnoteReference"/>
        </w:rPr>
        <w:footnoteReference w:id="30"/>
      </w:r>
      <w:r w:rsidR="000135EE" w:rsidRPr="00E37E28">
        <w:rPr>
          <w:rStyle w:val="FootnoteReference"/>
        </w:rPr>
        <w:t>,</w:t>
      </w:r>
      <w:r w:rsidR="00D06D86" w:rsidRPr="00B75ECF">
        <w:rPr>
          <w:rStyle w:val="FootnoteReference"/>
        </w:rPr>
        <w:footnoteReference w:id="31"/>
      </w:r>
    </w:p>
    <w:p w:rsidR="00D06D86" w:rsidRDefault="0075496C" w:rsidP="007606CD">
      <w:pPr>
        <w:pStyle w:val="BodyText"/>
      </w:pPr>
      <w:r>
        <w:t xml:space="preserve">The links between observed characteristics and employment </w:t>
      </w:r>
      <w:r w:rsidR="002C4793">
        <w:t xml:space="preserve">were </w:t>
      </w:r>
      <w:r>
        <w:t xml:space="preserve">broadly similar to those in the </w:t>
      </w:r>
      <w:r w:rsidR="007403CF">
        <w:t xml:space="preserve">survival </w:t>
      </w:r>
      <w:r>
        <w:t xml:space="preserve">analysis of tenant </w:t>
      </w:r>
      <w:r w:rsidR="00EE4753">
        <w:t xml:space="preserve">transitions into </w:t>
      </w:r>
      <w:r>
        <w:t>employment in section</w:t>
      </w:r>
      <w:r w:rsidR="006A10A8">
        <w:t> </w:t>
      </w:r>
      <w:r>
        <w:t xml:space="preserve">3. Details are provided in </w:t>
      </w:r>
      <w:r w:rsidR="00571812">
        <w:t>anne</w:t>
      </w:r>
      <w:r>
        <w:t>x</w:t>
      </w:r>
      <w:r w:rsidR="00633755">
        <w:t> </w:t>
      </w:r>
      <w:r w:rsidR="00F87758" w:rsidRPr="00F87758">
        <w:t>A</w:t>
      </w:r>
      <w:r w:rsidRPr="00F87758">
        <w:t>.</w:t>
      </w:r>
    </w:p>
    <w:p w:rsidR="005C690E" w:rsidRDefault="005C690E" w:rsidP="00F84C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C690E" w:rsidTr="00F84CBE">
        <w:tc>
          <w:tcPr>
            <w:tcW w:w="8771" w:type="dxa"/>
            <w:tcBorders>
              <w:top w:val="single" w:sz="6" w:space="0" w:color="78A22F"/>
              <w:left w:val="nil"/>
              <w:bottom w:val="nil"/>
              <w:right w:val="nil"/>
            </w:tcBorders>
            <w:shd w:val="clear" w:color="auto" w:fill="auto"/>
          </w:tcPr>
          <w:p w:rsidR="005C690E" w:rsidRPr="00176D3F" w:rsidRDefault="005C690E" w:rsidP="005C690E">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14</w:t>
            </w:r>
            <w:r w:rsidRPr="00784A05">
              <w:rPr>
                <w:b w:val="0"/>
              </w:rPr>
              <w:fldChar w:fldCharType="end"/>
            </w:r>
            <w:r>
              <w:tab/>
            </w:r>
            <w:r w:rsidRPr="004B3EFE">
              <w:t>Average predicted probability of employment</w:t>
            </w:r>
            <w:r>
              <w:t xml:space="preserve"> — South Australia</w:t>
            </w:r>
            <w:proofErr w:type="spellStart"/>
            <w:r w:rsidRPr="00E901EF">
              <w:rPr>
                <w:rStyle w:val="NoteLabel"/>
                <w:b/>
              </w:rPr>
              <w:t>a</w:t>
            </w:r>
            <w:r>
              <w:rPr>
                <w:rStyle w:val="NoteLabel"/>
                <w:b/>
              </w:rPr>
              <w:t>,b</w:t>
            </w:r>
            <w:proofErr w:type="spellEnd"/>
          </w:p>
        </w:tc>
      </w:tr>
      <w:tr w:rsidR="005C690E" w:rsidTr="00F84C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5C690E" w:rsidTr="00A673E0">
              <w:trPr>
                <w:jc w:val="center"/>
              </w:trPr>
              <w:tc>
                <w:tcPr>
                  <w:tcW w:w="8504" w:type="dxa"/>
                  <w:tcBorders>
                    <w:top w:val="nil"/>
                    <w:bottom w:val="nil"/>
                  </w:tcBorders>
                </w:tcPr>
                <w:p w:rsidR="005C690E" w:rsidRDefault="00A673E0" w:rsidP="00F84CBE">
                  <w:pPr>
                    <w:pStyle w:val="Figure"/>
                    <w:spacing w:before="60" w:after="60"/>
                  </w:pPr>
                  <w:r>
                    <w:rPr>
                      <w:noProof/>
                    </w:rPr>
                    <w:drawing>
                      <wp:inline distT="0" distB="0" distL="0" distR="0" wp14:anchorId="67C5FB4C" wp14:editId="3146716F">
                        <wp:extent cx="5359658" cy="2880000"/>
                        <wp:effectExtent l="0" t="0" r="0" b="0"/>
                        <wp:docPr id="1" name="Chart 1" descr="This figure shows that the predicted probabilities of employment for men and women increased after public housing. More details can be found within the text surrounding this image." title="Figure 14. Average predicted probability of employment — South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tc>
            </w:tr>
          </w:tbl>
          <w:p w:rsidR="005C690E" w:rsidRDefault="005C690E" w:rsidP="00F84CBE">
            <w:pPr>
              <w:pStyle w:val="Figure"/>
            </w:pPr>
          </w:p>
        </w:tc>
      </w:tr>
      <w:tr w:rsidR="005C690E" w:rsidRPr="00176D3F" w:rsidTr="00F84CBE">
        <w:tc>
          <w:tcPr>
            <w:tcW w:w="8771" w:type="dxa"/>
            <w:tcBorders>
              <w:top w:val="nil"/>
              <w:left w:val="nil"/>
              <w:bottom w:val="nil"/>
              <w:right w:val="nil"/>
            </w:tcBorders>
            <w:shd w:val="clear" w:color="auto" w:fill="auto"/>
          </w:tcPr>
          <w:p w:rsidR="005C690E" w:rsidRPr="004E4B94" w:rsidRDefault="005C690E" w:rsidP="00C27290">
            <w:pPr>
              <w:pStyle w:val="Note"/>
            </w:pPr>
            <w:r>
              <w:rPr>
                <w:rStyle w:val="NoteLabel"/>
              </w:rPr>
              <w:t>a</w:t>
            </w:r>
            <w:r>
              <w:t xml:space="preserve"> </w:t>
            </w:r>
            <w:r w:rsidR="00BE7F5C">
              <w:t>Working</w:t>
            </w:r>
            <w:r w:rsidR="006D5380">
              <w:noBreakHyphen/>
            </w:r>
            <w:r w:rsidR="00BE7F5C">
              <w:t>age</w:t>
            </w:r>
            <w:r>
              <w:t xml:space="preserve"> household heads who did not change waiting list categor</w:t>
            </w:r>
            <w:r w:rsidR="00716F65">
              <w:t>y</w:t>
            </w:r>
            <w:r>
              <w:t xml:space="preserve"> over time. Applicants </w:t>
            </w:r>
            <w:r w:rsidR="009947A5">
              <w:t xml:space="preserve">could </w:t>
            </w:r>
            <w:r>
              <w:t>change to a higher or lower priority category if their circumstances change</w:t>
            </w:r>
            <w:r w:rsidR="009947A5">
              <w:t>d</w:t>
            </w:r>
            <w:r>
              <w:t>.</w:t>
            </w:r>
            <w:r w:rsidRPr="004B3EFE">
              <w:t xml:space="preserve"> </w:t>
            </w:r>
            <w:r>
              <w:rPr>
                <w:rStyle w:val="NoteLabel"/>
              </w:rPr>
              <w:t>b</w:t>
            </w:r>
            <w:r>
              <w:t xml:space="preserve"> </w:t>
            </w:r>
            <w:r w:rsidR="00161178">
              <w:t xml:space="preserve">Vertical lines </w:t>
            </w:r>
            <w:r w:rsidR="00C108C7">
              <w:t>indicate 95</w:t>
            </w:r>
            <w:r w:rsidR="00C27290">
              <w:t> </w:t>
            </w:r>
            <w:r w:rsidR="00C108C7">
              <w:t>per cent confidence intervals</w:t>
            </w:r>
            <w:r w:rsidR="00C108C7" w:rsidRPr="00665DCD">
              <w:t>.</w:t>
            </w:r>
          </w:p>
        </w:tc>
      </w:tr>
      <w:tr w:rsidR="005C690E" w:rsidRPr="00176D3F" w:rsidTr="00F84CBE">
        <w:tc>
          <w:tcPr>
            <w:tcW w:w="8771" w:type="dxa"/>
            <w:tcBorders>
              <w:top w:val="nil"/>
              <w:left w:val="nil"/>
              <w:bottom w:val="nil"/>
              <w:right w:val="nil"/>
            </w:tcBorders>
            <w:shd w:val="clear" w:color="auto" w:fill="auto"/>
          </w:tcPr>
          <w:p w:rsidR="005C690E" w:rsidRPr="00176D3F" w:rsidRDefault="005521A8" w:rsidP="00F84CBE">
            <w:pPr>
              <w:pStyle w:val="Source"/>
            </w:pPr>
            <w:r>
              <w:rPr>
                <w:i/>
              </w:rPr>
              <w:t>S</w:t>
            </w:r>
            <w:r w:rsidRPr="00784A05">
              <w:rPr>
                <w:i/>
              </w:rPr>
              <w:t>ource</w:t>
            </w:r>
            <w:r w:rsidRPr="00176D3F">
              <w:t xml:space="preserve">: </w:t>
            </w:r>
            <w:r>
              <w:t xml:space="preserve">Author’s estimates based on </w:t>
            </w:r>
            <w:proofErr w:type="spellStart"/>
            <w:r>
              <w:t>DCSI</w:t>
            </w:r>
            <w:proofErr w:type="spellEnd"/>
            <w:r w:rsidRPr="00AA08B2">
              <w:t>, Housing SA, administrative data (unpublished).</w:t>
            </w:r>
          </w:p>
        </w:tc>
      </w:tr>
      <w:tr w:rsidR="005C690E" w:rsidTr="00F84CBE">
        <w:tc>
          <w:tcPr>
            <w:tcW w:w="8771" w:type="dxa"/>
            <w:tcBorders>
              <w:top w:val="nil"/>
              <w:left w:val="nil"/>
              <w:bottom w:val="single" w:sz="6" w:space="0" w:color="78A22F"/>
              <w:right w:val="nil"/>
            </w:tcBorders>
            <w:shd w:val="clear" w:color="auto" w:fill="auto"/>
          </w:tcPr>
          <w:p w:rsidR="005C690E" w:rsidRDefault="005C690E" w:rsidP="00F84CBE">
            <w:pPr>
              <w:pStyle w:val="Figurespace"/>
            </w:pPr>
          </w:p>
        </w:tc>
      </w:tr>
      <w:tr w:rsidR="005C690E" w:rsidRPr="000863A5" w:rsidTr="00F84CBE">
        <w:tc>
          <w:tcPr>
            <w:tcW w:w="8771" w:type="dxa"/>
            <w:tcBorders>
              <w:top w:val="single" w:sz="6" w:space="0" w:color="78A22F"/>
              <w:left w:val="nil"/>
              <w:bottom w:val="nil"/>
              <w:right w:val="nil"/>
            </w:tcBorders>
          </w:tcPr>
          <w:p w:rsidR="005C690E" w:rsidRPr="00626D32" w:rsidRDefault="005C690E" w:rsidP="00F84CBE">
            <w:pPr>
              <w:pStyle w:val="BoxSpaceBelow"/>
            </w:pPr>
          </w:p>
        </w:tc>
      </w:tr>
    </w:tbl>
    <w:p w:rsidR="00F31404" w:rsidRPr="002A646E" w:rsidRDefault="00F31404" w:rsidP="00F31404">
      <w:pPr>
        <w:pStyle w:val="Heading4"/>
      </w:pPr>
      <w:r>
        <w:t>Western Australia</w:t>
      </w:r>
    </w:p>
    <w:p w:rsidR="00C65AF9" w:rsidRDefault="004E4B94" w:rsidP="004E4B94">
      <w:pPr>
        <w:pStyle w:val="BodyText"/>
      </w:pPr>
      <w:r>
        <w:t>As in South Australia,</w:t>
      </w:r>
      <w:r w:rsidR="001F1A41">
        <w:t xml:space="preserve"> and </w:t>
      </w:r>
      <w:r w:rsidR="00D44C22">
        <w:t>assuming</w:t>
      </w:r>
      <w:r w:rsidR="00686DF5">
        <w:t xml:space="preserve"> that</w:t>
      </w:r>
      <w:r w:rsidR="00D44C22">
        <w:t xml:space="preserve"> the data </w:t>
      </w:r>
      <w:r w:rsidR="00F74B92">
        <w:t>accurately reflect applicant</w:t>
      </w:r>
      <w:r w:rsidR="001E6287">
        <w:t>s’</w:t>
      </w:r>
      <w:r w:rsidR="00F74B92">
        <w:t xml:space="preserve"> employment</w:t>
      </w:r>
      <w:r w:rsidR="001E6287">
        <w:t xml:space="preserve"> status</w:t>
      </w:r>
      <w:r w:rsidR="00663BDE">
        <w:t>es</w:t>
      </w:r>
      <w:r w:rsidR="00D44C22">
        <w:t>,</w:t>
      </w:r>
      <w:r w:rsidRPr="00AB0C42">
        <w:t xml:space="preserve"> public housing ha</w:t>
      </w:r>
      <w:r w:rsidR="00970859">
        <w:t>d</w:t>
      </w:r>
      <w:r w:rsidRPr="00AB0C42">
        <w:t xml:space="preserve"> a positive and significant effect on employment in Western Australia, even after individual characteristics </w:t>
      </w:r>
      <w:r w:rsidR="008A487C">
        <w:t xml:space="preserve">(waiting list category, age, </w:t>
      </w:r>
      <w:r w:rsidR="005928F1">
        <w:t xml:space="preserve">receipt of </w:t>
      </w:r>
      <w:proofErr w:type="spellStart"/>
      <w:r w:rsidR="005928F1">
        <w:t>DSP</w:t>
      </w:r>
      <w:proofErr w:type="spellEnd"/>
      <w:r w:rsidR="005928F1">
        <w:t>, self</w:t>
      </w:r>
      <w:r w:rsidR="005928F1">
        <w:noBreakHyphen/>
        <w:t>reported disability</w:t>
      </w:r>
      <w:r w:rsidR="008A487C">
        <w:t xml:space="preserve">, partnered status, number of children, </w:t>
      </w:r>
      <w:r w:rsidR="005928F1">
        <w:t xml:space="preserve">Indigenous status </w:t>
      </w:r>
      <w:r w:rsidR="008A487C">
        <w:t xml:space="preserve">and location) </w:t>
      </w:r>
      <w:r w:rsidRPr="00AB0C42">
        <w:t xml:space="preserve">and time effects </w:t>
      </w:r>
      <w:r w:rsidR="00970859">
        <w:t>were</w:t>
      </w:r>
      <w:r w:rsidRPr="00AB0C42">
        <w:t xml:space="preserve"> </w:t>
      </w:r>
      <w:r w:rsidR="0050635D">
        <w:t>taken into account</w:t>
      </w:r>
      <w:r w:rsidRPr="00AB0C42">
        <w:t xml:space="preserve">. </w:t>
      </w:r>
      <w:r w:rsidRPr="0075603D">
        <w:t>After moving into public housing, the probability</w:t>
      </w:r>
      <w:r w:rsidR="00970859">
        <w:t xml:space="preserve"> of employment for men increased</w:t>
      </w:r>
      <w:r w:rsidRPr="0075603D">
        <w:t xml:space="preserve"> by a</w:t>
      </w:r>
      <w:r w:rsidR="0075603D" w:rsidRPr="0075603D">
        <w:t>bout 11</w:t>
      </w:r>
      <w:r w:rsidRPr="0075603D">
        <w:t xml:space="preserve"> percentage points on average. For women, the increase </w:t>
      </w:r>
      <w:r w:rsidR="006411C0">
        <w:t xml:space="preserve">was </w:t>
      </w:r>
      <w:r w:rsidRPr="0075603D">
        <w:t>lower, at about 5 percentage points (figure</w:t>
      </w:r>
      <w:r w:rsidR="00176852">
        <w:t> </w:t>
      </w:r>
      <w:r w:rsidR="001E50C1" w:rsidRPr="00266021">
        <w:t>1</w:t>
      </w:r>
      <w:r w:rsidR="00DE7254" w:rsidRPr="00266021">
        <w:t>5</w:t>
      </w:r>
      <w:r w:rsidRPr="0075603D">
        <w:t>).</w:t>
      </w:r>
      <w:r>
        <w:t xml:space="preserve"> Dockery et al. </w:t>
      </w:r>
      <w:r w:rsidR="001E50C1" w:rsidRPr="001E50C1">
        <w:t>(2008)</w:t>
      </w:r>
      <w:r>
        <w:t xml:space="preserve"> find the same percentage point increase</w:t>
      </w:r>
      <w:r w:rsidR="00830521">
        <w:t>s</w:t>
      </w:r>
      <w:r>
        <w:t xml:space="preserve"> for </w:t>
      </w:r>
      <w:r w:rsidR="00830521">
        <w:t>both men and women</w:t>
      </w:r>
      <w:r>
        <w:t xml:space="preserve"> using Western Australian data from 1999 to 2005.</w:t>
      </w:r>
      <w:r w:rsidR="0075496C">
        <w:t xml:space="preserve"> As in South Australia, the links between observed factors and employment were generally consistent with those in the </w:t>
      </w:r>
      <w:r w:rsidR="007403CF">
        <w:t xml:space="preserve">survival </w:t>
      </w:r>
      <w:r w:rsidR="005B44B2">
        <w:t>analysis of tenant employment</w:t>
      </w:r>
      <w:r w:rsidR="0075496C">
        <w:t xml:space="preserve">, and are </w:t>
      </w:r>
      <w:r w:rsidR="0024133F">
        <w:t>detailed</w:t>
      </w:r>
      <w:r w:rsidR="0075496C">
        <w:t xml:space="preserve"> in a</w:t>
      </w:r>
      <w:r w:rsidR="00571812">
        <w:t>nne</w:t>
      </w:r>
      <w:r w:rsidR="0075496C">
        <w:t>x</w:t>
      </w:r>
      <w:r w:rsidR="006A10A8">
        <w:t> </w:t>
      </w:r>
      <w:r w:rsidR="00266021" w:rsidRPr="00266021">
        <w:t>A</w:t>
      </w:r>
      <w:r w:rsidR="0075496C">
        <w:t>.</w:t>
      </w:r>
    </w:p>
    <w:p w:rsidR="004E4B94" w:rsidRDefault="004E4B94" w:rsidP="00F84C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E4B94" w:rsidTr="00F84CBE">
        <w:tc>
          <w:tcPr>
            <w:tcW w:w="8771" w:type="dxa"/>
            <w:tcBorders>
              <w:top w:val="single" w:sz="6" w:space="0" w:color="78A22F"/>
              <w:left w:val="nil"/>
              <w:bottom w:val="nil"/>
              <w:right w:val="nil"/>
            </w:tcBorders>
            <w:shd w:val="clear" w:color="auto" w:fill="auto"/>
          </w:tcPr>
          <w:p w:rsidR="004E4B94" w:rsidRPr="00176D3F" w:rsidRDefault="004E4B94" w:rsidP="004E4B94">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15</w:t>
            </w:r>
            <w:r w:rsidRPr="00784A05">
              <w:rPr>
                <w:b w:val="0"/>
              </w:rPr>
              <w:fldChar w:fldCharType="end"/>
            </w:r>
            <w:r>
              <w:tab/>
            </w:r>
            <w:r w:rsidRPr="00AB0C42">
              <w:t>Average predicted probability of employment</w:t>
            </w:r>
            <w:r>
              <w:t xml:space="preserve"> — Western Australia</w:t>
            </w:r>
            <w:proofErr w:type="spellStart"/>
            <w:r w:rsidRPr="004E4B94">
              <w:rPr>
                <w:rStyle w:val="NoteLabel"/>
                <w:b/>
              </w:rPr>
              <w:t>a,b</w:t>
            </w:r>
            <w:proofErr w:type="spellEnd"/>
          </w:p>
        </w:tc>
      </w:tr>
      <w:tr w:rsidR="004E4B94" w:rsidTr="00F84C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4E4B94" w:rsidTr="00A6081F">
              <w:trPr>
                <w:jc w:val="center"/>
              </w:trPr>
              <w:tc>
                <w:tcPr>
                  <w:tcW w:w="8504" w:type="dxa"/>
                  <w:tcBorders>
                    <w:top w:val="nil"/>
                    <w:bottom w:val="nil"/>
                  </w:tcBorders>
                </w:tcPr>
                <w:p w:rsidR="004E4B94" w:rsidRDefault="00A6081F" w:rsidP="00F84CBE">
                  <w:pPr>
                    <w:pStyle w:val="Figure"/>
                    <w:spacing w:before="60" w:after="60"/>
                  </w:pPr>
                  <w:r>
                    <w:rPr>
                      <w:noProof/>
                    </w:rPr>
                    <w:drawing>
                      <wp:inline distT="0" distB="0" distL="0" distR="0" wp14:anchorId="767A70E2" wp14:editId="52498BD5">
                        <wp:extent cx="5326912" cy="2881423"/>
                        <wp:effectExtent l="0" t="0" r="7620" b="0"/>
                        <wp:docPr id="3" name="Chart 3" descr="This figure shows that the predicted probabilities of employment for men and women increased after public housing. More details can be found within the text surrounding this image." title="Figure 15. Average predicted probability of employment — Western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tc>
            </w:tr>
          </w:tbl>
          <w:p w:rsidR="004E4B94" w:rsidRDefault="004E4B94" w:rsidP="00F84CBE">
            <w:pPr>
              <w:pStyle w:val="Figure"/>
            </w:pPr>
          </w:p>
        </w:tc>
      </w:tr>
      <w:tr w:rsidR="004E4B94" w:rsidRPr="00176D3F" w:rsidTr="00F84CBE">
        <w:tc>
          <w:tcPr>
            <w:tcW w:w="8771" w:type="dxa"/>
            <w:tcBorders>
              <w:top w:val="nil"/>
              <w:left w:val="nil"/>
              <w:bottom w:val="nil"/>
              <w:right w:val="nil"/>
            </w:tcBorders>
            <w:shd w:val="clear" w:color="auto" w:fill="auto"/>
          </w:tcPr>
          <w:p w:rsidR="004E4B94" w:rsidRPr="00176D3F" w:rsidRDefault="004E4B94" w:rsidP="009947A5">
            <w:pPr>
              <w:pStyle w:val="Note"/>
            </w:pPr>
            <w:r>
              <w:rPr>
                <w:rStyle w:val="NoteLabel"/>
              </w:rPr>
              <w:t>a</w:t>
            </w:r>
            <w:r>
              <w:t xml:space="preserve"> </w:t>
            </w:r>
            <w:r w:rsidR="00BE7F5C">
              <w:t>Working</w:t>
            </w:r>
            <w:r w:rsidR="006D5380">
              <w:noBreakHyphen/>
            </w:r>
            <w:r w:rsidR="00BE7F5C">
              <w:t>age</w:t>
            </w:r>
            <w:r>
              <w:t xml:space="preserve"> individuals who did not change waiting list categor</w:t>
            </w:r>
            <w:r w:rsidR="00716F65">
              <w:t>y</w:t>
            </w:r>
            <w:r>
              <w:t xml:space="preserve"> over time. </w:t>
            </w:r>
            <w:r w:rsidR="00166A60">
              <w:t>Wait</w:t>
            </w:r>
            <w:r w:rsidR="006A10A8">
              <w:noBreakHyphen/>
            </w:r>
            <w:r>
              <w:t xml:space="preserve">turn applicants </w:t>
            </w:r>
            <w:r w:rsidR="009947A5">
              <w:t xml:space="preserve">could </w:t>
            </w:r>
            <w:r>
              <w:t>change to the priority category if their circumstances change</w:t>
            </w:r>
            <w:r w:rsidR="009947A5">
              <w:t>d</w:t>
            </w:r>
            <w:r>
              <w:t>.</w:t>
            </w:r>
            <w:r w:rsidRPr="004B3EFE">
              <w:t xml:space="preserve"> </w:t>
            </w:r>
            <w:r>
              <w:rPr>
                <w:rStyle w:val="NoteLabel"/>
              </w:rPr>
              <w:t>b</w:t>
            </w:r>
            <w:r>
              <w:t xml:space="preserve"> </w:t>
            </w:r>
            <w:r w:rsidR="00161178">
              <w:t xml:space="preserve">Vertical lines </w:t>
            </w:r>
            <w:r w:rsidR="00C108C7">
              <w:t>indicate 95 per cent confidence intervals</w:t>
            </w:r>
            <w:r w:rsidR="00C108C7" w:rsidRPr="00665DCD">
              <w:t>.</w:t>
            </w:r>
          </w:p>
        </w:tc>
      </w:tr>
      <w:tr w:rsidR="004E4B94" w:rsidRPr="00176D3F" w:rsidTr="00F84CBE">
        <w:tc>
          <w:tcPr>
            <w:tcW w:w="8771" w:type="dxa"/>
            <w:tcBorders>
              <w:top w:val="nil"/>
              <w:left w:val="nil"/>
              <w:bottom w:val="nil"/>
              <w:right w:val="nil"/>
            </w:tcBorders>
            <w:shd w:val="clear" w:color="auto" w:fill="auto"/>
          </w:tcPr>
          <w:p w:rsidR="004E4B94" w:rsidRPr="00176D3F" w:rsidRDefault="005521A8" w:rsidP="00170F96">
            <w:pPr>
              <w:pStyle w:val="Source"/>
            </w:pPr>
            <w:r>
              <w:rPr>
                <w:i/>
              </w:rPr>
              <w:t>S</w:t>
            </w:r>
            <w:r w:rsidRPr="00784A05">
              <w:rPr>
                <w:i/>
              </w:rPr>
              <w:t>ource</w:t>
            </w:r>
            <w:r w:rsidRPr="00176D3F">
              <w:t xml:space="preserve">: </w:t>
            </w:r>
            <w:r>
              <w:t xml:space="preserve">Author’s estimates based on </w:t>
            </w:r>
            <w:r w:rsidRPr="00B31325">
              <w:t>Department of Housing (</w:t>
            </w:r>
            <w:r>
              <w:t>WA</w:t>
            </w:r>
            <w:r w:rsidRPr="00B31325">
              <w:t>), administrative data (unpublished).</w:t>
            </w:r>
          </w:p>
        </w:tc>
      </w:tr>
      <w:tr w:rsidR="004E4B94" w:rsidTr="00F84CBE">
        <w:tc>
          <w:tcPr>
            <w:tcW w:w="8771" w:type="dxa"/>
            <w:tcBorders>
              <w:top w:val="nil"/>
              <w:left w:val="nil"/>
              <w:bottom w:val="single" w:sz="6" w:space="0" w:color="78A22F"/>
              <w:right w:val="nil"/>
            </w:tcBorders>
            <w:shd w:val="clear" w:color="auto" w:fill="auto"/>
          </w:tcPr>
          <w:p w:rsidR="004E4B94" w:rsidRDefault="004E4B94" w:rsidP="00F84CBE">
            <w:pPr>
              <w:pStyle w:val="Figurespace"/>
            </w:pPr>
          </w:p>
        </w:tc>
      </w:tr>
      <w:tr w:rsidR="004E4B94" w:rsidRPr="000863A5" w:rsidTr="00F84CBE">
        <w:tc>
          <w:tcPr>
            <w:tcW w:w="8771" w:type="dxa"/>
            <w:tcBorders>
              <w:top w:val="single" w:sz="6" w:space="0" w:color="78A22F"/>
              <w:left w:val="nil"/>
              <w:bottom w:val="nil"/>
              <w:right w:val="nil"/>
            </w:tcBorders>
          </w:tcPr>
          <w:p w:rsidR="004E4B94" w:rsidRPr="00626D32" w:rsidRDefault="004E4B94" w:rsidP="00F84CBE">
            <w:pPr>
              <w:pStyle w:val="BoxSpaceBelow"/>
            </w:pPr>
          </w:p>
        </w:tc>
      </w:tr>
    </w:tbl>
    <w:p w:rsidR="00F31404" w:rsidRDefault="00F31404" w:rsidP="00F31404">
      <w:pPr>
        <w:pStyle w:val="Heading4"/>
      </w:pPr>
      <w:r>
        <w:t>Welfare lock or stability effect?</w:t>
      </w:r>
    </w:p>
    <w:p w:rsidR="00275880" w:rsidRDefault="00275880" w:rsidP="00275880">
      <w:pPr>
        <w:pStyle w:val="BodyText"/>
      </w:pPr>
      <w:r w:rsidRPr="004B3EFE">
        <w:t xml:space="preserve">In order to </w:t>
      </w:r>
      <w:r w:rsidR="0050635D">
        <w:t>investigate</w:t>
      </w:r>
      <w:r w:rsidRPr="004B3EFE">
        <w:t xml:space="preserve"> the potential effect</w:t>
      </w:r>
      <w:r w:rsidR="0050635D">
        <w:t>s</w:t>
      </w:r>
      <w:r w:rsidRPr="004B3EFE">
        <w:t xml:space="preserve"> of welfare locks </w:t>
      </w:r>
      <w:r w:rsidR="0050635D">
        <w:t>versus</w:t>
      </w:r>
      <w:r w:rsidRPr="004B3EFE">
        <w:t xml:space="preserve"> stability</w:t>
      </w:r>
      <w:r w:rsidR="0050635D">
        <w:t xml:space="preserve"> effects</w:t>
      </w:r>
      <w:r w:rsidRPr="004B3EFE">
        <w:t xml:space="preserve">, this paper follows Dockery et al. </w:t>
      </w:r>
      <w:r w:rsidR="0024115C" w:rsidRPr="001E50C1">
        <w:t>(2008)</w:t>
      </w:r>
      <w:r>
        <w:t xml:space="preserve"> </w:t>
      </w:r>
      <w:r w:rsidRPr="004B3EFE">
        <w:t>and estimates separate models for applicants from different categories. In the case of South Australia, applicants from category 3 exhibit the lowest levels of disadvantage, and therefore are the most comparable to wait</w:t>
      </w:r>
      <w:r w:rsidR="00176852">
        <w:noBreakHyphen/>
      </w:r>
      <w:r w:rsidRPr="004B3EFE">
        <w:t>turn applicants</w:t>
      </w:r>
      <w:r w:rsidR="0018246A">
        <w:t xml:space="preserve"> in Western Australia</w:t>
      </w:r>
      <w:r w:rsidRPr="004B3EFE">
        <w:t xml:space="preserve">, </w:t>
      </w:r>
      <w:r w:rsidR="00D435AC">
        <w:t>whereas</w:t>
      </w:r>
      <w:r w:rsidRPr="004B3EFE">
        <w:t xml:space="preserve"> category 1 or 2 applicants</w:t>
      </w:r>
      <w:r>
        <w:t xml:space="preserve"> are</w:t>
      </w:r>
      <w:r w:rsidRPr="004B3EFE">
        <w:t xml:space="preserve"> likely to experience more disadvantage, and are similar to priority applicants.</w:t>
      </w:r>
    </w:p>
    <w:p w:rsidR="00275880" w:rsidRPr="00F627D2" w:rsidRDefault="006504D4" w:rsidP="00275880">
      <w:pPr>
        <w:pStyle w:val="BodyText"/>
      </w:pPr>
      <w:r>
        <w:t xml:space="preserve">If the data </w:t>
      </w:r>
      <w:r w:rsidR="00121F51">
        <w:t xml:space="preserve">are assumed to accurately </w:t>
      </w:r>
      <w:r>
        <w:t xml:space="preserve">reflect </w:t>
      </w:r>
      <w:r w:rsidR="00121F51">
        <w:t xml:space="preserve">applicants’ </w:t>
      </w:r>
      <w:r>
        <w:t xml:space="preserve">employment </w:t>
      </w:r>
      <w:r w:rsidR="00121F51">
        <w:t>rates,</w:t>
      </w:r>
      <w:r>
        <w:t xml:space="preserve"> t</w:t>
      </w:r>
      <w:r w:rsidR="00275880" w:rsidRPr="00F627D2">
        <w:t xml:space="preserve">he results </w:t>
      </w:r>
      <w:r w:rsidR="0023349A">
        <w:t>suggest</w:t>
      </w:r>
      <w:r w:rsidR="00275880" w:rsidRPr="00F627D2">
        <w:t xml:space="preserve"> that category 3 applicants experience</w:t>
      </w:r>
      <w:r w:rsidR="004F26CE">
        <w:t>d</w:t>
      </w:r>
      <w:r w:rsidR="00275880" w:rsidRPr="00F627D2">
        <w:t xml:space="preserve"> greater increases in their probability of employment after entering public housing than </w:t>
      </w:r>
      <w:r w:rsidR="004F26CE">
        <w:t xml:space="preserve">did </w:t>
      </w:r>
      <w:r w:rsidR="00275880" w:rsidRPr="00F627D2">
        <w:t>category 1 or 2 applicants (figure</w:t>
      </w:r>
      <w:r w:rsidR="00176852">
        <w:t> </w:t>
      </w:r>
      <w:r w:rsidR="001525A1" w:rsidRPr="00602047">
        <w:t>1</w:t>
      </w:r>
      <w:r w:rsidR="00DE7254" w:rsidRPr="00602047">
        <w:t>6</w:t>
      </w:r>
      <w:r w:rsidR="00275880" w:rsidRPr="00F627D2">
        <w:t>).</w:t>
      </w:r>
      <w:r w:rsidR="00876490" w:rsidRPr="00B75ECF">
        <w:rPr>
          <w:rStyle w:val="FootnoteReference"/>
        </w:rPr>
        <w:footnoteReference w:id="32"/>
      </w:r>
      <w:r w:rsidR="00275880" w:rsidRPr="00F627D2">
        <w:t xml:space="preserve"> </w:t>
      </w:r>
      <w:r w:rsidR="0018246A">
        <w:t xml:space="preserve">This is in line with </w:t>
      </w:r>
      <w:r w:rsidR="00275880" w:rsidRPr="00F627D2">
        <w:t xml:space="preserve">Dockery et al. </w:t>
      </w:r>
      <w:r w:rsidR="001525A1" w:rsidRPr="001E50C1">
        <w:t>(2008)</w:t>
      </w:r>
      <w:r w:rsidR="0018246A">
        <w:t xml:space="preserve">’s finding of </w:t>
      </w:r>
      <w:r w:rsidR="00275880" w:rsidRPr="00F627D2">
        <w:t>greater increases in employment for wait</w:t>
      </w:r>
      <w:r w:rsidR="00176852">
        <w:noBreakHyphen/>
      </w:r>
      <w:r w:rsidR="00275880" w:rsidRPr="00F627D2">
        <w:t>turn applicants than priority applicants.</w:t>
      </w:r>
      <w:r w:rsidRPr="006504D4">
        <w:t xml:space="preserve"> </w:t>
      </w:r>
      <w:r w:rsidRPr="004B3EFE">
        <w:t xml:space="preserve">Applying Dockery et al.’s </w:t>
      </w:r>
      <w:r w:rsidRPr="001E50C1">
        <w:t>(2008)</w:t>
      </w:r>
      <w:r>
        <w:t xml:space="preserve"> </w:t>
      </w:r>
      <w:r w:rsidRPr="004B3EFE">
        <w:t xml:space="preserve">argument, </w:t>
      </w:r>
      <w:r>
        <w:t>the results suggest</w:t>
      </w:r>
      <w:r w:rsidRPr="004B3EFE">
        <w:t xml:space="preserve"> that</w:t>
      </w:r>
      <w:r>
        <w:t xml:space="preserve"> category 1 and 2 applicants </w:t>
      </w:r>
      <w:r w:rsidR="00B31AB8">
        <w:t xml:space="preserve">experienced </w:t>
      </w:r>
      <w:r w:rsidR="001F1A41">
        <w:t>a relatively small housing stability effect and category 3 applicants were subject to a relatively large welfare lock which was removed after entering public housing.</w:t>
      </w:r>
    </w:p>
    <w:p w:rsidR="0074275A" w:rsidRDefault="0074275A" w:rsidP="00F84C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4275A" w:rsidTr="00F84CBE">
        <w:tc>
          <w:tcPr>
            <w:tcW w:w="8771" w:type="dxa"/>
            <w:tcBorders>
              <w:top w:val="single" w:sz="6" w:space="0" w:color="78A22F"/>
              <w:left w:val="nil"/>
              <w:bottom w:val="nil"/>
              <w:right w:val="nil"/>
            </w:tcBorders>
            <w:shd w:val="clear" w:color="auto" w:fill="auto"/>
          </w:tcPr>
          <w:p w:rsidR="0074275A" w:rsidRPr="00176D3F" w:rsidRDefault="0074275A" w:rsidP="00CD553D">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16</w:t>
            </w:r>
            <w:r w:rsidRPr="00784A05">
              <w:rPr>
                <w:b w:val="0"/>
              </w:rPr>
              <w:fldChar w:fldCharType="end"/>
            </w:r>
            <w:r>
              <w:tab/>
            </w:r>
            <w:r w:rsidRPr="004B3EFE">
              <w:t>Average predicted probability of employment</w:t>
            </w:r>
            <w:r>
              <w:t xml:space="preserve"> by category — South Australia</w:t>
            </w:r>
            <w:proofErr w:type="spellStart"/>
            <w:r w:rsidRPr="00C738B1">
              <w:rPr>
                <w:rStyle w:val="NoteLabel"/>
                <w:b/>
              </w:rPr>
              <w:t>a,b</w:t>
            </w:r>
            <w:proofErr w:type="spellEnd"/>
          </w:p>
        </w:tc>
      </w:tr>
      <w:tr w:rsidR="0074275A" w:rsidTr="00F84C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4275A" w:rsidTr="001E0313">
              <w:trPr>
                <w:jc w:val="center"/>
              </w:trPr>
              <w:tc>
                <w:tcPr>
                  <w:tcW w:w="8504" w:type="dxa"/>
                  <w:tcBorders>
                    <w:top w:val="nil"/>
                    <w:bottom w:val="nil"/>
                  </w:tcBorders>
                </w:tcPr>
                <w:p w:rsidR="0074275A" w:rsidRDefault="001E0313" w:rsidP="00F84CBE">
                  <w:pPr>
                    <w:pStyle w:val="Figure"/>
                    <w:spacing w:before="60" w:after="60"/>
                  </w:pPr>
                  <w:r>
                    <w:rPr>
                      <w:noProof/>
                    </w:rPr>
                    <w:drawing>
                      <wp:inline distT="0" distB="0" distL="0" distR="0" wp14:anchorId="6A863C46" wp14:editId="3AC337BA">
                        <wp:extent cx="5353050" cy="2876550"/>
                        <wp:effectExtent l="0" t="0" r="0" b="0"/>
                        <wp:docPr id="12" name="Chart 12" descr="This figure shows that the predicted probabilities of employment for men and women from each waiting list category increased after public housing. More details can be found within the text surrounding this image." title="Figure 16. Average predicted probability of employment by category — South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86"/>
                          </a:graphicData>
                        </a:graphic>
                      </wp:inline>
                    </w:drawing>
                  </w:r>
                </w:p>
              </w:tc>
            </w:tr>
          </w:tbl>
          <w:p w:rsidR="0074275A" w:rsidRDefault="0074275A" w:rsidP="00F84CBE">
            <w:pPr>
              <w:pStyle w:val="Figure"/>
            </w:pPr>
          </w:p>
        </w:tc>
      </w:tr>
      <w:tr w:rsidR="0074275A" w:rsidRPr="00176D3F" w:rsidTr="00F84CBE">
        <w:tc>
          <w:tcPr>
            <w:tcW w:w="8771" w:type="dxa"/>
            <w:tcBorders>
              <w:top w:val="nil"/>
              <w:left w:val="nil"/>
              <w:bottom w:val="nil"/>
              <w:right w:val="nil"/>
            </w:tcBorders>
            <w:shd w:val="clear" w:color="auto" w:fill="auto"/>
          </w:tcPr>
          <w:p w:rsidR="0074275A" w:rsidRPr="00176D3F" w:rsidRDefault="00F06965" w:rsidP="000759D1">
            <w:pPr>
              <w:pStyle w:val="Note"/>
            </w:pPr>
            <w:r>
              <w:rPr>
                <w:rStyle w:val="NoteLabel"/>
              </w:rPr>
              <w:t>a</w:t>
            </w:r>
            <w:r>
              <w:t xml:space="preserve"> </w:t>
            </w:r>
            <w:r w:rsidR="00BE7F5C">
              <w:t>Working</w:t>
            </w:r>
            <w:r w:rsidR="006D5380">
              <w:noBreakHyphen/>
            </w:r>
            <w:r w:rsidR="00BE7F5C">
              <w:t>age</w:t>
            </w:r>
            <w:r>
              <w:t xml:space="preserve"> household heads who did not change waiting list categor</w:t>
            </w:r>
            <w:r w:rsidR="00716F65">
              <w:t>y</w:t>
            </w:r>
            <w:r>
              <w:t xml:space="preserve"> over time. Applicants </w:t>
            </w:r>
            <w:r w:rsidR="009947A5">
              <w:t xml:space="preserve">could </w:t>
            </w:r>
            <w:r>
              <w:t>change to a higher or lower priority category if their circumstances change</w:t>
            </w:r>
            <w:r w:rsidR="009947A5">
              <w:t>d</w:t>
            </w:r>
            <w:r>
              <w:t xml:space="preserve">. </w:t>
            </w:r>
            <w:r>
              <w:rPr>
                <w:rStyle w:val="NoteLabel"/>
              </w:rPr>
              <w:t>b</w:t>
            </w:r>
            <w:r>
              <w:t xml:space="preserve"> </w:t>
            </w:r>
            <w:r w:rsidR="00161178">
              <w:t xml:space="preserve">Vertical lines </w:t>
            </w:r>
            <w:r w:rsidR="00C108C7">
              <w:t>indicate 95</w:t>
            </w:r>
            <w:r w:rsidR="000759D1">
              <w:t> </w:t>
            </w:r>
            <w:r w:rsidR="00C108C7">
              <w:t>per cent confidence intervals</w:t>
            </w:r>
            <w:r w:rsidR="00C108C7" w:rsidRPr="00665DCD">
              <w:t>.</w:t>
            </w:r>
          </w:p>
        </w:tc>
      </w:tr>
      <w:tr w:rsidR="0074275A" w:rsidRPr="00176D3F" w:rsidTr="00F84CBE">
        <w:tc>
          <w:tcPr>
            <w:tcW w:w="8771" w:type="dxa"/>
            <w:tcBorders>
              <w:top w:val="nil"/>
              <w:left w:val="nil"/>
              <w:bottom w:val="nil"/>
              <w:right w:val="nil"/>
            </w:tcBorders>
            <w:shd w:val="clear" w:color="auto" w:fill="auto"/>
          </w:tcPr>
          <w:p w:rsidR="0074275A" w:rsidRPr="00176D3F" w:rsidRDefault="005521A8" w:rsidP="00F84CBE">
            <w:pPr>
              <w:pStyle w:val="Source"/>
            </w:pPr>
            <w:r>
              <w:rPr>
                <w:i/>
              </w:rPr>
              <w:t>S</w:t>
            </w:r>
            <w:r w:rsidRPr="00784A05">
              <w:rPr>
                <w:i/>
              </w:rPr>
              <w:t>ource</w:t>
            </w:r>
            <w:r w:rsidRPr="00176D3F">
              <w:t xml:space="preserve">: </w:t>
            </w:r>
            <w:r>
              <w:t xml:space="preserve">Author’s estimates based on </w:t>
            </w:r>
            <w:proofErr w:type="spellStart"/>
            <w:r>
              <w:t>DCSI</w:t>
            </w:r>
            <w:proofErr w:type="spellEnd"/>
            <w:r w:rsidRPr="00AA08B2">
              <w:t>, Housing SA, administrative data (unpublished).</w:t>
            </w:r>
          </w:p>
        </w:tc>
      </w:tr>
      <w:tr w:rsidR="0074275A" w:rsidTr="00F84CBE">
        <w:tc>
          <w:tcPr>
            <w:tcW w:w="8771" w:type="dxa"/>
            <w:tcBorders>
              <w:top w:val="nil"/>
              <w:left w:val="nil"/>
              <w:bottom w:val="single" w:sz="6" w:space="0" w:color="78A22F"/>
              <w:right w:val="nil"/>
            </w:tcBorders>
            <w:shd w:val="clear" w:color="auto" w:fill="auto"/>
          </w:tcPr>
          <w:p w:rsidR="0074275A" w:rsidRDefault="0074275A" w:rsidP="00F84CBE">
            <w:pPr>
              <w:pStyle w:val="Figurespace"/>
            </w:pPr>
          </w:p>
        </w:tc>
      </w:tr>
      <w:tr w:rsidR="0074275A" w:rsidRPr="000863A5" w:rsidTr="00F84CBE">
        <w:tc>
          <w:tcPr>
            <w:tcW w:w="8771" w:type="dxa"/>
            <w:tcBorders>
              <w:top w:val="single" w:sz="6" w:space="0" w:color="78A22F"/>
              <w:left w:val="nil"/>
              <w:bottom w:val="nil"/>
              <w:right w:val="nil"/>
            </w:tcBorders>
          </w:tcPr>
          <w:p w:rsidR="0074275A" w:rsidRPr="00626D32" w:rsidRDefault="0074275A" w:rsidP="00F84CBE">
            <w:pPr>
              <w:pStyle w:val="BoxSpaceBelow"/>
            </w:pPr>
          </w:p>
        </w:tc>
      </w:tr>
    </w:tbl>
    <w:p w:rsidR="00DC5B46" w:rsidRPr="00A51A5C" w:rsidRDefault="004A3770" w:rsidP="00DC5B46">
      <w:pPr>
        <w:spacing w:before="240" w:line="300" w:lineRule="atLeast"/>
        <w:jc w:val="both"/>
      </w:pPr>
      <w:r>
        <w:t xml:space="preserve">For </w:t>
      </w:r>
      <w:r w:rsidR="00DC5B46" w:rsidRPr="005600D6">
        <w:t>Western Australia</w:t>
      </w:r>
      <w:r>
        <w:t>,</w:t>
      </w:r>
      <w:r w:rsidR="00DC5B46" w:rsidRPr="005600D6">
        <w:t xml:space="preserve"> both priority applicants and wait</w:t>
      </w:r>
      <w:r w:rsidR="00176852">
        <w:noBreakHyphen/>
      </w:r>
      <w:r w:rsidR="00DC5B46" w:rsidRPr="005600D6">
        <w:t xml:space="preserve">turn applicants </w:t>
      </w:r>
      <w:r w:rsidR="000E72CE">
        <w:t xml:space="preserve">were </w:t>
      </w:r>
      <w:r>
        <w:t>found to</w:t>
      </w:r>
      <w:r w:rsidR="004F26CE">
        <w:t xml:space="preserve"> have</w:t>
      </w:r>
      <w:r>
        <w:t xml:space="preserve"> </w:t>
      </w:r>
      <w:r w:rsidR="00DC5B46" w:rsidRPr="005600D6">
        <w:t>experience</w:t>
      </w:r>
      <w:r w:rsidR="004F26CE">
        <w:t>d</w:t>
      </w:r>
      <w:r w:rsidR="00DC5B46" w:rsidRPr="005600D6">
        <w:t xml:space="preserve"> an increase in their probabilities of employment after entering public housing</w:t>
      </w:r>
      <w:r w:rsidR="00A51A5C">
        <w:t xml:space="preserve"> (figure</w:t>
      </w:r>
      <w:r w:rsidR="00176852" w:rsidRPr="00602047">
        <w:t> </w:t>
      </w:r>
      <w:r w:rsidR="001525A1" w:rsidRPr="00602047">
        <w:t>1</w:t>
      </w:r>
      <w:r w:rsidR="00234B07" w:rsidRPr="00602047">
        <w:t>7</w:t>
      </w:r>
      <w:r w:rsidR="00A51A5C">
        <w:t>)</w:t>
      </w:r>
      <w:r w:rsidR="00DC5B46" w:rsidRPr="00A51A5C">
        <w:t xml:space="preserve">. </w:t>
      </w:r>
      <w:r>
        <w:t>T</w:t>
      </w:r>
      <w:r w:rsidR="005600D6" w:rsidRPr="00A51A5C">
        <w:t xml:space="preserve">he size of the increase </w:t>
      </w:r>
      <w:r w:rsidR="0053117F">
        <w:t xml:space="preserve">was </w:t>
      </w:r>
      <w:r w:rsidR="005600D6" w:rsidRPr="00A51A5C">
        <w:t>greater for wait</w:t>
      </w:r>
      <w:r w:rsidR="00176852">
        <w:noBreakHyphen/>
      </w:r>
      <w:r w:rsidR="005600D6" w:rsidRPr="00A51A5C">
        <w:t xml:space="preserve">turn applicants than </w:t>
      </w:r>
      <w:r w:rsidR="00D57582">
        <w:t xml:space="preserve">for </w:t>
      </w:r>
      <w:r w:rsidR="005600D6" w:rsidRPr="00A51A5C">
        <w:t>priority applicants in percentage point terms</w:t>
      </w:r>
      <w:r>
        <w:t xml:space="preserve"> for both men and women</w:t>
      </w:r>
      <w:r w:rsidR="005600D6" w:rsidRPr="00A51A5C">
        <w:t xml:space="preserve">. However, </w:t>
      </w:r>
      <w:r w:rsidR="00457C17">
        <w:t xml:space="preserve">the </w:t>
      </w:r>
      <w:r w:rsidR="005600D6" w:rsidRPr="00A51A5C">
        <w:t xml:space="preserve">difference </w:t>
      </w:r>
      <w:r w:rsidR="00457C17">
        <w:t xml:space="preserve">between categories </w:t>
      </w:r>
      <w:r w:rsidR="000E72CE">
        <w:t>was</w:t>
      </w:r>
      <w:r w:rsidR="000E72CE" w:rsidRPr="00A51A5C">
        <w:t xml:space="preserve"> </w:t>
      </w:r>
      <w:r w:rsidR="005600D6" w:rsidRPr="00A51A5C">
        <w:t xml:space="preserve">not as pronounced as it </w:t>
      </w:r>
      <w:r w:rsidR="000E72CE">
        <w:t>was</w:t>
      </w:r>
      <w:r w:rsidR="000E72CE" w:rsidRPr="00A51A5C">
        <w:t xml:space="preserve"> </w:t>
      </w:r>
      <w:r w:rsidR="005600D6" w:rsidRPr="00A51A5C">
        <w:t>in South Australia</w:t>
      </w:r>
      <w:r>
        <w:t>. This might</w:t>
      </w:r>
      <w:r w:rsidR="00E972E9">
        <w:t xml:space="preserve"> be due to the different populations analysed (head tenants in South Australia and all tenants in Western Australia)</w:t>
      </w:r>
      <w:r w:rsidR="005600D6" w:rsidRPr="00A51A5C">
        <w:t xml:space="preserve">. </w:t>
      </w:r>
      <w:r w:rsidR="001F1A41">
        <w:t xml:space="preserve">Similar to South Australia, the </w:t>
      </w:r>
      <w:r w:rsidR="00193D26">
        <w:t>findings suggest</w:t>
      </w:r>
      <w:r w:rsidR="001F1A41">
        <w:t xml:space="preserve"> </w:t>
      </w:r>
      <w:r w:rsidR="00193D26">
        <w:t>the presence of stability effects for priority applicants and welfare locks for wait</w:t>
      </w:r>
      <w:r w:rsidR="006A10A8">
        <w:noBreakHyphen/>
      </w:r>
      <w:r w:rsidR="00193D26">
        <w:t>turn applicants.</w:t>
      </w:r>
    </w:p>
    <w:p w:rsidR="00DC5B46" w:rsidRDefault="00DC5B46" w:rsidP="00F84CB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C5B46" w:rsidTr="00F84CBE">
        <w:tc>
          <w:tcPr>
            <w:tcW w:w="8771" w:type="dxa"/>
            <w:tcBorders>
              <w:top w:val="single" w:sz="6" w:space="0" w:color="78A22F"/>
              <w:left w:val="nil"/>
              <w:bottom w:val="nil"/>
              <w:right w:val="nil"/>
            </w:tcBorders>
            <w:shd w:val="clear" w:color="auto" w:fill="auto"/>
          </w:tcPr>
          <w:p w:rsidR="00DC5B46" w:rsidRPr="00176D3F" w:rsidRDefault="00DC5B46" w:rsidP="00CD553D">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824325">
              <w:rPr>
                <w:b w:val="0"/>
                <w:noProof/>
              </w:rPr>
              <w:t>17</w:t>
            </w:r>
            <w:r w:rsidRPr="00784A05">
              <w:rPr>
                <w:b w:val="0"/>
              </w:rPr>
              <w:fldChar w:fldCharType="end"/>
            </w:r>
            <w:r>
              <w:tab/>
            </w:r>
            <w:r w:rsidRPr="004B3EFE">
              <w:t>Average predicted probability of employment</w:t>
            </w:r>
            <w:r>
              <w:t xml:space="preserve"> by category — Western Australia</w:t>
            </w:r>
            <w:proofErr w:type="spellStart"/>
            <w:r w:rsidRPr="00C738B1">
              <w:rPr>
                <w:rStyle w:val="NoteLabel"/>
                <w:b/>
              </w:rPr>
              <w:t>a,b</w:t>
            </w:r>
            <w:proofErr w:type="spellEnd"/>
          </w:p>
        </w:tc>
      </w:tr>
      <w:tr w:rsidR="00DC5B46" w:rsidTr="00F84CBE">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DC5B46" w:rsidTr="005600D6">
              <w:trPr>
                <w:jc w:val="center"/>
              </w:trPr>
              <w:tc>
                <w:tcPr>
                  <w:tcW w:w="8504" w:type="dxa"/>
                  <w:tcBorders>
                    <w:top w:val="nil"/>
                    <w:bottom w:val="nil"/>
                  </w:tcBorders>
                </w:tcPr>
                <w:p w:rsidR="00DC5B46" w:rsidRDefault="005600D6" w:rsidP="00F84CBE">
                  <w:pPr>
                    <w:pStyle w:val="Figure"/>
                    <w:spacing w:before="60" w:after="60"/>
                  </w:pPr>
                  <w:r>
                    <w:rPr>
                      <w:noProof/>
                    </w:rPr>
                    <w:drawing>
                      <wp:inline distT="0" distB="0" distL="0" distR="0" wp14:anchorId="6E3D9C6E" wp14:editId="4CA71B33">
                        <wp:extent cx="5295014" cy="2881423"/>
                        <wp:effectExtent l="0" t="0" r="1270" b="0"/>
                        <wp:docPr id="5" name="Chart 5" descr="This figure shows that the predicted probabilities of employment for men and women from each waiting list category increased after public housing. More details can be found within the text surrounding this image." title="Figure 17. Average predicted probability of employment by category — Western Australia. "/>
                        <wp:cNvGraphicFramePr/>
                        <a:graphic xmlns:a="http://schemas.openxmlformats.org/drawingml/2006/main">
                          <a:graphicData uri="http://schemas.openxmlformats.org/drawingml/2006/chart">
                            <c:chart xmlns:c="http://schemas.openxmlformats.org/drawingml/2006/chart" xmlns:r="http://schemas.openxmlformats.org/officeDocument/2006/relationships" r:id="rId87"/>
                          </a:graphicData>
                        </a:graphic>
                      </wp:inline>
                    </w:drawing>
                  </w:r>
                </w:p>
              </w:tc>
            </w:tr>
          </w:tbl>
          <w:p w:rsidR="00DC5B46" w:rsidRDefault="00DC5B46" w:rsidP="00F84CBE">
            <w:pPr>
              <w:pStyle w:val="Figure"/>
            </w:pPr>
          </w:p>
        </w:tc>
      </w:tr>
      <w:tr w:rsidR="00DC5B46" w:rsidRPr="00176D3F" w:rsidTr="00F84CBE">
        <w:tc>
          <w:tcPr>
            <w:tcW w:w="8771" w:type="dxa"/>
            <w:tcBorders>
              <w:top w:val="nil"/>
              <w:left w:val="nil"/>
              <w:bottom w:val="nil"/>
              <w:right w:val="nil"/>
            </w:tcBorders>
            <w:shd w:val="clear" w:color="auto" w:fill="auto"/>
          </w:tcPr>
          <w:p w:rsidR="00DC5B46" w:rsidRPr="00176D3F" w:rsidRDefault="00DC5B46" w:rsidP="009947A5">
            <w:pPr>
              <w:pStyle w:val="Note"/>
            </w:pPr>
            <w:r>
              <w:rPr>
                <w:rStyle w:val="NoteLabel"/>
              </w:rPr>
              <w:t>a</w:t>
            </w:r>
            <w:r>
              <w:t xml:space="preserve"> </w:t>
            </w:r>
            <w:r w:rsidR="00BE7F5C">
              <w:t>Working</w:t>
            </w:r>
            <w:r w:rsidR="006D5380">
              <w:noBreakHyphen/>
            </w:r>
            <w:r w:rsidR="00BE7F5C">
              <w:t>age</w:t>
            </w:r>
            <w:r>
              <w:t xml:space="preserve"> individuals who did not change waiting list categor</w:t>
            </w:r>
            <w:r w:rsidR="00716F65">
              <w:t>y</w:t>
            </w:r>
            <w:r>
              <w:t xml:space="preserve"> over time. </w:t>
            </w:r>
            <w:r w:rsidR="00166A60">
              <w:t>Wait</w:t>
            </w:r>
            <w:r w:rsidR="006A10A8">
              <w:noBreakHyphen/>
            </w:r>
            <w:r>
              <w:t xml:space="preserve">turn applicants </w:t>
            </w:r>
            <w:r w:rsidR="009947A5">
              <w:t xml:space="preserve">could </w:t>
            </w:r>
            <w:r>
              <w:t>change to the priority category if their circumstances change</w:t>
            </w:r>
            <w:r w:rsidR="009947A5">
              <w:t>d</w:t>
            </w:r>
            <w:r>
              <w:t>.</w:t>
            </w:r>
            <w:r w:rsidRPr="004B3EFE">
              <w:t xml:space="preserve"> </w:t>
            </w:r>
            <w:r>
              <w:rPr>
                <w:rStyle w:val="NoteLabel"/>
              </w:rPr>
              <w:t>b</w:t>
            </w:r>
            <w:r>
              <w:t xml:space="preserve"> </w:t>
            </w:r>
            <w:r w:rsidR="00161178">
              <w:t xml:space="preserve">Vertical lines </w:t>
            </w:r>
            <w:r w:rsidR="00C108C7">
              <w:t>indicate 95 per cent confidence intervals</w:t>
            </w:r>
            <w:r w:rsidR="00C108C7" w:rsidRPr="00665DCD">
              <w:t>.</w:t>
            </w:r>
          </w:p>
        </w:tc>
      </w:tr>
      <w:tr w:rsidR="00DC5B46" w:rsidRPr="00176D3F" w:rsidTr="00F84CBE">
        <w:tc>
          <w:tcPr>
            <w:tcW w:w="8771" w:type="dxa"/>
            <w:tcBorders>
              <w:top w:val="nil"/>
              <w:left w:val="nil"/>
              <w:bottom w:val="nil"/>
              <w:right w:val="nil"/>
            </w:tcBorders>
            <w:shd w:val="clear" w:color="auto" w:fill="auto"/>
          </w:tcPr>
          <w:p w:rsidR="00DC5B46" w:rsidRPr="00176D3F" w:rsidRDefault="00411C50" w:rsidP="00170F96">
            <w:pPr>
              <w:pStyle w:val="Source"/>
            </w:pPr>
            <w:r>
              <w:rPr>
                <w:i/>
              </w:rPr>
              <w:t>S</w:t>
            </w:r>
            <w:r w:rsidRPr="00784A05">
              <w:rPr>
                <w:i/>
              </w:rPr>
              <w:t>ource</w:t>
            </w:r>
            <w:r w:rsidRPr="00176D3F">
              <w:t xml:space="preserve">: </w:t>
            </w:r>
            <w:r w:rsidR="005521A8">
              <w:t xml:space="preserve">Author’s estimates based on </w:t>
            </w:r>
            <w:r w:rsidRPr="00B31325">
              <w:t>Department of Housing (</w:t>
            </w:r>
            <w:r w:rsidR="00170F96">
              <w:t>WA</w:t>
            </w:r>
            <w:r w:rsidRPr="00B31325">
              <w:t>), administrative data (unpublished).</w:t>
            </w:r>
          </w:p>
        </w:tc>
      </w:tr>
      <w:tr w:rsidR="00DC5B46" w:rsidTr="00F84CBE">
        <w:tc>
          <w:tcPr>
            <w:tcW w:w="8771" w:type="dxa"/>
            <w:tcBorders>
              <w:top w:val="nil"/>
              <w:left w:val="nil"/>
              <w:bottom w:val="single" w:sz="6" w:space="0" w:color="78A22F"/>
              <w:right w:val="nil"/>
            </w:tcBorders>
            <w:shd w:val="clear" w:color="auto" w:fill="auto"/>
          </w:tcPr>
          <w:p w:rsidR="00DC5B46" w:rsidRDefault="00DC5B46" w:rsidP="00F84CBE">
            <w:pPr>
              <w:pStyle w:val="Figurespace"/>
            </w:pPr>
          </w:p>
        </w:tc>
      </w:tr>
      <w:tr w:rsidR="00DC5B46" w:rsidRPr="000863A5" w:rsidTr="00F84CBE">
        <w:tc>
          <w:tcPr>
            <w:tcW w:w="8771" w:type="dxa"/>
            <w:tcBorders>
              <w:top w:val="single" w:sz="6" w:space="0" w:color="78A22F"/>
              <w:left w:val="nil"/>
              <w:bottom w:val="nil"/>
              <w:right w:val="nil"/>
            </w:tcBorders>
          </w:tcPr>
          <w:p w:rsidR="00DC5B46" w:rsidRPr="00626D32" w:rsidRDefault="00DC5B46" w:rsidP="00F84CBE">
            <w:pPr>
              <w:pStyle w:val="BoxSpaceBelow"/>
            </w:pPr>
          </w:p>
        </w:tc>
      </w:tr>
    </w:tbl>
    <w:p w:rsidR="00AD43BD" w:rsidRDefault="00AD43BD" w:rsidP="00AD43BD">
      <w:pPr>
        <w:spacing w:before="240" w:line="300" w:lineRule="atLeast"/>
        <w:jc w:val="both"/>
      </w:pPr>
      <w:r w:rsidRPr="004B3EFE">
        <w:t xml:space="preserve">However, </w:t>
      </w:r>
      <w:r w:rsidR="004E101A">
        <w:t xml:space="preserve">even assuming </w:t>
      </w:r>
      <w:r w:rsidR="00193D26">
        <w:t xml:space="preserve">that </w:t>
      </w:r>
      <w:r w:rsidR="004E101A">
        <w:t xml:space="preserve">the results are reliable, </w:t>
      </w:r>
      <w:r w:rsidRPr="004B3EFE">
        <w:t xml:space="preserve">caution </w:t>
      </w:r>
      <w:r w:rsidR="00121F51">
        <w:t>is</w:t>
      </w:r>
      <w:r w:rsidR="004E101A" w:rsidRPr="004B3EFE">
        <w:t xml:space="preserve"> </w:t>
      </w:r>
      <w:r w:rsidRPr="004B3EFE">
        <w:t>required in interpreting the</w:t>
      </w:r>
      <w:r w:rsidR="004A3770">
        <w:t>m</w:t>
      </w:r>
      <w:r w:rsidRPr="004B3EFE">
        <w:t xml:space="preserve"> in this manner.</w:t>
      </w:r>
      <w:r w:rsidR="00BD1CB9">
        <w:t xml:space="preserve"> That is, even if increases in employment for low priority applicants are observed to be larger than increases in employment for higher priority applicants, this might not be a good indicator of welfare locks.</w:t>
      </w:r>
      <w:r w:rsidRPr="004B3EFE">
        <w:t xml:space="preserve"> It </w:t>
      </w:r>
      <w:r w:rsidR="004A3770">
        <w:t>might</w:t>
      </w:r>
      <w:r w:rsidR="004A3770" w:rsidRPr="004B3EFE">
        <w:t xml:space="preserve"> </w:t>
      </w:r>
      <w:r w:rsidRPr="004B3EFE">
        <w:t xml:space="preserve">be argued that </w:t>
      </w:r>
      <w:r>
        <w:t>higher priority</w:t>
      </w:r>
      <w:r w:rsidRPr="004B3EFE">
        <w:t xml:space="preserve"> applicants are more likely to be subject to welfare lock effects </w:t>
      </w:r>
      <w:r w:rsidR="003D3641">
        <w:t xml:space="preserve">than low priority applicants </w:t>
      </w:r>
      <w:r w:rsidRPr="004B3EFE">
        <w:t xml:space="preserve">because they </w:t>
      </w:r>
      <w:r w:rsidR="00175AE6">
        <w:t>have a higher probability of</w:t>
      </w:r>
      <w:r>
        <w:t xml:space="preserve"> enter</w:t>
      </w:r>
      <w:r w:rsidR="00175AE6">
        <w:t>ing</w:t>
      </w:r>
      <w:r w:rsidRPr="004B3EFE">
        <w:t xml:space="preserve"> public housing</w:t>
      </w:r>
      <w:r w:rsidR="00702D29">
        <w:t xml:space="preserve">. </w:t>
      </w:r>
      <w:r w:rsidR="00121F51">
        <w:t>T</w:t>
      </w:r>
      <w:r w:rsidRPr="004B3EFE">
        <w:t xml:space="preserve">here </w:t>
      </w:r>
      <w:r w:rsidR="001F1A41">
        <w:t>could be</w:t>
      </w:r>
      <w:r w:rsidRPr="004B3EFE">
        <w:t xml:space="preserve"> a greater incentive for them to limit their employment for a short time while on the waiting list</w:t>
      </w:r>
      <w:r w:rsidR="00702D29">
        <w:t>, so that they</w:t>
      </w:r>
      <w:r w:rsidRPr="004B3EFE">
        <w:t xml:space="preserve"> remain eligibl</w:t>
      </w:r>
      <w:r w:rsidR="00255E71">
        <w:t>e and</w:t>
      </w:r>
      <w:r w:rsidRPr="004B3EFE">
        <w:t xml:space="preserve"> receive the expected benefits that come with a public housing tenancy. In contrast, </w:t>
      </w:r>
      <w:r w:rsidR="00255E71">
        <w:t>lower priority</w:t>
      </w:r>
      <w:r w:rsidRPr="004B3EFE">
        <w:t xml:space="preserve"> applicants have a </w:t>
      </w:r>
      <w:r w:rsidR="00255E71">
        <w:t>smaller</w:t>
      </w:r>
      <w:r w:rsidRPr="004B3EFE">
        <w:t xml:space="preserve"> chance of entering public housing and may wait years before they are offered a place. Hence, they might believe that limiting their employment over such a long time period is not worthwhile.</w:t>
      </w:r>
      <w:r>
        <w:t xml:space="preserve"> </w:t>
      </w:r>
      <w:r w:rsidR="00080D84">
        <w:t>Therefore</w:t>
      </w:r>
      <w:r w:rsidR="009825DA">
        <w:t xml:space="preserve">, it is difficult to interpret this as evidence of a welfare lock, that is, that applicants </w:t>
      </w:r>
      <w:r w:rsidR="00A570FA">
        <w:t xml:space="preserve">were </w:t>
      </w:r>
      <w:r w:rsidR="009825DA">
        <w:t>deliberately not seeking employment in order to remain eligible for public housing.</w:t>
      </w:r>
    </w:p>
    <w:p w:rsidR="00590657" w:rsidRDefault="002E4719" w:rsidP="00590657">
      <w:pPr>
        <w:pStyle w:val="Heading3"/>
      </w:pPr>
      <w:r>
        <w:t>What do these findings mean?</w:t>
      </w:r>
    </w:p>
    <w:p w:rsidR="004A3770" w:rsidRDefault="00470145" w:rsidP="00275880">
      <w:pPr>
        <w:pStyle w:val="BodyText"/>
      </w:pPr>
      <w:r>
        <w:t>Th</w:t>
      </w:r>
      <w:r w:rsidR="004A3770">
        <w:t>is</w:t>
      </w:r>
      <w:r>
        <w:t xml:space="preserve"> </w:t>
      </w:r>
      <w:r w:rsidR="004A3770">
        <w:t>analysis</w:t>
      </w:r>
      <w:r>
        <w:t xml:space="preserve"> sugges</w:t>
      </w:r>
      <w:r w:rsidR="00803F42">
        <w:t>t</w:t>
      </w:r>
      <w:r w:rsidR="004A3770">
        <w:t>s</w:t>
      </w:r>
      <w:r>
        <w:t xml:space="preserve"> that</w:t>
      </w:r>
      <w:r w:rsidR="0042050C">
        <w:t xml:space="preserve"> entering public housing leads to an increase in </w:t>
      </w:r>
      <w:r w:rsidR="004A3770">
        <w:t xml:space="preserve">a person’s </w:t>
      </w:r>
      <w:r w:rsidR="0042050C">
        <w:t>probability of employment</w:t>
      </w:r>
      <w:r w:rsidR="004A3770">
        <w:t>, other factors equal</w:t>
      </w:r>
      <w:r w:rsidR="0042050C">
        <w:t xml:space="preserve">. </w:t>
      </w:r>
      <w:r w:rsidR="00E13F48">
        <w:t xml:space="preserve">However, as mentioned, data issues </w:t>
      </w:r>
      <w:r w:rsidR="004A3770">
        <w:t xml:space="preserve">mean that </w:t>
      </w:r>
      <w:r w:rsidR="00E13F48">
        <w:t xml:space="preserve">the estimated effect of public housing on employment </w:t>
      </w:r>
      <w:r w:rsidR="004A3770">
        <w:t xml:space="preserve">is </w:t>
      </w:r>
      <w:r w:rsidR="00D57582">
        <w:t xml:space="preserve">likely to </w:t>
      </w:r>
      <w:r w:rsidR="00D73FC0">
        <w:t xml:space="preserve">be </w:t>
      </w:r>
      <w:r w:rsidR="004A3770">
        <w:t xml:space="preserve">overstated. </w:t>
      </w:r>
      <w:r w:rsidR="0042280D">
        <w:t>Therefore</w:t>
      </w:r>
      <w:r w:rsidR="004A3770">
        <w:t>,</w:t>
      </w:r>
      <w:r w:rsidR="00E13F48">
        <w:t xml:space="preserve"> no </w:t>
      </w:r>
      <w:r w:rsidR="0042280D">
        <w:t xml:space="preserve">clear </w:t>
      </w:r>
      <w:r w:rsidR="00E13F48">
        <w:t xml:space="preserve">conclusions </w:t>
      </w:r>
      <w:r w:rsidR="00272FA2">
        <w:t xml:space="preserve">can be drawn </w:t>
      </w:r>
      <w:r w:rsidR="00E13F48">
        <w:t>about the effect of public housing</w:t>
      </w:r>
      <w:r w:rsidR="00272FA2">
        <w:t xml:space="preserve"> </w:t>
      </w:r>
      <w:r w:rsidR="004A3770">
        <w:t xml:space="preserve">on </w:t>
      </w:r>
      <w:r w:rsidR="004A3770">
        <w:lastRenderedPageBreak/>
        <w:t xml:space="preserve">employment </w:t>
      </w:r>
      <w:r w:rsidR="00272FA2">
        <w:t>from these results</w:t>
      </w:r>
      <w:r w:rsidR="00E13F48">
        <w:t>.</w:t>
      </w:r>
      <w:r w:rsidR="00FD0DA7">
        <w:t xml:space="preserve"> That said, sections</w:t>
      </w:r>
      <w:r w:rsidR="009E5FE9">
        <w:t> </w:t>
      </w:r>
      <w:r w:rsidR="00FD0DA7">
        <w:t>4 and 8 in BP 4 provide somewhat stronger evidence of stability effects.</w:t>
      </w:r>
    </w:p>
    <w:p w:rsidR="00F84CBE" w:rsidRDefault="00E13F48" w:rsidP="00F84CBE">
      <w:pPr>
        <w:pStyle w:val="BodyText"/>
      </w:pPr>
      <w:r w:rsidRPr="003D4757">
        <w:t xml:space="preserve">Because employment status </w:t>
      </w:r>
      <w:r w:rsidR="004A3770">
        <w:t xml:space="preserve">is </w:t>
      </w:r>
      <w:r w:rsidR="008877C7">
        <w:t xml:space="preserve">inferred </w:t>
      </w:r>
      <w:r w:rsidRPr="003D4757">
        <w:t xml:space="preserve">from </w:t>
      </w:r>
      <w:r w:rsidR="007642BB">
        <w:t>employment</w:t>
      </w:r>
      <w:r w:rsidRPr="003D4757">
        <w:t xml:space="preserve"> income, </w:t>
      </w:r>
      <w:r w:rsidR="004A3770">
        <w:t xml:space="preserve">regular </w:t>
      </w:r>
      <w:r w:rsidRPr="003D4757">
        <w:t xml:space="preserve">collection of income data for applicants </w:t>
      </w:r>
      <w:r w:rsidR="009825DA">
        <w:t>is needed to</w:t>
      </w:r>
      <w:r w:rsidR="009825DA" w:rsidRPr="003D4757">
        <w:t xml:space="preserve"> </w:t>
      </w:r>
      <w:r w:rsidR="004A3770">
        <w:t>enable robust analysis of the welfare lock hypothesis.</w:t>
      </w:r>
      <w:r w:rsidR="004A3770" w:rsidRPr="003D4757" w:rsidDel="004A3770">
        <w:t xml:space="preserve"> </w:t>
      </w:r>
      <w:r w:rsidR="00F84CBE" w:rsidRPr="003D4757">
        <w:t>To isolate the effects of welfare locks</w:t>
      </w:r>
      <w:r w:rsidR="00F84CBE">
        <w:t xml:space="preserve"> for applicants</w:t>
      </w:r>
      <w:r w:rsidR="00F84CBE" w:rsidRPr="003D4757">
        <w:t xml:space="preserve">, it would be ideal to have longitudinal data on employment </w:t>
      </w:r>
      <w:r w:rsidR="00E82FD0">
        <w:t>participation</w:t>
      </w:r>
      <w:r w:rsidR="00F84CBE" w:rsidRPr="003D4757">
        <w:t xml:space="preserve"> </w:t>
      </w:r>
      <w:r w:rsidR="00E82FD0">
        <w:t xml:space="preserve">for </w:t>
      </w:r>
      <w:r w:rsidR="00F84CBE" w:rsidRPr="003D4757">
        <w:t xml:space="preserve">people before they enter a public housing waiting list, </w:t>
      </w:r>
      <w:r w:rsidR="00D57582">
        <w:t>and</w:t>
      </w:r>
      <w:r w:rsidR="00D57582" w:rsidRPr="003D4757">
        <w:t xml:space="preserve"> </w:t>
      </w:r>
      <w:r w:rsidR="00F84CBE" w:rsidRPr="003D4757">
        <w:t xml:space="preserve">after they exit a waiting list for a reason other than entry into public housing. </w:t>
      </w:r>
      <w:r w:rsidR="00F84CBE">
        <w:t xml:space="preserve">This would allow researchers to see the effect that entry </w:t>
      </w:r>
      <w:r w:rsidR="00A570FA">
        <w:t xml:space="preserve">onto </w:t>
      </w:r>
      <w:r w:rsidR="00F84CBE">
        <w:t xml:space="preserve">(or exit from) the waiting list may have on employment. </w:t>
      </w:r>
      <w:r w:rsidR="004A3770">
        <w:t>L</w:t>
      </w:r>
      <w:r w:rsidR="00F84CBE">
        <w:t xml:space="preserve">inkage of Centrelink income records with data </w:t>
      </w:r>
      <w:r w:rsidR="004A3770">
        <w:t xml:space="preserve">from state housing authorities holds the potential of creating data with these characteristics. </w:t>
      </w:r>
      <w:r w:rsidR="00D51198">
        <w:t>F</w:t>
      </w:r>
      <w:r w:rsidR="00342829">
        <w:t xml:space="preserve">ortnightly </w:t>
      </w:r>
      <w:r w:rsidR="009C21C2">
        <w:t xml:space="preserve">earnings information </w:t>
      </w:r>
      <w:r w:rsidR="00D51198">
        <w:t xml:space="preserve">could be obtained for income support recipients </w:t>
      </w:r>
      <w:r w:rsidR="00342829">
        <w:t xml:space="preserve">before, during and after their time on the waiting list. </w:t>
      </w:r>
    </w:p>
    <w:p w:rsidR="00524C32" w:rsidRPr="000052AF" w:rsidRDefault="00524C32" w:rsidP="00F84CBE">
      <w:pPr>
        <w:pStyle w:val="BodyText"/>
      </w:pPr>
      <w:r>
        <w:t>Randomised control</w:t>
      </w:r>
      <w:r w:rsidR="00224328">
        <w:t>led</w:t>
      </w:r>
      <w:r>
        <w:t xml:space="preserve"> trials would also allow the issue of welfare locks to be examined more clearly. </w:t>
      </w:r>
      <w:r w:rsidR="009330A7">
        <w:t>For example, the employment outcomes of applicants who are subject to income limits could be compared with the outcomes of similar applicants who are not subject to income limits.</w:t>
      </w:r>
      <w:r w:rsidR="00FD0DA7">
        <w:rPr>
          <w:rStyle w:val="FootnoteReference"/>
        </w:rPr>
        <w:footnoteReference w:id="33"/>
      </w:r>
      <w:r w:rsidR="009330A7">
        <w:t xml:space="preserve"> </w:t>
      </w:r>
    </w:p>
    <w:p w:rsidR="004802AA" w:rsidRDefault="00B4167D" w:rsidP="00275880">
      <w:pPr>
        <w:pStyle w:val="BodyText"/>
      </w:pPr>
      <w:r>
        <w:t>With tenant</w:t>
      </w:r>
      <w:r w:rsidR="0092163A">
        <w:t>s now required to meet</w:t>
      </w:r>
      <w:r>
        <w:t xml:space="preserve"> income limits </w:t>
      </w:r>
      <w:r w:rsidR="0092163A">
        <w:t>on an ongoing basis in Queensland and Western Australia</w:t>
      </w:r>
      <w:r>
        <w:t xml:space="preserve">, the existence of welfare locks </w:t>
      </w:r>
      <w:r w:rsidR="00DE6CA8">
        <w:t>for</w:t>
      </w:r>
      <w:r>
        <w:t xml:space="preserve"> tenants </w:t>
      </w:r>
      <w:r w:rsidR="00D51198">
        <w:t>merits further investigation</w:t>
      </w:r>
      <w:r>
        <w:t xml:space="preserve">. There is potential for </w:t>
      </w:r>
      <w:r w:rsidR="00D27489">
        <w:t xml:space="preserve">the </w:t>
      </w:r>
      <w:r>
        <w:t>difference</w:t>
      </w:r>
      <w:r w:rsidR="00176852">
        <w:noBreakHyphen/>
      </w:r>
      <w:r>
        <w:t>in</w:t>
      </w:r>
      <w:r w:rsidR="00176852">
        <w:noBreakHyphen/>
      </w:r>
      <w:r>
        <w:t xml:space="preserve">difference </w:t>
      </w:r>
      <w:r w:rsidR="00D27489">
        <w:t xml:space="preserve">method </w:t>
      </w:r>
      <w:r>
        <w:t xml:space="preserve">to be </w:t>
      </w:r>
      <w:r w:rsidR="00D92F58">
        <w:t>applied to</w:t>
      </w:r>
      <w:r>
        <w:t xml:space="preserve"> </w:t>
      </w:r>
      <w:r w:rsidR="00B00A39">
        <w:t xml:space="preserve">public housing data from </w:t>
      </w:r>
      <w:r w:rsidR="00BB76AF">
        <w:t xml:space="preserve">Western Australia and South Australia, where the treatment is the introduction of tenant income limits affecting tenants in Western Australia, while South Australian tenants who are not subject to income limits </w:t>
      </w:r>
      <w:r w:rsidR="00A570FA">
        <w:t xml:space="preserve">could </w:t>
      </w:r>
      <w:r w:rsidR="00BB76AF">
        <w:t>be used as the control group</w:t>
      </w:r>
      <w:r w:rsidR="00D92F58">
        <w:t xml:space="preserve">. This analysis </w:t>
      </w:r>
      <w:r w:rsidR="00D57582">
        <w:t>could not</w:t>
      </w:r>
      <w:r w:rsidR="00D92F58">
        <w:t xml:space="preserve"> be </w:t>
      </w:r>
      <w:r w:rsidR="00CC3668">
        <w:t xml:space="preserve">explored </w:t>
      </w:r>
      <w:r w:rsidR="00D92F58">
        <w:t>withi</w:t>
      </w:r>
      <w:r w:rsidR="000313EE">
        <w:t>n the timeframe of this project but</w:t>
      </w:r>
      <w:r w:rsidR="00D27489">
        <w:t xml:space="preserve"> could be considered </w:t>
      </w:r>
      <w:r w:rsidR="00C91566">
        <w:t>as part of</w:t>
      </w:r>
      <w:r w:rsidR="00D27489">
        <w:t xml:space="preserve"> </w:t>
      </w:r>
      <w:r w:rsidR="000313EE">
        <w:t xml:space="preserve">future research </w:t>
      </w:r>
      <w:r w:rsidR="007C61D3">
        <w:t xml:space="preserve">on </w:t>
      </w:r>
      <w:r w:rsidR="000313EE">
        <w:t>the topic of welfare locks.</w:t>
      </w:r>
    </w:p>
    <w:p w:rsidR="004802AA" w:rsidRDefault="004802AA" w:rsidP="004802AA">
      <w:pPr>
        <w:pStyle w:val="BodyText"/>
      </w:pPr>
      <w:r>
        <w:br w:type="page"/>
      </w:r>
    </w:p>
    <w:p w:rsidR="00F84CBE" w:rsidRDefault="004802AA" w:rsidP="008372D7">
      <w:pPr>
        <w:pStyle w:val="Heading2"/>
        <w:spacing w:after="360"/>
      </w:pPr>
      <w:r>
        <w:lastRenderedPageBreak/>
        <w:t>References</w:t>
      </w:r>
    </w:p>
    <w:p w:rsidR="00B106B0" w:rsidRPr="00B106B0" w:rsidRDefault="00B106B0" w:rsidP="008372D7">
      <w:pPr>
        <w:pStyle w:val="Reference"/>
      </w:pPr>
      <w:proofErr w:type="spellStart"/>
      <w:r w:rsidRPr="00B106B0">
        <w:t>AIHW</w:t>
      </w:r>
      <w:proofErr w:type="spellEnd"/>
      <w:r w:rsidRPr="00B106B0">
        <w:t xml:space="preserve"> (Australian Institute of Health and Welfare) 2008, Labour force participation and employment in public housing rental housing in Australia, October, Bulletin 66.</w:t>
      </w:r>
    </w:p>
    <w:p w:rsidR="00B106B0" w:rsidRPr="00B106B0" w:rsidRDefault="00B106B0" w:rsidP="008372D7">
      <w:pPr>
        <w:pStyle w:val="Reference"/>
      </w:pPr>
      <w:r w:rsidRPr="00B106B0">
        <w:t xml:space="preserve">—— (Australian Institute of Health and Welfare) 2014, </w:t>
      </w:r>
      <w:r w:rsidRPr="00B106B0">
        <w:rPr>
          <w:i/>
          <w:iCs/>
        </w:rPr>
        <w:t>Housing assistance in Australia 2014</w:t>
      </w:r>
      <w:r w:rsidRPr="00B106B0">
        <w:t xml:space="preserve">, Cat. no. </w:t>
      </w:r>
      <w:proofErr w:type="spellStart"/>
      <w:r w:rsidRPr="00B106B0">
        <w:t>HOU</w:t>
      </w:r>
      <w:proofErr w:type="spellEnd"/>
      <w:r w:rsidRPr="00B106B0">
        <w:t xml:space="preserve"> 275, </w:t>
      </w:r>
      <w:proofErr w:type="spellStart"/>
      <w:r w:rsidRPr="00B106B0">
        <w:t>AIHW</w:t>
      </w:r>
      <w:proofErr w:type="spellEnd"/>
      <w:r w:rsidRPr="00B106B0">
        <w:t>, Canberra, http://</w:t>
      </w:r>
      <w:proofErr w:type="spellStart"/>
      <w:r w:rsidRPr="00B106B0">
        <w:t>www.aihw.gov.au</w:t>
      </w:r>
      <w:proofErr w:type="spellEnd"/>
      <w:r w:rsidRPr="00B106B0">
        <w:t>/</w:t>
      </w:r>
      <w:proofErr w:type="spellStart"/>
      <w:r w:rsidRPr="00B106B0">
        <w:t>WorkArea</w:t>
      </w:r>
      <w:proofErr w:type="spellEnd"/>
      <w:r w:rsidRPr="00B106B0">
        <w:t>/</w:t>
      </w:r>
      <w:r w:rsidR="00216EDD">
        <w:br/>
      </w:r>
      <w:proofErr w:type="spellStart"/>
      <w:r w:rsidRPr="00B106B0">
        <w:t>DownloadAsset.aspx?id</w:t>
      </w:r>
      <w:proofErr w:type="spellEnd"/>
      <w:r w:rsidRPr="00B106B0">
        <w:t>=60129549033 (accessed 11 February 2015).</w:t>
      </w:r>
    </w:p>
    <w:p w:rsidR="00B106B0" w:rsidRPr="00B106B0" w:rsidRDefault="00B106B0" w:rsidP="008372D7">
      <w:pPr>
        <w:pStyle w:val="Reference"/>
      </w:pPr>
      <w:r w:rsidRPr="00E37E28">
        <w:t xml:space="preserve">Carlson, D., </w:t>
      </w:r>
      <w:proofErr w:type="spellStart"/>
      <w:r w:rsidRPr="00E37E28">
        <w:t>Haveman</w:t>
      </w:r>
      <w:proofErr w:type="spellEnd"/>
      <w:r w:rsidRPr="00E37E28">
        <w:t xml:space="preserve">, R., Kaplan, T. and Wolfe, B. 2008, </w:t>
      </w:r>
      <w:r w:rsidRPr="00B106B0">
        <w:rPr>
          <w:i/>
          <w:iCs/>
        </w:rPr>
        <w:t xml:space="preserve">Long-Term Effects of Public Low-Income Housing Vouchers on Work, Earnings and </w:t>
      </w:r>
      <w:proofErr w:type="spellStart"/>
      <w:r w:rsidRPr="00B106B0">
        <w:rPr>
          <w:i/>
          <w:iCs/>
        </w:rPr>
        <w:t>Neighborhood</w:t>
      </w:r>
      <w:proofErr w:type="spellEnd"/>
      <w:r w:rsidRPr="00B106B0">
        <w:rPr>
          <w:i/>
          <w:iCs/>
        </w:rPr>
        <w:t xml:space="preserve"> Quality</w:t>
      </w:r>
      <w:r w:rsidRPr="00B106B0">
        <w:t>, Discussion Paper, 1338–08, Institute for Research on Poverty.</w:t>
      </w:r>
    </w:p>
    <w:p w:rsidR="00B106B0" w:rsidRPr="00B106B0" w:rsidRDefault="00B106B0" w:rsidP="008372D7">
      <w:pPr>
        <w:pStyle w:val="Reference"/>
      </w:pPr>
      <w:r w:rsidRPr="00B106B0">
        <w:t xml:space="preserve">Dockery, </w:t>
      </w:r>
      <w:proofErr w:type="spellStart"/>
      <w:r w:rsidRPr="00B106B0">
        <w:t>A.M.</w:t>
      </w:r>
      <w:proofErr w:type="spellEnd"/>
      <w:r w:rsidRPr="00B106B0">
        <w:t xml:space="preserve">, Ong, R., Whelan, S. and Wood, G. 2008, </w:t>
      </w:r>
      <w:r w:rsidRPr="00B106B0">
        <w:rPr>
          <w:i/>
          <w:iCs/>
        </w:rPr>
        <w:t>The relationship between public housing, wait lists, tenure and labour market outcomes</w:t>
      </w:r>
      <w:r w:rsidRPr="00B106B0">
        <w:t>, Research Paper, 9, Australian Housing and Urban Research Institute.</w:t>
      </w:r>
    </w:p>
    <w:p w:rsidR="00B106B0" w:rsidRPr="00B106B0" w:rsidRDefault="00B106B0" w:rsidP="008372D7">
      <w:pPr>
        <w:pStyle w:val="Reference"/>
      </w:pPr>
      <w:proofErr w:type="spellStart"/>
      <w:r w:rsidRPr="00B106B0">
        <w:t>Hulse</w:t>
      </w:r>
      <w:proofErr w:type="spellEnd"/>
      <w:r w:rsidRPr="00B106B0">
        <w:t xml:space="preserve">, K. and </w:t>
      </w:r>
      <w:proofErr w:type="spellStart"/>
      <w:r w:rsidRPr="00B106B0">
        <w:t>Saugeres</w:t>
      </w:r>
      <w:proofErr w:type="spellEnd"/>
      <w:r w:rsidRPr="00B106B0">
        <w:t xml:space="preserve">, L. 2008, </w:t>
      </w:r>
      <w:r w:rsidRPr="00B106B0">
        <w:rPr>
          <w:i/>
          <w:iCs/>
        </w:rPr>
        <w:t>Home life, work and housing decisions: a qualitative analysis</w:t>
      </w:r>
      <w:r w:rsidRPr="00B106B0">
        <w:t>, Research Paper, 7, Australian Housing and Urban Research Institute.</w:t>
      </w:r>
    </w:p>
    <w:p w:rsidR="00B106B0" w:rsidRPr="008372D7" w:rsidRDefault="00B106B0" w:rsidP="008372D7">
      <w:pPr>
        <w:pStyle w:val="Reference"/>
        <w:rPr>
          <w:spacing w:val="-4"/>
        </w:rPr>
      </w:pPr>
      <w:r w:rsidRPr="008372D7">
        <w:rPr>
          <w:spacing w:val="-4"/>
        </w:rPr>
        <w:t xml:space="preserve">Jacob, B.A. and Ludwig, J. 2012, ‘The effects of housing assistance on </w:t>
      </w:r>
      <w:proofErr w:type="spellStart"/>
      <w:r w:rsidRPr="008372D7">
        <w:rPr>
          <w:spacing w:val="-4"/>
        </w:rPr>
        <w:t>labor</w:t>
      </w:r>
      <w:proofErr w:type="spellEnd"/>
      <w:r w:rsidRPr="008372D7">
        <w:rPr>
          <w:spacing w:val="-4"/>
        </w:rPr>
        <w:t xml:space="preserve"> supply: Evidence from a voucher lottery’, </w:t>
      </w:r>
      <w:r w:rsidRPr="008372D7">
        <w:rPr>
          <w:i/>
          <w:iCs/>
          <w:spacing w:val="-4"/>
        </w:rPr>
        <w:t>American Economic Review</w:t>
      </w:r>
      <w:r w:rsidRPr="008372D7">
        <w:rPr>
          <w:spacing w:val="-4"/>
        </w:rPr>
        <w:t>, vol. 102, no. 1, pp. 272–304.</w:t>
      </w:r>
    </w:p>
    <w:p w:rsidR="00B106B0" w:rsidRPr="00B106B0" w:rsidRDefault="00B106B0" w:rsidP="008372D7">
      <w:pPr>
        <w:pStyle w:val="Reference"/>
      </w:pPr>
      <w:r w:rsidRPr="00B106B0">
        <w:t xml:space="preserve">Olsen, E. 2001, </w:t>
      </w:r>
      <w:r w:rsidRPr="00B106B0">
        <w:rPr>
          <w:i/>
          <w:iCs/>
        </w:rPr>
        <w:t>Housing programs for low-income households</w:t>
      </w:r>
      <w:r w:rsidRPr="00B106B0">
        <w:t xml:space="preserve">, April, 8208, </w:t>
      </w:r>
      <w:proofErr w:type="spellStart"/>
      <w:r w:rsidRPr="00B106B0">
        <w:t>NBER</w:t>
      </w:r>
      <w:proofErr w:type="spellEnd"/>
      <w:r w:rsidRPr="00B106B0">
        <w:t xml:space="preserve"> Working Paper Series, National Bureau of Economic Research, </w:t>
      </w:r>
      <w:proofErr w:type="spellStart"/>
      <w:r w:rsidRPr="00B106B0">
        <w:t>www.nber.org</w:t>
      </w:r>
      <w:proofErr w:type="spellEnd"/>
      <w:r w:rsidRPr="00B106B0">
        <w:t>/</w:t>
      </w:r>
      <w:r w:rsidR="00216EDD">
        <w:br/>
      </w:r>
      <w:r w:rsidRPr="00B106B0">
        <w:t>papers/</w:t>
      </w:r>
      <w:proofErr w:type="spellStart"/>
      <w:r w:rsidRPr="00B106B0">
        <w:t>w8202</w:t>
      </w:r>
      <w:proofErr w:type="spellEnd"/>
      <w:r w:rsidRPr="00B106B0">
        <w:t xml:space="preserve"> (accessed 21 July 2014).</w:t>
      </w:r>
    </w:p>
    <w:p w:rsidR="00B106B0" w:rsidRPr="00B106B0" w:rsidRDefault="00B106B0" w:rsidP="008372D7">
      <w:pPr>
        <w:pStyle w:val="Reference"/>
      </w:pPr>
      <w:r w:rsidRPr="00B106B0">
        <w:t xml:space="preserve">Olsen, </w:t>
      </w:r>
      <w:proofErr w:type="spellStart"/>
      <w:r w:rsidRPr="00B106B0">
        <w:t>E.O</w:t>
      </w:r>
      <w:proofErr w:type="spellEnd"/>
      <w:r w:rsidRPr="00B106B0">
        <w:t xml:space="preserve">., Tyler, C.A., King, </w:t>
      </w:r>
      <w:proofErr w:type="spellStart"/>
      <w:r w:rsidRPr="00B106B0">
        <w:t>J.W</w:t>
      </w:r>
      <w:proofErr w:type="spellEnd"/>
      <w:r w:rsidRPr="00B106B0">
        <w:t xml:space="preserve">. and Carrillo, P.E. 2005, ‘The Effects of Different Types of Housing Assistance on Earnings and Employment’, </w:t>
      </w:r>
      <w:r w:rsidRPr="00B106B0">
        <w:rPr>
          <w:i/>
          <w:iCs/>
        </w:rPr>
        <w:t>Cityscape: A Journal of Policy Development and Research</w:t>
      </w:r>
      <w:r w:rsidRPr="00B106B0">
        <w:t>, vol. 8, no. 2, pp. 163–187.</w:t>
      </w:r>
    </w:p>
    <w:p w:rsidR="00B106B0" w:rsidRPr="00B106B0" w:rsidRDefault="00B106B0" w:rsidP="008372D7">
      <w:pPr>
        <w:pStyle w:val="Reference"/>
      </w:pPr>
      <w:r w:rsidRPr="00B106B0">
        <w:t xml:space="preserve">Phipps, P. and Young, P. 2005, </w:t>
      </w:r>
      <w:r w:rsidRPr="00B106B0">
        <w:rPr>
          <w:i/>
          <w:iCs/>
        </w:rPr>
        <w:t>Housing assistance and non-shelter outcomes</w:t>
      </w:r>
      <w:r w:rsidRPr="00B106B0">
        <w:t>, Final Report, 74, Australian Housing and Urban Research Institute.</w:t>
      </w:r>
    </w:p>
    <w:p w:rsidR="00B106B0" w:rsidRPr="00B106B0" w:rsidRDefault="00B106B0" w:rsidP="008372D7">
      <w:pPr>
        <w:pStyle w:val="Reference"/>
      </w:pPr>
      <w:proofErr w:type="spellStart"/>
      <w:r w:rsidRPr="00B106B0">
        <w:t>SCRGSP</w:t>
      </w:r>
      <w:proofErr w:type="spellEnd"/>
      <w:r w:rsidRPr="00B106B0">
        <w:t xml:space="preserve"> (Steering Committee for the Review of Government Service Provision) 2014, </w:t>
      </w:r>
      <w:r w:rsidRPr="00B106B0">
        <w:rPr>
          <w:i/>
          <w:iCs/>
        </w:rPr>
        <w:t>Report on Government Services 2014</w:t>
      </w:r>
      <w:r w:rsidRPr="00B106B0">
        <w:t>, Productivity Commission, Canberra.</w:t>
      </w:r>
    </w:p>
    <w:p w:rsidR="00B106B0" w:rsidRPr="00B106B0" w:rsidRDefault="00B106B0" w:rsidP="003B5A78">
      <w:pPr>
        <w:pStyle w:val="Bibliography"/>
        <w:ind w:left="284" w:hanging="284"/>
        <w:jc w:val="both"/>
      </w:pPr>
      <w:proofErr w:type="spellStart"/>
      <w:r w:rsidRPr="00B106B0">
        <w:t>Seelig</w:t>
      </w:r>
      <w:proofErr w:type="spellEnd"/>
      <w:r w:rsidRPr="00B106B0">
        <w:t xml:space="preserve">, T., O’Flaherty, M., Haynes, M. and Han, </w:t>
      </w:r>
      <w:proofErr w:type="spellStart"/>
      <w:r w:rsidRPr="00B106B0">
        <w:t>J.H</w:t>
      </w:r>
      <w:proofErr w:type="spellEnd"/>
      <w:r w:rsidRPr="00B106B0">
        <w:t xml:space="preserve">. 2008, </w:t>
      </w:r>
      <w:r w:rsidRPr="00B106B0">
        <w:rPr>
          <w:i/>
          <w:iCs/>
        </w:rPr>
        <w:t>Housing consumption patterns and earnings behaviour of income support recipients over time</w:t>
      </w:r>
      <w:r w:rsidRPr="00B106B0">
        <w:t>, Final Report, 118, Australian Housing and Urban Research Institute, http://</w:t>
      </w:r>
      <w:proofErr w:type="spellStart"/>
      <w:r w:rsidRPr="00B106B0">
        <w:t>www.ahuri.edu.au</w:t>
      </w:r>
      <w:proofErr w:type="spellEnd"/>
      <w:r w:rsidRPr="00B106B0">
        <w:t>/publications/</w:t>
      </w:r>
      <w:r w:rsidR="00216EDD">
        <w:br/>
      </w:r>
      <w:proofErr w:type="spellStart"/>
      <w:r w:rsidRPr="00B106B0">
        <w:t>p20257</w:t>
      </w:r>
      <w:proofErr w:type="spellEnd"/>
      <w:r w:rsidRPr="00B106B0">
        <w:t>/ (accessed 22 April 2013).</w:t>
      </w:r>
    </w:p>
    <w:p w:rsidR="00B106B0" w:rsidRPr="00B106B0" w:rsidRDefault="00B106B0" w:rsidP="003B5A78">
      <w:pPr>
        <w:pStyle w:val="Bibliography"/>
        <w:ind w:left="284" w:hanging="284"/>
        <w:jc w:val="both"/>
      </w:pPr>
      <w:proofErr w:type="spellStart"/>
      <w:r w:rsidRPr="00B106B0">
        <w:t>Sowerwine</w:t>
      </w:r>
      <w:proofErr w:type="spellEnd"/>
      <w:r w:rsidRPr="00B106B0">
        <w:t xml:space="preserve">, S. and </w:t>
      </w:r>
      <w:proofErr w:type="spellStart"/>
      <w:r w:rsidRPr="00B106B0">
        <w:t>Schetzer</w:t>
      </w:r>
      <w:proofErr w:type="spellEnd"/>
      <w:r w:rsidRPr="00B106B0">
        <w:t xml:space="preserve">, L. 2014, </w:t>
      </w:r>
      <w:r w:rsidRPr="00B106B0">
        <w:rPr>
          <w:i/>
          <w:iCs/>
        </w:rPr>
        <w:t>Somewhere over the rainbow - The opinions and experiences of people living with mental illness in getting housing</w:t>
      </w:r>
      <w:r w:rsidRPr="00B106B0">
        <w:t>, May, Public Interest Advocacy Centre Ltd.</w:t>
      </w:r>
    </w:p>
    <w:p w:rsidR="00B106B0" w:rsidRPr="00B106B0" w:rsidRDefault="00B106B0" w:rsidP="008372D7">
      <w:pPr>
        <w:pStyle w:val="Reference"/>
      </w:pPr>
      <w:r w:rsidRPr="00B106B0">
        <w:t xml:space="preserve">Whelan, S. 2009, ‘The dynamics of public housing tenure in Australia’, </w:t>
      </w:r>
      <w:r w:rsidRPr="00B106B0">
        <w:rPr>
          <w:i/>
          <w:iCs/>
        </w:rPr>
        <w:t>Australian Economic Review</w:t>
      </w:r>
      <w:r w:rsidRPr="00B106B0">
        <w:t>, vol. 42, no. 2, pp. 155–176.</w:t>
      </w:r>
    </w:p>
    <w:p w:rsidR="00B106B0" w:rsidRPr="00B106B0" w:rsidRDefault="00B106B0" w:rsidP="008372D7">
      <w:pPr>
        <w:pStyle w:val="Reference"/>
      </w:pPr>
      <w:r w:rsidRPr="00B106B0">
        <w:t xml:space="preserve">Wiesel, I., </w:t>
      </w:r>
      <w:proofErr w:type="spellStart"/>
      <w:r w:rsidRPr="00B106B0">
        <w:t>Pawson</w:t>
      </w:r>
      <w:proofErr w:type="spellEnd"/>
      <w:r w:rsidRPr="00B106B0">
        <w:t xml:space="preserve">, H., Stone, W., </w:t>
      </w:r>
      <w:proofErr w:type="spellStart"/>
      <w:r w:rsidRPr="00B106B0">
        <w:t>Herath</w:t>
      </w:r>
      <w:proofErr w:type="spellEnd"/>
      <w:r w:rsidRPr="00B106B0">
        <w:t xml:space="preserve">, S. and </w:t>
      </w:r>
      <w:proofErr w:type="spellStart"/>
      <w:r w:rsidRPr="00B106B0">
        <w:t>McNelis</w:t>
      </w:r>
      <w:proofErr w:type="spellEnd"/>
      <w:r w:rsidRPr="00B106B0">
        <w:t xml:space="preserve">, S. 2014, </w:t>
      </w:r>
      <w:r w:rsidRPr="00B106B0">
        <w:rPr>
          <w:i/>
          <w:iCs/>
        </w:rPr>
        <w:t>Social housing exits: incidence, motivations and consequences</w:t>
      </w:r>
      <w:r w:rsidRPr="00B106B0">
        <w:t>, Final Report, 229, Australian Housing and Urban Research Institute.</w:t>
      </w:r>
    </w:p>
    <w:sectPr w:rsidR="00B106B0" w:rsidRPr="00B106B0" w:rsidSect="007511A2">
      <w:headerReference w:type="even" r:id="rId88"/>
      <w:headerReference w:type="default" r:id="rId89"/>
      <w:footerReference w:type="even" r:id="rId90"/>
      <w:footerReference w:type="default" r:id="rId91"/>
      <w:pgSz w:w="11907" w:h="16840" w:code="9"/>
      <w:pgMar w:top="1985" w:right="1304" w:bottom="1247" w:left="1814" w:header="1701" w:footer="397" w:gutter="0"/>
      <w:pgNumType w:start="229"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FA6" w:rsidRDefault="00EE7FA6">
      <w:r>
        <w:separator/>
      </w:r>
    </w:p>
  </w:endnote>
  <w:endnote w:type="continuationSeparator" w:id="0">
    <w:p w:rsidR="00EE7FA6" w:rsidRDefault="00EE7F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MS PGothic">
    <w:panose1 w:val="020B0600070205080204"/>
    <w:charset w:val="80"/>
    <w:family w:val="swiss"/>
    <w:pitch w:val="variable"/>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E7FA6" w:rsidTr="005F48ED">
      <w:trPr>
        <w:trHeight w:hRule="exact" w:val="567"/>
      </w:trPr>
      <w:tc>
        <w:tcPr>
          <w:tcW w:w="510" w:type="dxa"/>
        </w:tcPr>
        <w:p w:rsidR="00EE7FA6" w:rsidRPr="00A24443" w:rsidRDefault="00EE7FA6"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450FC">
            <w:rPr>
              <w:rStyle w:val="PageNumber"/>
              <w:caps w:val="0"/>
              <w:noProof/>
            </w:rPr>
            <w:t>262</w:t>
          </w:r>
          <w:r w:rsidRPr="00A24443">
            <w:rPr>
              <w:rStyle w:val="PageNumber"/>
              <w:caps w:val="0"/>
            </w:rPr>
            <w:fldChar w:fldCharType="end"/>
          </w:r>
        </w:p>
      </w:tc>
      <w:tc>
        <w:tcPr>
          <w:tcW w:w="7767" w:type="dxa"/>
        </w:tcPr>
        <w:p w:rsidR="00EE7FA6" w:rsidRPr="0013739A" w:rsidRDefault="00EE7FA6" w:rsidP="0013739A">
          <w:pPr>
            <w:pStyle w:val="Footer"/>
            <w:rPr>
              <w:rFonts w:cs="Arial"/>
            </w:rPr>
          </w:pPr>
          <w:r>
            <w:rPr>
              <w:rFonts w:cs="Arial"/>
            </w:rPr>
            <w:t>Housing assistance and employment</w:t>
          </w:r>
          <w:bookmarkStart w:id="3" w:name="DraftReportEven"/>
          <w:bookmarkEnd w:id="3"/>
          <w:r>
            <w:rPr>
              <w:rFonts w:cs="Arial"/>
            </w:rPr>
            <w:t xml:space="preserve"> in australia</w:t>
          </w:r>
        </w:p>
      </w:tc>
      <w:tc>
        <w:tcPr>
          <w:tcW w:w="510" w:type="dxa"/>
        </w:tcPr>
        <w:p w:rsidR="00EE7FA6" w:rsidRDefault="00EE7FA6" w:rsidP="0019293B">
          <w:pPr>
            <w:pStyle w:val="Footer"/>
          </w:pPr>
        </w:p>
      </w:tc>
    </w:tr>
  </w:tbl>
  <w:p w:rsidR="00EE7FA6" w:rsidRDefault="00EE7FA6"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E7FA6" w:rsidTr="005F48ED">
      <w:trPr>
        <w:trHeight w:hRule="exact" w:val="567"/>
      </w:trPr>
      <w:tc>
        <w:tcPr>
          <w:tcW w:w="510" w:type="dxa"/>
        </w:tcPr>
        <w:p w:rsidR="00EE7FA6" w:rsidRDefault="00EE7FA6">
          <w:pPr>
            <w:pStyle w:val="Footer"/>
            <w:ind w:right="360" w:firstLine="360"/>
          </w:pPr>
        </w:p>
      </w:tc>
      <w:tc>
        <w:tcPr>
          <w:tcW w:w="7767" w:type="dxa"/>
        </w:tcPr>
        <w:p w:rsidR="00EE7FA6" w:rsidRPr="00BA5B14" w:rsidRDefault="00EE7FA6"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sidR="00824325">
            <w:rPr>
              <w:rFonts w:cs="Arial"/>
            </w:rPr>
            <w:t>Links between public housing and employment in SA and WA</w:t>
          </w:r>
          <w:r w:rsidRPr="00BA5B14">
            <w:rPr>
              <w:rFonts w:cs="Arial"/>
            </w:rPr>
            <w:fldChar w:fldCharType="end"/>
          </w:r>
          <w:bookmarkStart w:id="4" w:name="DraftReportOdd"/>
          <w:bookmarkEnd w:id="4"/>
        </w:p>
      </w:tc>
      <w:tc>
        <w:tcPr>
          <w:tcW w:w="510" w:type="dxa"/>
        </w:tcPr>
        <w:p w:rsidR="00EE7FA6" w:rsidRPr="00A24443" w:rsidRDefault="00EE7FA6">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F450FC">
            <w:rPr>
              <w:rStyle w:val="PageNumber"/>
              <w:caps w:val="0"/>
              <w:noProof/>
            </w:rPr>
            <w:t>229</w:t>
          </w:r>
          <w:r w:rsidRPr="00A24443">
            <w:rPr>
              <w:rStyle w:val="PageNumber"/>
              <w:caps w:val="0"/>
            </w:rPr>
            <w:fldChar w:fldCharType="end"/>
          </w:r>
        </w:p>
      </w:tc>
    </w:tr>
  </w:tbl>
  <w:p w:rsidR="00EE7FA6" w:rsidRDefault="00EE7FA6">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FA6" w:rsidRDefault="00EE7FA6">
      <w:r>
        <w:separator/>
      </w:r>
    </w:p>
  </w:footnote>
  <w:footnote w:type="continuationSeparator" w:id="0">
    <w:p w:rsidR="00EE7FA6" w:rsidRDefault="00EE7FA6">
      <w:r>
        <w:continuationSeparator/>
      </w:r>
    </w:p>
  </w:footnote>
  <w:footnote w:id="1">
    <w:p w:rsidR="00EE7FA6" w:rsidRDefault="00EE7FA6">
      <w:pPr>
        <w:pStyle w:val="FootnoteText"/>
      </w:pPr>
      <w:r w:rsidRPr="00B75ECF">
        <w:rPr>
          <w:rStyle w:val="FootnoteReference"/>
        </w:rPr>
        <w:footnoteRef/>
      </w:r>
      <w:r>
        <w:tab/>
        <w:t xml:space="preserve">The South Australian records include state owned and managed Indigenous housing, which is public housing specifically for Indigenous people. In this paper, all statistics reported for public housing in South Australia include state owned and managed Indigenous housing. </w:t>
      </w:r>
    </w:p>
  </w:footnote>
  <w:footnote w:id="2">
    <w:p w:rsidR="00EE7FA6" w:rsidRDefault="00EE7FA6">
      <w:pPr>
        <w:pStyle w:val="FootnoteText"/>
      </w:pPr>
      <w:r w:rsidRPr="00B75ECF">
        <w:rPr>
          <w:rStyle w:val="FootnoteReference"/>
        </w:rPr>
        <w:footnoteRef/>
      </w:r>
      <w:r>
        <w:tab/>
        <w:t>The Western Australian records include some properties owned by the housing department that are externally managed. In this paper, all statistics reported for public housing in Western Australia include these externally managed households.</w:t>
      </w:r>
    </w:p>
  </w:footnote>
  <w:footnote w:id="3">
    <w:p w:rsidR="00EE7FA6" w:rsidRDefault="00EE7FA6">
      <w:pPr>
        <w:pStyle w:val="FootnoteText"/>
      </w:pPr>
      <w:r w:rsidRPr="00B75ECF">
        <w:rPr>
          <w:rStyle w:val="FootnoteReference"/>
        </w:rPr>
        <w:footnoteRef/>
      </w:r>
      <w:r>
        <w:tab/>
      </w:r>
      <w:r w:rsidRPr="00FF2149">
        <w:rPr>
          <w:spacing w:val="-2"/>
        </w:rPr>
        <w:t>For most variables that change over time, the South Australian applicant records were</w:t>
      </w:r>
      <w:r>
        <w:rPr>
          <w:spacing w:val="-2"/>
        </w:rPr>
        <w:t xml:space="preserve"> provided</w:t>
      </w:r>
      <w:r w:rsidRPr="00FF2149">
        <w:rPr>
          <w:spacing w:val="-2"/>
        </w:rPr>
        <w:t xml:space="preserve"> in yearly snapshots at 30 June, while tenant records were at the date the household exited public housing, or at 30 June 2013 for tenants who had not yet exited. Income data were available at each income assessment (every six months for tenants), and disability data were available at each disability assessment. In the Western Australian data, most variables were provided in an episodic format, with a start and end date.</w:t>
      </w:r>
      <w:r>
        <w:t xml:space="preserve"> </w:t>
      </w:r>
    </w:p>
  </w:footnote>
  <w:footnote w:id="4">
    <w:p w:rsidR="00EE7FA6" w:rsidRDefault="00EE7FA6">
      <w:pPr>
        <w:pStyle w:val="FootnoteText"/>
      </w:pPr>
      <w:r>
        <w:rPr>
          <w:rStyle w:val="FootnoteReference"/>
        </w:rPr>
        <w:footnoteRef/>
      </w:r>
      <w:r>
        <w:tab/>
        <w:t>This background paper is one of six produced as part of a research project examining the links between housing assistance and employment.</w:t>
      </w:r>
    </w:p>
  </w:footnote>
  <w:footnote w:id="5">
    <w:p w:rsidR="00EE7FA6" w:rsidRDefault="00EE7FA6" w:rsidP="003A5D4A">
      <w:pPr>
        <w:pStyle w:val="FootnoteText"/>
      </w:pPr>
      <w:r w:rsidRPr="00B75ECF">
        <w:rPr>
          <w:rStyle w:val="FootnoteReference"/>
        </w:rPr>
        <w:footnoteRef/>
      </w:r>
      <w:r>
        <w:tab/>
        <w:t>A number of decisions about how to treat the records had to be made in the process of building the datasets. These are described in annex </w:t>
      </w:r>
      <w:r w:rsidRPr="00AF2FC1">
        <w:t>A</w:t>
      </w:r>
      <w:r>
        <w:t>.</w:t>
      </w:r>
    </w:p>
  </w:footnote>
  <w:footnote w:id="6">
    <w:p w:rsidR="00EE7FA6" w:rsidRDefault="00EE7FA6" w:rsidP="00101C76">
      <w:pPr>
        <w:pStyle w:val="FootnoteText"/>
      </w:pPr>
      <w:r w:rsidRPr="00B75ECF">
        <w:rPr>
          <w:rStyle w:val="FootnoteReference"/>
        </w:rPr>
        <w:footnoteRef/>
      </w:r>
      <w:r>
        <w:tab/>
        <w:t>In South Australia, each applicant or tenant household contains a nominated household head who is responsible for the application or the tenancy. Comprehensive data were not available on dates of entry to and exit from the waiting list or public housing for other household members.</w:t>
      </w:r>
    </w:p>
  </w:footnote>
  <w:footnote w:id="7">
    <w:p w:rsidR="00EE7FA6" w:rsidRDefault="00EE7FA6" w:rsidP="0055298E">
      <w:pPr>
        <w:pStyle w:val="FootnoteText"/>
      </w:pPr>
      <w:r w:rsidRPr="00B75ECF">
        <w:rPr>
          <w:rStyle w:val="FootnoteReference"/>
        </w:rPr>
        <w:footnoteRef/>
      </w:r>
      <w:r>
        <w:tab/>
        <w:t xml:space="preserve">For a full description of institutional arrangements in public housing, see BP 1. </w:t>
      </w:r>
    </w:p>
  </w:footnote>
  <w:footnote w:id="8">
    <w:p w:rsidR="00EE7FA6" w:rsidRDefault="00EE7FA6" w:rsidP="008F6264">
      <w:pPr>
        <w:pStyle w:val="FootnoteText"/>
      </w:pPr>
      <w:r w:rsidRPr="00B75ECF">
        <w:rPr>
          <w:rStyle w:val="FootnoteReference"/>
        </w:rPr>
        <w:footnoteRef/>
      </w:r>
      <w:r>
        <w:tab/>
        <w:t>Transitions from non</w:t>
      </w:r>
      <w:r>
        <w:noBreakHyphen/>
        <w:t xml:space="preserve">employment to employment were examined. </w:t>
      </w:r>
      <w:r>
        <w:rPr>
          <w:lang w:val="en-US"/>
        </w:rPr>
        <w:t>Non-employment was defined to include all people who</w:t>
      </w:r>
      <w:r>
        <w:t xml:space="preserve"> are not working (as suggested by their wage and salary income), regardless of whether or not they were searching for work. This is different from unemployment, which comprises people who are not working and are actively searching for work.</w:t>
      </w:r>
    </w:p>
  </w:footnote>
  <w:footnote w:id="9">
    <w:p w:rsidR="00EE7FA6" w:rsidRDefault="00EE7FA6">
      <w:pPr>
        <w:pStyle w:val="FootnoteText"/>
      </w:pPr>
      <w:r>
        <w:rPr>
          <w:rStyle w:val="FootnoteReference"/>
        </w:rPr>
        <w:footnoteRef/>
      </w:r>
      <w:r>
        <w:tab/>
        <w:t>The episodic data contained observations at the dates that tenants entered and exited public housing and at each update of their income.</w:t>
      </w:r>
    </w:p>
  </w:footnote>
  <w:footnote w:id="10">
    <w:p w:rsidR="00EE7FA6" w:rsidRDefault="00EE7FA6">
      <w:pPr>
        <w:pStyle w:val="FootnoteText"/>
      </w:pPr>
      <w:r w:rsidRPr="00B75ECF">
        <w:rPr>
          <w:rStyle w:val="FootnoteReference"/>
        </w:rPr>
        <w:footnoteRef/>
      </w:r>
      <w:r>
        <w:tab/>
        <w:t>These survival analysis estimates take into account censoring. In the context of this analysis, censoring occurs when an individual is still observed in public housing by the end of the study period.</w:t>
      </w:r>
    </w:p>
  </w:footnote>
  <w:footnote w:id="11">
    <w:p w:rsidR="00EE7FA6" w:rsidRDefault="00EE7FA6">
      <w:pPr>
        <w:pStyle w:val="FootnoteText"/>
      </w:pPr>
      <w:r>
        <w:rPr>
          <w:rStyle w:val="FootnoteReference"/>
        </w:rPr>
        <w:footnoteRef/>
      </w:r>
      <w:r>
        <w:tab/>
        <w:t>Where the bar at three years after entry to public housing is the same as that at entry, the time-varying relationship for that variable was not found to be significant. For example, in figure 3, the gender chart shows that males in South Australia were 22 per cent more likely to exit public housing than females both at entry and three years after entry, and this is because no time-varying relationship was found for gender.</w:t>
      </w:r>
    </w:p>
  </w:footnote>
  <w:footnote w:id="12">
    <w:p w:rsidR="00EE7FA6" w:rsidRDefault="00EE7FA6">
      <w:pPr>
        <w:pStyle w:val="FootnoteText"/>
      </w:pPr>
      <w:r w:rsidRPr="00B75ECF">
        <w:rPr>
          <w:rStyle w:val="FootnoteReference"/>
        </w:rPr>
        <w:footnoteRef/>
      </w:r>
      <w:r>
        <w:tab/>
        <w:t>95 per cent confidence intervals are not displayed for relationships at three years after entry to public housing due to difficulties in calculating these intervals at three years. Standard errors for time</w:t>
      </w:r>
      <w:r>
        <w:noBreakHyphen/>
        <w:t>constant and time</w:t>
      </w:r>
      <w:r>
        <w:noBreakHyphen/>
        <w:t>varying components of the hazard ratio for each factor are displayed in the tables of results in annex A.</w:t>
      </w:r>
    </w:p>
  </w:footnote>
  <w:footnote w:id="13">
    <w:p w:rsidR="00EE7FA6" w:rsidRDefault="00EE7FA6">
      <w:pPr>
        <w:pStyle w:val="FootnoteText"/>
      </w:pPr>
      <w:r>
        <w:rPr>
          <w:rStyle w:val="FootnoteReference"/>
        </w:rPr>
        <w:footnoteRef/>
      </w:r>
      <w:r>
        <w:tab/>
        <w:t>If an individual entered public housing more than once within the study period, only their first entry is considered in the analysis.</w:t>
      </w:r>
    </w:p>
  </w:footnote>
  <w:footnote w:id="14">
    <w:p w:rsidR="00EE7FA6" w:rsidRDefault="00EE7FA6">
      <w:pPr>
        <w:pStyle w:val="FootnoteText"/>
      </w:pPr>
      <w:r w:rsidRPr="00B75ECF">
        <w:rPr>
          <w:rStyle w:val="FootnoteReference"/>
        </w:rPr>
        <w:footnoteRef/>
      </w:r>
      <w:r>
        <w:tab/>
        <w:t>Other factors, such as country of birth, that were controlled for in the South Australian analysis were not controlled for in the Western Australian analysis due to there being insufficient data on these variables for all tenants (annex A).</w:t>
      </w:r>
    </w:p>
  </w:footnote>
  <w:footnote w:id="15">
    <w:p w:rsidR="00EE7FA6" w:rsidRDefault="00EE7FA6" w:rsidP="00404D17">
      <w:pPr>
        <w:pStyle w:val="FootnoteText"/>
      </w:pPr>
      <w:r w:rsidRPr="00B75ECF">
        <w:rPr>
          <w:rStyle w:val="FootnoteReference"/>
        </w:rPr>
        <w:footnoteRef/>
      </w:r>
      <w:r>
        <w:tab/>
      </w:r>
      <w:proofErr w:type="spellStart"/>
      <w:r>
        <w:t>DSP</w:t>
      </w:r>
      <w:proofErr w:type="spellEnd"/>
      <w:r>
        <w:t xml:space="preserve"> receipt is used as a disability indicator in this analysis because self-reported disability does not require a medical confirmation.</w:t>
      </w:r>
    </w:p>
  </w:footnote>
  <w:footnote w:id="16">
    <w:p w:rsidR="00EE7FA6" w:rsidRDefault="00EE7FA6" w:rsidP="00404D17">
      <w:pPr>
        <w:pStyle w:val="FootnoteText"/>
      </w:pPr>
      <w:r w:rsidRPr="00B75ECF">
        <w:rPr>
          <w:rStyle w:val="FootnoteReference"/>
        </w:rPr>
        <w:footnoteRef/>
      </w:r>
      <w:r>
        <w:tab/>
        <w:t>The different findings could also be explained by differences in the variables included in each model, to the extent that those variables are correlated with employment.</w:t>
      </w:r>
    </w:p>
  </w:footnote>
  <w:footnote w:id="17">
    <w:p w:rsidR="00EE7FA6" w:rsidRDefault="00EE7FA6">
      <w:pPr>
        <w:pStyle w:val="FootnoteText"/>
      </w:pPr>
      <w:r w:rsidRPr="00B75ECF">
        <w:rPr>
          <w:rStyle w:val="FootnoteReference"/>
        </w:rPr>
        <w:footnoteRef/>
      </w:r>
      <w:r>
        <w:tab/>
        <w:t>Analysis using data available in the Household, Income and Labour Dynamics in Australia Survey on the reasons for changing address among public housing tenants could provide some insight on this issue. This could be considered in future research on this topic.</w:t>
      </w:r>
    </w:p>
  </w:footnote>
  <w:footnote w:id="18">
    <w:p w:rsidR="00EE7FA6" w:rsidRDefault="00EE7FA6" w:rsidP="000D1F3A">
      <w:pPr>
        <w:pStyle w:val="FootnoteText"/>
      </w:pPr>
      <w:r w:rsidRPr="00B75ECF">
        <w:rPr>
          <w:rStyle w:val="FootnoteReference"/>
        </w:rPr>
        <w:footnoteRef/>
      </w:r>
      <w:r>
        <w:tab/>
        <w:t>This analysis was not feasible with these data because dates of entry and exit into public housing were not available for all household members in South Australia and because of difficulties in identifying a unique household head in the Western Australian data.</w:t>
      </w:r>
    </w:p>
  </w:footnote>
  <w:footnote w:id="19">
    <w:p w:rsidR="00EE7FA6" w:rsidRDefault="00EE7FA6" w:rsidP="00E35471">
      <w:pPr>
        <w:pStyle w:val="FootnoteText"/>
      </w:pPr>
      <w:r w:rsidRPr="00B75ECF">
        <w:rPr>
          <w:rStyle w:val="FootnoteReference"/>
        </w:rPr>
        <w:footnoteRef/>
      </w:r>
      <w:r>
        <w:tab/>
        <w:t>The analysis examines tenants aged 16 to 64 years, rather than 15 to 64 years as in the above section, because income data are mainly collected on people aged 16 and over.</w:t>
      </w:r>
    </w:p>
  </w:footnote>
  <w:footnote w:id="20">
    <w:p w:rsidR="00EE7FA6" w:rsidRDefault="00EE7FA6">
      <w:pPr>
        <w:pStyle w:val="FootnoteText"/>
      </w:pPr>
      <w:r w:rsidRPr="00B75ECF">
        <w:rPr>
          <w:rStyle w:val="FootnoteReference"/>
        </w:rPr>
        <w:footnoteRef/>
      </w:r>
      <w:r>
        <w:tab/>
        <w:t>Because applicant incomes are infrequently updated, changes in employment status are rarely captured. Therefore, transitions into employment were only examined for tenants and not for applicants.</w:t>
      </w:r>
    </w:p>
  </w:footnote>
  <w:footnote w:id="21">
    <w:p w:rsidR="00EE7FA6" w:rsidRDefault="00EE7FA6">
      <w:pPr>
        <w:pStyle w:val="FootnoteText"/>
      </w:pPr>
      <w:r w:rsidRPr="00B75ECF">
        <w:rPr>
          <w:rStyle w:val="FootnoteReference"/>
        </w:rPr>
        <w:footnoteRef/>
      </w:r>
      <w:r>
        <w:tab/>
        <w:t>This result is reasonably consistent with the employment rates at entry to public housing presented in figure 13. This is because the vast majority of entrants to public housing in South Australia are from category 1 (BP 4, figure 8).</w:t>
      </w:r>
    </w:p>
  </w:footnote>
  <w:footnote w:id="22">
    <w:p w:rsidR="00EE7FA6" w:rsidRDefault="00EE7FA6">
      <w:pPr>
        <w:pStyle w:val="FootnoteText"/>
      </w:pPr>
      <w:r>
        <w:rPr>
          <w:rStyle w:val="FootnoteReference"/>
        </w:rPr>
        <w:footnoteRef/>
      </w:r>
      <w:r>
        <w:tab/>
        <w:t xml:space="preserve">These survival analysis estimates take into account censoring. See annex A, table 7 for a list of cases where censoring occurs in this analysis. </w:t>
      </w:r>
    </w:p>
  </w:footnote>
  <w:footnote w:id="23">
    <w:p w:rsidR="00EE7FA6" w:rsidRPr="00DE49D9" w:rsidRDefault="00EE7FA6">
      <w:pPr>
        <w:pStyle w:val="FootnoteText"/>
      </w:pPr>
      <w:r w:rsidRPr="00B75ECF">
        <w:rPr>
          <w:rStyle w:val="FootnoteReference"/>
        </w:rPr>
        <w:footnoteRef/>
      </w:r>
      <w:r>
        <w:tab/>
        <w:t xml:space="preserve">The employment rate of all working-age head tenants in South Australia in 2013 was about 19 per cent (BP 4), suggesting that not all tenants stay in employment after finding a job. </w:t>
      </w:r>
    </w:p>
  </w:footnote>
  <w:footnote w:id="24">
    <w:p w:rsidR="00EE7FA6" w:rsidRDefault="00EE7FA6">
      <w:pPr>
        <w:pStyle w:val="FootnoteText"/>
      </w:pPr>
      <w:r w:rsidRPr="00B75ECF">
        <w:rPr>
          <w:rStyle w:val="FootnoteReference"/>
        </w:rPr>
        <w:footnoteRef/>
      </w:r>
      <w:r>
        <w:tab/>
        <w:t>As in section 2, where the bar is above (below) zero, tenants with the given characteristic were more (less) likely to become employed than those with the default characteristic, holding other factors constant. The 95 per cent confidence interval of the estimate at entry to public housing (indicated by the vertical line) shows whether the relationship is statistically significant from zero. If no significant time-varying relationship is found for the variable, the bar at three years after entry to public housing is the same as that at entry.</w:t>
      </w:r>
    </w:p>
  </w:footnote>
  <w:footnote w:id="25">
    <w:p w:rsidR="00EE7FA6" w:rsidRDefault="00EE7FA6">
      <w:pPr>
        <w:pStyle w:val="FootnoteText"/>
      </w:pPr>
      <w:r w:rsidRPr="00B75ECF">
        <w:rPr>
          <w:rStyle w:val="FootnoteReference"/>
        </w:rPr>
        <w:footnoteRef/>
      </w:r>
      <w:r>
        <w:tab/>
        <w:t>This is higher than the employment rates at entry to public housing presented in figure 13 because of differences in the people included in each piece of analysis. The survival analysis of tenants includes those who did not have income observed in the data at entry to the waiting list, whereas they are not included in the data underlying figure 13. About 37 per cent of tenants in the survival analysis did not have an income observation at entry to the waiting list, about half of whom were people who applied for public housing before 2004 (the date from which waiting list records were available). One explanation that accounts for the higher employment rates at entry to public housing in the survival analysis is the fact that people applying for public housing in remote areas of Western Australia tend to be housed quickly and have higher employment rates. Those who were housed quickly are included in the survival analysis but not in the analysis in figure 13 because there is only one income assessment that corresponds to both entry onto the waiting list and entry into public housing.</w:t>
      </w:r>
    </w:p>
  </w:footnote>
  <w:footnote w:id="26">
    <w:p w:rsidR="00EE7FA6" w:rsidRDefault="00EE7FA6">
      <w:pPr>
        <w:pStyle w:val="FootnoteText"/>
      </w:pPr>
      <w:r w:rsidRPr="00B75ECF">
        <w:rPr>
          <w:rStyle w:val="FootnoteReference"/>
        </w:rPr>
        <w:footnoteRef/>
      </w:r>
      <w:r>
        <w:tab/>
      </w:r>
      <w:r w:rsidRPr="00B857E6">
        <w:rPr>
          <w:spacing w:val="-2"/>
        </w:rPr>
        <w:t>The patterns are not observed in the South Australian data because their rent reviews are conducted in April and October each year, so each tenant will have been in public housing for different durations at the reviews.</w:t>
      </w:r>
    </w:p>
  </w:footnote>
  <w:footnote w:id="27">
    <w:p w:rsidR="00EE7FA6" w:rsidRDefault="00EE7FA6" w:rsidP="00B857E6">
      <w:pPr>
        <w:pStyle w:val="FootnoteText"/>
      </w:pPr>
      <w:r w:rsidRPr="00B75ECF">
        <w:rPr>
          <w:rStyle w:val="FootnoteReference"/>
        </w:rPr>
        <w:footnoteRef/>
      </w:r>
      <w:r>
        <w:tab/>
        <w:t>The employment rate of all working-age tenants in Western Australia in 2013 was about 22 per cent (BP 4), suggesting that not all stay in employment after finding it.</w:t>
      </w:r>
    </w:p>
  </w:footnote>
  <w:footnote w:id="28">
    <w:p w:rsidR="00EE7FA6" w:rsidRDefault="00EE7FA6">
      <w:pPr>
        <w:pStyle w:val="FootnoteText"/>
      </w:pPr>
      <w:r w:rsidRPr="00B75ECF">
        <w:rPr>
          <w:rStyle w:val="FootnoteReference"/>
        </w:rPr>
        <w:footnoteRef/>
      </w:r>
      <w:r>
        <w:tab/>
        <w:t>Welfare locks might still affect public housing tenants in states and territories where ongoing income eligibility limits exist for tenants, such as in Western Australia.</w:t>
      </w:r>
    </w:p>
  </w:footnote>
  <w:footnote w:id="29">
    <w:p w:rsidR="00EE7FA6" w:rsidRDefault="00EE7FA6" w:rsidP="00723E65">
      <w:pPr>
        <w:pStyle w:val="FootnoteText"/>
      </w:pPr>
      <w:r w:rsidRPr="00B75ECF">
        <w:rPr>
          <w:rStyle w:val="FootnoteReference"/>
        </w:rPr>
        <w:footnoteRef/>
      </w:r>
      <w:r>
        <w:tab/>
      </w:r>
      <w:r w:rsidRPr="009313ED">
        <w:t>Rather than examining all household heads in South Australia and all tenants in Western Australia, figure 13 depicts employment rates for single</w:t>
      </w:r>
      <w:r w:rsidRPr="009313ED">
        <w:noBreakHyphen/>
        <w:t>person households only, to facilitate a better comparison between the two states.</w:t>
      </w:r>
    </w:p>
  </w:footnote>
  <w:footnote w:id="30">
    <w:p w:rsidR="00EE7FA6" w:rsidRDefault="00EE7FA6" w:rsidP="000135EE">
      <w:pPr>
        <w:pStyle w:val="FootnoteText"/>
      </w:pPr>
      <w:r w:rsidRPr="00B75ECF">
        <w:rPr>
          <w:rStyle w:val="FootnoteReference"/>
        </w:rPr>
        <w:footnoteRef/>
      </w:r>
      <w:r>
        <w:tab/>
        <w:t>The average predicted probabilities of employment before and after public housing are the predicted averages in the years before entering public housing and in the years after entering public housing, respectively.</w:t>
      </w:r>
    </w:p>
  </w:footnote>
  <w:footnote w:id="31">
    <w:p w:rsidR="00EE7FA6" w:rsidRPr="00D06D86" w:rsidRDefault="00EE7FA6" w:rsidP="00D06D86">
      <w:pPr>
        <w:pStyle w:val="FootnoteText"/>
      </w:pPr>
      <w:r w:rsidRPr="00B75ECF">
        <w:rPr>
          <w:rStyle w:val="FootnoteReference"/>
        </w:rPr>
        <w:footnoteRef/>
      </w:r>
      <w:r w:rsidRPr="00D06D86">
        <w:tab/>
      </w:r>
      <w:r>
        <w:t>P</w:t>
      </w:r>
      <w:r w:rsidRPr="00794AF4">
        <w:rPr>
          <w:rStyle w:val="DraftingNote"/>
          <w:b w:val="0"/>
          <w:color w:val="auto"/>
          <w:sz w:val="20"/>
          <w:u w:val="none"/>
        </w:rPr>
        <w:t>redicted probabilities f</w:t>
      </w:r>
      <w:r w:rsidRPr="00254AFE">
        <w:rPr>
          <w:rStyle w:val="DraftingNote"/>
          <w:b w:val="0"/>
          <w:color w:val="auto"/>
          <w:sz w:val="20"/>
          <w:u w:val="none"/>
        </w:rPr>
        <w:t xml:space="preserve">rom the random effects </w:t>
      </w:r>
      <w:proofErr w:type="spellStart"/>
      <w:r w:rsidRPr="00254AFE">
        <w:rPr>
          <w:rStyle w:val="DraftingNote"/>
          <w:b w:val="0"/>
          <w:color w:val="auto"/>
          <w:sz w:val="20"/>
          <w:u w:val="none"/>
        </w:rPr>
        <w:t>logit</w:t>
      </w:r>
      <w:proofErr w:type="spellEnd"/>
      <w:r w:rsidRPr="00254AFE">
        <w:rPr>
          <w:rStyle w:val="DraftingNote"/>
          <w:b w:val="0"/>
          <w:color w:val="auto"/>
          <w:sz w:val="20"/>
          <w:u w:val="none"/>
        </w:rPr>
        <w:t xml:space="preserve"> model</w:t>
      </w:r>
      <w:r>
        <w:rPr>
          <w:rStyle w:val="DraftingNote"/>
          <w:b w:val="0"/>
          <w:color w:val="auto"/>
          <w:sz w:val="20"/>
          <w:u w:val="none"/>
        </w:rPr>
        <w:t>s</w:t>
      </w:r>
      <w:r w:rsidRPr="00794AF4">
        <w:rPr>
          <w:rStyle w:val="DraftingNote"/>
          <w:b w:val="0"/>
          <w:color w:val="auto"/>
          <w:sz w:val="20"/>
          <w:u w:val="none"/>
        </w:rPr>
        <w:t xml:space="preserve"> </w:t>
      </w:r>
      <w:r>
        <w:rPr>
          <w:rStyle w:val="DraftingNote"/>
          <w:b w:val="0"/>
          <w:color w:val="auto"/>
          <w:sz w:val="20"/>
          <w:u w:val="none"/>
        </w:rPr>
        <w:t xml:space="preserve">underlying </w:t>
      </w:r>
      <w:r w:rsidRPr="00794AF4">
        <w:rPr>
          <w:rStyle w:val="DraftingNote"/>
          <w:b w:val="0"/>
          <w:color w:val="auto"/>
          <w:sz w:val="20"/>
          <w:u w:val="none"/>
        </w:rPr>
        <w:t xml:space="preserve">the figures presented below are lower than observed rates of employment. </w:t>
      </w:r>
      <w:r>
        <w:rPr>
          <w:rStyle w:val="DraftingNote"/>
          <w:b w:val="0"/>
          <w:color w:val="auto"/>
          <w:sz w:val="20"/>
          <w:u w:val="none"/>
        </w:rPr>
        <w:t>P</w:t>
      </w:r>
      <w:r w:rsidRPr="006E2C1D">
        <w:rPr>
          <w:rStyle w:val="DraftingNote"/>
          <w:b w:val="0"/>
          <w:color w:val="auto"/>
          <w:sz w:val="20"/>
          <w:u w:val="none"/>
        </w:rPr>
        <w:t xml:space="preserve">redicted probabilities </w:t>
      </w:r>
      <w:r>
        <w:rPr>
          <w:rStyle w:val="DraftingNote"/>
          <w:b w:val="0"/>
          <w:color w:val="auto"/>
          <w:sz w:val="20"/>
          <w:u w:val="none"/>
        </w:rPr>
        <w:t>from</w:t>
      </w:r>
      <w:r w:rsidRPr="00794AF4">
        <w:rPr>
          <w:rStyle w:val="DraftingNote"/>
          <w:b w:val="0"/>
          <w:color w:val="auto"/>
          <w:sz w:val="20"/>
          <w:u w:val="none"/>
        </w:rPr>
        <w:t xml:space="preserve"> pooled </w:t>
      </w:r>
      <w:proofErr w:type="spellStart"/>
      <w:r w:rsidRPr="00794AF4">
        <w:rPr>
          <w:rStyle w:val="DraftingNote"/>
          <w:b w:val="0"/>
          <w:color w:val="auto"/>
          <w:sz w:val="20"/>
          <w:u w:val="none"/>
        </w:rPr>
        <w:t>lo</w:t>
      </w:r>
      <w:r w:rsidRPr="00D06D86">
        <w:rPr>
          <w:rStyle w:val="DraftingNote"/>
          <w:b w:val="0"/>
          <w:color w:val="auto"/>
          <w:sz w:val="20"/>
          <w:u w:val="none"/>
        </w:rPr>
        <w:t>git</w:t>
      </w:r>
      <w:proofErr w:type="spellEnd"/>
      <w:r w:rsidRPr="00D06D86">
        <w:rPr>
          <w:rStyle w:val="DraftingNote"/>
          <w:b w:val="0"/>
          <w:color w:val="auto"/>
          <w:sz w:val="20"/>
          <w:u w:val="none"/>
        </w:rPr>
        <w:t xml:space="preserve"> models for the same samples</w:t>
      </w:r>
      <w:r w:rsidRPr="00794AF4">
        <w:rPr>
          <w:rStyle w:val="DraftingNote"/>
          <w:b w:val="0"/>
          <w:color w:val="auto"/>
          <w:sz w:val="20"/>
          <w:u w:val="none"/>
        </w:rPr>
        <w:t xml:space="preserve"> are much closer to observed rates of employment. </w:t>
      </w:r>
      <w:r>
        <w:rPr>
          <w:rStyle w:val="DraftingNote"/>
          <w:b w:val="0"/>
          <w:color w:val="auto"/>
          <w:sz w:val="20"/>
          <w:u w:val="none"/>
        </w:rPr>
        <w:t xml:space="preserve">It is not clear why the random effects estimates are relatively low. One possible explanation for this outcome is that it is due to the fact that </w:t>
      </w:r>
      <w:r w:rsidRPr="00794AF4">
        <w:rPr>
          <w:rStyle w:val="DraftingNote"/>
          <w:b w:val="0"/>
          <w:color w:val="auto"/>
          <w:sz w:val="20"/>
          <w:u w:val="none"/>
        </w:rPr>
        <w:t>random effects models set the individual-specific random effect as zero (the average random effect), while predicted probabilit</w:t>
      </w:r>
      <w:r w:rsidRPr="00254AFE">
        <w:rPr>
          <w:rStyle w:val="DraftingNote"/>
          <w:b w:val="0"/>
          <w:color w:val="auto"/>
          <w:sz w:val="20"/>
          <w:u w:val="none"/>
        </w:rPr>
        <w:t xml:space="preserve">ies from the pooled models have a (likely non-zero) constant term that is the same for </w:t>
      </w:r>
      <w:r>
        <w:rPr>
          <w:rStyle w:val="DraftingNote"/>
          <w:b w:val="0"/>
          <w:color w:val="auto"/>
          <w:sz w:val="20"/>
          <w:u w:val="none"/>
        </w:rPr>
        <w:t>all individuals.</w:t>
      </w:r>
    </w:p>
  </w:footnote>
  <w:footnote w:id="32">
    <w:p w:rsidR="00EE7FA6" w:rsidRDefault="00EE7FA6">
      <w:pPr>
        <w:pStyle w:val="FootnoteText"/>
      </w:pPr>
      <w:r w:rsidRPr="00B75ECF">
        <w:rPr>
          <w:rStyle w:val="FootnoteReference"/>
        </w:rPr>
        <w:footnoteRef/>
      </w:r>
      <w:r>
        <w:tab/>
        <w:t>It is likely that category 3 (wait-turn) applicants’ employment data are less accurate than those for category 1 and 2 (priority) applicants because category 3 (wait-turn) applicants have longer wait times and thus more opportunities to enter employment while on the waiting list.</w:t>
      </w:r>
    </w:p>
  </w:footnote>
  <w:footnote w:id="33">
    <w:p w:rsidR="00EE7FA6" w:rsidRDefault="00EE7FA6">
      <w:pPr>
        <w:pStyle w:val="FootnoteText"/>
      </w:pPr>
      <w:r>
        <w:rPr>
          <w:rStyle w:val="FootnoteReference"/>
        </w:rPr>
        <w:footnoteRef/>
      </w:r>
      <w:r>
        <w:tab/>
        <w:t>This may be difficult to implement on the grounds of fairness. However, trials have the potential to improve employment outcomes for some, in contrast to not improving outcomes for anyone. To avoid the issue of self</w:t>
      </w:r>
      <w:r>
        <w:noBreakHyphen/>
        <w:t>selection bias in a trial, applicants could self</w:t>
      </w:r>
      <w:r>
        <w:noBreakHyphen/>
        <w:t xml:space="preserve">nominate to participate in the trial, and then be allocated to treatment and control groups through a process of random selection.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E7FA6">
      <w:tc>
        <w:tcPr>
          <w:tcW w:w="2155" w:type="dxa"/>
          <w:tcBorders>
            <w:top w:val="single" w:sz="24" w:space="0" w:color="auto"/>
          </w:tcBorders>
        </w:tcPr>
        <w:p w:rsidR="00EE7FA6" w:rsidRDefault="00EE7FA6" w:rsidP="0019293B">
          <w:pPr>
            <w:pStyle w:val="HeaderEven"/>
          </w:pPr>
        </w:p>
      </w:tc>
      <w:tc>
        <w:tcPr>
          <w:tcW w:w="6634" w:type="dxa"/>
          <w:tcBorders>
            <w:top w:val="single" w:sz="6" w:space="0" w:color="auto"/>
          </w:tcBorders>
        </w:tcPr>
        <w:p w:rsidR="00EE7FA6" w:rsidRDefault="00EE7FA6" w:rsidP="0019293B">
          <w:pPr>
            <w:pStyle w:val="HeaderEven"/>
          </w:pPr>
        </w:p>
      </w:tc>
    </w:tr>
  </w:tbl>
  <w:p w:rsidR="00EE7FA6" w:rsidRDefault="00EE7FA6"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E7FA6">
      <w:tc>
        <w:tcPr>
          <w:tcW w:w="6634" w:type="dxa"/>
          <w:tcBorders>
            <w:top w:val="single" w:sz="6" w:space="0" w:color="auto"/>
          </w:tcBorders>
        </w:tcPr>
        <w:p w:rsidR="00EE7FA6" w:rsidRDefault="00EE7FA6" w:rsidP="00E669E2">
          <w:pPr>
            <w:pStyle w:val="HeaderOdd"/>
          </w:pPr>
        </w:p>
      </w:tc>
      <w:tc>
        <w:tcPr>
          <w:tcW w:w="2155" w:type="dxa"/>
          <w:tcBorders>
            <w:top w:val="single" w:sz="24" w:space="0" w:color="auto"/>
          </w:tcBorders>
        </w:tcPr>
        <w:p w:rsidR="00EE7FA6" w:rsidRDefault="00EE7FA6" w:rsidP="00E669E2">
          <w:pPr>
            <w:pStyle w:val="HeaderOdd"/>
          </w:pPr>
        </w:p>
      </w:tc>
    </w:tr>
  </w:tbl>
  <w:p w:rsidR="00EE7FA6" w:rsidRDefault="00EE7FA6"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 w:numId="22">
    <w:abstractNumId w:val="6"/>
  </w:num>
  <w:num w:numId="23">
    <w:abstractNumId w:val="6"/>
  </w:num>
  <w:num w:numId="24">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Links between public housing and employment in SA and WA"/>
    <w:docVar w:name="ShortReportTitle" w:val="Housing assistance and employment"/>
  </w:docVars>
  <w:rsids>
    <w:rsidRoot w:val="00BF0FE8"/>
    <w:rsid w:val="000020FB"/>
    <w:rsid w:val="00002CA4"/>
    <w:rsid w:val="000038E5"/>
    <w:rsid w:val="00003D91"/>
    <w:rsid w:val="00004F6A"/>
    <w:rsid w:val="000051D4"/>
    <w:rsid w:val="00005567"/>
    <w:rsid w:val="000056D6"/>
    <w:rsid w:val="00006432"/>
    <w:rsid w:val="00011705"/>
    <w:rsid w:val="000129A0"/>
    <w:rsid w:val="00012FC2"/>
    <w:rsid w:val="000135EE"/>
    <w:rsid w:val="00014B1A"/>
    <w:rsid w:val="0001570F"/>
    <w:rsid w:val="000159ED"/>
    <w:rsid w:val="00020226"/>
    <w:rsid w:val="000227D5"/>
    <w:rsid w:val="0002312F"/>
    <w:rsid w:val="000245AA"/>
    <w:rsid w:val="00024E0A"/>
    <w:rsid w:val="000262B1"/>
    <w:rsid w:val="000270F3"/>
    <w:rsid w:val="000304F9"/>
    <w:rsid w:val="000313EE"/>
    <w:rsid w:val="00031BD3"/>
    <w:rsid w:val="0003433F"/>
    <w:rsid w:val="00035773"/>
    <w:rsid w:val="00035C03"/>
    <w:rsid w:val="0003637E"/>
    <w:rsid w:val="0003664B"/>
    <w:rsid w:val="00037587"/>
    <w:rsid w:val="00040D27"/>
    <w:rsid w:val="0004111F"/>
    <w:rsid w:val="00041212"/>
    <w:rsid w:val="000412B1"/>
    <w:rsid w:val="00042A63"/>
    <w:rsid w:val="00042B05"/>
    <w:rsid w:val="00044E9B"/>
    <w:rsid w:val="00045127"/>
    <w:rsid w:val="000453D8"/>
    <w:rsid w:val="00046B17"/>
    <w:rsid w:val="0005090A"/>
    <w:rsid w:val="00050947"/>
    <w:rsid w:val="00051002"/>
    <w:rsid w:val="00051505"/>
    <w:rsid w:val="00052046"/>
    <w:rsid w:val="00052399"/>
    <w:rsid w:val="00052813"/>
    <w:rsid w:val="000530AA"/>
    <w:rsid w:val="000539CA"/>
    <w:rsid w:val="00054EC5"/>
    <w:rsid w:val="00055077"/>
    <w:rsid w:val="00055EDE"/>
    <w:rsid w:val="000562F5"/>
    <w:rsid w:val="000565B3"/>
    <w:rsid w:val="000573A3"/>
    <w:rsid w:val="0006055F"/>
    <w:rsid w:val="000615EE"/>
    <w:rsid w:val="000621BB"/>
    <w:rsid w:val="00062B41"/>
    <w:rsid w:val="000634C3"/>
    <w:rsid w:val="00063ACB"/>
    <w:rsid w:val="00063EF1"/>
    <w:rsid w:val="000644B9"/>
    <w:rsid w:val="0006579A"/>
    <w:rsid w:val="00066127"/>
    <w:rsid w:val="000667DE"/>
    <w:rsid w:val="00066A08"/>
    <w:rsid w:val="00066AA9"/>
    <w:rsid w:val="00066BDD"/>
    <w:rsid w:val="0007150B"/>
    <w:rsid w:val="00072927"/>
    <w:rsid w:val="00073C09"/>
    <w:rsid w:val="00073D50"/>
    <w:rsid w:val="00074B34"/>
    <w:rsid w:val="00075303"/>
    <w:rsid w:val="000759D1"/>
    <w:rsid w:val="00076911"/>
    <w:rsid w:val="0007764F"/>
    <w:rsid w:val="00077E64"/>
    <w:rsid w:val="00080D84"/>
    <w:rsid w:val="00080E79"/>
    <w:rsid w:val="000831DA"/>
    <w:rsid w:val="00085B5F"/>
    <w:rsid w:val="00087EBB"/>
    <w:rsid w:val="00090ACC"/>
    <w:rsid w:val="000924BA"/>
    <w:rsid w:val="00092B4F"/>
    <w:rsid w:val="000938F5"/>
    <w:rsid w:val="000949AC"/>
    <w:rsid w:val="000954CE"/>
    <w:rsid w:val="00095663"/>
    <w:rsid w:val="00095A68"/>
    <w:rsid w:val="00095C7A"/>
    <w:rsid w:val="00096E55"/>
    <w:rsid w:val="0009783E"/>
    <w:rsid w:val="000A16B2"/>
    <w:rsid w:val="000A1D5D"/>
    <w:rsid w:val="000A243F"/>
    <w:rsid w:val="000A4E7A"/>
    <w:rsid w:val="000A55A2"/>
    <w:rsid w:val="000A5C4F"/>
    <w:rsid w:val="000A5D60"/>
    <w:rsid w:val="000A67ED"/>
    <w:rsid w:val="000A6B6B"/>
    <w:rsid w:val="000A7282"/>
    <w:rsid w:val="000B05AF"/>
    <w:rsid w:val="000B09F7"/>
    <w:rsid w:val="000B0B0D"/>
    <w:rsid w:val="000B1022"/>
    <w:rsid w:val="000B113A"/>
    <w:rsid w:val="000B28AE"/>
    <w:rsid w:val="000B2C52"/>
    <w:rsid w:val="000B34AB"/>
    <w:rsid w:val="000B4BD3"/>
    <w:rsid w:val="000B4D20"/>
    <w:rsid w:val="000B5572"/>
    <w:rsid w:val="000B5666"/>
    <w:rsid w:val="000B57B0"/>
    <w:rsid w:val="000B5DC2"/>
    <w:rsid w:val="000B601B"/>
    <w:rsid w:val="000B6879"/>
    <w:rsid w:val="000C1516"/>
    <w:rsid w:val="000C1F20"/>
    <w:rsid w:val="000C1FE5"/>
    <w:rsid w:val="000C207E"/>
    <w:rsid w:val="000C6245"/>
    <w:rsid w:val="000C632E"/>
    <w:rsid w:val="000D02E5"/>
    <w:rsid w:val="000D1A47"/>
    <w:rsid w:val="000D1F3A"/>
    <w:rsid w:val="000D2835"/>
    <w:rsid w:val="000D41E9"/>
    <w:rsid w:val="000D445B"/>
    <w:rsid w:val="000D4F7C"/>
    <w:rsid w:val="000D567C"/>
    <w:rsid w:val="000D5D96"/>
    <w:rsid w:val="000D5FFA"/>
    <w:rsid w:val="000D612E"/>
    <w:rsid w:val="000E1F41"/>
    <w:rsid w:val="000E22E2"/>
    <w:rsid w:val="000E3CFE"/>
    <w:rsid w:val="000E430F"/>
    <w:rsid w:val="000E477A"/>
    <w:rsid w:val="000E4842"/>
    <w:rsid w:val="000E72CE"/>
    <w:rsid w:val="000F0035"/>
    <w:rsid w:val="000F04E7"/>
    <w:rsid w:val="000F060A"/>
    <w:rsid w:val="000F0904"/>
    <w:rsid w:val="000F29CE"/>
    <w:rsid w:val="000F420B"/>
    <w:rsid w:val="000F571A"/>
    <w:rsid w:val="000F69D1"/>
    <w:rsid w:val="000F6F2D"/>
    <w:rsid w:val="000F7969"/>
    <w:rsid w:val="00100689"/>
    <w:rsid w:val="001009BF"/>
    <w:rsid w:val="00100BC9"/>
    <w:rsid w:val="00101A32"/>
    <w:rsid w:val="00101C76"/>
    <w:rsid w:val="00103581"/>
    <w:rsid w:val="00106497"/>
    <w:rsid w:val="001071FB"/>
    <w:rsid w:val="0010798C"/>
    <w:rsid w:val="00107B98"/>
    <w:rsid w:val="00110116"/>
    <w:rsid w:val="001107FD"/>
    <w:rsid w:val="00112B0E"/>
    <w:rsid w:val="00113B73"/>
    <w:rsid w:val="00114707"/>
    <w:rsid w:val="001148BD"/>
    <w:rsid w:val="00114A3E"/>
    <w:rsid w:val="00114D18"/>
    <w:rsid w:val="00115405"/>
    <w:rsid w:val="00120072"/>
    <w:rsid w:val="00121A01"/>
    <w:rsid w:val="00121F51"/>
    <w:rsid w:val="001220A8"/>
    <w:rsid w:val="00124627"/>
    <w:rsid w:val="00126924"/>
    <w:rsid w:val="00126EB8"/>
    <w:rsid w:val="00126EEC"/>
    <w:rsid w:val="001274D4"/>
    <w:rsid w:val="00131B2A"/>
    <w:rsid w:val="001344A7"/>
    <w:rsid w:val="0013466A"/>
    <w:rsid w:val="00134D53"/>
    <w:rsid w:val="00135377"/>
    <w:rsid w:val="001362AF"/>
    <w:rsid w:val="001363AA"/>
    <w:rsid w:val="0013739A"/>
    <w:rsid w:val="00137580"/>
    <w:rsid w:val="00142165"/>
    <w:rsid w:val="0014297D"/>
    <w:rsid w:val="00142EA0"/>
    <w:rsid w:val="0014489F"/>
    <w:rsid w:val="001454E7"/>
    <w:rsid w:val="001469A4"/>
    <w:rsid w:val="001509E3"/>
    <w:rsid w:val="00150B9F"/>
    <w:rsid w:val="00150DAB"/>
    <w:rsid w:val="00151F03"/>
    <w:rsid w:val="001525A1"/>
    <w:rsid w:val="001530B5"/>
    <w:rsid w:val="00153ACA"/>
    <w:rsid w:val="001557B1"/>
    <w:rsid w:val="00155D24"/>
    <w:rsid w:val="00155FAF"/>
    <w:rsid w:val="00161178"/>
    <w:rsid w:val="001613D8"/>
    <w:rsid w:val="00162434"/>
    <w:rsid w:val="001630E1"/>
    <w:rsid w:val="001633F9"/>
    <w:rsid w:val="001650C6"/>
    <w:rsid w:val="00165930"/>
    <w:rsid w:val="00166314"/>
    <w:rsid w:val="001669D8"/>
    <w:rsid w:val="00166A60"/>
    <w:rsid w:val="0017032B"/>
    <w:rsid w:val="00170F96"/>
    <w:rsid w:val="00173C68"/>
    <w:rsid w:val="0017481E"/>
    <w:rsid w:val="001748BE"/>
    <w:rsid w:val="00175AE6"/>
    <w:rsid w:val="00175F20"/>
    <w:rsid w:val="001765B5"/>
    <w:rsid w:val="00176852"/>
    <w:rsid w:val="001770DD"/>
    <w:rsid w:val="00177590"/>
    <w:rsid w:val="0018001F"/>
    <w:rsid w:val="0018246A"/>
    <w:rsid w:val="00183E82"/>
    <w:rsid w:val="00184C8E"/>
    <w:rsid w:val="00185E63"/>
    <w:rsid w:val="00186A3F"/>
    <w:rsid w:val="00186E8D"/>
    <w:rsid w:val="001878BB"/>
    <w:rsid w:val="00190EFE"/>
    <w:rsid w:val="00190F67"/>
    <w:rsid w:val="001918A8"/>
    <w:rsid w:val="001918E3"/>
    <w:rsid w:val="00191AE0"/>
    <w:rsid w:val="0019291D"/>
    <w:rsid w:val="0019293B"/>
    <w:rsid w:val="00193D26"/>
    <w:rsid w:val="0019426B"/>
    <w:rsid w:val="00195FF0"/>
    <w:rsid w:val="00196CA5"/>
    <w:rsid w:val="00196F05"/>
    <w:rsid w:val="001A0691"/>
    <w:rsid w:val="001A2548"/>
    <w:rsid w:val="001A352A"/>
    <w:rsid w:val="001A3D00"/>
    <w:rsid w:val="001A529C"/>
    <w:rsid w:val="001A65B5"/>
    <w:rsid w:val="001A6A4B"/>
    <w:rsid w:val="001A7564"/>
    <w:rsid w:val="001A7655"/>
    <w:rsid w:val="001A7B74"/>
    <w:rsid w:val="001B0273"/>
    <w:rsid w:val="001B0B97"/>
    <w:rsid w:val="001B0BC8"/>
    <w:rsid w:val="001B0ED9"/>
    <w:rsid w:val="001B42DC"/>
    <w:rsid w:val="001B45D0"/>
    <w:rsid w:val="001B46F8"/>
    <w:rsid w:val="001B61B0"/>
    <w:rsid w:val="001B70E9"/>
    <w:rsid w:val="001B7A86"/>
    <w:rsid w:val="001C0865"/>
    <w:rsid w:val="001C0AED"/>
    <w:rsid w:val="001C14BB"/>
    <w:rsid w:val="001C14D3"/>
    <w:rsid w:val="001C2D1F"/>
    <w:rsid w:val="001C3209"/>
    <w:rsid w:val="001C35D8"/>
    <w:rsid w:val="001C391E"/>
    <w:rsid w:val="001C3ABA"/>
    <w:rsid w:val="001C5111"/>
    <w:rsid w:val="001C5C35"/>
    <w:rsid w:val="001C605A"/>
    <w:rsid w:val="001C6FA6"/>
    <w:rsid w:val="001C76A7"/>
    <w:rsid w:val="001C7DED"/>
    <w:rsid w:val="001D0335"/>
    <w:rsid w:val="001D046D"/>
    <w:rsid w:val="001D1252"/>
    <w:rsid w:val="001D1649"/>
    <w:rsid w:val="001D3A51"/>
    <w:rsid w:val="001D51E1"/>
    <w:rsid w:val="001D5587"/>
    <w:rsid w:val="001D584B"/>
    <w:rsid w:val="001D762B"/>
    <w:rsid w:val="001E0313"/>
    <w:rsid w:val="001E187A"/>
    <w:rsid w:val="001E1C52"/>
    <w:rsid w:val="001E367C"/>
    <w:rsid w:val="001E37C6"/>
    <w:rsid w:val="001E50C1"/>
    <w:rsid w:val="001E6287"/>
    <w:rsid w:val="001E66B8"/>
    <w:rsid w:val="001E77CC"/>
    <w:rsid w:val="001E7898"/>
    <w:rsid w:val="001E7BE8"/>
    <w:rsid w:val="001E7D5C"/>
    <w:rsid w:val="001F0248"/>
    <w:rsid w:val="001F0DE4"/>
    <w:rsid w:val="001F1103"/>
    <w:rsid w:val="001F1A41"/>
    <w:rsid w:val="001F369F"/>
    <w:rsid w:val="001F3EB3"/>
    <w:rsid w:val="001F46DF"/>
    <w:rsid w:val="001F4F86"/>
    <w:rsid w:val="001F510B"/>
    <w:rsid w:val="001F5DB1"/>
    <w:rsid w:val="001F7F34"/>
    <w:rsid w:val="00200145"/>
    <w:rsid w:val="002001F4"/>
    <w:rsid w:val="00200A1E"/>
    <w:rsid w:val="00201F40"/>
    <w:rsid w:val="00202C2C"/>
    <w:rsid w:val="00202FDF"/>
    <w:rsid w:val="00203050"/>
    <w:rsid w:val="0020518B"/>
    <w:rsid w:val="0021043C"/>
    <w:rsid w:val="0021192F"/>
    <w:rsid w:val="00212E83"/>
    <w:rsid w:val="002135AB"/>
    <w:rsid w:val="002144BE"/>
    <w:rsid w:val="00214648"/>
    <w:rsid w:val="00216EDD"/>
    <w:rsid w:val="00217704"/>
    <w:rsid w:val="0022055B"/>
    <w:rsid w:val="00220BC9"/>
    <w:rsid w:val="00222AD3"/>
    <w:rsid w:val="0022366F"/>
    <w:rsid w:val="00223F9F"/>
    <w:rsid w:val="00224322"/>
    <w:rsid w:val="00224328"/>
    <w:rsid w:val="00224B6A"/>
    <w:rsid w:val="00225C99"/>
    <w:rsid w:val="002306AE"/>
    <w:rsid w:val="002326AB"/>
    <w:rsid w:val="002327A6"/>
    <w:rsid w:val="00233169"/>
    <w:rsid w:val="0023349A"/>
    <w:rsid w:val="002334ED"/>
    <w:rsid w:val="00234B01"/>
    <w:rsid w:val="00234B07"/>
    <w:rsid w:val="00236EF0"/>
    <w:rsid w:val="00236F0C"/>
    <w:rsid w:val="0023721F"/>
    <w:rsid w:val="0024115C"/>
    <w:rsid w:val="0024133F"/>
    <w:rsid w:val="002418DB"/>
    <w:rsid w:val="00242279"/>
    <w:rsid w:val="0024239C"/>
    <w:rsid w:val="002435D0"/>
    <w:rsid w:val="00243827"/>
    <w:rsid w:val="00243997"/>
    <w:rsid w:val="00243E9D"/>
    <w:rsid w:val="00243EA3"/>
    <w:rsid w:val="002447F6"/>
    <w:rsid w:val="0024516C"/>
    <w:rsid w:val="00245219"/>
    <w:rsid w:val="00245425"/>
    <w:rsid w:val="00245C82"/>
    <w:rsid w:val="00245CFE"/>
    <w:rsid w:val="00246C12"/>
    <w:rsid w:val="0024707F"/>
    <w:rsid w:val="00247308"/>
    <w:rsid w:val="00247F57"/>
    <w:rsid w:val="00250CC6"/>
    <w:rsid w:val="002518AD"/>
    <w:rsid w:val="00252261"/>
    <w:rsid w:val="00252F48"/>
    <w:rsid w:val="00253568"/>
    <w:rsid w:val="00253B84"/>
    <w:rsid w:val="002547A2"/>
    <w:rsid w:val="00254AFE"/>
    <w:rsid w:val="00254D07"/>
    <w:rsid w:val="0025587D"/>
    <w:rsid w:val="00255E71"/>
    <w:rsid w:val="002564C8"/>
    <w:rsid w:val="00257D18"/>
    <w:rsid w:val="002605A2"/>
    <w:rsid w:val="00260B4B"/>
    <w:rsid w:val="0026119D"/>
    <w:rsid w:val="002622EE"/>
    <w:rsid w:val="00262953"/>
    <w:rsid w:val="00264B66"/>
    <w:rsid w:val="002655EF"/>
    <w:rsid w:val="00266021"/>
    <w:rsid w:val="002672EA"/>
    <w:rsid w:val="002724BA"/>
    <w:rsid w:val="00272EE2"/>
    <w:rsid w:val="00272FA2"/>
    <w:rsid w:val="0027565E"/>
    <w:rsid w:val="00275819"/>
    <w:rsid w:val="00275880"/>
    <w:rsid w:val="00276B27"/>
    <w:rsid w:val="00277E41"/>
    <w:rsid w:val="00280403"/>
    <w:rsid w:val="00281C82"/>
    <w:rsid w:val="00283DD2"/>
    <w:rsid w:val="00284858"/>
    <w:rsid w:val="00285048"/>
    <w:rsid w:val="00286920"/>
    <w:rsid w:val="00286D5B"/>
    <w:rsid w:val="00286E69"/>
    <w:rsid w:val="0028733E"/>
    <w:rsid w:val="00291B40"/>
    <w:rsid w:val="00293E01"/>
    <w:rsid w:val="00293F53"/>
    <w:rsid w:val="002940D7"/>
    <w:rsid w:val="0029519F"/>
    <w:rsid w:val="00297079"/>
    <w:rsid w:val="00297192"/>
    <w:rsid w:val="00297C32"/>
    <w:rsid w:val="002A0169"/>
    <w:rsid w:val="002A306B"/>
    <w:rsid w:val="002A3D76"/>
    <w:rsid w:val="002A51CB"/>
    <w:rsid w:val="002A53CE"/>
    <w:rsid w:val="002A646E"/>
    <w:rsid w:val="002B04A8"/>
    <w:rsid w:val="002B1259"/>
    <w:rsid w:val="002B1B1E"/>
    <w:rsid w:val="002B3DBC"/>
    <w:rsid w:val="002B4008"/>
    <w:rsid w:val="002B4D20"/>
    <w:rsid w:val="002B5BE1"/>
    <w:rsid w:val="002B7854"/>
    <w:rsid w:val="002C05BC"/>
    <w:rsid w:val="002C2865"/>
    <w:rsid w:val="002C336C"/>
    <w:rsid w:val="002C439F"/>
    <w:rsid w:val="002C4793"/>
    <w:rsid w:val="002C49FE"/>
    <w:rsid w:val="002C53AC"/>
    <w:rsid w:val="002D0988"/>
    <w:rsid w:val="002D0C42"/>
    <w:rsid w:val="002D0E8E"/>
    <w:rsid w:val="002D281B"/>
    <w:rsid w:val="002D287F"/>
    <w:rsid w:val="002D28CC"/>
    <w:rsid w:val="002D3323"/>
    <w:rsid w:val="002D472E"/>
    <w:rsid w:val="002D4C87"/>
    <w:rsid w:val="002D69B8"/>
    <w:rsid w:val="002D72D0"/>
    <w:rsid w:val="002D7F75"/>
    <w:rsid w:val="002E36D8"/>
    <w:rsid w:val="002E384C"/>
    <w:rsid w:val="002E4719"/>
    <w:rsid w:val="002E4BAE"/>
    <w:rsid w:val="002E585F"/>
    <w:rsid w:val="002F03E6"/>
    <w:rsid w:val="002F1D49"/>
    <w:rsid w:val="002F2A51"/>
    <w:rsid w:val="002F4B1B"/>
    <w:rsid w:val="002F4F2D"/>
    <w:rsid w:val="002F50CB"/>
    <w:rsid w:val="002F5F1A"/>
    <w:rsid w:val="002F6D36"/>
    <w:rsid w:val="002F705F"/>
    <w:rsid w:val="002F7C80"/>
    <w:rsid w:val="00301189"/>
    <w:rsid w:val="00301E4A"/>
    <w:rsid w:val="00303287"/>
    <w:rsid w:val="00306FA5"/>
    <w:rsid w:val="0030747E"/>
    <w:rsid w:val="00310BF7"/>
    <w:rsid w:val="00311048"/>
    <w:rsid w:val="00311FBE"/>
    <w:rsid w:val="003134A5"/>
    <w:rsid w:val="00313905"/>
    <w:rsid w:val="00315260"/>
    <w:rsid w:val="0031608B"/>
    <w:rsid w:val="0031613D"/>
    <w:rsid w:val="003168B8"/>
    <w:rsid w:val="003169CF"/>
    <w:rsid w:val="003204ED"/>
    <w:rsid w:val="0032099D"/>
    <w:rsid w:val="00320AA1"/>
    <w:rsid w:val="00322D64"/>
    <w:rsid w:val="00323E09"/>
    <w:rsid w:val="00324048"/>
    <w:rsid w:val="00326543"/>
    <w:rsid w:val="00327504"/>
    <w:rsid w:val="003278C5"/>
    <w:rsid w:val="00331082"/>
    <w:rsid w:val="00331512"/>
    <w:rsid w:val="00333932"/>
    <w:rsid w:val="003347CB"/>
    <w:rsid w:val="00337250"/>
    <w:rsid w:val="00340625"/>
    <w:rsid w:val="00340A4B"/>
    <w:rsid w:val="0034191A"/>
    <w:rsid w:val="00342829"/>
    <w:rsid w:val="003439F4"/>
    <w:rsid w:val="00344E10"/>
    <w:rsid w:val="00344E8B"/>
    <w:rsid w:val="003450DA"/>
    <w:rsid w:val="00345F9E"/>
    <w:rsid w:val="00347C3E"/>
    <w:rsid w:val="00350CC6"/>
    <w:rsid w:val="00350F1A"/>
    <w:rsid w:val="003518AA"/>
    <w:rsid w:val="00352165"/>
    <w:rsid w:val="00352743"/>
    <w:rsid w:val="00353182"/>
    <w:rsid w:val="00354D76"/>
    <w:rsid w:val="00355241"/>
    <w:rsid w:val="0035534E"/>
    <w:rsid w:val="0035549B"/>
    <w:rsid w:val="003565D9"/>
    <w:rsid w:val="0036025C"/>
    <w:rsid w:val="003602E1"/>
    <w:rsid w:val="003605FB"/>
    <w:rsid w:val="00365498"/>
    <w:rsid w:val="0037026F"/>
    <w:rsid w:val="00370F20"/>
    <w:rsid w:val="00371240"/>
    <w:rsid w:val="003713CB"/>
    <w:rsid w:val="0037308A"/>
    <w:rsid w:val="003738C7"/>
    <w:rsid w:val="003740B3"/>
    <w:rsid w:val="00374731"/>
    <w:rsid w:val="00376E59"/>
    <w:rsid w:val="00377502"/>
    <w:rsid w:val="0037760D"/>
    <w:rsid w:val="003776A3"/>
    <w:rsid w:val="00377BAE"/>
    <w:rsid w:val="00377EC1"/>
    <w:rsid w:val="00380340"/>
    <w:rsid w:val="00381F7D"/>
    <w:rsid w:val="003825E2"/>
    <w:rsid w:val="00385BF1"/>
    <w:rsid w:val="003879E7"/>
    <w:rsid w:val="003919F9"/>
    <w:rsid w:val="00392073"/>
    <w:rsid w:val="003920CF"/>
    <w:rsid w:val="00392D04"/>
    <w:rsid w:val="00393113"/>
    <w:rsid w:val="00397A4D"/>
    <w:rsid w:val="003A1C01"/>
    <w:rsid w:val="003A4CEF"/>
    <w:rsid w:val="003A5294"/>
    <w:rsid w:val="003A5395"/>
    <w:rsid w:val="003A53D4"/>
    <w:rsid w:val="003A5D4A"/>
    <w:rsid w:val="003A632B"/>
    <w:rsid w:val="003A646D"/>
    <w:rsid w:val="003A691C"/>
    <w:rsid w:val="003A6A04"/>
    <w:rsid w:val="003A71E7"/>
    <w:rsid w:val="003A72FF"/>
    <w:rsid w:val="003A7985"/>
    <w:rsid w:val="003B1292"/>
    <w:rsid w:val="003B23C2"/>
    <w:rsid w:val="003B56B6"/>
    <w:rsid w:val="003B5A78"/>
    <w:rsid w:val="003B7063"/>
    <w:rsid w:val="003B75F1"/>
    <w:rsid w:val="003C2BF9"/>
    <w:rsid w:val="003C38B5"/>
    <w:rsid w:val="003C5D99"/>
    <w:rsid w:val="003C5DF3"/>
    <w:rsid w:val="003C67CC"/>
    <w:rsid w:val="003C69F3"/>
    <w:rsid w:val="003D0D62"/>
    <w:rsid w:val="003D1087"/>
    <w:rsid w:val="003D22B2"/>
    <w:rsid w:val="003D3010"/>
    <w:rsid w:val="003D3641"/>
    <w:rsid w:val="003D4FDB"/>
    <w:rsid w:val="003D7A89"/>
    <w:rsid w:val="003E0274"/>
    <w:rsid w:val="003E0CB8"/>
    <w:rsid w:val="003E2F59"/>
    <w:rsid w:val="003E30C2"/>
    <w:rsid w:val="003E4065"/>
    <w:rsid w:val="003E5050"/>
    <w:rsid w:val="003E746B"/>
    <w:rsid w:val="003E7FF2"/>
    <w:rsid w:val="003F02C7"/>
    <w:rsid w:val="003F0789"/>
    <w:rsid w:val="003F0F34"/>
    <w:rsid w:val="003F1265"/>
    <w:rsid w:val="003F15A7"/>
    <w:rsid w:val="003F19F5"/>
    <w:rsid w:val="003F3311"/>
    <w:rsid w:val="003F332E"/>
    <w:rsid w:val="003F4A3A"/>
    <w:rsid w:val="003F4B38"/>
    <w:rsid w:val="003F4DDA"/>
    <w:rsid w:val="003F586A"/>
    <w:rsid w:val="003F7D47"/>
    <w:rsid w:val="003F7D8C"/>
    <w:rsid w:val="004005D6"/>
    <w:rsid w:val="004008F9"/>
    <w:rsid w:val="00401882"/>
    <w:rsid w:val="00402B8D"/>
    <w:rsid w:val="00404D17"/>
    <w:rsid w:val="00405665"/>
    <w:rsid w:val="00405788"/>
    <w:rsid w:val="00405EE9"/>
    <w:rsid w:val="00406AD7"/>
    <w:rsid w:val="004100C8"/>
    <w:rsid w:val="00411019"/>
    <w:rsid w:val="00411B22"/>
    <w:rsid w:val="00411C50"/>
    <w:rsid w:val="00411DBD"/>
    <w:rsid w:val="00412495"/>
    <w:rsid w:val="004126AC"/>
    <w:rsid w:val="004127A5"/>
    <w:rsid w:val="00412ACE"/>
    <w:rsid w:val="00413E6C"/>
    <w:rsid w:val="00414029"/>
    <w:rsid w:val="00414252"/>
    <w:rsid w:val="004145D2"/>
    <w:rsid w:val="00414B9E"/>
    <w:rsid w:val="00415D14"/>
    <w:rsid w:val="00415FF3"/>
    <w:rsid w:val="00416079"/>
    <w:rsid w:val="0042050C"/>
    <w:rsid w:val="004205E8"/>
    <w:rsid w:val="00420C78"/>
    <w:rsid w:val="00421C29"/>
    <w:rsid w:val="0042280D"/>
    <w:rsid w:val="00423BCB"/>
    <w:rsid w:val="00423CD6"/>
    <w:rsid w:val="00424BE7"/>
    <w:rsid w:val="00424CFF"/>
    <w:rsid w:val="004251F5"/>
    <w:rsid w:val="004253E3"/>
    <w:rsid w:val="00425EE8"/>
    <w:rsid w:val="00426CB4"/>
    <w:rsid w:val="00427B42"/>
    <w:rsid w:val="00427CEC"/>
    <w:rsid w:val="00427EB7"/>
    <w:rsid w:val="00427F58"/>
    <w:rsid w:val="00430658"/>
    <w:rsid w:val="00430769"/>
    <w:rsid w:val="00430DF5"/>
    <w:rsid w:val="00430F5D"/>
    <w:rsid w:val="00431249"/>
    <w:rsid w:val="0043237F"/>
    <w:rsid w:val="0043273A"/>
    <w:rsid w:val="004334FB"/>
    <w:rsid w:val="00433CF9"/>
    <w:rsid w:val="0043498A"/>
    <w:rsid w:val="00434AAF"/>
    <w:rsid w:val="00434C19"/>
    <w:rsid w:val="0043505E"/>
    <w:rsid w:val="0043506D"/>
    <w:rsid w:val="00435FDB"/>
    <w:rsid w:val="00436399"/>
    <w:rsid w:val="00437688"/>
    <w:rsid w:val="0043770A"/>
    <w:rsid w:val="00441522"/>
    <w:rsid w:val="00443964"/>
    <w:rsid w:val="004447B3"/>
    <w:rsid w:val="004474BC"/>
    <w:rsid w:val="00447C29"/>
    <w:rsid w:val="00450810"/>
    <w:rsid w:val="004517C1"/>
    <w:rsid w:val="00452979"/>
    <w:rsid w:val="00452B6D"/>
    <w:rsid w:val="0045378A"/>
    <w:rsid w:val="00454802"/>
    <w:rsid w:val="0045765B"/>
    <w:rsid w:val="00457787"/>
    <w:rsid w:val="00457A7E"/>
    <w:rsid w:val="00457C17"/>
    <w:rsid w:val="00457CCB"/>
    <w:rsid w:val="00460185"/>
    <w:rsid w:val="00461D6A"/>
    <w:rsid w:val="00462C59"/>
    <w:rsid w:val="00465CD9"/>
    <w:rsid w:val="00467797"/>
    <w:rsid w:val="00467E2B"/>
    <w:rsid w:val="00470145"/>
    <w:rsid w:val="00470737"/>
    <w:rsid w:val="004714D1"/>
    <w:rsid w:val="004718CC"/>
    <w:rsid w:val="00471F83"/>
    <w:rsid w:val="00472A36"/>
    <w:rsid w:val="004765F6"/>
    <w:rsid w:val="00477033"/>
    <w:rsid w:val="00477144"/>
    <w:rsid w:val="004802AA"/>
    <w:rsid w:val="004815D9"/>
    <w:rsid w:val="004826BF"/>
    <w:rsid w:val="00482A27"/>
    <w:rsid w:val="00482D0D"/>
    <w:rsid w:val="00484DAA"/>
    <w:rsid w:val="00486584"/>
    <w:rsid w:val="00486934"/>
    <w:rsid w:val="00486ADC"/>
    <w:rsid w:val="00491380"/>
    <w:rsid w:val="00491FBF"/>
    <w:rsid w:val="004931EA"/>
    <w:rsid w:val="0049459F"/>
    <w:rsid w:val="00494D39"/>
    <w:rsid w:val="004958E7"/>
    <w:rsid w:val="004A0831"/>
    <w:rsid w:val="004A1227"/>
    <w:rsid w:val="004A1423"/>
    <w:rsid w:val="004A1F01"/>
    <w:rsid w:val="004A2DF7"/>
    <w:rsid w:val="004A3667"/>
    <w:rsid w:val="004A3770"/>
    <w:rsid w:val="004A38DD"/>
    <w:rsid w:val="004A49BF"/>
    <w:rsid w:val="004A59B0"/>
    <w:rsid w:val="004A5A83"/>
    <w:rsid w:val="004B04DE"/>
    <w:rsid w:val="004B06B4"/>
    <w:rsid w:val="004B0743"/>
    <w:rsid w:val="004B4395"/>
    <w:rsid w:val="004B43AE"/>
    <w:rsid w:val="004B4436"/>
    <w:rsid w:val="004B5A9F"/>
    <w:rsid w:val="004B5EE6"/>
    <w:rsid w:val="004B6270"/>
    <w:rsid w:val="004B65AD"/>
    <w:rsid w:val="004B7D9F"/>
    <w:rsid w:val="004C2CC9"/>
    <w:rsid w:val="004C30ED"/>
    <w:rsid w:val="004C31FF"/>
    <w:rsid w:val="004C3561"/>
    <w:rsid w:val="004C3CA1"/>
    <w:rsid w:val="004C50D2"/>
    <w:rsid w:val="004C515F"/>
    <w:rsid w:val="004C548B"/>
    <w:rsid w:val="004C6B11"/>
    <w:rsid w:val="004C6C01"/>
    <w:rsid w:val="004D0930"/>
    <w:rsid w:val="004D0962"/>
    <w:rsid w:val="004D35A1"/>
    <w:rsid w:val="004D3B3F"/>
    <w:rsid w:val="004D4284"/>
    <w:rsid w:val="004D5675"/>
    <w:rsid w:val="004D5C0D"/>
    <w:rsid w:val="004D6037"/>
    <w:rsid w:val="004D6175"/>
    <w:rsid w:val="004D784B"/>
    <w:rsid w:val="004E05CF"/>
    <w:rsid w:val="004E101A"/>
    <w:rsid w:val="004E15EE"/>
    <w:rsid w:val="004E2AB6"/>
    <w:rsid w:val="004E2F27"/>
    <w:rsid w:val="004E3D2D"/>
    <w:rsid w:val="004E4B94"/>
    <w:rsid w:val="004E55F0"/>
    <w:rsid w:val="004E6584"/>
    <w:rsid w:val="004E66A2"/>
    <w:rsid w:val="004F1239"/>
    <w:rsid w:val="004F16E1"/>
    <w:rsid w:val="004F26CE"/>
    <w:rsid w:val="004F2913"/>
    <w:rsid w:val="004F2CFA"/>
    <w:rsid w:val="004F3CD0"/>
    <w:rsid w:val="004F43C6"/>
    <w:rsid w:val="004F5AC1"/>
    <w:rsid w:val="004F6230"/>
    <w:rsid w:val="004F6B70"/>
    <w:rsid w:val="004F730A"/>
    <w:rsid w:val="00501A7B"/>
    <w:rsid w:val="00501D5C"/>
    <w:rsid w:val="0050270F"/>
    <w:rsid w:val="00502B6E"/>
    <w:rsid w:val="00503F9B"/>
    <w:rsid w:val="0050635D"/>
    <w:rsid w:val="00506518"/>
    <w:rsid w:val="00506B4E"/>
    <w:rsid w:val="0050769F"/>
    <w:rsid w:val="00507852"/>
    <w:rsid w:val="00511B98"/>
    <w:rsid w:val="0051305B"/>
    <w:rsid w:val="0051481E"/>
    <w:rsid w:val="00514945"/>
    <w:rsid w:val="00514E33"/>
    <w:rsid w:val="00517795"/>
    <w:rsid w:val="005218CF"/>
    <w:rsid w:val="00523639"/>
    <w:rsid w:val="00524C32"/>
    <w:rsid w:val="00526881"/>
    <w:rsid w:val="00527A5C"/>
    <w:rsid w:val="00527A6B"/>
    <w:rsid w:val="00530896"/>
    <w:rsid w:val="0053117F"/>
    <w:rsid w:val="00531FE5"/>
    <w:rsid w:val="00532EAD"/>
    <w:rsid w:val="00533CA7"/>
    <w:rsid w:val="0053482B"/>
    <w:rsid w:val="00534948"/>
    <w:rsid w:val="00534EAD"/>
    <w:rsid w:val="00536178"/>
    <w:rsid w:val="0053678E"/>
    <w:rsid w:val="005377F3"/>
    <w:rsid w:val="005402FA"/>
    <w:rsid w:val="00540CE8"/>
    <w:rsid w:val="00540D3B"/>
    <w:rsid w:val="00543E29"/>
    <w:rsid w:val="00544B5F"/>
    <w:rsid w:val="00544B89"/>
    <w:rsid w:val="00544F57"/>
    <w:rsid w:val="0054550C"/>
    <w:rsid w:val="00550A14"/>
    <w:rsid w:val="005521A8"/>
    <w:rsid w:val="00552729"/>
    <w:rsid w:val="0055298E"/>
    <w:rsid w:val="00552E23"/>
    <w:rsid w:val="00553B04"/>
    <w:rsid w:val="00554678"/>
    <w:rsid w:val="00554F89"/>
    <w:rsid w:val="0055537C"/>
    <w:rsid w:val="00555932"/>
    <w:rsid w:val="00555E95"/>
    <w:rsid w:val="00555FAD"/>
    <w:rsid w:val="005573F3"/>
    <w:rsid w:val="00557CEC"/>
    <w:rsid w:val="005600D6"/>
    <w:rsid w:val="00560DB6"/>
    <w:rsid w:val="00561A49"/>
    <w:rsid w:val="00563776"/>
    <w:rsid w:val="0056454B"/>
    <w:rsid w:val="00564A98"/>
    <w:rsid w:val="00564E5C"/>
    <w:rsid w:val="00565B67"/>
    <w:rsid w:val="00570882"/>
    <w:rsid w:val="00570E29"/>
    <w:rsid w:val="00570E6C"/>
    <w:rsid w:val="00571812"/>
    <w:rsid w:val="00571D8D"/>
    <w:rsid w:val="005729BD"/>
    <w:rsid w:val="00573D28"/>
    <w:rsid w:val="00574235"/>
    <w:rsid w:val="00575A4A"/>
    <w:rsid w:val="00576B9C"/>
    <w:rsid w:val="005772A7"/>
    <w:rsid w:val="00577FB6"/>
    <w:rsid w:val="00580154"/>
    <w:rsid w:val="00580572"/>
    <w:rsid w:val="0058167C"/>
    <w:rsid w:val="005828B7"/>
    <w:rsid w:val="005833B1"/>
    <w:rsid w:val="00583A44"/>
    <w:rsid w:val="00583C39"/>
    <w:rsid w:val="005851BF"/>
    <w:rsid w:val="00585777"/>
    <w:rsid w:val="00585A7E"/>
    <w:rsid w:val="00586A90"/>
    <w:rsid w:val="0058703B"/>
    <w:rsid w:val="00587626"/>
    <w:rsid w:val="00587F28"/>
    <w:rsid w:val="005900D7"/>
    <w:rsid w:val="005902C2"/>
    <w:rsid w:val="00590657"/>
    <w:rsid w:val="005909CF"/>
    <w:rsid w:val="005917AF"/>
    <w:rsid w:val="00591E71"/>
    <w:rsid w:val="005928F1"/>
    <w:rsid w:val="005940D2"/>
    <w:rsid w:val="00594185"/>
    <w:rsid w:val="00595E77"/>
    <w:rsid w:val="00597E56"/>
    <w:rsid w:val="005A0D41"/>
    <w:rsid w:val="005A1233"/>
    <w:rsid w:val="005A379C"/>
    <w:rsid w:val="005A3EB3"/>
    <w:rsid w:val="005A42A9"/>
    <w:rsid w:val="005A5B14"/>
    <w:rsid w:val="005A604F"/>
    <w:rsid w:val="005A63E4"/>
    <w:rsid w:val="005A6F58"/>
    <w:rsid w:val="005B441A"/>
    <w:rsid w:val="005B44B2"/>
    <w:rsid w:val="005B4EAF"/>
    <w:rsid w:val="005C2A64"/>
    <w:rsid w:val="005C329D"/>
    <w:rsid w:val="005C38E8"/>
    <w:rsid w:val="005C4008"/>
    <w:rsid w:val="005C4BFA"/>
    <w:rsid w:val="005C56A5"/>
    <w:rsid w:val="005C6208"/>
    <w:rsid w:val="005C690E"/>
    <w:rsid w:val="005D0844"/>
    <w:rsid w:val="005D10D6"/>
    <w:rsid w:val="005D183B"/>
    <w:rsid w:val="005D22B8"/>
    <w:rsid w:val="005D2533"/>
    <w:rsid w:val="005D2644"/>
    <w:rsid w:val="005D329F"/>
    <w:rsid w:val="005D3559"/>
    <w:rsid w:val="005D3D0B"/>
    <w:rsid w:val="005D43C9"/>
    <w:rsid w:val="005D460A"/>
    <w:rsid w:val="005D4D13"/>
    <w:rsid w:val="005D4D3D"/>
    <w:rsid w:val="005D5E5C"/>
    <w:rsid w:val="005D6468"/>
    <w:rsid w:val="005D7CE5"/>
    <w:rsid w:val="005E0D80"/>
    <w:rsid w:val="005E336F"/>
    <w:rsid w:val="005E4CA5"/>
    <w:rsid w:val="005E52E7"/>
    <w:rsid w:val="005E5881"/>
    <w:rsid w:val="005E5FEE"/>
    <w:rsid w:val="005E6852"/>
    <w:rsid w:val="005F1EB3"/>
    <w:rsid w:val="005F2089"/>
    <w:rsid w:val="005F2389"/>
    <w:rsid w:val="005F3956"/>
    <w:rsid w:val="005F3B97"/>
    <w:rsid w:val="005F48ED"/>
    <w:rsid w:val="005F4B33"/>
    <w:rsid w:val="005F6CB0"/>
    <w:rsid w:val="005F6EDD"/>
    <w:rsid w:val="005F6FB6"/>
    <w:rsid w:val="00601C7C"/>
    <w:rsid w:val="00602047"/>
    <w:rsid w:val="00602275"/>
    <w:rsid w:val="00603B44"/>
    <w:rsid w:val="00605953"/>
    <w:rsid w:val="00605A9F"/>
    <w:rsid w:val="00606E78"/>
    <w:rsid w:val="00607BF1"/>
    <w:rsid w:val="00607DFE"/>
    <w:rsid w:val="00610FED"/>
    <w:rsid w:val="00611A17"/>
    <w:rsid w:val="00611EB7"/>
    <w:rsid w:val="006124CA"/>
    <w:rsid w:val="006128A0"/>
    <w:rsid w:val="006134CC"/>
    <w:rsid w:val="006135E2"/>
    <w:rsid w:val="0061531E"/>
    <w:rsid w:val="006158C0"/>
    <w:rsid w:val="00617BA3"/>
    <w:rsid w:val="00621218"/>
    <w:rsid w:val="00621D04"/>
    <w:rsid w:val="00622E60"/>
    <w:rsid w:val="0062398F"/>
    <w:rsid w:val="006245AD"/>
    <w:rsid w:val="00630D4D"/>
    <w:rsid w:val="00631E6E"/>
    <w:rsid w:val="00632A56"/>
    <w:rsid w:val="00632A74"/>
    <w:rsid w:val="006334A5"/>
    <w:rsid w:val="00633755"/>
    <w:rsid w:val="00633B32"/>
    <w:rsid w:val="00634CB7"/>
    <w:rsid w:val="00636574"/>
    <w:rsid w:val="00637BE9"/>
    <w:rsid w:val="00640358"/>
    <w:rsid w:val="006411C0"/>
    <w:rsid w:val="006416CB"/>
    <w:rsid w:val="0064190D"/>
    <w:rsid w:val="00642181"/>
    <w:rsid w:val="006462FB"/>
    <w:rsid w:val="00646BBB"/>
    <w:rsid w:val="006504D4"/>
    <w:rsid w:val="006506D3"/>
    <w:rsid w:val="00652491"/>
    <w:rsid w:val="006538B1"/>
    <w:rsid w:val="00654D42"/>
    <w:rsid w:val="00655F3B"/>
    <w:rsid w:val="00656330"/>
    <w:rsid w:val="00656DB9"/>
    <w:rsid w:val="0066031F"/>
    <w:rsid w:val="0066049C"/>
    <w:rsid w:val="0066254F"/>
    <w:rsid w:val="00663BDE"/>
    <w:rsid w:val="00663EAD"/>
    <w:rsid w:val="00666E02"/>
    <w:rsid w:val="00666F6E"/>
    <w:rsid w:val="0067096C"/>
    <w:rsid w:val="006713E2"/>
    <w:rsid w:val="00674598"/>
    <w:rsid w:val="00677C03"/>
    <w:rsid w:val="0068147A"/>
    <w:rsid w:val="0068308E"/>
    <w:rsid w:val="0068447A"/>
    <w:rsid w:val="00686DF5"/>
    <w:rsid w:val="00690ABB"/>
    <w:rsid w:val="006942F1"/>
    <w:rsid w:val="0069449D"/>
    <w:rsid w:val="00695655"/>
    <w:rsid w:val="006958E0"/>
    <w:rsid w:val="006A0F33"/>
    <w:rsid w:val="006A10A8"/>
    <w:rsid w:val="006A4655"/>
    <w:rsid w:val="006A4F74"/>
    <w:rsid w:val="006A5448"/>
    <w:rsid w:val="006A7177"/>
    <w:rsid w:val="006A722C"/>
    <w:rsid w:val="006A7505"/>
    <w:rsid w:val="006B0053"/>
    <w:rsid w:val="006B23C7"/>
    <w:rsid w:val="006B2B3C"/>
    <w:rsid w:val="006B2F45"/>
    <w:rsid w:val="006B4C9A"/>
    <w:rsid w:val="006B58EB"/>
    <w:rsid w:val="006B64BE"/>
    <w:rsid w:val="006B764B"/>
    <w:rsid w:val="006B7D71"/>
    <w:rsid w:val="006B7F20"/>
    <w:rsid w:val="006C0110"/>
    <w:rsid w:val="006C1D81"/>
    <w:rsid w:val="006C61C7"/>
    <w:rsid w:val="006C6748"/>
    <w:rsid w:val="006C7038"/>
    <w:rsid w:val="006C76EF"/>
    <w:rsid w:val="006D22F8"/>
    <w:rsid w:val="006D271A"/>
    <w:rsid w:val="006D3EE3"/>
    <w:rsid w:val="006D429B"/>
    <w:rsid w:val="006D4457"/>
    <w:rsid w:val="006D46B8"/>
    <w:rsid w:val="006D5380"/>
    <w:rsid w:val="006D734E"/>
    <w:rsid w:val="006D7C80"/>
    <w:rsid w:val="006D7D67"/>
    <w:rsid w:val="006D7EFD"/>
    <w:rsid w:val="006E34D4"/>
    <w:rsid w:val="006E41F9"/>
    <w:rsid w:val="006E53C6"/>
    <w:rsid w:val="006E73EF"/>
    <w:rsid w:val="006E7644"/>
    <w:rsid w:val="006F0A52"/>
    <w:rsid w:val="006F13FB"/>
    <w:rsid w:val="006F2C70"/>
    <w:rsid w:val="006F37F1"/>
    <w:rsid w:val="006F3AE4"/>
    <w:rsid w:val="006F47AF"/>
    <w:rsid w:val="006F4802"/>
    <w:rsid w:val="006F54E3"/>
    <w:rsid w:val="006F72B9"/>
    <w:rsid w:val="006F7943"/>
    <w:rsid w:val="0070028D"/>
    <w:rsid w:val="007004AB"/>
    <w:rsid w:val="00700C90"/>
    <w:rsid w:val="00702D29"/>
    <w:rsid w:val="00703056"/>
    <w:rsid w:val="00703F75"/>
    <w:rsid w:val="007062FA"/>
    <w:rsid w:val="007069C5"/>
    <w:rsid w:val="00707612"/>
    <w:rsid w:val="007079C9"/>
    <w:rsid w:val="00707DA6"/>
    <w:rsid w:val="007101A5"/>
    <w:rsid w:val="007102B6"/>
    <w:rsid w:val="0071138D"/>
    <w:rsid w:val="00711C6E"/>
    <w:rsid w:val="00712C57"/>
    <w:rsid w:val="007133B7"/>
    <w:rsid w:val="00713E07"/>
    <w:rsid w:val="00714998"/>
    <w:rsid w:val="00714D4D"/>
    <w:rsid w:val="00716451"/>
    <w:rsid w:val="00716823"/>
    <w:rsid w:val="007169F6"/>
    <w:rsid w:val="00716F65"/>
    <w:rsid w:val="007203AF"/>
    <w:rsid w:val="0072150F"/>
    <w:rsid w:val="007231AA"/>
    <w:rsid w:val="00723752"/>
    <w:rsid w:val="00723E65"/>
    <w:rsid w:val="0072403C"/>
    <w:rsid w:val="007241D6"/>
    <w:rsid w:val="00724525"/>
    <w:rsid w:val="007255ED"/>
    <w:rsid w:val="007266D3"/>
    <w:rsid w:val="007266E7"/>
    <w:rsid w:val="00730481"/>
    <w:rsid w:val="0073061B"/>
    <w:rsid w:val="00732029"/>
    <w:rsid w:val="00737808"/>
    <w:rsid w:val="00737907"/>
    <w:rsid w:val="007403CF"/>
    <w:rsid w:val="00740602"/>
    <w:rsid w:val="007417A6"/>
    <w:rsid w:val="0074217D"/>
    <w:rsid w:val="007423B4"/>
    <w:rsid w:val="0074275A"/>
    <w:rsid w:val="00742D2E"/>
    <w:rsid w:val="00745E8C"/>
    <w:rsid w:val="00745F5E"/>
    <w:rsid w:val="00746A9D"/>
    <w:rsid w:val="007473A2"/>
    <w:rsid w:val="00747809"/>
    <w:rsid w:val="00747D85"/>
    <w:rsid w:val="00750D28"/>
    <w:rsid w:val="007511A2"/>
    <w:rsid w:val="0075156E"/>
    <w:rsid w:val="00752350"/>
    <w:rsid w:val="007528B7"/>
    <w:rsid w:val="00753835"/>
    <w:rsid w:val="0075496C"/>
    <w:rsid w:val="0075573B"/>
    <w:rsid w:val="0075603D"/>
    <w:rsid w:val="007569CC"/>
    <w:rsid w:val="00756EE0"/>
    <w:rsid w:val="00757D75"/>
    <w:rsid w:val="007604BB"/>
    <w:rsid w:val="00760547"/>
    <w:rsid w:val="007606CD"/>
    <w:rsid w:val="007613AE"/>
    <w:rsid w:val="00761A5D"/>
    <w:rsid w:val="00762E5F"/>
    <w:rsid w:val="00762EEB"/>
    <w:rsid w:val="00763A57"/>
    <w:rsid w:val="007642BB"/>
    <w:rsid w:val="00764BA9"/>
    <w:rsid w:val="0076721E"/>
    <w:rsid w:val="00770ABC"/>
    <w:rsid w:val="00772909"/>
    <w:rsid w:val="00773243"/>
    <w:rsid w:val="00773BD0"/>
    <w:rsid w:val="0077406A"/>
    <w:rsid w:val="00774F9E"/>
    <w:rsid w:val="00775007"/>
    <w:rsid w:val="00775364"/>
    <w:rsid w:val="007757A0"/>
    <w:rsid w:val="00775BAD"/>
    <w:rsid w:val="00776674"/>
    <w:rsid w:val="00777985"/>
    <w:rsid w:val="00780146"/>
    <w:rsid w:val="00780680"/>
    <w:rsid w:val="0078092B"/>
    <w:rsid w:val="00782C25"/>
    <w:rsid w:val="00783B8D"/>
    <w:rsid w:val="00784ED5"/>
    <w:rsid w:val="00785232"/>
    <w:rsid w:val="00790856"/>
    <w:rsid w:val="00790B06"/>
    <w:rsid w:val="00791579"/>
    <w:rsid w:val="00792546"/>
    <w:rsid w:val="00793527"/>
    <w:rsid w:val="00793F44"/>
    <w:rsid w:val="007942A6"/>
    <w:rsid w:val="00794A9E"/>
    <w:rsid w:val="00794AF4"/>
    <w:rsid w:val="00794D84"/>
    <w:rsid w:val="00795B93"/>
    <w:rsid w:val="00795E4D"/>
    <w:rsid w:val="0079701E"/>
    <w:rsid w:val="007978A7"/>
    <w:rsid w:val="00797FDA"/>
    <w:rsid w:val="007A12E1"/>
    <w:rsid w:val="007A2193"/>
    <w:rsid w:val="007A21EB"/>
    <w:rsid w:val="007A26C0"/>
    <w:rsid w:val="007A3B83"/>
    <w:rsid w:val="007A4652"/>
    <w:rsid w:val="007A4717"/>
    <w:rsid w:val="007A4F69"/>
    <w:rsid w:val="007A5E1D"/>
    <w:rsid w:val="007A737D"/>
    <w:rsid w:val="007A7865"/>
    <w:rsid w:val="007A79A1"/>
    <w:rsid w:val="007B0632"/>
    <w:rsid w:val="007B0AB4"/>
    <w:rsid w:val="007B1309"/>
    <w:rsid w:val="007B1A93"/>
    <w:rsid w:val="007B2CDF"/>
    <w:rsid w:val="007B5331"/>
    <w:rsid w:val="007B5997"/>
    <w:rsid w:val="007B5B93"/>
    <w:rsid w:val="007B6CB4"/>
    <w:rsid w:val="007C05B5"/>
    <w:rsid w:val="007C09E3"/>
    <w:rsid w:val="007C36C9"/>
    <w:rsid w:val="007C417C"/>
    <w:rsid w:val="007C61D3"/>
    <w:rsid w:val="007C6D02"/>
    <w:rsid w:val="007D0736"/>
    <w:rsid w:val="007D20B7"/>
    <w:rsid w:val="007D3D3E"/>
    <w:rsid w:val="007D4142"/>
    <w:rsid w:val="007D4525"/>
    <w:rsid w:val="007D45A4"/>
    <w:rsid w:val="007D4618"/>
    <w:rsid w:val="007D4E8E"/>
    <w:rsid w:val="007D5C65"/>
    <w:rsid w:val="007D6401"/>
    <w:rsid w:val="007D7773"/>
    <w:rsid w:val="007E01E4"/>
    <w:rsid w:val="007E0AA2"/>
    <w:rsid w:val="007E163D"/>
    <w:rsid w:val="007E23E4"/>
    <w:rsid w:val="007E271B"/>
    <w:rsid w:val="007E278C"/>
    <w:rsid w:val="007E5AA7"/>
    <w:rsid w:val="007E6829"/>
    <w:rsid w:val="007E6BA9"/>
    <w:rsid w:val="007E7351"/>
    <w:rsid w:val="007E73CB"/>
    <w:rsid w:val="007E7A12"/>
    <w:rsid w:val="007F0C9E"/>
    <w:rsid w:val="007F29BF"/>
    <w:rsid w:val="007F3C3B"/>
    <w:rsid w:val="007F3D51"/>
    <w:rsid w:val="007F575D"/>
    <w:rsid w:val="007F7107"/>
    <w:rsid w:val="007F7556"/>
    <w:rsid w:val="007F78A0"/>
    <w:rsid w:val="007F792B"/>
    <w:rsid w:val="00800D4C"/>
    <w:rsid w:val="00802331"/>
    <w:rsid w:val="00803F42"/>
    <w:rsid w:val="008042BD"/>
    <w:rsid w:val="00804399"/>
    <w:rsid w:val="00806489"/>
    <w:rsid w:val="00806EFA"/>
    <w:rsid w:val="00807AFC"/>
    <w:rsid w:val="00807E48"/>
    <w:rsid w:val="0081030F"/>
    <w:rsid w:val="00810A9D"/>
    <w:rsid w:val="008113A0"/>
    <w:rsid w:val="00811FDC"/>
    <w:rsid w:val="00812F4A"/>
    <w:rsid w:val="008135B2"/>
    <w:rsid w:val="00815796"/>
    <w:rsid w:val="0081584B"/>
    <w:rsid w:val="00816257"/>
    <w:rsid w:val="00816F28"/>
    <w:rsid w:val="00817A80"/>
    <w:rsid w:val="00817B1A"/>
    <w:rsid w:val="0082087D"/>
    <w:rsid w:val="00820FEA"/>
    <w:rsid w:val="008227FA"/>
    <w:rsid w:val="00823102"/>
    <w:rsid w:val="00824325"/>
    <w:rsid w:val="00824F6A"/>
    <w:rsid w:val="0082530A"/>
    <w:rsid w:val="00825CBE"/>
    <w:rsid w:val="00826A80"/>
    <w:rsid w:val="008276CC"/>
    <w:rsid w:val="008300DE"/>
    <w:rsid w:val="00830521"/>
    <w:rsid w:val="008315BC"/>
    <w:rsid w:val="008320D7"/>
    <w:rsid w:val="00832575"/>
    <w:rsid w:val="00832662"/>
    <w:rsid w:val="008328DF"/>
    <w:rsid w:val="0083440A"/>
    <w:rsid w:val="008347A4"/>
    <w:rsid w:val="00834DB6"/>
    <w:rsid w:val="00834FE3"/>
    <w:rsid w:val="008353A1"/>
    <w:rsid w:val="00835771"/>
    <w:rsid w:val="00836B3D"/>
    <w:rsid w:val="008372D7"/>
    <w:rsid w:val="008374C2"/>
    <w:rsid w:val="00840AB8"/>
    <w:rsid w:val="00842933"/>
    <w:rsid w:val="00843BE0"/>
    <w:rsid w:val="00844583"/>
    <w:rsid w:val="00844E5F"/>
    <w:rsid w:val="00845CD6"/>
    <w:rsid w:val="0084644A"/>
    <w:rsid w:val="00846CDE"/>
    <w:rsid w:val="00851B2E"/>
    <w:rsid w:val="00851E16"/>
    <w:rsid w:val="008523E1"/>
    <w:rsid w:val="00852804"/>
    <w:rsid w:val="008528D8"/>
    <w:rsid w:val="00852AA8"/>
    <w:rsid w:val="00853A63"/>
    <w:rsid w:val="00853BC6"/>
    <w:rsid w:val="00853D04"/>
    <w:rsid w:val="0085478D"/>
    <w:rsid w:val="00854EE9"/>
    <w:rsid w:val="00854EED"/>
    <w:rsid w:val="00856700"/>
    <w:rsid w:val="008567B1"/>
    <w:rsid w:val="00856E79"/>
    <w:rsid w:val="00857155"/>
    <w:rsid w:val="008606F8"/>
    <w:rsid w:val="0086082C"/>
    <w:rsid w:val="00863CBE"/>
    <w:rsid w:val="00863F06"/>
    <w:rsid w:val="008649AD"/>
    <w:rsid w:val="00864ADC"/>
    <w:rsid w:val="00864C97"/>
    <w:rsid w:val="008651F9"/>
    <w:rsid w:val="00865780"/>
    <w:rsid w:val="00867D00"/>
    <w:rsid w:val="00870C86"/>
    <w:rsid w:val="00871F2B"/>
    <w:rsid w:val="008727A3"/>
    <w:rsid w:val="008727C5"/>
    <w:rsid w:val="00872AD0"/>
    <w:rsid w:val="00872C67"/>
    <w:rsid w:val="0087347D"/>
    <w:rsid w:val="00873A0E"/>
    <w:rsid w:val="008743AA"/>
    <w:rsid w:val="0087636F"/>
    <w:rsid w:val="00876490"/>
    <w:rsid w:val="0087753C"/>
    <w:rsid w:val="00877B3C"/>
    <w:rsid w:val="00877C53"/>
    <w:rsid w:val="00880153"/>
    <w:rsid w:val="00880F97"/>
    <w:rsid w:val="0088133A"/>
    <w:rsid w:val="00884198"/>
    <w:rsid w:val="00886AC3"/>
    <w:rsid w:val="008877C7"/>
    <w:rsid w:val="008878F0"/>
    <w:rsid w:val="0089042B"/>
    <w:rsid w:val="00890E51"/>
    <w:rsid w:val="0089285E"/>
    <w:rsid w:val="008930E4"/>
    <w:rsid w:val="008935AD"/>
    <w:rsid w:val="0089436C"/>
    <w:rsid w:val="00895490"/>
    <w:rsid w:val="00895F9D"/>
    <w:rsid w:val="00896792"/>
    <w:rsid w:val="00896BAF"/>
    <w:rsid w:val="008A1570"/>
    <w:rsid w:val="008A1B74"/>
    <w:rsid w:val="008A1CAE"/>
    <w:rsid w:val="008A3821"/>
    <w:rsid w:val="008A487C"/>
    <w:rsid w:val="008A4AF1"/>
    <w:rsid w:val="008A4B84"/>
    <w:rsid w:val="008A51C5"/>
    <w:rsid w:val="008A7FF6"/>
    <w:rsid w:val="008B185A"/>
    <w:rsid w:val="008B30DD"/>
    <w:rsid w:val="008B3482"/>
    <w:rsid w:val="008B369D"/>
    <w:rsid w:val="008B3AAC"/>
    <w:rsid w:val="008B5136"/>
    <w:rsid w:val="008C08E2"/>
    <w:rsid w:val="008C0AB8"/>
    <w:rsid w:val="008C0F53"/>
    <w:rsid w:val="008C144A"/>
    <w:rsid w:val="008C1E83"/>
    <w:rsid w:val="008C242D"/>
    <w:rsid w:val="008C4461"/>
    <w:rsid w:val="008C5AF9"/>
    <w:rsid w:val="008D0152"/>
    <w:rsid w:val="008D1D6D"/>
    <w:rsid w:val="008D2CF4"/>
    <w:rsid w:val="008D365C"/>
    <w:rsid w:val="008D46BF"/>
    <w:rsid w:val="008D6346"/>
    <w:rsid w:val="008D6498"/>
    <w:rsid w:val="008D7622"/>
    <w:rsid w:val="008E47A4"/>
    <w:rsid w:val="008E4EE9"/>
    <w:rsid w:val="008E5789"/>
    <w:rsid w:val="008E5A68"/>
    <w:rsid w:val="008E5B94"/>
    <w:rsid w:val="008E63C6"/>
    <w:rsid w:val="008E69F8"/>
    <w:rsid w:val="008E6CF0"/>
    <w:rsid w:val="008E74AF"/>
    <w:rsid w:val="008F0F34"/>
    <w:rsid w:val="008F27EE"/>
    <w:rsid w:val="008F2ACE"/>
    <w:rsid w:val="008F36FB"/>
    <w:rsid w:val="008F3BFD"/>
    <w:rsid w:val="008F4A44"/>
    <w:rsid w:val="008F5012"/>
    <w:rsid w:val="008F516F"/>
    <w:rsid w:val="008F53F7"/>
    <w:rsid w:val="008F606E"/>
    <w:rsid w:val="008F6264"/>
    <w:rsid w:val="008F74A7"/>
    <w:rsid w:val="008F7829"/>
    <w:rsid w:val="009001F8"/>
    <w:rsid w:val="00901D38"/>
    <w:rsid w:val="009021A6"/>
    <w:rsid w:val="00902315"/>
    <w:rsid w:val="009030BF"/>
    <w:rsid w:val="00903B52"/>
    <w:rsid w:val="00903C38"/>
    <w:rsid w:val="009073DB"/>
    <w:rsid w:val="00907591"/>
    <w:rsid w:val="0091032F"/>
    <w:rsid w:val="00910AB6"/>
    <w:rsid w:val="00912469"/>
    <w:rsid w:val="009124DD"/>
    <w:rsid w:val="00914368"/>
    <w:rsid w:val="00914573"/>
    <w:rsid w:val="00914C65"/>
    <w:rsid w:val="00914CF5"/>
    <w:rsid w:val="009155CD"/>
    <w:rsid w:val="009158FC"/>
    <w:rsid w:val="0091608C"/>
    <w:rsid w:val="00916DA6"/>
    <w:rsid w:val="00917850"/>
    <w:rsid w:val="009200DE"/>
    <w:rsid w:val="00920989"/>
    <w:rsid w:val="0092142D"/>
    <w:rsid w:val="0092163A"/>
    <w:rsid w:val="00924812"/>
    <w:rsid w:val="00927029"/>
    <w:rsid w:val="009302A0"/>
    <w:rsid w:val="0093032E"/>
    <w:rsid w:val="00931076"/>
    <w:rsid w:val="009313ED"/>
    <w:rsid w:val="00932365"/>
    <w:rsid w:val="00932612"/>
    <w:rsid w:val="009330A7"/>
    <w:rsid w:val="00933140"/>
    <w:rsid w:val="009345D9"/>
    <w:rsid w:val="00934B15"/>
    <w:rsid w:val="00935123"/>
    <w:rsid w:val="0093575C"/>
    <w:rsid w:val="00940C87"/>
    <w:rsid w:val="00942B62"/>
    <w:rsid w:val="0094374C"/>
    <w:rsid w:val="009462CB"/>
    <w:rsid w:val="00946843"/>
    <w:rsid w:val="0094735E"/>
    <w:rsid w:val="00951552"/>
    <w:rsid w:val="00951CCE"/>
    <w:rsid w:val="00951E37"/>
    <w:rsid w:val="0095323B"/>
    <w:rsid w:val="00953707"/>
    <w:rsid w:val="00953994"/>
    <w:rsid w:val="00953B0B"/>
    <w:rsid w:val="00953B65"/>
    <w:rsid w:val="009544AD"/>
    <w:rsid w:val="009545C2"/>
    <w:rsid w:val="00954FE0"/>
    <w:rsid w:val="00956A0C"/>
    <w:rsid w:val="00956BD9"/>
    <w:rsid w:val="00960058"/>
    <w:rsid w:val="0096056A"/>
    <w:rsid w:val="009616AB"/>
    <w:rsid w:val="00961792"/>
    <w:rsid w:val="00961C52"/>
    <w:rsid w:val="00962489"/>
    <w:rsid w:val="0096314C"/>
    <w:rsid w:val="009655D7"/>
    <w:rsid w:val="00966872"/>
    <w:rsid w:val="0096747B"/>
    <w:rsid w:val="0096754E"/>
    <w:rsid w:val="00967CD3"/>
    <w:rsid w:val="00970859"/>
    <w:rsid w:val="0097121C"/>
    <w:rsid w:val="0097173E"/>
    <w:rsid w:val="009718FB"/>
    <w:rsid w:val="0097481D"/>
    <w:rsid w:val="00974A54"/>
    <w:rsid w:val="00974CFD"/>
    <w:rsid w:val="00975673"/>
    <w:rsid w:val="009825DA"/>
    <w:rsid w:val="00982C2F"/>
    <w:rsid w:val="009839E6"/>
    <w:rsid w:val="0098649E"/>
    <w:rsid w:val="00987302"/>
    <w:rsid w:val="009875F9"/>
    <w:rsid w:val="00990C2C"/>
    <w:rsid w:val="009920D6"/>
    <w:rsid w:val="00992110"/>
    <w:rsid w:val="00992EDE"/>
    <w:rsid w:val="009942BD"/>
    <w:rsid w:val="009947A5"/>
    <w:rsid w:val="00995D86"/>
    <w:rsid w:val="0099685C"/>
    <w:rsid w:val="00996974"/>
    <w:rsid w:val="009A0A8A"/>
    <w:rsid w:val="009A1B58"/>
    <w:rsid w:val="009A20C2"/>
    <w:rsid w:val="009A3E90"/>
    <w:rsid w:val="009A5171"/>
    <w:rsid w:val="009A5985"/>
    <w:rsid w:val="009B2214"/>
    <w:rsid w:val="009B2438"/>
    <w:rsid w:val="009B2B56"/>
    <w:rsid w:val="009B370E"/>
    <w:rsid w:val="009B38ED"/>
    <w:rsid w:val="009B422B"/>
    <w:rsid w:val="009B4D91"/>
    <w:rsid w:val="009B50A3"/>
    <w:rsid w:val="009B6761"/>
    <w:rsid w:val="009B6E3C"/>
    <w:rsid w:val="009B74AF"/>
    <w:rsid w:val="009C0001"/>
    <w:rsid w:val="009C03BC"/>
    <w:rsid w:val="009C15E8"/>
    <w:rsid w:val="009C1DC6"/>
    <w:rsid w:val="009C21C2"/>
    <w:rsid w:val="009C276E"/>
    <w:rsid w:val="009C2FE6"/>
    <w:rsid w:val="009C4566"/>
    <w:rsid w:val="009C5650"/>
    <w:rsid w:val="009D07BD"/>
    <w:rsid w:val="009D3B6A"/>
    <w:rsid w:val="009D6958"/>
    <w:rsid w:val="009D7513"/>
    <w:rsid w:val="009D7F7A"/>
    <w:rsid w:val="009E0BBC"/>
    <w:rsid w:val="009E0BEE"/>
    <w:rsid w:val="009E1844"/>
    <w:rsid w:val="009E263A"/>
    <w:rsid w:val="009E37F0"/>
    <w:rsid w:val="009E3D25"/>
    <w:rsid w:val="009E5FE9"/>
    <w:rsid w:val="009E6B46"/>
    <w:rsid w:val="009F044E"/>
    <w:rsid w:val="009F08CB"/>
    <w:rsid w:val="009F0D1B"/>
    <w:rsid w:val="009F2664"/>
    <w:rsid w:val="009F3D61"/>
    <w:rsid w:val="009F4A12"/>
    <w:rsid w:val="009F4FDA"/>
    <w:rsid w:val="009F597A"/>
    <w:rsid w:val="009F5BBD"/>
    <w:rsid w:val="009F696D"/>
    <w:rsid w:val="009F6BC6"/>
    <w:rsid w:val="009F74EF"/>
    <w:rsid w:val="009F7A8F"/>
    <w:rsid w:val="009F7CE6"/>
    <w:rsid w:val="00A00AE6"/>
    <w:rsid w:val="00A02744"/>
    <w:rsid w:val="00A02826"/>
    <w:rsid w:val="00A02CAE"/>
    <w:rsid w:val="00A050AB"/>
    <w:rsid w:val="00A055CA"/>
    <w:rsid w:val="00A0591A"/>
    <w:rsid w:val="00A062F8"/>
    <w:rsid w:val="00A072C6"/>
    <w:rsid w:val="00A07F0E"/>
    <w:rsid w:val="00A1042F"/>
    <w:rsid w:val="00A11F81"/>
    <w:rsid w:val="00A121C1"/>
    <w:rsid w:val="00A15D5A"/>
    <w:rsid w:val="00A1699B"/>
    <w:rsid w:val="00A17328"/>
    <w:rsid w:val="00A175B3"/>
    <w:rsid w:val="00A20CB6"/>
    <w:rsid w:val="00A23A20"/>
    <w:rsid w:val="00A24443"/>
    <w:rsid w:val="00A2489D"/>
    <w:rsid w:val="00A24BBF"/>
    <w:rsid w:val="00A268B9"/>
    <w:rsid w:val="00A26A8B"/>
    <w:rsid w:val="00A26B12"/>
    <w:rsid w:val="00A26DFA"/>
    <w:rsid w:val="00A2703A"/>
    <w:rsid w:val="00A3006F"/>
    <w:rsid w:val="00A30E1C"/>
    <w:rsid w:val="00A31E8A"/>
    <w:rsid w:val="00A32A34"/>
    <w:rsid w:val="00A337E9"/>
    <w:rsid w:val="00A33DFF"/>
    <w:rsid w:val="00A340F6"/>
    <w:rsid w:val="00A34F09"/>
    <w:rsid w:val="00A35115"/>
    <w:rsid w:val="00A35A12"/>
    <w:rsid w:val="00A36A4C"/>
    <w:rsid w:val="00A36D9A"/>
    <w:rsid w:val="00A3762F"/>
    <w:rsid w:val="00A378D5"/>
    <w:rsid w:val="00A40535"/>
    <w:rsid w:val="00A41C68"/>
    <w:rsid w:val="00A451DC"/>
    <w:rsid w:val="00A4568D"/>
    <w:rsid w:val="00A45DDF"/>
    <w:rsid w:val="00A47819"/>
    <w:rsid w:val="00A4789A"/>
    <w:rsid w:val="00A51617"/>
    <w:rsid w:val="00A5161D"/>
    <w:rsid w:val="00A516F4"/>
    <w:rsid w:val="00A517AF"/>
    <w:rsid w:val="00A51A5C"/>
    <w:rsid w:val="00A522D3"/>
    <w:rsid w:val="00A52C02"/>
    <w:rsid w:val="00A5440D"/>
    <w:rsid w:val="00A54462"/>
    <w:rsid w:val="00A552CF"/>
    <w:rsid w:val="00A554AB"/>
    <w:rsid w:val="00A56C2D"/>
    <w:rsid w:val="00A57062"/>
    <w:rsid w:val="00A570FA"/>
    <w:rsid w:val="00A57AA1"/>
    <w:rsid w:val="00A60538"/>
    <w:rsid w:val="00A6081F"/>
    <w:rsid w:val="00A60BD9"/>
    <w:rsid w:val="00A6116E"/>
    <w:rsid w:val="00A6215B"/>
    <w:rsid w:val="00A63240"/>
    <w:rsid w:val="00A6482B"/>
    <w:rsid w:val="00A64EE2"/>
    <w:rsid w:val="00A652A6"/>
    <w:rsid w:val="00A66113"/>
    <w:rsid w:val="00A673E0"/>
    <w:rsid w:val="00A674AD"/>
    <w:rsid w:val="00A67781"/>
    <w:rsid w:val="00A70143"/>
    <w:rsid w:val="00A709BC"/>
    <w:rsid w:val="00A72543"/>
    <w:rsid w:val="00A761F9"/>
    <w:rsid w:val="00A81562"/>
    <w:rsid w:val="00A8649C"/>
    <w:rsid w:val="00A86840"/>
    <w:rsid w:val="00A90F71"/>
    <w:rsid w:val="00A918DC"/>
    <w:rsid w:val="00A92563"/>
    <w:rsid w:val="00A9290E"/>
    <w:rsid w:val="00A92B53"/>
    <w:rsid w:val="00A93834"/>
    <w:rsid w:val="00A94FA6"/>
    <w:rsid w:val="00A95039"/>
    <w:rsid w:val="00A96597"/>
    <w:rsid w:val="00AA1432"/>
    <w:rsid w:val="00AA18C5"/>
    <w:rsid w:val="00AA4277"/>
    <w:rsid w:val="00AA49A0"/>
    <w:rsid w:val="00AA5201"/>
    <w:rsid w:val="00AA6710"/>
    <w:rsid w:val="00AA72FB"/>
    <w:rsid w:val="00AA7871"/>
    <w:rsid w:val="00AB0681"/>
    <w:rsid w:val="00AB0A26"/>
    <w:rsid w:val="00AB0B67"/>
    <w:rsid w:val="00AB35C7"/>
    <w:rsid w:val="00AB4FBE"/>
    <w:rsid w:val="00AB6A3F"/>
    <w:rsid w:val="00AB6AA7"/>
    <w:rsid w:val="00AB6F3C"/>
    <w:rsid w:val="00AB7209"/>
    <w:rsid w:val="00AC01FF"/>
    <w:rsid w:val="00AC041E"/>
    <w:rsid w:val="00AC14EC"/>
    <w:rsid w:val="00AC2B25"/>
    <w:rsid w:val="00AC36FB"/>
    <w:rsid w:val="00AC3A15"/>
    <w:rsid w:val="00AC4493"/>
    <w:rsid w:val="00AC59CB"/>
    <w:rsid w:val="00AD0FFB"/>
    <w:rsid w:val="00AD43BD"/>
    <w:rsid w:val="00AD520B"/>
    <w:rsid w:val="00AD64BF"/>
    <w:rsid w:val="00AD6C80"/>
    <w:rsid w:val="00AD6FB8"/>
    <w:rsid w:val="00AE0029"/>
    <w:rsid w:val="00AE3BCC"/>
    <w:rsid w:val="00AE77AA"/>
    <w:rsid w:val="00AF0E1A"/>
    <w:rsid w:val="00AF137A"/>
    <w:rsid w:val="00AF2FC1"/>
    <w:rsid w:val="00AF5BFC"/>
    <w:rsid w:val="00AF67AD"/>
    <w:rsid w:val="00AF710A"/>
    <w:rsid w:val="00AF7127"/>
    <w:rsid w:val="00AF7AC5"/>
    <w:rsid w:val="00B00A39"/>
    <w:rsid w:val="00B02A4B"/>
    <w:rsid w:val="00B03557"/>
    <w:rsid w:val="00B060B5"/>
    <w:rsid w:val="00B0725A"/>
    <w:rsid w:val="00B106B0"/>
    <w:rsid w:val="00B14259"/>
    <w:rsid w:val="00B14D62"/>
    <w:rsid w:val="00B154F9"/>
    <w:rsid w:val="00B155A4"/>
    <w:rsid w:val="00B157BD"/>
    <w:rsid w:val="00B16956"/>
    <w:rsid w:val="00B178FB"/>
    <w:rsid w:val="00B17F58"/>
    <w:rsid w:val="00B23412"/>
    <w:rsid w:val="00B259E2"/>
    <w:rsid w:val="00B25BDF"/>
    <w:rsid w:val="00B2641A"/>
    <w:rsid w:val="00B2692A"/>
    <w:rsid w:val="00B26A69"/>
    <w:rsid w:val="00B27A0E"/>
    <w:rsid w:val="00B27D48"/>
    <w:rsid w:val="00B3102D"/>
    <w:rsid w:val="00B31AB8"/>
    <w:rsid w:val="00B31C33"/>
    <w:rsid w:val="00B32737"/>
    <w:rsid w:val="00B32B4B"/>
    <w:rsid w:val="00B3379F"/>
    <w:rsid w:val="00B34369"/>
    <w:rsid w:val="00B3481F"/>
    <w:rsid w:val="00B34FE1"/>
    <w:rsid w:val="00B359FD"/>
    <w:rsid w:val="00B36016"/>
    <w:rsid w:val="00B36278"/>
    <w:rsid w:val="00B36368"/>
    <w:rsid w:val="00B364AA"/>
    <w:rsid w:val="00B37F0B"/>
    <w:rsid w:val="00B41337"/>
    <w:rsid w:val="00B4167D"/>
    <w:rsid w:val="00B425C3"/>
    <w:rsid w:val="00B42B1F"/>
    <w:rsid w:val="00B42B5C"/>
    <w:rsid w:val="00B440AD"/>
    <w:rsid w:val="00B466A9"/>
    <w:rsid w:val="00B472C9"/>
    <w:rsid w:val="00B479BB"/>
    <w:rsid w:val="00B53E7E"/>
    <w:rsid w:val="00B547A2"/>
    <w:rsid w:val="00B54902"/>
    <w:rsid w:val="00B560C2"/>
    <w:rsid w:val="00B5627D"/>
    <w:rsid w:val="00B57540"/>
    <w:rsid w:val="00B57664"/>
    <w:rsid w:val="00B610DF"/>
    <w:rsid w:val="00B618A6"/>
    <w:rsid w:val="00B61A40"/>
    <w:rsid w:val="00B6342E"/>
    <w:rsid w:val="00B63555"/>
    <w:rsid w:val="00B64E16"/>
    <w:rsid w:val="00B64E6C"/>
    <w:rsid w:val="00B66014"/>
    <w:rsid w:val="00B669C0"/>
    <w:rsid w:val="00B66D2E"/>
    <w:rsid w:val="00B70023"/>
    <w:rsid w:val="00B7113F"/>
    <w:rsid w:val="00B71347"/>
    <w:rsid w:val="00B721EA"/>
    <w:rsid w:val="00B724A8"/>
    <w:rsid w:val="00B72AD3"/>
    <w:rsid w:val="00B7313F"/>
    <w:rsid w:val="00B73911"/>
    <w:rsid w:val="00B75ECF"/>
    <w:rsid w:val="00B765DE"/>
    <w:rsid w:val="00B7698F"/>
    <w:rsid w:val="00B76BEE"/>
    <w:rsid w:val="00B8079B"/>
    <w:rsid w:val="00B81395"/>
    <w:rsid w:val="00B8244D"/>
    <w:rsid w:val="00B82C00"/>
    <w:rsid w:val="00B8342D"/>
    <w:rsid w:val="00B857E6"/>
    <w:rsid w:val="00B85AF4"/>
    <w:rsid w:val="00B85F41"/>
    <w:rsid w:val="00B861C6"/>
    <w:rsid w:val="00B87A7D"/>
    <w:rsid w:val="00B90A45"/>
    <w:rsid w:val="00B91C2B"/>
    <w:rsid w:val="00B93083"/>
    <w:rsid w:val="00B939CE"/>
    <w:rsid w:val="00B958E0"/>
    <w:rsid w:val="00B95EC2"/>
    <w:rsid w:val="00B96BFB"/>
    <w:rsid w:val="00B96D44"/>
    <w:rsid w:val="00BA020A"/>
    <w:rsid w:val="00BA220B"/>
    <w:rsid w:val="00BA2BCF"/>
    <w:rsid w:val="00BA4507"/>
    <w:rsid w:val="00BA5B14"/>
    <w:rsid w:val="00BA73B6"/>
    <w:rsid w:val="00BA7E27"/>
    <w:rsid w:val="00BA7E2A"/>
    <w:rsid w:val="00BB0973"/>
    <w:rsid w:val="00BB2603"/>
    <w:rsid w:val="00BB37F2"/>
    <w:rsid w:val="00BB40BD"/>
    <w:rsid w:val="00BB4AEE"/>
    <w:rsid w:val="00BB4FCD"/>
    <w:rsid w:val="00BB50AB"/>
    <w:rsid w:val="00BB5AA3"/>
    <w:rsid w:val="00BB68CA"/>
    <w:rsid w:val="00BB715E"/>
    <w:rsid w:val="00BB76AF"/>
    <w:rsid w:val="00BC01D2"/>
    <w:rsid w:val="00BC04E9"/>
    <w:rsid w:val="00BC1DA3"/>
    <w:rsid w:val="00BC3474"/>
    <w:rsid w:val="00BC5576"/>
    <w:rsid w:val="00BD13EA"/>
    <w:rsid w:val="00BD1425"/>
    <w:rsid w:val="00BD160F"/>
    <w:rsid w:val="00BD1C6C"/>
    <w:rsid w:val="00BD1CB9"/>
    <w:rsid w:val="00BD2E24"/>
    <w:rsid w:val="00BD6BC9"/>
    <w:rsid w:val="00BD7794"/>
    <w:rsid w:val="00BD783B"/>
    <w:rsid w:val="00BE0ADE"/>
    <w:rsid w:val="00BE137C"/>
    <w:rsid w:val="00BE22EF"/>
    <w:rsid w:val="00BE2467"/>
    <w:rsid w:val="00BE3808"/>
    <w:rsid w:val="00BE43FC"/>
    <w:rsid w:val="00BE4AE4"/>
    <w:rsid w:val="00BE4CE4"/>
    <w:rsid w:val="00BE6020"/>
    <w:rsid w:val="00BE7A29"/>
    <w:rsid w:val="00BE7C72"/>
    <w:rsid w:val="00BE7F5C"/>
    <w:rsid w:val="00BF02E6"/>
    <w:rsid w:val="00BF0F10"/>
    <w:rsid w:val="00BF0FE8"/>
    <w:rsid w:val="00BF1785"/>
    <w:rsid w:val="00BF2A56"/>
    <w:rsid w:val="00BF38DF"/>
    <w:rsid w:val="00BF4C4D"/>
    <w:rsid w:val="00BF64C8"/>
    <w:rsid w:val="00BF6F6C"/>
    <w:rsid w:val="00BF7315"/>
    <w:rsid w:val="00BF73C6"/>
    <w:rsid w:val="00C010B6"/>
    <w:rsid w:val="00C01547"/>
    <w:rsid w:val="00C01D6F"/>
    <w:rsid w:val="00C03B88"/>
    <w:rsid w:val="00C05004"/>
    <w:rsid w:val="00C05C33"/>
    <w:rsid w:val="00C062E9"/>
    <w:rsid w:val="00C0657C"/>
    <w:rsid w:val="00C067E7"/>
    <w:rsid w:val="00C074EB"/>
    <w:rsid w:val="00C078B0"/>
    <w:rsid w:val="00C07B64"/>
    <w:rsid w:val="00C108C7"/>
    <w:rsid w:val="00C10AB3"/>
    <w:rsid w:val="00C1172F"/>
    <w:rsid w:val="00C11B2D"/>
    <w:rsid w:val="00C11C6A"/>
    <w:rsid w:val="00C12935"/>
    <w:rsid w:val="00C13721"/>
    <w:rsid w:val="00C141A6"/>
    <w:rsid w:val="00C141AB"/>
    <w:rsid w:val="00C14DB0"/>
    <w:rsid w:val="00C14FE4"/>
    <w:rsid w:val="00C168E3"/>
    <w:rsid w:val="00C16C4E"/>
    <w:rsid w:val="00C17192"/>
    <w:rsid w:val="00C17C32"/>
    <w:rsid w:val="00C211DC"/>
    <w:rsid w:val="00C2181E"/>
    <w:rsid w:val="00C22284"/>
    <w:rsid w:val="00C223B1"/>
    <w:rsid w:val="00C2260C"/>
    <w:rsid w:val="00C23609"/>
    <w:rsid w:val="00C23E18"/>
    <w:rsid w:val="00C24179"/>
    <w:rsid w:val="00C260E2"/>
    <w:rsid w:val="00C27290"/>
    <w:rsid w:val="00C3066D"/>
    <w:rsid w:val="00C3079B"/>
    <w:rsid w:val="00C30C8D"/>
    <w:rsid w:val="00C3121B"/>
    <w:rsid w:val="00C32FBF"/>
    <w:rsid w:val="00C3522F"/>
    <w:rsid w:val="00C35B4F"/>
    <w:rsid w:val="00C36DDB"/>
    <w:rsid w:val="00C37731"/>
    <w:rsid w:val="00C37EFE"/>
    <w:rsid w:val="00C4184D"/>
    <w:rsid w:val="00C41B39"/>
    <w:rsid w:val="00C42577"/>
    <w:rsid w:val="00C42F8F"/>
    <w:rsid w:val="00C43763"/>
    <w:rsid w:val="00C43DC4"/>
    <w:rsid w:val="00C459DD"/>
    <w:rsid w:val="00C4602A"/>
    <w:rsid w:val="00C52063"/>
    <w:rsid w:val="00C52416"/>
    <w:rsid w:val="00C543F4"/>
    <w:rsid w:val="00C560DC"/>
    <w:rsid w:val="00C56872"/>
    <w:rsid w:val="00C56EE8"/>
    <w:rsid w:val="00C57773"/>
    <w:rsid w:val="00C621B9"/>
    <w:rsid w:val="00C6291C"/>
    <w:rsid w:val="00C633CB"/>
    <w:rsid w:val="00C6452D"/>
    <w:rsid w:val="00C65AF9"/>
    <w:rsid w:val="00C65EAE"/>
    <w:rsid w:val="00C664CD"/>
    <w:rsid w:val="00C66680"/>
    <w:rsid w:val="00C66B8C"/>
    <w:rsid w:val="00C678D5"/>
    <w:rsid w:val="00C67D58"/>
    <w:rsid w:val="00C70263"/>
    <w:rsid w:val="00C70938"/>
    <w:rsid w:val="00C713FA"/>
    <w:rsid w:val="00C736B7"/>
    <w:rsid w:val="00C738AA"/>
    <w:rsid w:val="00C7643C"/>
    <w:rsid w:val="00C7742E"/>
    <w:rsid w:val="00C800D9"/>
    <w:rsid w:val="00C8081E"/>
    <w:rsid w:val="00C810CD"/>
    <w:rsid w:val="00C81D4A"/>
    <w:rsid w:val="00C82725"/>
    <w:rsid w:val="00C8283F"/>
    <w:rsid w:val="00C830D7"/>
    <w:rsid w:val="00C85EDC"/>
    <w:rsid w:val="00C85FB5"/>
    <w:rsid w:val="00C875EB"/>
    <w:rsid w:val="00C8762C"/>
    <w:rsid w:val="00C87D10"/>
    <w:rsid w:val="00C90E85"/>
    <w:rsid w:val="00C91566"/>
    <w:rsid w:val="00C915A6"/>
    <w:rsid w:val="00C92FE0"/>
    <w:rsid w:val="00C932CE"/>
    <w:rsid w:val="00C935F5"/>
    <w:rsid w:val="00C95049"/>
    <w:rsid w:val="00C959B8"/>
    <w:rsid w:val="00C96059"/>
    <w:rsid w:val="00C979BD"/>
    <w:rsid w:val="00C97A71"/>
    <w:rsid w:val="00CA00F9"/>
    <w:rsid w:val="00CA0F82"/>
    <w:rsid w:val="00CA1549"/>
    <w:rsid w:val="00CA237B"/>
    <w:rsid w:val="00CA2961"/>
    <w:rsid w:val="00CA519C"/>
    <w:rsid w:val="00CA6280"/>
    <w:rsid w:val="00CA68DF"/>
    <w:rsid w:val="00CA6F9E"/>
    <w:rsid w:val="00CB00EE"/>
    <w:rsid w:val="00CB32B7"/>
    <w:rsid w:val="00CB3BE2"/>
    <w:rsid w:val="00CB419A"/>
    <w:rsid w:val="00CB50D7"/>
    <w:rsid w:val="00CB57A9"/>
    <w:rsid w:val="00CB68A1"/>
    <w:rsid w:val="00CB6D7C"/>
    <w:rsid w:val="00CB7177"/>
    <w:rsid w:val="00CB7CED"/>
    <w:rsid w:val="00CC070F"/>
    <w:rsid w:val="00CC0C8E"/>
    <w:rsid w:val="00CC18E8"/>
    <w:rsid w:val="00CC1998"/>
    <w:rsid w:val="00CC2BE2"/>
    <w:rsid w:val="00CC3668"/>
    <w:rsid w:val="00CC4946"/>
    <w:rsid w:val="00CC573A"/>
    <w:rsid w:val="00CC5A88"/>
    <w:rsid w:val="00CC64A1"/>
    <w:rsid w:val="00CC6FE3"/>
    <w:rsid w:val="00CC774C"/>
    <w:rsid w:val="00CC791D"/>
    <w:rsid w:val="00CD1459"/>
    <w:rsid w:val="00CD19C4"/>
    <w:rsid w:val="00CD3828"/>
    <w:rsid w:val="00CD4122"/>
    <w:rsid w:val="00CD41B7"/>
    <w:rsid w:val="00CD4775"/>
    <w:rsid w:val="00CD5137"/>
    <w:rsid w:val="00CD518F"/>
    <w:rsid w:val="00CD553D"/>
    <w:rsid w:val="00CD5878"/>
    <w:rsid w:val="00CD6BDD"/>
    <w:rsid w:val="00CD732E"/>
    <w:rsid w:val="00CD7782"/>
    <w:rsid w:val="00CE0036"/>
    <w:rsid w:val="00CE0290"/>
    <w:rsid w:val="00CE0C63"/>
    <w:rsid w:val="00CE3642"/>
    <w:rsid w:val="00CE4B6C"/>
    <w:rsid w:val="00CE6EE8"/>
    <w:rsid w:val="00CE71EC"/>
    <w:rsid w:val="00CE7A18"/>
    <w:rsid w:val="00CF1896"/>
    <w:rsid w:val="00CF2B6C"/>
    <w:rsid w:val="00CF2DFA"/>
    <w:rsid w:val="00CF38BE"/>
    <w:rsid w:val="00CF3B11"/>
    <w:rsid w:val="00CF3D49"/>
    <w:rsid w:val="00CF4D70"/>
    <w:rsid w:val="00CF4D77"/>
    <w:rsid w:val="00CF5510"/>
    <w:rsid w:val="00CF6A04"/>
    <w:rsid w:val="00CF6BA5"/>
    <w:rsid w:val="00CF7EAD"/>
    <w:rsid w:val="00D000F0"/>
    <w:rsid w:val="00D017D8"/>
    <w:rsid w:val="00D02295"/>
    <w:rsid w:val="00D025D6"/>
    <w:rsid w:val="00D03EC0"/>
    <w:rsid w:val="00D05331"/>
    <w:rsid w:val="00D05FAC"/>
    <w:rsid w:val="00D06D86"/>
    <w:rsid w:val="00D11709"/>
    <w:rsid w:val="00D12438"/>
    <w:rsid w:val="00D270A4"/>
    <w:rsid w:val="00D27489"/>
    <w:rsid w:val="00D275F0"/>
    <w:rsid w:val="00D31DA1"/>
    <w:rsid w:val="00D31FE9"/>
    <w:rsid w:val="00D323BC"/>
    <w:rsid w:val="00D32A9C"/>
    <w:rsid w:val="00D333AA"/>
    <w:rsid w:val="00D3373D"/>
    <w:rsid w:val="00D34E1B"/>
    <w:rsid w:val="00D362A0"/>
    <w:rsid w:val="00D36478"/>
    <w:rsid w:val="00D376BA"/>
    <w:rsid w:val="00D37765"/>
    <w:rsid w:val="00D3795E"/>
    <w:rsid w:val="00D413D6"/>
    <w:rsid w:val="00D4155C"/>
    <w:rsid w:val="00D4229F"/>
    <w:rsid w:val="00D433DD"/>
    <w:rsid w:val="00D434A0"/>
    <w:rsid w:val="00D435AC"/>
    <w:rsid w:val="00D447D3"/>
    <w:rsid w:val="00D44AEA"/>
    <w:rsid w:val="00D44C22"/>
    <w:rsid w:val="00D45634"/>
    <w:rsid w:val="00D467C9"/>
    <w:rsid w:val="00D47EA9"/>
    <w:rsid w:val="00D51198"/>
    <w:rsid w:val="00D51480"/>
    <w:rsid w:val="00D51E5C"/>
    <w:rsid w:val="00D52AE0"/>
    <w:rsid w:val="00D539B1"/>
    <w:rsid w:val="00D53D1C"/>
    <w:rsid w:val="00D5568A"/>
    <w:rsid w:val="00D57582"/>
    <w:rsid w:val="00D576B4"/>
    <w:rsid w:val="00D60AED"/>
    <w:rsid w:val="00D62DB7"/>
    <w:rsid w:val="00D62FC9"/>
    <w:rsid w:val="00D63124"/>
    <w:rsid w:val="00D63269"/>
    <w:rsid w:val="00D63D73"/>
    <w:rsid w:val="00D64452"/>
    <w:rsid w:val="00D660D6"/>
    <w:rsid w:val="00D6681A"/>
    <w:rsid w:val="00D66E1E"/>
    <w:rsid w:val="00D67310"/>
    <w:rsid w:val="00D67857"/>
    <w:rsid w:val="00D67BB9"/>
    <w:rsid w:val="00D70696"/>
    <w:rsid w:val="00D71A09"/>
    <w:rsid w:val="00D71BED"/>
    <w:rsid w:val="00D71E40"/>
    <w:rsid w:val="00D72481"/>
    <w:rsid w:val="00D72537"/>
    <w:rsid w:val="00D73CA2"/>
    <w:rsid w:val="00D73FC0"/>
    <w:rsid w:val="00D75722"/>
    <w:rsid w:val="00D76E1E"/>
    <w:rsid w:val="00D7757A"/>
    <w:rsid w:val="00D80CF5"/>
    <w:rsid w:val="00D80F0D"/>
    <w:rsid w:val="00D82BBB"/>
    <w:rsid w:val="00D8552F"/>
    <w:rsid w:val="00D85D02"/>
    <w:rsid w:val="00D9018A"/>
    <w:rsid w:val="00D90B9B"/>
    <w:rsid w:val="00D92F58"/>
    <w:rsid w:val="00D92F68"/>
    <w:rsid w:val="00D9319F"/>
    <w:rsid w:val="00D97FA5"/>
    <w:rsid w:val="00DA1539"/>
    <w:rsid w:val="00DA1D20"/>
    <w:rsid w:val="00DA354F"/>
    <w:rsid w:val="00DA3A4B"/>
    <w:rsid w:val="00DA4764"/>
    <w:rsid w:val="00DA5763"/>
    <w:rsid w:val="00DA5A87"/>
    <w:rsid w:val="00DA5BBA"/>
    <w:rsid w:val="00DA63A3"/>
    <w:rsid w:val="00DA69B7"/>
    <w:rsid w:val="00DB1794"/>
    <w:rsid w:val="00DB18C6"/>
    <w:rsid w:val="00DB26D2"/>
    <w:rsid w:val="00DB31DC"/>
    <w:rsid w:val="00DB67C9"/>
    <w:rsid w:val="00DB693E"/>
    <w:rsid w:val="00DB70BD"/>
    <w:rsid w:val="00DB71D2"/>
    <w:rsid w:val="00DB791D"/>
    <w:rsid w:val="00DC0330"/>
    <w:rsid w:val="00DC0487"/>
    <w:rsid w:val="00DC0821"/>
    <w:rsid w:val="00DC0C95"/>
    <w:rsid w:val="00DC261F"/>
    <w:rsid w:val="00DC2E60"/>
    <w:rsid w:val="00DC3F74"/>
    <w:rsid w:val="00DC44BD"/>
    <w:rsid w:val="00DC4F0B"/>
    <w:rsid w:val="00DC5B46"/>
    <w:rsid w:val="00DC6FB9"/>
    <w:rsid w:val="00DC73AF"/>
    <w:rsid w:val="00DD03C7"/>
    <w:rsid w:val="00DD0963"/>
    <w:rsid w:val="00DD3C81"/>
    <w:rsid w:val="00DD3D50"/>
    <w:rsid w:val="00DD42E3"/>
    <w:rsid w:val="00DD4EC1"/>
    <w:rsid w:val="00DD6580"/>
    <w:rsid w:val="00DD661D"/>
    <w:rsid w:val="00DD7212"/>
    <w:rsid w:val="00DE0FC8"/>
    <w:rsid w:val="00DE2470"/>
    <w:rsid w:val="00DE3DAB"/>
    <w:rsid w:val="00DE4652"/>
    <w:rsid w:val="00DE49D9"/>
    <w:rsid w:val="00DE6701"/>
    <w:rsid w:val="00DE6CA8"/>
    <w:rsid w:val="00DE7254"/>
    <w:rsid w:val="00DE7662"/>
    <w:rsid w:val="00DE7AF9"/>
    <w:rsid w:val="00DF05CD"/>
    <w:rsid w:val="00DF0716"/>
    <w:rsid w:val="00DF119F"/>
    <w:rsid w:val="00DF30E3"/>
    <w:rsid w:val="00DF3EE0"/>
    <w:rsid w:val="00DF4234"/>
    <w:rsid w:val="00DF4DC4"/>
    <w:rsid w:val="00DF5597"/>
    <w:rsid w:val="00DF68A3"/>
    <w:rsid w:val="00E00438"/>
    <w:rsid w:val="00E01D7F"/>
    <w:rsid w:val="00E02D16"/>
    <w:rsid w:val="00E0473B"/>
    <w:rsid w:val="00E05645"/>
    <w:rsid w:val="00E05C03"/>
    <w:rsid w:val="00E05C08"/>
    <w:rsid w:val="00E05DAC"/>
    <w:rsid w:val="00E100CD"/>
    <w:rsid w:val="00E12CF6"/>
    <w:rsid w:val="00E13DE4"/>
    <w:rsid w:val="00E13F48"/>
    <w:rsid w:val="00E15047"/>
    <w:rsid w:val="00E17C72"/>
    <w:rsid w:val="00E20A5C"/>
    <w:rsid w:val="00E20B81"/>
    <w:rsid w:val="00E211D6"/>
    <w:rsid w:val="00E21726"/>
    <w:rsid w:val="00E21C0C"/>
    <w:rsid w:val="00E21F20"/>
    <w:rsid w:val="00E21FC6"/>
    <w:rsid w:val="00E23B7C"/>
    <w:rsid w:val="00E2509B"/>
    <w:rsid w:val="00E26B4A"/>
    <w:rsid w:val="00E2744F"/>
    <w:rsid w:val="00E279A8"/>
    <w:rsid w:val="00E35471"/>
    <w:rsid w:val="00E35A88"/>
    <w:rsid w:val="00E371D6"/>
    <w:rsid w:val="00E37495"/>
    <w:rsid w:val="00E37E28"/>
    <w:rsid w:val="00E41D07"/>
    <w:rsid w:val="00E42F9F"/>
    <w:rsid w:val="00E43002"/>
    <w:rsid w:val="00E431A9"/>
    <w:rsid w:val="00E45DDF"/>
    <w:rsid w:val="00E47557"/>
    <w:rsid w:val="00E51243"/>
    <w:rsid w:val="00E5199D"/>
    <w:rsid w:val="00E51BA9"/>
    <w:rsid w:val="00E52C77"/>
    <w:rsid w:val="00E52CC4"/>
    <w:rsid w:val="00E53916"/>
    <w:rsid w:val="00E547D3"/>
    <w:rsid w:val="00E54EE0"/>
    <w:rsid w:val="00E5510D"/>
    <w:rsid w:val="00E553D4"/>
    <w:rsid w:val="00E55992"/>
    <w:rsid w:val="00E576CA"/>
    <w:rsid w:val="00E5793D"/>
    <w:rsid w:val="00E60284"/>
    <w:rsid w:val="00E60CA6"/>
    <w:rsid w:val="00E60FB6"/>
    <w:rsid w:val="00E61E51"/>
    <w:rsid w:val="00E62403"/>
    <w:rsid w:val="00E63665"/>
    <w:rsid w:val="00E637F2"/>
    <w:rsid w:val="00E63FA7"/>
    <w:rsid w:val="00E641A8"/>
    <w:rsid w:val="00E65B4B"/>
    <w:rsid w:val="00E66545"/>
    <w:rsid w:val="00E669E2"/>
    <w:rsid w:val="00E66DC1"/>
    <w:rsid w:val="00E674BE"/>
    <w:rsid w:val="00E6755B"/>
    <w:rsid w:val="00E70884"/>
    <w:rsid w:val="00E723C8"/>
    <w:rsid w:val="00E72F22"/>
    <w:rsid w:val="00E7344D"/>
    <w:rsid w:val="00E740BB"/>
    <w:rsid w:val="00E76135"/>
    <w:rsid w:val="00E805D3"/>
    <w:rsid w:val="00E809AB"/>
    <w:rsid w:val="00E81C50"/>
    <w:rsid w:val="00E82F4F"/>
    <w:rsid w:val="00E82FD0"/>
    <w:rsid w:val="00E83D11"/>
    <w:rsid w:val="00E8544F"/>
    <w:rsid w:val="00E864DF"/>
    <w:rsid w:val="00E875D5"/>
    <w:rsid w:val="00E87BD7"/>
    <w:rsid w:val="00E908C2"/>
    <w:rsid w:val="00E90E26"/>
    <w:rsid w:val="00E92101"/>
    <w:rsid w:val="00E93D91"/>
    <w:rsid w:val="00E95AC8"/>
    <w:rsid w:val="00E9693C"/>
    <w:rsid w:val="00E96A80"/>
    <w:rsid w:val="00E96D2E"/>
    <w:rsid w:val="00E972E9"/>
    <w:rsid w:val="00EA0A1F"/>
    <w:rsid w:val="00EA0EF6"/>
    <w:rsid w:val="00EA3200"/>
    <w:rsid w:val="00EA41B8"/>
    <w:rsid w:val="00EA4249"/>
    <w:rsid w:val="00EA57C2"/>
    <w:rsid w:val="00EA5FA5"/>
    <w:rsid w:val="00EA7005"/>
    <w:rsid w:val="00EA7ADD"/>
    <w:rsid w:val="00EB017E"/>
    <w:rsid w:val="00EB0BAB"/>
    <w:rsid w:val="00EB10EB"/>
    <w:rsid w:val="00EB2CC3"/>
    <w:rsid w:val="00EB3BE1"/>
    <w:rsid w:val="00EB4231"/>
    <w:rsid w:val="00EB487E"/>
    <w:rsid w:val="00EB591F"/>
    <w:rsid w:val="00EB70EC"/>
    <w:rsid w:val="00EB72D9"/>
    <w:rsid w:val="00EB7E7E"/>
    <w:rsid w:val="00EC0692"/>
    <w:rsid w:val="00EC1510"/>
    <w:rsid w:val="00EC1702"/>
    <w:rsid w:val="00EC1E7A"/>
    <w:rsid w:val="00EC246D"/>
    <w:rsid w:val="00EC2844"/>
    <w:rsid w:val="00EC3484"/>
    <w:rsid w:val="00EC5500"/>
    <w:rsid w:val="00EC5C38"/>
    <w:rsid w:val="00EC6E02"/>
    <w:rsid w:val="00EC71EA"/>
    <w:rsid w:val="00ED17C7"/>
    <w:rsid w:val="00ED18F8"/>
    <w:rsid w:val="00ED2DCC"/>
    <w:rsid w:val="00ED349A"/>
    <w:rsid w:val="00ED353C"/>
    <w:rsid w:val="00ED429F"/>
    <w:rsid w:val="00ED541A"/>
    <w:rsid w:val="00EE344D"/>
    <w:rsid w:val="00EE3C34"/>
    <w:rsid w:val="00EE3CCF"/>
    <w:rsid w:val="00EE4480"/>
    <w:rsid w:val="00EE462B"/>
    <w:rsid w:val="00EE4753"/>
    <w:rsid w:val="00EE6EDA"/>
    <w:rsid w:val="00EE778E"/>
    <w:rsid w:val="00EE7E3B"/>
    <w:rsid w:val="00EE7FA6"/>
    <w:rsid w:val="00EF301B"/>
    <w:rsid w:val="00EF39EE"/>
    <w:rsid w:val="00EF3B29"/>
    <w:rsid w:val="00EF3B72"/>
    <w:rsid w:val="00EF5594"/>
    <w:rsid w:val="00EF658A"/>
    <w:rsid w:val="00EF6719"/>
    <w:rsid w:val="00EF6C6C"/>
    <w:rsid w:val="00EF6E68"/>
    <w:rsid w:val="00EF791C"/>
    <w:rsid w:val="00F0045E"/>
    <w:rsid w:val="00F0154A"/>
    <w:rsid w:val="00F01AF8"/>
    <w:rsid w:val="00F0222C"/>
    <w:rsid w:val="00F02C0C"/>
    <w:rsid w:val="00F02F98"/>
    <w:rsid w:val="00F04676"/>
    <w:rsid w:val="00F056FC"/>
    <w:rsid w:val="00F0632F"/>
    <w:rsid w:val="00F06580"/>
    <w:rsid w:val="00F06965"/>
    <w:rsid w:val="00F069AE"/>
    <w:rsid w:val="00F070D4"/>
    <w:rsid w:val="00F1025B"/>
    <w:rsid w:val="00F10476"/>
    <w:rsid w:val="00F12066"/>
    <w:rsid w:val="00F135D8"/>
    <w:rsid w:val="00F13926"/>
    <w:rsid w:val="00F13C76"/>
    <w:rsid w:val="00F1421B"/>
    <w:rsid w:val="00F2092C"/>
    <w:rsid w:val="00F22DFD"/>
    <w:rsid w:val="00F255DE"/>
    <w:rsid w:val="00F31299"/>
    <w:rsid w:val="00F31404"/>
    <w:rsid w:val="00F31556"/>
    <w:rsid w:val="00F32494"/>
    <w:rsid w:val="00F32AAB"/>
    <w:rsid w:val="00F337ED"/>
    <w:rsid w:val="00F33F41"/>
    <w:rsid w:val="00F342C2"/>
    <w:rsid w:val="00F34B2A"/>
    <w:rsid w:val="00F34F5A"/>
    <w:rsid w:val="00F3534A"/>
    <w:rsid w:val="00F354B5"/>
    <w:rsid w:val="00F35BFB"/>
    <w:rsid w:val="00F36ACC"/>
    <w:rsid w:val="00F379FC"/>
    <w:rsid w:val="00F4006B"/>
    <w:rsid w:val="00F4010A"/>
    <w:rsid w:val="00F404FC"/>
    <w:rsid w:val="00F41FE9"/>
    <w:rsid w:val="00F4318B"/>
    <w:rsid w:val="00F43D29"/>
    <w:rsid w:val="00F45037"/>
    <w:rsid w:val="00F450FC"/>
    <w:rsid w:val="00F45478"/>
    <w:rsid w:val="00F462DD"/>
    <w:rsid w:val="00F4634C"/>
    <w:rsid w:val="00F46353"/>
    <w:rsid w:val="00F46866"/>
    <w:rsid w:val="00F47762"/>
    <w:rsid w:val="00F47A4D"/>
    <w:rsid w:val="00F5028A"/>
    <w:rsid w:val="00F5090A"/>
    <w:rsid w:val="00F51609"/>
    <w:rsid w:val="00F51611"/>
    <w:rsid w:val="00F52E4B"/>
    <w:rsid w:val="00F53765"/>
    <w:rsid w:val="00F53EF9"/>
    <w:rsid w:val="00F540FF"/>
    <w:rsid w:val="00F54DC9"/>
    <w:rsid w:val="00F55C25"/>
    <w:rsid w:val="00F55E45"/>
    <w:rsid w:val="00F56001"/>
    <w:rsid w:val="00F5675C"/>
    <w:rsid w:val="00F56A5A"/>
    <w:rsid w:val="00F57463"/>
    <w:rsid w:val="00F574CE"/>
    <w:rsid w:val="00F575CF"/>
    <w:rsid w:val="00F618C0"/>
    <w:rsid w:val="00F61EDF"/>
    <w:rsid w:val="00F625D9"/>
    <w:rsid w:val="00F627D2"/>
    <w:rsid w:val="00F6357C"/>
    <w:rsid w:val="00F64E1E"/>
    <w:rsid w:val="00F659F4"/>
    <w:rsid w:val="00F65A4C"/>
    <w:rsid w:val="00F66B41"/>
    <w:rsid w:val="00F67887"/>
    <w:rsid w:val="00F67B77"/>
    <w:rsid w:val="00F70BB6"/>
    <w:rsid w:val="00F70F66"/>
    <w:rsid w:val="00F71097"/>
    <w:rsid w:val="00F71559"/>
    <w:rsid w:val="00F72F46"/>
    <w:rsid w:val="00F7361A"/>
    <w:rsid w:val="00F73727"/>
    <w:rsid w:val="00F737B8"/>
    <w:rsid w:val="00F73C9E"/>
    <w:rsid w:val="00F7427E"/>
    <w:rsid w:val="00F74B92"/>
    <w:rsid w:val="00F756EF"/>
    <w:rsid w:val="00F766A7"/>
    <w:rsid w:val="00F76C82"/>
    <w:rsid w:val="00F81006"/>
    <w:rsid w:val="00F81B7C"/>
    <w:rsid w:val="00F8235C"/>
    <w:rsid w:val="00F828F0"/>
    <w:rsid w:val="00F83797"/>
    <w:rsid w:val="00F83DE3"/>
    <w:rsid w:val="00F84CBE"/>
    <w:rsid w:val="00F85325"/>
    <w:rsid w:val="00F8760E"/>
    <w:rsid w:val="00F87758"/>
    <w:rsid w:val="00F877CE"/>
    <w:rsid w:val="00F9299B"/>
    <w:rsid w:val="00F92D12"/>
    <w:rsid w:val="00F937ED"/>
    <w:rsid w:val="00F93960"/>
    <w:rsid w:val="00F94A5F"/>
    <w:rsid w:val="00F94C0A"/>
    <w:rsid w:val="00F95855"/>
    <w:rsid w:val="00F95BF3"/>
    <w:rsid w:val="00F97CB0"/>
    <w:rsid w:val="00FA0068"/>
    <w:rsid w:val="00FA06E0"/>
    <w:rsid w:val="00FA1661"/>
    <w:rsid w:val="00FA2F5C"/>
    <w:rsid w:val="00FA3582"/>
    <w:rsid w:val="00FA5982"/>
    <w:rsid w:val="00FA6A59"/>
    <w:rsid w:val="00FB1C43"/>
    <w:rsid w:val="00FB38F0"/>
    <w:rsid w:val="00FB49A9"/>
    <w:rsid w:val="00FC0187"/>
    <w:rsid w:val="00FC10ED"/>
    <w:rsid w:val="00FC2BDC"/>
    <w:rsid w:val="00FC394A"/>
    <w:rsid w:val="00FC4FFC"/>
    <w:rsid w:val="00FC520A"/>
    <w:rsid w:val="00FC5451"/>
    <w:rsid w:val="00FC5E3A"/>
    <w:rsid w:val="00FC689E"/>
    <w:rsid w:val="00FC739E"/>
    <w:rsid w:val="00FD0DA7"/>
    <w:rsid w:val="00FD17E1"/>
    <w:rsid w:val="00FD22B1"/>
    <w:rsid w:val="00FD33F1"/>
    <w:rsid w:val="00FD3566"/>
    <w:rsid w:val="00FD3593"/>
    <w:rsid w:val="00FD37EB"/>
    <w:rsid w:val="00FD4532"/>
    <w:rsid w:val="00FD5CFA"/>
    <w:rsid w:val="00FD60E7"/>
    <w:rsid w:val="00FE01BC"/>
    <w:rsid w:val="00FE36FB"/>
    <w:rsid w:val="00FE524E"/>
    <w:rsid w:val="00FE5397"/>
    <w:rsid w:val="00FE5BF3"/>
    <w:rsid w:val="00FE671A"/>
    <w:rsid w:val="00FE7015"/>
    <w:rsid w:val="00FE766F"/>
    <w:rsid w:val="00FE7889"/>
    <w:rsid w:val="00FF0B84"/>
    <w:rsid w:val="00FF2149"/>
    <w:rsid w:val="00FF229B"/>
    <w:rsid w:val="00FF2E57"/>
    <w:rsid w:val="00FF34EE"/>
    <w:rsid w:val="00FF3A34"/>
    <w:rsid w:val="00FF3E04"/>
    <w:rsid w:val="00FF55C7"/>
    <w:rsid w:val="00FF6B79"/>
    <w:rsid w:val="00FF76F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95855"/>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FootnoteTextChar">
    <w:name w:val="Footnote Text Char"/>
    <w:basedOn w:val="DefaultParagraphFont"/>
    <w:link w:val="FootnoteText"/>
    <w:rsid w:val="0026119D"/>
  </w:style>
  <w:style w:type="paragraph" w:styleId="NormalWeb">
    <w:name w:val="Normal (Web)"/>
    <w:basedOn w:val="Normal"/>
    <w:uiPriority w:val="99"/>
    <w:unhideWhenUsed/>
    <w:rsid w:val="00F95855"/>
    <w:pPr>
      <w:spacing w:before="100" w:beforeAutospacing="1" w:after="100" w:afterAutospacing="1"/>
    </w:pPr>
    <w:rPr>
      <w:rFonts w:eastAsiaTheme="minorEastAsia"/>
    </w:rPr>
  </w:style>
  <w:style w:type="paragraph" w:styleId="CommentSubject">
    <w:name w:val="annotation subject"/>
    <w:basedOn w:val="CommentText"/>
    <w:next w:val="CommentText"/>
    <w:link w:val="CommentSubjectChar"/>
    <w:rsid w:val="0068308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8308E"/>
    <w:rPr>
      <w:szCs w:val="24"/>
    </w:rPr>
  </w:style>
  <w:style w:type="character" w:customStyle="1" w:styleId="CommentSubjectChar">
    <w:name w:val="Comment Subject Char"/>
    <w:basedOn w:val="CommentTextChar"/>
    <w:link w:val="CommentSubject"/>
    <w:rsid w:val="0068308E"/>
    <w:rPr>
      <w:b/>
      <w:bCs/>
      <w:szCs w:val="24"/>
    </w:rPr>
  </w:style>
  <w:style w:type="character" w:styleId="Hyperlink">
    <w:name w:val="Hyperlink"/>
    <w:basedOn w:val="DefaultParagraphFont"/>
    <w:rsid w:val="000C1FE5"/>
    <w:rPr>
      <w:color w:val="78A22F" w:themeColor="hyperlink"/>
      <w:u w:val="single"/>
    </w:rPr>
  </w:style>
  <w:style w:type="paragraph" w:customStyle="1" w:styleId="Default">
    <w:name w:val="Default"/>
    <w:rsid w:val="000C1FE5"/>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2A306B"/>
    <w:rPr>
      <w:color w:val="387DD2" w:themeColor="followedHyperlink"/>
      <w:u w:val="single"/>
    </w:rPr>
  </w:style>
  <w:style w:type="paragraph" w:styleId="DocumentMap">
    <w:name w:val="Document Map"/>
    <w:basedOn w:val="Normal"/>
    <w:link w:val="DocumentMapChar"/>
    <w:rsid w:val="009D7513"/>
    <w:rPr>
      <w:rFonts w:ascii="Lucida Grande" w:hAnsi="Lucida Grande" w:cs="Lucida Grande"/>
    </w:rPr>
  </w:style>
  <w:style w:type="character" w:customStyle="1" w:styleId="DocumentMapChar">
    <w:name w:val="Document Map Char"/>
    <w:basedOn w:val="DefaultParagraphFont"/>
    <w:link w:val="DocumentMap"/>
    <w:rsid w:val="009D7513"/>
    <w:rPr>
      <w:rFonts w:ascii="Lucida Grande" w:hAnsi="Lucida Grande" w:cs="Lucida Grande"/>
      <w:sz w:val="24"/>
      <w:szCs w:val="24"/>
    </w:rPr>
  </w:style>
  <w:style w:type="paragraph" w:styleId="Revision">
    <w:name w:val="Revision"/>
    <w:hidden/>
    <w:uiPriority w:val="99"/>
    <w:semiHidden/>
    <w:rsid w:val="00F1025B"/>
    <w:rPr>
      <w:sz w:val="24"/>
      <w:szCs w:val="24"/>
    </w:rPr>
  </w:style>
  <w:style w:type="paragraph" w:styleId="Bibliography">
    <w:name w:val="Bibliography"/>
    <w:basedOn w:val="Normal"/>
    <w:next w:val="Normal"/>
    <w:uiPriority w:val="37"/>
    <w:unhideWhenUsed/>
    <w:rsid w:val="00A1042F"/>
    <w:pPr>
      <w:spacing w:after="240"/>
      <w:ind w:left="720" w:hanging="720"/>
    </w:pPr>
  </w:style>
  <w:style w:type="character" w:styleId="EndnoteReference">
    <w:name w:val="endnote reference"/>
    <w:basedOn w:val="DefaultParagraphFont"/>
    <w:rsid w:val="00B75E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Normal (Web)"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F95855"/>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FootnoteTextChar">
    <w:name w:val="Footnote Text Char"/>
    <w:basedOn w:val="DefaultParagraphFont"/>
    <w:link w:val="FootnoteText"/>
    <w:rsid w:val="0026119D"/>
  </w:style>
  <w:style w:type="paragraph" w:styleId="NormalWeb">
    <w:name w:val="Normal (Web)"/>
    <w:basedOn w:val="Normal"/>
    <w:uiPriority w:val="99"/>
    <w:unhideWhenUsed/>
    <w:rsid w:val="00F95855"/>
    <w:pPr>
      <w:spacing w:before="100" w:beforeAutospacing="1" w:after="100" w:afterAutospacing="1"/>
    </w:pPr>
    <w:rPr>
      <w:rFonts w:eastAsiaTheme="minorEastAsia"/>
    </w:rPr>
  </w:style>
  <w:style w:type="paragraph" w:styleId="CommentSubject">
    <w:name w:val="annotation subject"/>
    <w:basedOn w:val="CommentText"/>
    <w:next w:val="CommentText"/>
    <w:link w:val="CommentSubjectChar"/>
    <w:rsid w:val="0068308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8308E"/>
    <w:rPr>
      <w:szCs w:val="24"/>
    </w:rPr>
  </w:style>
  <w:style w:type="character" w:customStyle="1" w:styleId="CommentSubjectChar">
    <w:name w:val="Comment Subject Char"/>
    <w:basedOn w:val="CommentTextChar"/>
    <w:link w:val="CommentSubject"/>
    <w:rsid w:val="0068308E"/>
    <w:rPr>
      <w:b/>
      <w:bCs/>
      <w:szCs w:val="24"/>
    </w:rPr>
  </w:style>
  <w:style w:type="character" w:styleId="Hyperlink">
    <w:name w:val="Hyperlink"/>
    <w:basedOn w:val="DefaultParagraphFont"/>
    <w:rsid w:val="000C1FE5"/>
    <w:rPr>
      <w:color w:val="78A22F" w:themeColor="hyperlink"/>
      <w:u w:val="single"/>
    </w:rPr>
  </w:style>
  <w:style w:type="paragraph" w:customStyle="1" w:styleId="Default">
    <w:name w:val="Default"/>
    <w:rsid w:val="000C1FE5"/>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rsid w:val="002A306B"/>
    <w:rPr>
      <w:color w:val="387DD2" w:themeColor="followedHyperlink"/>
      <w:u w:val="single"/>
    </w:rPr>
  </w:style>
  <w:style w:type="paragraph" w:styleId="DocumentMap">
    <w:name w:val="Document Map"/>
    <w:basedOn w:val="Normal"/>
    <w:link w:val="DocumentMapChar"/>
    <w:rsid w:val="009D7513"/>
    <w:rPr>
      <w:rFonts w:ascii="Lucida Grande" w:hAnsi="Lucida Grande" w:cs="Lucida Grande"/>
    </w:rPr>
  </w:style>
  <w:style w:type="character" w:customStyle="1" w:styleId="DocumentMapChar">
    <w:name w:val="Document Map Char"/>
    <w:basedOn w:val="DefaultParagraphFont"/>
    <w:link w:val="DocumentMap"/>
    <w:rsid w:val="009D7513"/>
    <w:rPr>
      <w:rFonts w:ascii="Lucida Grande" w:hAnsi="Lucida Grande" w:cs="Lucida Grande"/>
      <w:sz w:val="24"/>
      <w:szCs w:val="24"/>
    </w:rPr>
  </w:style>
  <w:style w:type="paragraph" w:styleId="Revision">
    <w:name w:val="Revision"/>
    <w:hidden/>
    <w:uiPriority w:val="99"/>
    <w:semiHidden/>
    <w:rsid w:val="00F1025B"/>
    <w:rPr>
      <w:sz w:val="24"/>
      <w:szCs w:val="24"/>
    </w:rPr>
  </w:style>
  <w:style w:type="paragraph" w:styleId="Bibliography">
    <w:name w:val="Bibliography"/>
    <w:basedOn w:val="Normal"/>
    <w:next w:val="Normal"/>
    <w:uiPriority w:val="37"/>
    <w:unhideWhenUsed/>
    <w:rsid w:val="00A1042F"/>
    <w:pPr>
      <w:spacing w:after="240"/>
      <w:ind w:left="720" w:hanging="720"/>
    </w:pPr>
  </w:style>
  <w:style w:type="character" w:styleId="EndnoteReference">
    <w:name w:val="endnote reference"/>
    <w:basedOn w:val="DefaultParagraphFont"/>
    <w:rsid w:val="00B75E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1969035">
      <w:bodyDiv w:val="1"/>
      <w:marLeft w:val="0"/>
      <w:marRight w:val="0"/>
      <w:marTop w:val="0"/>
      <w:marBottom w:val="0"/>
      <w:divBdr>
        <w:top w:val="none" w:sz="0" w:space="0" w:color="auto"/>
        <w:left w:val="none" w:sz="0" w:space="0" w:color="auto"/>
        <w:bottom w:val="none" w:sz="0" w:space="0" w:color="auto"/>
        <w:right w:val="none" w:sz="0" w:space="0" w:color="auto"/>
      </w:divBdr>
    </w:div>
    <w:div w:id="188247243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image" Target="media/image7.png"/><Relationship Id="rId39" Type="http://schemas.openxmlformats.org/officeDocument/2006/relationships/chart" Target="charts/chart21.xml"/><Relationship Id="rId21" Type="http://schemas.openxmlformats.org/officeDocument/2006/relationships/image" Target="media/image2.png"/><Relationship Id="rId34" Type="http://schemas.openxmlformats.org/officeDocument/2006/relationships/chart" Target="charts/chart16.xml"/><Relationship Id="rId42" Type="http://schemas.openxmlformats.org/officeDocument/2006/relationships/image" Target="media/image13.png"/><Relationship Id="rId47" Type="http://schemas.openxmlformats.org/officeDocument/2006/relationships/image" Target="media/image18.png"/><Relationship Id="rId50" Type="http://schemas.openxmlformats.org/officeDocument/2006/relationships/chart" Target="charts/chart24.xml"/><Relationship Id="rId55" Type="http://schemas.openxmlformats.org/officeDocument/2006/relationships/chart" Target="charts/chart29.xml"/><Relationship Id="rId63" Type="http://schemas.openxmlformats.org/officeDocument/2006/relationships/chart" Target="charts/chart31.xml"/><Relationship Id="rId68" Type="http://schemas.openxmlformats.org/officeDocument/2006/relationships/chart" Target="charts/chart36.xml"/><Relationship Id="rId76" Type="http://schemas.openxmlformats.org/officeDocument/2006/relationships/image" Target="media/image30.png"/><Relationship Id="rId84" Type="http://schemas.openxmlformats.org/officeDocument/2006/relationships/chart" Target="charts/chart42.xml"/><Relationship Id="rId89"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image" Target="media/image25.png"/><Relationship Id="rId9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7.xml"/><Relationship Id="rId29" Type="http://schemas.openxmlformats.org/officeDocument/2006/relationships/image" Target="media/image10.png"/><Relationship Id="rId11" Type="http://schemas.openxmlformats.org/officeDocument/2006/relationships/chart" Target="charts/chart2.xml"/><Relationship Id="rId24" Type="http://schemas.openxmlformats.org/officeDocument/2006/relationships/image" Target="media/image5.png"/><Relationship Id="rId32" Type="http://schemas.openxmlformats.org/officeDocument/2006/relationships/chart" Target="charts/chart14.xml"/><Relationship Id="rId37" Type="http://schemas.openxmlformats.org/officeDocument/2006/relationships/chart" Target="charts/chart19.xml"/><Relationship Id="rId40" Type="http://schemas.openxmlformats.org/officeDocument/2006/relationships/image" Target="media/image11.png"/><Relationship Id="rId45" Type="http://schemas.openxmlformats.org/officeDocument/2006/relationships/image" Target="media/image16.png"/><Relationship Id="rId53" Type="http://schemas.openxmlformats.org/officeDocument/2006/relationships/chart" Target="charts/chart27.xml"/><Relationship Id="rId58" Type="http://schemas.openxmlformats.org/officeDocument/2006/relationships/image" Target="media/image20.png"/><Relationship Id="rId66" Type="http://schemas.openxmlformats.org/officeDocument/2006/relationships/chart" Target="charts/chart34.xml"/><Relationship Id="rId74" Type="http://schemas.openxmlformats.org/officeDocument/2006/relationships/image" Target="media/image28.png"/><Relationship Id="rId79" Type="http://schemas.openxmlformats.org/officeDocument/2006/relationships/chart" Target="charts/chart41.xml"/><Relationship Id="rId87" Type="http://schemas.openxmlformats.org/officeDocument/2006/relationships/chart" Target="charts/chart45.xml"/><Relationship Id="rId5" Type="http://schemas.openxmlformats.org/officeDocument/2006/relationships/settings" Target="settings.xml"/><Relationship Id="rId61" Type="http://schemas.openxmlformats.org/officeDocument/2006/relationships/image" Target="media/image23.png"/><Relationship Id="rId82" Type="http://schemas.openxmlformats.org/officeDocument/2006/relationships/image" Target="media/image33.png"/><Relationship Id="rId90" Type="http://schemas.openxmlformats.org/officeDocument/2006/relationships/footer" Target="footer1.xml"/><Relationship Id="rId19" Type="http://schemas.openxmlformats.org/officeDocument/2006/relationships/chart" Target="charts/chart10.xml"/><Relationship Id="rId14" Type="http://schemas.openxmlformats.org/officeDocument/2006/relationships/chart" Target="charts/chart5.xml"/><Relationship Id="rId22" Type="http://schemas.openxmlformats.org/officeDocument/2006/relationships/image" Target="media/image3.png"/><Relationship Id="rId27" Type="http://schemas.openxmlformats.org/officeDocument/2006/relationships/image" Target="media/image8.png"/><Relationship Id="rId30" Type="http://schemas.openxmlformats.org/officeDocument/2006/relationships/chart" Target="charts/chart12.xml"/><Relationship Id="rId35" Type="http://schemas.openxmlformats.org/officeDocument/2006/relationships/chart" Target="charts/chart17.xml"/><Relationship Id="rId43" Type="http://schemas.openxmlformats.org/officeDocument/2006/relationships/image" Target="media/image14.png"/><Relationship Id="rId48" Type="http://schemas.openxmlformats.org/officeDocument/2006/relationships/chart" Target="charts/chart22.xml"/><Relationship Id="rId56" Type="http://schemas.openxmlformats.org/officeDocument/2006/relationships/chart" Target="charts/chart30.xml"/><Relationship Id="rId64" Type="http://schemas.openxmlformats.org/officeDocument/2006/relationships/chart" Target="charts/chart32.xml"/><Relationship Id="rId69" Type="http://schemas.openxmlformats.org/officeDocument/2006/relationships/chart" Target="charts/chart37.xml"/><Relationship Id="rId77" Type="http://schemas.openxmlformats.org/officeDocument/2006/relationships/chart" Target="charts/chart39.xml"/><Relationship Id="rId8" Type="http://schemas.openxmlformats.org/officeDocument/2006/relationships/endnotes" Target="endnotes.xml"/><Relationship Id="rId51" Type="http://schemas.openxmlformats.org/officeDocument/2006/relationships/chart" Target="charts/chart25.xml"/><Relationship Id="rId72" Type="http://schemas.openxmlformats.org/officeDocument/2006/relationships/image" Target="media/image26.png"/><Relationship Id="rId80" Type="http://schemas.openxmlformats.org/officeDocument/2006/relationships/image" Target="media/image31.png"/><Relationship Id="rId85" Type="http://schemas.openxmlformats.org/officeDocument/2006/relationships/chart" Target="charts/chart43.xml"/><Relationship Id="rId93" Type="http://schemas.openxmlformats.org/officeDocument/2006/relationships/theme" Target="theme/theme1.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image" Target="media/image6.png"/><Relationship Id="rId33" Type="http://schemas.openxmlformats.org/officeDocument/2006/relationships/chart" Target="charts/chart15.xml"/><Relationship Id="rId38" Type="http://schemas.openxmlformats.org/officeDocument/2006/relationships/chart" Target="charts/chart20.xml"/><Relationship Id="rId46" Type="http://schemas.openxmlformats.org/officeDocument/2006/relationships/image" Target="media/image17.png"/><Relationship Id="rId59" Type="http://schemas.openxmlformats.org/officeDocument/2006/relationships/image" Target="media/image21.png"/><Relationship Id="rId67" Type="http://schemas.openxmlformats.org/officeDocument/2006/relationships/chart" Target="charts/chart35.xml"/><Relationship Id="rId20" Type="http://schemas.openxmlformats.org/officeDocument/2006/relationships/chart" Target="charts/chart11.xml"/><Relationship Id="rId41" Type="http://schemas.openxmlformats.org/officeDocument/2006/relationships/image" Target="media/image12.png"/><Relationship Id="rId54" Type="http://schemas.openxmlformats.org/officeDocument/2006/relationships/chart" Target="charts/chart28.xml"/><Relationship Id="rId62" Type="http://schemas.openxmlformats.org/officeDocument/2006/relationships/image" Target="media/image24.png"/><Relationship Id="rId70" Type="http://schemas.openxmlformats.org/officeDocument/2006/relationships/chart" Target="charts/chart38.xml"/><Relationship Id="rId75" Type="http://schemas.openxmlformats.org/officeDocument/2006/relationships/image" Target="media/image29.png"/><Relationship Id="rId83" Type="http://schemas.openxmlformats.org/officeDocument/2006/relationships/image" Target="media/image2.emf"/><Relationship Id="rId88" Type="http://schemas.openxmlformats.org/officeDocument/2006/relationships/header" Target="header1.xml"/><Relationship Id="rId9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image" Target="media/image4.png"/><Relationship Id="rId28" Type="http://schemas.openxmlformats.org/officeDocument/2006/relationships/image" Target="media/image9.png"/><Relationship Id="rId36" Type="http://schemas.openxmlformats.org/officeDocument/2006/relationships/chart" Target="charts/chart18.xml"/><Relationship Id="rId49" Type="http://schemas.openxmlformats.org/officeDocument/2006/relationships/chart" Target="charts/chart23.xml"/><Relationship Id="rId57" Type="http://schemas.openxmlformats.org/officeDocument/2006/relationships/image" Target="media/image19.png"/><Relationship Id="rId10" Type="http://schemas.openxmlformats.org/officeDocument/2006/relationships/chart" Target="charts/chart1.xml"/><Relationship Id="rId31" Type="http://schemas.openxmlformats.org/officeDocument/2006/relationships/chart" Target="charts/chart13.xml"/><Relationship Id="rId44" Type="http://schemas.openxmlformats.org/officeDocument/2006/relationships/image" Target="media/image15.png"/><Relationship Id="rId52" Type="http://schemas.openxmlformats.org/officeDocument/2006/relationships/chart" Target="charts/chart26.xml"/><Relationship Id="rId60" Type="http://schemas.openxmlformats.org/officeDocument/2006/relationships/image" Target="media/image22.png"/><Relationship Id="rId65" Type="http://schemas.openxmlformats.org/officeDocument/2006/relationships/chart" Target="charts/chart33.xml"/><Relationship Id="rId73" Type="http://schemas.openxmlformats.org/officeDocument/2006/relationships/image" Target="media/image27.png"/><Relationship Id="rId78" Type="http://schemas.openxmlformats.org/officeDocument/2006/relationships/chart" Target="charts/chart40.xml"/><Relationship Id="rId81" Type="http://schemas.openxmlformats.org/officeDocument/2006/relationships/image" Target="media/image32.png"/><Relationship Id="rId86" Type="http://schemas.openxmlformats.org/officeDocument/2006/relationships/chart" Target="charts/chart44.xml"/><Relationship Id="rId4" Type="http://schemas.microsoft.com/office/2007/relationships/stylesWithEffects" Target="stylesWithEffects.xml"/><Relationship Id="rId9"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10.xml"/></Relationships>
</file>

<file path=word/charts/_rels/chart11.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11.xml"/></Relationships>
</file>

<file path=word/charts/_rels/chart1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2.xml"/></Relationships>
</file>

<file path=word/charts/_rels/chart1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3.xml"/></Relationships>
</file>

<file path=word/charts/_rels/chart14.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lengthwa%2027-3-15.xlsx" TargetMode="External"/><Relationship Id="rId1" Type="http://schemas.openxmlformats.org/officeDocument/2006/relationships/themeOverride" Target="../theme/themeOverride14.xml"/></Relationships>
</file>

<file path=word/charts/_rels/chart15.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lengthwa%2027-3-15.xlsx" TargetMode="External"/><Relationship Id="rId1" Type="http://schemas.openxmlformats.org/officeDocument/2006/relationships/themeOverride" Target="../theme/themeOverride15.xml"/></Relationships>
</file>

<file path=word/charts/_rels/chart16.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lengthwa%2027-3-15.xlsx" TargetMode="External"/><Relationship Id="rId1" Type="http://schemas.openxmlformats.org/officeDocument/2006/relationships/themeOverride" Target="../theme/themeOverride16.xml"/></Relationships>
</file>

<file path=word/charts/_rels/chart17.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lengthwa%2027-3-15.xlsx" TargetMode="External"/><Relationship Id="rId1" Type="http://schemas.openxmlformats.org/officeDocument/2006/relationships/themeOverride" Target="../theme/themeOverride17.xml"/></Relationships>
</file>

<file path=word/charts/_rels/chart18.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lengthwa%2027-3-15.xlsx" TargetMode="External"/><Relationship Id="rId1" Type="http://schemas.openxmlformats.org/officeDocument/2006/relationships/themeOverride" Target="../theme/themeOverride18.xml"/></Relationships>
</file>

<file path=word/charts/_rels/chart19.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lengthwa%2027-3-15.xlsx" TargetMode="External"/><Relationship Id="rId1" Type="http://schemas.openxmlformats.org/officeDocument/2006/relationships/themeOverride" Target="../theme/themeOverride19.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lengthwa%2027-3-15.xlsx" TargetMode="External"/><Relationship Id="rId1" Type="http://schemas.openxmlformats.org/officeDocument/2006/relationships/themeOverride" Target="../theme/themeOverride20.xml"/></Relationships>
</file>

<file path=word/charts/_rels/chart21.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21.xml"/></Relationships>
</file>

<file path=word/charts/_rels/chart2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2.xml"/></Relationships>
</file>

<file path=word/charts/_rels/chart2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3.xml"/></Relationships>
</file>

<file path=word/charts/_rels/chart24.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20heads%20employed%2026-3-15.xlsx" TargetMode="External"/><Relationship Id="rId1" Type="http://schemas.openxmlformats.org/officeDocument/2006/relationships/themeOverride" Target="../theme/themeOverride24.xml"/></Relationships>
</file>

<file path=word/charts/_rels/chart25.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20heads%20employed%2026-3-15.xlsx" TargetMode="External"/><Relationship Id="rId1" Type="http://schemas.openxmlformats.org/officeDocument/2006/relationships/themeOverride" Target="../theme/themeOverride25.xml"/></Relationships>
</file>

<file path=word/charts/_rels/chart26.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20heads%20employed%2026-3-15.xlsx" TargetMode="External"/><Relationship Id="rId1" Type="http://schemas.openxmlformats.org/officeDocument/2006/relationships/themeOverride" Target="../theme/themeOverride26.xml"/></Relationships>
</file>

<file path=word/charts/_rels/chart27.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20heads%20employed%2026-3-15.xlsx" TargetMode="External"/><Relationship Id="rId1" Type="http://schemas.openxmlformats.org/officeDocument/2006/relationships/themeOverride" Target="../theme/themeOverride27.xml"/></Relationships>
</file>

<file path=word/charts/_rels/chart28.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20heads%20employed%2026-3-15.xlsx" TargetMode="External"/><Relationship Id="rId1" Type="http://schemas.openxmlformats.org/officeDocument/2006/relationships/themeOverride" Target="../theme/themeOverride28.xml"/></Relationships>
</file>

<file path=word/charts/_rels/chart29.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20heads%20employed%2026-3-15.xlsx" TargetMode="External"/><Relationship Id="rId1" Type="http://schemas.openxmlformats.org/officeDocument/2006/relationships/themeOverride" Target="../theme/themeOverride29.xml"/></Relationships>
</file>

<file path=word/charts/_rels/chart3.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3.xml"/></Relationships>
</file>

<file path=word/charts/_rels/chart30.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30.xml"/></Relationships>
</file>

<file path=word/charts/_rels/chart3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1.xml"/></Relationships>
</file>

<file path=word/charts/_rels/chart3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2.xml"/></Relationships>
</file>

<file path=word/charts/_rels/chart33.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20heads%20employed%2030-3-15.xlsx" TargetMode="External"/><Relationship Id="rId1" Type="http://schemas.openxmlformats.org/officeDocument/2006/relationships/themeOverride" Target="../theme/themeOverride33.xml"/></Relationships>
</file>

<file path=word/charts/_rels/chart34.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20heads%20employed%2030-3-15.xlsx" TargetMode="External"/><Relationship Id="rId1" Type="http://schemas.openxmlformats.org/officeDocument/2006/relationships/themeOverride" Target="../theme/themeOverride34.xml"/></Relationships>
</file>

<file path=word/charts/_rels/chart35.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20heads%20employed%2030-3-15.xlsx" TargetMode="External"/><Relationship Id="rId1" Type="http://schemas.openxmlformats.org/officeDocument/2006/relationships/themeOverride" Target="../theme/themeOverride35.xml"/></Relationships>
</file>

<file path=word/charts/_rels/chart36.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20heads%20employed%2030-3-15.xlsx" TargetMode="External"/><Relationship Id="rId1" Type="http://schemas.openxmlformats.org/officeDocument/2006/relationships/themeOverride" Target="../theme/themeOverride36.xml"/></Relationships>
</file>

<file path=word/charts/_rels/chart37.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log%20to%20excel\ten%20heads%20employed%2030-3-15.xlsx" TargetMode="External"/><Relationship Id="rId1" Type="http://schemas.openxmlformats.org/officeDocument/2006/relationships/themeOverride" Target="../theme/themeOverride37.xml"/></Relationships>
</file>

<file path=word/charts/_rels/chart38.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38.xml"/></Relationships>
</file>

<file path=word/charts/_rels/chart39.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20WA%20pre%20post%20emp%20rates%20-%20haz%20datasets.xlsx" TargetMode="External"/><Relationship Id="rId1" Type="http://schemas.openxmlformats.org/officeDocument/2006/relationships/themeOverride" Target="../theme/themeOverride39.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4.xml"/></Relationships>
</file>

<file path=word/charts/_rels/chart40.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20WA%20pre%20post%20emp%20rates%20-%20haz%20datasets.xlsx" TargetMode="External"/><Relationship Id="rId1" Type="http://schemas.openxmlformats.org/officeDocument/2006/relationships/themeOverride" Target="../theme/themeOverride40.xml"/></Relationships>
</file>

<file path=word/charts/_rels/chart41.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20WA%20pre%20post%20emp%20rates%20-%20haz%20datasets.xlsx" TargetMode="External"/><Relationship Id="rId1" Type="http://schemas.openxmlformats.org/officeDocument/2006/relationships/themeOverride" Target="../theme/themeOverride41.xml"/></Relationships>
</file>

<file path=word/charts/_rels/chart4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2.xml"/></Relationships>
</file>

<file path=word/charts/_rels/chart4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3.xml"/></Relationships>
</file>

<file path=word/charts/_rels/chart4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4.xml"/></Relationships>
</file>

<file path=word/charts/_rels/chart4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5.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log%20to%20excel\tenlength%2026-3-15.xlsx" TargetMode="External"/><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cdf!$I$5</c:f>
              <c:strCache>
                <c:ptCount val="1"/>
                <c:pt idx="0">
                  <c:v>cdf</c:v>
                </c:pt>
              </c:strCache>
            </c:strRef>
          </c:tx>
          <c:spPr>
            <a:ln>
              <a:solidFill>
                <a:srgbClr val="78A22F"/>
              </a:solidFill>
            </a:ln>
          </c:spPr>
          <c:marker>
            <c:symbol val="none"/>
          </c:marker>
          <c:cat>
            <c:numRef>
              <c:f>cdf!$A$6:$A$66</c:f>
              <c:numCache>
                <c:formatCode>General</c:formatCode>
                <c:ptCount val="6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numCache>
            </c:numRef>
          </c:cat>
          <c:val>
            <c:numRef>
              <c:f>cdf!$I$6:$I$66</c:f>
              <c:numCache>
                <c:formatCode>General</c:formatCode>
                <c:ptCount val="61"/>
                <c:pt idx="0">
                  <c:v>0</c:v>
                </c:pt>
                <c:pt idx="1">
                  <c:v>1.9000000000000128E-3</c:v>
                </c:pt>
                <c:pt idx="2">
                  <c:v>5.6000000000000494E-3</c:v>
                </c:pt>
                <c:pt idx="3">
                  <c:v>1.2800000000000034E-2</c:v>
                </c:pt>
                <c:pt idx="4">
                  <c:v>1.9299999999999984E-2</c:v>
                </c:pt>
                <c:pt idx="5">
                  <c:v>2.6399999999999979E-2</c:v>
                </c:pt>
                <c:pt idx="6">
                  <c:v>3.8000000000000034E-2</c:v>
                </c:pt>
                <c:pt idx="7">
                  <c:v>4.6799999999999953E-2</c:v>
                </c:pt>
                <c:pt idx="8">
                  <c:v>5.5699999999999972E-2</c:v>
                </c:pt>
                <c:pt idx="9">
                  <c:v>6.5300000000000025E-2</c:v>
                </c:pt>
                <c:pt idx="10">
                  <c:v>7.4500000000000011E-2</c:v>
                </c:pt>
                <c:pt idx="11">
                  <c:v>8.3500000000000019E-2</c:v>
                </c:pt>
                <c:pt idx="12">
                  <c:v>9.5099999999999962E-2</c:v>
                </c:pt>
                <c:pt idx="13">
                  <c:v>0.10440000000000005</c:v>
                </c:pt>
                <c:pt idx="14">
                  <c:v>0.11460000000000004</c:v>
                </c:pt>
                <c:pt idx="15">
                  <c:v>0.12270000000000003</c:v>
                </c:pt>
                <c:pt idx="16">
                  <c:v>0.13039999999999996</c:v>
                </c:pt>
                <c:pt idx="17">
                  <c:v>0.13849999999999996</c:v>
                </c:pt>
                <c:pt idx="18">
                  <c:v>0.14629999999999999</c:v>
                </c:pt>
                <c:pt idx="19">
                  <c:v>0.15439999999999998</c:v>
                </c:pt>
                <c:pt idx="20">
                  <c:v>0.1633</c:v>
                </c:pt>
                <c:pt idx="21">
                  <c:v>0.17030000000000001</c:v>
                </c:pt>
                <c:pt idx="22">
                  <c:v>0.17659999999999998</c:v>
                </c:pt>
                <c:pt idx="23">
                  <c:v>0.18420000000000003</c:v>
                </c:pt>
                <c:pt idx="24">
                  <c:v>0.19069999999999998</c:v>
                </c:pt>
                <c:pt idx="25">
                  <c:v>0.19830000000000003</c:v>
                </c:pt>
                <c:pt idx="26">
                  <c:v>0.20609999999999995</c:v>
                </c:pt>
                <c:pt idx="27">
                  <c:v>0.21309999999999996</c:v>
                </c:pt>
                <c:pt idx="28">
                  <c:v>0.21860000000000002</c:v>
                </c:pt>
                <c:pt idx="29">
                  <c:v>0.22670000000000001</c:v>
                </c:pt>
                <c:pt idx="30">
                  <c:v>0.23129999999999995</c:v>
                </c:pt>
                <c:pt idx="31">
                  <c:v>0.23699999999999999</c:v>
                </c:pt>
                <c:pt idx="32">
                  <c:v>0.24390000000000001</c:v>
                </c:pt>
                <c:pt idx="33">
                  <c:v>0.24819999999999998</c:v>
                </c:pt>
                <c:pt idx="34">
                  <c:v>0.25419999999999998</c:v>
                </c:pt>
                <c:pt idx="35">
                  <c:v>0.26049999999999995</c:v>
                </c:pt>
                <c:pt idx="36">
                  <c:v>0.26480000000000004</c:v>
                </c:pt>
                <c:pt idx="37">
                  <c:v>0.27139999999999997</c:v>
                </c:pt>
                <c:pt idx="38">
                  <c:v>0.27610000000000001</c:v>
                </c:pt>
                <c:pt idx="39">
                  <c:v>0.28169999999999995</c:v>
                </c:pt>
                <c:pt idx="40">
                  <c:v>0.28700000000000003</c:v>
                </c:pt>
                <c:pt idx="41">
                  <c:v>0.29220000000000002</c:v>
                </c:pt>
                <c:pt idx="42">
                  <c:v>0.29730000000000001</c:v>
                </c:pt>
                <c:pt idx="43">
                  <c:v>0.30249999999999999</c:v>
                </c:pt>
                <c:pt idx="44">
                  <c:v>0.30630000000000002</c:v>
                </c:pt>
                <c:pt idx="45">
                  <c:v>0.31020000000000003</c:v>
                </c:pt>
                <c:pt idx="46">
                  <c:v>0.3165</c:v>
                </c:pt>
                <c:pt idx="47">
                  <c:v>0.31999999999999995</c:v>
                </c:pt>
                <c:pt idx="48">
                  <c:v>0.32369999999999999</c:v>
                </c:pt>
                <c:pt idx="49">
                  <c:v>0.32909999999999995</c:v>
                </c:pt>
                <c:pt idx="50">
                  <c:v>0.3327</c:v>
                </c:pt>
                <c:pt idx="51">
                  <c:v>0.33679999999999999</c:v>
                </c:pt>
                <c:pt idx="52">
                  <c:v>0.34199999999999997</c:v>
                </c:pt>
                <c:pt idx="53">
                  <c:v>0.34540000000000004</c:v>
                </c:pt>
                <c:pt idx="54">
                  <c:v>0.34940000000000004</c:v>
                </c:pt>
                <c:pt idx="55">
                  <c:v>0.3538</c:v>
                </c:pt>
                <c:pt idx="56">
                  <c:v>0.35719999999999996</c:v>
                </c:pt>
                <c:pt idx="57">
                  <c:v>0.36109999999999998</c:v>
                </c:pt>
                <c:pt idx="58">
                  <c:v>0.36570000000000003</c:v>
                </c:pt>
                <c:pt idx="59">
                  <c:v>0.36950000000000005</c:v>
                </c:pt>
                <c:pt idx="60">
                  <c:v>0.37380000000000002</c:v>
                </c:pt>
              </c:numCache>
            </c:numRef>
          </c:val>
          <c:smooth val="0"/>
        </c:ser>
        <c:dLbls>
          <c:showLegendKey val="0"/>
          <c:showVal val="0"/>
          <c:showCatName val="0"/>
          <c:showSerName val="0"/>
          <c:showPercent val="0"/>
          <c:showBubbleSize val="0"/>
        </c:dLbls>
        <c:marker val="1"/>
        <c:smooth val="0"/>
        <c:axId val="168442112"/>
        <c:axId val="168481152"/>
      </c:lineChart>
      <c:catAx>
        <c:axId val="168442112"/>
        <c:scaling>
          <c:orientation val="minMax"/>
        </c:scaling>
        <c:delete val="0"/>
        <c:axPos val="b"/>
        <c:title>
          <c:tx>
            <c:rich>
              <a:bodyPr/>
              <a:lstStyle/>
              <a:p>
                <a:pPr>
                  <a:defRPr/>
                </a:pPr>
                <a:r>
                  <a:rPr lang="en-US"/>
                  <a:t>Number of months after entering public housing</a:t>
                </a:r>
              </a:p>
            </c:rich>
          </c:tx>
          <c:overlay val="0"/>
        </c:title>
        <c:numFmt formatCode="General" sourceLinked="1"/>
        <c:majorTickMark val="out"/>
        <c:minorTickMark val="none"/>
        <c:tickLblPos val="nextTo"/>
        <c:spPr>
          <a:ln>
            <a:solidFill>
              <a:srgbClr val="BFBFBF"/>
            </a:solidFill>
          </a:ln>
        </c:spPr>
        <c:crossAx val="168481152"/>
        <c:crosses val="autoZero"/>
        <c:auto val="1"/>
        <c:lblAlgn val="ctr"/>
        <c:lblOffset val="100"/>
        <c:tickLblSkip val="5"/>
        <c:tickMarkSkip val="5"/>
        <c:noMultiLvlLbl val="0"/>
      </c:catAx>
      <c:valAx>
        <c:axId val="168481152"/>
        <c:scaling>
          <c:orientation val="minMax"/>
        </c:scaling>
        <c:delete val="0"/>
        <c:axPos val="l"/>
        <c:title>
          <c:tx>
            <c:rich>
              <a:bodyPr rot="-5400000" vert="horz"/>
              <a:lstStyle/>
              <a:p>
                <a:pPr>
                  <a:defRPr b="0"/>
                </a:pPr>
                <a:r>
                  <a:rPr lang="en-US" b="1"/>
                  <a:t>Probability</a:t>
                </a:r>
              </a:p>
            </c:rich>
          </c:tx>
          <c:layout>
            <c:manualLayout>
              <c:xMode val="edge"/>
              <c:yMode val="edge"/>
              <c:x val="2.1388889304731977E-2"/>
              <c:y val="0.31116024404234238"/>
            </c:manualLayout>
          </c:layout>
          <c:overlay val="0"/>
        </c:title>
        <c:numFmt formatCode="#,##0.00" sourceLinked="0"/>
        <c:majorTickMark val="out"/>
        <c:minorTickMark val="none"/>
        <c:tickLblPos val="nextTo"/>
        <c:spPr>
          <a:ln>
            <a:solidFill>
              <a:srgbClr val="BFBFBF"/>
            </a:solidFill>
          </a:ln>
        </c:spPr>
        <c:crossAx val="168442112"/>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Country of birth</a:t>
            </a:r>
          </a:p>
        </c:rich>
      </c:tx>
      <c:overlay val="0"/>
    </c:title>
    <c:autoTitleDeleted val="0"/>
    <c:plotArea>
      <c:layout>
        <c:manualLayout>
          <c:layoutTarget val="inner"/>
          <c:xMode val="edge"/>
          <c:yMode val="edge"/>
          <c:x val="0.12298952477019393"/>
          <c:y val="0.27272335867810638"/>
          <c:w val="0.82456800356118842"/>
          <c:h val="0.29013726449994137"/>
        </c:manualLayout>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charts!$J$19:$J$21</c:f>
                <c:numCache>
                  <c:formatCode>General</c:formatCode>
                  <c:ptCount val="3"/>
                  <c:pt idx="0">
                    <c:v>12.343230000000005</c:v>
                  </c:pt>
                  <c:pt idx="1">
                    <c:v>9.6906700000000008</c:v>
                  </c:pt>
                  <c:pt idx="2">
                    <c:v>11.013050000000002</c:v>
                  </c:pt>
                </c:numCache>
              </c:numRef>
            </c:plus>
            <c:minus>
              <c:numRef>
                <c:f>charts!$I$19:$I$21</c:f>
                <c:numCache>
                  <c:formatCode>General</c:formatCode>
                  <c:ptCount val="3"/>
                  <c:pt idx="0">
                    <c:v>10.98057</c:v>
                  </c:pt>
                  <c:pt idx="1">
                    <c:v>8.7593100000000099</c:v>
                  </c:pt>
                  <c:pt idx="2">
                    <c:v>8.9841800000000021</c:v>
                  </c:pt>
                </c:numCache>
              </c:numRef>
            </c:minus>
          </c:errBars>
          <c:cat>
            <c:strRef>
              <c:f>charts!$C$19:$C$20</c:f>
              <c:strCache>
                <c:ptCount val="2"/>
                <c:pt idx="0">
                  <c:v>Main English speaking</c:v>
                </c:pt>
                <c:pt idx="1">
                  <c:v>Non-English speaking</c:v>
                </c:pt>
              </c:strCache>
            </c:strRef>
          </c:cat>
          <c:val>
            <c:numRef>
              <c:f>charts!$H$19:$H$20</c:f>
              <c:numCache>
                <c:formatCode>General</c:formatCode>
                <c:ptCount val="2"/>
                <c:pt idx="0">
                  <c:v>-0.53562999999999805</c:v>
                </c:pt>
                <c:pt idx="1">
                  <c:v>-8.8580699999999961</c:v>
                </c:pt>
              </c:numCache>
            </c:numRef>
          </c:val>
        </c:ser>
        <c:ser>
          <c:idx val="1"/>
          <c:order val="1"/>
          <c:tx>
            <c:strRef>
              <c:f>charts!$P$3</c:f>
              <c:strCache>
                <c:ptCount val="1"/>
                <c:pt idx="0">
                  <c:v>3 years after entry to public housing</c:v>
                </c:pt>
              </c:strCache>
            </c:strRef>
          </c:tx>
          <c:spPr>
            <a:solidFill>
              <a:srgbClr val="265A9A"/>
            </a:solidFill>
            <a:ln>
              <a:solidFill>
                <a:srgbClr val="265A9A"/>
              </a:solidFill>
            </a:ln>
          </c:spPr>
          <c:invertIfNegative val="0"/>
          <c:cat>
            <c:strRef>
              <c:f>charts!$C$19:$C$20</c:f>
              <c:strCache>
                <c:ptCount val="2"/>
                <c:pt idx="0">
                  <c:v>Main English speaking</c:v>
                </c:pt>
                <c:pt idx="1">
                  <c:v>Non-English speaking</c:v>
                </c:pt>
              </c:strCache>
            </c:strRef>
          </c:cat>
          <c:val>
            <c:numRef>
              <c:f>charts!$P$19:$P$20</c:f>
              <c:numCache>
                <c:formatCode>General</c:formatCode>
                <c:ptCount val="2"/>
                <c:pt idx="0">
                  <c:v>-0.53562999999999805</c:v>
                </c:pt>
                <c:pt idx="1">
                  <c:v>-8.8580699999999961</c:v>
                </c:pt>
              </c:numCache>
            </c:numRef>
          </c:val>
        </c:ser>
        <c:dLbls>
          <c:showLegendKey val="0"/>
          <c:showVal val="0"/>
          <c:showCatName val="0"/>
          <c:showSerName val="0"/>
          <c:showPercent val="0"/>
          <c:showBubbleSize val="0"/>
        </c:dLbls>
        <c:gapWidth val="150"/>
        <c:axId val="189591936"/>
        <c:axId val="189593856"/>
      </c:barChart>
      <c:catAx>
        <c:axId val="189591936"/>
        <c:scaling>
          <c:orientation val="minMax"/>
        </c:scaling>
        <c:delete val="0"/>
        <c:axPos val="b"/>
        <c:title>
          <c:tx>
            <c:rich>
              <a:bodyPr/>
              <a:lstStyle/>
              <a:p>
                <a:pPr>
                  <a:defRPr b="0"/>
                </a:pPr>
                <a:r>
                  <a:rPr lang="en-US" b="0"/>
                  <a:t>Default: Australian-born</a:t>
                </a:r>
              </a:p>
            </c:rich>
          </c:tx>
          <c:overlay val="0"/>
        </c:title>
        <c:majorTickMark val="out"/>
        <c:minorTickMark val="none"/>
        <c:tickLblPos val="low"/>
        <c:spPr>
          <a:ln>
            <a:solidFill>
              <a:srgbClr val="BFBFBF"/>
            </a:solidFill>
          </a:ln>
        </c:spPr>
        <c:crossAx val="189593856"/>
        <c:crosses val="autoZero"/>
        <c:auto val="1"/>
        <c:lblAlgn val="ctr"/>
        <c:lblOffset val="100"/>
        <c:noMultiLvlLbl val="0"/>
      </c:catAx>
      <c:valAx>
        <c:axId val="189593856"/>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89591936"/>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charts!$U$31</c:f>
              <c:strCache>
                <c:ptCount val="1"/>
                <c:pt idx="0">
                  <c:v>At entry to public housing</c:v>
                </c:pt>
              </c:strCache>
            </c:strRef>
          </c:tx>
          <c:spPr>
            <a:solidFill>
              <a:srgbClr val="78A22F"/>
            </a:solidFill>
            <a:ln>
              <a:solidFill>
                <a:srgbClr val="78A22F"/>
              </a:solidFill>
            </a:ln>
          </c:spPr>
          <c:invertIfNegative val="0"/>
          <c:val>
            <c:numRef>
              <c:f>charts!$V$31</c:f>
              <c:numCache>
                <c:formatCode>General</c:formatCode>
                <c:ptCount val="1"/>
                <c:pt idx="0">
                  <c:v>0</c:v>
                </c:pt>
              </c:numCache>
            </c:numRef>
          </c:val>
        </c:ser>
        <c:ser>
          <c:idx val="1"/>
          <c:order val="1"/>
          <c:tx>
            <c:strRef>
              <c:f>charts!$U$32</c:f>
              <c:strCache>
                <c:ptCount val="1"/>
                <c:pt idx="0">
                  <c:v>3 years after entry to public housing</c:v>
                </c:pt>
              </c:strCache>
            </c:strRef>
          </c:tx>
          <c:spPr>
            <a:solidFill>
              <a:srgbClr val="265A9A"/>
            </a:solidFill>
            <a:ln>
              <a:solidFill>
                <a:srgbClr val="265A9A"/>
              </a:solidFill>
            </a:ln>
          </c:spPr>
          <c:invertIfNegative val="0"/>
          <c:val>
            <c:numRef>
              <c:f>charts!$V$32</c:f>
              <c:numCache>
                <c:formatCode>General</c:formatCode>
                <c:ptCount val="1"/>
                <c:pt idx="0">
                  <c:v>0</c:v>
                </c:pt>
              </c:numCache>
            </c:numRef>
          </c:val>
        </c:ser>
        <c:dLbls>
          <c:showLegendKey val="0"/>
          <c:showVal val="0"/>
          <c:showCatName val="0"/>
          <c:showSerName val="0"/>
          <c:showPercent val="0"/>
          <c:showBubbleSize val="0"/>
        </c:dLbls>
        <c:gapWidth val="150"/>
        <c:axId val="51280512"/>
        <c:axId val="51286400"/>
      </c:barChart>
      <c:catAx>
        <c:axId val="51280512"/>
        <c:scaling>
          <c:orientation val="minMax"/>
        </c:scaling>
        <c:delete val="1"/>
        <c:axPos val="b"/>
        <c:majorTickMark val="out"/>
        <c:minorTickMark val="none"/>
        <c:tickLblPos val="nextTo"/>
        <c:crossAx val="51286400"/>
        <c:crosses val="autoZero"/>
        <c:auto val="1"/>
        <c:lblAlgn val="ctr"/>
        <c:lblOffset val="100"/>
        <c:noMultiLvlLbl val="0"/>
      </c:catAx>
      <c:valAx>
        <c:axId val="51286400"/>
        <c:scaling>
          <c:orientation val="minMax"/>
        </c:scaling>
        <c:delete val="1"/>
        <c:axPos val="l"/>
        <c:majorGridlines>
          <c:spPr>
            <a:ln>
              <a:noFill/>
            </a:ln>
          </c:spPr>
        </c:majorGridlines>
        <c:numFmt formatCode="General" sourceLinked="1"/>
        <c:majorTickMark val="out"/>
        <c:minorTickMark val="none"/>
        <c:tickLblPos val="nextTo"/>
        <c:crossAx val="51280512"/>
        <c:crosses val="autoZero"/>
        <c:crossBetween val="between"/>
      </c:valAx>
      <c:spPr>
        <a:noFill/>
        <a:ln>
          <a:noFill/>
        </a:ln>
      </c:spPr>
    </c:plotArea>
    <c:legend>
      <c:legendPos val="b"/>
      <c:overlay val="0"/>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cdf!$J$6</c:f>
              <c:strCache>
                <c:ptCount val="1"/>
                <c:pt idx="0">
                  <c:v>cdf</c:v>
                </c:pt>
              </c:strCache>
            </c:strRef>
          </c:tx>
          <c:spPr>
            <a:ln>
              <a:solidFill>
                <a:srgbClr val="78A22F"/>
              </a:solidFill>
            </a:ln>
          </c:spPr>
          <c:marker>
            <c:symbol val="none"/>
          </c:marker>
          <c:cat>
            <c:numRef>
              <c:f>cdf!$A$7:$A$67</c:f>
              <c:numCache>
                <c:formatCode>General</c:formatCode>
                <c:ptCount val="6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numCache>
            </c:numRef>
          </c:cat>
          <c:val>
            <c:numRef>
              <c:f>cdf!$J$7:$J$67</c:f>
              <c:numCache>
                <c:formatCode>General</c:formatCode>
                <c:ptCount val="61"/>
                <c:pt idx="0">
                  <c:v>0</c:v>
                </c:pt>
                <c:pt idx="1">
                  <c:v>1.5100000000000002E-2</c:v>
                </c:pt>
                <c:pt idx="2">
                  <c:v>2.4399999999999977E-2</c:v>
                </c:pt>
                <c:pt idx="3">
                  <c:v>3.8599999999999968E-2</c:v>
                </c:pt>
                <c:pt idx="4">
                  <c:v>5.1899999999999946E-2</c:v>
                </c:pt>
                <c:pt idx="5">
                  <c:v>6.579999999999997E-2</c:v>
                </c:pt>
                <c:pt idx="6">
                  <c:v>8.0099999999999949E-2</c:v>
                </c:pt>
                <c:pt idx="7">
                  <c:v>9.540000000000004E-2</c:v>
                </c:pt>
                <c:pt idx="8">
                  <c:v>0.10799999999999998</c:v>
                </c:pt>
                <c:pt idx="9">
                  <c:v>0.12139999999999995</c:v>
                </c:pt>
                <c:pt idx="10">
                  <c:v>0.13239999999999996</c:v>
                </c:pt>
                <c:pt idx="11">
                  <c:v>0.14390000000000003</c:v>
                </c:pt>
                <c:pt idx="12">
                  <c:v>0.15839999999999999</c:v>
                </c:pt>
                <c:pt idx="13">
                  <c:v>0.17549999999999999</c:v>
                </c:pt>
                <c:pt idx="14">
                  <c:v>0.19069999999999998</c:v>
                </c:pt>
                <c:pt idx="15">
                  <c:v>0.20330000000000004</c:v>
                </c:pt>
                <c:pt idx="16">
                  <c:v>0.21660000000000001</c:v>
                </c:pt>
                <c:pt idx="17">
                  <c:v>0.22819999999999996</c:v>
                </c:pt>
                <c:pt idx="18">
                  <c:v>0.24019999999999997</c:v>
                </c:pt>
                <c:pt idx="19">
                  <c:v>0.25290000000000001</c:v>
                </c:pt>
                <c:pt idx="20">
                  <c:v>0.26519999999999999</c:v>
                </c:pt>
                <c:pt idx="21">
                  <c:v>0.27429999999999999</c:v>
                </c:pt>
                <c:pt idx="22">
                  <c:v>0.2833</c:v>
                </c:pt>
                <c:pt idx="23">
                  <c:v>0.29600000000000004</c:v>
                </c:pt>
                <c:pt idx="24">
                  <c:v>0.3095</c:v>
                </c:pt>
                <c:pt idx="25">
                  <c:v>0.32010000000000005</c:v>
                </c:pt>
                <c:pt idx="26">
                  <c:v>0.33130000000000004</c:v>
                </c:pt>
                <c:pt idx="27">
                  <c:v>0.3417</c:v>
                </c:pt>
                <c:pt idx="28">
                  <c:v>0.35150000000000003</c:v>
                </c:pt>
                <c:pt idx="29">
                  <c:v>0.36040000000000005</c:v>
                </c:pt>
                <c:pt idx="30">
                  <c:v>0.36870000000000003</c:v>
                </c:pt>
                <c:pt idx="31">
                  <c:v>0.37670000000000003</c:v>
                </c:pt>
                <c:pt idx="32">
                  <c:v>0.38529999999999998</c:v>
                </c:pt>
                <c:pt idx="33">
                  <c:v>0.39290000000000003</c:v>
                </c:pt>
                <c:pt idx="34">
                  <c:v>0.40039999999999998</c:v>
                </c:pt>
                <c:pt idx="35">
                  <c:v>0.40969999999999995</c:v>
                </c:pt>
                <c:pt idx="36">
                  <c:v>0.41790000000000005</c:v>
                </c:pt>
                <c:pt idx="37">
                  <c:v>0.42620000000000002</c:v>
                </c:pt>
                <c:pt idx="38">
                  <c:v>0.43400000000000005</c:v>
                </c:pt>
                <c:pt idx="39">
                  <c:v>0.44110000000000005</c:v>
                </c:pt>
                <c:pt idx="40">
                  <c:v>0.44979999999999998</c:v>
                </c:pt>
                <c:pt idx="41">
                  <c:v>0.45699999999999996</c:v>
                </c:pt>
                <c:pt idx="42">
                  <c:v>0.4647</c:v>
                </c:pt>
                <c:pt idx="43">
                  <c:v>0.47130000000000005</c:v>
                </c:pt>
                <c:pt idx="44">
                  <c:v>0.47829999999999995</c:v>
                </c:pt>
                <c:pt idx="45">
                  <c:v>0.48480000000000001</c:v>
                </c:pt>
                <c:pt idx="46">
                  <c:v>0.49109999999999998</c:v>
                </c:pt>
                <c:pt idx="47">
                  <c:v>0.497</c:v>
                </c:pt>
                <c:pt idx="48">
                  <c:v>0.50350000000000006</c:v>
                </c:pt>
                <c:pt idx="49">
                  <c:v>0.51019999999999999</c:v>
                </c:pt>
                <c:pt idx="50">
                  <c:v>0.5161</c:v>
                </c:pt>
                <c:pt idx="51">
                  <c:v>0.52160000000000006</c:v>
                </c:pt>
                <c:pt idx="52">
                  <c:v>0.52610000000000001</c:v>
                </c:pt>
                <c:pt idx="53">
                  <c:v>0.53089999999999993</c:v>
                </c:pt>
                <c:pt idx="54">
                  <c:v>0.53560000000000008</c:v>
                </c:pt>
                <c:pt idx="55">
                  <c:v>0.54110000000000003</c:v>
                </c:pt>
                <c:pt idx="56">
                  <c:v>0.54600000000000004</c:v>
                </c:pt>
                <c:pt idx="57">
                  <c:v>0.55159999999999998</c:v>
                </c:pt>
                <c:pt idx="58">
                  <c:v>0.55649999999999999</c:v>
                </c:pt>
                <c:pt idx="59">
                  <c:v>0.56000000000000005</c:v>
                </c:pt>
                <c:pt idx="60">
                  <c:v>0.56540000000000001</c:v>
                </c:pt>
              </c:numCache>
            </c:numRef>
          </c:val>
          <c:smooth val="0"/>
        </c:ser>
        <c:dLbls>
          <c:showLegendKey val="0"/>
          <c:showVal val="0"/>
          <c:showCatName val="0"/>
          <c:showSerName val="0"/>
          <c:showPercent val="0"/>
          <c:showBubbleSize val="0"/>
        </c:dLbls>
        <c:marker val="1"/>
        <c:smooth val="0"/>
        <c:axId val="51507584"/>
        <c:axId val="51509504"/>
      </c:lineChart>
      <c:catAx>
        <c:axId val="51507584"/>
        <c:scaling>
          <c:orientation val="minMax"/>
        </c:scaling>
        <c:delete val="0"/>
        <c:axPos val="b"/>
        <c:title>
          <c:tx>
            <c:rich>
              <a:bodyPr/>
              <a:lstStyle/>
              <a:p>
                <a:pPr>
                  <a:defRPr/>
                </a:pPr>
                <a:r>
                  <a:rPr lang="en-US"/>
                  <a:t>Number of months after entering</a:t>
                </a:r>
                <a:r>
                  <a:rPr lang="en-US" baseline="0"/>
                  <a:t> public housing</a:t>
                </a:r>
                <a:endParaRPr lang="en-US"/>
              </a:p>
            </c:rich>
          </c:tx>
          <c:overlay val="0"/>
        </c:title>
        <c:numFmt formatCode="General" sourceLinked="1"/>
        <c:majorTickMark val="out"/>
        <c:minorTickMark val="none"/>
        <c:tickLblPos val="nextTo"/>
        <c:spPr>
          <a:ln>
            <a:solidFill>
              <a:srgbClr val="BFBFBF"/>
            </a:solidFill>
          </a:ln>
        </c:spPr>
        <c:crossAx val="51509504"/>
        <c:crosses val="autoZero"/>
        <c:auto val="1"/>
        <c:lblAlgn val="ctr"/>
        <c:lblOffset val="100"/>
        <c:tickLblSkip val="5"/>
        <c:tickMarkSkip val="5"/>
        <c:noMultiLvlLbl val="0"/>
      </c:catAx>
      <c:valAx>
        <c:axId val="51509504"/>
        <c:scaling>
          <c:orientation val="minMax"/>
        </c:scaling>
        <c:delete val="0"/>
        <c:axPos val="l"/>
        <c:title>
          <c:tx>
            <c:rich>
              <a:bodyPr rot="-5400000" vert="horz"/>
              <a:lstStyle/>
              <a:p>
                <a:pPr>
                  <a:defRPr/>
                </a:pPr>
                <a:r>
                  <a:rPr lang="en-US"/>
                  <a:t>Probability</a:t>
                </a:r>
              </a:p>
            </c:rich>
          </c:tx>
          <c:overlay val="0"/>
        </c:title>
        <c:numFmt formatCode="#,##0.00" sourceLinked="0"/>
        <c:majorTickMark val="out"/>
        <c:minorTickMark val="none"/>
        <c:tickLblPos val="nextTo"/>
        <c:spPr>
          <a:ln>
            <a:solidFill>
              <a:srgbClr val="BFBFBF"/>
            </a:solidFill>
          </a:ln>
        </c:spPr>
        <c:crossAx val="51507584"/>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charts!$J$25</c:f>
                <c:numCache>
                  <c:formatCode>General</c:formatCode>
                  <c:ptCount val="1"/>
                  <c:pt idx="0">
                    <c:v>6.1839999999999895</c:v>
                  </c:pt>
                </c:numCache>
              </c:numRef>
            </c:plus>
            <c:minus>
              <c:numRef>
                <c:f>charts!$I$25</c:f>
                <c:numCache>
                  <c:formatCode>General</c:formatCode>
                  <c:ptCount val="1"/>
                  <c:pt idx="0">
                    <c:v>5.8415100000000049</c:v>
                  </c:pt>
                </c:numCache>
              </c:numRef>
            </c:minus>
          </c:errBars>
          <c:cat>
            <c:strRef>
              <c:f>charts!$C$25</c:f>
              <c:strCache>
                <c:ptCount val="1"/>
                <c:pt idx="0">
                  <c:v>Employed</c:v>
                </c:pt>
              </c:strCache>
            </c:strRef>
          </c:cat>
          <c:val>
            <c:numRef>
              <c:f>charts!$H$25</c:f>
              <c:numCache>
                <c:formatCode>General</c:formatCode>
                <c:ptCount val="1"/>
                <c:pt idx="0">
                  <c:v>5.503900000000006</c:v>
                </c:pt>
              </c:numCache>
            </c:numRef>
          </c:val>
        </c:ser>
        <c:ser>
          <c:idx val="1"/>
          <c:order val="1"/>
          <c:tx>
            <c:strRef>
              <c:f>charts!$O$3</c:f>
              <c:strCache>
                <c:ptCount val="1"/>
                <c:pt idx="0">
                  <c:v>3 years after entry to public housing</c:v>
                </c:pt>
              </c:strCache>
            </c:strRef>
          </c:tx>
          <c:spPr>
            <a:solidFill>
              <a:srgbClr val="265A9A"/>
            </a:solidFill>
            <a:ln>
              <a:solidFill>
                <a:srgbClr val="265A9A"/>
              </a:solidFill>
            </a:ln>
          </c:spPr>
          <c:invertIfNegative val="0"/>
          <c:cat>
            <c:strRef>
              <c:f>charts!$C$25</c:f>
              <c:strCache>
                <c:ptCount val="1"/>
                <c:pt idx="0">
                  <c:v>Employed</c:v>
                </c:pt>
              </c:strCache>
            </c:strRef>
          </c:cat>
          <c:val>
            <c:numRef>
              <c:f>charts!$O$25</c:f>
              <c:numCache>
                <c:formatCode>General</c:formatCode>
                <c:ptCount val="1"/>
                <c:pt idx="0">
                  <c:v>24.605250445826531</c:v>
                </c:pt>
              </c:numCache>
            </c:numRef>
          </c:val>
        </c:ser>
        <c:dLbls>
          <c:showLegendKey val="0"/>
          <c:showVal val="0"/>
          <c:showCatName val="0"/>
          <c:showSerName val="0"/>
          <c:showPercent val="0"/>
          <c:showBubbleSize val="0"/>
        </c:dLbls>
        <c:gapWidth val="150"/>
        <c:axId val="51518080"/>
        <c:axId val="51569408"/>
      </c:barChart>
      <c:catAx>
        <c:axId val="51518080"/>
        <c:scaling>
          <c:orientation val="minMax"/>
        </c:scaling>
        <c:delete val="0"/>
        <c:axPos val="b"/>
        <c:title>
          <c:tx>
            <c:rich>
              <a:bodyPr/>
              <a:lstStyle/>
              <a:p>
                <a:pPr>
                  <a:defRPr b="0"/>
                </a:pPr>
                <a:r>
                  <a:rPr lang="en-US" b="0"/>
                  <a:t>Default:</a:t>
                </a:r>
                <a:r>
                  <a:rPr lang="en-US" b="0" baseline="0"/>
                  <a:t> </a:t>
                </a:r>
                <a:r>
                  <a:rPr lang="en-US" b="0"/>
                  <a:t>Not employed</a:t>
                </a:r>
              </a:p>
            </c:rich>
          </c:tx>
          <c:overlay val="0"/>
        </c:title>
        <c:majorTickMark val="out"/>
        <c:minorTickMark val="none"/>
        <c:tickLblPos val="low"/>
        <c:spPr>
          <a:ln>
            <a:solidFill>
              <a:srgbClr val="BFBFBF"/>
            </a:solidFill>
          </a:ln>
        </c:spPr>
        <c:crossAx val="51569408"/>
        <c:crosses val="autoZero"/>
        <c:auto val="1"/>
        <c:lblAlgn val="ctr"/>
        <c:lblOffset val="100"/>
        <c:noMultiLvlLbl val="0"/>
      </c:catAx>
      <c:valAx>
        <c:axId val="51569408"/>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51518080"/>
        <c:crosses val="autoZero"/>
        <c:crossBetween val="between"/>
      </c:valAx>
      <c:spPr>
        <a:noFill/>
        <a:ln>
          <a:noFill/>
        </a:ln>
      </c:spPr>
    </c:plotArea>
    <c:legend>
      <c:legendPos val="b"/>
      <c:overlay val="0"/>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Waiting list category</a:t>
            </a:r>
          </a:p>
        </c:rich>
      </c:tx>
      <c:layout>
        <c:manualLayout>
          <c:xMode val="edge"/>
          <c:yMode val="edge"/>
          <c:x val="0.22429771278590177"/>
          <c:y val="0"/>
        </c:manualLayout>
      </c:layout>
      <c:overlay val="0"/>
    </c:title>
    <c:autoTitleDeleted val="0"/>
    <c:plotArea>
      <c:layout>
        <c:manualLayout>
          <c:layoutTarget val="inner"/>
          <c:xMode val="edge"/>
          <c:yMode val="edge"/>
          <c:x val="0.11827836922749489"/>
          <c:y val="0.28684568948400602"/>
          <c:w val="0.83403752737213965"/>
          <c:h val="0.34490885720555808"/>
        </c:manualLayout>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charts!$J$4:$J$5</c:f>
                <c:numCache>
                  <c:formatCode>General</c:formatCode>
                  <c:ptCount val="2"/>
                  <c:pt idx="0">
                    <c:v>8.4680999999999997</c:v>
                  </c:pt>
                  <c:pt idx="1">
                    <c:v>6.130469999999999</c:v>
                  </c:pt>
                </c:numCache>
              </c:numRef>
            </c:plus>
            <c:minus>
              <c:numRef>
                <c:f>charts!$I$4:$I$5</c:f>
                <c:numCache>
                  <c:formatCode>General</c:formatCode>
                  <c:ptCount val="2"/>
                  <c:pt idx="0">
                    <c:v>8.004600000000007</c:v>
                  </c:pt>
                  <c:pt idx="1">
                    <c:v>5.7255599999999962</c:v>
                  </c:pt>
                </c:numCache>
              </c:numRef>
            </c:minus>
          </c:errBars>
          <c:cat>
            <c:strRef>
              <c:f>charts!$C$4:$C$5</c:f>
              <c:strCache>
                <c:ptCount val="2"/>
                <c:pt idx="0">
                  <c:v>Wait-turn</c:v>
                </c:pt>
                <c:pt idx="1">
                  <c:v>Unknown</c:v>
                </c:pt>
              </c:strCache>
            </c:strRef>
          </c:cat>
          <c:val>
            <c:numRef>
              <c:f>charts!$H$4:$H$5</c:f>
              <c:numCache>
                <c:formatCode>General</c:formatCode>
                <c:ptCount val="2"/>
                <c:pt idx="0">
                  <c:v>46.198800000000006</c:v>
                </c:pt>
                <c:pt idx="1">
                  <c:v>-13.316260000000002</c:v>
                </c:pt>
              </c:numCache>
            </c:numRef>
          </c:val>
        </c:ser>
        <c:ser>
          <c:idx val="1"/>
          <c:order val="1"/>
          <c:tx>
            <c:strRef>
              <c:f>charts!$O$3</c:f>
              <c:strCache>
                <c:ptCount val="1"/>
                <c:pt idx="0">
                  <c:v>3 years after entry to public housing</c:v>
                </c:pt>
              </c:strCache>
            </c:strRef>
          </c:tx>
          <c:spPr>
            <a:solidFill>
              <a:srgbClr val="265A9A"/>
            </a:solidFill>
            <a:ln>
              <a:solidFill>
                <a:srgbClr val="265A9A"/>
              </a:solidFill>
            </a:ln>
          </c:spPr>
          <c:invertIfNegative val="0"/>
          <c:cat>
            <c:strRef>
              <c:f>charts!$C$4:$C$5</c:f>
              <c:strCache>
                <c:ptCount val="2"/>
                <c:pt idx="0">
                  <c:v>Wait-turn</c:v>
                </c:pt>
                <c:pt idx="1">
                  <c:v>Unknown</c:v>
                </c:pt>
              </c:strCache>
            </c:strRef>
          </c:cat>
          <c:val>
            <c:numRef>
              <c:f>charts!$O$4:$O$5</c:f>
              <c:numCache>
                <c:formatCode>General</c:formatCode>
                <c:ptCount val="2"/>
                <c:pt idx="0">
                  <c:v>29.82174513576048</c:v>
                </c:pt>
                <c:pt idx="1">
                  <c:v>-25.26915064141042</c:v>
                </c:pt>
              </c:numCache>
            </c:numRef>
          </c:val>
        </c:ser>
        <c:dLbls>
          <c:showLegendKey val="0"/>
          <c:showVal val="0"/>
          <c:showCatName val="0"/>
          <c:showSerName val="0"/>
          <c:showPercent val="0"/>
          <c:showBubbleSize val="0"/>
        </c:dLbls>
        <c:gapWidth val="150"/>
        <c:axId val="51603328"/>
        <c:axId val="51605504"/>
      </c:barChart>
      <c:catAx>
        <c:axId val="51603328"/>
        <c:scaling>
          <c:orientation val="minMax"/>
        </c:scaling>
        <c:delete val="0"/>
        <c:axPos val="b"/>
        <c:title>
          <c:tx>
            <c:rich>
              <a:bodyPr/>
              <a:lstStyle/>
              <a:p>
                <a:pPr>
                  <a:defRPr b="0"/>
                </a:pPr>
                <a:r>
                  <a:rPr lang="en-US" b="0"/>
                  <a:t>Default: Priority</a:t>
                </a:r>
              </a:p>
            </c:rich>
          </c:tx>
          <c:overlay val="0"/>
        </c:title>
        <c:majorTickMark val="out"/>
        <c:minorTickMark val="none"/>
        <c:tickLblPos val="low"/>
        <c:spPr>
          <a:ln>
            <a:solidFill>
              <a:srgbClr val="BFBFBF"/>
            </a:solidFill>
          </a:ln>
        </c:spPr>
        <c:crossAx val="51605504"/>
        <c:crosses val="autoZero"/>
        <c:auto val="1"/>
        <c:lblAlgn val="ctr"/>
        <c:lblOffset val="100"/>
        <c:noMultiLvlLbl val="0"/>
      </c:catAx>
      <c:valAx>
        <c:axId val="51605504"/>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51603328"/>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Gender</a:t>
            </a:r>
          </a:p>
        </c:rich>
      </c:tx>
      <c:layout>
        <c:manualLayout>
          <c:xMode val="edge"/>
          <c:yMode val="edge"/>
          <c:x val="0.39284514435695539"/>
          <c:y val="0"/>
        </c:manualLayout>
      </c:layout>
      <c:overlay val="0"/>
    </c:title>
    <c:autoTitleDeleted val="0"/>
    <c:plotArea>
      <c:layout>
        <c:manualLayout>
          <c:layoutTarget val="inner"/>
          <c:xMode val="edge"/>
          <c:yMode val="edge"/>
          <c:x val="0.13159048431263518"/>
          <c:y val="0.28684568948400602"/>
          <c:w val="0.81597828514387893"/>
          <c:h val="0.34490885720555808"/>
        </c:manualLayout>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charts!$J$7</c:f>
                <c:numCache>
                  <c:formatCode>General</c:formatCode>
                  <c:ptCount val="1"/>
                  <c:pt idx="0">
                    <c:v>4.4269000000000114</c:v>
                  </c:pt>
                </c:numCache>
              </c:numRef>
            </c:plus>
            <c:minus>
              <c:numRef>
                <c:f>charts!$I$7</c:f>
                <c:numCache>
                  <c:formatCode>General</c:formatCode>
                  <c:ptCount val="1"/>
                  <c:pt idx="0">
                    <c:v>4.2832999999999899</c:v>
                  </c:pt>
                </c:numCache>
              </c:numRef>
            </c:minus>
          </c:errBars>
          <c:cat>
            <c:strRef>
              <c:f>charts!$C$7</c:f>
              <c:strCache>
                <c:ptCount val="1"/>
                <c:pt idx="0">
                  <c:v>Male</c:v>
                </c:pt>
              </c:strCache>
            </c:strRef>
          </c:cat>
          <c:val>
            <c:numRef>
              <c:f>charts!$H$7</c:f>
              <c:numCache>
                <c:formatCode>General</c:formatCode>
                <c:ptCount val="1"/>
                <c:pt idx="0">
                  <c:v>31.975899999999989</c:v>
                </c:pt>
              </c:numCache>
            </c:numRef>
          </c:val>
        </c:ser>
        <c:ser>
          <c:idx val="1"/>
          <c:order val="1"/>
          <c:tx>
            <c:strRef>
              <c:f>charts!$O$3</c:f>
              <c:strCache>
                <c:ptCount val="1"/>
                <c:pt idx="0">
                  <c:v>3 years after entry to public housing</c:v>
                </c:pt>
              </c:strCache>
            </c:strRef>
          </c:tx>
          <c:spPr>
            <a:solidFill>
              <a:srgbClr val="265A9A"/>
            </a:solidFill>
            <a:ln>
              <a:solidFill>
                <a:srgbClr val="265A9A"/>
              </a:solidFill>
            </a:ln>
          </c:spPr>
          <c:invertIfNegative val="0"/>
          <c:cat>
            <c:strRef>
              <c:f>charts!$C$7</c:f>
              <c:strCache>
                <c:ptCount val="1"/>
                <c:pt idx="0">
                  <c:v>Male</c:v>
                </c:pt>
              </c:strCache>
            </c:strRef>
          </c:cat>
          <c:val>
            <c:numRef>
              <c:f>charts!$O$7</c:f>
              <c:numCache>
                <c:formatCode>General</c:formatCode>
                <c:ptCount val="1"/>
                <c:pt idx="0">
                  <c:v>31.975899999999989</c:v>
                </c:pt>
              </c:numCache>
            </c:numRef>
          </c:val>
        </c:ser>
        <c:dLbls>
          <c:showLegendKey val="0"/>
          <c:showVal val="0"/>
          <c:showCatName val="0"/>
          <c:showSerName val="0"/>
          <c:showPercent val="0"/>
          <c:showBubbleSize val="0"/>
        </c:dLbls>
        <c:gapWidth val="150"/>
        <c:axId val="51708672"/>
        <c:axId val="51710592"/>
      </c:barChart>
      <c:catAx>
        <c:axId val="51708672"/>
        <c:scaling>
          <c:orientation val="minMax"/>
        </c:scaling>
        <c:delete val="0"/>
        <c:axPos val="b"/>
        <c:title>
          <c:tx>
            <c:rich>
              <a:bodyPr/>
              <a:lstStyle/>
              <a:p>
                <a:pPr>
                  <a:defRPr b="0"/>
                </a:pPr>
                <a:r>
                  <a:rPr lang="en-US" b="0"/>
                  <a:t>Default: Female</a:t>
                </a:r>
              </a:p>
            </c:rich>
          </c:tx>
          <c:overlay val="0"/>
        </c:title>
        <c:majorTickMark val="out"/>
        <c:minorTickMark val="none"/>
        <c:tickLblPos val="low"/>
        <c:spPr>
          <a:ln>
            <a:solidFill>
              <a:srgbClr val="BFBFBF"/>
            </a:solidFill>
          </a:ln>
        </c:spPr>
        <c:crossAx val="51710592"/>
        <c:crosses val="autoZero"/>
        <c:auto val="1"/>
        <c:lblAlgn val="ctr"/>
        <c:lblOffset val="100"/>
        <c:noMultiLvlLbl val="0"/>
      </c:catAx>
      <c:valAx>
        <c:axId val="51710592"/>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51708672"/>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Age at allocation</a:t>
            </a:r>
          </a:p>
        </c:rich>
      </c:tx>
      <c:overlay val="0"/>
    </c:title>
    <c:autoTitleDeleted val="0"/>
    <c:plotArea>
      <c:layout>
        <c:manualLayout>
          <c:layoutTarget val="inner"/>
          <c:xMode val="edge"/>
          <c:yMode val="edge"/>
          <c:x val="0.11347203882534738"/>
          <c:y val="0.27270547591355743"/>
          <c:w val="0.834085489506035"/>
          <c:h val="0.37720192977668743"/>
        </c:manualLayout>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charts!$J$9:$J$12</c:f>
                <c:numCache>
                  <c:formatCode>General</c:formatCode>
                  <c:ptCount val="4"/>
                  <c:pt idx="0">
                    <c:v>5.0144799999999989</c:v>
                  </c:pt>
                  <c:pt idx="1">
                    <c:v>4.0824299999999925</c:v>
                  </c:pt>
                  <c:pt idx="2">
                    <c:v>3.7832100000000035</c:v>
                  </c:pt>
                  <c:pt idx="3">
                    <c:v>3.1214300000000028</c:v>
                  </c:pt>
                </c:numCache>
              </c:numRef>
            </c:plus>
            <c:minus>
              <c:numRef>
                <c:f>charts!$I$9:$I$12</c:f>
                <c:numCache>
                  <c:formatCode>General</c:formatCode>
                  <c:ptCount val="4"/>
                  <c:pt idx="0">
                    <c:v>4.7059199999999972</c:v>
                  </c:pt>
                  <c:pt idx="1">
                    <c:v>3.8084000000000007</c:v>
                  </c:pt>
                  <c:pt idx="2">
                    <c:v>3.4690899999999969</c:v>
                  </c:pt>
                  <c:pt idx="3">
                    <c:v>2.8219600000000011</c:v>
                  </c:pt>
                </c:numCache>
              </c:numRef>
            </c:minus>
          </c:errBars>
          <c:cat>
            <c:strRef>
              <c:f>charts!$C$9:$C$12</c:f>
              <c:strCache>
                <c:ptCount val="4"/>
                <c:pt idx="0">
                  <c:v>25 to 34</c:v>
                </c:pt>
                <c:pt idx="1">
                  <c:v>35 to 44</c:v>
                </c:pt>
                <c:pt idx="2">
                  <c:v>45 to 54</c:v>
                </c:pt>
                <c:pt idx="3">
                  <c:v>55 to 64</c:v>
                </c:pt>
              </c:strCache>
            </c:strRef>
          </c:cat>
          <c:val>
            <c:numRef>
              <c:f>charts!$H$9:$H$12</c:f>
              <c:numCache>
                <c:formatCode>General</c:formatCode>
                <c:ptCount val="4"/>
                <c:pt idx="0">
                  <c:v>-23.52394</c:v>
                </c:pt>
                <c:pt idx="1">
                  <c:v>-43.260509999999996</c:v>
                </c:pt>
                <c:pt idx="2">
                  <c:v>-58.219520000000003</c:v>
                </c:pt>
                <c:pt idx="3">
                  <c:v>-70.586089999999999</c:v>
                </c:pt>
              </c:numCache>
            </c:numRef>
          </c:val>
        </c:ser>
        <c:ser>
          <c:idx val="1"/>
          <c:order val="1"/>
          <c:tx>
            <c:strRef>
              <c:f>charts!$O$3</c:f>
              <c:strCache>
                <c:ptCount val="1"/>
                <c:pt idx="0">
                  <c:v>3 years after entry to public housing</c:v>
                </c:pt>
              </c:strCache>
            </c:strRef>
          </c:tx>
          <c:spPr>
            <a:solidFill>
              <a:srgbClr val="265A9A"/>
            </a:solidFill>
            <a:ln>
              <a:solidFill>
                <a:srgbClr val="265A9A"/>
              </a:solidFill>
            </a:ln>
          </c:spPr>
          <c:invertIfNegative val="0"/>
          <c:cat>
            <c:strRef>
              <c:f>charts!$C$9:$C$12</c:f>
              <c:strCache>
                <c:ptCount val="4"/>
                <c:pt idx="0">
                  <c:v>25 to 34</c:v>
                </c:pt>
                <c:pt idx="1">
                  <c:v>35 to 44</c:v>
                </c:pt>
                <c:pt idx="2">
                  <c:v>45 to 54</c:v>
                </c:pt>
                <c:pt idx="3">
                  <c:v>55 to 64</c:v>
                </c:pt>
              </c:strCache>
            </c:strRef>
          </c:cat>
          <c:val>
            <c:numRef>
              <c:f>charts!$O$9:$O$12</c:f>
              <c:numCache>
                <c:formatCode>General</c:formatCode>
                <c:ptCount val="4"/>
                <c:pt idx="0">
                  <c:v>-28.136129592095237</c:v>
                </c:pt>
                <c:pt idx="1">
                  <c:v>-40.906113598839909</c:v>
                </c:pt>
                <c:pt idx="2">
                  <c:v>-53.458734337444767</c:v>
                </c:pt>
                <c:pt idx="3">
                  <c:v>-64.370981860843244</c:v>
                </c:pt>
              </c:numCache>
            </c:numRef>
          </c:val>
        </c:ser>
        <c:dLbls>
          <c:showLegendKey val="0"/>
          <c:showVal val="0"/>
          <c:showCatName val="0"/>
          <c:showSerName val="0"/>
          <c:showPercent val="0"/>
          <c:showBubbleSize val="0"/>
        </c:dLbls>
        <c:gapWidth val="150"/>
        <c:axId val="51735936"/>
        <c:axId val="51774976"/>
      </c:barChart>
      <c:catAx>
        <c:axId val="51735936"/>
        <c:scaling>
          <c:orientation val="minMax"/>
        </c:scaling>
        <c:delete val="0"/>
        <c:axPos val="b"/>
        <c:title>
          <c:tx>
            <c:rich>
              <a:bodyPr/>
              <a:lstStyle/>
              <a:p>
                <a:pPr>
                  <a:defRPr b="0"/>
                </a:pPr>
                <a:r>
                  <a:rPr lang="en-US" b="0"/>
                  <a:t>Default: 15 to 24 years</a:t>
                </a:r>
              </a:p>
            </c:rich>
          </c:tx>
          <c:overlay val="0"/>
        </c:title>
        <c:majorTickMark val="out"/>
        <c:minorTickMark val="none"/>
        <c:tickLblPos val="low"/>
        <c:spPr>
          <a:ln>
            <a:solidFill>
              <a:srgbClr val="BFBFBF"/>
            </a:solidFill>
          </a:ln>
        </c:spPr>
        <c:crossAx val="51774976"/>
        <c:crosses val="autoZero"/>
        <c:auto val="1"/>
        <c:lblAlgn val="ctr"/>
        <c:lblOffset val="100"/>
        <c:noMultiLvlLbl val="0"/>
      </c:catAx>
      <c:valAx>
        <c:axId val="51774976"/>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51735936"/>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Receipt of Disability Support Pension (DSP)</a:t>
            </a:r>
          </a:p>
        </c:rich>
      </c:tx>
      <c:overlay val="0"/>
    </c:title>
    <c:autoTitleDeleted val="0"/>
    <c:plotArea>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charts!$J$23</c:f>
                <c:numCache>
                  <c:formatCode>General</c:formatCode>
                  <c:ptCount val="1"/>
                  <c:pt idx="0">
                    <c:v>3.7136300000000011</c:v>
                  </c:pt>
                </c:numCache>
              </c:numRef>
            </c:plus>
            <c:minus>
              <c:numRef>
                <c:f>charts!$I$23</c:f>
                <c:numCache>
                  <c:formatCode>General</c:formatCode>
                  <c:ptCount val="1"/>
                  <c:pt idx="0">
                    <c:v>3.5526500000000016</c:v>
                  </c:pt>
                </c:numCache>
              </c:numRef>
            </c:minus>
          </c:errBars>
          <c:cat>
            <c:strRef>
              <c:f>charts!$C$23</c:f>
              <c:strCache>
                <c:ptCount val="1"/>
                <c:pt idx="0">
                  <c:v>DSP</c:v>
                </c:pt>
              </c:strCache>
            </c:strRef>
          </c:cat>
          <c:val>
            <c:numRef>
              <c:f>charts!$H$23</c:f>
              <c:numCache>
                <c:formatCode>General</c:formatCode>
                <c:ptCount val="1"/>
                <c:pt idx="0">
                  <c:v>-18.044559999999997</c:v>
                </c:pt>
              </c:numCache>
            </c:numRef>
          </c:val>
        </c:ser>
        <c:ser>
          <c:idx val="1"/>
          <c:order val="1"/>
          <c:tx>
            <c:strRef>
              <c:f>charts!$O$3</c:f>
              <c:strCache>
                <c:ptCount val="1"/>
                <c:pt idx="0">
                  <c:v>3 years after entry to public housing</c:v>
                </c:pt>
              </c:strCache>
            </c:strRef>
          </c:tx>
          <c:spPr>
            <a:solidFill>
              <a:srgbClr val="265A9A"/>
            </a:solidFill>
            <a:ln>
              <a:solidFill>
                <a:srgbClr val="265A9A"/>
              </a:solidFill>
            </a:ln>
          </c:spPr>
          <c:invertIfNegative val="0"/>
          <c:cat>
            <c:strRef>
              <c:f>charts!$C$23</c:f>
              <c:strCache>
                <c:ptCount val="1"/>
                <c:pt idx="0">
                  <c:v>DSP</c:v>
                </c:pt>
              </c:strCache>
            </c:strRef>
          </c:cat>
          <c:val>
            <c:numRef>
              <c:f>charts!$O$23</c:f>
              <c:numCache>
                <c:formatCode>General</c:formatCode>
                <c:ptCount val="1"/>
                <c:pt idx="0">
                  <c:v>-18.044559999999997</c:v>
                </c:pt>
              </c:numCache>
            </c:numRef>
          </c:val>
        </c:ser>
        <c:dLbls>
          <c:showLegendKey val="0"/>
          <c:showVal val="0"/>
          <c:showCatName val="0"/>
          <c:showSerName val="0"/>
          <c:showPercent val="0"/>
          <c:showBubbleSize val="0"/>
        </c:dLbls>
        <c:gapWidth val="150"/>
        <c:axId val="51808512"/>
        <c:axId val="51827072"/>
      </c:barChart>
      <c:catAx>
        <c:axId val="51808512"/>
        <c:scaling>
          <c:orientation val="minMax"/>
        </c:scaling>
        <c:delete val="0"/>
        <c:axPos val="b"/>
        <c:title>
          <c:tx>
            <c:rich>
              <a:bodyPr/>
              <a:lstStyle/>
              <a:p>
                <a:pPr>
                  <a:defRPr b="0"/>
                </a:pPr>
                <a:r>
                  <a:rPr lang="en-US" b="0"/>
                  <a:t>Default: No DSP</a:t>
                </a:r>
              </a:p>
            </c:rich>
          </c:tx>
          <c:overlay val="0"/>
        </c:title>
        <c:majorTickMark val="out"/>
        <c:minorTickMark val="none"/>
        <c:tickLblPos val="low"/>
        <c:spPr>
          <a:ln>
            <a:solidFill>
              <a:srgbClr val="BFBFBF"/>
            </a:solidFill>
          </a:ln>
        </c:spPr>
        <c:crossAx val="51827072"/>
        <c:crosses val="autoZero"/>
        <c:auto val="1"/>
        <c:lblAlgn val="ctr"/>
        <c:lblOffset val="100"/>
        <c:noMultiLvlLbl val="0"/>
      </c:catAx>
      <c:valAx>
        <c:axId val="51827072"/>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51808512"/>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Partnered status</a:t>
            </a:r>
          </a:p>
        </c:rich>
      </c:tx>
      <c:overlay val="0"/>
    </c:title>
    <c:autoTitleDeleted val="0"/>
    <c:plotArea>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charts!$J$14</c:f>
                <c:numCache>
                  <c:formatCode>General</c:formatCode>
                  <c:ptCount val="1"/>
                  <c:pt idx="0">
                    <c:v>3.9892000000000039</c:v>
                  </c:pt>
                </c:numCache>
              </c:numRef>
            </c:plus>
            <c:minus>
              <c:numRef>
                <c:f>charts!$I$14</c:f>
                <c:numCache>
                  <c:formatCode>General</c:formatCode>
                  <c:ptCount val="1"/>
                  <c:pt idx="0">
                    <c:v>3.8453999999999988</c:v>
                  </c:pt>
                </c:numCache>
              </c:numRef>
            </c:minus>
          </c:errBars>
          <c:cat>
            <c:strRef>
              <c:f>charts!$C$14</c:f>
              <c:strCache>
                <c:ptCount val="1"/>
                <c:pt idx="0">
                  <c:v>Partnered</c:v>
                </c:pt>
              </c:strCache>
            </c:strRef>
          </c:cat>
          <c:val>
            <c:numRef>
              <c:f>charts!$H$14</c:f>
              <c:numCache>
                <c:formatCode>General</c:formatCode>
                <c:ptCount val="1"/>
                <c:pt idx="0">
                  <c:v>6.7668999999999979</c:v>
                </c:pt>
              </c:numCache>
            </c:numRef>
          </c:val>
        </c:ser>
        <c:ser>
          <c:idx val="1"/>
          <c:order val="1"/>
          <c:tx>
            <c:strRef>
              <c:f>charts!$O$3</c:f>
              <c:strCache>
                <c:ptCount val="1"/>
                <c:pt idx="0">
                  <c:v>3 years after entry to public housing</c:v>
                </c:pt>
              </c:strCache>
            </c:strRef>
          </c:tx>
          <c:spPr>
            <a:solidFill>
              <a:srgbClr val="265A9A"/>
            </a:solidFill>
            <a:ln>
              <a:solidFill>
                <a:srgbClr val="265A9A"/>
              </a:solidFill>
            </a:ln>
          </c:spPr>
          <c:invertIfNegative val="0"/>
          <c:cat>
            <c:strRef>
              <c:f>charts!$C$14</c:f>
              <c:strCache>
                <c:ptCount val="1"/>
                <c:pt idx="0">
                  <c:v>Partnered</c:v>
                </c:pt>
              </c:strCache>
            </c:strRef>
          </c:cat>
          <c:val>
            <c:numRef>
              <c:f>charts!$O$14</c:f>
              <c:numCache>
                <c:formatCode>General</c:formatCode>
                <c:ptCount val="1"/>
                <c:pt idx="0">
                  <c:v>6.7668999999999979</c:v>
                </c:pt>
              </c:numCache>
            </c:numRef>
          </c:val>
        </c:ser>
        <c:dLbls>
          <c:showLegendKey val="0"/>
          <c:showVal val="0"/>
          <c:showCatName val="0"/>
          <c:showSerName val="0"/>
          <c:showPercent val="0"/>
          <c:showBubbleSize val="0"/>
        </c:dLbls>
        <c:gapWidth val="150"/>
        <c:axId val="51860608"/>
        <c:axId val="51862528"/>
      </c:barChart>
      <c:catAx>
        <c:axId val="51860608"/>
        <c:scaling>
          <c:orientation val="minMax"/>
        </c:scaling>
        <c:delete val="0"/>
        <c:axPos val="b"/>
        <c:title>
          <c:tx>
            <c:rich>
              <a:bodyPr/>
              <a:lstStyle/>
              <a:p>
                <a:pPr>
                  <a:defRPr b="0"/>
                </a:pPr>
                <a:r>
                  <a:rPr lang="en-US" b="0"/>
                  <a:t>Default: Single</a:t>
                </a:r>
              </a:p>
            </c:rich>
          </c:tx>
          <c:overlay val="0"/>
        </c:title>
        <c:majorTickMark val="out"/>
        <c:minorTickMark val="none"/>
        <c:tickLblPos val="low"/>
        <c:spPr>
          <a:ln>
            <a:solidFill>
              <a:srgbClr val="BFBFBF"/>
            </a:solidFill>
          </a:ln>
        </c:spPr>
        <c:crossAx val="51862528"/>
        <c:crosses val="autoZero"/>
        <c:auto val="1"/>
        <c:lblAlgn val="ctr"/>
        <c:lblOffset val="100"/>
        <c:noMultiLvlLbl val="0"/>
      </c:catAx>
      <c:valAx>
        <c:axId val="51862528"/>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51860608"/>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Number of children</a:t>
            </a:r>
          </a:p>
        </c:rich>
      </c:tx>
      <c:overlay val="0"/>
    </c:title>
    <c:autoTitleDeleted val="0"/>
    <c:plotArea>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charts!$J$18:$J$21</c:f>
                <c:numCache>
                  <c:formatCode>General</c:formatCode>
                  <c:ptCount val="4"/>
                  <c:pt idx="0">
                    <c:v>5.6879899999999983</c:v>
                  </c:pt>
                  <c:pt idx="1">
                    <c:v>5.7639899999999962</c:v>
                  </c:pt>
                  <c:pt idx="2">
                    <c:v>7.6220399999999966</c:v>
                  </c:pt>
                  <c:pt idx="3">
                    <c:v>7.1075400000000011</c:v>
                  </c:pt>
                </c:numCache>
              </c:numRef>
            </c:plus>
            <c:minus>
              <c:numRef>
                <c:f>charts!$I$18:$I$21</c:f>
                <c:numCache>
                  <c:formatCode>General</c:formatCode>
                  <c:ptCount val="4"/>
                  <c:pt idx="0">
                    <c:v>5.3115899999999989</c:v>
                  </c:pt>
                  <c:pt idx="1">
                    <c:v>5.3412000000000015</c:v>
                  </c:pt>
                  <c:pt idx="2">
                    <c:v>6.9651800000000037</c:v>
                  </c:pt>
                  <c:pt idx="3">
                    <c:v>6.4690399999999926</c:v>
                  </c:pt>
                </c:numCache>
              </c:numRef>
            </c:minus>
          </c:errBars>
          <c:cat>
            <c:strRef>
              <c:f>charts!$C$18:$C$21</c:f>
              <c:strCache>
                <c:ptCount val="4"/>
                <c:pt idx="0">
                  <c:v>1</c:v>
                </c:pt>
                <c:pt idx="1">
                  <c:v>2</c:v>
                </c:pt>
                <c:pt idx="2">
                  <c:v>3</c:v>
                </c:pt>
                <c:pt idx="3">
                  <c:v>4+</c:v>
                </c:pt>
              </c:strCache>
            </c:strRef>
          </c:cat>
          <c:val>
            <c:numRef>
              <c:f>charts!$H$18:$H$21</c:f>
              <c:numCache>
                <c:formatCode>General</c:formatCode>
                <c:ptCount val="4"/>
                <c:pt idx="0">
                  <c:v>-19.734439999999999</c:v>
                </c:pt>
                <c:pt idx="1">
                  <c:v>-27.184330000000003</c:v>
                </c:pt>
                <c:pt idx="2">
                  <c:v>-19.178229999999996</c:v>
                </c:pt>
                <c:pt idx="3">
                  <c:v>-27.988650000000003</c:v>
                </c:pt>
              </c:numCache>
            </c:numRef>
          </c:val>
        </c:ser>
        <c:ser>
          <c:idx val="1"/>
          <c:order val="1"/>
          <c:tx>
            <c:strRef>
              <c:f>charts!$O$3</c:f>
              <c:strCache>
                <c:ptCount val="1"/>
                <c:pt idx="0">
                  <c:v>3 years after entry to public housing</c:v>
                </c:pt>
              </c:strCache>
            </c:strRef>
          </c:tx>
          <c:spPr>
            <a:solidFill>
              <a:srgbClr val="265A9A"/>
            </a:solidFill>
            <a:ln>
              <a:solidFill>
                <a:srgbClr val="265A9A"/>
              </a:solidFill>
            </a:ln>
          </c:spPr>
          <c:invertIfNegative val="0"/>
          <c:cat>
            <c:strRef>
              <c:f>charts!$C$18:$C$21</c:f>
              <c:strCache>
                <c:ptCount val="4"/>
                <c:pt idx="0">
                  <c:v>1</c:v>
                </c:pt>
                <c:pt idx="1">
                  <c:v>2</c:v>
                </c:pt>
                <c:pt idx="2">
                  <c:v>3</c:v>
                </c:pt>
                <c:pt idx="3">
                  <c:v>4+</c:v>
                </c:pt>
              </c:strCache>
            </c:strRef>
          </c:cat>
          <c:val>
            <c:numRef>
              <c:f>charts!$O$18:$O$21</c:f>
              <c:numCache>
                <c:formatCode>General</c:formatCode>
                <c:ptCount val="4"/>
                <c:pt idx="0">
                  <c:v>-8.9958233088027981</c:v>
                </c:pt>
                <c:pt idx="1">
                  <c:v>-15.782656972655374</c:v>
                </c:pt>
                <c:pt idx="2">
                  <c:v>-11.083324432585817</c:v>
                </c:pt>
                <c:pt idx="3">
                  <c:v>-13.012964405974126</c:v>
                </c:pt>
              </c:numCache>
            </c:numRef>
          </c:val>
        </c:ser>
        <c:dLbls>
          <c:showLegendKey val="0"/>
          <c:showVal val="0"/>
          <c:showCatName val="0"/>
          <c:showSerName val="0"/>
          <c:showPercent val="0"/>
          <c:showBubbleSize val="0"/>
        </c:dLbls>
        <c:gapWidth val="150"/>
        <c:axId val="51974144"/>
        <c:axId val="51976064"/>
      </c:barChart>
      <c:catAx>
        <c:axId val="51974144"/>
        <c:scaling>
          <c:orientation val="minMax"/>
        </c:scaling>
        <c:delete val="0"/>
        <c:axPos val="b"/>
        <c:title>
          <c:tx>
            <c:rich>
              <a:bodyPr/>
              <a:lstStyle/>
              <a:p>
                <a:pPr>
                  <a:defRPr b="0"/>
                </a:pPr>
                <a:r>
                  <a:rPr lang="en-US" b="0"/>
                  <a:t>Default: No children</a:t>
                </a:r>
              </a:p>
            </c:rich>
          </c:tx>
          <c:overlay val="0"/>
        </c:title>
        <c:majorTickMark val="out"/>
        <c:minorTickMark val="none"/>
        <c:tickLblPos val="low"/>
        <c:spPr>
          <a:ln>
            <a:solidFill>
              <a:srgbClr val="BFBFBF"/>
            </a:solidFill>
          </a:ln>
        </c:spPr>
        <c:crossAx val="51976064"/>
        <c:crosses val="autoZero"/>
        <c:auto val="1"/>
        <c:lblAlgn val="ctr"/>
        <c:lblOffset val="100"/>
        <c:noMultiLvlLbl val="0"/>
      </c:catAx>
      <c:valAx>
        <c:axId val="51976064"/>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51974144"/>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charts!$J$30</c:f>
                <c:numCache>
                  <c:formatCode>General</c:formatCode>
                  <c:ptCount val="1"/>
                  <c:pt idx="0">
                    <c:v>8.4000999999999983</c:v>
                  </c:pt>
                </c:numCache>
              </c:numRef>
            </c:plus>
            <c:minus>
              <c:numRef>
                <c:f>charts!$I$30</c:f>
                <c:numCache>
                  <c:formatCode>General</c:formatCode>
                  <c:ptCount val="1"/>
                  <c:pt idx="0">
                    <c:v>7.785000000000009</c:v>
                  </c:pt>
                </c:numCache>
              </c:numRef>
            </c:minus>
          </c:errBars>
          <c:cat>
            <c:strRef>
              <c:f>charts!$C$30</c:f>
              <c:strCache>
                <c:ptCount val="1"/>
                <c:pt idx="0">
                  <c:v>Employed</c:v>
                </c:pt>
              </c:strCache>
            </c:strRef>
          </c:cat>
          <c:val>
            <c:numRef>
              <c:f>charts!$H$30</c:f>
              <c:numCache>
                <c:formatCode>General</c:formatCode>
                <c:ptCount val="1"/>
                <c:pt idx="0">
                  <c:v>6.309000000000009</c:v>
                </c:pt>
              </c:numCache>
            </c:numRef>
          </c:val>
        </c:ser>
        <c:ser>
          <c:idx val="1"/>
          <c:order val="1"/>
          <c:tx>
            <c:strRef>
              <c:f>charts!$P$3</c:f>
              <c:strCache>
                <c:ptCount val="1"/>
                <c:pt idx="0">
                  <c:v>3 years after entry to public housing</c:v>
                </c:pt>
              </c:strCache>
            </c:strRef>
          </c:tx>
          <c:spPr>
            <a:solidFill>
              <a:srgbClr val="265A9A"/>
            </a:solidFill>
            <a:ln>
              <a:solidFill>
                <a:srgbClr val="265A9A"/>
              </a:solidFill>
            </a:ln>
          </c:spPr>
          <c:invertIfNegative val="0"/>
          <c:cat>
            <c:strRef>
              <c:f>charts!$C$30</c:f>
              <c:strCache>
                <c:ptCount val="1"/>
                <c:pt idx="0">
                  <c:v>Employed</c:v>
                </c:pt>
              </c:strCache>
            </c:strRef>
          </c:cat>
          <c:val>
            <c:numRef>
              <c:f>charts!$P$30</c:f>
              <c:numCache>
                <c:formatCode>General</c:formatCode>
                <c:ptCount val="1"/>
                <c:pt idx="0">
                  <c:v>13.897154103284892</c:v>
                </c:pt>
              </c:numCache>
            </c:numRef>
          </c:val>
        </c:ser>
        <c:dLbls>
          <c:showLegendKey val="0"/>
          <c:showVal val="0"/>
          <c:showCatName val="0"/>
          <c:showSerName val="0"/>
          <c:showPercent val="0"/>
          <c:showBubbleSize val="0"/>
        </c:dLbls>
        <c:gapWidth val="150"/>
        <c:axId val="153229184"/>
        <c:axId val="153255936"/>
      </c:barChart>
      <c:catAx>
        <c:axId val="153229184"/>
        <c:scaling>
          <c:orientation val="minMax"/>
        </c:scaling>
        <c:delete val="0"/>
        <c:axPos val="b"/>
        <c:title>
          <c:tx>
            <c:rich>
              <a:bodyPr/>
              <a:lstStyle/>
              <a:p>
                <a:pPr>
                  <a:defRPr b="0"/>
                </a:pPr>
                <a:r>
                  <a:rPr lang="en-US" b="0"/>
                  <a:t>Default: Not</a:t>
                </a:r>
                <a:r>
                  <a:rPr lang="en-US" b="0" baseline="0"/>
                  <a:t> employed</a:t>
                </a:r>
              </a:p>
            </c:rich>
          </c:tx>
          <c:overlay val="0"/>
        </c:title>
        <c:majorTickMark val="out"/>
        <c:minorTickMark val="none"/>
        <c:tickLblPos val="nextTo"/>
        <c:spPr>
          <a:ln>
            <a:solidFill>
              <a:srgbClr val="BFBFBF"/>
            </a:solidFill>
          </a:ln>
        </c:spPr>
        <c:crossAx val="153255936"/>
        <c:crosses val="autoZero"/>
        <c:auto val="1"/>
        <c:lblAlgn val="ctr"/>
        <c:lblOffset val="100"/>
        <c:noMultiLvlLbl val="0"/>
      </c:catAx>
      <c:valAx>
        <c:axId val="153255936"/>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53229184"/>
        <c:crosses val="autoZero"/>
        <c:crossBetween val="between"/>
      </c:valAx>
      <c:spPr>
        <a:noFill/>
        <a:ln>
          <a:noFill/>
        </a:ln>
      </c:spPr>
    </c:plotArea>
    <c:legend>
      <c:legendPos val="b"/>
      <c:overlay val="0"/>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Indigenous status</a:t>
            </a:r>
          </a:p>
        </c:rich>
      </c:tx>
      <c:overlay val="0"/>
    </c:title>
    <c:autoTitleDeleted val="0"/>
    <c:plotArea>
      <c:layout>
        <c:manualLayout>
          <c:layoutTarget val="inner"/>
          <c:xMode val="edge"/>
          <c:yMode val="edge"/>
          <c:x val="0.11732508329366968"/>
          <c:y val="0.30018518518518517"/>
          <c:w val="0.83031889576392193"/>
          <c:h val="0.37925925925925924"/>
        </c:manualLayout>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charts!$J$16</c:f>
                <c:numCache>
                  <c:formatCode>General</c:formatCode>
                  <c:ptCount val="1"/>
                  <c:pt idx="0">
                    <c:v>4.3756000000000128</c:v>
                  </c:pt>
                </c:numCache>
              </c:numRef>
            </c:plus>
            <c:minus>
              <c:numRef>
                <c:f>charts!$I$16</c:f>
                <c:numCache>
                  <c:formatCode>General</c:formatCode>
                  <c:ptCount val="1"/>
                  <c:pt idx="0">
                    <c:v>4.2200000000000015</c:v>
                  </c:pt>
                </c:numCache>
              </c:numRef>
            </c:minus>
          </c:errBars>
          <c:cat>
            <c:strRef>
              <c:f>charts!$C$16</c:f>
              <c:strCache>
                <c:ptCount val="1"/>
                <c:pt idx="0">
                  <c:v>Indigenous</c:v>
                </c:pt>
              </c:strCache>
            </c:strRef>
          </c:cat>
          <c:val>
            <c:numRef>
              <c:f>charts!$H$16</c:f>
              <c:numCache>
                <c:formatCode>General</c:formatCode>
                <c:ptCount val="1"/>
                <c:pt idx="0">
                  <c:v>18.719799999999999</c:v>
                </c:pt>
              </c:numCache>
            </c:numRef>
          </c:val>
        </c:ser>
        <c:ser>
          <c:idx val="1"/>
          <c:order val="1"/>
          <c:tx>
            <c:strRef>
              <c:f>charts!$O$3</c:f>
              <c:strCache>
                <c:ptCount val="1"/>
                <c:pt idx="0">
                  <c:v>3 years after entry to public housing</c:v>
                </c:pt>
              </c:strCache>
            </c:strRef>
          </c:tx>
          <c:spPr>
            <a:solidFill>
              <a:srgbClr val="265A9A"/>
            </a:solidFill>
            <a:ln>
              <a:solidFill>
                <a:srgbClr val="265A9A"/>
              </a:solidFill>
            </a:ln>
          </c:spPr>
          <c:invertIfNegative val="0"/>
          <c:cat>
            <c:strRef>
              <c:f>charts!$C$16</c:f>
              <c:strCache>
                <c:ptCount val="1"/>
                <c:pt idx="0">
                  <c:v>Indigenous</c:v>
                </c:pt>
              </c:strCache>
            </c:strRef>
          </c:cat>
          <c:val>
            <c:numRef>
              <c:f>charts!$O$16</c:f>
              <c:numCache>
                <c:formatCode>General</c:formatCode>
                <c:ptCount val="1"/>
                <c:pt idx="0">
                  <c:v>18.719799999999999</c:v>
                </c:pt>
              </c:numCache>
            </c:numRef>
          </c:val>
        </c:ser>
        <c:dLbls>
          <c:showLegendKey val="0"/>
          <c:showVal val="0"/>
          <c:showCatName val="0"/>
          <c:showSerName val="0"/>
          <c:showPercent val="0"/>
          <c:showBubbleSize val="0"/>
        </c:dLbls>
        <c:gapWidth val="150"/>
        <c:axId val="51997312"/>
        <c:axId val="52007680"/>
      </c:barChart>
      <c:catAx>
        <c:axId val="51997312"/>
        <c:scaling>
          <c:orientation val="minMax"/>
        </c:scaling>
        <c:delete val="0"/>
        <c:axPos val="b"/>
        <c:title>
          <c:tx>
            <c:rich>
              <a:bodyPr/>
              <a:lstStyle/>
              <a:p>
                <a:pPr>
                  <a:defRPr b="0"/>
                </a:pPr>
                <a:r>
                  <a:rPr lang="en-US" b="0"/>
                  <a:t>Default: Not Indigenous</a:t>
                </a:r>
              </a:p>
            </c:rich>
          </c:tx>
          <c:overlay val="0"/>
        </c:title>
        <c:majorTickMark val="out"/>
        <c:minorTickMark val="none"/>
        <c:tickLblPos val="low"/>
        <c:spPr>
          <a:ln>
            <a:solidFill>
              <a:srgbClr val="BFBFBF"/>
            </a:solidFill>
          </a:ln>
        </c:spPr>
        <c:crossAx val="52007680"/>
        <c:crosses val="autoZero"/>
        <c:auto val="1"/>
        <c:lblAlgn val="ctr"/>
        <c:lblOffset val="100"/>
        <c:noMultiLvlLbl val="0"/>
      </c:catAx>
      <c:valAx>
        <c:axId val="52007680"/>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51997312"/>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charts!$U$31</c:f>
              <c:strCache>
                <c:ptCount val="1"/>
                <c:pt idx="0">
                  <c:v>At entry to public housing</c:v>
                </c:pt>
              </c:strCache>
            </c:strRef>
          </c:tx>
          <c:spPr>
            <a:solidFill>
              <a:srgbClr val="78A22F"/>
            </a:solidFill>
            <a:ln>
              <a:solidFill>
                <a:srgbClr val="78A22F"/>
              </a:solidFill>
            </a:ln>
          </c:spPr>
          <c:invertIfNegative val="0"/>
          <c:val>
            <c:numRef>
              <c:f>charts!$V$31</c:f>
              <c:numCache>
                <c:formatCode>General</c:formatCode>
                <c:ptCount val="1"/>
                <c:pt idx="0">
                  <c:v>0</c:v>
                </c:pt>
              </c:numCache>
            </c:numRef>
          </c:val>
        </c:ser>
        <c:ser>
          <c:idx val="1"/>
          <c:order val="1"/>
          <c:tx>
            <c:strRef>
              <c:f>charts!$U$32</c:f>
              <c:strCache>
                <c:ptCount val="1"/>
                <c:pt idx="0">
                  <c:v>3 years after entry to public housing</c:v>
                </c:pt>
              </c:strCache>
            </c:strRef>
          </c:tx>
          <c:spPr>
            <a:solidFill>
              <a:srgbClr val="265A9A"/>
            </a:solidFill>
            <a:ln>
              <a:solidFill>
                <a:srgbClr val="265A9A"/>
              </a:solidFill>
            </a:ln>
          </c:spPr>
          <c:invertIfNegative val="0"/>
          <c:val>
            <c:numRef>
              <c:f>charts!$V$32</c:f>
              <c:numCache>
                <c:formatCode>General</c:formatCode>
                <c:ptCount val="1"/>
                <c:pt idx="0">
                  <c:v>0</c:v>
                </c:pt>
              </c:numCache>
            </c:numRef>
          </c:val>
        </c:ser>
        <c:dLbls>
          <c:showLegendKey val="0"/>
          <c:showVal val="0"/>
          <c:showCatName val="0"/>
          <c:showSerName val="0"/>
          <c:showPercent val="0"/>
          <c:showBubbleSize val="0"/>
        </c:dLbls>
        <c:gapWidth val="150"/>
        <c:axId val="52311168"/>
        <c:axId val="52312704"/>
      </c:barChart>
      <c:catAx>
        <c:axId val="52311168"/>
        <c:scaling>
          <c:orientation val="minMax"/>
        </c:scaling>
        <c:delete val="1"/>
        <c:axPos val="b"/>
        <c:majorTickMark val="out"/>
        <c:minorTickMark val="none"/>
        <c:tickLblPos val="nextTo"/>
        <c:crossAx val="52312704"/>
        <c:crosses val="autoZero"/>
        <c:auto val="1"/>
        <c:lblAlgn val="ctr"/>
        <c:lblOffset val="100"/>
        <c:noMultiLvlLbl val="0"/>
      </c:catAx>
      <c:valAx>
        <c:axId val="52312704"/>
        <c:scaling>
          <c:orientation val="minMax"/>
        </c:scaling>
        <c:delete val="1"/>
        <c:axPos val="l"/>
        <c:majorGridlines>
          <c:spPr>
            <a:ln>
              <a:noFill/>
            </a:ln>
          </c:spPr>
        </c:majorGridlines>
        <c:numFmt formatCode="General" sourceLinked="1"/>
        <c:majorTickMark val="out"/>
        <c:minorTickMark val="none"/>
        <c:tickLblPos val="nextTo"/>
        <c:crossAx val="52311168"/>
        <c:crosses val="autoZero"/>
        <c:crossBetween val="between"/>
      </c:valAx>
      <c:spPr>
        <a:noFill/>
        <a:ln>
          <a:noFill/>
        </a:ln>
      </c:spPr>
    </c:plotArea>
    <c:legend>
      <c:legendPos val="b"/>
      <c:overlay val="0"/>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'TEN employed'!$K$6</c:f>
              <c:strCache>
                <c:ptCount val="1"/>
                <c:pt idx="0">
                  <c:v>CDF</c:v>
                </c:pt>
              </c:strCache>
            </c:strRef>
          </c:tx>
          <c:spPr>
            <a:ln>
              <a:solidFill>
                <a:srgbClr val="78A22F"/>
              </a:solidFill>
            </a:ln>
          </c:spPr>
          <c:marker>
            <c:symbol val="none"/>
          </c:marker>
          <c:cat>
            <c:numRef>
              <c:f>'TEN employed'!$A$7:$A$67</c:f>
              <c:numCache>
                <c:formatCode>General</c:formatCode>
                <c:ptCount val="6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numCache>
            </c:numRef>
          </c:cat>
          <c:val>
            <c:numRef>
              <c:f>'TEN employed'!$K$7:$K$67</c:f>
              <c:numCache>
                <c:formatCode>General</c:formatCode>
                <c:ptCount val="61"/>
                <c:pt idx="0">
                  <c:v>0</c:v>
                </c:pt>
                <c:pt idx="1">
                  <c:v>2.0100000000000052E-2</c:v>
                </c:pt>
                <c:pt idx="2">
                  <c:v>2.9399999999999978E-2</c:v>
                </c:pt>
                <c:pt idx="3">
                  <c:v>4.1400000000000006E-2</c:v>
                </c:pt>
                <c:pt idx="4">
                  <c:v>5.1000000000000087E-2</c:v>
                </c:pt>
                <c:pt idx="5">
                  <c:v>6.2000000000000027E-2</c:v>
                </c:pt>
                <c:pt idx="6">
                  <c:v>7.3200000000000071E-2</c:v>
                </c:pt>
                <c:pt idx="7">
                  <c:v>8.1099999999999992E-2</c:v>
                </c:pt>
                <c:pt idx="8">
                  <c:v>8.7699999999999959E-2</c:v>
                </c:pt>
                <c:pt idx="9">
                  <c:v>9.4899999999999943E-2</c:v>
                </c:pt>
                <c:pt idx="10">
                  <c:v>0.10310000000000002</c:v>
                </c:pt>
                <c:pt idx="11">
                  <c:v>0.11009999999999991</c:v>
                </c:pt>
                <c:pt idx="12">
                  <c:v>0.11680000000000007</c:v>
                </c:pt>
                <c:pt idx="13">
                  <c:v>0.12329999999999998</c:v>
                </c:pt>
                <c:pt idx="14">
                  <c:v>0.13149999999999992</c:v>
                </c:pt>
                <c:pt idx="15">
                  <c:v>0.13730000000000003</c:v>
                </c:pt>
                <c:pt idx="16">
                  <c:v>0.14340000000000003</c:v>
                </c:pt>
                <c:pt idx="17">
                  <c:v>0.14950000000000002</c:v>
                </c:pt>
                <c:pt idx="18">
                  <c:v>0.15429999999999994</c:v>
                </c:pt>
                <c:pt idx="19">
                  <c:v>0.15820000000000006</c:v>
                </c:pt>
                <c:pt idx="20">
                  <c:v>0.16439999999999999</c:v>
                </c:pt>
                <c:pt idx="21">
                  <c:v>0.1686</c:v>
                </c:pt>
                <c:pt idx="22">
                  <c:v>0.17239999999999994</c:v>
                </c:pt>
                <c:pt idx="23">
                  <c:v>0.17849999999999994</c:v>
                </c:pt>
                <c:pt idx="24">
                  <c:v>0.18329999999999999</c:v>
                </c:pt>
                <c:pt idx="25">
                  <c:v>0.1875</c:v>
                </c:pt>
                <c:pt idx="26">
                  <c:v>0.19219999999999998</c:v>
                </c:pt>
                <c:pt idx="27">
                  <c:v>0.19630000000000009</c:v>
                </c:pt>
                <c:pt idx="28">
                  <c:v>0.2</c:v>
                </c:pt>
                <c:pt idx="29">
                  <c:v>0.20409999999999998</c:v>
                </c:pt>
                <c:pt idx="30">
                  <c:v>0.20769999999999997</c:v>
                </c:pt>
                <c:pt idx="31">
                  <c:v>0.21020000000000011</c:v>
                </c:pt>
                <c:pt idx="32">
                  <c:v>0.21419999999999986</c:v>
                </c:pt>
                <c:pt idx="33">
                  <c:v>0.21719999999999998</c:v>
                </c:pt>
                <c:pt idx="34">
                  <c:v>0.22130000000000011</c:v>
                </c:pt>
                <c:pt idx="35">
                  <c:v>0.2253</c:v>
                </c:pt>
                <c:pt idx="36">
                  <c:v>0.22819999999999993</c:v>
                </c:pt>
                <c:pt idx="37">
                  <c:v>0.23170000000000002</c:v>
                </c:pt>
                <c:pt idx="38">
                  <c:v>0.23400000000000007</c:v>
                </c:pt>
                <c:pt idx="39">
                  <c:v>0.23579999999999998</c:v>
                </c:pt>
                <c:pt idx="40">
                  <c:v>0.23900000000000005</c:v>
                </c:pt>
                <c:pt idx="41">
                  <c:v>0.24070000000000008</c:v>
                </c:pt>
                <c:pt idx="42">
                  <c:v>0.24420000000000003</c:v>
                </c:pt>
                <c:pt idx="43">
                  <c:v>0.24729999999999991</c:v>
                </c:pt>
                <c:pt idx="44">
                  <c:v>0.25010000000000004</c:v>
                </c:pt>
                <c:pt idx="45">
                  <c:v>0.25310000000000005</c:v>
                </c:pt>
                <c:pt idx="46">
                  <c:v>0.25549999999999995</c:v>
                </c:pt>
                <c:pt idx="47">
                  <c:v>0.25870000000000004</c:v>
                </c:pt>
                <c:pt idx="48">
                  <c:v>0.26120000000000004</c:v>
                </c:pt>
                <c:pt idx="49">
                  <c:v>0.2644999999999999</c:v>
                </c:pt>
                <c:pt idx="50">
                  <c:v>0.26709999999999995</c:v>
                </c:pt>
                <c:pt idx="51">
                  <c:v>0.26959999999999995</c:v>
                </c:pt>
                <c:pt idx="52">
                  <c:v>0.27290000000000009</c:v>
                </c:pt>
                <c:pt idx="53">
                  <c:v>0.27450000000000002</c:v>
                </c:pt>
                <c:pt idx="54">
                  <c:v>0.27649999999999991</c:v>
                </c:pt>
                <c:pt idx="55">
                  <c:v>0.2788000000000001</c:v>
                </c:pt>
                <c:pt idx="56">
                  <c:v>0.28049999999999997</c:v>
                </c:pt>
                <c:pt idx="57">
                  <c:v>0.2833</c:v>
                </c:pt>
                <c:pt idx="58">
                  <c:v>0.28519999999999995</c:v>
                </c:pt>
                <c:pt idx="59">
                  <c:v>0.28680000000000005</c:v>
                </c:pt>
                <c:pt idx="60">
                  <c:v>0.2903</c:v>
                </c:pt>
              </c:numCache>
            </c:numRef>
          </c:val>
          <c:smooth val="0"/>
        </c:ser>
        <c:dLbls>
          <c:showLegendKey val="0"/>
          <c:showVal val="0"/>
          <c:showCatName val="0"/>
          <c:showSerName val="0"/>
          <c:showPercent val="0"/>
          <c:showBubbleSize val="0"/>
        </c:dLbls>
        <c:marker val="1"/>
        <c:smooth val="0"/>
        <c:axId val="52320896"/>
        <c:axId val="169722624"/>
      </c:lineChart>
      <c:catAx>
        <c:axId val="52320896"/>
        <c:scaling>
          <c:orientation val="minMax"/>
        </c:scaling>
        <c:delete val="0"/>
        <c:axPos val="b"/>
        <c:title>
          <c:tx>
            <c:rich>
              <a:bodyPr/>
              <a:lstStyle/>
              <a:p>
                <a:pPr>
                  <a:defRPr/>
                </a:pPr>
                <a:r>
                  <a:rPr lang="en-US"/>
                  <a:t>Number</a:t>
                </a:r>
                <a:r>
                  <a:rPr lang="en-US" baseline="0"/>
                  <a:t> of months after entering public housing</a:t>
                </a:r>
                <a:endParaRPr lang="en-US"/>
              </a:p>
            </c:rich>
          </c:tx>
          <c:overlay val="0"/>
        </c:title>
        <c:numFmt formatCode="General" sourceLinked="1"/>
        <c:majorTickMark val="out"/>
        <c:minorTickMark val="none"/>
        <c:tickLblPos val="nextTo"/>
        <c:spPr>
          <a:ln>
            <a:solidFill>
              <a:srgbClr val="BFBFBF"/>
            </a:solidFill>
          </a:ln>
        </c:spPr>
        <c:crossAx val="169722624"/>
        <c:crosses val="autoZero"/>
        <c:auto val="1"/>
        <c:lblAlgn val="ctr"/>
        <c:lblOffset val="100"/>
        <c:tickLblSkip val="5"/>
        <c:tickMarkSkip val="5"/>
        <c:noMultiLvlLbl val="0"/>
      </c:catAx>
      <c:valAx>
        <c:axId val="169722624"/>
        <c:scaling>
          <c:orientation val="minMax"/>
        </c:scaling>
        <c:delete val="0"/>
        <c:axPos val="l"/>
        <c:title>
          <c:tx>
            <c:rich>
              <a:bodyPr rot="-5400000" vert="horz"/>
              <a:lstStyle/>
              <a:p>
                <a:pPr>
                  <a:defRPr/>
                </a:pPr>
                <a:r>
                  <a:rPr lang="en-US"/>
                  <a:t>Probability</a:t>
                </a:r>
              </a:p>
            </c:rich>
          </c:tx>
          <c:overlay val="0"/>
        </c:title>
        <c:numFmt formatCode="#,##0.00" sourceLinked="0"/>
        <c:majorTickMark val="out"/>
        <c:minorTickMark val="none"/>
        <c:tickLblPos val="nextTo"/>
        <c:spPr>
          <a:ln>
            <a:solidFill>
              <a:srgbClr val="BFBFBF"/>
            </a:solidFill>
          </a:ln>
        </c:spPr>
        <c:crossAx val="52320896"/>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Sheet1!$E$3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Sheet1!$G$4:$G$7</c:f>
                <c:numCache>
                  <c:formatCode>General</c:formatCode>
                  <c:ptCount val="4"/>
                  <c:pt idx="0">
                    <c:v>26.111799999999995</c:v>
                  </c:pt>
                  <c:pt idx="1">
                    <c:v>24.369099999999989</c:v>
                  </c:pt>
                  <c:pt idx="2">
                    <c:v>31.99400000000001</c:v>
                  </c:pt>
                  <c:pt idx="3">
                    <c:v>23.680699999999998</c:v>
                  </c:pt>
                </c:numCache>
              </c:numRef>
            </c:plus>
            <c:minus>
              <c:numRef>
                <c:f>Sheet1!$F$4:$F$7</c:f>
                <c:numCache>
                  <c:formatCode>General</c:formatCode>
                  <c:ptCount val="4"/>
                  <c:pt idx="0">
                    <c:v>22.038099999999993</c:v>
                  </c:pt>
                  <c:pt idx="1">
                    <c:v>21.101300000000013</c:v>
                  </c:pt>
                  <c:pt idx="2">
                    <c:v>26.469900000000003</c:v>
                  </c:pt>
                  <c:pt idx="3">
                    <c:v>20.678700000000006</c:v>
                  </c:pt>
                </c:numCache>
              </c:numRef>
            </c:minus>
          </c:errBars>
          <c:cat>
            <c:multiLvlStrRef>
              <c:f>Sheet1!$C$4:$D$7</c:f>
              <c:multiLvlStrCache>
                <c:ptCount val="4"/>
                <c:lvl>
                  <c:pt idx="0">
                    <c:v>Category 2</c:v>
                  </c:pt>
                  <c:pt idx="1">
                    <c:v>Category 3</c:v>
                  </c:pt>
                  <c:pt idx="2">
                    <c:v>Category 2</c:v>
                  </c:pt>
                  <c:pt idx="3">
                    <c:v>Category 3</c:v>
                  </c:pt>
                </c:lvl>
                <c:lvl>
                  <c:pt idx="0">
                    <c:v>Men</c:v>
                  </c:pt>
                  <c:pt idx="2">
                    <c:v>Women</c:v>
                  </c:pt>
                </c:lvl>
              </c:multiLvlStrCache>
            </c:multiLvlStrRef>
          </c:cat>
          <c:val>
            <c:numRef>
              <c:f>Sheet1!$E$4:$E$7</c:f>
              <c:numCache>
                <c:formatCode>General</c:formatCode>
                <c:ptCount val="4"/>
                <c:pt idx="0">
                  <c:v>41.263599999999997</c:v>
                </c:pt>
                <c:pt idx="1">
                  <c:v>57.361700000000006</c:v>
                </c:pt>
                <c:pt idx="2">
                  <c:v>53.303499999999993</c:v>
                </c:pt>
                <c:pt idx="3">
                  <c:v>63.116199999999999</c:v>
                </c:pt>
              </c:numCache>
            </c:numRef>
          </c:val>
        </c:ser>
        <c:ser>
          <c:idx val="1"/>
          <c:order val="1"/>
          <c:tx>
            <c:strRef>
              <c:f>Sheet1!$H$3</c:f>
              <c:strCache>
                <c:ptCount val="1"/>
                <c:pt idx="0">
                  <c:v>3 years after entry to public housing</c:v>
                </c:pt>
              </c:strCache>
            </c:strRef>
          </c:tx>
          <c:spPr>
            <a:solidFill>
              <a:srgbClr val="265A9A"/>
            </a:solidFill>
            <a:ln>
              <a:solidFill>
                <a:srgbClr val="265A9A"/>
              </a:solidFill>
            </a:ln>
          </c:spPr>
          <c:invertIfNegative val="0"/>
          <c:cat>
            <c:multiLvlStrRef>
              <c:f>Sheet1!$C$4:$D$7</c:f>
              <c:multiLvlStrCache>
                <c:ptCount val="4"/>
                <c:lvl>
                  <c:pt idx="0">
                    <c:v>Category 2</c:v>
                  </c:pt>
                  <c:pt idx="1">
                    <c:v>Category 3</c:v>
                  </c:pt>
                  <c:pt idx="2">
                    <c:v>Category 2</c:v>
                  </c:pt>
                  <c:pt idx="3">
                    <c:v>Category 3</c:v>
                  </c:pt>
                </c:lvl>
                <c:lvl>
                  <c:pt idx="0">
                    <c:v>Men</c:v>
                  </c:pt>
                  <c:pt idx="2">
                    <c:v>Women</c:v>
                  </c:pt>
                </c:lvl>
              </c:multiLvlStrCache>
            </c:multiLvlStrRef>
          </c:cat>
          <c:val>
            <c:numRef>
              <c:f>Sheet1!$H$4:$H$7</c:f>
              <c:numCache>
                <c:formatCode>General</c:formatCode>
                <c:ptCount val="4"/>
                <c:pt idx="0">
                  <c:v>6.8228860125646218</c:v>
                </c:pt>
                <c:pt idx="1">
                  <c:v>28.317626974774225</c:v>
                </c:pt>
                <c:pt idx="2">
                  <c:v>53.303499999999993</c:v>
                </c:pt>
                <c:pt idx="3">
                  <c:v>32.422346152161467</c:v>
                </c:pt>
              </c:numCache>
            </c:numRef>
          </c:val>
        </c:ser>
        <c:dLbls>
          <c:showLegendKey val="0"/>
          <c:showVal val="0"/>
          <c:showCatName val="0"/>
          <c:showSerName val="0"/>
          <c:showPercent val="0"/>
          <c:showBubbleSize val="0"/>
        </c:dLbls>
        <c:gapWidth val="150"/>
        <c:axId val="174278528"/>
        <c:axId val="174284800"/>
      </c:barChart>
      <c:catAx>
        <c:axId val="174278528"/>
        <c:scaling>
          <c:orientation val="minMax"/>
        </c:scaling>
        <c:delete val="0"/>
        <c:axPos val="b"/>
        <c:title>
          <c:tx>
            <c:rich>
              <a:bodyPr/>
              <a:lstStyle/>
              <a:p>
                <a:pPr>
                  <a:defRPr b="0"/>
                </a:pPr>
                <a:r>
                  <a:rPr lang="en-US" b="0"/>
                  <a:t>Default: Category 1</a:t>
                </a:r>
              </a:p>
            </c:rich>
          </c:tx>
          <c:overlay val="0"/>
        </c:title>
        <c:majorTickMark val="none"/>
        <c:minorTickMark val="none"/>
        <c:tickLblPos val="nextTo"/>
        <c:spPr>
          <a:ln>
            <a:solidFill>
              <a:srgbClr val="BFBFBF"/>
            </a:solidFill>
          </a:ln>
        </c:spPr>
        <c:crossAx val="174284800"/>
        <c:crosses val="autoZero"/>
        <c:auto val="1"/>
        <c:lblAlgn val="ctr"/>
        <c:lblOffset val="100"/>
        <c:noMultiLvlLbl val="0"/>
      </c:catAx>
      <c:valAx>
        <c:axId val="174284800"/>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4278528"/>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Age at allocation</a:t>
            </a:r>
          </a:p>
        </c:rich>
      </c:tx>
      <c:layout>
        <c:manualLayout>
          <c:xMode val="edge"/>
          <c:yMode val="edge"/>
          <c:x val="0.38648636544307408"/>
          <c:y val="0"/>
        </c:manualLayout>
      </c:layout>
      <c:overlay val="0"/>
    </c:title>
    <c:autoTitleDeleted val="0"/>
    <c:plotArea>
      <c:layout>
        <c:manualLayout>
          <c:layoutTarget val="inner"/>
          <c:xMode val="edge"/>
          <c:yMode val="edge"/>
          <c:x val="7.8326158232891255E-2"/>
          <c:y val="0.1429626590069758"/>
          <c:w val="0.89560462117522366"/>
          <c:h val="0.48047592502264652"/>
        </c:manualLayout>
      </c:layout>
      <c:barChart>
        <c:barDir val="col"/>
        <c:grouping val="clustered"/>
        <c:varyColors val="0"/>
        <c:ser>
          <c:idx val="0"/>
          <c:order val="0"/>
          <c:tx>
            <c:strRef>
              <c:f>Sheet1!$E$3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Sheet1!$G$9:$G$16</c:f>
                <c:numCache>
                  <c:formatCode>General</c:formatCode>
                  <c:ptCount val="8"/>
                  <c:pt idx="0">
                    <c:v>18.956700000000005</c:v>
                  </c:pt>
                  <c:pt idx="1">
                    <c:v>15.406310000000001</c:v>
                  </c:pt>
                  <c:pt idx="2">
                    <c:v>14.670289999999998</c:v>
                  </c:pt>
                  <c:pt idx="3">
                    <c:v>11.990780000000001</c:v>
                  </c:pt>
                  <c:pt idx="4">
                    <c:v>20.869899999999998</c:v>
                  </c:pt>
                  <c:pt idx="5">
                    <c:v>23.283400000000022</c:v>
                  </c:pt>
                  <c:pt idx="6">
                    <c:v>22.409250000000004</c:v>
                  </c:pt>
                  <c:pt idx="7">
                    <c:v>13.648260000000001</c:v>
                  </c:pt>
                </c:numCache>
              </c:numRef>
            </c:plus>
            <c:minus>
              <c:numRef>
                <c:f>Sheet1!$F$9:$F$16</c:f>
                <c:numCache>
                  <c:formatCode>General</c:formatCode>
                  <c:ptCount val="8"/>
                  <c:pt idx="0">
                    <c:v>16.033830000000005</c:v>
                  </c:pt>
                  <c:pt idx="1">
                    <c:v>12.998180000000003</c:v>
                  </c:pt>
                  <c:pt idx="2">
                    <c:v>12.004709999999996</c:v>
                  </c:pt>
                  <c:pt idx="3">
                    <c:v>9.004010000000001</c:v>
                  </c:pt>
                  <c:pt idx="4">
                    <c:v>17.88430000000001</c:v>
                  </c:pt>
                  <c:pt idx="5">
                    <c:v>19.90209999999999</c:v>
                  </c:pt>
                  <c:pt idx="6">
                    <c:v>18.297539999999991</c:v>
                  </c:pt>
                  <c:pt idx="7">
                    <c:v>10.188410000000003</c:v>
                  </c:pt>
                </c:numCache>
              </c:numRef>
            </c:minus>
          </c:errBars>
          <c:cat>
            <c:multiLvlStrRef>
              <c:f>Sheet1!$C$9:$D$16</c:f>
              <c:multiLvlStrCache>
                <c:ptCount val="8"/>
                <c:lvl>
                  <c:pt idx="0">
                    <c:v>25 to 34</c:v>
                  </c:pt>
                  <c:pt idx="1">
                    <c:v>35 to 44</c:v>
                  </c:pt>
                  <c:pt idx="2">
                    <c:v>45 to 54</c:v>
                  </c:pt>
                  <c:pt idx="3">
                    <c:v>55 to 64</c:v>
                  </c:pt>
                  <c:pt idx="4">
                    <c:v>25 to 34</c:v>
                  </c:pt>
                  <c:pt idx="5">
                    <c:v>35 to 44</c:v>
                  </c:pt>
                  <c:pt idx="6">
                    <c:v>45 to 54</c:v>
                  </c:pt>
                  <c:pt idx="7">
                    <c:v>55 to 64</c:v>
                  </c:pt>
                </c:lvl>
                <c:lvl>
                  <c:pt idx="0">
                    <c:v>Men</c:v>
                  </c:pt>
                  <c:pt idx="4">
                    <c:v>Women</c:v>
                  </c:pt>
                </c:lvl>
              </c:multiLvlStrCache>
            </c:multiLvlStrRef>
          </c:cat>
          <c:val>
            <c:numRef>
              <c:f>Sheet1!$E$9:$E$16</c:f>
              <c:numCache>
                <c:formatCode>General</c:formatCode>
                <c:ptCount val="8"/>
                <c:pt idx="0">
                  <c:v>3.9889000000000063</c:v>
                </c:pt>
                <c:pt idx="1">
                  <c:v>-16.84253</c:v>
                </c:pt>
                <c:pt idx="2">
                  <c:v>-33.930890000000005</c:v>
                </c:pt>
                <c:pt idx="3">
                  <c:v>-63.852240000000002</c:v>
                </c:pt>
                <c:pt idx="4">
                  <c:v>25.013500000000001</c:v>
                </c:pt>
                <c:pt idx="5">
                  <c:v>37.042899999999989</c:v>
                </c:pt>
                <c:pt idx="6">
                  <c:v>-0.27565000000000506</c:v>
                </c:pt>
                <c:pt idx="7">
                  <c:v>-59.809129999999996</c:v>
                </c:pt>
              </c:numCache>
            </c:numRef>
          </c:val>
        </c:ser>
        <c:ser>
          <c:idx val="1"/>
          <c:order val="1"/>
          <c:tx>
            <c:strRef>
              <c:f>Sheet1!$H$3</c:f>
              <c:strCache>
                <c:ptCount val="1"/>
                <c:pt idx="0">
                  <c:v>3 years after entry to public housing</c:v>
                </c:pt>
              </c:strCache>
            </c:strRef>
          </c:tx>
          <c:spPr>
            <a:solidFill>
              <a:srgbClr val="265A9A"/>
            </a:solidFill>
            <a:ln>
              <a:solidFill>
                <a:srgbClr val="265A9A"/>
              </a:solidFill>
            </a:ln>
          </c:spPr>
          <c:invertIfNegative val="0"/>
          <c:cat>
            <c:multiLvlStrRef>
              <c:f>Sheet1!$C$9:$D$16</c:f>
              <c:multiLvlStrCache>
                <c:ptCount val="8"/>
                <c:lvl>
                  <c:pt idx="0">
                    <c:v>25 to 34</c:v>
                  </c:pt>
                  <c:pt idx="1">
                    <c:v>35 to 44</c:v>
                  </c:pt>
                  <c:pt idx="2">
                    <c:v>45 to 54</c:v>
                  </c:pt>
                  <c:pt idx="3">
                    <c:v>55 to 64</c:v>
                  </c:pt>
                  <c:pt idx="4">
                    <c:v>25 to 34</c:v>
                  </c:pt>
                  <c:pt idx="5">
                    <c:v>35 to 44</c:v>
                  </c:pt>
                  <c:pt idx="6">
                    <c:v>45 to 54</c:v>
                  </c:pt>
                  <c:pt idx="7">
                    <c:v>55 to 64</c:v>
                  </c:pt>
                </c:lvl>
                <c:lvl>
                  <c:pt idx="0">
                    <c:v>Men</c:v>
                  </c:pt>
                  <c:pt idx="4">
                    <c:v>Women</c:v>
                  </c:pt>
                </c:lvl>
              </c:multiLvlStrCache>
            </c:multiLvlStrRef>
          </c:cat>
          <c:val>
            <c:numRef>
              <c:f>Sheet1!$H$9:$H$16</c:f>
              <c:numCache>
                <c:formatCode>General</c:formatCode>
                <c:ptCount val="8"/>
                <c:pt idx="0">
                  <c:v>-27.152916384374326</c:v>
                </c:pt>
                <c:pt idx="1">
                  <c:v>-44.073113492294844</c:v>
                </c:pt>
                <c:pt idx="2">
                  <c:v>-54.923231060552325</c:v>
                </c:pt>
                <c:pt idx="3">
                  <c:v>-82.698030339474471</c:v>
                </c:pt>
                <c:pt idx="4">
                  <c:v>25.013500000000001</c:v>
                </c:pt>
                <c:pt idx="5">
                  <c:v>37.042899999999989</c:v>
                </c:pt>
                <c:pt idx="6">
                  <c:v>-35.53299141959868</c:v>
                </c:pt>
                <c:pt idx="7">
                  <c:v>-59.809129999999996</c:v>
                </c:pt>
              </c:numCache>
            </c:numRef>
          </c:val>
        </c:ser>
        <c:dLbls>
          <c:showLegendKey val="0"/>
          <c:showVal val="0"/>
          <c:showCatName val="0"/>
          <c:showSerName val="0"/>
          <c:showPercent val="0"/>
          <c:showBubbleSize val="0"/>
        </c:dLbls>
        <c:gapWidth val="150"/>
        <c:axId val="175440640"/>
        <c:axId val="175442560"/>
      </c:barChart>
      <c:catAx>
        <c:axId val="175440640"/>
        <c:scaling>
          <c:orientation val="minMax"/>
        </c:scaling>
        <c:delete val="0"/>
        <c:axPos val="b"/>
        <c:title>
          <c:tx>
            <c:rich>
              <a:bodyPr/>
              <a:lstStyle/>
              <a:p>
                <a:pPr>
                  <a:defRPr b="0"/>
                </a:pPr>
                <a:r>
                  <a:rPr lang="en-US" b="0"/>
                  <a:t>Default: 16 to 24 years</a:t>
                </a:r>
              </a:p>
            </c:rich>
          </c:tx>
          <c:overlay val="0"/>
        </c:title>
        <c:majorTickMark val="out"/>
        <c:minorTickMark val="none"/>
        <c:tickLblPos val="low"/>
        <c:spPr>
          <a:ln>
            <a:solidFill>
              <a:srgbClr val="BFBFBF"/>
            </a:solidFill>
          </a:ln>
        </c:spPr>
        <c:crossAx val="175442560"/>
        <c:crosses val="autoZero"/>
        <c:auto val="1"/>
        <c:lblAlgn val="ctr"/>
        <c:lblOffset val="0"/>
        <c:noMultiLvlLbl val="0"/>
      </c:catAx>
      <c:valAx>
        <c:axId val="175442560"/>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5440640"/>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Receipt of Disability Support Pension (DSP)</a:t>
            </a:r>
          </a:p>
        </c:rich>
      </c:tx>
      <c:layout>
        <c:manualLayout>
          <c:xMode val="edge"/>
          <c:yMode val="edge"/>
          <c:x val="0.12076411144747043"/>
          <c:y val="3.2827246614690192E-2"/>
        </c:manualLayout>
      </c:layout>
      <c:overlay val="0"/>
    </c:title>
    <c:autoTitleDeleted val="0"/>
    <c:plotArea>
      <c:layout>
        <c:manualLayout>
          <c:layoutTarget val="inner"/>
          <c:xMode val="edge"/>
          <c:yMode val="edge"/>
          <c:x val="0.15727639630646742"/>
          <c:y val="0.31054575297496928"/>
          <c:w val="0.79037745061119846"/>
          <c:h val="0.3541474997271708"/>
        </c:manualLayout>
      </c:layout>
      <c:barChart>
        <c:barDir val="col"/>
        <c:grouping val="clustered"/>
        <c:varyColors val="0"/>
        <c:ser>
          <c:idx val="0"/>
          <c:order val="0"/>
          <c:tx>
            <c:strRef>
              <c:f>Sheet1!$E$3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Sheet1!$G$42:$G$43</c:f>
                <c:numCache>
                  <c:formatCode>General</c:formatCode>
                  <c:ptCount val="2"/>
                  <c:pt idx="0">
                    <c:v>4.8756000000000022</c:v>
                  </c:pt>
                  <c:pt idx="1">
                    <c:v>3.7428100000000022</c:v>
                  </c:pt>
                </c:numCache>
              </c:numRef>
            </c:plus>
            <c:minus>
              <c:numRef>
                <c:f>Sheet1!$F$42:$F$43</c:f>
                <c:numCache>
                  <c:formatCode>General</c:formatCode>
                  <c:ptCount val="2"/>
                  <c:pt idx="0">
                    <c:v>4.186119999999999</c:v>
                  </c:pt>
                  <c:pt idx="1">
                    <c:v>3.3394699999999999</c:v>
                  </c:pt>
                </c:numCache>
              </c:numRef>
            </c:minus>
          </c:errBars>
          <c:cat>
            <c:multiLvlStrRef>
              <c:f>Sheet1!$B$42:$C$43</c:f>
              <c:multiLvlStrCache>
                <c:ptCount val="2"/>
                <c:lvl>
                  <c:pt idx="0">
                    <c:v>Men</c:v>
                  </c:pt>
                  <c:pt idx="1">
                    <c:v>Women</c:v>
                  </c:pt>
                </c:lvl>
                <c:lvl>
                  <c:pt idx="0">
                    <c:v>DSP</c:v>
                  </c:pt>
                </c:lvl>
              </c:multiLvlStrCache>
            </c:multiLvlStrRef>
          </c:cat>
          <c:val>
            <c:numRef>
              <c:f>Sheet1!$E$42:$E$43</c:f>
              <c:numCache>
                <c:formatCode>General</c:formatCode>
                <c:ptCount val="2"/>
                <c:pt idx="0">
                  <c:v>-70.397819999999996</c:v>
                </c:pt>
                <c:pt idx="1">
                  <c:v>-69.011859999999999</c:v>
                </c:pt>
              </c:numCache>
            </c:numRef>
          </c:val>
        </c:ser>
        <c:ser>
          <c:idx val="1"/>
          <c:order val="1"/>
          <c:tx>
            <c:strRef>
              <c:f>Sheet1!$H$3</c:f>
              <c:strCache>
                <c:ptCount val="1"/>
                <c:pt idx="0">
                  <c:v>3 years after entry to public housing</c:v>
                </c:pt>
              </c:strCache>
            </c:strRef>
          </c:tx>
          <c:spPr>
            <a:solidFill>
              <a:srgbClr val="265A9A"/>
            </a:solidFill>
            <a:ln>
              <a:solidFill>
                <a:srgbClr val="265A9A"/>
              </a:solidFill>
            </a:ln>
          </c:spPr>
          <c:invertIfNegative val="0"/>
          <c:cat>
            <c:multiLvlStrRef>
              <c:f>Sheet1!$B$42:$C$43</c:f>
              <c:multiLvlStrCache>
                <c:ptCount val="2"/>
                <c:lvl>
                  <c:pt idx="0">
                    <c:v>Men</c:v>
                  </c:pt>
                  <c:pt idx="1">
                    <c:v>Women</c:v>
                  </c:pt>
                </c:lvl>
                <c:lvl>
                  <c:pt idx="0">
                    <c:v>DSP</c:v>
                  </c:pt>
                </c:lvl>
              </c:multiLvlStrCache>
            </c:multiLvlStrRef>
          </c:cat>
          <c:val>
            <c:numRef>
              <c:f>Sheet1!$H$42:$H$43</c:f>
              <c:numCache>
                <c:formatCode>General</c:formatCode>
                <c:ptCount val="2"/>
                <c:pt idx="0">
                  <c:v>-76.088857834782758</c:v>
                </c:pt>
                <c:pt idx="1">
                  <c:v>-69.011859999999999</c:v>
                </c:pt>
              </c:numCache>
            </c:numRef>
          </c:val>
        </c:ser>
        <c:dLbls>
          <c:showLegendKey val="0"/>
          <c:showVal val="0"/>
          <c:showCatName val="0"/>
          <c:showSerName val="0"/>
          <c:showPercent val="0"/>
          <c:showBubbleSize val="0"/>
        </c:dLbls>
        <c:gapWidth val="150"/>
        <c:axId val="175476096"/>
        <c:axId val="175519232"/>
      </c:barChart>
      <c:catAx>
        <c:axId val="175476096"/>
        <c:scaling>
          <c:orientation val="minMax"/>
        </c:scaling>
        <c:delete val="0"/>
        <c:axPos val="b"/>
        <c:title>
          <c:tx>
            <c:rich>
              <a:bodyPr/>
              <a:lstStyle/>
              <a:p>
                <a:pPr>
                  <a:defRPr b="0"/>
                </a:pPr>
                <a:r>
                  <a:rPr lang="en-US" b="0"/>
                  <a:t>Default: No DSP</a:t>
                </a:r>
              </a:p>
            </c:rich>
          </c:tx>
          <c:overlay val="0"/>
        </c:title>
        <c:majorTickMark val="out"/>
        <c:minorTickMark val="none"/>
        <c:tickLblPos val="low"/>
        <c:spPr>
          <a:ln>
            <a:solidFill>
              <a:srgbClr val="BFBFBF"/>
            </a:solidFill>
          </a:ln>
        </c:spPr>
        <c:crossAx val="175519232"/>
        <c:crosses val="autoZero"/>
        <c:auto val="1"/>
        <c:lblAlgn val="ctr"/>
        <c:lblOffset val="0"/>
        <c:noMultiLvlLbl val="0"/>
      </c:catAx>
      <c:valAx>
        <c:axId val="175519232"/>
        <c:scaling>
          <c:orientation val="minMax"/>
          <c:max val="0"/>
        </c:scaling>
        <c:delete val="0"/>
        <c:axPos val="l"/>
        <c:majorGridlines>
          <c:spPr>
            <a:ln>
              <a:noFill/>
            </a:ln>
          </c:spPr>
        </c:majorGridlines>
        <c:numFmt formatCode="General" sourceLinked="1"/>
        <c:majorTickMark val="out"/>
        <c:minorTickMark val="none"/>
        <c:tickLblPos val="nextTo"/>
        <c:spPr>
          <a:ln>
            <a:solidFill>
              <a:srgbClr val="BFBFBF"/>
            </a:solidFill>
          </a:ln>
        </c:spPr>
        <c:crossAx val="175476096"/>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Partnered status</a:t>
            </a:r>
          </a:p>
        </c:rich>
      </c:tx>
      <c:layout>
        <c:manualLayout>
          <c:xMode val="edge"/>
          <c:yMode val="edge"/>
          <c:x val="0.27535136010120009"/>
          <c:y val="4.103405826836274E-2"/>
        </c:manualLayout>
      </c:layout>
      <c:overlay val="0"/>
    </c:title>
    <c:autoTitleDeleted val="0"/>
    <c:plotArea>
      <c:layout>
        <c:manualLayout>
          <c:layoutTarget val="inner"/>
          <c:xMode val="edge"/>
          <c:yMode val="edge"/>
          <c:x val="0.13250738541921153"/>
          <c:y val="0.20861715223635618"/>
          <c:w val="0.81514644188413243"/>
          <c:h val="0.43905789600743417"/>
        </c:manualLayout>
      </c:layout>
      <c:barChart>
        <c:barDir val="col"/>
        <c:grouping val="clustered"/>
        <c:varyColors val="0"/>
        <c:ser>
          <c:idx val="0"/>
          <c:order val="0"/>
          <c:tx>
            <c:strRef>
              <c:f>Sheet1!$E$3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Sheet1!$G$18:$G$19</c:f>
                <c:numCache>
                  <c:formatCode>General</c:formatCode>
                  <c:ptCount val="2"/>
                  <c:pt idx="0">
                    <c:v>18.445099999999993</c:v>
                  </c:pt>
                  <c:pt idx="1">
                    <c:v>12.068219999999997</c:v>
                  </c:pt>
                </c:numCache>
              </c:numRef>
            </c:plus>
            <c:minus>
              <c:numRef>
                <c:f>Sheet1!$F$18:$F$19</c:f>
                <c:numCache>
                  <c:formatCode>General</c:formatCode>
                  <c:ptCount val="2"/>
                  <c:pt idx="0">
                    <c:v>16.115300000000012</c:v>
                  </c:pt>
                  <c:pt idx="1">
                    <c:v>10.71238</c:v>
                  </c:pt>
                </c:numCache>
              </c:numRef>
            </c:minus>
          </c:errBars>
          <c:cat>
            <c:multiLvlStrRef>
              <c:f>Sheet1!$B$18:$C$19</c:f>
              <c:multiLvlStrCache>
                <c:ptCount val="2"/>
                <c:lvl>
                  <c:pt idx="0">
                    <c:v>Men</c:v>
                  </c:pt>
                  <c:pt idx="1">
                    <c:v>Women</c:v>
                  </c:pt>
                </c:lvl>
                <c:lvl>
                  <c:pt idx="0">
                    <c:v>Partnered</c:v>
                  </c:pt>
                </c:lvl>
              </c:multiLvlStrCache>
            </c:multiLvlStrRef>
          </c:cat>
          <c:val>
            <c:numRef>
              <c:f>Sheet1!$E$18:$E$19</c:f>
              <c:numCache>
                <c:formatCode>General</c:formatCode>
                <c:ptCount val="2"/>
                <c:pt idx="0">
                  <c:v>27.581100000000003</c:v>
                </c:pt>
                <c:pt idx="1">
                  <c:v>-4.6476199999999963</c:v>
                </c:pt>
              </c:numCache>
            </c:numRef>
          </c:val>
        </c:ser>
        <c:ser>
          <c:idx val="1"/>
          <c:order val="1"/>
          <c:tx>
            <c:strRef>
              <c:f>Sheet1!$H$3</c:f>
              <c:strCache>
                <c:ptCount val="1"/>
                <c:pt idx="0">
                  <c:v>3 years after entry to public housing</c:v>
                </c:pt>
              </c:strCache>
            </c:strRef>
          </c:tx>
          <c:spPr>
            <a:solidFill>
              <a:srgbClr val="265A9A"/>
            </a:solidFill>
            <a:ln>
              <a:solidFill>
                <a:srgbClr val="265A9A"/>
              </a:solidFill>
            </a:ln>
          </c:spPr>
          <c:invertIfNegative val="0"/>
          <c:cat>
            <c:multiLvlStrRef>
              <c:f>Sheet1!$B$18:$C$19</c:f>
              <c:multiLvlStrCache>
                <c:ptCount val="2"/>
                <c:lvl>
                  <c:pt idx="0">
                    <c:v>Men</c:v>
                  </c:pt>
                  <c:pt idx="1">
                    <c:v>Women</c:v>
                  </c:pt>
                </c:lvl>
                <c:lvl>
                  <c:pt idx="0">
                    <c:v>Partnered</c:v>
                  </c:pt>
                </c:lvl>
              </c:multiLvlStrCache>
            </c:multiLvlStrRef>
          </c:cat>
          <c:val>
            <c:numRef>
              <c:f>Sheet1!$H$18:$H$19</c:f>
              <c:numCache>
                <c:formatCode>General</c:formatCode>
                <c:ptCount val="2"/>
                <c:pt idx="0">
                  <c:v>27.581100000000003</c:v>
                </c:pt>
                <c:pt idx="1">
                  <c:v>-4.6476199999999963</c:v>
                </c:pt>
              </c:numCache>
            </c:numRef>
          </c:val>
        </c:ser>
        <c:dLbls>
          <c:showLegendKey val="0"/>
          <c:showVal val="0"/>
          <c:showCatName val="0"/>
          <c:showSerName val="0"/>
          <c:showPercent val="0"/>
          <c:showBubbleSize val="0"/>
        </c:dLbls>
        <c:gapWidth val="150"/>
        <c:axId val="175532288"/>
        <c:axId val="175546752"/>
      </c:barChart>
      <c:catAx>
        <c:axId val="175532288"/>
        <c:scaling>
          <c:orientation val="minMax"/>
        </c:scaling>
        <c:delete val="0"/>
        <c:axPos val="b"/>
        <c:title>
          <c:tx>
            <c:rich>
              <a:bodyPr/>
              <a:lstStyle/>
              <a:p>
                <a:pPr>
                  <a:defRPr b="0"/>
                </a:pPr>
                <a:r>
                  <a:rPr lang="en-US" b="0"/>
                  <a:t>Default: Single</a:t>
                </a:r>
              </a:p>
            </c:rich>
          </c:tx>
          <c:overlay val="0"/>
        </c:title>
        <c:majorTickMark val="out"/>
        <c:minorTickMark val="none"/>
        <c:tickLblPos val="low"/>
        <c:spPr>
          <a:ln>
            <a:solidFill>
              <a:srgbClr val="BFBFBF"/>
            </a:solidFill>
          </a:ln>
        </c:spPr>
        <c:crossAx val="175546752"/>
        <c:crosses val="autoZero"/>
        <c:auto val="1"/>
        <c:lblAlgn val="ctr"/>
        <c:lblOffset val="0"/>
        <c:noMultiLvlLbl val="0"/>
      </c:catAx>
      <c:valAx>
        <c:axId val="175546752"/>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5532288"/>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Number of children</a:t>
            </a:r>
          </a:p>
        </c:rich>
      </c:tx>
      <c:layout>
        <c:manualLayout>
          <c:xMode val="edge"/>
          <c:yMode val="edge"/>
          <c:x val="0.37131881891688645"/>
          <c:y val="0"/>
        </c:manualLayout>
      </c:layout>
      <c:overlay val="0"/>
    </c:title>
    <c:autoTitleDeleted val="0"/>
    <c:plotArea>
      <c:layout>
        <c:manualLayout>
          <c:layoutTarget val="inner"/>
          <c:xMode val="edge"/>
          <c:yMode val="edge"/>
          <c:x val="7.8326158232891255E-2"/>
          <c:y val="0.20041034058268362"/>
          <c:w val="0.89560462117522366"/>
          <c:h val="0.4312103686154275"/>
        </c:manualLayout>
      </c:layout>
      <c:barChart>
        <c:barDir val="col"/>
        <c:grouping val="clustered"/>
        <c:varyColors val="0"/>
        <c:ser>
          <c:idx val="0"/>
          <c:order val="0"/>
          <c:tx>
            <c:strRef>
              <c:f>Sheet1!$E$3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Sheet1!$G$33:$G$40</c:f>
                <c:numCache>
                  <c:formatCode>General</c:formatCode>
                  <c:ptCount val="8"/>
                  <c:pt idx="0">
                    <c:v>18.886870000000002</c:v>
                  </c:pt>
                  <c:pt idx="1">
                    <c:v>26.819089999999989</c:v>
                  </c:pt>
                  <c:pt idx="2">
                    <c:v>42.718810000000005</c:v>
                  </c:pt>
                  <c:pt idx="3">
                    <c:v>27.792250000000006</c:v>
                  </c:pt>
                  <c:pt idx="4">
                    <c:v>11.138340000000003</c:v>
                  </c:pt>
                  <c:pt idx="5">
                    <c:v>10.680650000000004</c:v>
                  </c:pt>
                  <c:pt idx="6">
                    <c:v>10.496040000000001</c:v>
                  </c:pt>
                  <c:pt idx="7">
                    <c:v>9.2375899999999955</c:v>
                  </c:pt>
                </c:numCache>
              </c:numRef>
            </c:plus>
            <c:minus>
              <c:numRef>
                <c:f>Sheet1!$F$33:$F$40</c:f>
                <c:numCache>
                  <c:formatCode>General</c:formatCode>
                  <c:ptCount val="8"/>
                  <c:pt idx="0">
                    <c:v>15.29801999999999</c:v>
                  </c:pt>
                  <c:pt idx="1">
                    <c:v>20.212390000000003</c:v>
                  </c:pt>
                  <c:pt idx="2">
                    <c:v>28.630239999999997</c:v>
                  </c:pt>
                  <c:pt idx="3">
                    <c:v>16.724639999999997</c:v>
                  </c:pt>
                  <c:pt idx="4">
                    <c:v>9.6279099999999946</c:v>
                  </c:pt>
                  <c:pt idx="5">
                    <c:v>9.0258899999999969</c:v>
                  </c:pt>
                  <c:pt idx="6">
                    <c:v>8.306659999999999</c:v>
                  </c:pt>
                  <c:pt idx="7">
                    <c:v>6.8449300000000015</c:v>
                  </c:pt>
                </c:numCache>
              </c:numRef>
            </c:minus>
          </c:errBars>
          <c:cat>
            <c:multiLvlStrRef>
              <c:f>Sheet1!$C$33:$D$40</c:f>
              <c:multiLvlStrCache>
                <c:ptCount val="8"/>
                <c:lvl>
                  <c:pt idx="0">
                    <c:v>1</c:v>
                  </c:pt>
                  <c:pt idx="1">
                    <c:v>2</c:v>
                  </c:pt>
                  <c:pt idx="2">
                    <c:v>3</c:v>
                  </c:pt>
                  <c:pt idx="3">
                    <c:v>4+</c:v>
                  </c:pt>
                  <c:pt idx="4">
                    <c:v>1</c:v>
                  </c:pt>
                  <c:pt idx="5">
                    <c:v>2</c:v>
                  </c:pt>
                  <c:pt idx="6">
                    <c:v>3</c:v>
                  </c:pt>
                  <c:pt idx="7">
                    <c:v>4+</c:v>
                  </c:pt>
                </c:lvl>
                <c:lvl>
                  <c:pt idx="0">
                    <c:v>Men</c:v>
                  </c:pt>
                  <c:pt idx="4">
                    <c:v>Women</c:v>
                  </c:pt>
                </c:lvl>
              </c:multiLvlStrCache>
            </c:multiLvlStrRef>
          </c:cat>
          <c:val>
            <c:numRef>
              <c:f>Sheet1!$E$33:$E$40</c:f>
              <c:numCache>
                <c:formatCode>General</c:formatCode>
                <c:ptCount val="8"/>
                <c:pt idx="0">
                  <c:v>-19.492030000000003</c:v>
                </c:pt>
                <c:pt idx="1">
                  <c:v>-17.950589999999998</c:v>
                </c:pt>
                <c:pt idx="2">
                  <c:v>-13.188710000000004</c:v>
                </c:pt>
                <c:pt idx="3">
                  <c:v>-58.002160000000003</c:v>
                </c:pt>
                <c:pt idx="4">
                  <c:v>-29.000840000000004</c:v>
                </c:pt>
                <c:pt idx="5">
                  <c:v>-41.741740000000007</c:v>
                </c:pt>
                <c:pt idx="6">
                  <c:v>-60.177520000000008</c:v>
                </c:pt>
                <c:pt idx="7">
                  <c:v>-73.572949999999992</c:v>
                </c:pt>
              </c:numCache>
            </c:numRef>
          </c:val>
        </c:ser>
        <c:ser>
          <c:idx val="1"/>
          <c:order val="1"/>
          <c:tx>
            <c:strRef>
              <c:f>Sheet1!$H$3</c:f>
              <c:strCache>
                <c:ptCount val="1"/>
                <c:pt idx="0">
                  <c:v>3 years after entry to public housing</c:v>
                </c:pt>
              </c:strCache>
            </c:strRef>
          </c:tx>
          <c:spPr>
            <a:solidFill>
              <a:srgbClr val="265A9A"/>
            </a:solidFill>
            <a:ln>
              <a:solidFill>
                <a:srgbClr val="265A9A"/>
              </a:solidFill>
            </a:ln>
          </c:spPr>
          <c:invertIfNegative val="0"/>
          <c:cat>
            <c:multiLvlStrRef>
              <c:f>Sheet1!$C$33:$D$40</c:f>
              <c:multiLvlStrCache>
                <c:ptCount val="8"/>
                <c:lvl>
                  <c:pt idx="0">
                    <c:v>1</c:v>
                  </c:pt>
                  <c:pt idx="1">
                    <c:v>2</c:v>
                  </c:pt>
                  <c:pt idx="2">
                    <c:v>3</c:v>
                  </c:pt>
                  <c:pt idx="3">
                    <c:v>4+</c:v>
                  </c:pt>
                  <c:pt idx="4">
                    <c:v>1</c:v>
                  </c:pt>
                  <c:pt idx="5">
                    <c:v>2</c:v>
                  </c:pt>
                  <c:pt idx="6">
                    <c:v>3</c:v>
                  </c:pt>
                  <c:pt idx="7">
                    <c:v>4+</c:v>
                  </c:pt>
                </c:lvl>
                <c:lvl>
                  <c:pt idx="0">
                    <c:v>Men</c:v>
                  </c:pt>
                  <c:pt idx="4">
                    <c:v>Women</c:v>
                  </c:pt>
                </c:lvl>
              </c:multiLvlStrCache>
            </c:multiLvlStrRef>
          </c:cat>
          <c:val>
            <c:numRef>
              <c:f>Sheet1!$H$33:$H$40</c:f>
              <c:numCache>
                <c:formatCode>General</c:formatCode>
                <c:ptCount val="8"/>
                <c:pt idx="0">
                  <c:v>4.1770001342565921</c:v>
                </c:pt>
                <c:pt idx="1">
                  <c:v>-17.950589999999998</c:v>
                </c:pt>
                <c:pt idx="2">
                  <c:v>-13.188710000000004</c:v>
                </c:pt>
                <c:pt idx="3">
                  <c:v>-58.002160000000003</c:v>
                </c:pt>
                <c:pt idx="4">
                  <c:v>-3.3853688541231941</c:v>
                </c:pt>
                <c:pt idx="5">
                  <c:v>-16.880291154173932</c:v>
                </c:pt>
                <c:pt idx="6">
                  <c:v>-45.643553864344931</c:v>
                </c:pt>
                <c:pt idx="7">
                  <c:v>-60.437784579601583</c:v>
                </c:pt>
              </c:numCache>
            </c:numRef>
          </c:val>
        </c:ser>
        <c:dLbls>
          <c:showLegendKey val="0"/>
          <c:showVal val="0"/>
          <c:showCatName val="0"/>
          <c:showSerName val="0"/>
          <c:showPercent val="0"/>
          <c:showBubbleSize val="0"/>
        </c:dLbls>
        <c:gapWidth val="150"/>
        <c:axId val="175596672"/>
        <c:axId val="175598592"/>
      </c:barChart>
      <c:catAx>
        <c:axId val="175596672"/>
        <c:scaling>
          <c:orientation val="minMax"/>
        </c:scaling>
        <c:delete val="0"/>
        <c:axPos val="b"/>
        <c:title>
          <c:tx>
            <c:rich>
              <a:bodyPr/>
              <a:lstStyle/>
              <a:p>
                <a:pPr>
                  <a:defRPr b="0"/>
                </a:pPr>
                <a:r>
                  <a:rPr lang="en-US" b="0"/>
                  <a:t>Default: No children</a:t>
                </a:r>
              </a:p>
            </c:rich>
          </c:tx>
          <c:overlay val="0"/>
        </c:title>
        <c:majorTickMark val="out"/>
        <c:minorTickMark val="none"/>
        <c:tickLblPos val="low"/>
        <c:spPr>
          <a:ln>
            <a:solidFill>
              <a:srgbClr val="BFBFBF"/>
            </a:solidFill>
          </a:ln>
        </c:spPr>
        <c:crossAx val="175598592"/>
        <c:crosses val="autoZero"/>
        <c:auto val="1"/>
        <c:lblAlgn val="ctr"/>
        <c:lblOffset val="0"/>
        <c:noMultiLvlLbl val="0"/>
      </c:catAx>
      <c:valAx>
        <c:axId val="175598592"/>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5596672"/>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Indigenous status</a:t>
            </a:r>
          </a:p>
        </c:rich>
      </c:tx>
      <c:layout>
        <c:manualLayout>
          <c:xMode val="edge"/>
          <c:yMode val="edge"/>
          <c:x val="0.25782747352434998"/>
          <c:y val="0"/>
        </c:manualLayout>
      </c:layout>
      <c:overlay val="0"/>
    </c:title>
    <c:autoTitleDeleted val="0"/>
    <c:plotArea>
      <c:layout>
        <c:manualLayout>
          <c:layoutTarget val="inner"/>
          <c:xMode val="edge"/>
          <c:yMode val="edge"/>
          <c:x val="0.13250733576816012"/>
          <c:y val="0.21682396389002873"/>
          <c:w val="0.81514651114950576"/>
          <c:h val="0.42694167653822035"/>
        </c:manualLayout>
      </c:layout>
      <c:barChart>
        <c:barDir val="col"/>
        <c:grouping val="clustered"/>
        <c:varyColors val="0"/>
        <c:ser>
          <c:idx val="0"/>
          <c:order val="0"/>
          <c:tx>
            <c:strRef>
              <c:f>Sheet1!$E$3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Sheet1!$G$21:$G$22</c:f>
                <c:numCache>
                  <c:formatCode>General</c:formatCode>
                  <c:ptCount val="2"/>
                  <c:pt idx="0">
                    <c:v>12.454929999999997</c:v>
                  </c:pt>
                  <c:pt idx="1">
                    <c:v>9.2386799999999987</c:v>
                  </c:pt>
                </c:numCache>
              </c:numRef>
            </c:plus>
            <c:minus>
              <c:numRef>
                <c:f>Sheet1!$F$21:$F$22</c:f>
                <c:numCache>
                  <c:formatCode>General</c:formatCode>
                  <c:ptCount val="2"/>
                  <c:pt idx="0">
                    <c:v>10.569050000000002</c:v>
                  </c:pt>
                  <c:pt idx="1">
                    <c:v>8.2131500000000024</c:v>
                  </c:pt>
                </c:numCache>
              </c:numRef>
            </c:minus>
          </c:errBars>
          <c:cat>
            <c:multiLvlStrRef>
              <c:f>Sheet1!$B$21:$C$22</c:f>
              <c:multiLvlStrCache>
                <c:ptCount val="2"/>
                <c:lvl>
                  <c:pt idx="0">
                    <c:v>Men</c:v>
                  </c:pt>
                  <c:pt idx="1">
                    <c:v>Women</c:v>
                  </c:pt>
                </c:lvl>
                <c:lvl>
                  <c:pt idx="0">
                    <c:v>Indigenous</c:v>
                  </c:pt>
                </c:lvl>
              </c:multiLvlStrCache>
            </c:multiLvlStrRef>
          </c:cat>
          <c:val>
            <c:numRef>
              <c:f>Sheet1!$E$21:$E$22</c:f>
              <c:numCache>
                <c:formatCode>General</c:formatCode>
                <c:ptCount val="2"/>
                <c:pt idx="0">
                  <c:v>-30.198780000000003</c:v>
                </c:pt>
                <c:pt idx="1">
                  <c:v>-26.010190000000001</c:v>
                </c:pt>
              </c:numCache>
            </c:numRef>
          </c:val>
        </c:ser>
        <c:ser>
          <c:idx val="1"/>
          <c:order val="1"/>
          <c:tx>
            <c:strRef>
              <c:f>Sheet1!$H$3</c:f>
              <c:strCache>
                <c:ptCount val="1"/>
                <c:pt idx="0">
                  <c:v>3 years after entry to public housing</c:v>
                </c:pt>
              </c:strCache>
            </c:strRef>
          </c:tx>
          <c:spPr>
            <a:solidFill>
              <a:srgbClr val="265A9A"/>
            </a:solidFill>
            <a:ln>
              <a:solidFill>
                <a:srgbClr val="265A9A"/>
              </a:solidFill>
            </a:ln>
          </c:spPr>
          <c:invertIfNegative val="0"/>
          <c:cat>
            <c:multiLvlStrRef>
              <c:f>Sheet1!$B$21:$C$22</c:f>
              <c:multiLvlStrCache>
                <c:ptCount val="2"/>
                <c:lvl>
                  <c:pt idx="0">
                    <c:v>Men</c:v>
                  </c:pt>
                  <c:pt idx="1">
                    <c:v>Women</c:v>
                  </c:pt>
                </c:lvl>
                <c:lvl>
                  <c:pt idx="0">
                    <c:v>Indigenous</c:v>
                  </c:pt>
                </c:lvl>
              </c:multiLvlStrCache>
            </c:multiLvlStrRef>
          </c:cat>
          <c:val>
            <c:numRef>
              <c:f>Sheet1!$H$21:$H$22</c:f>
              <c:numCache>
                <c:formatCode>General</c:formatCode>
                <c:ptCount val="2"/>
                <c:pt idx="0">
                  <c:v>-30.198780000000003</c:v>
                </c:pt>
                <c:pt idx="1">
                  <c:v>-26.010190000000001</c:v>
                </c:pt>
              </c:numCache>
            </c:numRef>
          </c:val>
        </c:ser>
        <c:dLbls>
          <c:showLegendKey val="0"/>
          <c:showVal val="0"/>
          <c:showCatName val="0"/>
          <c:showSerName val="0"/>
          <c:showPercent val="0"/>
          <c:showBubbleSize val="0"/>
        </c:dLbls>
        <c:gapWidth val="150"/>
        <c:axId val="175628288"/>
        <c:axId val="175630208"/>
      </c:barChart>
      <c:catAx>
        <c:axId val="175628288"/>
        <c:scaling>
          <c:orientation val="minMax"/>
        </c:scaling>
        <c:delete val="0"/>
        <c:axPos val="b"/>
        <c:title>
          <c:tx>
            <c:rich>
              <a:bodyPr/>
              <a:lstStyle/>
              <a:p>
                <a:pPr>
                  <a:defRPr b="0"/>
                </a:pPr>
                <a:r>
                  <a:rPr lang="en-US" b="0"/>
                  <a:t>Default: Not Indigenous</a:t>
                </a:r>
              </a:p>
            </c:rich>
          </c:tx>
          <c:overlay val="0"/>
        </c:title>
        <c:majorTickMark val="out"/>
        <c:minorTickMark val="none"/>
        <c:tickLblPos val="low"/>
        <c:spPr>
          <a:ln>
            <a:solidFill>
              <a:srgbClr val="BFBFBF"/>
            </a:solidFill>
          </a:ln>
        </c:spPr>
        <c:crossAx val="175630208"/>
        <c:crosses val="autoZero"/>
        <c:auto val="1"/>
        <c:lblAlgn val="ctr"/>
        <c:lblOffset val="0"/>
        <c:noMultiLvlLbl val="0"/>
      </c:catAx>
      <c:valAx>
        <c:axId val="175630208"/>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5628288"/>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Country of birth</a:t>
            </a:r>
          </a:p>
        </c:rich>
      </c:tx>
      <c:layout>
        <c:manualLayout>
          <c:xMode val="edge"/>
          <c:yMode val="edge"/>
          <c:x val="0.28402426284448429"/>
          <c:y val="0"/>
        </c:manualLayout>
      </c:layout>
      <c:overlay val="0"/>
    </c:title>
    <c:autoTitleDeleted val="0"/>
    <c:plotArea>
      <c:layout>
        <c:manualLayout>
          <c:layoutTarget val="inner"/>
          <c:xMode val="edge"/>
          <c:yMode val="edge"/>
          <c:x val="0.13250738541921153"/>
          <c:y val="0.21682396389002873"/>
          <c:w val="0.81514644188413243"/>
          <c:h val="0.42811581074489585"/>
        </c:manualLayout>
      </c:layout>
      <c:barChart>
        <c:barDir val="col"/>
        <c:grouping val="clustered"/>
        <c:varyColors val="0"/>
        <c:ser>
          <c:idx val="0"/>
          <c:order val="0"/>
          <c:tx>
            <c:strRef>
              <c:f>Sheet1!$E$3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Sheet1!$G$26:$G$29</c:f>
                <c:numCache>
                  <c:formatCode>General</c:formatCode>
                  <c:ptCount val="4"/>
                  <c:pt idx="0">
                    <c:v>24.138999999999999</c:v>
                  </c:pt>
                  <c:pt idx="1">
                    <c:v>16.693100000000015</c:v>
                  </c:pt>
                  <c:pt idx="2">
                    <c:v>21.586199999999998</c:v>
                  </c:pt>
                  <c:pt idx="3">
                    <c:v>17.9068</c:v>
                  </c:pt>
                </c:numCache>
              </c:numRef>
            </c:plus>
            <c:minus>
              <c:numRef>
                <c:f>Sheet1!$F$26:$F$29</c:f>
                <c:numCache>
                  <c:formatCode>General</c:formatCode>
                  <c:ptCount val="4"/>
                  <c:pt idx="0">
                    <c:v>20.234600000000015</c:v>
                  </c:pt>
                  <c:pt idx="1">
                    <c:v>14.722799999999992</c:v>
                  </c:pt>
                  <c:pt idx="2">
                    <c:v>17.966450000000002</c:v>
                  </c:pt>
                  <c:pt idx="3">
                    <c:v>15.473819999999993</c:v>
                  </c:pt>
                </c:numCache>
              </c:numRef>
            </c:minus>
          </c:errBars>
          <c:cat>
            <c:multiLvlStrRef>
              <c:f>Sheet1!$C$26:$D$29</c:f>
              <c:multiLvlStrCache>
                <c:ptCount val="4"/>
                <c:lvl>
                  <c:pt idx="0">
                    <c:v>English</c:v>
                  </c:pt>
                  <c:pt idx="1">
                    <c:v>Non-Eng</c:v>
                  </c:pt>
                  <c:pt idx="2">
                    <c:v>English</c:v>
                  </c:pt>
                  <c:pt idx="3">
                    <c:v>Non-Eng</c:v>
                  </c:pt>
                </c:lvl>
                <c:lvl>
                  <c:pt idx="0">
                    <c:v>Men</c:v>
                  </c:pt>
                  <c:pt idx="2">
                    <c:v>Women</c:v>
                  </c:pt>
                </c:lvl>
              </c:multiLvlStrCache>
            </c:multiLvlStrRef>
          </c:cat>
          <c:val>
            <c:numRef>
              <c:f>Sheet1!$E$26:$E$29</c:f>
              <c:numCache>
                <c:formatCode>General</c:formatCode>
                <c:ptCount val="4"/>
                <c:pt idx="0">
                  <c:v>25.102800000000002</c:v>
                </c:pt>
                <c:pt idx="1">
                  <c:v>24.735299999999995</c:v>
                </c:pt>
                <c:pt idx="2">
                  <c:v>7.1390999999999982</c:v>
                </c:pt>
                <c:pt idx="3">
                  <c:v>13.888499999999993</c:v>
                </c:pt>
              </c:numCache>
            </c:numRef>
          </c:val>
        </c:ser>
        <c:ser>
          <c:idx val="1"/>
          <c:order val="1"/>
          <c:tx>
            <c:strRef>
              <c:f>Sheet1!$H$3</c:f>
              <c:strCache>
                <c:ptCount val="1"/>
                <c:pt idx="0">
                  <c:v>3 years after entry to public housing</c:v>
                </c:pt>
              </c:strCache>
            </c:strRef>
          </c:tx>
          <c:spPr>
            <a:solidFill>
              <a:srgbClr val="265A9A"/>
            </a:solidFill>
            <a:ln>
              <a:solidFill>
                <a:srgbClr val="265A9A"/>
              </a:solidFill>
            </a:ln>
          </c:spPr>
          <c:invertIfNegative val="0"/>
          <c:cat>
            <c:multiLvlStrRef>
              <c:f>Sheet1!$C$26:$D$29</c:f>
              <c:multiLvlStrCache>
                <c:ptCount val="4"/>
                <c:lvl>
                  <c:pt idx="0">
                    <c:v>English</c:v>
                  </c:pt>
                  <c:pt idx="1">
                    <c:v>Non-Eng</c:v>
                  </c:pt>
                  <c:pt idx="2">
                    <c:v>English</c:v>
                  </c:pt>
                  <c:pt idx="3">
                    <c:v>Non-Eng</c:v>
                  </c:pt>
                </c:lvl>
                <c:lvl>
                  <c:pt idx="0">
                    <c:v>Men</c:v>
                  </c:pt>
                  <c:pt idx="2">
                    <c:v>Women</c:v>
                  </c:pt>
                </c:lvl>
              </c:multiLvlStrCache>
            </c:multiLvlStrRef>
          </c:cat>
          <c:val>
            <c:numRef>
              <c:f>Sheet1!$H$26:$H$29</c:f>
              <c:numCache>
                <c:formatCode>General</c:formatCode>
                <c:ptCount val="4"/>
                <c:pt idx="0">
                  <c:v>25.102800000000002</c:v>
                </c:pt>
                <c:pt idx="1">
                  <c:v>24.735299999999995</c:v>
                </c:pt>
                <c:pt idx="2">
                  <c:v>7.1390999999999982</c:v>
                </c:pt>
                <c:pt idx="3">
                  <c:v>13.888499999999993</c:v>
                </c:pt>
              </c:numCache>
            </c:numRef>
          </c:val>
        </c:ser>
        <c:dLbls>
          <c:showLegendKey val="0"/>
          <c:showVal val="0"/>
          <c:showCatName val="0"/>
          <c:showSerName val="0"/>
          <c:showPercent val="0"/>
          <c:showBubbleSize val="0"/>
        </c:dLbls>
        <c:gapWidth val="150"/>
        <c:axId val="175663744"/>
        <c:axId val="175678208"/>
      </c:barChart>
      <c:catAx>
        <c:axId val="175663744"/>
        <c:scaling>
          <c:orientation val="minMax"/>
        </c:scaling>
        <c:delete val="0"/>
        <c:axPos val="b"/>
        <c:title>
          <c:tx>
            <c:rich>
              <a:bodyPr/>
              <a:lstStyle/>
              <a:p>
                <a:pPr>
                  <a:defRPr b="0"/>
                </a:pPr>
                <a:r>
                  <a:rPr lang="en-US" b="0"/>
                  <a:t>Default: Australian-born</a:t>
                </a:r>
              </a:p>
            </c:rich>
          </c:tx>
          <c:overlay val="0"/>
        </c:title>
        <c:majorTickMark val="out"/>
        <c:minorTickMark val="none"/>
        <c:tickLblPos val="low"/>
        <c:spPr>
          <a:ln>
            <a:solidFill>
              <a:srgbClr val="BFBFBF"/>
            </a:solidFill>
          </a:ln>
        </c:spPr>
        <c:crossAx val="175678208"/>
        <c:crosses val="autoZero"/>
        <c:auto val="1"/>
        <c:lblAlgn val="ctr"/>
        <c:lblOffset val="0"/>
        <c:noMultiLvlLbl val="0"/>
      </c:catAx>
      <c:valAx>
        <c:axId val="175678208"/>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5663744"/>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Waiting list category</a:t>
            </a:r>
          </a:p>
        </c:rich>
      </c:tx>
      <c:layout>
        <c:manualLayout>
          <c:xMode val="edge"/>
          <c:yMode val="edge"/>
          <c:x val="0.22396891687704709"/>
          <c:y val="0"/>
        </c:manualLayout>
      </c:layout>
      <c:overlay val="0"/>
    </c:title>
    <c:autoTitleDeleted val="0"/>
    <c:plotArea>
      <c:layout>
        <c:manualLayout>
          <c:layoutTarget val="inner"/>
          <c:xMode val="edge"/>
          <c:yMode val="edge"/>
          <c:x val="0.13251977223287109"/>
          <c:y val="0.28686487529689142"/>
          <c:w val="0.82932674653361171"/>
          <c:h val="0.34486504111715482"/>
        </c:manualLayout>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charts!$J$4:$J$5</c:f>
                <c:numCache>
                  <c:formatCode>General</c:formatCode>
                  <c:ptCount val="2"/>
                  <c:pt idx="0">
                    <c:v>6.468160000000001</c:v>
                  </c:pt>
                  <c:pt idx="1">
                    <c:v>6.5332000000000061</c:v>
                  </c:pt>
                </c:numCache>
              </c:numRef>
            </c:plus>
            <c:minus>
              <c:numRef>
                <c:f>charts!$I$4:$I$5</c:f>
                <c:numCache>
                  <c:formatCode>General</c:formatCode>
                  <c:ptCount val="2"/>
                  <c:pt idx="0">
                    <c:v>5.9613699999999987</c:v>
                  </c:pt>
                  <c:pt idx="1">
                    <c:v>6.0735199999999985</c:v>
                  </c:pt>
                </c:numCache>
              </c:numRef>
            </c:minus>
          </c:errBars>
          <c:cat>
            <c:strRef>
              <c:f>charts!$C$4:$C$5</c:f>
              <c:strCache>
                <c:ptCount val="2"/>
                <c:pt idx="0">
                  <c:v>Category 2</c:v>
                </c:pt>
                <c:pt idx="1">
                  <c:v>Category 3</c:v>
                </c:pt>
              </c:strCache>
            </c:strRef>
          </c:cat>
          <c:val>
            <c:numRef>
              <c:f>charts!$H$4:$H$5</c:f>
              <c:numCache>
                <c:formatCode>General</c:formatCode>
                <c:ptCount val="2"/>
                <c:pt idx="0">
                  <c:v>-23.915450000000003</c:v>
                </c:pt>
                <c:pt idx="1">
                  <c:v>-13.677640000000002</c:v>
                </c:pt>
              </c:numCache>
            </c:numRef>
          </c:val>
        </c:ser>
        <c:ser>
          <c:idx val="1"/>
          <c:order val="1"/>
          <c:tx>
            <c:strRef>
              <c:f>charts!$P$3</c:f>
              <c:strCache>
                <c:ptCount val="1"/>
                <c:pt idx="0">
                  <c:v>3 years after entry to public housing</c:v>
                </c:pt>
              </c:strCache>
            </c:strRef>
          </c:tx>
          <c:spPr>
            <a:solidFill>
              <a:srgbClr val="265A9A"/>
            </a:solidFill>
            <a:ln>
              <a:solidFill>
                <a:srgbClr val="265A9A"/>
              </a:solidFill>
            </a:ln>
          </c:spPr>
          <c:invertIfNegative val="0"/>
          <c:cat>
            <c:strRef>
              <c:f>charts!$C$4:$C$5</c:f>
              <c:strCache>
                <c:ptCount val="2"/>
                <c:pt idx="0">
                  <c:v>Category 2</c:v>
                </c:pt>
                <c:pt idx="1">
                  <c:v>Category 3</c:v>
                </c:pt>
              </c:strCache>
            </c:strRef>
          </c:cat>
          <c:val>
            <c:numRef>
              <c:f>charts!$P$4:$P$5</c:f>
              <c:numCache>
                <c:formatCode>General</c:formatCode>
                <c:ptCount val="2"/>
                <c:pt idx="0">
                  <c:v>-14.518782600276092</c:v>
                </c:pt>
                <c:pt idx="1">
                  <c:v>-3.4818214660447877</c:v>
                </c:pt>
              </c:numCache>
            </c:numRef>
          </c:val>
        </c:ser>
        <c:dLbls>
          <c:showLegendKey val="0"/>
          <c:showVal val="0"/>
          <c:showCatName val="0"/>
          <c:showSerName val="0"/>
          <c:showPercent val="0"/>
          <c:showBubbleSize val="0"/>
        </c:dLbls>
        <c:gapWidth val="150"/>
        <c:axId val="153285376"/>
        <c:axId val="153287296"/>
      </c:barChart>
      <c:catAx>
        <c:axId val="153285376"/>
        <c:scaling>
          <c:orientation val="minMax"/>
        </c:scaling>
        <c:delete val="0"/>
        <c:axPos val="b"/>
        <c:title>
          <c:tx>
            <c:rich>
              <a:bodyPr/>
              <a:lstStyle/>
              <a:p>
                <a:pPr>
                  <a:defRPr b="0"/>
                </a:pPr>
                <a:r>
                  <a:rPr lang="en-US" b="0"/>
                  <a:t>Default: Category 1</a:t>
                </a:r>
              </a:p>
            </c:rich>
          </c:tx>
          <c:overlay val="0"/>
        </c:title>
        <c:majorTickMark val="out"/>
        <c:minorTickMark val="none"/>
        <c:tickLblPos val="low"/>
        <c:spPr>
          <a:ln>
            <a:solidFill>
              <a:srgbClr val="BFBFBF"/>
            </a:solidFill>
          </a:ln>
        </c:spPr>
        <c:crossAx val="153287296"/>
        <c:crosses val="autoZero"/>
        <c:auto val="1"/>
        <c:lblAlgn val="ctr"/>
        <c:lblOffset val="100"/>
        <c:noMultiLvlLbl val="0"/>
      </c:catAx>
      <c:valAx>
        <c:axId val="153287296"/>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53285376"/>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charts!$U$31</c:f>
              <c:strCache>
                <c:ptCount val="1"/>
                <c:pt idx="0">
                  <c:v>At entry to public housing</c:v>
                </c:pt>
              </c:strCache>
            </c:strRef>
          </c:tx>
          <c:spPr>
            <a:solidFill>
              <a:srgbClr val="78A22F"/>
            </a:solidFill>
            <a:ln>
              <a:solidFill>
                <a:srgbClr val="78A22F"/>
              </a:solidFill>
            </a:ln>
          </c:spPr>
          <c:invertIfNegative val="0"/>
          <c:val>
            <c:numRef>
              <c:f>charts!$V$31</c:f>
              <c:numCache>
                <c:formatCode>General</c:formatCode>
                <c:ptCount val="1"/>
                <c:pt idx="0">
                  <c:v>0</c:v>
                </c:pt>
              </c:numCache>
            </c:numRef>
          </c:val>
        </c:ser>
        <c:ser>
          <c:idx val="1"/>
          <c:order val="1"/>
          <c:tx>
            <c:strRef>
              <c:f>charts!$U$32</c:f>
              <c:strCache>
                <c:ptCount val="1"/>
                <c:pt idx="0">
                  <c:v>3 years after entry to public housing</c:v>
                </c:pt>
              </c:strCache>
            </c:strRef>
          </c:tx>
          <c:spPr>
            <a:solidFill>
              <a:srgbClr val="265A9A"/>
            </a:solidFill>
            <a:ln>
              <a:solidFill>
                <a:srgbClr val="265A9A"/>
              </a:solidFill>
            </a:ln>
          </c:spPr>
          <c:invertIfNegative val="0"/>
          <c:val>
            <c:numRef>
              <c:f>charts!$V$32</c:f>
              <c:numCache>
                <c:formatCode>General</c:formatCode>
                <c:ptCount val="1"/>
                <c:pt idx="0">
                  <c:v>0</c:v>
                </c:pt>
              </c:numCache>
            </c:numRef>
          </c:val>
        </c:ser>
        <c:dLbls>
          <c:showLegendKey val="0"/>
          <c:showVal val="0"/>
          <c:showCatName val="0"/>
          <c:showSerName val="0"/>
          <c:showPercent val="0"/>
          <c:showBubbleSize val="0"/>
        </c:dLbls>
        <c:gapWidth val="150"/>
        <c:axId val="175772800"/>
        <c:axId val="175774336"/>
      </c:barChart>
      <c:catAx>
        <c:axId val="175772800"/>
        <c:scaling>
          <c:orientation val="minMax"/>
        </c:scaling>
        <c:delete val="1"/>
        <c:axPos val="b"/>
        <c:majorTickMark val="out"/>
        <c:minorTickMark val="none"/>
        <c:tickLblPos val="nextTo"/>
        <c:crossAx val="175774336"/>
        <c:crosses val="autoZero"/>
        <c:auto val="1"/>
        <c:lblAlgn val="ctr"/>
        <c:lblOffset val="100"/>
        <c:noMultiLvlLbl val="0"/>
      </c:catAx>
      <c:valAx>
        <c:axId val="175774336"/>
        <c:scaling>
          <c:orientation val="minMax"/>
        </c:scaling>
        <c:delete val="1"/>
        <c:axPos val="l"/>
        <c:majorGridlines>
          <c:spPr>
            <a:ln>
              <a:noFill/>
            </a:ln>
          </c:spPr>
        </c:majorGridlines>
        <c:numFmt formatCode="General" sourceLinked="1"/>
        <c:majorTickMark val="out"/>
        <c:minorTickMark val="none"/>
        <c:tickLblPos val="nextTo"/>
        <c:crossAx val="175772800"/>
        <c:crosses val="autoZero"/>
        <c:crossBetween val="between"/>
      </c:valAx>
      <c:spPr>
        <a:noFill/>
        <a:ln>
          <a:noFill/>
        </a:ln>
      </c:spPr>
    </c:plotArea>
    <c:legend>
      <c:legendPos val="b"/>
      <c:overlay val="0"/>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'TEN employed'!$K$6</c:f>
              <c:strCache>
                <c:ptCount val="1"/>
                <c:pt idx="0">
                  <c:v>CDF</c:v>
                </c:pt>
              </c:strCache>
            </c:strRef>
          </c:tx>
          <c:spPr>
            <a:ln>
              <a:solidFill>
                <a:srgbClr val="78A22F"/>
              </a:solidFill>
            </a:ln>
          </c:spPr>
          <c:marker>
            <c:symbol val="none"/>
          </c:marker>
          <c:cat>
            <c:numRef>
              <c:f>'TEN employed'!$A$7:$A$67</c:f>
              <c:numCache>
                <c:formatCode>General</c:formatCode>
                <c:ptCount val="61"/>
                <c:pt idx="0">
                  <c:v>0</c:v>
                </c:pt>
                <c:pt idx="1">
                  <c:v>1</c:v>
                </c:pt>
                <c:pt idx="2">
                  <c:v>2</c:v>
                </c:pt>
                <c:pt idx="3">
                  <c:v>3</c:v>
                </c:pt>
                <c:pt idx="4">
                  <c:v>4</c:v>
                </c:pt>
                <c:pt idx="5">
                  <c:v>5</c:v>
                </c:pt>
                <c:pt idx="6">
                  <c:v>6</c:v>
                </c:pt>
                <c:pt idx="7">
                  <c:v>7</c:v>
                </c:pt>
                <c:pt idx="8">
                  <c:v>8</c:v>
                </c:pt>
                <c:pt idx="9">
                  <c:v>9</c:v>
                </c:pt>
                <c:pt idx="10">
                  <c:v>10</c:v>
                </c:pt>
                <c:pt idx="11">
                  <c:v>11</c:v>
                </c:pt>
                <c:pt idx="12">
                  <c:v>12</c:v>
                </c:pt>
                <c:pt idx="13">
                  <c:v>13</c:v>
                </c:pt>
                <c:pt idx="14">
                  <c:v>14</c:v>
                </c:pt>
                <c:pt idx="15">
                  <c:v>15</c:v>
                </c:pt>
                <c:pt idx="16">
                  <c:v>16</c:v>
                </c:pt>
                <c:pt idx="17">
                  <c:v>17</c:v>
                </c:pt>
                <c:pt idx="18">
                  <c:v>18</c:v>
                </c:pt>
                <c:pt idx="19">
                  <c:v>19</c:v>
                </c:pt>
                <c:pt idx="20">
                  <c:v>20</c:v>
                </c:pt>
                <c:pt idx="21">
                  <c:v>21</c:v>
                </c:pt>
                <c:pt idx="22">
                  <c:v>22</c:v>
                </c:pt>
                <c:pt idx="23">
                  <c:v>23</c:v>
                </c:pt>
                <c:pt idx="24">
                  <c:v>24</c:v>
                </c:pt>
                <c:pt idx="25">
                  <c:v>25</c:v>
                </c:pt>
                <c:pt idx="26">
                  <c:v>26</c:v>
                </c:pt>
                <c:pt idx="27">
                  <c:v>27</c:v>
                </c:pt>
                <c:pt idx="28">
                  <c:v>28</c:v>
                </c:pt>
                <c:pt idx="29">
                  <c:v>29</c:v>
                </c:pt>
                <c:pt idx="30">
                  <c:v>30</c:v>
                </c:pt>
                <c:pt idx="31">
                  <c:v>31</c:v>
                </c:pt>
                <c:pt idx="32">
                  <c:v>32</c:v>
                </c:pt>
                <c:pt idx="33">
                  <c:v>33</c:v>
                </c:pt>
                <c:pt idx="34">
                  <c:v>34</c:v>
                </c:pt>
                <c:pt idx="35">
                  <c:v>35</c:v>
                </c:pt>
                <c:pt idx="36">
                  <c:v>36</c:v>
                </c:pt>
                <c:pt idx="37">
                  <c:v>37</c:v>
                </c:pt>
                <c:pt idx="38">
                  <c:v>38</c:v>
                </c:pt>
                <c:pt idx="39">
                  <c:v>39</c:v>
                </c:pt>
                <c:pt idx="40">
                  <c:v>40</c:v>
                </c:pt>
                <c:pt idx="41">
                  <c:v>41</c:v>
                </c:pt>
                <c:pt idx="42">
                  <c:v>42</c:v>
                </c:pt>
                <c:pt idx="43">
                  <c:v>43</c:v>
                </c:pt>
                <c:pt idx="44">
                  <c:v>44</c:v>
                </c:pt>
                <c:pt idx="45">
                  <c:v>45</c:v>
                </c:pt>
                <c:pt idx="46">
                  <c:v>46</c:v>
                </c:pt>
                <c:pt idx="47">
                  <c:v>47</c:v>
                </c:pt>
                <c:pt idx="48">
                  <c:v>48</c:v>
                </c:pt>
                <c:pt idx="49">
                  <c:v>49</c:v>
                </c:pt>
                <c:pt idx="50">
                  <c:v>50</c:v>
                </c:pt>
                <c:pt idx="51">
                  <c:v>51</c:v>
                </c:pt>
                <c:pt idx="52">
                  <c:v>52</c:v>
                </c:pt>
                <c:pt idx="53">
                  <c:v>53</c:v>
                </c:pt>
                <c:pt idx="54">
                  <c:v>54</c:v>
                </c:pt>
                <c:pt idx="55">
                  <c:v>55</c:v>
                </c:pt>
                <c:pt idx="56">
                  <c:v>56</c:v>
                </c:pt>
                <c:pt idx="57">
                  <c:v>57</c:v>
                </c:pt>
                <c:pt idx="58">
                  <c:v>58</c:v>
                </c:pt>
                <c:pt idx="59">
                  <c:v>59</c:v>
                </c:pt>
                <c:pt idx="60">
                  <c:v>60</c:v>
                </c:pt>
              </c:numCache>
            </c:numRef>
          </c:cat>
          <c:val>
            <c:numRef>
              <c:f>'TEN employed'!$K$7:$K$67</c:f>
              <c:numCache>
                <c:formatCode>General</c:formatCode>
                <c:ptCount val="61"/>
                <c:pt idx="0">
                  <c:v>0</c:v>
                </c:pt>
                <c:pt idx="1">
                  <c:v>9.099999999999997E-3</c:v>
                </c:pt>
                <c:pt idx="2">
                  <c:v>1.5900000000000025E-2</c:v>
                </c:pt>
                <c:pt idx="3">
                  <c:v>2.4000000000000021E-2</c:v>
                </c:pt>
                <c:pt idx="4">
                  <c:v>3.1599999999999961E-2</c:v>
                </c:pt>
                <c:pt idx="5">
                  <c:v>3.8599999999999968E-2</c:v>
                </c:pt>
                <c:pt idx="6">
                  <c:v>4.5799999999999952E-2</c:v>
                </c:pt>
                <c:pt idx="7">
                  <c:v>5.2300000000000013E-2</c:v>
                </c:pt>
                <c:pt idx="8">
                  <c:v>5.8699999999999974E-2</c:v>
                </c:pt>
                <c:pt idx="9">
                  <c:v>6.359999999999999E-2</c:v>
                </c:pt>
                <c:pt idx="10">
                  <c:v>6.9799999999999973E-2</c:v>
                </c:pt>
                <c:pt idx="11">
                  <c:v>0.10270000000000001</c:v>
                </c:pt>
                <c:pt idx="12">
                  <c:v>0.12909999999999999</c:v>
                </c:pt>
                <c:pt idx="13">
                  <c:v>0.14480000000000004</c:v>
                </c:pt>
                <c:pt idx="14">
                  <c:v>0.1573</c:v>
                </c:pt>
                <c:pt idx="15">
                  <c:v>0.16320000000000001</c:v>
                </c:pt>
                <c:pt idx="16">
                  <c:v>0.16810000000000003</c:v>
                </c:pt>
                <c:pt idx="17">
                  <c:v>0.1734</c:v>
                </c:pt>
                <c:pt idx="18">
                  <c:v>0.17800000000000005</c:v>
                </c:pt>
                <c:pt idx="19">
                  <c:v>0.18259999999999998</c:v>
                </c:pt>
                <c:pt idx="20">
                  <c:v>0.18710000000000004</c:v>
                </c:pt>
                <c:pt idx="21">
                  <c:v>0.19189999999999996</c:v>
                </c:pt>
                <c:pt idx="22">
                  <c:v>0.19530000000000003</c:v>
                </c:pt>
                <c:pt idx="23">
                  <c:v>0.2177</c:v>
                </c:pt>
                <c:pt idx="24">
                  <c:v>0.23299999999999998</c:v>
                </c:pt>
                <c:pt idx="25">
                  <c:v>0.24180000000000001</c:v>
                </c:pt>
                <c:pt idx="26">
                  <c:v>0.24839999999999995</c:v>
                </c:pt>
                <c:pt idx="27">
                  <c:v>0.253</c:v>
                </c:pt>
                <c:pt idx="28">
                  <c:v>0.25670000000000004</c:v>
                </c:pt>
                <c:pt idx="29">
                  <c:v>0.26080000000000003</c:v>
                </c:pt>
                <c:pt idx="30">
                  <c:v>0.2641</c:v>
                </c:pt>
                <c:pt idx="31">
                  <c:v>0.26659999999999995</c:v>
                </c:pt>
                <c:pt idx="32">
                  <c:v>0.27010000000000001</c:v>
                </c:pt>
                <c:pt idx="33">
                  <c:v>0.27380000000000004</c:v>
                </c:pt>
                <c:pt idx="34">
                  <c:v>0.27739999999999998</c:v>
                </c:pt>
                <c:pt idx="35">
                  <c:v>0.29469999999999996</c:v>
                </c:pt>
                <c:pt idx="36">
                  <c:v>0.30600000000000005</c:v>
                </c:pt>
                <c:pt idx="37">
                  <c:v>0.31330000000000002</c:v>
                </c:pt>
                <c:pt idx="38">
                  <c:v>0.31759999999999999</c:v>
                </c:pt>
                <c:pt idx="39">
                  <c:v>0.32220000000000004</c:v>
                </c:pt>
                <c:pt idx="40">
                  <c:v>0.32389999999999997</c:v>
                </c:pt>
                <c:pt idx="41">
                  <c:v>0.32689999999999997</c:v>
                </c:pt>
                <c:pt idx="42">
                  <c:v>0.32899999999999996</c:v>
                </c:pt>
                <c:pt idx="43">
                  <c:v>0.33069999999999999</c:v>
                </c:pt>
                <c:pt idx="44">
                  <c:v>0.3327</c:v>
                </c:pt>
                <c:pt idx="45">
                  <c:v>0.33509999999999995</c:v>
                </c:pt>
                <c:pt idx="46">
                  <c:v>0.33860000000000001</c:v>
                </c:pt>
                <c:pt idx="47">
                  <c:v>0.35199999999999998</c:v>
                </c:pt>
                <c:pt idx="48">
                  <c:v>0.35980000000000001</c:v>
                </c:pt>
                <c:pt idx="49">
                  <c:v>0.36370000000000002</c:v>
                </c:pt>
                <c:pt idx="50">
                  <c:v>0.36729999999999996</c:v>
                </c:pt>
                <c:pt idx="51">
                  <c:v>0.36839999999999995</c:v>
                </c:pt>
                <c:pt idx="52">
                  <c:v>0.37039999999999995</c:v>
                </c:pt>
                <c:pt idx="53">
                  <c:v>0.37170000000000003</c:v>
                </c:pt>
                <c:pt idx="54">
                  <c:v>0.37270000000000003</c:v>
                </c:pt>
                <c:pt idx="55">
                  <c:v>0.37329999999999997</c:v>
                </c:pt>
                <c:pt idx="56">
                  <c:v>0.37450000000000006</c:v>
                </c:pt>
                <c:pt idx="57">
                  <c:v>0.37549999999999994</c:v>
                </c:pt>
                <c:pt idx="58">
                  <c:v>0.37690000000000001</c:v>
                </c:pt>
                <c:pt idx="59">
                  <c:v>0.3861</c:v>
                </c:pt>
                <c:pt idx="60">
                  <c:v>0.39119999999999999</c:v>
                </c:pt>
              </c:numCache>
            </c:numRef>
          </c:val>
          <c:smooth val="0"/>
        </c:ser>
        <c:dLbls>
          <c:showLegendKey val="0"/>
          <c:showVal val="0"/>
          <c:showCatName val="0"/>
          <c:showSerName val="0"/>
          <c:showPercent val="0"/>
          <c:showBubbleSize val="0"/>
        </c:dLbls>
        <c:marker val="1"/>
        <c:smooth val="0"/>
        <c:axId val="175785472"/>
        <c:axId val="175787392"/>
      </c:lineChart>
      <c:catAx>
        <c:axId val="175785472"/>
        <c:scaling>
          <c:orientation val="minMax"/>
        </c:scaling>
        <c:delete val="0"/>
        <c:axPos val="b"/>
        <c:title>
          <c:tx>
            <c:rich>
              <a:bodyPr/>
              <a:lstStyle/>
              <a:p>
                <a:pPr>
                  <a:defRPr/>
                </a:pPr>
                <a:r>
                  <a:rPr lang="en-US"/>
                  <a:t>Number of months after entering public housing</a:t>
                </a:r>
              </a:p>
            </c:rich>
          </c:tx>
          <c:overlay val="0"/>
        </c:title>
        <c:numFmt formatCode="General" sourceLinked="1"/>
        <c:majorTickMark val="out"/>
        <c:minorTickMark val="none"/>
        <c:tickLblPos val="nextTo"/>
        <c:spPr>
          <a:ln>
            <a:solidFill>
              <a:srgbClr val="BFBFBF"/>
            </a:solidFill>
          </a:ln>
        </c:spPr>
        <c:crossAx val="175787392"/>
        <c:crosses val="autoZero"/>
        <c:auto val="1"/>
        <c:lblAlgn val="ctr"/>
        <c:lblOffset val="100"/>
        <c:tickLblSkip val="5"/>
        <c:tickMarkSkip val="5"/>
        <c:noMultiLvlLbl val="0"/>
      </c:catAx>
      <c:valAx>
        <c:axId val="175787392"/>
        <c:scaling>
          <c:orientation val="minMax"/>
        </c:scaling>
        <c:delete val="0"/>
        <c:axPos val="l"/>
        <c:title>
          <c:tx>
            <c:rich>
              <a:bodyPr rot="-5400000" vert="horz"/>
              <a:lstStyle/>
              <a:p>
                <a:pPr>
                  <a:defRPr/>
                </a:pPr>
                <a:r>
                  <a:rPr lang="en-US"/>
                  <a:t>Probability</a:t>
                </a:r>
              </a:p>
            </c:rich>
          </c:tx>
          <c:overlay val="0"/>
        </c:title>
        <c:numFmt formatCode="#,##0.00" sourceLinked="0"/>
        <c:majorTickMark val="out"/>
        <c:minorTickMark val="none"/>
        <c:tickLblPos val="nextTo"/>
        <c:spPr>
          <a:ln>
            <a:solidFill>
              <a:srgbClr val="BFBFBF"/>
            </a:solidFill>
          </a:ln>
        </c:spPr>
        <c:crossAx val="175785472"/>
        <c:crosses val="autoZero"/>
        <c:crossBetween val="between"/>
      </c:valAx>
      <c:spPr>
        <a:noFill/>
        <a:ln>
          <a:noFill/>
        </a:ln>
      </c:spPr>
    </c:plotArea>
    <c:plotVisOnly val="1"/>
    <c:dispBlanksAs val="gap"/>
    <c:showDLblsOverMax val="0"/>
  </c:chart>
  <c:spPr>
    <a:ln>
      <a:noFill/>
    </a:ln>
  </c:spPr>
  <c:txPr>
    <a:bodyPr/>
    <a:lstStyle/>
    <a:p>
      <a:pPr>
        <a:defRPr sz="900" spc="20" baseline="0">
          <a:latin typeface="Arial" pitchFamily="34" charset="0"/>
        </a:defRPr>
      </a:pPr>
      <a:endParaRPr lang="en-US"/>
    </a:p>
  </c:txPr>
  <c:externalData r:id="rId2">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Sheet1!$E$4</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Sheet1!$G$5:$G$8</c:f>
                <c:numCache>
                  <c:formatCode>General</c:formatCode>
                  <c:ptCount val="4"/>
                  <c:pt idx="0">
                    <c:v>16.898900000000005</c:v>
                  </c:pt>
                  <c:pt idx="1">
                    <c:v>17.433500000000013</c:v>
                  </c:pt>
                  <c:pt idx="2">
                    <c:v>13.673500000000004</c:v>
                  </c:pt>
                  <c:pt idx="3">
                    <c:v>13.185800000000004</c:v>
                  </c:pt>
                </c:numCache>
              </c:numRef>
            </c:plus>
            <c:minus>
              <c:numRef>
                <c:f>Sheet1!$F$5:$F$8</c:f>
                <c:numCache>
                  <c:formatCode>General</c:formatCode>
                  <c:ptCount val="4"/>
                  <c:pt idx="0">
                    <c:v>15.160700000000006</c:v>
                  </c:pt>
                  <c:pt idx="1">
                    <c:v>15.559099999999981</c:v>
                  </c:pt>
                  <c:pt idx="2">
                    <c:v>12.473100000000015</c:v>
                  </c:pt>
                  <c:pt idx="3">
                    <c:v>12.08039999999999</c:v>
                  </c:pt>
                </c:numCache>
              </c:numRef>
            </c:minus>
          </c:errBars>
          <c:cat>
            <c:multiLvlStrRef>
              <c:f>Sheet1!$C$5:$D$8</c:f>
              <c:multiLvlStrCache>
                <c:ptCount val="4"/>
                <c:lvl>
                  <c:pt idx="0">
                    <c:v>Wait-turn</c:v>
                  </c:pt>
                  <c:pt idx="1">
                    <c:v>Unknown</c:v>
                  </c:pt>
                  <c:pt idx="2">
                    <c:v>Wait-turn</c:v>
                  </c:pt>
                  <c:pt idx="3">
                    <c:v>Unknown</c:v>
                  </c:pt>
                </c:lvl>
                <c:lvl>
                  <c:pt idx="0">
                    <c:v>Men</c:v>
                  </c:pt>
                  <c:pt idx="2">
                    <c:v>Women</c:v>
                  </c:pt>
                </c:lvl>
              </c:multiLvlStrCache>
            </c:multiLvlStrRef>
          </c:cat>
          <c:val>
            <c:numRef>
              <c:f>Sheet1!$E$5:$E$8</c:f>
              <c:numCache>
                <c:formatCode>General</c:formatCode>
                <c:ptCount val="4"/>
                <c:pt idx="0">
                  <c:v>47.393799999999999</c:v>
                </c:pt>
                <c:pt idx="1">
                  <c:v>44.719899999999988</c:v>
                </c:pt>
                <c:pt idx="2">
                  <c:v>42.078400000000002</c:v>
                </c:pt>
                <c:pt idx="3">
                  <c:v>44.094199999999994</c:v>
                </c:pt>
              </c:numCache>
            </c:numRef>
          </c:val>
        </c:ser>
        <c:ser>
          <c:idx val="1"/>
          <c:order val="1"/>
          <c:tx>
            <c:strRef>
              <c:f>Sheet1!$H$4</c:f>
              <c:strCache>
                <c:ptCount val="1"/>
                <c:pt idx="0">
                  <c:v>3 years after entry to public housing</c:v>
                </c:pt>
              </c:strCache>
            </c:strRef>
          </c:tx>
          <c:spPr>
            <a:solidFill>
              <a:srgbClr val="265A9A"/>
            </a:solidFill>
            <a:ln>
              <a:solidFill>
                <a:srgbClr val="265A9A"/>
              </a:solidFill>
            </a:ln>
          </c:spPr>
          <c:invertIfNegative val="0"/>
          <c:cat>
            <c:multiLvlStrRef>
              <c:f>Sheet1!$C$5:$D$8</c:f>
              <c:multiLvlStrCache>
                <c:ptCount val="4"/>
                <c:lvl>
                  <c:pt idx="0">
                    <c:v>Wait-turn</c:v>
                  </c:pt>
                  <c:pt idx="1">
                    <c:v>Unknown</c:v>
                  </c:pt>
                  <c:pt idx="2">
                    <c:v>Wait-turn</c:v>
                  </c:pt>
                  <c:pt idx="3">
                    <c:v>Unknown</c:v>
                  </c:pt>
                </c:lvl>
                <c:lvl>
                  <c:pt idx="0">
                    <c:v>Men</c:v>
                  </c:pt>
                  <c:pt idx="2">
                    <c:v>Women</c:v>
                  </c:pt>
                </c:lvl>
              </c:multiLvlStrCache>
            </c:multiLvlStrRef>
          </c:cat>
          <c:val>
            <c:numRef>
              <c:f>Sheet1!$H$5:$H$8</c:f>
              <c:numCache>
                <c:formatCode>General</c:formatCode>
                <c:ptCount val="4"/>
                <c:pt idx="0">
                  <c:v>47.393799999999999</c:v>
                </c:pt>
                <c:pt idx="1">
                  <c:v>44.719899999999988</c:v>
                </c:pt>
                <c:pt idx="2">
                  <c:v>42.078400000000002</c:v>
                </c:pt>
                <c:pt idx="3">
                  <c:v>44.094199999999994</c:v>
                </c:pt>
              </c:numCache>
            </c:numRef>
          </c:val>
        </c:ser>
        <c:dLbls>
          <c:showLegendKey val="0"/>
          <c:showVal val="0"/>
          <c:showCatName val="0"/>
          <c:showSerName val="0"/>
          <c:showPercent val="0"/>
          <c:showBubbleSize val="0"/>
        </c:dLbls>
        <c:gapWidth val="150"/>
        <c:axId val="176034176"/>
        <c:axId val="176036096"/>
      </c:barChart>
      <c:catAx>
        <c:axId val="176034176"/>
        <c:scaling>
          <c:orientation val="minMax"/>
        </c:scaling>
        <c:delete val="0"/>
        <c:axPos val="b"/>
        <c:title>
          <c:tx>
            <c:rich>
              <a:bodyPr/>
              <a:lstStyle/>
              <a:p>
                <a:pPr>
                  <a:defRPr b="0"/>
                </a:pPr>
                <a:r>
                  <a:rPr lang="en-US" b="0"/>
                  <a:t>Default: Priority</a:t>
                </a:r>
              </a:p>
            </c:rich>
          </c:tx>
          <c:overlay val="0"/>
        </c:title>
        <c:majorTickMark val="none"/>
        <c:minorTickMark val="none"/>
        <c:tickLblPos val="nextTo"/>
        <c:spPr>
          <a:ln>
            <a:solidFill>
              <a:srgbClr val="BFBFBF"/>
            </a:solidFill>
          </a:ln>
        </c:spPr>
        <c:crossAx val="176036096"/>
        <c:crosses val="autoZero"/>
        <c:auto val="1"/>
        <c:lblAlgn val="ctr"/>
        <c:lblOffset val="100"/>
        <c:noMultiLvlLbl val="0"/>
      </c:catAx>
      <c:valAx>
        <c:axId val="176036096"/>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6034176"/>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Age at allocation</a:t>
            </a:r>
          </a:p>
        </c:rich>
      </c:tx>
      <c:layout>
        <c:manualLayout>
          <c:xMode val="edge"/>
          <c:yMode val="edge"/>
          <c:x val="0.38737998348557956"/>
          <c:y val="0"/>
        </c:manualLayout>
      </c:layout>
      <c:overlay val="0"/>
    </c:title>
    <c:autoTitleDeleted val="0"/>
    <c:plotArea>
      <c:layout>
        <c:manualLayout>
          <c:layoutTarget val="inner"/>
          <c:xMode val="edge"/>
          <c:yMode val="edge"/>
          <c:x val="6.5953078310197102E-2"/>
          <c:y val="0.14473367957948857"/>
          <c:w val="0.90113416300399529"/>
          <c:h val="0.46776924254888763"/>
        </c:manualLayout>
      </c:layout>
      <c:barChart>
        <c:barDir val="col"/>
        <c:grouping val="clustered"/>
        <c:varyColors val="0"/>
        <c:ser>
          <c:idx val="0"/>
          <c:order val="0"/>
          <c:tx>
            <c:strRef>
              <c:f>Sheet1!$E$4</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Sheet1!$G$10:$G$17</c:f>
                <c:numCache>
                  <c:formatCode>General</c:formatCode>
                  <c:ptCount val="8"/>
                  <c:pt idx="0">
                    <c:v>34.421400000000006</c:v>
                  </c:pt>
                  <c:pt idx="1">
                    <c:v>24.565799999999992</c:v>
                  </c:pt>
                  <c:pt idx="2">
                    <c:v>24.663210000000003</c:v>
                  </c:pt>
                  <c:pt idx="3">
                    <c:v>21.964779999999994</c:v>
                  </c:pt>
                  <c:pt idx="4">
                    <c:v>22.183200000000003</c:v>
                  </c:pt>
                  <c:pt idx="5">
                    <c:v>28.751700000000003</c:v>
                  </c:pt>
                  <c:pt idx="6">
                    <c:v>32.701900000000016</c:v>
                  </c:pt>
                  <c:pt idx="7">
                    <c:v>22.071200000000001</c:v>
                  </c:pt>
                </c:numCache>
              </c:numRef>
            </c:plus>
            <c:minus>
              <c:numRef>
                <c:f>Sheet1!$F$10:$F$17</c:f>
                <c:numCache>
                  <c:formatCode>General</c:formatCode>
                  <c:ptCount val="8"/>
                  <c:pt idx="0">
                    <c:v>28.209699999999984</c:v>
                  </c:pt>
                  <c:pt idx="1">
                    <c:v>20.103960000000008</c:v>
                  </c:pt>
                  <c:pt idx="2">
                    <c:v>19.689239999999998</c:v>
                  </c:pt>
                  <c:pt idx="3">
                    <c:v>16.723430000000008</c:v>
                  </c:pt>
                  <c:pt idx="4">
                    <c:v>18.936500000000002</c:v>
                  </c:pt>
                  <c:pt idx="5">
                    <c:v>24.510199999999994</c:v>
                  </c:pt>
                  <c:pt idx="6">
                    <c:v>26.532899999999991</c:v>
                  </c:pt>
                  <c:pt idx="7">
                    <c:v>16.837729999999993</c:v>
                  </c:pt>
                </c:numCache>
              </c:numRef>
            </c:minus>
          </c:errBars>
          <c:cat>
            <c:multiLvlStrRef>
              <c:f>Sheet1!$C$10:$D$17</c:f>
              <c:multiLvlStrCache>
                <c:ptCount val="8"/>
                <c:lvl>
                  <c:pt idx="0">
                    <c:v>25 to 34</c:v>
                  </c:pt>
                  <c:pt idx="1">
                    <c:v>35 to 44</c:v>
                  </c:pt>
                  <c:pt idx="2">
                    <c:v>45 to 54</c:v>
                  </c:pt>
                  <c:pt idx="3">
                    <c:v>55 to 64</c:v>
                  </c:pt>
                  <c:pt idx="4">
                    <c:v>25 to 34</c:v>
                  </c:pt>
                  <c:pt idx="5">
                    <c:v>35 to 44</c:v>
                  </c:pt>
                  <c:pt idx="6">
                    <c:v>45 to 54</c:v>
                  </c:pt>
                  <c:pt idx="7">
                    <c:v>55 to 64</c:v>
                  </c:pt>
                </c:lvl>
                <c:lvl>
                  <c:pt idx="0">
                    <c:v>Men</c:v>
                  </c:pt>
                  <c:pt idx="4">
                    <c:v>Women</c:v>
                  </c:pt>
                </c:lvl>
              </c:multiLvlStrCache>
            </c:multiLvlStrRef>
          </c:cat>
          <c:val>
            <c:numRef>
              <c:f>Sheet1!$E$10:$E$17</c:f>
              <c:numCache>
                <c:formatCode>General</c:formatCode>
                <c:ptCount val="8"/>
                <c:pt idx="0">
                  <c:v>56.321899999999992</c:v>
                </c:pt>
                <c:pt idx="1">
                  <c:v>10.686400000000006</c:v>
                </c:pt>
                <c:pt idx="2">
                  <c:v>-2.3715099999999989</c:v>
                </c:pt>
                <c:pt idx="3">
                  <c:v>-29.917689999999997</c:v>
                </c:pt>
                <c:pt idx="4">
                  <c:v>29.381999999999998</c:v>
                </c:pt>
                <c:pt idx="5">
                  <c:v>66.1494</c:v>
                </c:pt>
                <c:pt idx="6">
                  <c:v>40.648299999999992</c:v>
                </c:pt>
                <c:pt idx="7">
                  <c:v>-28.989960000000004</c:v>
                </c:pt>
              </c:numCache>
            </c:numRef>
          </c:val>
        </c:ser>
        <c:ser>
          <c:idx val="1"/>
          <c:order val="1"/>
          <c:tx>
            <c:strRef>
              <c:f>Sheet1!$H$4</c:f>
              <c:strCache>
                <c:ptCount val="1"/>
                <c:pt idx="0">
                  <c:v>3 years after entry to public housing</c:v>
                </c:pt>
              </c:strCache>
            </c:strRef>
          </c:tx>
          <c:spPr>
            <a:solidFill>
              <a:srgbClr val="265A9A"/>
            </a:solidFill>
            <a:ln>
              <a:solidFill>
                <a:srgbClr val="265A9A"/>
              </a:solidFill>
            </a:ln>
          </c:spPr>
          <c:invertIfNegative val="0"/>
          <c:cat>
            <c:multiLvlStrRef>
              <c:f>Sheet1!$C$10:$D$17</c:f>
              <c:multiLvlStrCache>
                <c:ptCount val="8"/>
                <c:lvl>
                  <c:pt idx="0">
                    <c:v>25 to 34</c:v>
                  </c:pt>
                  <c:pt idx="1">
                    <c:v>35 to 44</c:v>
                  </c:pt>
                  <c:pt idx="2">
                    <c:v>45 to 54</c:v>
                  </c:pt>
                  <c:pt idx="3">
                    <c:v>55 to 64</c:v>
                  </c:pt>
                  <c:pt idx="4">
                    <c:v>25 to 34</c:v>
                  </c:pt>
                  <c:pt idx="5">
                    <c:v>35 to 44</c:v>
                  </c:pt>
                  <c:pt idx="6">
                    <c:v>45 to 54</c:v>
                  </c:pt>
                  <c:pt idx="7">
                    <c:v>55 to 64</c:v>
                  </c:pt>
                </c:lvl>
                <c:lvl>
                  <c:pt idx="0">
                    <c:v>Men</c:v>
                  </c:pt>
                  <c:pt idx="4">
                    <c:v>Women</c:v>
                  </c:pt>
                </c:lvl>
              </c:multiLvlStrCache>
            </c:multiLvlStrRef>
          </c:cat>
          <c:val>
            <c:numRef>
              <c:f>Sheet1!$H$10:$H$17</c:f>
              <c:numCache>
                <c:formatCode>General</c:formatCode>
                <c:ptCount val="8"/>
                <c:pt idx="0">
                  <c:v>-24.093276652666272</c:v>
                </c:pt>
                <c:pt idx="1">
                  <c:v>-40.296221346801708</c:v>
                </c:pt>
                <c:pt idx="2">
                  <c:v>-58.405501794520973</c:v>
                </c:pt>
                <c:pt idx="3">
                  <c:v>-69.377881373816948</c:v>
                </c:pt>
                <c:pt idx="4">
                  <c:v>29.381999999999998</c:v>
                </c:pt>
                <c:pt idx="5">
                  <c:v>34.920930427679167</c:v>
                </c:pt>
                <c:pt idx="6">
                  <c:v>-30.257265258383804</c:v>
                </c:pt>
                <c:pt idx="7">
                  <c:v>-55.666289062276796</c:v>
                </c:pt>
              </c:numCache>
            </c:numRef>
          </c:val>
        </c:ser>
        <c:dLbls>
          <c:showLegendKey val="0"/>
          <c:showVal val="0"/>
          <c:showCatName val="0"/>
          <c:showSerName val="0"/>
          <c:showPercent val="0"/>
          <c:showBubbleSize val="0"/>
        </c:dLbls>
        <c:gapWidth val="150"/>
        <c:axId val="176077824"/>
        <c:axId val="176088192"/>
      </c:barChart>
      <c:catAx>
        <c:axId val="176077824"/>
        <c:scaling>
          <c:orientation val="minMax"/>
        </c:scaling>
        <c:delete val="0"/>
        <c:axPos val="b"/>
        <c:title>
          <c:tx>
            <c:rich>
              <a:bodyPr/>
              <a:lstStyle/>
              <a:p>
                <a:pPr>
                  <a:defRPr b="0"/>
                </a:pPr>
                <a:r>
                  <a:rPr lang="en-US" b="0"/>
                  <a:t>Default: 16 to 24 years</a:t>
                </a:r>
              </a:p>
            </c:rich>
          </c:tx>
          <c:layout>
            <c:manualLayout>
              <c:xMode val="edge"/>
              <c:yMode val="edge"/>
              <c:x val="0.40701325967259977"/>
              <c:y val="0.87938411095172431"/>
            </c:manualLayout>
          </c:layout>
          <c:overlay val="0"/>
        </c:title>
        <c:majorTickMark val="out"/>
        <c:minorTickMark val="none"/>
        <c:tickLblPos val="low"/>
        <c:spPr>
          <a:ln>
            <a:solidFill>
              <a:srgbClr val="BFBFBF"/>
            </a:solidFill>
          </a:ln>
        </c:spPr>
        <c:crossAx val="176088192"/>
        <c:crosses val="autoZero"/>
        <c:auto val="1"/>
        <c:lblAlgn val="ctr"/>
        <c:lblOffset val="0"/>
        <c:noMultiLvlLbl val="0"/>
      </c:catAx>
      <c:valAx>
        <c:axId val="176088192"/>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6077824"/>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Self-reported disability</a:t>
            </a:r>
          </a:p>
        </c:rich>
      </c:tx>
      <c:layout>
        <c:manualLayout>
          <c:xMode val="edge"/>
          <c:yMode val="edge"/>
          <c:x val="0.19591625065151663"/>
          <c:y val="0"/>
        </c:manualLayout>
      </c:layout>
      <c:overlay val="0"/>
    </c:title>
    <c:autoTitleDeleted val="0"/>
    <c:plotArea>
      <c:layout>
        <c:manualLayout>
          <c:layoutTarget val="inner"/>
          <c:xMode val="edge"/>
          <c:yMode val="edge"/>
          <c:x val="0.13250733576816012"/>
          <c:y val="0.19538022956731105"/>
          <c:w val="0.81514651114950576"/>
          <c:h val="0.44024615647603071"/>
        </c:manualLayout>
      </c:layout>
      <c:barChart>
        <c:barDir val="col"/>
        <c:grouping val="clustered"/>
        <c:varyColors val="0"/>
        <c:ser>
          <c:idx val="0"/>
          <c:order val="0"/>
          <c:tx>
            <c:strRef>
              <c:f>Sheet1!$E$4</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Sheet1!$G$35:$G$36</c:f>
                <c:numCache>
                  <c:formatCode>General</c:formatCode>
                  <c:ptCount val="2"/>
                  <c:pt idx="0">
                    <c:v>6.7141799999999972</c:v>
                  </c:pt>
                  <c:pt idx="1">
                    <c:v>7.5598100000000006</c:v>
                  </c:pt>
                </c:numCache>
              </c:numRef>
            </c:plus>
            <c:minus>
              <c:numRef>
                <c:f>Sheet1!$F$35:$F$36</c:f>
                <c:numCache>
                  <c:formatCode>General</c:formatCode>
                  <c:ptCount val="2"/>
                  <c:pt idx="0">
                    <c:v>5.8987100000000012</c:v>
                  </c:pt>
                  <c:pt idx="1">
                    <c:v>6.7096499999999999</c:v>
                  </c:pt>
                </c:numCache>
              </c:numRef>
            </c:minus>
          </c:errBars>
          <c:cat>
            <c:multiLvlStrRef>
              <c:f>Sheet1!$B$35:$C$36</c:f>
              <c:multiLvlStrCache>
                <c:ptCount val="2"/>
                <c:lvl>
                  <c:pt idx="0">
                    <c:v>Men</c:v>
                  </c:pt>
                  <c:pt idx="1">
                    <c:v>Women</c:v>
                  </c:pt>
                </c:lvl>
                <c:lvl>
                  <c:pt idx="0">
                    <c:v>Disability</c:v>
                  </c:pt>
                </c:lvl>
              </c:multiLvlStrCache>
            </c:multiLvlStrRef>
          </c:cat>
          <c:val>
            <c:numRef>
              <c:f>Sheet1!$E$35:$E$36</c:f>
              <c:numCache>
                <c:formatCode>General</c:formatCode>
                <c:ptCount val="2"/>
                <c:pt idx="0">
                  <c:v>-51.432560000000002</c:v>
                </c:pt>
                <c:pt idx="1">
                  <c:v>-40.335059999999999</c:v>
                </c:pt>
              </c:numCache>
            </c:numRef>
          </c:val>
        </c:ser>
        <c:ser>
          <c:idx val="1"/>
          <c:order val="1"/>
          <c:tx>
            <c:strRef>
              <c:f>Sheet1!$H$4</c:f>
              <c:strCache>
                <c:ptCount val="1"/>
                <c:pt idx="0">
                  <c:v>3 years after entry to public housing</c:v>
                </c:pt>
              </c:strCache>
            </c:strRef>
          </c:tx>
          <c:spPr>
            <a:solidFill>
              <a:srgbClr val="265A9A"/>
            </a:solidFill>
            <a:ln>
              <a:solidFill>
                <a:srgbClr val="265A9A"/>
              </a:solidFill>
            </a:ln>
          </c:spPr>
          <c:invertIfNegative val="0"/>
          <c:cat>
            <c:multiLvlStrRef>
              <c:f>Sheet1!$B$35:$C$36</c:f>
              <c:multiLvlStrCache>
                <c:ptCount val="2"/>
                <c:lvl>
                  <c:pt idx="0">
                    <c:v>Men</c:v>
                  </c:pt>
                  <c:pt idx="1">
                    <c:v>Women</c:v>
                  </c:pt>
                </c:lvl>
                <c:lvl>
                  <c:pt idx="0">
                    <c:v>Disability</c:v>
                  </c:pt>
                </c:lvl>
              </c:multiLvlStrCache>
            </c:multiLvlStrRef>
          </c:cat>
          <c:val>
            <c:numRef>
              <c:f>Sheet1!$H$35:$H$36</c:f>
              <c:numCache>
                <c:formatCode>General</c:formatCode>
                <c:ptCount val="2"/>
                <c:pt idx="0">
                  <c:v>-51.432560000000002</c:v>
                </c:pt>
                <c:pt idx="1">
                  <c:v>-40.335059999999999</c:v>
                </c:pt>
              </c:numCache>
            </c:numRef>
          </c:val>
        </c:ser>
        <c:dLbls>
          <c:showLegendKey val="0"/>
          <c:showVal val="0"/>
          <c:showCatName val="0"/>
          <c:showSerName val="0"/>
          <c:showPercent val="0"/>
          <c:showBubbleSize val="0"/>
        </c:dLbls>
        <c:gapWidth val="150"/>
        <c:axId val="176125824"/>
        <c:axId val="176140288"/>
      </c:barChart>
      <c:catAx>
        <c:axId val="176125824"/>
        <c:scaling>
          <c:orientation val="minMax"/>
        </c:scaling>
        <c:delete val="0"/>
        <c:axPos val="b"/>
        <c:title>
          <c:tx>
            <c:rich>
              <a:bodyPr/>
              <a:lstStyle/>
              <a:p>
                <a:pPr>
                  <a:defRPr b="0"/>
                </a:pPr>
                <a:r>
                  <a:rPr lang="en-US" b="0"/>
                  <a:t>Default: No disability</a:t>
                </a:r>
              </a:p>
            </c:rich>
          </c:tx>
          <c:overlay val="0"/>
        </c:title>
        <c:majorTickMark val="out"/>
        <c:minorTickMark val="none"/>
        <c:tickLblPos val="low"/>
        <c:spPr>
          <a:ln>
            <a:solidFill>
              <a:srgbClr val="BFBFBF"/>
            </a:solidFill>
          </a:ln>
        </c:spPr>
        <c:crossAx val="176140288"/>
        <c:crosses val="autoZero"/>
        <c:auto val="1"/>
        <c:lblAlgn val="ctr"/>
        <c:lblOffset val="0"/>
        <c:noMultiLvlLbl val="0"/>
      </c:catAx>
      <c:valAx>
        <c:axId val="176140288"/>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6125824"/>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Partnered status</a:t>
            </a:r>
          </a:p>
        </c:rich>
      </c:tx>
      <c:layout>
        <c:manualLayout>
          <c:xMode val="edge"/>
          <c:yMode val="edge"/>
          <c:x val="0.27493435191876342"/>
          <c:y val="0"/>
        </c:manualLayout>
      </c:layout>
      <c:overlay val="0"/>
    </c:title>
    <c:autoTitleDeleted val="0"/>
    <c:plotArea>
      <c:layout>
        <c:manualLayout>
          <c:layoutTarget val="inner"/>
          <c:xMode val="edge"/>
          <c:yMode val="edge"/>
          <c:x val="0.13250738541921153"/>
          <c:y val="0.19575143534936387"/>
          <c:w val="0.81514644188413243"/>
          <c:h val="0.45781400798441579"/>
        </c:manualLayout>
      </c:layout>
      <c:barChart>
        <c:barDir val="col"/>
        <c:grouping val="clustered"/>
        <c:varyColors val="0"/>
        <c:ser>
          <c:idx val="0"/>
          <c:order val="0"/>
          <c:tx>
            <c:strRef>
              <c:f>Sheet1!$E$4</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Sheet1!$G$19:$G$20</c:f>
                <c:numCache>
                  <c:formatCode>General</c:formatCode>
                  <c:ptCount val="2"/>
                  <c:pt idx="0">
                    <c:v>14.283599999999996</c:v>
                  </c:pt>
                  <c:pt idx="1">
                    <c:v>7.0069999999999961</c:v>
                  </c:pt>
                </c:numCache>
              </c:numRef>
            </c:plus>
            <c:minus>
              <c:numRef>
                <c:f>Sheet1!$F$19:$F$20</c:f>
                <c:numCache>
                  <c:formatCode>General</c:formatCode>
                  <c:ptCount val="2"/>
                  <c:pt idx="0">
                    <c:v>12.756500000000015</c:v>
                  </c:pt>
                  <c:pt idx="1">
                    <c:v>6.3904900000000042</c:v>
                  </c:pt>
                </c:numCache>
              </c:numRef>
            </c:minus>
          </c:errBars>
          <c:cat>
            <c:multiLvlStrRef>
              <c:f>Sheet1!$B$19:$C$20</c:f>
              <c:multiLvlStrCache>
                <c:ptCount val="2"/>
                <c:lvl>
                  <c:pt idx="0">
                    <c:v>Men</c:v>
                  </c:pt>
                  <c:pt idx="1">
                    <c:v>Women</c:v>
                  </c:pt>
                </c:lvl>
                <c:lvl>
                  <c:pt idx="0">
                    <c:v>Partnered</c:v>
                  </c:pt>
                </c:lvl>
              </c:multiLvlStrCache>
            </c:multiLvlStrRef>
          </c:cat>
          <c:val>
            <c:numRef>
              <c:f>Sheet1!$E$19:$E$20</c:f>
              <c:numCache>
                <c:formatCode>General</c:formatCode>
                <c:ptCount val="2"/>
                <c:pt idx="0">
                  <c:v>19.311600000000006</c:v>
                </c:pt>
                <c:pt idx="1">
                  <c:v>-27.368599999999997</c:v>
                </c:pt>
              </c:numCache>
            </c:numRef>
          </c:val>
        </c:ser>
        <c:ser>
          <c:idx val="1"/>
          <c:order val="1"/>
          <c:tx>
            <c:strRef>
              <c:f>Sheet1!$H$4</c:f>
              <c:strCache>
                <c:ptCount val="1"/>
                <c:pt idx="0">
                  <c:v>3 years after entry to public housing</c:v>
                </c:pt>
              </c:strCache>
            </c:strRef>
          </c:tx>
          <c:spPr>
            <a:solidFill>
              <a:srgbClr val="265A9A"/>
            </a:solidFill>
            <a:ln>
              <a:solidFill>
                <a:srgbClr val="265A9A"/>
              </a:solidFill>
            </a:ln>
          </c:spPr>
          <c:invertIfNegative val="0"/>
          <c:cat>
            <c:multiLvlStrRef>
              <c:f>Sheet1!$B$19:$C$20</c:f>
              <c:multiLvlStrCache>
                <c:ptCount val="2"/>
                <c:lvl>
                  <c:pt idx="0">
                    <c:v>Men</c:v>
                  </c:pt>
                  <c:pt idx="1">
                    <c:v>Women</c:v>
                  </c:pt>
                </c:lvl>
                <c:lvl>
                  <c:pt idx="0">
                    <c:v>Partnered</c:v>
                  </c:pt>
                </c:lvl>
              </c:multiLvlStrCache>
            </c:multiLvlStrRef>
          </c:cat>
          <c:val>
            <c:numRef>
              <c:f>Sheet1!$H$19:$H$20</c:f>
              <c:numCache>
                <c:formatCode>General</c:formatCode>
                <c:ptCount val="2"/>
                <c:pt idx="0">
                  <c:v>19.311600000000006</c:v>
                </c:pt>
                <c:pt idx="1">
                  <c:v>-27.368599999999997</c:v>
                </c:pt>
              </c:numCache>
            </c:numRef>
          </c:val>
        </c:ser>
        <c:dLbls>
          <c:showLegendKey val="0"/>
          <c:showVal val="0"/>
          <c:showCatName val="0"/>
          <c:showSerName val="0"/>
          <c:showPercent val="0"/>
          <c:showBubbleSize val="0"/>
        </c:dLbls>
        <c:gapWidth val="150"/>
        <c:axId val="176440064"/>
        <c:axId val="176441984"/>
      </c:barChart>
      <c:catAx>
        <c:axId val="176440064"/>
        <c:scaling>
          <c:orientation val="minMax"/>
        </c:scaling>
        <c:delete val="0"/>
        <c:axPos val="b"/>
        <c:title>
          <c:tx>
            <c:rich>
              <a:bodyPr/>
              <a:lstStyle/>
              <a:p>
                <a:pPr>
                  <a:defRPr b="0"/>
                </a:pPr>
                <a:r>
                  <a:rPr lang="en-US" b="0"/>
                  <a:t>Default: Single</a:t>
                </a:r>
              </a:p>
            </c:rich>
          </c:tx>
          <c:overlay val="0"/>
        </c:title>
        <c:majorTickMark val="out"/>
        <c:minorTickMark val="none"/>
        <c:tickLblPos val="low"/>
        <c:spPr>
          <a:ln>
            <a:solidFill>
              <a:srgbClr val="BFBFBF"/>
            </a:solidFill>
          </a:ln>
        </c:spPr>
        <c:crossAx val="176441984"/>
        <c:crosses val="autoZero"/>
        <c:auto val="1"/>
        <c:lblAlgn val="ctr"/>
        <c:lblOffset val="0"/>
        <c:noMultiLvlLbl val="0"/>
      </c:catAx>
      <c:valAx>
        <c:axId val="176441984"/>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6440064"/>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Number of children</a:t>
            </a:r>
          </a:p>
        </c:rich>
      </c:tx>
      <c:layout>
        <c:manualLayout>
          <c:xMode val="edge"/>
          <c:yMode val="edge"/>
          <c:x val="0.37233186579626537"/>
          <c:y val="0"/>
        </c:manualLayout>
      </c:layout>
      <c:overlay val="0"/>
    </c:title>
    <c:autoTitleDeleted val="0"/>
    <c:plotArea>
      <c:layout>
        <c:manualLayout>
          <c:layoutTarget val="inner"/>
          <c:xMode val="edge"/>
          <c:yMode val="edge"/>
          <c:x val="6.5953078310197102E-2"/>
          <c:y val="0.18951856457630128"/>
          <c:w val="0.90145463903401746"/>
          <c:h val="0.43238969064264543"/>
        </c:manualLayout>
      </c:layout>
      <c:barChart>
        <c:barDir val="col"/>
        <c:grouping val="clustered"/>
        <c:varyColors val="0"/>
        <c:ser>
          <c:idx val="0"/>
          <c:order val="0"/>
          <c:tx>
            <c:strRef>
              <c:f>Sheet1!$E$4</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Sheet1!$G$26:$G$33</c:f>
                <c:numCache>
                  <c:formatCode>General</c:formatCode>
                  <c:ptCount val="8"/>
                  <c:pt idx="0">
                    <c:v>21.949269999999999</c:v>
                  </c:pt>
                  <c:pt idx="1">
                    <c:v>25.805600000000005</c:v>
                  </c:pt>
                  <c:pt idx="2">
                    <c:v>30.37379</c:v>
                  </c:pt>
                  <c:pt idx="3">
                    <c:v>34.792599999999993</c:v>
                  </c:pt>
                  <c:pt idx="4">
                    <c:v>15.502479999999997</c:v>
                  </c:pt>
                  <c:pt idx="5">
                    <c:v>13.625930000000007</c:v>
                  </c:pt>
                  <c:pt idx="6">
                    <c:v>13.89785</c:v>
                  </c:pt>
                  <c:pt idx="7">
                    <c:v>14.309229999999996</c:v>
                  </c:pt>
                </c:numCache>
              </c:numRef>
            </c:plus>
            <c:minus>
              <c:numRef>
                <c:f>Sheet1!$F$26:$F$33</c:f>
                <c:numCache>
                  <c:formatCode>General</c:formatCode>
                  <c:ptCount val="8"/>
                  <c:pt idx="0">
                    <c:v>17.74042</c:v>
                  </c:pt>
                  <c:pt idx="1">
                    <c:v>20.534450000000003</c:v>
                  </c:pt>
                  <c:pt idx="2">
                    <c:v>23.284079999999996</c:v>
                  </c:pt>
                  <c:pt idx="3">
                    <c:v>26.794160000000002</c:v>
                  </c:pt>
                  <c:pt idx="4">
                    <c:v>13.246659999999999</c:v>
                  </c:pt>
                  <c:pt idx="5">
                    <c:v>11.495939999999994</c:v>
                  </c:pt>
                  <c:pt idx="6">
                    <c:v>11.278760000000004</c:v>
                  </c:pt>
                  <c:pt idx="7">
                    <c:v>11.293170000000002</c:v>
                  </c:pt>
                </c:numCache>
              </c:numRef>
            </c:minus>
          </c:errBars>
          <c:cat>
            <c:multiLvlStrRef>
              <c:f>Sheet1!$C$26:$D$33</c:f>
              <c:multiLvlStrCache>
                <c:ptCount val="8"/>
                <c:lvl>
                  <c:pt idx="0">
                    <c:v>1</c:v>
                  </c:pt>
                  <c:pt idx="1">
                    <c:v>2</c:v>
                  </c:pt>
                  <c:pt idx="2">
                    <c:v>3</c:v>
                  </c:pt>
                  <c:pt idx="3">
                    <c:v>4+</c:v>
                  </c:pt>
                  <c:pt idx="4">
                    <c:v>1</c:v>
                  </c:pt>
                  <c:pt idx="5">
                    <c:v>2</c:v>
                  </c:pt>
                  <c:pt idx="6">
                    <c:v>3</c:v>
                  </c:pt>
                  <c:pt idx="7">
                    <c:v>4+</c:v>
                  </c:pt>
                </c:lvl>
                <c:lvl>
                  <c:pt idx="0">
                    <c:v>Men</c:v>
                  </c:pt>
                  <c:pt idx="4">
                    <c:v>Women</c:v>
                  </c:pt>
                </c:lvl>
              </c:multiLvlStrCache>
            </c:multiLvlStrRef>
          </c:cat>
          <c:val>
            <c:numRef>
              <c:f>Sheet1!$E$26:$E$33</c:f>
              <c:numCache>
                <c:formatCode>General</c:formatCode>
                <c:ptCount val="8"/>
                <c:pt idx="0">
                  <c:v>-7.4837700000000007</c:v>
                </c:pt>
                <c:pt idx="1">
                  <c:v>0.52710000000000257</c:v>
                </c:pt>
                <c:pt idx="2">
                  <c:v>-0.24659000000000209</c:v>
                </c:pt>
                <c:pt idx="3">
                  <c:v>16.552199999999996</c:v>
                </c:pt>
                <c:pt idx="4">
                  <c:v>-8.9670800000000046</c:v>
                </c:pt>
                <c:pt idx="5">
                  <c:v>-26.458420000000004</c:v>
                </c:pt>
                <c:pt idx="6">
                  <c:v>-40.150589999999994</c:v>
                </c:pt>
                <c:pt idx="7">
                  <c:v>-46.421340000000001</c:v>
                </c:pt>
              </c:numCache>
            </c:numRef>
          </c:val>
        </c:ser>
        <c:ser>
          <c:idx val="1"/>
          <c:order val="1"/>
          <c:tx>
            <c:strRef>
              <c:f>Sheet1!$H$4</c:f>
              <c:strCache>
                <c:ptCount val="1"/>
                <c:pt idx="0">
                  <c:v>3 years after entry to public housing</c:v>
                </c:pt>
              </c:strCache>
            </c:strRef>
          </c:tx>
          <c:spPr>
            <a:solidFill>
              <a:srgbClr val="265A9A"/>
            </a:solidFill>
            <a:ln>
              <a:solidFill>
                <a:srgbClr val="265A9A"/>
              </a:solidFill>
            </a:ln>
          </c:spPr>
          <c:invertIfNegative val="0"/>
          <c:cat>
            <c:multiLvlStrRef>
              <c:f>Sheet1!$C$26:$D$33</c:f>
              <c:multiLvlStrCache>
                <c:ptCount val="8"/>
                <c:lvl>
                  <c:pt idx="0">
                    <c:v>1</c:v>
                  </c:pt>
                  <c:pt idx="1">
                    <c:v>2</c:v>
                  </c:pt>
                  <c:pt idx="2">
                    <c:v>3</c:v>
                  </c:pt>
                  <c:pt idx="3">
                    <c:v>4+</c:v>
                  </c:pt>
                  <c:pt idx="4">
                    <c:v>1</c:v>
                  </c:pt>
                  <c:pt idx="5">
                    <c:v>2</c:v>
                  </c:pt>
                  <c:pt idx="6">
                    <c:v>3</c:v>
                  </c:pt>
                  <c:pt idx="7">
                    <c:v>4+</c:v>
                  </c:pt>
                </c:lvl>
                <c:lvl>
                  <c:pt idx="0">
                    <c:v>Men</c:v>
                  </c:pt>
                  <c:pt idx="4">
                    <c:v>Women</c:v>
                  </c:pt>
                </c:lvl>
              </c:multiLvlStrCache>
            </c:multiLvlStrRef>
          </c:cat>
          <c:val>
            <c:numRef>
              <c:f>Sheet1!$H$26:$H$33</c:f>
              <c:numCache>
                <c:formatCode>General</c:formatCode>
                <c:ptCount val="8"/>
                <c:pt idx="0">
                  <c:v>-7.4837700000000007</c:v>
                </c:pt>
                <c:pt idx="1">
                  <c:v>46.604595543386097</c:v>
                </c:pt>
                <c:pt idx="2">
                  <c:v>-0.24659000000000209</c:v>
                </c:pt>
                <c:pt idx="3">
                  <c:v>81.789175201834212</c:v>
                </c:pt>
                <c:pt idx="4">
                  <c:v>32.05579562583376</c:v>
                </c:pt>
                <c:pt idx="5">
                  <c:v>25.30110650978834</c:v>
                </c:pt>
                <c:pt idx="6">
                  <c:v>8.2742499096045705</c:v>
                </c:pt>
                <c:pt idx="7">
                  <c:v>-6.7687253492610626</c:v>
                </c:pt>
              </c:numCache>
            </c:numRef>
          </c:val>
        </c:ser>
        <c:dLbls>
          <c:showLegendKey val="0"/>
          <c:showVal val="0"/>
          <c:showCatName val="0"/>
          <c:showSerName val="0"/>
          <c:showPercent val="0"/>
          <c:showBubbleSize val="0"/>
        </c:dLbls>
        <c:gapWidth val="150"/>
        <c:axId val="176483712"/>
        <c:axId val="176485888"/>
      </c:barChart>
      <c:catAx>
        <c:axId val="176483712"/>
        <c:scaling>
          <c:orientation val="minMax"/>
        </c:scaling>
        <c:delete val="0"/>
        <c:axPos val="b"/>
        <c:title>
          <c:tx>
            <c:rich>
              <a:bodyPr/>
              <a:lstStyle/>
              <a:p>
                <a:pPr>
                  <a:defRPr b="0"/>
                </a:pPr>
                <a:r>
                  <a:rPr lang="en-US" b="0"/>
                  <a:t>Default: No children</a:t>
                </a:r>
              </a:p>
            </c:rich>
          </c:tx>
          <c:overlay val="0"/>
        </c:title>
        <c:majorTickMark val="out"/>
        <c:minorTickMark val="none"/>
        <c:tickLblPos val="low"/>
        <c:spPr>
          <a:ln>
            <a:solidFill>
              <a:srgbClr val="BFBFBF"/>
            </a:solidFill>
          </a:ln>
        </c:spPr>
        <c:crossAx val="176485888"/>
        <c:crosses val="autoZero"/>
        <c:auto val="1"/>
        <c:lblAlgn val="ctr"/>
        <c:lblOffset val="0"/>
        <c:noMultiLvlLbl val="0"/>
      </c:catAx>
      <c:valAx>
        <c:axId val="176485888"/>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6483712"/>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Indigenous status</a:t>
            </a:r>
          </a:p>
        </c:rich>
      </c:tx>
      <c:layout>
        <c:manualLayout>
          <c:xMode val="edge"/>
          <c:yMode val="edge"/>
          <c:x val="0.25782747352434998"/>
          <c:y val="0"/>
        </c:manualLayout>
      </c:layout>
      <c:overlay val="0"/>
    </c:title>
    <c:autoTitleDeleted val="0"/>
    <c:plotArea>
      <c:layout>
        <c:manualLayout>
          <c:layoutTarget val="inner"/>
          <c:xMode val="edge"/>
          <c:yMode val="edge"/>
          <c:x val="0.13250733576816012"/>
          <c:y val="0.19852653799128464"/>
          <c:w val="0.81514651114950576"/>
          <c:h val="0.44686553397111317"/>
        </c:manualLayout>
      </c:layout>
      <c:barChart>
        <c:barDir val="col"/>
        <c:grouping val="clustered"/>
        <c:varyColors val="0"/>
        <c:ser>
          <c:idx val="0"/>
          <c:order val="0"/>
          <c:tx>
            <c:strRef>
              <c:f>Sheet1!$E$4</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Sheet1!$G$22:$G$23</c:f>
                <c:numCache>
                  <c:formatCode>General</c:formatCode>
                  <c:ptCount val="2"/>
                  <c:pt idx="0">
                    <c:v>9.4686700000000013</c:v>
                  </c:pt>
                  <c:pt idx="1">
                    <c:v>6.8650699999999958</c:v>
                  </c:pt>
                </c:numCache>
              </c:numRef>
            </c:plus>
            <c:minus>
              <c:numRef>
                <c:f>Sheet1!$F$22:$F$23</c:f>
                <c:numCache>
                  <c:formatCode>General</c:formatCode>
                  <c:ptCount val="2"/>
                  <c:pt idx="0">
                    <c:v>8.3311299999999981</c:v>
                  </c:pt>
                  <c:pt idx="1">
                    <c:v>6.2313000000000063</c:v>
                  </c:pt>
                </c:numCache>
              </c:numRef>
            </c:minus>
          </c:errBars>
          <c:cat>
            <c:multiLvlStrRef>
              <c:f>Sheet1!$B$22:$C$23</c:f>
              <c:multiLvlStrCache>
                <c:ptCount val="2"/>
                <c:lvl>
                  <c:pt idx="0">
                    <c:v>Men</c:v>
                  </c:pt>
                  <c:pt idx="1">
                    <c:v>Women</c:v>
                  </c:pt>
                </c:lvl>
                <c:lvl>
                  <c:pt idx="0">
                    <c:v>Indigenous</c:v>
                  </c:pt>
                </c:lvl>
              </c:multiLvlStrCache>
            </c:multiLvlStrRef>
          </c:cat>
          <c:val>
            <c:numRef>
              <c:f>Sheet1!$E$22:$E$23</c:f>
              <c:numCache>
                <c:formatCode>General</c:formatCode>
                <c:ptCount val="2"/>
                <c:pt idx="0">
                  <c:v>-30.652829999999998</c:v>
                </c:pt>
                <c:pt idx="1">
                  <c:v>-32.502679999999998</c:v>
                </c:pt>
              </c:numCache>
            </c:numRef>
          </c:val>
        </c:ser>
        <c:ser>
          <c:idx val="1"/>
          <c:order val="1"/>
          <c:tx>
            <c:strRef>
              <c:f>Sheet1!$H$4</c:f>
              <c:strCache>
                <c:ptCount val="1"/>
                <c:pt idx="0">
                  <c:v>3 years after entry to public housing</c:v>
                </c:pt>
              </c:strCache>
            </c:strRef>
          </c:tx>
          <c:spPr>
            <a:solidFill>
              <a:srgbClr val="265A9A"/>
            </a:solidFill>
            <a:ln>
              <a:solidFill>
                <a:srgbClr val="265A9A"/>
              </a:solidFill>
            </a:ln>
          </c:spPr>
          <c:invertIfNegative val="0"/>
          <c:cat>
            <c:multiLvlStrRef>
              <c:f>Sheet1!$B$22:$C$23</c:f>
              <c:multiLvlStrCache>
                <c:ptCount val="2"/>
                <c:lvl>
                  <c:pt idx="0">
                    <c:v>Men</c:v>
                  </c:pt>
                  <c:pt idx="1">
                    <c:v>Women</c:v>
                  </c:pt>
                </c:lvl>
                <c:lvl>
                  <c:pt idx="0">
                    <c:v>Indigenous</c:v>
                  </c:pt>
                </c:lvl>
              </c:multiLvlStrCache>
            </c:multiLvlStrRef>
          </c:cat>
          <c:val>
            <c:numRef>
              <c:f>Sheet1!$H$22:$H$23</c:f>
              <c:numCache>
                <c:formatCode>General</c:formatCode>
                <c:ptCount val="2"/>
                <c:pt idx="0">
                  <c:v>-30.652829999999998</c:v>
                </c:pt>
                <c:pt idx="1">
                  <c:v>-32.502679999999998</c:v>
                </c:pt>
              </c:numCache>
            </c:numRef>
          </c:val>
        </c:ser>
        <c:dLbls>
          <c:showLegendKey val="0"/>
          <c:showVal val="0"/>
          <c:showCatName val="0"/>
          <c:showSerName val="0"/>
          <c:showPercent val="0"/>
          <c:showBubbleSize val="0"/>
        </c:dLbls>
        <c:gapWidth val="150"/>
        <c:axId val="176183552"/>
        <c:axId val="176202112"/>
      </c:barChart>
      <c:catAx>
        <c:axId val="176183552"/>
        <c:scaling>
          <c:orientation val="minMax"/>
        </c:scaling>
        <c:delete val="0"/>
        <c:axPos val="b"/>
        <c:title>
          <c:tx>
            <c:rich>
              <a:bodyPr/>
              <a:lstStyle/>
              <a:p>
                <a:pPr>
                  <a:defRPr b="0"/>
                </a:pPr>
                <a:r>
                  <a:rPr lang="en-US" b="0"/>
                  <a:t>Default: Not Indigenous</a:t>
                </a:r>
              </a:p>
            </c:rich>
          </c:tx>
          <c:overlay val="0"/>
        </c:title>
        <c:majorTickMark val="out"/>
        <c:minorTickMark val="none"/>
        <c:tickLblPos val="low"/>
        <c:spPr>
          <a:ln>
            <a:solidFill>
              <a:srgbClr val="BFBFBF"/>
            </a:solidFill>
          </a:ln>
        </c:spPr>
        <c:crossAx val="176202112"/>
        <c:crosses val="autoZero"/>
        <c:auto val="1"/>
        <c:lblAlgn val="ctr"/>
        <c:lblOffset val="0"/>
        <c:noMultiLvlLbl val="0"/>
      </c:catAx>
      <c:valAx>
        <c:axId val="176202112"/>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76183552"/>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charts!$U$31</c:f>
              <c:strCache>
                <c:ptCount val="1"/>
                <c:pt idx="0">
                  <c:v>At entry to public housing</c:v>
                </c:pt>
              </c:strCache>
            </c:strRef>
          </c:tx>
          <c:spPr>
            <a:solidFill>
              <a:srgbClr val="78A22F"/>
            </a:solidFill>
            <a:ln>
              <a:solidFill>
                <a:srgbClr val="78A22F"/>
              </a:solidFill>
            </a:ln>
          </c:spPr>
          <c:invertIfNegative val="0"/>
          <c:val>
            <c:numRef>
              <c:f>charts!$V$31</c:f>
              <c:numCache>
                <c:formatCode>General</c:formatCode>
                <c:ptCount val="1"/>
                <c:pt idx="0">
                  <c:v>0</c:v>
                </c:pt>
              </c:numCache>
            </c:numRef>
          </c:val>
        </c:ser>
        <c:ser>
          <c:idx val="1"/>
          <c:order val="1"/>
          <c:tx>
            <c:strRef>
              <c:f>charts!$U$32</c:f>
              <c:strCache>
                <c:ptCount val="1"/>
                <c:pt idx="0">
                  <c:v>3 years after entry to public housing</c:v>
                </c:pt>
              </c:strCache>
            </c:strRef>
          </c:tx>
          <c:spPr>
            <a:solidFill>
              <a:srgbClr val="265A9A"/>
            </a:solidFill>
            <a:ln>
              <a:solidFill>
                <a:srgbClr val="265A9A"/>
              </a:solidFill>
            </a:ln>
          </c:spPr>
          <c:invertIfNegative val="0"/>
          <c:val>
            <c:numRef>
              <c:f>charts!$V$32</c:f>
              <c:numCache>
                <c:formatCode>General</c:formatCode>
                <c:ptCount val="1"/>
                <c:pt idx="0">
                  <c:v>0</c:v>
                </c:pt>
              </c:numCache>
            </c:numRef>
          </c:val>
        </c:ser>
        <c:dLbls>
          <c:showLegendKey val="0"/>
          <c:showVal val="0"/>
          <c:showCatName val="0"/>
          <c:showSerName val="0"/>
          <c:showPercent val="0"/>
          <c:showBubbleSize val="0"/>
        </c:dLbls>
        <c:gapWidth val="150"/>
        <c:axId val="176251648"/>
        <c:axId val="176253184"/>
      </c:barChart>
      <c:catAx>
        <c:axId val="176251648"/>
        <c:scaling>
          <c:orientation val="minMax"/>
        </c:scaling>
        <c:delete val="1"/>
        <c:axPos val="b"/>
        <c:majorTickMark val="out"/>
        <c:minorTickMark val="none"/>
        <c:tickLblPos val="nextTo"/>
        <c:crossAx val="176253184"/>
        <c:crosses val="autoZero"/>
        <c:auto val="1"/>
        <c:lblAlgn val="ctr"/>
        <c:lblOffset val="100"/>
        <c:noMultiLvlLbl val="0"/>
      </c:catAx>
      <c:valAx>
        <c:axId val="176253184"/>
        <c:scaling>
          <c:orientation val="minMax"/>
        </c:scaling>
        <c:delete val="1"/>
        <c:axPos val="l"/>
        <c:majorGridlines>
          <c:spPr>
            <a:ln>
              <a:noFill/>
            </a:ln>
          </c:spPr>
        </c:majorGridlines>
        <c:numFmt formatCode="General" sourceLinked="1"/>
        <c:majorTickMark val="out"/>
        <c:minorTickMark val="none"/>
        <c:tickLblPos val="nextTo"/>
        <c:crossAx val="176251648"/>
        <c:crosses val="autoZero"/>
        <c:crossBetween val="between"/>
      </c:valAx>
      <c:spPr>
        <a:noFill/>
        <a:ln>
          <a:noFill/>
        </a:ln>
      </c:spPr>
    </c:plotArea>
    <c:legend>
      <c:legendPos val="b"/>
      <c:overlay val="0"/>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South Australia</a:t>
            </a:r>
          </a:p>
        </c:rich>
      </c:tx>
      <c:overlay val="0"/>
    </c:title>
    <c:autoTitleDeleted val="0"/>
    <c:plotArea>
      <c:layout/>
      <c:barChart>
        <c:barDir val="col"/>
        <c:grouping val="clustered"/>
        <c:varyColors val="0"/>
        <c:ser>
          <c:idx val="0"/>
          <c:order val="0"/>
          <c:tx>
            <c:strRef>
              <c:f>SA!$B$59</c:f>
              <c:strCache>
                <c:ptCount val="1"/>
                <c:pt idx="0">
                  <c:v>Entry onto waiting list</c:v>
                </c:pt>
              </c:strCache>
            </c:strRef>
          </c:tx>
          <c:spPr>
            <a:solidFill>
              <a:srgbClr val="78A22F"/>
            </a:solidFill>
            <a:ln>
              <a:solidFill>
                <a:srgbClr val="78A22F"/>
              </a:solidFill>
            </a:ln>
          </c:spPr>
          <c:invertIfNegative val="0"/>
          <c:cat>
            <c:strRef>
              <c:f>SA!$A$60:$A$61</c:f>
              <c:strCache>
                <c:ptCount val="2"/>
                <c:pt idx="0">
                  <c:v>Category 1 or 2</c:v>
                </c:pt>
                <c:pt idx="1">
                  <c:v>Category 3</c:v>
                </c:pt>
              </c:strCache>
            </c:strRef>
          </c:cat>
          <c:val>
            <c:numRef>
              <c:f>SA!$B$60:$B$61</c:f>
              <c:numCache>
                <c:formatCode>#,##0.00</c:formatCode>
                <c:ptCount val="2"/>
                <c:pt idx="0" formatCode="General">
                  <c:v>8.18</c:v>
                </c:pt>
                <c:pt idx="1">
                  <c:v>15.35</c:v>
                </c:pt>
              </c:numCache>
            </c:numRef>
          </c:val>
        </c:ser>
        <c:ser>
          <c:idx val="1"/>
          <c:order val="1"/>
          <c:tx>
            <c:strRef>
              <c:f>SA!$C$59</c:f>
              <c:strCache>
                <c:ptCount val="1"/>
                <c:pt idx="0">
                  <c:v>Entry into public housing</c:v>
                </c:pt>
              </c:strCache>
            </c:strRef>
          </c:tx>
          <c:spPr>
            <a:solidFill>
              <a:srgbClr val="265A9A"/>
            </a:solidFill>
            <a:ln>
              <a:solidFill>
                <a:srgbClr val="265A9A"/>
              </a:solidFill>
            </a:ln>
          </c:spPr>
          <c:invertIfNegative val="0"/>
          <c:cat>
            <c:strRef>
              <c:f>SA!$A$60:$A$61</c:f>
              <c:strCache>
                <c:ptCount val="2"/>
                <c:pt idx="0">
                  <c:v>Category 1 or 2</c:v>
                </c:pt>
                <c:pt idx="1">
                  <c:v>Category 3</c:v>
                </c:pt>
              </c:strCache>
            </c:strRef>
          </c:cat>
          <c:val>
            <c:numRef>
              <c:f>SA!$C$60:$C$61</c:f>
              <c:numCache>
                <c:formatCode>#,##0.00</c:formatCode>
                <c:ptCount val="2"/>
                <c:pt idx="0" formatCode="General">
                  <c:v>9.1999999999999993</c:v>
                </c:pt>
                <c:pt idx="1">
                  <c:v>17.059999999999999</c:v>
                </c:pt>
              </c:numCache>
            </c:numRef>
          </c:val>
        </c:ser>
        <c:ser>
          <c:idx val="2"/>
          <c:order val="2"/>
          <c:tx>
            <c:strRef>
              <c:f>SA!$D$59</c:f>
              <c:strCache>
                <c:ptCount val="1"/>
                <c:pt idx="0">
                  <c:v>1 year after entry into public housing</c:v>
                </c:pt>
              </c:strCache>
            </c:strRef>
          </c:tx>
          <c:spPr>
            <a:solidFill>
              <a:srgbClr val="B2D673"/>
            </a:solidFill>
            <a:ln>
              <a:solidFill>
                <a:srgbClr val="B2D673"/>
              </a:solidFill>
            </a:ln>
          </c:spPr>
          <c:invertIfNegative val="0"/>
          <c:cat>
            <c:strRef>
              <c:f>SA!$A$60:$A$61</c:f>
              <c:strCache>
                <c:ptCount val="2"/>
                <c:pt idx="0">
                  <c:v>Category 1 or 2</c:v>
                </c:pt>
                <c:pt idx="1">
                  <c:v>Category 3</c:v>
                </c:pt>
              </c:strCache>
            </c:strRef>
          </c:cat>
          <c:val>
            <c:numRef>
              <c:f>SA!$D$60:$D$61</c:f>
              <c:numCache>
                <c:formatCode>#,##0.00</c:formatCode>
                <c:ptCount val="2"/>
                <c:pt idx="0" formatCode="General">
                  <c:v>10.87</c:v>
                </c:pt>
                <c:pt idx="1">
                  <c:v>20.04</c:v>
                </c:pt>
              </c:numCache>
            </c:numRef>
          </c:val>
        </c:ser>
        <c:dLbls>
          <c:showLegendKey val="0"/>
          <c:showVal val="0"/>
          <c:showCatName val="0"/>
          <c:showSerName val="0"/>
          <c:showPercent val="0"/>
          <c:showBubbleSize val="0"/>
        </c:dLbls>
        <c:gapWidth val="150"/>
        <c:axId val="176795008"/>
        <c:axId val="176800896"/>
      </c:barChart>
      <c:catAx>
        <c:axId val="176795008"/>
        <c:scaling>
          <c:orientation val="minMax"/>
        </c:scaling>
        <c:delete val="0"/>
        <c:axPos val="b"/>
        <c:numFmt formatCode="General" sourceLinked="1"/>
        <c:majorTickMark val="none"/>
        <c:minorTickMark val="none"/>
        <c:tickLblPos val="nextTo"/>
        <c:spPr>
          <a:ln>
            <a:solidFill>
              <a:srgbClr val="BFBFBF"/>
            </a:solidFill>
          </a:ln>
        </c:spPr>
        <c:crossAx val="176800896"/>
        <c:crosses val="autoZero"/>
        <c:auto val="1"/>
        <c:lblAlgn val="ctr"/>
        <c:lblOffset val="100"/>
        <c:noMultiLvlLbl val="0"/>
      </c:catAx>
      <c:valAx>
        <c:axId val="176800896"/>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176795008"/>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Gender</a:t>
            </a:r>
          </a:p>
        </c:rich>
      </c:tx>
      <c:layout>
        <c:manualLayout>
          <c:xMode val="edge"/>
          <c:yMode val="edge"/>
          <c:x val="0.39271723930813773"/>
          <c:y val="0"/>
        </c:manualLayout>
      </c:layout>
      <c:overlay val="0"/>
    </c:title>
    <c:autoTitleDeleted val="0"/>
    <c:plotArea>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charts!$J$7</c:f>
                <c:numCache>
                  <c:formatCode>General</c:formatCode>
                  <c:ptCount val="1"/>
                  <c:pt idx="0">
                    <c:v>4.6691999999999956</c:v>
                  </c:pt>
                </c:numCache>
              </c:numRef>
            </c:plus>
            <c:minus>
              <c:numRef>
                <c:f>charts!$I$7</c:f>
                <c:numCache>
                  <c:formatCode>General</c:formatCode>
                  <c:ptCount val="1"/>
                  <c:pt idx="0">
                    <c:v>4.4969000000000037</c:v>
                  </c:pt>
                </c:numCache>
              </c:numRef>
            </c:minus>
          </c:errBars>
          <c:cat>
            <c:strRef>
              <c:f>charts!$C$7</c:f>
              <c:strCache>
                <c:ptCount val="1"/>
                <c:pt idx="0">
                  <c:v>Male</c:v>
                </c:pt>
              </c:strCache>
            </c:strRef>
          </c:cat>
          <c:val>
            <c:numRef>
              <c:f>charts!$H$7</c:f>
              <c:numCache>
                <c:formatCode>General</c:formatCode>
                <c:ptCount val="1"/>
                <c:pt idx="0">
                  <c:v>21.900800000000011</c:v>
                </c:pt>
              </c:numCache>
            </c:numRef>
          </c:val>
        </c:ser>
        <c:ser>
          <c:idx val="1"/>
          <c:order val="1"/>
          <c:tx>
            <c:strRef>
              <c:f>charts!$P$3</c:f>
              <c:strCache>
                <c:ptCount val="1"/>
                <c:pt idx="0">
                  <c:v>3 years after entry to public housing</c:v>
                </c:pt>
              </c:strCache>
            </c:strRef>
          </c:tx>
          <c:spPr>
            <a:solidFill>
              <a:srgbClr val="78A22F"/>
            </a:solidFill>
            <a:ln>
              <a:solidFill>
                <a:srgbClr val="78A22F"/>
              </a:solidFill>
            </a:ln>
          </c:spPr>
          <c:invertIfNegative val="0"/>
          <c:dPt>
            <c:idx val="0"/>
            <c:invertIfNegative val="0"/>
            <c:bubble3D val="0"/>
            <c:spPr>
              <a:solidFill>
                <a:srgbClr val="265A9A"/>
              </a:solidFill>
              <a:ln>
                <a:solidFill>
                  <a:srgbClr val="265A9A"/>
                </a:solidFill>
              </a:ln>
            </c:spPr>
          </c:dPt>
          <c:cat>
            <c:strRef>
              <c:f>charts!$C$7</c:f>
              <c:strCache>
                <c:ptCount val="1"/>
                <c:pt idx="0">
                  <c:v>Male</c:v>
                </c:pt>
              </c:strCache>
            </c:strRef>
          </c:cat>
          <c:val>
            <c:numRef>
              <c:f>charts!$P$7</c:f>
              <c:numCache>
                <c:formatCode>General</c:formatCode>
                <c:ptCount val="1"/>
                <c:pt idx="0">
                  <c:v>21.900800000000011</c:v>
                </c:pt>
              </c:numCache>
            </c:numRef>
          </c:val>
        </c:ser>
        <c:dLbls>
          <c:showLegendKey val="0"/>
          <c:showVal val="0"/>
          <c:showCatName val="0"/>
          <c:showSerName val="0"/>
          <c:showPercent val="0"/>
          <c:showBubbleSize val="0"/>
        </c:dLbls>
        <c:gapWidth val="150"/>
        <c:axId val="153862144"/>
        <c:axId val="153864064"/>
      </c:barChart>
      <c:catAx>
        <c:axId val="153862144"/>
        <c:scaling>
          <c:orientation val="minMax"/>
        </c:scaling>
        <c:delete val="0"/>
        <c:axPos val="b"/>
        <c:title>
          <c:tx>
            <c:rich>
              <a:bodyPr/>
              <a:lstStyle/>
              <a:p>
                <a:pPr>
                  <a:defRPr b="0"/>
                </a:pPr>
                <a:r>
                  <a:rPr lang="en-US" b="0"/>
                  <a:t>Default: Female</a:t>
                </a:r>
              </a:p>
            </c:rich>
          </c:tx>
          <c:overlay val="0"/>
        </c:title>
        <c:majorTickMark val="out"/>
        <c:minorTickMark val="none"/>
        <c:tickLblPos val="nextTo"/>
        <c:spPr>
          <a:ln>
            <a:solidFill>
              <a:srgbClr val="BFBFBF"/>
            </a:solidFill>
          </a:ln>
        </c:spPr>
        <c:crossAx val="153864064"/>
        <c:crosses val="autoZero"/>
        <c:auto val="1"/>
        <c:lblAlgn val="ctr"/>
        <c:lblOffset val="100"/>
        <c:noMultiLvlLbl val="0"/>
      </c:catAx>
      <c:valAx>
        <c:axId val="153864064"/>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53862144"/>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Western Australia</a:t>
            </a:r>
          </a:p>
        </c:rich>
      </c:tx>
      <c:overlay val="0"/>
    </c:title>
    <c:autoTitleDeleted val="0"/>
    <c:plotArea>
      <c:layout/>
      <c:barChart>
        <c:barDir val="col"/>
        <c:grouping val="clustered"/>
        <c:varyColors val="0"/>
        <c:ser>
          <c:idx val="0"/>
          <c:order val="0"/>
          <c:tx>
            <c:strRef>
              <c:f>WA!$B$48</c:f>
              <c:strCache>
                <c:ptCount val="1"/>
                <c:pt idx="0">
                  <c:v>Entry onto waiting list</c:v>
                </c:pt>
              </c:strCache>
            </c:strRef>
          </c:tx>
          <c:spPr>
            <a:solidFill>
              <a:srgbClr val="78A22F"/>
            </a:solidFill>
            <a:ln>
              <a:solidFill>
                <a:srgbClr val="78A22F"/>
              </a:solidFill>
            </a:ln>
          </c:spPr>
          <c:invertIfNegative val="0"/>
          <c:cat>
            <c:strRef>
              <c:f>WA!$A$49:$A$50</c:f>
              <c:strCache>
                <c:ptCount val="2"/>
                <c:pt idx="0">
                  <c:v>Priority</c:v>
                </c:pt>
                <c:pt idx="1">
                  <c:v>Wait-turn</c:v>
                </c:pt>
              </c:strCache>
            </c:strRef>
          </c:cat>
          <c:val>
            <c:numRef>
              <c:f>WA!$B$49:$B$50</c:f>
              <c:numCache>
                <c:formatCode>#,##0.00</c:formatCode>
                <c:ptCount val="2"/>
                <c:pt idx="0" formatCode="General">
                  <c:v>5.24</c:v>
                </c:pt>
                <c:pt idx="1">
                  <c:v>10.29</c:v>
                </c:pt>
              </c:numCache>
            </c:numRef>
          </c:val>
        </c:ser>
        <c:ser>
          <c:idx val="1"/>
          <c:order val="1"/>
          <c:tx>
            <c:strRef>
              <c:f>WA!$C$48</c:f>
              <c:strCache>
                <c:ptCount val="1"/>
                <c:pt idx="0">
                  <c:v>Entry into public housing</c:v>
                </c:pt>
              </c:strCache>
            </c:strRef>
          </c:tx>
          <c:spPr>
            <a:solidFill>
              <a:srgbClr val="265A9A"/>
            </a:solidFill>
            <a:ln>
              <a:solidFill>
                <a:srgbClr val="265A9A"/>
              </a:solidFill>
            </a:ln>
          </c:spPr>
          <c:invertIfNegative val="0"/>
          <c:cat>
            <c:strRef>
              <c:f>WA!$A$49:$A$50</c:f>
              <c:strCache>
                <c:ptCount val="2"/>
                <c:pt idx="0">
                  <c:v>Priority</c:v>
                </c:pt>
                <c:pt idx="1">
                  <c:v>Wait-turn</c:v>
                </c:pt>
              </c:strCache>
            </c:strRef>
          </c:cat>
          <c:val>
            <c:numRef>
              <c:f>WA!$C$49:$C$50</c:f>
              <c:numCache>
                <c:formatCode>#,##0.00</c:formatCode>
                <c:ptCount val="2"/>
                <c:pt idx="0" formatCode="General">
                  <c:v>7.72</c:v>
                </c:pt>
                <c:pt idx="1">
                  <c:v>14.45</c:v>
                </c:pt>
              </c:numCache>
            </c:numRef>
          </c:val>
        </c:ser>
        <c:ser>
          <c:idx val="2"/>
          <c:order val="2"/>
          <c:tx>
            <c:strRef>
              <c:f>WA!$D$48</c:f>
              <c:strCache>
                <c:ptCount val="1"/>
                <c:pt idx="0">
                  <c:v>1 year after entry into public housing</c:v>
                </c:pt>
              </c:strCache>
            </c:strRef>
          </c:tx>
          <c:spPr>
            <a:solidFill>
              <a:srgbClr val="B2D673"/>
            </a:solidFill>
            <a:ln>
              <a:solidFill>
                <a:srgbClr val="B2D673"/>
              </a:solidFill>
            </a:ln>
          </c:spPr>
          <c:invertIfNegative val="0"/>
          <c:cat>
            <c:strRef>
              <c:f>WA!$A$49:$A$50</c:f>
              <c:strCache>
                <c:ptCount val="2"/>
                <c:pt idx="0">
                  <c:v>Priority</c:v>
                </c:pt>
                <c:pt idx="1">
                  <c:v>Wait-turn</c:v>
                </c:pt>
              </c:strCache>
            </c:strRef>
          </c:cat>
          <c:val>
            <c:numRef>
              <c:f>WA!$D$49:$D$50</c:f>
              <c:numCache>
                <c:formatCode>#,##0.00</c:formatCode>
                <c:ptCount val="2"/>
                <c:pt idx="0" formatCode="General">
                  <c:v>13.37</c:v>
                </c:pt>
                <c:pt idx="1">
                  <c:v>19.14</c:v>
                </c:pt>
              </c:numCache>
            </c:numRef>
          </c:val>
        </c:ser>
        <c:dLbls>
          <c:showLegendKey val="0"/>
          <c:showVal val="0"/>
          <c:showCatName val="0"/>
          <c:showSerName val="0"/>
          <c:showPercent val="0"/>
          <c:showBubbleSize val="0"/>
        </c:dLbls>
        <c:gapWidth val="150"/>
        <c:axId val="176491136"/>
        <c:axId val="176513408"/>
      </c:barChart>
      <c:catAx>
        <c:axId val="176491136"/>
        <c:scaling>
          <c:orientation val="minMax"/>
        </c:scaling>
        <c:delete val="0"/>
        <c:axPos val="b"/>
        <c:majorTickMark val="none"/>
        <c:minorTickMark val="none"/>
        <c:tickLblPos val="nextTo"/>
        <c:spPr>
          <a:ln>
            <a:solidFill>
              <a:srgbClr val="BFBFBF"/>
            </a:solidFill>
          </a:ln>
        </c:spPr>
        <c:crossAx val="176513408"/>
        <c:crosses val="autoZero"/>
        <c:auto val="1"/>
        <c:lblAlgn val="ctr"/>
        <c:lblOffset val="100"/>
        <c:noMultiLvlLbl val="0"/>
      </c:catAx>
      <c:valAx>
        <c:axId val="176513408"/>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176491136"/>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6065091081354241E-2"/>
          <c:y val="4.8450385348769942E-2"/>
          <c:w val="0.94786981783729152"/>
          <c:h val="4.0023763925584085E-2"/>
        </c:manualLayout>
      </c:layout>
      <c:barChart>
        <c:barDir val="col"/>
        <c:grouping val="clustered"/>
        <c:varyColors val="0"/>
        <c:ser>
          <c:idx val="0"/>
          <c:order val="0"/>
          <c:tx>
            <c:strRef>
              <c:f>SA!$A$67</c:f>
              <c:strCache>
                <c:ptCount val="1"/>
                <c:pt idx="0">
                  <c:v>Entry onto waiting list</c:v>
                </c:pt>
              </c:strCache>
            </c:strRef>
          </c:tx>
          <c:spPr>
            <a:solidFill>
              <a:srgbClr val="78A22F"/>
            </a:solidFill>
            <a:ln>
              <a:solidFill>
                <a:srgbClr val="78A22F"/>
              </a:solidFill>
            </a:ln>
          </c:spPr>
          <c:invertIfNegative val="0"/>
          <c:val>
            <c:numRef>
              <c:f>SA!$A$68</c:f>
              <c:numCache>
                <c:formatCode>General</c:formatCode>
                <c:ptCount val="1"/>
                <c:pt idx="0">
                  <c:v>0</c:v>
                </c:pt>
              </c:numCache>
            </c:numRef>
          </c:val>
        </c:ser>
        <c:ser>
          <c:idx val="1"/>
          <c:order val="1"/>
          <c:tx>
            <c:strRef>
              <c:f>SA!$B$67</c:f>
              <c:strCache>
                <c:ptCount val="1"/>
                <c:pt idx="0">
                  <c:v>Entry into public housing</c:v>
                </c:pt>
              </c:strCache>
            </c:strRef>
          </c:tx>
          <c:spPr>
            <a:solidFill>
              <a:srgbClr val="265A9A"/>
            </a:solidFill>
            <a:ln>
              <a:solidFill>
                <a:srgbClr val="265A9A"/>
              </a:solidFill>
            </a:ln>
          </c:spPr>
          <c:invertIfNegative val="0"/>
          <c:val>
            <c:numRef>
              <c:f>SA!$B$68</c:f>
              <c:numCache>
                <c:formatCode>General</c:formatCode>
                <c:ptCount val="1"/>
                <c:pt idx="0">
                  <c:v>0</c:v>
                </c:pt>
              </c:numCache>
            </c:numRef>
          </c:val>
        </c:ser>
        <c:ser>
          <c:idx val="2"/>
          <c:order val="2"/>
          <c:tx>
            <c:strRef>
              <c:f>SA!$C$67</c:f>
              <c:strCache>
                <c:ptCount val="1"/>
                <c:pt idx="0">
                  <c:v>1 year after entry into public housing</c:v>
                </c:pt>
              </c:strCache>
            </c:strRef>
          </c:tx>
          <c:spPr>
            <a:solidFill>
              <a:srgbClr val="B2D673"/>
            </a:solidFill>
            <a:ln>
              <a:solidFill>
                <a:srgbClr val="B2D673"/>
              </a:solidFill>
            </a:ln>
          </c:spPr>
          <c:invertIfNegative val="0"/>
          <c:val>
            <c:numRef>
              <c:f>SA!$C$68</c:f>
              <c:numCache>
                <c:formatCode>General</c:formatCode>
                <c:ptCount val="1"/>
                <c:pt idx="0">
                  <c:v>0</c:v>
                </c:pt>
              </c:numCache>
            </c:numRef>
          </c:val>
        </c:ser>
        <c:dLbls>
          <c:showLegendKey val="0"/>
          <c:showVal val="0"/>
          <c:showCatName val="0"/>
          <c:showSerName val="0"/>
          <c:showPercent val="0"/>
          <c:showBubbleSize val="0"/>
        </c:dLbls>
        <c:gapWidth val="150"/>
        <c:axId val="176551808"/>
        <c:axId val="176553344"/>
      </c:barChart>
      <c:catAx>
        <c:axId val="176551808"/>
        <c:scaling>
          <c:orientation val="minMax"/>
        </c:scaling>
        <c:delete val="1"/>
        <c:axPos val="b"/>
        <c:numFmt formatCode="General" sourceLinked="1"/>
        <c:majorTickMark val="out"/>
        <c:minorTickMark val="none"/>
        <c:tickLblPos val="nextTo"/>
        <c:crossAx val="176553344"/>
        <c:crosses val="autoZero"/>
        <c:auto val="1"/>
        <c:lblAlgn val="ctr"/>
        <c:lblOffset val="100"/>
        <c:noMultiLvlLbl val="0"/>
      </c:catAx>
      <c:valAx>
        <c:axId val="176553344"/>
        <c:scaling>
          <c:orientation val="minMax"/>
        </c:scaling>
        <c:delete val="1"/>
        <c:axPos val="l"/>
        <c:majorGridlines>
          <c:spPr>
            <a:ln>
              <a:noFill/>
            </a:ln>
          </c:spPr>
        </c:majorGridlines>
        <c:numFmt formatCode="General" sourceLinked="1"/>
        <c:majorTickMark val="out"/>
        <c:minorTickMark val="none"/>
        <c:tickLblPos val="nextTo"/>
        <c:crossAx val="176551808"/>
        <c:crosses val="autoZero"/>
        <c:crossBetween val="between"/>
      </c:valAx>
      <c:spPr>
        <a:noFill/>
        <a:ln w="25400">
          <a:noFill/>
        </a:ln>
      </c:spPr>
    </c:plotArea>
    <c:legend>
      <c:legendPos val="b"/>
      <c:layout>
        <c:manualLayout>
          <c:xMode val="edge"/>
          <c:yMode val="edge"/>
          <c:x val="9.7703062428031277E-3"/>
          <c:y val="4.9506791030748142E-2"/>
          <c:w val="0.97376353710670716"/>
          <c:h val="0.84339321132414458"/>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'predicted prob'!$C$37</c:f>
              <c:strCache>
                <c:ptCount val="1"/>
                <c:pt idx="0">
                  <c:v>Before public housing</c:v>
                </c:pt>
              </c:strCache>
            </c:strRef>
          </c:tx>
          <c:spPr>
            <a:solidFill>
              <a:srgbClr val="78A22F"/>
            </a:solidFill>
            <a:ln>
              <a:solidFill>
                <a:srgbClr val="78A22F"/>
              </a:solidFill>
            </a:ln>
          </c:spPr>
          <c:invertIfNegative val="0"/>
          <c:errBars>
            <c:errBarType val="both"/>
            <c:errValType val="cust"/>
            <c:noEndCap val="0"/>
            <c:plus>
              <c:numRef>
                <c:f>('predicted prob'!$C$39,'predicted prob'!$C$42)</c:f>
                <c:numCache>
                  <c:formatCode>General</c:formatCode>
                  <c:ptCount val="2"/>
                  <c:pt idx="0">
                    <c:v>9.7915000000000016E-3</c:v>
                  </c:pt>
                  <c:pt idx="1">
                    <c:v>1.10057E-2</c:v>
                  </c:pt>
                </c:numCache>
              </c:numRef>
            </c:plus>
            <c:minus>
              <c:numRef>
                <c:f>('predicted prob'!$C$40,'predicted prob'!$C$43)</c:f>
                <c:numCache>
                  <c:formatCode>General</c:formatCode>
                  <c:ptCount val="2"/>
                  <c:pt idx="0">
                    <c:v>9.7915999999999975E-3</c:v>
                  </c:pt>
                  <c:pt idx="1">
                    <c:v>1.10057E-2</c:v>
                  </c:pt>
                </c:numCache>
              </c:numRef>
            </c:minus>
          </c:errBars>
          <c:cat>
            <c:strRef>
              <c:f>('predicted prob'!$A$38,'predicted prob'!$A$41)</c:f>
              <c:strCache>
                <c:ptCount val="2"/>
                <c:pt idx="0">
                  <c:v>Men</c:v>
                </c:pt>
                <c:pt idx="1">
                  <c:v>Women</c:v>
                </c:pt>
              </c:strCache>
            </c:strRef>
          </c:cat>
          <c:val>
            <c:numRef>
              <c:f>('predicted prob'!$C$38,'predicted prob'!$C$41)</c:f>
              <c:numCache>
                <c:formatCode>0.00</c:formatCode>
                <c:ptCount val="2"/>
                <c:pt idx="0">
                  <c:v>4.1746699999999998E-2</c:v>
                </c:pt>
                <c:pt idx="1">
                  <c:v>5.1371800000000002E-2</c:v>
                </c:pt>
              </c:numCache>
            </c:numRef>
          </c:val>
        </c:ser>
        <c:ser>
          <c:idx val="1"/>
          <c:order val="1"/>
          <c:tx>
            <c:strRef>
              <c:f>'predicted prob'!$D$37</c:f>
              <c:strCache>
                <c:ptCount val="1"/>
                <c:pt idx="0">
                  <c:v>After public housing</c:v>
                </c:pt>
              </c:strCache>
            </c:strRef>
          </c:tx>
          <c:spPr>
            <a:solidFill>
              <a:srgbClr val="B2D673"/>
            </a:solidFill>
            <a:ln>
              <a:solidFill>
                <a:srgbClr val="B2D673"/>
              </a:solidFill>
            </a:ln>
          </c:spPr>
          <c:invertIfNegative val="0"/>
          <c:errBars>
            <c:errBarType val="both"/>
            <c:errValType val="cust"/>
            <c:noEndCap val="0"/>
            <c:plus>
              <c:numRef>
                <c:f>('predicted prob'!$D$39,'predicted prob'!$D$42)</c:f>
                <c:numCache>
                  <c:formatCode>General</c:formatCode>
                  <c:ptCount val="2"/>
                  <c:pt idx="0">
                    <c:v>1.8965100000000013E-2</c:v>
                  </c:pt>
                  <c:pt idx="1">
                    <c:v>1.8108799999999994E-2</c:v>
                  </c:pt>
                </c:numCache>
              </c:numRef>
            </c:plus>
            <c:minus>
              <c:numRef>
                <c:f>('predicted prob'!$D$40,'predicted prob'!$D$43)</c:f>
                <c:numCache>
                  <c:formatCode>General</c:formatCode>
                  <c:ptCount val="2"/>
                  <c:pt idx="0">
                    <c:v>1.8964999999999996E-2</c:v>
                  </c:pt>
                  <c:pt idx="1">
                    <c:v>1.8108799999999994E-2</c:v>
                  </c:pt>
                </c:numCache>
              </c:numRef>
            </c:minus>
          </c:errBars>
          <c:cat>
            <c:strRef>
              <c:f>('predicted prob'!$A$38,'predicted prob'!$A$41)</c:f>
              <c:strCache>
                <c:ptCount val="2"/>
                <c:pt idx="0">
                  <c:v>Men</c:v>
                </c:pt>
                <c:pt idx="1">
                  <c:v>Women</c:v>
                </c:pt>
              </c:strCache>
            </c:strRef>
          </c:cat>
          <c:val>
            <c:numRef>
              <c:f>('predicted prob'!$D$38,'predicted prob'!$D$41)</c:f>
              <c:numCache>
                <c:formatCode>0.00</c:formatCode>
                <c:ptCount val="2"/>
                <c:pt idx="0">
                  <c:v>0.1222316</c:v>
                </c:pt>
                <c:pt idx="1">
                  <c:v>0.1209031</c:v>
                </c:pt>
              </c:numCache>
            </c:numRef>
          </c:val>
        </c:ser>
        <c:dLbls>
          <c:showLegendKey val="0"/>
          <c:showVal val="0"/>
          <c:showCatName val="0"/>
          <c:showSerName val="0"/>
          <c:showPercent val="0"/>
          <c:showBubbleSize val="0"/>
        </c:dLbls>
        <c:gapWidth val="150"/>
        <c:axId val="176953984"/>
        <c:axId val="176968064"/>
      </c:barChart>
      <c:catAx>
        <c:axId val="176953984"/>
        <c:scaling>
          <c:orientation val="minMax"/>
        </c:scaling>
        <c:delete val="0"/>
        <c:axPos val="b"/>
        <c:majorTickMark val="none"/>
        <c:minorTickMark val="none"/>
        <c:tickLblPos val="nextTo"/>
        <c:spPr>
          <a:ln>
            <a:solidFill>
              <a:srgbClr val="BFBFBF"/>
            </a:solidFill>
          </a:ln>
        </c:spPr>
        <c:crossAx val="176968064"/>
        <c:crosses val="autoZero"/>
        <c:auto val="1"/>
        <c:lblAlgn val="ctr"/>
        <c:lblOffset val="100"/>
        <c:noMultiLvlLbl val="0"/>
      </c:catAx>
      <c:valAx>
        <c:axId val="176968064"/>
        <c:scaling>
          <c:orientation val="minMax"/>
        </c:scaling>
        <c:delete val="0"/>
        <c:axPos val="l"/>
        <c:majorGridlines>
          <c:spPr>
            <a:ln>
              <a:noFill/>
            </a:ln>
          </c:spPr>
        </c:majorGridlines>
        <c:title>
          <c:tx>
            <c:rich>
              <a:bodyPr rot="-5400000" vert="horz"/>
              <a:lstStyle/>
              <a:p>
                <a:pPr>
                  <a:defRPr/>
                </a:pPr>
                <a:r>
                  <a:rPr lang="en-US"/>
                  <a:t>Probability</a:t>
                </a:r>
              </a:p>
            </c:rich>
          </c:tx>
          <c:overlay val="0"/>
        </c:title>
        <c:numFmt formatCode="0.00" sourceLinked="1"/>
        <c:majorTickMark val="out"/>
        <c:minorTickMark val="none"/>
        <c:tickLblPos val="nextTo"/>
        <c:spPr>
          <a:ln>
            <a:solidFill>
              <a:srgbClr val="BFBFBF"/>
            </a:solidFill>
          </a:ln>
        </c:spPr>
        <c:crossAx val="176953984"/>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'predicted prob'!$C$37</c:f>
              <c:strCache>
                <c:ptCount val="1"/>
                <c:pt idx="0">
                  <c:v>Before public housing</c:v>
                </c:pt>
              </c:strCache>
            </c:strRef>
          </c:tx>
          <c:spPr>
            <a:solidFill>
              <a:srgbClr val="78A22F"/>
            </a:solidFill>
            <a:ln>
              <a:solidFill>
                <a:srgbClr val="78A22F"/>
              </a:solidFill>
            </a:ln>
          </c:spPr>
          <c:invertIfNegative val="0"/>
          <c:errBars>
            <c:errBarType val="both"/>
            <c:errValType val="cust"/>
            <c:noEndCap val="0"/>
            <c:plus>
              <c:numRef>
                <c:f>('predicted prob'!$C$39,'predicted prob'!$C$42)</c:f>
                <c:numCache>
                  <c:formatCode>General</c:formatCode>
                  <c:ptCount val="2"/>
                  <c:pt idx="0">
                    <c:v>9.9231999999999931E-3</c:v>
                  </c:pt>
                  <c:pt idx="1">
                    <c:v>7.5300999999999979E-3</c:v>
                  </c:pt>
                </c:numCache>
              </c:numRef>
            </c:plus>
            <c:minus>
              <c:numRef>
                <c:f>('predicted prob'!$C$40,'predicted prob'!$C$43)</c:f>
                <c:numCache>
                  <c:formatCode>General</c:formatCode>
                  <c:ptCount val="2"/>
                  <c:pt idx="0">
                    <c:v>9.9232000000000001E-3</c:v>
                  </c:pt>
                  <c:pt idx="1">
                    <c:v>7.530000000000002E-3</c:v>
                  </c:pt>
                </c:numCache>
              </c:numRef>
            </c:minus>
          </c:errBars>
          <c:cat>
            <c:strRef>
              <c:f>('predicted prob'!$A$38,'predicted prob'!$A$41)</c:f>
              <c:strCache>
                <c:ptCount val="2"/>
                <c:pt idx="0">
                  <c:v>Men</c:v>
                </c:pt>
                <c:pt idx="1">
                  <c:v>Women</c:v>
                </c:pt>
              </c:strCache>
            </c:strRef>
          </c:cat>
          <c:val>
            <c:numRef>
              <c:f>('predicted prob'!$C$38,'predicted prob'!$C$41)</c:f>
              <c:numCache>
                <c:formatCode>0.00</c:formatCode>
                <c:ptCount val="2"/>
                <c:pt idx="0">
                  <c:v>6.2154000000000001E-2</c:v>
                </c:pt>
                <c:pt idx="1">
                  <c:v>5.6244000000000002E-2</c:v>
                </c:pt>
              </c:numCache>
            </c:numRef>
          </c:val>
        </c:ser>
        <c:ser>
          <c:idx val="1"/>
          <c:order val="1"/>
          <c:tx>
            <c:strRef>
              <c:f>'predicted prob'!$D$37</c:f>
              <c:strCache>
                <c:ptCount val="1"/>
                <c:pt idx="0">
                  <c:v>After public housing</c:v>
                </c:pt>
              </c:strCache>
            </c:strRef>
          </c:tx>
          <c:spPr>
            <a:solidFill>
              <a:srgbClr val="B2D673"/>
            </a:solidFill>
            <a:ln>
              <a:solidFill>
                <a:srgbClr val="B2D673"/>
              </a:solidFill>
            </a:ln>
          </c:spPr>
          <c:invertIfNegative val="0"/>
          <c:errBars>
            <c:errBarType val="both"/>
            <c:errValType val="cust"/>
            <c:noEndCap val="0"/>
            <c:plus>
              <c:numRef>
                <c:f>('predicted prob'!$D$39,'predicted prob'!$D$42)</c:f>
                <c:numCache>
                  <c:formatCode>General</c:formatCode>
                  <c:ptCount val="2"/>
                  <c:pt idx="0">
                    <c:v>1.8421699999999985E-2</c:v>
                  </c:pt>
                  <c:pt idx="1">
                    <c:v>1.0399100000000008E-2</c:v>
                  </c:pt>
                </c:numCache>
              </c:numRef>
            </c:plus>
            <c:minus>
              <c:numRef>
                <c:f>('predicted prob'!$D$40,'predicted prob'!$D$43)</c:f>
                <c:numCache>
                  <c:formatCode>General</c:formatCode>
                  <c:ptCount val="2"/>
                  <c:pt idx="0">
                    <c:v>1.8421700000000013E-2</c:v>
                  </c:pt>
                  <c:pt idx="1">
                    <c:v>1.0399099999999994E-2</c:v>
                  </c:pt>
                </c:numCache>
              </c:numRef>
            </c:minus>
          </c:errBars>
          <c:cat>
            <c:strRef>
              <c:f>('predicted prob'!$A$38,'predicted prob'!$A$41)</c:f>
              <c:strCache>
                <c:ptCount val="2"/>
                <c:pt idx="0">
                  <c:v>Men</c:v>
                </c:pt>
                <c:pt idx="1">
                  <c:v>Women</c:v>
                </c:pt>
              </c:strCache>
            </c:strRef>
          </c:cat>
          <c:val>
            <c:numRef>
              <c:f>('predicted prob'!$D$38,'predicted prob'!$D$41)</c:f>
              <c:numCache>
                <c:formatCode>0.00</c:formatCode>
                <c:ptCount val="2"/>
                <c:pt idx="0">
                  <c:v>0.16750590000000001</c:v>
                </c:pt>
                <c:pt idx="1">
                  <c:v>0.1026154</c:v>
                </c:pt>
              </c:numCache>
            </c:numRef>
          </c:val>
        </c:ser>
        <c:dLbls>
          <c:showLegendKey val="0"/>
          <c:showVal val="0"/>
          <c:showCatName val="0"/>
          <c:showSerName val="0"/>
          <c:showPercent val="0"/>
          <c:showBubbleSize val="0"/>
        </c:dLbls>
        <c:gapWidth val="150"/>
        <c:axId val="177002752"/>
        <c:axId val="177016832"/>
      </c:barChart>
      <c:catAx>
        <c:axId val="177002752"/>
        <c:scaling>
          <c:orientation val="minMax"/>
        </c:scaling>
        <c:delete val="0"/>
        <c:axPos val="b"/>
        <c:majorTickMark val="none"/>
        <c:minorTickMark val="none"/>
        <c:tickLblPos val="nextTo"/>
        <c:spPr>
          <a:ln>
            <a:solidFill>
              <a:srgbClr val="BFBFBF"/>
            </a:solidFill>
          </a:ln>
        </c:spPr>
        <c:crossAx val="177016832"/>
        <c:crosses val="autoZero"/>
        <c:auto val="1"/>
        <c:lblAlgn val="ctr"/>
        <c:lblOffset val="100"/>
        <c:noMultiLvlLbl val="0"/>
      </c:catAx>
      <c:valAx>
        <c:axId val="177016832"/>
        <c:scaling>
          <c:orientation val="minMax"/>
        </c:scaling>
        <c:delete val="0"/>
        <c:axPos val="l"/>
        <c:majorGridlines>
          <c:spPr>
            <a:ln>
              <a:noFill/>
            </a:ln>
          </c:spPr>
        </c:majorGridlines>
        <c:title>
          <c:tx>
            <c:rich>
              <a:bodyPr rot="-5400000" vert="horz"/>
              <a:lstStyle/>
              <a:p>
                <a:pPr>
                  <a:defRPr/>
                </a:pPr>
                <a:r>
                  <a:rPr lang="en-US"/>
                  <a:t>Probability</a:t>
                </a:r>
              </a:p>
            </c:rich>
          </c:tx>
          <c:overlay val="0"/>
        </c:title>
        <c:numFmt formatCode="0.00" sourceLinked="1"/>
        <c:majorTickMark val="out"/>
        <c:minorTickMark val="none"/>
        <c:tickLblPos val="nextTo"/>
        <c:spPr>
          <a:ln>
            <a:solidFill>
              <a:srgbClr val="BFBFBF"/>
            </a:solidFill>
          </a:ln>
        </c:spPr>
        <c:crossAx val="177002752"/>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allcats!$C$4</c:f>
              <c:strCache>
                <c:ptCount val="1"/>
                <c:pt idx="0">
                  <c:v>Before public housing</c:v>
                </c:pt>
              </c:strCache>
            </c:strRef>
          </c:tx>
          <c:spPr>
            <a:solidFill>
              <a:srgbClr val="78A22F"/>
            </a:solidFill>
            <a:ln>
              <a:solidFill>
                <a:srgbClr val="78A22F"/>
              </a:solidFill>
            </a:ln>
          </c:spPr>
          <c:invertIfNegative val="0"/>
          <c:errBars>
            <c:errBarType val="both"/>
            <c:errValType val="cust"/>
            <c:noEndCap val="0"/>
            <c:plus>
              <c:numRef>
                <c:f>allcats!$E$5:$E$10</c:f>
                <c:numCache>
                  <c:formatCode>General</c:formatCode>
                  <c:ptCount val="6"/>
                  <c:pt idx="0">
                    <c:v>4.4724000000000014E-3</c:v>
                  </c:pt>
                  <c:pt idx="1">
                    <c:v>4.8997000000000016E-3</c:v>
                  </c:pt>
                  <c:pt idx="2">
                    <c:v>9.340600000000001E-3</c:v>
                  </c:pt>
                  <c:pt idx="3">
                    <c:v>7.0268999999999991E-3</c:v>
                  </c:pt>
                  <c:pt idx="4">
                    <c:v>3.2128800000000013E-2</c:v>
                  </c:pt>
                  <c:pt idx="5">
                    <c:v>2.8827199999999997E-2</c:v>
                  </c:pt>
                </c:numCache>
              </c:numRef>
            </c:plus>
            <c:minus>
              <c:numRef>
                <c:f>allcats!$D$5:$D$10</c:f>
                <c:numCache>
                  <c:formatCode>General</c:formatCode>
                  <c:ptCount val="6"/>
                  <c:pt idx="0">
                    <c:v>4.4723999999999996E-3</c:v>
                  </c:pt>
                  <c:pt idx="1">
                    <c:v>4.8996999999999999E-3</c:v>
                  </c:pt>
                  <c:pt idx="2">
                    <c:v>9.3405999999999993E-3</c:v>
                  </c:pt>
                  <c:pt idx="3">
                    <c:v>7.0268000000000006E-3</c:v>
                  </c:pt>
                  <c:pt idx="4">
                    <c:v>3.2128799999999999E-2</c:v>
                  </c:pt>
                  <c:pt idx="5">
                    <c:v>2.88273E-2</c:v>
                  </c:pt>
                </c:numCache>
              </c:numRef>
            </c:minus>
          </c:errBars>
          <c:cat>
            <c:multiLvlStrRef>
              <c:f>allcats!$A$5:$B$10</c:f>
              <c:multiLvlStrCache>
                <c:ptCount val="6"/>
                <c:lvl>
                  <c:pt idx="0">
                    <c:v>Men</c:v>
                  </c:pt>
                  <c:pt idx="1">
                    <c:v>Women</c:v>
                  </c:pt>
                  <c:pt idx="2">
                    <c:v>Men</c:v>
                  </c:pt>
                  <c:pt idx="3">
                    <c:v>Women</c:v>
                  </c:pt>
                  <c:pt idx="4">
                    <c:v>Men</c:v>
                  </c:pt>
                  <c:pt idx="5">
                    <c:v>Women</c:v>
                  </c:pt>
                </c:lvl>
                <c:lvl>
                  <c:pt idx="0">
                    <c:v>Category 1</c:v>
                  </c:pt>
                  <c:pt idx="2">
                    <c:v>Category 2</c:v>
                  </c:pt>
                  <c:pt idx="4">
                    <c:v>Category 3</c:v>
                  </c:pt>
                </c:lvl>
              </c:multiLvlStrCache>
            </c:multiLvlStrRef>
          </c:cat>
          <c:val>
            <c:numRef>
              <c:f>allcats!$C$5:$C$10</c:f>
              <c:numCache>
                <c:formatCode>0.00</c:formatCode>
                <c:ptCount val="6"/>
                <c:pt idx="0">
                  <c:v>9.5476999999999992E-3</c:v>
                </c:pt>
                <c:pt idx="1">
                  <c:v>1.25221E-2</c:v>
                </c:pt>
                <c:pt idx="2">
                  <c:v>1.8179799999999999E-2</c:v>
                </c:pt>
                <c:pt idx="3">
                  <c:v>1.1028400000000001E-2</c:v>
                </c:pt>
                <c:pt idx="4">
                  <c:v>9.9820099999999995E-2</c:v>
                </c:pt>
                <c:pt idx="5">
                  <c:v>0.10524269999999999</c:v>
                </c:pt>
              </c:numCache>
            </c:numRef>
          </c:val>
        </c:ser>
        <c:ser>
          <c:idx val="1"/>
          <c:order val="1"/>
          <c:tx>
            <c:strRef>
              <c:f>allcats!$F$4</c:f>
              <c:strCache>
                <c:ptCount val="1"/>
                <c:pt idx="0">
                  <c:v>After public housing</c:v>
                </c:pt>
              </c:strCache>
            </c:strRef>
          </c:tx>
          <c:spPr>
            <a:solidFill>
              <a:srgbClr val="B2D673"/>
            </a:solidFill>
            <a:ln>
              <a:solidFill>
                <a:srgbClr val="B2D673"/>
              </a:solidFill>
            </a:ln>
          </c:spPr>
          <c:invertIfNegative val="0"/>
          <c:errBars>
            <c:errBarType val="both"/>
            <c:errValType val="cust"/>
            <c:noEndCap val="0"/>
            <c:plus>
              <c:numRef>
                <c:f>allcats!$H$5:$H$10</c:f>
                <c:numCache>
                  <c:formatCode>General</c:formatCode>
                  <c:ptCount val="6"/>
                  <c:pt idx="0">
                    <c:v>1.2028800000000006E-2</c:v>
                  </c:pt>
                  <c:pt idx="1">
                    <c:v>1.1744199999999996E-2</c:v>
                  </c:pt>
                  <c:pt idx="2">
                    <c:v>1.7701299999999996E-2</c:v>
                  </c:pt>
                  <c:pt idx="3">
                    <c:v>1.0822799999999997E-2</c:v>
                  </c:pt>
                  <c:pt idx="4">
                    <c:v>4.9762200000000034E-2</c:v>
                  </c:pt>
                  <c:pt idx="5">
                    <c:v>3.4865800000000002E-2</c:v>
                  </c:pt>
                </c:numCache>
              </c:numRef>
            </c:plus>
            <c:minus>
              <c:numRef>
                <c:f>allcats!$G$5:$G$10</c:f>
                <c:numCache>
                  <c:formatCode>General</c:formatCode>
                  <c:ptCount val="6"/>
                  <c:pt idx="0">
                    <c:v>1.2028899999999995E-2</c:v>
                  </c:pt>
                  <c:pt idx="1">
                    <c:v>1.1744200000000003E-2</c:v>
                  </c:pt>
                  <c:pt idx="2">
                    <c:v>1.7701299999999996E-2</c:v>
                  </c:pt>
                  <c:pt idx="3">
                    <c:v>1.0822700000000001E-2</c:v>
                  </c:pt>
                  <c:pt idx="4">
                    <c:v>4.9762199999999979E-2</c:v>
                  </c:pt>
                  <c:pt idx="5">
                    <c:v>3.4865800000000002E-2</c:v>
                  </c:pt>
                </c:numCache>
              </c:numRef>
            </c:minus>
          </c:errBars>
          <c:cat>
            <c:multiLvlStrRef>
              <c:f>allcats!$A$5:$B$10</c:f>
              <c:multiLvlStrCache>
                <c:ptCount val="6"/>
                <c:lvl>
                  <c:pt idx="0">
                    <c:v>Men</c:v>
                  </c:pt>
                  <c:pt idx="1">
                    <c:v>Women</c:v>
                  </c:pt>
                  <c:pt idx="2">
                    <c:v>Men</c:v>
                  </c:pt>
                  <c:pt idx="3">
                    <c:v>Women</c:v>
                  </c:pt>
                  <c:pt idx="4">
                    <c:v>Men</c:v>
                  </c:pt>
                  <c:pt idx="5">
                    <c:v>Women</c:v>
                  </c:pt>
                </c:lvl>
                <c:lvl>
                  <c:pt idx="0">
                    <c:v>Category 1</c:v>
                  </c:pt>
                  <c:pt idx="2">
                    <c:v>Category 2</c:v>
                  </c:pt>
                  <c:pt idx="4">
                    <c:v>Category 3</c:v>
                  </c:pt>
                </c:lvl>
              </c:multiLvlStrCache>
            </c:multiLvlStrRef>
          </c:cat>
          <c:val>
            <c:numRef>
              <c:f>allcats!$F$5:$F$10</c:f>
              <c:numCache>
                <c:formatCode>0.00</c:formatCode>
                <c:ptCount val="6"/>
                <c:pt idx="0">
                  <c:v>3.6569699999999997E-2</c:v>
                </c:pt>
                <c:pt idx="1">
                  <c:v>4.4412100000000003E-2</c:v>
                </c:pt>
                <c:pt idx="2">
                  <c:v>5.4351799999999999E-2</c:v>
                </c:pt>
                <c:pt idx="3">
                  <c:v>2.5194100000000001E-2</c:v>
                </c:pt>
                <c:pt idx="4">
                  <c:v>0.25797989999999998</c:v>
                </c:pt>
                <c:pt idx="5">
                  <c:v>0.17229169999999999</c:v>
                </c:pt>
              </c:numCache>
            </c:numRef>
          </c:val>
        </c:ser>
        <c:dLbls>
          <c:showLegendKey val="0"/>
          <c:showVal val="0"/>
          <c:showCatName val="0"/>
          <c:showSerName val="0"/>
          <c:showPercent val="0"/>
          <c:showBubbleSize val="0"/>
        </c:dLbls>
        <c:gapWidth val="150"/>
        <c:axId val="177059328"/>
        <c:axId val="177060864"/>
      </c:barChart>
      <c:catAx>
        <c:axId val="177059328"/>
        <c:scaling>
          <c:orientation val="minMax"/>
        </c:scaling>
        <c:delete val="0"/>
        <c:axPos val="b"/>
        <c:majorTickMark val="none"/>
        <c:minorTickMark val="none"/>
        <c:tickLblPos val="nextTo"/>
        <c:spPr>
          <a:ln>
            <a:solidFill>
              <a:srgbClr val="BFBFBF"/>
            </a:solidFill>
          </a:ln>
        </c:spPr>
        <c:crossAx val="177060864"/>
        <c:crosses val="autoZero"/>
        <c:auto val="1"/>
        <c:lblAlgn val="ctr"/>
        <c:lblOffset val="100"/>
        <c:noMultiLvlLbl val="0"/>
      </c:catAx>
      <c:valAx>
        <c:axId val="177060864"/>
        <c:scaling>
          <c:orientation val="minMax"/>
        </c:scaling>
        <c:delete val="0"/>
        <c:axPos val="l"/>
        <c:majorGridlines>
          <c:spPr>
            <a:ln>
              <a:noFill/>
            </a:ln>
          </c:spPr>
        </c:majorGridlines>
        <c:title>
          <c:tx>
            <c:rich>
              <a:bodyPr rot="-5400000" vert="horz"/>
              <a:lstStyle/>
              <a:p>
                <a:pPr>
                  <a:defRPr/>
                </a:pPr>
                <a:r>
                  <a:rPr lang="en-US"/>
                  <a:t>Probability</a:t>
                </a:r>
              </a:p>
            </c:rich>
          </c:tx>
          <c:overlay val="0"/>
        </c:title>
        <c:numFmt formatCode="0.00" sourceLinked="1"/>
        <c:majorTickMark val="out"/>
        <c:minorTickMark val="none"/>
        <c:tickLblPos val="nextTo"/>
        <c:spPr>
          <a:ln>
            <a:solidFill>
              <a:srgbClr val="BFBFBF"/>
            </a:solidFill>
          </a:ln>
        </c:spPr>
        <c:crossAx val="177059328"/>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'all cats'!$C$4</c:f>
              <c:strCache>
                <c:ptCount val="1"/>
                <c:pt idx="0">
                  <c:v>Before public housing</c:v>
                </c:pt>
              </c:strCache>
            </c:strRef>
          </c:tx>
          <c:spPr>
            <a:solidFill>
              <a:srgbClr val="78A22F"/>
            </a:solidFill>
            <a:ln>
              <a:solidFill>
                <a:srgbClr val="78A22F"/>
              </a:solidFill>
            </a:ln>
          </c:spPr>
          <c:invertIfNegative val="0"/>
          <c:errBars>
            <c:errBarType val="both"/>
            <c:errValType val="cust"/>
            <c:noEndCap val="0"/>
            <c:plus>
              <c:numRef>
                <c:f>'all cats'!$E$5:$E$10</c:f>
                <c:numCache>
                  <c:formatCode>General</c:formatCode>
                  <c:ptCount val="6"/>
                  <c:pt idx="0">
                    <c:v>8.8237999999999997E-3</c:v>
                  </c:pt>
                  <c:pt idx="1">
                    <c:v>6.3027000000000014E-3</c:v>
                  </c:pt>
                  <c:pt idx="2">
                    <c:v>1.3219100000000011E-2</c:v>
                  </c:pt>
                  <c:pt idx="3">
                    <c:v>9.8577999999999999E-3</c:v>
                  </c:pt>
                </c:numCache>
              </c:numRef>
            </c:plus>
            <c:minus>
              <c:numRef>
                <c:f>'all cats'!$D$5:$D$10</c:f>
                <c:numCache>
                  <c:formatCode>General</c:formatCode>
                  <c:ptCount val="6"/>
                  <c:pt idx="0">
                    <c:v>8.8236999999999986E-3</c:v>
                  </c:pt>
                  <c:pt idx="1">
                    <c:v>6.3026999999999996E-3</c:v>
                  </c:pt>
                  <c:pt idx="2">
                    <c:v>1.3219099999999998E-2</c:v>
                  </c:pt>
                  <c:pt idx="3">
                    <c:v>9.8579000000000028E-3</c:v>
                  </c:pt>
                </c:numCache>
              </c:numRef>
            </c:minus>
          </c:errBars>
          <c:cat>
            <c:multiLvlStrRef>
              <c:f>'all cats'!$A$5:$B$8</c:f>
              <c:multiLvlStrCache>
                <c:ptCount val="4"/>
                <c:lvl>
                  <c:pt idx="0">
                    <c:v>Men</c:v>
                  </c:pt>
                  <c:pt idx="1">
                    <c:v>Women</c:v>
                  </c:pt>
                  <c:pt idx="2">
                    <c:v>Men</c:v>
                  </c:pt>
                  <c:pt idx="3">
                    <c:v>Women</c:v>
                  </c:pt>
                </c:lvl>
                <c:lvl>
                  <c:pt idx="0">
                    <c:v>Priority applicants</c:v>
                  </c:pt>
                  <c:pt idx="2">
                    <c:v>Wait-turn applicants</c:v>
                  </c:pt>
                </c:lvl>
              </c:multiLvlStrCache>
            </c:multiLvlStrRef>
          </c:cat>
          <c:val>
            <c:numRef>
              <c:f>'all cats'!$C$5:$C$8</c:f>
              <c:numCache>
                <c:formatCode>0.00</c:formatCode>
                <c:ptCount val="4"/>
                <c:pt idx="0">
                  <c:v>2.2202099999999999E-2</c:v>
                </c:pt>
                <c:pt idx="1">
                  <c:v>1.85869E-2</c:v>
                </c:pt>
                <c:pt idx="2">
                  <c:v>7.6144199999999995E-2</c:v>
                </c:pt>
                <c:pt idx="3">
                  <c:v>6.7644200000000002E-2</c:v>
                </c:pt>
              </c:numCache>
            </c:numRef>
          </c:val>
        </c:ser>
        <c:ser>
          <c:idx val="1"/>
          <c:order val="1"/>
          <c:tx>
            <c:strRef>
              <c:f>'all cats'!$F$4</c:f>
              <c:strCache>
                <c:ptCount val="1"/>
                <c:pt idx="0">
                  <c:v>After public housing</c:v>
                </c:pt>
              </c:strCache>
            </c:strRef>
          </c:tx>
          <c:spPr>
            <a:solidFill>
              <a:srgbClr val="B2D673"/>
            </a:solidFill>
            <a:ln>
              <a:solidFill>
                <a:srgbClr val="B2D673"/>
              </a:solidFill>
            </a:ln>
          </c:spPr>
          <c:invertIfNegative val="0"/>
          <c:errBars>
            <c:errBarType val="both"/>
            <c:errValType val="cust"/>
            <c:noEndCap val="0"/>
            <c:plus>
              <c:numRef>
                <c:f>'all cats'!$H$5:$H$10</c:f>
                <c:numCache>
                  <c:formatCode>General</c:formatCode>
                  <c:ptCount val="6"/>
                  <c:pt idx="0">
                    <c:v>2.8459499999999999E-2</c:v>
                  </c:pt>
                  <c:pt idx="1">
                    <c:v>1.11828E-2</c:v>
                  </c:pt>
                  <c:pt idx="2">
                    <c:v>2.1471899999999988E-2</c:v>
                  </c:pt>
                  <c:pt idx="3">
                    <c:v>1.2778100000000001E-2</c:v>
                  </c:pt>
                </c:numCache>
              </c:numRef>
            </c:plus>
            <c:minus>
              <c:numRef>
                <c:f>'all cats'!$G$5:$G$10</c:f>
                <c:numCache>
                  <c:formatCode>General</c:formatCode>
                  <c:ptCount val="6"/>
                  <c:pt idx="0">
                    <c:v>2.8459499999999999E-2</c:v>
                  </c:pt>
                  <c:pt idx="1">
                    <c:v>1.11828E-2</c:v>
                  </c:pt>
                  <c:pt idx="2">
                    <c:v>2.1471800000000013E-2</c:v>
                  </c:pt>
                  <c:pt idx="3">
                    <c:v>1.2778100000000001E-2</c:v>
                  </c:pt>
                </c:numCache>
              </c:numRef>
            </c:minus>
          </c:errBars>
          <c:cat>
            <c:multiLvlStrRef>
              <c:f>'all cats'!$A$5:$B$8</c:f>
              <c:multiLvlStrCache>
                <c:ptCount val="4"/>
                <c:lvl>
                  <c:pt idx="0">
                    <c:v>Men</c:v>
                  </c:pt>
                  <c:pt idx="1">
                    <c:v>Women</c:v>
                  </c:pt>
                  <c:pt idx="2">
                    <c:v>Men</c:v>
                  </c:pt>
                  <c:pt idx="3">
                    <c:v>Women</c:v>
                  </c:pt>
                </c:lvl>
                <c:lvl>
                  <c:pt idx="0">
                    <c:v>Priority applicants</c:v>
                  </c:pt>
                  <c:pt idx="2">
                    <c:v>Wait-turn applicants</c:v>
                  </c:pt>
                </c:lvl>
              </c:multiLvlStrCache>
            </c:multiLvlStrRef>
          </c:cat>
          <c:val>
            <c:numRef>
              <c:f>'all cats'!$F$5:$F$8</c:f>
              <c:numCache>
                <c:formatCode>0.00</c:formatCode>
                <c:ptCount val="4"/>
                <c:pt idx="0">
                  <c:v>0.1169423</c:v>
                </c:pt>
                <c:pt idx="1">
                  <c:v>4.4050100000000002E-2</c:v>
                </c:pt>
                <c:pt idx="2">
                  <c:v>0.17400940000000001</c:v>
                </c:pt>
                <c:pt idx="3">
                  <c:v>0.1156205</c:v>
                </c:pt>
              </c:numCache>
            </c:numRef>
          </c:val>
        </c:ser>
        <c:dLbls>
          <c:showLegendKey val="0"/>
          <c:showVal val="0"/>
          <c:showCatName val="0"/>
          <c:showSerName val="0"/>
          <c:showPercent val="0"/>
          <c:showBubbleSize val="0"/>
        </c:dLbls>
        <c:gapWidth val="150"/>
        <c:axId val="177365760"/>
        <c:axId val="177367296"/>
      </c:barChart>
      <c:catAx>
        <c:axId val="177365760"/>
        <c:scaling>
          <c:orientation val="minMax"/>
        </c:scaling>
        <c:delete val="0"/>
        <c:axPos val="b"/>
        <c:majorTickMark val="out"/>
        <c:minorTickMark val="none"/>
        <c:tickLblPos val="nextTo"/>
        <c:spPr>
          <a:ln>
            <a:solidFill>
              <a:srgbClr val="BFBFBF"/>
            </a:solidFill>
          </a:ln>
        </c:spPr>
        <c:crossAx val="177367296"/>
        <c:crosses val="autoZero"/>
        <c:auto val="1"/>
        <c:lblAlgn val="ctr"/>
        <c:lblOffset val="100"/>
        <c:noMultiLvlLbl val="0"/>
      </c:catAx>
      <c:valAx>
        <c:axId val="177367296"/>
        <c:scaling>
          <c:orientation val="minMax"/>
        </c:scaling>
        <c:delete val="0"/>
        <c:axPos val="l"/>
        <c:majorGridlines>
          <c:spPr>
            <a:ln>
              <a:noFill/>
            </a:ln>
          </c:spPr>
        </c:majorGridlines>
        <c:title>
          <c:tx>
            <c:rich>
              <a:bodyPr rot="-5400000" vert="horz"/>
              <a:lstStyle/>
              <a:p>
                <a:pPr>
                  <a:defRPr/>
                </a:pPr>
                <a:r>
                  <a:rPr lang="en-US"/>
                  <a:t>Probability</a:t>
                </a:r>
              </a:p>
            </c:rich>
          </c:tx>
          <c:overlay val="0"/>
        </c:title>
        <c:numFmt formatCode="0.00" sourceLinked="1"/>
        <c:majorTickMark val="out"/>
        <c:minorTickMark val="none"/>
        <c:tickLblPos val="nextTo"/>
        <c:spPr>
          <a:ln>
            <a:solidFill>
              <a:srgbClr val="BFBFBF"/>
            </a:solidFill>
          </a:ln>
        </c:spPr>
        <c:crossAx val="177365760"/>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Age at allocation</a:t>
            </a:r>
          </a:p>
        </c:rich>
      </c:tx>
      <c:overlay val="0"/>
    </c:title>
    <c:autoTitleDeleted val="0"/>
    <c:plotArea>
      <c:layout>
        <c:manualLayout>
          <c:layoutTarget val="inner"/>
          <c:xMode val="edge"/>
          <c:yMode val="edge"/>
          <c:x val="0.13348274037647279"/>
          <c:y val="0.27270348908448211"/>
          <c:w val="0.81680447739660444"/>
          <c:h val="0.3772064672481476"/>
        </c:manualLayout>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charts!$J$9:$J$12</c:f>
                <c:numCache>
                  <c:formatCode>General</c:formatCode>
                  <c:ptCount val="4"/>
                  <c:pt idx="0">
                    <c:v>4.2680800000000074</c:v>
                  </c:pt>
                  <c:pt idx="1">
                    <c:v>3.3043900000000015</c:v>
                  </c:pt>
                  <c:pt idx="2">
                    <c:v>2.7391899999999971</c:v>
                  </c:pt>
                  <c:pt idx="3">
                    <c:v>2.7496899999999993</c:v>
                  </c:pt>
                </c:numCache>
              </c:numRef>
            </c:plus>
            <c:minus>
              <c:numRef>
                <c:f>charts!$I$9:$I$12</c:f>
                <c:numCache>
                  <c:formatCode>General</c:formatCode>
                  <c:ptCount val="4"/>
                  <c:pt idx="0">
                    <c:v>3.9618900000000012</c:v>
                  </c:pt>
                  <c:pt idx="1">
                    <c:v>3.051029999999999</c:v>
                  </c:pt>
                  <c:pt idx="2">
                    <c:v>2.4904599999999997</c:v>
                  </c:pt>
                  <c:pt idx="3">
                    <c:v>2.4660799999999981</c:v>
                  </c:pt>
                </c:numCache>
              </c:numRef>
            </c:minus>
          </c:errBars>
          <c:cat>
            <c:strRef>
              <c:f>charts!$C$9:$C$12</c:f>
              <c:strCache>
                <c:ptCount val="4"/>
                <c:pt idx="0">
                  <c:v>25 to 34</c:v>
                </c:pt>
                <c:pt idx="1">
                  <c:v>35 to 44</c:v>
                </c:pt>
                <c:pt idx="2">
                  <c:v>45 to 54</c:v>
                </c:pt>
                <c:pt idx="3">
                  <c:v>55 to 64</c:v>
                </c:pt>
              </c:strCache>
            </c:strRef>
          </c:cat>
          <c:val>
            <c:numRef>
              <c:f>charts!$H$9:$H$12</c:f>
              <c:numCache>
                <c:formatCode>General</c:formatCode>
                <c:ptCount val="4"/>
                <c:pt idx="0">
                  <c:v>-44.773810000000005</c:v>
                </c:pt>
                <c:pt idx="1">
                  <c:v>-60.206519999999998</c:v>
                </c:pt>
                <c:pt idx="2">
                  <c:v>-72.573610000000002</c:v>
                </c:pt>
                <c:pt idx="3">
                  <c:v>-76.090909999999994</c:v>
                </c:pt>
              </c:numCache>
            </c:numRef>
          </c:val>
        </c:ser>
        <c:ser>
          <c:idx val="1"/>
          <c:order val="1"/>
          <c:tx>
            <c:strRef>
              <c:f>charts!$P$3</c:f>
              <c:strCache>
                <c:ptCount val="1"/>
                <c:pt idx="0">
                  <c:v>3 years after entry to public housing</c:v>
                </c:pt>
              </c:strCache>
            </c:strRef>
          </c:tx>
          <c:spPr>
            <a:solidFill>
              <a:srgbClr val="265A9A"/>
            </a:solidFill>
            <a:ln>
              <a:solidFill>
                <a:srgbClr val="265A9A"/>
              </a:solidFill>
            </a:ln>
          </c:spPr>
          <c:invertIfNegative val="0"/>
          <c:cat>
            <c:strRef>
              <c:f>charts!$C$9:$C$12</c:f>
              <c:strCache>
                <c:ptCount val="4"/>
                <c:pt idx="0">
                  <c:v>25 to 34</c:v>
                </c:pt>
                <c:pt idx="1">
                  <c:v>35 to 44</c:v>
                </c:pt>
                <c:pt idx="2">
                  <c:v>45 to 54</c:v>
                </c:pt>
                <c:pt idx="3">
                  <c:v>55 to 64</c:v>
                </c:pt>
              </c:strCache>
            </c:strRef>
          </c:cat>
          <c:val>
            <c:numRef>
              <c:f>charts!$P$9:$P$12</c:f>
              <c:numCache>
                <c:formatCode>General</c:formatCode>
                <c:ptCount val="4"/>
                <c:pt idx="0">
                  <c:v>-37.611651152431456</c:v>
                </c:pt>
                <c:pt idx="1">
                  <c:v>-52.680914300422664</c:v>
                </c:pt>
                <c:pt idx="2">
                  <c:v>-63.938906596083321</c:v>
                </c:pt>
                <c:pt idx="3">
                  <c:v>-66.115674180780786</c:v>
                </c:pt>
              </c:numCache>
            </c:numRef>
          </c:val>
        </c:ser>
        <c:dLbls>
          <c:showLegendKey val="0"/>
          <c:showVal val="0"/>
          <c:showCatName val="0"/>
          <c:showSerName val="0"/>
          <c:showPercent val="0"/>
          <c:showBubbleSize val="0"/>
        </c:dLbls>
        <c:gapWidth val="150"/>
        <c:axId val="153897600"/>
        <c:axId val="153920256"/>
      </c:barChart>
      <c:catAx>
        <c:axId val="153897600"/>
        <c:scaling>
          <c:orientation val="minMax"/>
        </c:scaling>
        <c:delete val="0"/>
        <c:axPos val="b"/>
        <c:title>
          <c:tx>
            <c:rich>
              <a:bodyPr/>
              <a:lstStyle/>
              <a:p>
                <a:pPr>
                  <a:defRPr b="0"/>
                </a:pPr>
                <a:r>
                  <a:rPr lang="en-US" b="0"/>
                  <a:t>Default: 15</a:t>
                </a:r>
                <a:r>
                  <a:rPr lang="en-US" b="0" baseline="0"/>
                  <a:t> to 24 years</a:t>
                </a:r>
                <a:endParaRPr lang="en-US" b="0"/>
              </a:p>
            </c:rich>
          </c:tx>
          <c:overlay val="0"/>
        </c:title>
        <c:majorTickMark val="out"/>
        <c:minorTickMark val="none"/>
        <c:tickLblPos val="low"/>
        <c:spPr>
          <a:ln>
            <a:solidFill>
              <a:srgbClr val="BFBFBF"/>
            </a:solidFill>
          </a:ln>
        </c:spPr>
        <c:crossAx val="153920256"/>
        <c:crosses val="autoZero"/>
        <c:auto val="1"/>
        <c:lblAlgn val="ctr"/>
        <c:lblOffset val="100"/>
        <c:noMultiLvlLbl val="0"/>
      </c:catAx>
      <c:valAx>
        <c:axId val="153920256"/>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53897600"/>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Receipt of Disability Support Pension (DSP)</a:t>
            </a:r>
          </a:p>
        </c:rich>
      </c:tx>
      <c:overlay val="0"/>
    </c:title>
    <c:autoTitleDeleted val="0"/>
    <c:plotArea>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charts!$J$28</c:f>
                <c:numCache>
                  <c:formatCode>General</c:formatCode>
                  <c:ptCount val="1"/>
                  <c:pt idx="0">
                    <c:v>8.7074000000000105</c:v>
                  </c:pt>
                </c:numCache>
              </c:numRef>
            </c:plus>
            <c:minus>
              <c:numRef>
                <c:f>charts!$I$28</c:f>
                <c:numCache>
                  <c:formatCode>General</c:formatCode>
                  <c:ptCount val="1"/>
                  <c:pt idx="0">
                    <c:v>8.1579999999999977</c:v>
                  </c:pt>
                </c:numCache>
              </c:numRef>
            </c:minus>
          </c:errBars>
          <c:cat>
            <c:strRef>
              <c:f>charts!$C$28</c:f>
              <c:strCache>
                <c:ptCount val="1"/>
                <c:pt idx="0">
                  <c:v>DSP</c:v>
                </c:pt>
              </c:strCache>
            </c:strRef>
          </c:cat>
          <c:val>
            <c:numRef>
              <c:f>charts!$H$28</c:f>
              <c:numCache>
                <c:formatCode>General</c:formatCode>
                <c:ptCount val="1"/>
                <c:pt idx="0">
                  <c:v>29.288599999999999</c:v>
                </c:pt>
              </c:numCache>
            </c:numRef>
          </c:val>
        </c:ser>
        <c:ser>
          <c:idx val="1"/>
          <c:order val="1"/>
          <c:tx>
            <c:strRef>
              <c:f>charts!$P$3</c:f>
              <c:strCache>
                <c:ptCount val="1"/>
                <c:pt idx="0">
                  <c:v>3 years after entry to public housing</c:v>
                </c:pt>
              </c:strCache>
            </c:strRef>
          </c:tx>
          <c:spPr>
            <a:solidFill>
              <a:srgbClr val="265A9A"/>
            </a:solidFill>
            <a:ln>
              <a:solidFill>
                <a:srgbClr val="265A9A"/>
              </a:solidFill>
            </a:ln>
          </c:spPr>
          <c:invertIfNegative val="0"/>
          <c:cat>
            <c:strRef>
              <c:f>charts!$C$28</c:f>
              <c:strCache>
                <c:ptCount val="1"/>
                <c:pt idx="0">
                  <c:v>DSP</c:v>
                </c:pt>
              </c:strCache>
            </c:strRef>
          </c:cat>
          <c:val>
            <c:numRef>
              <c:f>charts!$P$28</c:f>
              <c:numCache>
                <c:formatCode>General</c:formatCode>
                <c:ptCount val="1"/>
                <c:pt idx="0">
                  <c:v>8.3659351157076678</c:v>
                </c:pt>
              </c:numCache>
            </c:numRef>
          </c:val>
        </c:ser>
        <c:dLbls>
          <c:showLegendKey val="0"/>
          <c:showVal val="0"/>
          <c:showCatName val="0"/>
          <c:showSerName val="0"/>
          <c:showPercent val="0"/>
          <c:showBubbleSize val="0"/>
        </c:dLbls>
        <c:gapWidth val="150"/>
        <c:axId val="168368000"/>
        <c:axId val="168374272"/>
      </c:barChart>
      <c:catAx>
        <c:axId val="168368000"/>
        <c:scaling>
          <c:orientation val="minMax"/>
        </c:scaling>
        <c:delete val="0"/>
        <c:axPos val="b"/>
        <c:title>
          <c:tx>
            <c:rich>
              <a:bodyPr/>
              <a:lstStyle/>
              <a:p>
                <a:pPr>
                  <a:defRPr b="0"/>
                </a:pPr>
                <a:r>
                  <a:rPr lang="en-US" b="0"/>
                  <a:t>Default: No DSP</a:t>
                </a:r>
              </a:p>
            </c:rich>
          </c:tx>
          <c:overlay val="0"/>
        </c:title>
        <c:majorTickMark val="out"/>
        <c:minorTickMark val="none"/>
        <c:tickLblPos val="low"/>
        <c:spPr>
          <a:ln>
            <a:solidFill>
              <a:srgbClr val="BFBFBF"/>
            </a:solidFill>
          </a:ln>
        </c:spPr>
        <c:crossAx val="168374272"/>
        <c:crosses val="autoZero"/>
        <c:auto val="1"/>
        <c:lblAlgn val="ctr"/>
        <c:lblOffset val="100"/>
        <c:noMultiLvlLbl val="0"/>
      </c:catAx>
      <c:valAx>
        <c:axId val="168374272"/>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68368000"/>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Partnered</a:t>
            </a:r>
            <a:r>
              <a:rPr lang="en-US" baseline="0"/>
              <a:t> status</a:t>
            </a:r>
            <a:endParaRPr lang="en-US"/>
          </a:p>
        </c:rich>
      </c:tx>
      <c:overlay val="0"/>
    </c:title>
    <c:autoTitleDeleted val="0"/>
    <c:plotArea>
      <c:layout>
        <c:manualLayout>
          <c:layoutTarget val="inner"/>
          <c:xMode val="edge"/>
          <c:yMode val="edge"/>
          <c:x val="0.13251977223287109"/>
          <c:y val="0.27272335867810638"/>
          <c:w val="0.82932674653361171"/>
          <c:h val="0.37716108955808159"/>
        </c:manualLayout>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charts!$J$14</c:f>
                <c:numCache>
                  <c:formatCode>General</c:formatCode>
                  <c:ptCount val="1"/>
                  <c:pt idx="0">
                    <c:v>7.4031300000000027</c:v>
                  </c:pt>
                </c:numCache>
              </c:numRef>
            </c:plus>
            <c:minus>
              <c:numRef>
                <c:f>charts!$I$14</c:f>
                <c:numCache>
                  <c:formatCode>General</c:formatCode>
                  <c:ptCount val="1"/>
                  <c:pt idx="0">
                    <c:v>6.8444300000000009</c:v>
                  </c:pt>
                </c:numCache>
              </c:numRef>
            </c:minus>
          </c:errBars>
          <c:cat>
            <c:strRef>
              <c:f>charts!$C$14</c:f>
              <c:strCache>
                <c:ptCount val="1"/>
                <c:pt idx="0">
                  <c:v>Partnered</c:v>
                </c:pt>
              </c:strCache>
            </c:strRef>
          </c:cat>
          <c:val>
            <c:numRef>
              <c:f>charts!$H$14</c:f>
              <c:numCache>
                <c:formatCode>General</c:formatCode>
                <c:ptCount val="1"/>
                <c:pt idx="0">
                  <c:v>-9.3080900000000018</c:v>
                </c:pt>
              </c:numCache>
            </c:numRef>
          </c:val>
        </c:ser>
        <c:ser>
          <c:idx val="1"/>
          <c:order val="1"/>
          <c:tx>
            <c:strRef>
              <c:f>charts!$P$3</c:f>
              <c:strCache>
                <c:ptCount val="1"/>
                <c:pt idx="0">
                  <c:v>3 years after entry to public housing</c:v>
                </c:pt>
              </c:strCache>
            </c:strRef>
          </c:tx>
          <c:spPr>
            <a:solidFill>
              <a:srgbClr val="265A9A"/>
            </a:solidFill>
            <a:ln>
              <a:solidFill>
                <a:srgbClr val="265A9A"/>
              </a:solidFill>
            </a:ln>
          </c:spPr>
          <c:invertIfNegative val="0"/>
          <c:cat>
            <c:strRef>
              <c:f>charts!$C$14</c:f>
              <c:strCache>
                <c:ptCount val="1"/>
                <c:pt idx="0">
                  <c:v>Partnered</c:v>
                </c:pt>
              </c:strCache>
            </c:strRef>
          </c:cat>
          <c:val>
            <c:numRef>
              <c:f>charts!$P$14</c:f>
              <c:numCache>
                <c:formatCode>General</c:formatCode>
                <c:ptCount val="1"/>
                <c:pt idx="0">
                  <c:v>-2.2534243754578909</c:v>
                </c:pt>
              </c:numCache>
            </c:numRef>
          </c:val>
        </c:ser>
        <c:dLbls>
          <c:showLegendKey val="0"/>
          <c:showVal val="0"/>
          <c:showCatName val="0"/>
          <c:showSerName val="0"/>
          <c:showPercent val="0"/>
          <c:showBubbleSize val="0"/>
        </c:dLbls>
        <c:gapWidth val="150"/>
        <c:axId val="169415424"/>
        <c:axId val="169417344"/>
      </c:barChart>
      <c:catAx>
        <c:axId val="169415424"/>
        <c:scaling>
          <c:orientation val="minMax"/>
        </c:scaling>
        <c:delete val="0"/>
        <c:axPos val="b"/>
        <c:title>
          <c:tx>
            <c:rich>
              <a:bodyPr/>
              <a:lstStyle/>
              <a:p>
                <a:pPr>
                  <a:defRPr b="0"/>
                </a:pPr>
                <a:r>
                  <a:rPr lang="en-US" b="0"/>
                  <a:t>Default: Single</a:t>
                </a:r>
              </a:p>
            </c:rich>
          </c:tx>
          <c:overlay val="0"/>
        </c:title>
        <c:majorTickMark val="out"/>
        <c:minorTickMark val="none"/>
        <c:tickLblPos val="low"/>
        <c:spPr>
          <a:ln>
            <a:solidFill>
              <a:srgbClr val="BFBFBF"/>
            </a:solidFill>
          </a:ln>
        </c:spPr>
        <c:crossAx val="169417344"/>
        <c:crosses val="autoZero"/>
        <c:auto val="1"/>
        <c:lblAlgn val="ctr"/>
        <c:lblOffset val="100"/>
        <c:noMultiLvlLbl val="0"/>
      </c:catAx>
      <c:valAx>
        <c:axId val="169417344"/>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69415424"/>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Number of children</a:t>
            </a:r>
          </a:p>
        </c:rich>
      </c:tx>
      <c:overlay val="0"/>
    </c:title>
    <c:autoTitleDeleted val="0"/>
    <c:plotArea>
      <c:layout>
        <c:manualLayout>
          <c:layoutTarget val="inner"/>
          <c:xMode val="edge"/>
          <c:yMode val="edge"/>
          <c:x val="0.12298952477019393"/>
          <c:y val="0.27272335867810638"/>
          <c:w val="0.82456800356118842"/>
          <c:h val="0.37716108955808159"/>
        </c:manualLayout>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charts!$J$23:$J$26</c:f>
                <c:numCache>
                  <c:formatCode>General</c:formatCode>
                  <c:ptCount val="4"/>
                  <c:pt idx="0">
                    <c:v>6.2394000000000061</c:v>
                  </c:pt>
                  <c:pt idx="1">
                    <c:v>7.1403000000000105</c:v>
                  </c:pt>
                  <c:pt idx="2">
                    <c:v>8.8138000000000041</c:v>
                  </c:pt>
                  <c:pt idx="3">
                    <c:v>9.5777700000000081</c:v>
                  </c:pt>
                </c:numCache>
              </c:numRef>
            </c:plus>
            <c:minus>
              <c:numRef>
                <c:f>charts!$I$23:$I$26</c:f>
                <c:numCache>
                  <c:formatCode>General</c:formatCode>
                  <c:ptCount val="4"/>
                  <c:pt idx="0">
                    <c:v>5.9069999999999956</c:v>
                  </c:pt>
                  <c:pt idx="1">
                    <c:v>6.6935999999999884</c:v>
                  </c:pt>
                  <c:pt idx="2">
                    <c:v>8.1091000000000015</c:v>
                  </c:pt>
                  <c:pt idx="3">
                    <c:v>8.6808200000000006</c:v>
                  </c:pt>
                </c:numCache>
              </c:numRef>
            </c:minus>
          </c:errBars>
          <c:cat>
            <c:strRef>
              <c:f>charts!$C$23:$C$26</c:f>
              <c:strCache>
                <c:ptCount val="4"/>
                <c:pt idx="0">
                  <c:v>1</c:v>
                </c:pt>
                <c:pt idx="1">
                  <c:v>2</c:v>
                </c:pt>
                <c:pt idx="2">
                  <c:v>3</c:v>
                </c:pt>
                <c:pt idx="3">
                  <c:v>4+</c:v>
                </c:pt>
              </c:strCache>
            </c:strRef>
          </c:cat>
          <c:val>
            <c:numRef>
              <c:f>charts!$H$23:$H$26</c:f>
              <c:numCache>
                <c:formatCode>General</c:formatCode>
                <c:ptCount val="4"/>
                <c:pt idx="0">
                  <c:v>10.853000000000002</c:v>
                </c:pt>
                <c:pt idx="1">
                  <c:v>6.9976999999999956</c:v>
                </c:pt>
                <c:pt idx="2">
                  <c:v>1.4396999999999993</c:v>
                </c:pt>
                <c:pt idx="3">
                  <c:v>-7.3008700000000033</c:v>
                </c:pt>
              </c:numCache>
            </c:numRef>
          </c:val>
        </c:ser>
        <c:ser>
          <c:idx val="1"/>
          <c:order val="1"/>
          <c:tx>
            <c:strRef>
              <c:f>charts!$P$3</c:f>
              <c:strCache>
                <c:ptCount val="1"/>
                <c:pt idx="0">
                  <c:v>3 years after entry to public housing</c:v>
                </c:pt>
              </c:strCache>
            </c:strRef>
          </c:tx>
          <c:spPr>
            <a:solidFill>
              <a:srgbClr val="265A9A"/>
            </a:solidFill>
            <a:ln>
              <a:solidFill>
                <a:srgbClr val="265A9A"/>
              </a:solidFill>
            </a:ln>
          </c:spPr>
          <c:invertIfNegative val="0"/>
          <c:cat>
            <c:strRef>
              <c:f>charts!$C$23:$C$26</c:f>
              <c:strCache>
                <c:ptCount val="4"/>
                <c:pt idx="0">
                  <c:v>1</c:v>
                </c:pt>
                <c:pt idx="1">
                  <c:v>2</c:v>
                </c:pt>
                <c:pt idx="2">
                  <c:v>3</c:v>
                </c:pt>
                <c:pt idx="3">
                  <c:v>4+</c:v>
                </c:pt>
              </c:strCache>
            </c:strRef>
          </c:cat>
          <c:val>
            <c:numRef>
              <c:f>charts!$P$23:$P$26</c:f>
              <c:numCache>
                <c:formatCode>General</c:formatCode>
                <c:ptCount val="4"/>
                <c:pt idx="0">
                  <c:v>10.853000000000002</c:v>
                </c:pt>
                <c:pt idx="1">
                  <c:v>6.9976999999999956</c:v>
                </c:pt>
                <c:pt idx="2">
                  <c:v>1.4396999999999993</c:v>
                </c:pt>
                <c:pt idx="3">
                  <c:v>-7.3008700000000033</c:v>
                </c:pt>
              </c:numCache>
            </c:numRef>
          </c:val>
        </c:ser>
        <c:dLbls>
          <c:showLegendKey val="0"/>
          <c:showVal val="0"/>
          <c:showCatName val="0"/>
          <c:showSerName val="0"/>
          <c:showPercent val="0"/>
          <c:showBubbleSize val="0"/>
        </c:dLbls>
        <c:gapWidth val="150"/>
        <c:axId val="169430400"/>
        <c:axId val="169448960"/>
      </c:barChart>
      <c:catAx>
        <c:axId val="169430400"/>
        <c:scaling>
          <c:orientation val="minMax"/>
        </c:scaling>
        <c:delete val="0"/>
        <c:axPos val="b"/>
        <c:title>
          <c:tx>
            <c:rich>
              <a:bodyPr/>
              <a:lstStyle/>
              <a:p>
                <a:pPr>
                  <a:defRPr b="0"/>
                </a:pPr>
                <a:r>
                  <a:rPr lang="en-US" b="0"/>
                  <a:t>Default: No children</a:t>
                </a:r>
              </a:p>
            </c:rich>
          </c:tx>
          <c:overlay val="0"/>
        </c:title>
        <c:majorTickMark val="out"/>
        <c:minorTickMark val="none"/>
        <c:tickLblPos val="low"/>
        <c:spPr>
          <a:ln>
            <a:solidFill>
              <a:srgbClr val="BFBFBF"/>
            </a:solidFill>
          </a:ln>
        </c:spPr>
        <c:crossAx val="169448960"/>
        <c:crosses val="autoZero"/>
        <c:auto val="1"/>
        <c:lblAlgn val="ctr"/>
        <c:lblOffset val="100"/>
        <c:noMultiLvlLbl val="0"/>
      </c:catAx>
      <c:valAx>
        <c:axId val="169448960"/>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69430400"/>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t>Indigenous status</a:t>
            </a:r>
          </a:p>
        </c:rich>
      </c:tx>
      <c:overlay val="0"/>
    </c:title>
    <c:autoTitleDeleted val="0"/>
    <c:plotArea>
      <c:layout>
        <c:manualLayout>
          <c:layoutTarget val="inner"/>
          <c:xMode val="edge"/>
          <c:yMode val="edge"/>
          <c:x val="0.13634922728505844"/>
          <c:y val="0.27272335867810638"/>
          <c:w val="0.82073812588649497"/>
          <c:h val="0.37716108955808159"/>
        </c:manualLayout>
      </c:layout>
      <c:barChart>
        <c:barDir val="col"/>
        <c:grouping val="clustered"/>
        <c:varyColors val="0"/>
        <c:ser>
          <c:idx val="0"/>
          <c:order val="0"/>
          <c:tx>
            <c:strRef>
              <c:f>charts!$H$3</c:f>
              <c:strCache>
                <c:ptCount val="1"/>
                <c:pt idx="0">
                  <c:v>At entry to public housing</c:v>
                </c:pt>
              </c:strCache>
            </c:strRef>
          </c:tx>
          <c:spPr>
            <a:solidFill>
              <a:srgbClr val="78A22F"/>
            </a:solidFill>
            <a:ln>
              <a:solidFill>
                <a:srgbClr val="78A22F"/>
              </a:solidFill>
            </a:ln>
          </c:spPr>
          <c:invertIfNegative val="0"/>
          <c:errBars>
            <c:errBarType val="both"/>
            <c:errValType val="cust"/>
            <c:noEndCap val="0"/>
            <c:plus>
              <c:numRef>
                <c:f>charts!$J$16:$J$17</c:f>
                <c:numCache>
                  <c:formatCode>General</c:formatCode>
                  <c:ptCount val="2"/>
                  <c:pt idx="0">
                    <c:v>6.4545999999999992</c:v>
                  </c:pt>
                  <c:pt idx="1">
                    <c:v>11.420399999999997</c:v>
                  </c:pt>
                </c:numCache>
              </c:numRef>
            </c:plus>
            <c:minus>
              <c:numRef>
                <c:f>charts!$I$16:$I$17</c:f>
                <c:numCache>
                  <c:formatCode>General</c:formatCode>
                  <c:ptCount val="2"/>
                  <c:pt idx="0">
                    <c:v>6.1343000000000147</c:v>
                  </c:pt>
                  <c:pt idx="1">
                    <c:v>10.446600000000018</c:v>
                  </c:pt>
                </c:numCache>
              </c:numRef>
            </c:minus>
          </c:errBars>
          <c:cat>
            <c:strRef>
              <c:f>charts!$C$16</c:f>
              <c:strCache>
                <c:ptCount val="1"/>
                <c:pt idx="0">
                  <c:v>Indigenous</c:v>
                </c:pt>
              </c:strCache>
            </c:strRef>
          </c:cat>
          <c:val>
            <c:numRef>
              <c:f>charts!$H$16</c:f>
              <c:numCache>
                <c:formatCode>General</c:formatCode>
                <c:ptCount val="1"/>
                <c:pt idx="0">
                  <c:v>23.605000000000011</c:v>
                </c:pt>
              </c:numCache>
            </c:numRef>
          </c:val>
        </c:ser>
        <c:ser>
          <c:idx val="1"/>
          <c:order val="1"/>
          <c:tx>
            <c:strRef>
              <c:f>charts!$P$3</c:f>
              <c:strCache>
                <c:ptCount val="1"/>
                <c:pt idx="0">
                  <c:v>3 years after entry to public housing</c:v>
                </c:pt>
              </c:strCache>
            </c:strRef>
          </c:tx>
          <c:spPr>
            <a:solidFill>
              <a:srgbClr val="265A9A"/>
            </a:solidFill>
            <a:ln>
              <a:solidFill>
                <a:srgbClr val="265A9A"/>
              </a:solidFill>
            </a:ln>
          </c:spPr>
          <c:invertIfNegative val="0"/>
          <c:cat>
            <c:strRef>
              <c:f>charts!$C$16</c:f>
              <c:strCache>
                <c:ptCount val="1"/>
                <c:pt idx="0">
                  <c:v>Indigenous</c:v>
                </c:pt>
              </c:strCache>
            </c:strRef>
          </c:cat>
          <c:val>
            <c:numRef>
              <c:f>charts!$P$16</c:f>
              <c:numCache>
                <c:formatCode>General</c:formatCode>
                <c:ptCount val="1"/>
                <c:pt idx="0">
                  <c:v>23.605000000000011</c:v>
                </c:pt>
              </c:numCache>
            </c:numRef>
          </c:val>
        </c:ser>
        <c:dLbls>
          <c:showLegendKey val="0"/>
          <c:showVal val="0"/>
          <c:showCatName val="0"/>
          <c:showSerName val="0"/>
          <c:showPercent val="0"/>
          <c:showBubbleSize val="0"/>
        </c:dLbls>
        <c:gapWidth val="150"/>
        <c:axId val="189536128"/>
        <c:axId val="189542400"/>
      </c:barChart>
      <c:catAx>
        <c:axId val="189536128"/>
        <c:scaling>
          <c:orientation val="minMax"/>
        </c:scaling>
        <c:delete val="0"/>
        <c:axPos val="b"/>
        <c:title>
          <c:tx>
            <c:rich>
              <a:bodyPr/>
              <a:lstStyle/>
              <a:p>
                <a:pPr>
                  <a:defRPr b="0"/>
                </a:pPr>
                <a:r>
                  <a:rPr lang="en-US" b="0"/>
                  <a:t>Default: Not Indigenous</a:t>
                </a:r>
              </a:p>
            </c:rich>
          </c:tx>
          <c:overlay val="0"/>
        </c:title>
        <c:majorTickMark val="out"/>
        <c:minorTickMark val="none"/>
        <c:tickLblPos val="low"/>
        <c:spPr>
          <a:ln>
            <a:solidFill>
              <a:srgbClr val="BFBFBF"/>
            </a:solidFill>
          </a:ln>
        </c:spPr>
        <c:crossAx val="189542400"/>
        <c:crosses val="autoZero"/>
        <c:auto val="1"/>
        <c:lblAlgn val="ctr"/>
        <c:lblOffset val="100"/>
        <c:noMultiLvlLbl val="0"/>
      </c:catAx>
      <c:valAx>
        <c:axId val="189542400"/>
        <c:scaling>
          <c:orientation val="minMax"/>
        </c:scaling>
        <c:delete val="0"/>
        <c:axPos val="l"/>
        <c:majorGridlines>
          <c:spPr>
            <a:ln>
              <a:noFill/>
            </a:ln>
          </c:spPr>
        </c:majorGridlines>
        <c:numFmt formatCode="General" sourceLinked="1"/>
        <c:majorTickMark val="out"/>
        <c:minorTickMark val="none"/>
        <c:tickLblPos val="nextTo"/>
        <c:spPr>
          <a:ln>
            <a:solidFill>
              <a:srgbClr val="BFBFBF"/>
            </a:solidFill>
          </a:ln>
        </c:spPr>
        <c:crossAx val="189536128"/>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1365EA-CD7F-4D05-8568-A56F36CA5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35</Pages>
  <Words>9570</Words>
  <Characters>54555</Characters>
  <Application>Microsoft Office Word</Application>
  <DocSecurity>0</DocSecurity>
  <Lines>454</Lines>
  <Paragraphs>127</Paragraphs>
  <ScaleCrop>false</ScaleCrop>
  <HeadingPairs>
    <vt:vector size="2" baseType="variant">
      <vt:variant>
        <vt:lpstr>Title</vt:lpstr>
      </vt:variant>
      <vt:variant>
        <vt:i4>1</vt:i4>
      </vt:variant>
    </vt:vector>
  </HeadingPairs>
  <TitlesOfParts>
    <vt:vector size="1" baseType="lpstr">
      <vt:lpstr>Links between public housing and employment in SA and WA</vt:lpstr>
    </vt:vector>
  </TitlesOfParts>
  <Company>Productivity Commission</Company>
  <LinksUpToDate>false</LinksUpToDate>
  <CharactersWithSpaces>63998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Links between public housing and employment in SA and WA</dc:title>
  <dc:subject>Housing assistance and employment</dc:subject>
  <dc:creator>Productivity Commission</dc:creator>
  <dc:description>1.</dc:description>
  <cp:lastModifiedBy>Productivity Commission</cp:lastModifiedBy>
  <cp:revision>2</cp:revision>
  <cp:lastPrinted>2015-04-13T22:57:00Z</cp:lastPrinted>
  <dcterms:created xsi:type="dcterms:W3CDTF">2015-06-10T02:42:00Z</dcterms:created>
  <dcterms:modified xsi:type="dcterms:W3CDTF">2015-06-10T02:42:00Z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id="MpXSmrxq"/&gt;&lt;style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