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EB643" w14:textId="77777777" w:rsidR="002F2B03" w:rsidRPr="002F2B03" w:rsidRDefault="002F2B03" w:rsidP="002F2B03">
      <w:pPr>
        <w:pBdr>
          <w:bottom w:val="single" w:sz="6" w:space="7" w:color="EEEEEE"/>
        </w:pBdr>
        <w:spacing w:before="72" w:after="225" w:line="240" w:lineRule="auto"/>
        <w:outlineLvl w:val="0"/>
        <w:rPr>
          <w:rFonts w:asciiTheme="majorHAnsi" w:eastAsia="Times New Roman" w:hAnsiTheme="majorHAnsi"/>
          <w:b/>
          <w:bCs/>
          <w:color w:val="555555"/>
          <w:kern w:val="36"/>
          <w:sz w:val="27"/>
          <w:szCs w:val="27"/>
          <w:lang w:val="en" w:eastAsia="zh-CN" w:bidi="ar-SA"/>
        </w:rPr>
      </w:pPr>
      <w:r w:rsidRPr="002F2B03">
        <w:rPr>
          <w:rFonts w:asciiTheme="majorHAnsi" w:eastAsia="Times New Roman" w:hAnsiTheme="majorHAnsi"/>
          <w:b/>
          <w:bCs/>
          <w:color w:val="555555"/>
          <w:kern w:val="36"/>
          <w:sz w:val="27"/>
          <w:szCs w:val="27"/>
          <w:lang w:val="en" w:eastAsia="zh-CN" w:bidi="ar-SA"/>
        </w:rPr>
        <w:t>Submission to PC research project on Australia's International Tourism Industry from Karl Flowers</w:t>
      </w:r>
      <w:r w:rsidR="00B935F2">
        <w:rPr>
          <w:rFonts w:asciiTheme="majorHAnsi" w:eastAsia="Times New Roman" w:hAnsiTheme="majorHAnsi"/>
          <w:b/>
          <w:bCs/>
          <w:color w:val="555555"/>
          <w:kern w:val="36"/>
          <w:sz w:val="27"/>
          <w:szCs w:val="27"/>
          <w:lang w:val="en" w:eastAsia="zh-CN" w:bidi="ar-SA"/>
        </w:rPr>
        <w:t xml:space="preserve"> </w:t>
      </w:r>
      <w:r w:rsidR="00B935F2">
        <w:rPr>
          <w:rStyle w:val="EndnoteReference"/>
          <w:rFonts w:ascii="Verdana" w:eastAsia="Times New Roman" w:hAnsi="Verdana"/>
          <w:b/>
          <w:bCs/>
          <w:color w:val="555555"/>
          <w:kern w:val="36"/>
          <w:sz w:val="27"/>
          <w:szCs w:val="27"/>
          <w:lang w:val="en" w:eastAsia="zh-CN" w:bidi="ar-SA"/>
        </w:rPr>
        <w:endnoteReference w:id="1"/>
      </w:r>
    </w:p>
    <w:p w14:paraId="1B82F9B7" w14:textId="77777777" w:rsidR="002F2B03" w:rsidRPr="002A2A49" w:rsidRDefault="002F2B03" w:rsidP="002F2B03">
      <w:pPr>
        <w:pBdr>
          <w:bottom w:val="single" w:sz="6" w:space="7" w:color="EEEEEE"/>
        </w:pBdr>
        <w:spacing w:before="72" w:after="225" w:line="240" w:lineRule="auto"/>
        <w:outlineLvl w:val="0"/>
        <w:rPr>
          <w:rFonts w:asciiTheme="majorHAnsi" w:eastAsia="Times New Roman" w:hAnsiTheme="majorHAnsi"/>
          <w:b/>
          <w:bCs/>
          <w:color w:val="555555"/>
          <w:kern w:val="36"/>
          <w:sz w:val="24"/>
          <w:szCs w:val="24"/>
          <w:lang w:val="en" w:eastAsia="zh-CN" w:bidi="ar-SA"/>
        </w:rPr>
      </w:pPr>
      <w:r w:rsidRPr="002A2A49">
        <w:rPr>
          <w:rFonts w:asciiTheme="majorHAnsi" w:eastAsia="Times New Roman" w:hAnsiTheme="majorHAnsi"/>
          <w:b/>
          <w:bCs/>
          <w:color w:val="555555"/>
          <w:kern w:val="36"/>
          <w:sz w:val="24"/>
          <w:szCs w:val="24"/>
          <w:lang w:val="en" w:eastAsia="zh-CN" w:bidi="ar-SA"/>
        </w:rPr>
        <w:t xml:space="preserve">Background </w:t>
      </w:r>
    </w:p>
    <w:p w14:paraId="0AB29F00" w14:textId="2AF00E43" w:rsidR="002F2B03" w:rsidRPr="002A2A49" w:rsidRDefault="002F2B03" w:rsidP="002F2B03">
      <w:pPr>
        <w:spacing w:before="180" w:after="120" w:line="240" w:lineRule="auto"/>
        <w:outlineLvl w:val="1"/>
        <w:rPr>
          <w:rFonts w:asciiTheme="majorHAnsi" w:eastAsia="Times New Roman" w:hAnsiTheme="majorHAnsi"/>
          <w:bCs/>
          <w:color w:val="555555"/>
          <w:sz w:val="20"/>
          <w:szCs w:val="20"/>
          <w:lang w:val="en" w:eastAsia="zh-CN" w:bidi="ar-SA"/>
        </w:rPr>
      </w:pPr>
      <w:r w:rsidRPr="002A2A49">
        <w:rPr>
          <w:rFonts w:asciiTheme="majorHAnsi" w:eastAsia="Times New Roman" w:hAnsiTheme="majorHAnsi"/>
          <w:bCs/>
          <w:color w:val="555555"/>
          <w:sz w:val="20"/>
          <w:szCs w:val="20"/>
          <w:lang w:val="en" w:eastAsia="zh-CN" w:bidi="ar-SA"/>
        </w:rPr>
        <w:t xml:space="preserve">I welcome the PC again looking at tourism issues after your most recent report on this </w:t>
      </w:r>
      <w:r w:rsidR="00B935F2" w:rsidRPr="002A2A49">
        <w:rPr>
          <w:rFonts w:asciiTheme="majorHAnsi" w:eastAsia="Times New Roman" w:hAnsiTheme="majorHAnsi"/>
          <w:bCs/>
          <w:color w:val="555555"/>
          <w:sz w:val="20"/>
          <w:szCs w:val="20"/>
          <w:lang w:val="en" w:eastAsia="zh-CN" w:bidi="ar-SA"/>
        </w:rPr>
        <w:t>industry</w:t>
      </w:r>
      <w:r w:rsidRPr="002A2A49">
        <w:rPr>
          <w:rFonts w:asciiTheme="majorHAnsi" w:eastAsia="Times New Roman" w:hAnsiTheme="majorHAnsi"/>
          <w:bCs/>
          <w:color w:val="555555"/>
          <w:sz w:val="20"/>
          <w:szCs w:val="20"/>
          <w:lang w:val="en" w:eastAsia="zh-CN" w:bidi="ar-SA"/>
        </w:rPr>
        <w:t xml:space="preserve"> was </w:t>
      </w:r>
      <w:r w:rsidR="00A1339D">
        <w:rPr>
          <w:rFonts w:asciiTheme="majorHAnsi" w:eastAsia="Times New Roman" w:hAnsiTheme="majorHAnsi"/>
          <w:bCs/>
          <w:color w:val="555555"/>
          <w:sz w:val="20"/>
          <w:szCs w:val="20"/>
          <w:lang w:val="en" w:eastAsia="zh-CN" w:bidi="ar-SA"/>
        </w:rPr>
        <w:t>controversial</w:t>
      </w:r>
      <w:r w:rsidRPr="002A2A49">
        <w:rPr>
          <w:rFonts w:asciiTheme="majorHAnsi" w:eastAsia="Times New Roman" w:hAnsiTheme="majorHAnsi"/>
          <w:bCs/>
          <w:color w:val="555555"/>
          <w:sz w:val="20"/>
          <w:szCs w:val="20"/>
          <w:lang w:val="en" w:eastAsia="zh-CN" w:bidi="ar-SA"/>
        </w:rPr>
        <w:t>.  The most</w:t>
      </w:r>
      <w:r w:rsidR="00B935F2" w:rsidRPr="002A2A49">
        <w:rPr>
          <w:rFonts w:asciiTheme="majorHAnsi" w:eastAsia="Times New Roman" w:hAnsiTheme="majorHAnsi"/>
          <w:bCs/>
          <w:color w:val="555555"/>
          <w:sz w:val="20"/>
          <w:szCs w:val="20"/>
          <w:lang w:val="en" w:eastAsia="zh-CN" w:bidi="ar-SA"/>
        </w:rPr>
        <w:t xml:space="preserve"> recent</w:t>
      </w:r>
      <w:r w:rsidRPr="002A2A49">
        <w:rPr>
          <w:rFonts w:asciiTheme="majorHAnsi" w:eastAsia="Times New Roman" w:hAnsiTheme="majorHAnsi"/>
          <w:bCs/>
          <w:color w:val="555555"/>
          <w:sz w:val="20"/>
          <w:szCs w:val="20"/>
          <w:lang w:val="en" w:eastAsia="zh-CN" w:bidi="ar-SA"/>
        </w:rPr>
        <w:t xml:space="preserve"> report by the PC </w:t>
      </w:r>
      <w:r w:rsidR="00B935F2" w:rsidRPr="002A2A49">
        <w:rPr>
          <w:rFonts w:asciiTheme="majorHAnsi" w:eastAsia="Times New Roman" w:hAnsiTheme="majorHAnsi"/>
          <w:bCs/>
          <w:color w:val="555555"/>
          <w:sz w:val="20"/>
          <w:szCs w:val="20"/>
          <w:lang w:val="en" w:eastAsia="zh-CN" w:bidi="ar-SA"/>
        </w:rPr>
        <w:t xml:space="preserve">on the tourism industry </w:t>
      </w:r>
      <w:r w:rsidRPr="002A2A49">
        <w:rPr>
          <w:rFonts w:asciiTheme="majorHAnsi" w:eastAsia="Times New Roman" w:hAnsiTheme="majorHAnsi"/>
          <w:bCs/>
          <w:color w:val="555555"/>
          <w:sz w:val="20"/>
          <w:szCs w:val="20"/>
          <w:lang w:val="en" w:eastAsia="zh-CN" w:bidi="ar-SA"/>
        </w:rPr>
        <w:t xml:space="preserve">rejected use of the international definition </w:t>
      </w:r>
      <w:r w:rsidR="00D32D82" w:rsidRPr="002A2A49">
        <w:rPr>
          <w:rFonts w:asciiTheme="majorHAnsi" w:eastAsia="Times New Roman" w:hAnsiTheme="majorHAnsi"/>
          <w:bCs/>
          <w:color w:val="555555"/>
          <w:sz w:val="20"/>
          <w:szCs w:val="20"/>
          <w:lang w:val="en" w:eastAsia="zh-CN" w:bidi="ar-SA"/>
        </w:rPr>
        <w:t xml:space="preserve">of tourism </w:t>
      </w:r>
      <w:r w:rsidRPr="002A2A49">
        <w:rPr>
          <w:rFonts w:asciiTheme="majorHAnsi" w:eastAsia="Times New Roman" w:hAnsiTheme="majorHAnsi"/>
          <w:bCs/>
          <w:color w:val="555555"/>
          <w:sz w:val="20"/>
          <w:szCs w:val="20"/>
          <w:lang w:val="en" w:eastAsia="zh-CN" w:bidi="ar-SA"/>
        </w:rPr>
        <w:t xml:space="preserve">and ignored </w:t>
      </w:r>
      <w:r w:rsidR="00102BA7">
        <w:rPr>
          <w:rFonts w:asciiTheme="majorHAnsi" w:eastAsia="Times New Roman" w:hAnsiTheme="majorHAnsi"/>
          <w:bCs/>
          <w:color w:val="555555"/>
          <w:sz w:val="20"/>
          <w:szCs w:val="20"/>
          <w:lang w:val="en" w:eastAsia="zh-CN" w:bidi="ar-SA"/>
        </w:rPr>
        <w:t>a range</w:t>
      </w:r>
      <w:r w:rsidRPr="002A2A49">
        <w:rPr>
          <w:rFonts w:asciiTheme="majorHAnsi" w:eastAsia="Times New Roman" w:hAnsiTheme="majorHAnsi"/>
          <w:bCs/>
          <w:color w:val="555555"/>
          <w:sz w:val="20"/>
          <w:szCs w:val="20"/>
          <w:lang w:val="en" w:eastAsia="zh-CN" w:bidi="ar-SA"/>
        </w:rPr>
        <w:t xml:space="preserve"> of key policy issues confronting the industry.</w:t>
      </w:r>
    </w:p>
    <w:p w14:paraId="018A7B5A" w14:textId="77777777" w:rsidR="002F2B03" w:rsidRDefault="002F2B03" w:rsidP="003375F0">
      <w:pPr>
        <w:pBdr>
          <w:bottom w:val="single" w:sz="6" w:space="7" w:color="EEEEEE"/>
        </w:pBdr>
        <w:spacing w:before="72" w:after="0" w:line="240" w:lineRule="auto"/>
        <w:outlineLvl w:val="0"/>
        <w:rPr>
          <w:rFonts w:asciiTheme="majorHAnsi" w:eastAsia="Times New Roman" w:hAnsiTheme="majorHAnsi"/>
          <w:b/>
          <w:bCs/>
          <w:color w:val="555555"/>
          <w:kern w:val="36"/>
          <w:sz w:val="27"/>
          <w:szCs w:val="27"/>
          <w:lang w:val="en" w:eastAsia="zh-CN" w:bidi="ar-SA"/>
        </w:rPr>
      </w:pPr>
    </w:p>
    <w:p w14:paraId="38AACF96" w14:textId="77777777" w:rsidR="002F2B03" w:rsidRPr="002A2A49" w:rsidRDefault="002F2B03" w:rsidP="002F2B03">
      <w:pPr>
        <w:pBdr>
          <w:bottom w:val="single" w:sz="6" w:space="7" w:color="EEEEEE"/>
        </w:pBdr>
        <w:spacing w:before="72" w:after="225" w:line="240" w:lineRule="auto"/>
        <w:outlineLvl w:val="0"/>
        <w:rPr>
          <w:rFonts w:ascii="Verdana" w:eastAsia="Times New Roman" w:hAnsi="Verdana"/>
          <w:b/>
          <w:bCs/>
          <w:color w:val="555555"/>
          <w:kern w:val="36"/>
          <w:sz w:val="24"/>
          <w:szCs w:val="24"/>
          <w:lang w:val="en" w:eastAsia="zh-CN" w:bidi="ar-SA"/>
        </w:rPr>
      </w:pPr>
      <w:r w:rsidRPr="002A2A49">
        <w:rPr>
          <w:rFonts w:asciiTheme="majorHAnsi" w:eastAsia="Times New Roman" w:hAnsiTheme="majorHAnsi"/>
          <w:b/>
          <w:bCs/>
          <w:color w:val="555555"/>
          <w:kern w:val="36"/>
          <w:sz w:val="24"/>
          <w:szCs w:val="24"/>
          <w:lang w:val="en" w:eastAsia="zh-CN" w:bidi="ar-SA"/>
        </w:rPr>
        <w:t>Key issues</w:t>
      </w:r>
    </w:p>
    <w:p w14:paraId="0BEA8790" w14:textId="77777777" w:rsidR="009B7331" w:rsidRPr="009B7331" w:rsidRDefault="009B7331" w:rsidP="002F2B03">
      <w:pPr>
        <w:spacing w:before="180" w:after="120" w:line="240" w:lineRule="auto"/>
        <w:outlineLvl w:val="1"/>
        <w:rPr>
          <w:rFonts w:asciiTheme="majorHAnsi" w:eastAsia="Times New Roman" w:hAnsiTheme="majorHAnsi"/>
          <w:bCs/>
          <w:color w:val="555555"/>
          <w:u w:val="single"/>
          <w:lang w:val="en" w:eastAsia="zh-CN" w:bidi="ar-SA"/>
        </w:rPr>
      </w:pPr>
      <w:r w:rsidRPr="009B7331">
        <w:rPr>
          <w:rFonts w:asciiTheme="majorHAnsi" w:eastAsia="Times New Roman" w:hAnsiTheme="majorHAnsi"/>
          <w:bCs/>
          <w:color w:val="555555"/>
          <w:u w:val="single"/>
          <w:lang w:val="en" w:eastAsia="zh-CN" w:bidi="ar-SA"/>
        </w:rPr>
        <w:t>The Dutch Disease</w:t>
      </w:r>
    </w:p>
    <w:p w14:paraId="3F5F44A1" w14:textId="565D6ED9" w:rsidR="00D32D82" w:rsidRPr="002A2A49" w:rsidRDefault="002F2B03" w:rsidP="002F2B03">
      <w:pPr>
        <w:spacing w:before="180" w:after="120" w:line="240" w:lineRule="auto"/>
        <w:outlineLvl w:val="1"/>
        <w:rPr>
          <w:rFonts w:asciiTheme="majorHAnsi" w:eastAsia="Times New Roman" w:hAnsiTheme="majorHAnsi"/>
          <w:bCs/>
          <w:color w:val="555555"/>
          <w:sz w:val="20"/>
          <w:szCs w:val="20"/>
          <w:lang w:val="en" w:eastAsia="zh-CN" w:bidi="ar-SA"/>
        </w:rPr>
      </w:pPr>
      <w:r w:rsidRPr="002A2A49">
        <w:rPr>
          <w:rFonts w:asciiTheme="majorHAnsi" w:eastAsia="Times New Roman" w:hAnsiTheme="majorHAnsi"/>
          <w:bCs/>
          <w:color w:val="555555"/>
          <w:sz w:val="20"/>
          <w:szCs w:val="20"/>
          <w:lang w:val="en" w:eastAsia="zh-CN" w:bidi="ar-SA"/>
        </w:rPr>
        <w:t xml:space="preserve">The major issue facing the Australian international tourism industry is the classic Dutch disease </w:t>
      </w:r>
      <w:r w:rsidR="00D32D82" w:rsidRPr="002A2A49">
        <w:rPr>
          <w:rFonts w:asciiTheme="majorHAnsi" w:eastAsia="Times New Roman" w:hAnsiTheme="majorHAnsi"/>
          <w:bCs/>
          <w:color w:val="555555"/>
          <w:sz w:val="20"/>
          <w:szCs w:val="20"/>
          <w:lang w:val="en" w:eastAsia="zh-CN" w:bidi="ar-SA"/>
        </w:rPr>
        <w:t>problem</w:t>
      </w:r>
      <w:r w:rsidR="002A2A49" w:rsidRPr="002A2A49">
        <w:rPr>
          <w:rFonts w:asciiTheme="majorHAnsi" w:eastAsia="Times New Roman" w:hAnsiTheme="majorHAnsi"/>
          <w:bCs/>
          <w:color w:val="555555"/>
          <w:sz w:val="20"/>
          <w:szCs w:val="20"/>
          <w:lang w:val="en" w:eastAsia="zh-CN" w:bidi="ar-SA"/>
        </w:rPr>
        <w:t>, as analysed by Professor Peter Forsyth among others</w:t>
      </w:r>
      <w:r w:rsidR="00D32D82" w:rsidRPr="002A2A49">
        <w:rPr>
          <w:rFonts w:asciiTheme="majorHAnsi" w:eastAsia="Times New Roman" w:hAnsiTheme="majorHAnsi"/>
          <w:bCs/>
          <w:color w:val="555555"/>
          <w:sz w:val="20"/>
          <w:szCs w:val="20"/>
          <w:lang w:val="en" w:eastAsia="zh-CN" w:bidi="ar-SA"/>
        </w:rPr>
        <w:t>.  In this case the boom in mining (prices, investment and production) has forced the Australian dollar higher reducing the price competitiveness of inbound tourism</w:t>
      </w:r>
      <w:r w:rsidR="00102BA7">
        <w:rPr>
          <w:rFonts w:asciiTheme="majorHAnsi" w:eastAsia="Times New Roman" w:hAnsiTheme="majorHAnsi"/>
          <w:bCs/>
          <w:color w:val="555555"/>
          <w:sz w:val="20"/>
          <w:szCs w:val="20"/>
          <w:lang w:val="en" w:eastAsia="zh-CN" w:bidi="ar-SA"/>
        </w:rPr>
        <w:t xml:space="preserve"> along with other trade exposed sectors</w:t>
      </w:r>
      <w:r w:rsidR="00D32D82" w:rsidRPr="002A2A49">
        <w:rPr>
          <w:rFonts w:asciiTheme="majorHAnsi" w:eastAsia="Times New Roman" w:hAnsiTheme="majorHAnsi"/>
          <w:bCs/>
          <w:color w:val="555555"/>
          <w:sz w:val="20"/>
          <w:szCs w:val="20"/>
          <w:lang w:val="en" w:eastAsia="zh-CN" w:bidi="ar-SA"/>
        </w:rPr>
        <w:t xml:space="preserve">.  Compounding the usual Dutch Disease challenges has been a strong local economy that has produced labour shortages, and a major growth in offshore </w:t>
      </w:r>
      <w:r w:rsidR="00102BA7">
        <w:rPr>
          <w:rFonts w:asciiTheme="majorHAnsi" w:eastAsia="Times New Roman" w:hAnsiTheme="majorHAnsi"/>
          <w:bCs/>
          <w:color w:val="555555"/>
          <w:sz w:val="20"/>
          <w:szCs w:val="20"/>
          <w:lang w:val="en" w:eastAsia="zh-CN" w:bidi="ar-SA"/>
        </w:rPr>
        <w:t xml:space="preserve">tourism </w:t>
      </w:r>
      <w:r w:rsidR="00D32D82" w:rsidRPr="002A2A49">
        <w:rPr>
          <w:rFonts w:asciiTheme="majorHAnsi" w:eastAsia="Times New Roman" w:hAnsiTheme="majorHAnsi"/>
          <w:bCs/>
          <w:color w:val="555555"/>
          <w:sz w:val="20"/>
          <w:szCs w:val="20"/>
          <w:lang w:val="en" w:eastAsia="zh-CN" w:bidi="ar-SA"/>
        </w:rPr>
        <w:t>competition in our region able to utilise much lower labour costs.  The net result is that Australia has become a high cost destination for our international visitors.</w:t>
      </w:r>
      <w:r w:rsidR="009B7331" w:rsidRPr="002A2A49">
        <w:rPr>
          <w:rFonts w:asciiTheme="majorHAnsi" w:eastAsia="Times New Roman" w:hAnsiTheme="majorHAnsi"/>
          <w:bCs/>
          <w:color w:val="555555"/>
          <w:sz w:val="20"/>
          <w:szCs w:val="20"/>
          <w:lang w:val="en" w:eastAsia="zh-CN" w:bidi="ar-SA"/>
        </w:rPr>
        <w:t xml:space="preserve">  </w:t>
      </w:r>
    </w:p>
    <w:p w14:paraId="44D8997F" w14:textId="77777777" w:rsidR="009B7331" w:rsidRPr="002A2A49" w:rsidRDefault="009B7331" w:rsidP="002F2B03">
      <w:pPr>
        <w:spacing w:before="180" w:after="120" w:line="240" w:lineRule="auto"/>
        <w:outlineLvl w:val="1"/>
        <w:rPr>
          <w:rFonts w:asciiTheme="majorHAnsi" w:eastAsia="Times New Roman" w:hAnsiTheme="majorHAnsi"/>
          <w:bCs/>
          <w:color w:val="555555"/>
          <w:sz w:val="20"/>
          <w:szCs w:val="20"/>
          <w:lang w:val="en" w:eastAsia="zh-CN" w:bidi="ar-SA"/>
        </w:rPr>
      </w:pPr>
      <w:r w:rsidRPr="002A2A49">
        <w:rPr>
          <w:rFonts w:asciiTheme="majorHAnsi" w:eastAsia="Times New Roman" w:hAnsiTheme="majorHAnsi"/>
          <w:bCs/>
          <w:color w:val="555555"/>
          <w:sz w:val="20"/>
          <w:szCs w:val="20"/>
          <w:lang w:val="en" w:eastAsia="zh-CN" w:bidi="ar-SA"/>
        </w:rPr>
        <w:t>Implications of a high cost of Australian tourism are faster growth of visiting friends and relative travel, as a close substitute for holiday travel, along with faster growth of return than first time travel to Australia.  Travellers returning to Australia can more confidently budget for and economise on their trip</w:t>
      </w:r>
      <w:r w:rsidR="00E01CC7" w:rsidRPr="002A2A49">
        <w:rPr>
          <w:rFonts w:asciiTheme="majorHAnsi" w:eastAsia="Times New Roman" w:hAnsiTheme="majorHAnsi"/>
          <w:bCs/>
          <w:color w:val="555555"/>
          <w:sz w:val="20"/>
          <w:szCs w:val="20"/>
          <w:lang w:val="en" w:eastAsia="zh-CN" w:bidi="ar-SA"/>
        </w:rPr>
        <w:t xml:space="preserve"> than can first time visitors</w:t>
      </w:r>
      <w:r w:rsidRPr="002A2A49">
        <w:rPr>
          <w:rFonts w:asciiTheme="majorHAnsi" w:eastAsia="Times New Roman" w:hAnsiTheme="majorHAnsi"/>
          <w:bCs/>
          <w:color w:val="555555"/>
          <w:sz w:val="20"/>
          <w:szCs w:val="20"/>
          <w:lang w:val="en" w:eastAsia="zh-CN" w:bidi="ar-SA"/>
        </w:rPr>
        <w:t xml:space="preserve">.  </w:t>
      </w:r>
    </w:p>
    <w:p w14:paraId="44858224" w14:textId="3C517271" w:rsidR="009B7331" w:rsidRPr="002A2A49" w:rsidRDefault="009B7331" w:rsidP="002F2B03">
      <w:pPr>
        <w:spacing w:before="180" w:after="120" w:line="240" w:lineRule="auto"/>
        <w:outlineLvl w:val="1"/>
        <w:rPr>
          <w:rFonts w:asciiTheme="majorHAnsi" w:eastAsia="Times New Roman" w:hAnsiTheme="majorHAnsi"/>
          <w:bCs/>
          <w:color w:val="555555"/>
          <w:sz w:val="20"/>
          <w:szCs w:val="20"/>
          <w:lang w:val="en" w:eastAsia="zh-CN" w:bidi="ar-SA"/>
        </w:rPr>
      </w:pPr>
      <w:r w:rsidRPr="002A2A49">
        <w:rPr>
          <w:rFonts w:asciiTheme="majorHAnsi" w:eastAsia="Times New Roman" w:hAnsiTheme="majorHAnsi"/>
          <w:bCs/>
          <w:color w:val="555555"/>
          <w:sz w:val="20"/>
          <w:szCs w:val="20"/>
          <w:lang w:val="en" w:eastAsia="zh-CN" w:bidi="ar-SA"/>
        </w:rPr>
        <w:t xml:space="preserve">With the RBA pressing for a lower dollar to assist economic growth as mining </w:t>
      </w:r>
      <w:r w:rsidR="00102BA7">
        <w:rPr>
          <w:rFonts w:asciiTheme="majorHAnsi" w:eastAsia="Times New Roman" w:hAnsiTheme="majorHAnsi"/>
          <w:bCs/>
          <w:color w:val="555555"/>
          <w:sz w:val="20"/>
          <w:szCs w:val="20"/>
          <w:lang w:val="en" w:eastAsia="zh-CN" w:bidi="ar-SA"/>
        </w:rPr>
        <w:t xml:space="preserve">investment </w:t>
      </w:r>
      <w:r w:rsidRPr="002A2A49">
        <w:rPr>
          <w:rFonts w:asciiTheme="majorHAnsi" w:eastAsia="Times New Roman" w:hAnsiTheme="majorHAnsi"/>
          <w:bCs/>
          <w:color w:val="555555"/>
          <w:sz w:val="20"/>
          <w:szCs w:val="20"/>
          <w:lang w:val="en" w:eastAsia="zh-CN" w:bidi="ar-SA"/>
        </w:rPr>
        <w:t xml:space="preserve">declines, the question is whether the Australian tourism industry has other barriers to competitiveness than </w:t>
      </w:r>
      <w:r w:rsidR="00E01CC7" w:rsidRPr="002A2A49">
        <w:rPr>
          <w:rFonts w:asciiTheme="majorHAnsi" w:eastAsia="Times New Roman" w:hAnsiTheme="majorHAnsi"/>
          <w:bCs/>
          <w:color w:val="555555"/>
          <w:sz w:val="20"/>
          <w:szCs w:val="20"/>
          <w:lang w:val="en" w:eastAsia="zh-CN" w:bidi="ar-SA"/>
        </w:rPr>
        <w:t xml:space="preserve">exchange rate boosted </w:t>
      </w:r>
      <w:r w:rsidRPr="002A2A49">
        <w:rPr>
          <w:rFonts w:asciiTheme="majorHAnsi" w:eastAsia="Times New Roman" w:hAnsiTheme="majorHAnsi"/>
          <w:bCs/>
          <w:color w:val="555555"/>
          <w:sz w:val="20"/>
          <w:szCs w:val="20"/>
          <w:lang w:val="en" w:eastAsia="zh-CN" w:bidi="ar-SA"/>
        </w:rPr>
        <w:t>price</w:t>
      </w:r>
      <w:r w:rsidR="00E01CC7" w:rsidRPr="002A2A49">
        <w:rPr>
          <w:rFonts w:asciiTheme="majorHAnsi" w:eastAsia="Times New Roman" w:hAnsiTheme="majorHAnsi"/>
          <w:bCs/>
          <w:color w:val="555555"/>
          <w:sz w:val="20"/>
          <w:szCs w:val="20"/>
          <w:lang w:val="en" w:eastAsia="zh-CN" w:bidi="ar-SA"/>
        </w:rPr>
        <w:t>s</w:t>
      </w:r>
      <w:r w:rsidRPr="002A2A49">
        <w:rPr>
          <w:rFonts w:asciiTheme="majorHAnsi" w:eastAsia="Times New Roman" w:hAnsiTheme="majorHAnsi"/>
          <w:bCs/>
          <w:color w:val="555555"/>
          <w:sz w:val="20"/>
          <w:szCs w:val="20"/>
          <w:lang w:val="en" w:eastAsia="zh-CN" w:bidi="ar-SA"/>
        </w:rPr>
        <w:t>.</w:t>
      </w:r>
      <w:r w:rsidR="00E01CC7" w:rsidRPr="002A2A49">
        <w:rPr>
          <w:rFonts w:asciiTheme="majorHAnsi" w:eastAsia="Times New Roman" w:hAnsiTheme="majorHAnsi"/>
          <w:bCs/>
          <w:color w:val="555555"/>
          <w:sz w:val="20"/>
          <w:szCs w:val="20"/>
          <w:lang w:val="en" w:eastAsia="zh-CN" w:bidi="ar-SA"/>
        </w:rPr>
        <w:t xml:space="preserve">  In particular, has there been investment in recent years that leaves head room for growth in international tourism</w:t>
      </w:r>
      <w:r w:rsidR="00102BA7">
        <w:rPr>
          <w:rFonts w:asciiTheme="majorHAnsi" w:eastAsia="Times New Roman" w:hAnsiTheme="majorHAnsi"/>
          <w:bCs/>
          <w:color w:val="555555"/>
          <w:sz w:val="20"/>
          <w:szCs w:val="20"/>
          <w:lang w:val="en" w:eastAsia="zh-CN" w:bidi="ar-SA"/>
        </w:rPr>
        <w:t>?</w:t>
      </w:r>
      <w:r w:rsidR="00E01CC7" w:rsidRPr="002A2A49">
        <w:rPr>
          <w:rFonts w:asciiTheme="majorHAnsi" w:eastAsia="Times New Roman" w:hAnsiTheme="majorHAnsi"/>
          <w:bCs/>
          <w:color w:val="555555"/>
          <w:sz w:val="20"/>
          <w:szCs w:val="20"/>
          <w:lang w:val="en" w:eastAsia="zh-CN" w:bidi="ar-SA"/>
        </w:rPr>
        <w:t xml:space="preserve">  </w:t>
      </w:r>
    </w:p>
    <w:p w14:paraId="50DE7339" w14:textId="77777777" w:rsidR="009B7331" w:rsidRPr="009B7331" w:rsidRDefault="00E01CC7" w:rsidP="002F2B03">
      <w:pPr>
        <w:spacing w:before="180" w:after="120" w:line="240" w:lineRule="auto"/>
        <w:outlineLvl w:val="1"/>
        <w:rPr>
          <w:rFonts w:asciiTheme="majorHAnsi" w:eastAsia="Times New Roman" w:hAnsiTheme="majorHAnsi"/>
          <w:bCs/>
          <w:color w:val="555555"/>
          <w:u w:val="single"/>
          <w:lang w:val="en" w:eastAsia="zh-CN" w:bidi="ar-SA"/>
        </w:rPr>
      </w:pPr>
      <w:r>
        <w:rPr>
          <w:rFonts w:asciiTheme="majorHAnsi" w:eastAsia="Times New Roman" w:hAnsiTheme="majorHAnsi"/>
          <w:bCs/>
          <w:color w:val="555555"/>
          <w:u w:val="single"/>
          <w:lang w:val="en" w:eastAsia="zh-CN" w:bidi="ar-SA"/>
        </w:rPr>
        <w:t>Investment issue</w:t>
      </w:r>
      <w:r w:rsidR="009B7331" w:rsidRPr="009B7331">
        <w:rPr>
          <w:rFonts w:asciiTheme="majorHAnsi" w:eastAsia="Times New Roman" w:hAnsiTheme="majorHAnsi"/>
          <w:bCs/>
          <w:color w:val="555555"/>
          <w:u w:val="single"/>
          <w:lang w:val="en" w:eastAsia="zh-CN" w:bidi="ar-SA"/>
        </w:rPr>
        <w:t>s</w:t>
      </w:r>
    </w:p>
    <w:p w14:paraId="00F72AE0" w14:textId="264D550B" w:rsidR="009B7331" w:rsidRPr="002A2A49" w:rsidRDefault="00D32D82" w:rsidP="002F2B03">
      <w:pPr>
        <w:spacing w:before="180" w:after="120" w:line="240" w:lineRule="auto"/>
        <w:outlineLvl w:val="1"/>
        <w:rPr>
          <w:rFonts w:asciiTheme="majorHAnsi" w:eastAsia="Times New Roman" w:hAnsiTheme="majorHAnsi"/>
          <w:bCs/>
          <w:color w:val="555555"/>
          <w:sz w:val="20"/>
          <w:szCs w:val="20"/>
          <w:lang w:val="en" w:eastAsia="zh-CN" w:bidi="ar-SA"/>
        </w:rPr>
      </w:pPr>
      <w:r w:rsidRPr="002A2A49">
        <w:rPr>
          <w:rFonts w:asciiTheme="majorHAnsi" w:eastAsia="Times New Roman" w:hAnsiTheme="majorHAnsi"/>
          <w:bCs/>
          <w:color w:val="555555"/>
          <w:sz w:val="20"/>
          <w:szCs w:val="20"/>
          <w:lang w:val="en" w:eastAsia="zh-CN" w:bidi="ar-SA"/>
        </w:rPr>
        <w:t xml:space="preserve">Reflecting that many </w:t>
      </w:r>
      <w:r w:rsidR="00E01CC7" w:rsidRPr="002A2A49">
        <w:rPr>
          <w:rFonts w:asciiTheme="majorHAnsi" w:eastAsia="Times New Roman" w:hAnsiTheme="majorHAnsi"/>
          <w:bCs/>
          <w:color w:val="555555"/>
          <w:sz w:val="20"/>
          <w:szCs w:val="20"/>
          <w:lang w:val="en" w:eastAsia="zh-CN" w:bidi="ar-SA"/>
        </w:rPr>
        <w:t xml:space="preserve">tourism </w:t>
      </w:r>
      <w:r w:rsidRPr="002A2A49">
        <w:rPr>
          <w:rFonts w:asciiTheme="majorHAnsi" w:eastAsia="Times New Roman" w:hAnsiTheme="majorHAnsi"/>
          <w:bCs/>
          <w:color w:val="555555"/>
          <w:sz w:val="20"/>
          <w:szCs w:val="20"/>
          <w:lang w:val="en" w:eastAsia="zh-CN" w:bidi="ar-SA"/>
        </w:rPr>
        <w:t xml:space="preserve">operators have been in survival mode for many years, investment in new product has been weak.  I encourage the PC to carefully review tourism accommodation and attraction investment data, to check on whether an investment drought has befallen the industry in the last decade.  Investment in tourist accommodation has also been affected by </w:t>
      </w:r>
      <w:r w:rsidR="009B7331" w:rsidRPr="002A2A49">
        <w:rPr>
          <w:rFonts w:asciiTheme="majorHAnsi" w:eastAsia="Times New Roman" w:hAnsiTheme="majorHAnsi"/>
          <w:bCs/>
          <w:color w:val="555555"/>
          <w:sz w:val="20"/>
          <w:szCs w:val="20"/>
          <w:lang w:val="en" w:eastAsia="zh-CN" w:bidi="ar-SA"/>
        </w:rPr>
        <w:t xml:space="preserve">tax advantaged growth in residential investment which often competes for the same sites and construction services.  Highest value and best use has not meant tourism investment for many years on key sites.  </w:t>
      </w:r>
    </w:p>
    <w:p w14:paraId="25348CB2" w14:textId="77777777" w:rsidR="00E01CC7" w:rsidRPr="002A2A49" w:rsidRDefault="00E01CC7" w:rsidP="002F2B03">
      <w:pPr>
        <w:spacing w:before="180" w:after="120" w:line="240" w:lineRule="auto"/>
        <w:outlineLvl w:val="1"/>
        <w:rPr>
          <w:rFonts w:asciiTheme="majorHAnsi" w:eastAsia="Times New Roman" w:hAnsiTheme="majorHAnsi"/>
          <w:bCs/>
          <w:color w:val="555555"/>
          <w:sz w:val="20"/>
          <w:szCs w:val="20"/>
          <w:lang w:val="en" w:eastAsia="zh-CN" w:bidi="ar-SA"/>
        </w:rPr>
      </w:pPr>
      <w:r w:rsidRPr="002A2A49">
        <w:rPr>
          <w:rFonts w:asciiTheme="majorHAnsi" w:eastAsia="Times New Roman" w:hAnsiTheme="majorHAnsi"/>
          <w:bCs/>
          <w:color w:val="555555"/>
          <w:sz w:val="20"/>
          <w:szCs w:val="20"/>
          <w:lang w:val="en" w:eastAsia="zh-CN" w:bidi="ar-SA"/>
        </w:rPr>
        <w:t xml:space="preserve">In the areas of greatest demand by international tourists of inner city areas, hotel room occupancy rates are now at very high rates.  Previous research by Access Economics of the Perth Hotel </w:t>
      </w:r>
      <w:proofErr w:type="gramStart"/>
      <w:r w:rsidRPr="002A2A49">
        <w:rPr>
          <w:rFonts w:asciiTheme="majorHAnsi" w:eastAsia="Times New Roman" w:hAnsiTheme="majorHAnsi"/>
          <w:bCs/>
          <w:color w:val="555555"/>
          <w:sz w:val="20"/>
          <w:szCs w:val="20"/>
          <w:lang w:val="en" w:eastAsia="zh-CN" w:bidi="ar-SA"/>
        </w:rPr>
        <w:t>market,</w:t>
      </w:r>
      <w:proofErr w:type="gramEnd"/>
      <w:r w:rsidRPr="002A2A49">
        <w:rPr>
          <w:rFonts w:asciiTheme="majorHAnsi" w:eastAsia="Times New Roman" w:hAnsiTheme="majorHAnsi"/>
          <w:bCs/>
          <w:color w:val="555555"/>
          <w:sz w:val="20"/>
          <w:szCs w:val="20"/>
          <w:lang w:val="en" w:eastAsia="zh-CN" w:bidi="ar-SA"/>
        </w:rPr>
        <w:t xml:space="preserve"> highlighted how a shortage of supply reduces visitation by frustrating demand and increasing search costs. </w:t>
      </w:r>
    </w:p>
    <w:p w14:paraId="6C0660C7" w14:textId="77777777" w:rsidR="009B7331" w:rsidRPr="009B7331" w:rsidRDefault="009B7331" w:rsidP="002F2B03">
      <w:pPr>
        <w:spacing w:before="180" w:after="120" w:line="240" w:lineRule="auto"/>
        <w:outlineLvl w:val="1"/>
        <w:rPr>
          <w:rFonts w:asciiTheme="majorHAnsi" w:eastAsia="Times New Roman" w:hAnsiTheme="majorHAnsi"/>
          <w:bCs/>
          <w:color w:val="555555"/>
          <w:u w:val="single"/>
          <w:lang w:val="en" w:eastAsia="zh-CN" w:bidi="ar-SA"/>
        </w:rPr>
      </w:pPr>
      <w:r w:rsidRPr="009B7331">
        <w:rPr>
          <w:rFonts w:asciiTheme="majorHAnsi" w:eastAsia="Times New Roman" w:hAnsiTheme="majorHAnsi"/>
          <w:bCs/>
          <w:color w:val="555555"/>
          <w:u w:val="single"/>
          <w:lang w:val="en" w:eastAsia="zh-CN" w:bidi="ar-SA"/>
        </w:rPr>
        <w:t xml:space="preserve">Regional tourism </w:t>
      </w:r>
    </w:p>
    <w:p w14:paraId="4BBBAF03" w14:textId="7FC44B2D" w:rsidR="008A031B" w:rsidRPr="002A2A49" w:rsidRDefault="009B7331" w:rsidP="002F2B03">
      <w:pPr>
        <w:spacing w:before="180" w:after="120" w:line="240" w:lineRule="auto"/>
        <w:outlineLvl w:val="1"/>
        <w:rPr>
          <w:rFonts w:asciiTheme="majorHAnsi" w:eastAsia="Times New Roman" w:hAnsiTheme="majorHAnsi"/>
          <w:bCs/>
          <w:color w:val="555555"/>
          <w:sz w:val="20"/>
          <w:szCs w:val="20"/>
          <w:lang w:val="en" w:eastAsia="zh-CN" w:bidi="ar-SA"/>
        </w:rPr>
      </w:pPr>
      <w:r w:rsidRPr="002A2A49">
        <w:rPr>
          <w:rFonts w:asciiTheme="majorHAnsi" w:eastAsia="Times New Roman" w:hAnsiTheme="majorHAnsi"/>
          <w:bCs/>
          <w:color w:val="555555"/>
          <w:sz w:val="20"/>
          <w:szCs w:val="20"/>
          <w:lang w:val="en" w:eastAsia="zh-CN" w:bidi="ar-SA"/>
        </w:rPr>
        <w:t xml:space="preserve">International tourism to regional areas has been weak, leading to a two pace tourism economy with capital city tourism growing reasonably but regional areas dependent on low growth domestic tourism.   </w:t>
      </w:r>
    </w:p>
    <w:p w14:paraId="7A35D9EE" w14:textId="6A34F8DD" w:rsidR="00D32D82" w:rsidRPr="002A2A49" w:rsidRDefault="009B7331" w:rsidP="002F2B03">
      <w:pPr>
        <w:spacing w:before="180" w:after="120" w:line="240" w:lineRule="auto"/>
        <w:outlineLvl w:val="1"/>
        <w:rPr>
          <w:rFonts w:asciiTheme="majorHAnsi" w:eastAsia="Times New Roman" w:hAnsiTheme="majorHAnsi"/>
          <w:bCs/>
          <w:color w:val="555555"/>
          <w:sz w:val="20"/>
          <w:szCs w:val="20"/>
          <w:lang w:val="en" w:eastAsia="zh-CN" w:bidi="ar-SA"/>
        </w:rPr>
      </w:pPr>
      <w:r w:rsidRPr="002A2A49">
        <w:rPr>
          <w:rFonts w:asciiTheme="majorHAnsi" w:eastAsia="Times New Roman" w:hAnsiTheme="majorHAnsi"/>
          <w:bCs/>
          <w:color w:val="555555"/>
          <w:sz w:val="20"/>
          <w:szCs w:val="20"/>
          <w:lang w:val="en" w:eastAsia="zh-CN" w:bidi="ar-SA"/>
        </w:rPr>
        <w:t xml:space="preserve">There remains a major policy and marketing challenge for Australia in getting our fastest growing Asian markets to experience overnight stays in regional Australia. </w:t>
      </w:r>
      <w:r w:rsidR="008A031B" w:rsidRPr="002A2A49">
        <w:rPr>
          <w:rFonts w:asciiTheme="majorHAnsi" w:eastAsia="Times New Roman" w:hAnsiTheme="majorHAnsi"/>
          <w:bCs/>
          <w:color w:val="555555"/>
          <w:sz w:val="20"/>
          <w:szCs w:val="20"/>
          <w:lang w:val="en" w:eastAsia="zh-CN" w:bidi="ar-SA"/>
        </w:rPr>
        <w:t xml:space="preserve"> With tourism still a major employer in many areas of regional Australia, there are regional development issues with the challenges facing regional tourism.</w:t>
      </w:r>
    </w:p>
    <w:p w14:paraId="1BA02841" w14:textId="77777777" w:rsidR="00102BA7" w:rsidRDefault="00102BA7" w:rsidP="002F2B03">
      <w:pPr>
        <w:spacing w:before="180" w:after="120" w:line="240" w:lineRule="auto"/>
        <w:outlineLvl w:val="1"/>
        <w:rPr>
          <w:rFonts w:asciiTheme="majorHAnsi" w:eastAsia="Times New Roman" w:hAnsiTheme="majorHAnsi"/>
          <w:bCs/>
          <w:color w:val="555555"/>
          <w:u w:val="single"/>
          <w:lang w:val="en" w:eastAsia="zh-CN" w:bidi="ar-SA"/>
        </w:rPr>
      </w:pPr>
    </w:p>
    <w:p w14:paraId="7EF6897A" w14:textId="55A7DD42" w:rsidR="00D32D82" w:rsidRPr="00E01CC7" w:rsidRDefault="00102BA7" w:rsidP="002F2B03">
      <w:pPr>
        <w:spacing w:before="180" w:after="120" w:line="240" w:lineRule="auto"/>
        <w:outlineLvl w:val="1"/>
        <w:rPr>
          <w:rFonts w:asciiTheme="majorHAnsi" w:eastAsia="Times New Roman" w:hAnsiTheme="majorHAnsi"/>
          <w:bCs/>
          <w:color w:val="555555"/>
          <w:u w:val="single"/>
          <w:lang w:val="en" w:eastAsia="zh-CN" w:bidi="ar-SA"/>
        </w:rPr>
      </w:pPr>
      <w:r>
        <w:rPr>
          <w:rFonts w:asciiTheme="majorHAnsi" w:eastAsia="Times New Roman" w:hAnsiTheme="majorHAnsi"/>
          <w:bCs/>
          <w:color w:val="555555"/>
          <w:u w:val="single"/>
          <w:lang w:val="en" w:eastAsia="zh-CN" w:bidi="ar-SA"/>
        </w:rPr>
        <w:lastRenderedPageBreak/>
        <w:t>Taxati</w:t>
      </w:r>
      <w:r w:rsidR="00E01CC7" w:rsidRPr="00E01CC7">
        <w:rPr>
          <w:rFonts w:asciiTheme="majorHAnsi" w:eastAsia="Times New Roman" w:hAnsiTheme="majorHAnsi"/>
          <w:bCs/>
          <w:color w:val="555555"/>
          <w:u w:val="single"/>
          <w:lang w:val="en" w:eastAsia="zh-CN" w:bidi="ar-SA"/>
        </w:rPr>
        <w:t>on of tourism</w:t>
      </w:r>
    </w:p>
    <w:p w14:paraId="5304FDA3" w14:textId="288508CA" w:rsidR="00E01CC7" w:rsidRPr="002A2A49" w:rsidRDefault="00E01CC7" w:rsidP="002F2B03">
      <w:pPr>
        <w:spacing w:before="180" w:after="120" w:line="240" w:lineRule="auto"/>
        <w:outlineLvl w:val="1"/>
        <w:rPr>
          <w:rFonts w:asciiTheme="majorHAnsi" w:eastAsia="Times New Roman" w:hAnsiTheme="majorHAnsi"/>
          <w:bCs/>
          <w:color w:val="555555"/>
          <w:sz w:val="20"/>
          <w:szCs w:val="20"/>
          <w:lang w:val="en" w:eastAsia="zh-CN" w:bidi="ar-SA"/>
        </w:rPr>
      </w:pPr>
      <w:r w:rsidRPr="002A2A49">
        <w:rPr>
          <w:rFonts w:asciiTheme="majorHAnsi" w:eastAsia="Times New Roman" w:hAnsiTheme="majorHAnsi"/>
          <w:bCs/>
          <w:color w:val="555555"/>
          <w:sz w:val="20"/>
          <w:szCs w:val="20"/>
          <w:lang w:val="en" w:eastAsia="zh-CN" w:bidi="ar-SA"/>
        </w:rPr>
        <w:t xml:space="preserve">Compared to Government support for international tourism, taxes imposed on international tourism are high compared to those payable by other export industries.  While the arguments over the imposition of the GST on international tourism are long since lost, this policy change was estimated to shrink inbound tourism by around 6% and also reduce domestic tourism by around 4%. </w:t>
      </w:r>
    </w:p>
    <w:p w14:paraId="01833AD9" w14:textId="77777777" w:rsidR="00E01CC7" w:rsidRPr="002A2A49" w:rsidRDefault="00E01CC7" w:rsidP="002F2B03">
      <w:pPr>
        <w:spacing w:before="180" w:after="120" w:line="240" w:lineRule="auto"/>
        <w:outlineLvl w:val="1"/>
        <w:rPr>
          <w:rFonts w:asciiTheme="majorHAnsi" w:eastAsia="Times New Roman" w:hAnsiTheme="majorHAnsi"/>
          <w:bCs/>
          <w:color w:val="555555"/>
          <w:sz w:val="20"/>
          <w:szCs w:val="20"/>
          <w:lang w:val="en" w:eastAsia="zh-CN" w:bidi="ar-SA"/>
        </w:rPr>
      </w:pPr>
      <w:r w:rsidRPr="002A2A49">
        <w:rPr>
          <w:rFonts w:asciiTheme="majorHAnsi" w:eastAsia="Times New Roman" w:hAnsiTheme="majorHAnsi"/>
          <w:bCs/>
          <w:color w:val="555555"/>
          <w:sz w:val="20"/>
          <w:szCs w:val="20"/>
          <w:lang w:val="en" w:eastAsia="zh-CN" w:bidi="ar-SA"/>
        </w:rPr>
        <w:t xml:space="preserve">The imposition of the Passenger Movement Charge well beyond cost </w:t>
      </w:r>
      <w:proofErr w:type="gramStart"/>
      <w:r w:rsidRPr="002A2A49">
        <w:rPr>
          <w:rFonts w:asciiTheme="majorHAnsi" w:eastAsia="Times New Roman" w:hAnsiTheme="majorHAnsi"/>
          <w:bCs/>
          <w:color w:val="555555"/>
          <w:sz w:val="20"/>
          <w:szCs w:val="20"/>
          <w:lang w:val="en" w:eastAsia="zh-CN" w:bidi="ar-SA"/>
        </w:rPr>
        <w:t>recovery,</w:t>
      </w:r>
      <w:proofErr w:type="gramEnd"/>
      <w:r w:rsidRPr="002A2A49">
        <w:rPr>
          <w:rFonts w:asciiTheme="majorHAnsi" w:eastAsia="Times New Roman" w:hAnsiTheme="majorHAnsi"/>
          <w:bCs/>
          <w:color w:val="555555"/>
          <w:sz w:val="20"/>
          <w:szCs w:val="20"/>
          <w:lang w:val="en" w:eastAsia="zh-CN" w:bidi="ar-SA"/>
        </w:rPr>
        <w:t xml:space="preserve"> represents a tax that reduces inbound tourism</w:t>
      </w:r>
      <w:r w:rsidR="008A031B" w:rsidRPr="002A2A49">
        <w:rPr>
          <w:rFonts w:asciiTheme="majorHAnsi" w:eastAsia="Times New Roman" w:hAnsiTheme="majorHAnsi"/>
          <w:bCs/>
          <w:color w:val="555555"/>
          <w:sz w:val="20"/>
          <w:szCs w:val="20"/>
          <w:lang w:val="en" w:eastAsia="zh-CN" w:bidi="ar-SA"/>
        </w:rPr>
        <w:t>, even</w:t>
      </w:r>
      <w:r w:rsidRPr="002A2A49">
        <w:rPr>
          <w:rFonts w:asciiTheme="majorHAnsi" w:eastAsia="Times New Roman" w:hAnsiTheme="majorHAnsi"/>
          <w:bCs/>
          <w:color w:val="555555"/>
          <w:sz w:val="20"/>
          <w:szCs w:val="20"/>
          <w:lang w:val="en" w:eastAsia="zh-CN" w:bidi="ar-SA"/>
        </w:rPr>
        <w:t xml:space="preserve"> as it provides protection for domestic tourism.  I encourage the PC to review the potential for changing the PMC in a revenue neutral fashion so it has a lesser impact </w:t>
      </w:r>
      <w:r w:rsidR="008A031B" w:rsidRPr="002A2A49">
        <w:rPr>
          <w:rFonts w:asciiTheme="majorHAnsi" w:eastAsia="Times New Roman" w:hAnsiTheme="majorHAnsi"/>
          <w:bCs/>
          <w:color w:val="555555"/>
          <w:sz w:val="20"/>
          <w:szCs w:val="20"/>
          <w:lang w:val="en" w:eastAsia="zh-CN" w:bidi="ar-SA"/>
        </w:rPr>
        <w:t>i</w:t>
      </w:r>
      <w:r w:rsidRPr="002A2A49">
        <w:rPr>
          <w:rFonts w:asciiTheme="majorHAnsi" w:eastAsia="Times New Roman" w:hAnsiTheme="majorHAnsi"/>
          <w:bCs/>
          <w:color w:val="555555"/>
          <w:sz w:val="20"/>
          <w:szCs w:val="20"/>
          <w:lang w:val="en" w:eastAsia="zh-CN" w:bidi="ar-SA"/>
        </w:rPr>
        <w:t xml:space="preserve">n </w:t>
      </w:r>
      <w:r w:rsidR="008A031B" w:rsidRPr="002A2A49">
        <w:rPr>
          <w:rFonts w:asciiTheme="majorHAnsi" w:eastAsia="Times New Roman" w:hAnsiTheme="majorHAnsi"/>
          <w:bCs/>
          <w:color w:val="555555"/>
          <w:sz w:val="20"/>
          <w:szCs w:val="20"/>
          <w:lang w:val="en" w:eastAsia="zh-CN" w:bidi="ar-SA"/>
        </w:rPr>
        <w:t xml:space="preserve">reducing </w:t>
      </w:r>
      <w:r w:rsidRPr="002A2A49">
        <w:rPr>
          <w:rFonts w:asciiTheme="majorHAnsi" w:eastAsia="Times New Roman" w:hAnsiTheme="majorHAnsi"/>
          <w:bCs/>
          <w:color w:val="555555"/>
          <w:sz w:val="20"/>
          <w:szCs w:val="20"/>
          <w:lang w:val="en" w:eastAsia="zh-CN" w:bidi="ar-SA"/>
        </w:rPr>
        <w:t xml:space="preserve">demand </w:t>
      </w:r>
      <w:r w:rsidR="008A031B" w:rsidRPr="002A2A49">
        <w:rPr>
          <w:rFonts w:asciiTheme="majorHAnsi" w:eastAsia="Times New Roman" w:hAnsiTheme="majorHAnsi"/>
          <w:bCs/>
          <w:color w:val="555555"/>
          <w:sz w:val="20"/>
          <w:szCs w:val="20"/>
          <w:lang w:val="en" w:eastAsia="zh-CN" w:bidi="ar-SA"/>
        </w:rPr>
        <w:t xml:space="preserve">for tourism exports.  This could be achieved </w:t>
      </w:r>
      <w:r w:rsidRPr="002A2A49">
        <w:rPr>
          <w:rFonts w:asciiTheme="majorHAnsi" w:eastAsia="Times New Roman" w:hAnsiTheme="majorHAnsi"/>
          <w:bCs/>
          <w:color w:val="555555"/>
          <w:sz w:val="20"/>
          <w:szCs w:val="20"/>
          <w:lang w:val="en" w:eastAsia="zh-CN" w:bidi="ar-SA"/>
        </w:rPr>
        <w:t xml:space="preserve">by reducing the PMC payable on short haul and leisure travel and increasing it on long haul and premium airfares.  </w:t>
      </w:r>
      <w:r w:rsidR="008A031B" w:rsidRPr="002A2A49">
        <w:rPr>
          <w:rFonts w:asciiTheme="majorHAnsi" w:eastAsia="Times New Roman" w:hAnsiTheme="majorHAnsi"/>
          <w:bCs/>
          <w:color w:val="555555"/>
          <w:sz w:val="20"/>
          <w:szCs w:val="20"/>
          <w:lang w:val="en" w:eastAsia="zh-CN" w:bidi="ar-SA"/>
        </w:rPr>
        <w:t xml:space="preserve">A revenue neutral </w:t>
      </w:r>
      <w:r w:rsidR="00B935F2" w:rsidRPr="002A2A49">
        <w:rPr>
          <w:rFonts w:asciiTheme="majorHAnsi" w:eastAsia="Times New Roman" w:hAnsiTheme="majorHAnsi"/>
          <w:bCs/>
          <w:color w:val="555555"/>
          <w:sz w:val="20"/>
          <w:szCs w:val="20"/>
          <w:lang w:val="en" w:eastAsia="zh-CN" w:bidi="ar-SA"/>
        </w:rPr>
        <w:t xml:space="preserve">change to the </w:t>
      </w:r>
      <w:r w:rsidR="008A031B" w:rsidRPr="002A2A49">
        <w:rPr>
          <w:rFonts w:asciiTheme="majorHAnsi" w:eastAsia="Times New Roman" w:hAnsiTheme="majorHAnsi"/>
          <w:bCs/>
          <w:color w:val="555555"/>
          <w:sz w:val="20"/>
          <w:szCs w:val="20"/>
          <w:lang w:val="en" w:eastAsia="zh-CN" w:bidi="ar-SA"/>
        </w:rPr>
        <w:t xml:space="preserve">PMC </w:t>
      </w:r>
      <w:r w:rsidR="00B935F2" w:rsidRPr="002A2A49">
        <w:rPr>
          <w:rFonts w:asciiTheme="majorHAnsi" w:eastAsia="Times New Roman" w:hAnsiTheme="majorHAnsi"/>
          <w:bCs/>
          <w:color w:val="555555"/>
          <w:sz w:val="20"/>
          <w:szCs w:val="20"/>
          <w:lang w:val="en" w:eastAsia="zh-CN" w:bidi="ar-SA"/>
        </w:rPr>
        <w:t xml:space="preserve">to </w:t>
      </w:r>
      <w:r w:rsidR="008A031B" w:rsidRPr="002A2A49">
        <w:rPr>
          <w:rFonts w:asciiTheme="majorHAnsi" w:eastAsia="Times New Roman" w:hAnsiTheme="majorHAnsi"/>
          <w:bCs/>
          <w:color w:val="555555"/>
          <w:sz w:val="20"/>
          <w:szCs w:val="20"/>
          <w:lang w:val="en" w:eastAsia="zh-CN" w:bidi="ar-SA"/>
        </w:rPr>
        <w:t xml:space="preserve">set </w:t>
      </w:r>
      <w:r w:rsidR="00B935F2" w:rsidRPr="002A2A49">
        <w:rPr>
          <w:rFonts w:asciiTheme="majorHAnsi" w:eastAsia="Times New Roman" w:hAnsiTheme="majorHAnsi"/>
          <w:bCs/>
          <w:color w:val="555555"/>
          <w:sz w:val="20"/>
          <w:szCs w:val="20"/>
          <w:lang w:val="en" w:eastAsia="zh-CN" w:bidi="ar-SA"/>
        </w:rPr>
        <w:t xml:space="preserve">is </w:t>
      </w:r>
      <w:r w:rsidR="00F23FC1" w:rsidRPr="002A2A49">
        <w:rPr>
          <w:rFonts w:asciiTheme="majorHAnsi" w:eastAsia="Times New Roman" w:hAnsiTheme="majorHAnsi"/>
          <w:bCs/>
          <w:color w:val="555555"/>
          <w:sz w:val="20"/>
          <w:szCs w:val="20"/>
          <w:lang w:val="en" w:eastAsia="zh-CN" w:bidi="ar-SA"/>
        </w:rPr>
        <w:t>as a fixed percentage</w:t>
      </w:r>
      <w:r w:rsidR="008A031B" w:rsidRPr="002A2A49">
        <w:rPr>
          <w:rFonts w:asciiTheme="majorHAnsi" w:eastAsia="Times New Roman" w:hAnsiTheme="majorHAnsi"/>
          <w:bCs/>
          <w:color w:val="555555"/>
          <w:sz w:val="20"/>
          <w:szCs w:val="20"/>
          <w:lang w:val="en" w:eastAsia="zh-CN" w:bidi="ar-SA"/>
        </w:rPr>
        <w:t xml:space="preserve"> of international </w:t>
      </w:r>
      <w:r w:rsidR="00F23FC1" w:rsidRPr="002A2A49">
        <w:rPr>
          <w:rFonts w:asciiTheme="majorHAnsi" w:eastAsia="Times New Roman" w:hAnsiTheme="majorHAnsi"/>
          <w:bCs/>
          <w:color w:val="555555"/>
          <w:sz w:val="20"/>
          <w:szCs w:val="20"/>
          <w:lang w:val="en" w:eastAsia="zh-CN" w:bidi="ar-SA"/>
        </w:rPr>
        <w:t xml:space="preserve">outbound </w:t>
      </w:r>
      <w:r w:rsidR="008A031B" w:rsidRPr="002A2A49">
        <w:rPr>
          <w:rFonts w:asciiTheme="majorHAnsi" w:eastAsia="Times New Roman" w:hAnsiTheme="majorHAnsi"/>
          <w:bCs/>
          <w:color w:val="555555"/>
          <w:sz w:val="20"/>
          <w:szCs w:val="20"/>
          <w:lang w:val="en" w:eastAsia="zh-CN" w:bidi="ar-SA"/>
        </w:rPr>
        <w:t xml:space="preserve">airfares from Australia </w:t>
      </w:r>
      <w:r w:rsidR="00F23FC1" w:rsidRPr="002A2A49">
        <w:rPr>
          <w:rFonts w:asciiTheme="majorHAnsi" w:eastAsia="Times New Roman" w:hAnsiTheme="majorHAnsi"/>
          <w:bCs/>
          <w:color w:val="555555"/>
          <w:sz w:val="20"/>
          <w:szCs w:val="20"/>
          <w:lang w:val="en" w:eastAsia="zh-CN" w:bidi="ar-SA"/>
        </w:rPr>
        <w:t xml:space="preserve">would reduce the deadweight loss associated with this tax. </w:t>
      </w:r>
      <w:r w:rsidR="008A031B" w:rsidRPr="002A2A49">
        <w:rPr>
          <w:rFonts w:asciiTheme="majorHAnsi" w:eastAsia="Times New Roman" w:hAnsiTheme="majorHAnsi"/>
          <w:bCs/>
          <w:color w:val="555555"/>
          <w:sz w:val="20"/>
          <w:szCs w:val="20"/>
          <w:lang w:val="en" w:eastAsia="zh-CN" w:bidi="ar-SA"/>
        </w:rPr>
        <w:t xml:space="preserve">This will also have obvious benefits for our trade and political relationship with New Zealand, Pacific Islands and ASEAN countries. </w:t>
      </w:r>
    </w:p>
    <w:p w14:paraId="22754823" w14:textId="77777777" w:rsidR="00E01CC7" w:rsidRPr="008A031B" w:rsidRDefault="008A031B" w:rsidP="002F2B03">
      <w:pPr>
        <w:spacing w:before="180" w:after="120" w:line="240" w:lineRule="auto"/>
        <w:outlineLvl w:val="1"/>
        <w:rPr>
          <w:rFonts w:asciiTheme="majorHAnsi" w:eastAsia="Times New Roman" w:hAnsiTheme="majorHAnsi"/>
          <w:bCs/>
          <w:color w:val="555555"/>
          <w:u w:val="single"/>
          <w:lang w:val="en" w:eastAsia="zh-CN" w:bidi="ar-SA"/>
        </w:rPr>
      </w:pPr>
      <w:r w:rsidRPr="008A031B">
        <w:rPr>
          <w:rFonts w:asciiTheme="majorHAnsi" w:eastAsia="Times New Roman" w:hAnsiTheme="majorHAnsi"/>
          <w:bCs/>
          <w:color w:val="555555"/>
          <w:u w:val="single"/>
          <w:lang w:val="en" w:eastAsia="zh-CN" w:bidi="ar-SA"/>
        </w:rPr>
        <w:t>Aviation policy</w:t>
      </w:r>
    </w:p>
    <w:p w14:paraId="085D2E20" w14:textId="23E02071" w:rsidR="00B935F2" w:rsidRPr="002A2A49" w:rsidRDefault="008A031B" w:rsidP="002F2B03">
      <w:pPr>
        <w:spacing w:before="180" w:after="120" w:line="240" w:lineRule="auto"/>
        <w:outlineLvl w:val="1"/>
        <w:rPr>
          <w:rFonts w:asciiTheme="majorHAnsi" w:eastAsia="Times New Roman" w:hAnsiTheme="majorHAnsi"/>
          <w:bCs/>
          <w:color w:val="555555"/>
          <w:sz w:val="20"/>
          <w:szCs w:val="20"/>
          <w:lang w:val="en" w:eastAsia="zh-CN" w:bidi="ar-SA"/>
        </w:rPr>
      </w:pPr>
      <w:r w:rsidRPr="002A2A49">
        <w:rPr>
          <w:rFonts w:asciiTheme="majorHAnsi" w:eastAsia="Times New Roman" w:hAnsiTheme="majorHAnsi"/>
          <w:bCs/>
          <w:color w:val="555555"/>
          <w:sz w:val="20"/>
          <w:szCs w:val="20"/>
          <w:lang w:val="en" w:eastAsia="zh-CN" w:bidi="ar-SA"/>
        </w:rPr>
        <w:t xml:space="preserve">The Dutch Disease had similar affects on Australian international airlines as it had on international tourism to Australia.  The result has been a lack of competitiveness of Australian airlines, market share shifts to foreign carriers and increasing pressure on seat capacity limits for foreign carriers within </w:t>
      </w:r>
      <w:r w:rsidR="00102BA7">
        <w:rPr>
          <w:rFonts w:asciiTheme="majorHAnsi" w:eastAsia="Times New Roman" w:hAnsiTheme="majorHAnsi"/>
          <w:bCs/>
          <w:color w:val="555555"/>
          <w:sz w:val="20"/>
          <w:szCs w:val="20"/>
          <w:lang w:val="en" w:eastAsia="zh-CN" w:bidi="ar-SA"/>
        </w:rPr>
        <w:t xml:space="preserve">our </w:t>
      </w:r>
      <w:r w:rsidRPr="002A2A49">
        <w:rPr>
          <w:rFonts w:asciiTheme="majorHAnsi" w:eastAsia="Times New Roman" w:hAnsiTheme="majorHAnsi"/>
          <w:bCs/>
          <w:color w:val="555555"/>
          <w:sz w:val="20"/>
          <w:szCs w:val="20"/>
          <w:lang w:val="en" w:eastAsia="zh-CN" w:bidi="ar-SA"/>
        </w:rPr>
        <w:t>bilateral air service agreements.  Australian carriers have responded by cutting fleet expansion plans</w:t>
      </w:r>
      <w:r w:rsidR="00F23FC1" w:rsidRPr="002A2A49">
        <w:rPr>
          <w:rFonts w:asciiTheme="majorHAnsi" w:eastAsia="Times New Roman" w:hAnsiTheme="majorHAnsi"/>
          <w:bCs/>
          <w:color w:val="555555"/>
          <w:sz w:val="20"/>
          <w:szCs w:val="20"/>
          <w:lang w:val="en" w:eastAsia="zh-CN" w:bidi="ar-SA"/>
        </w:rPr>
        <w:t>, increasing their foreign ownership</w:t>
      </w:r>
      <w:r w:rsidRPr="002A2A49">
        <w:rPr>
          <w:rFonts w:asciiTheme="majorHAnsi" w:eastAsia="Times New Roman" w:hAnsiTheme="majorHAnsi"/>
          <w:bCs/>
          <w:color w:val="555555"/>
          <w:sz w:val="20"/>
          <w:szCs w:val="20"/>
          <w:lang w:val="en" w:eastAsia="zh-CN" w:bidi="ar-SA"/>
        </w:rPr>
        <w:t xml:space="preserve"> and by entering into more aggressive code share agreements with selected foreign carriers.</w:t>
      </w:r>
      <w:r w:rsidR="00F23FC1" w:rsidRPr="002A2A49">
        <w:rPr>
          <w:rFonts w:asciiTheme="majorHAnsi" w:eastAsia="Times New Roman" w:hAnsiTheme="majorHAnsi"/>
          <w:bCs/>
          <w:color w:val="555555"/>
          <w:sz w:val="20"/>
          <w:szCs w:val="20"/>
          <w:lang w:val="en" w:eastAsia="zh-CN" w:bidi="ar-SA"/>
        </w:rPr>
        <w:t xml:space="preserve">  The limited growth expected for Australian international airlines and their increased foreign ownership has shifted the benefit/cost equation in favour of increased liberalisation of Australia’s </w:t>
      </w:r>
      <w:r w:rsidR="00B935F2" w:rsidRPr="002A2A49">
        <w:rPr>
          <w:rFonts w:asciiTheme="majorHAnsi" w:eastAsia="Times New Roman" w:hAnsiTheme="majorHAnsi"/>
          <w:bCs/>
          <w:color w:val="555555"/>
          <w:sz w:val="20"/>
          <w:szCs w:val="20"/>
          <w:lang w:val="en" w:eastAsia="zh-CN" w:bidi="ar-SA"/>
        </w:rPr>
        <w:t xml:space="preserve">bilateral agreements and increases in capacity for international carriers within these agreements. </w:t>
      </w:r>
    </w:p>
    <w:p w14:paraId="79BF4492" w14:textId="77777777" w:rsidR="00B935F2" w:rsidRPr="002A2A49" w:rsidRDefault="00B935F2" w:rsidP="002F2B03">
      <w:pPr>
        <w:spacing w:before="180" w:after="120" w:line="240" w:lineRule="auto"/>
        <w:outlineLvl w:val="1"/>
        <w:rPr>
          <w:rFonts w:asciiTheme="majorHAnsi" w:eastAsia="Times New Roman" w:hAnsiTheme="majorHAnsi"/>
          <w:bCs/>
          <w:color w:val="555555"/>
          <w:sz w:val="20"/>
          <w:szCs w:val="20"/>
          <w:lang w:val="en" w:eastAsia="zh-CN" w:bidi="ar-SA"/>
        </w:rPr>
      </w:pPr>
      <w:r w:rsidRPr="002A2A49">
        <w:rPr>
          <w:rFonts w:asciiTheme="majorHAnsi" w:eastAsia="Times New Roman" w:hAnsiTheme="majorHAnsi"/>
          <w:bCs/>
          <w:color w:val="555555"/>
          <w:sz w:val="20"/>
          <w:szCs w:val="20"/>
          <w:lang w:val="en" w:eastAsia="zh-CN" w:bidi="ar-SA"/>
        </w:rPr>
        <w:t>I welcome any queries you have with this input.</w:t>
      </w:r>
    </w:p>
    <w:p w14:paraId="39B68D69" w14:textId="77777777" w:rsidR="00B935F2" w:rsidRPr="002A2A49" w:rsidRDefault="000317D3" w:rsidP="000317D3">
      <w:pPr>
        <w:tabs>
          <w:tab w:val="left" w:pos="1310"/>
        </w:tabs>
        <w:spacing w:before="180" w:after="120" w:line="240" w:lineRule="auto"/>
        <w:outlineLvl w:val="1"/>
        <w:rPr>
          <w:rFonts w:asciiTheme="majorHAnsi" w:eastAsia="Times New Roman" w:hAnsiTheme="majorHAnsi"/>
          <w:bCs/>
          <w:color w:val="555555"/>
          <w:sz w:val="20"/>
          <w:szCs w:val="20"/>
          <w:lang w:val="en" w:eastAsia="zh-CN" w:bidi="ar-SA"/>
        </w:rPr>
      </w:pPr>
      <w:r w:rsidRPr="002A2A49">
        <w:rPr>
          <w:rFonts w:asciiTheme="majorHAnsi" w:eastAsia="Times New Roman" w:hAnsiTheme="majorHAnsi"/>
          <w:bCs/>
          <w:color w:val="555555"/>
          <w:sz w:val="20"/>
          <w:szCs w:val="20"/>
          <w:lang w:val="en" w:eastAsia="zh-CN" w:bidi="ar-SA"/>
        </w:rPr>
        <w:tab/>
      </w:r>
    </w:p>
    <w:p w14:paraId="2B5BDAD3" w14:textId="77777777" w:rsidR="002A2A49" w:rsidRDefault="002A2A49" w:rsidP="000317D3">
      <w:pPr>
        <w:tabs>
          <w:tab w:val="left" w:pos="1310"/>
        </w:tabs>
        <w:spacing w:before="180" w:after="120" w:line="240" w:lineRule="auto"/>
        <w:outlineLvl w:val="1"/>
        <w:rPr>
          <w:rFonts w:asciiTheme="majorHAnsi" w:eastAsia="Times New Roman" w:hAnsiTheme="majorHAnsi"/>
          <w:bCs/>
          <w:color w:val="555555"/>
          <w:lang w:val="en" w:eastAsia="zh-CN" w:bidi="ar-SA"/>
        </w:rPr>
      </w:pPr>
    </w:p>
    <w:p w14:paraId="7DE696C8" w14:textId="77777777" w:rsidR="00B935F2" w:rsidRDefault="00B935F2" w:rsidP="00B935F2">
      <w:pPr>
        <w:widowControl w:val="0"/>
        <w:autoSpaceDE w:val="0"/>
        <w:autoSpaceDN w:val="0"/>
        <w:adjustRightInd w:val="0"/>
        <w:spacing w:after="0" w:line="240" w:lineRule="auto"/>
        <w:rPr>
          <w:rFonts w:cs="Calibri"/>
          <w:sz w:val="42"/>
          <w:szCs w:val="42"/>
          <w:lang w:eastAsia="ja-JP" w:bidi="ar-SA"/>
        </w:rPr>
      </w:pPr>
      <w:r>
        <w:rPr>
          <w:rFonts w:cs="Calibri"/>
          <w:i/>
          <w:iCs/>
          <w:sz w:val="42"/>
          <w:szCs w:val="42"/>
          <w:lang w:eastAsia="ja-JP" w:bidi="ar-SA"/>
        </w:rPr>
        <w:t>K. S. Flowers</w:t>
      </w:r>
    </w:p>
    <w:p w14:paraId="12337776" w14:textId="77777777" w:rsidR="00B935F2" w:rsidRPr="002A2A49" w:rsidRDefault="00B935F2" w:rsidP="00B935F2">
      <w:pPr>
        <w:widowControl w:val="0"/>
        <w:autoSpaceDE w:val="0"/>
        <w:autoSpaceDN w:val="0"/>
        <w:adjustRightInd w:val="0"/>
        <w:spacing w:after="0" w:line="240" w:lineRule="auto"/>
        <w:rPr>
          <w:rFonts w:cs="Calibri"/>
          <w:sz w:val="24"/>
          <w:szCs w:val="24"/>
          <w:lang w:eastAsia="ja-JP" w:bidi="ar-SA"/>
        </w:rPr>
      </w:pPr>
      <w:r w:rsidRPr="002A2A49">
        <w:rPr>
          <w:rFonts w:cs="Calibri"/>
          <w:sz w:val="24"/>
          <w:szCs w:val="24"/>
          <w:lang w:eastAsia="ja-JP" w:bidi="ar-SA"/>
        </w:rPr>
        <w:t>Karl Flowers</w:t>
      </w:r>
    </w:p>
    <w:p w14:paraId="5B7AA6A2" w14:textId="77777777" w:rsidR="00B935F2" w:rsidRPr="002A2A49" w:rsidRDefault="00B935F2" w:rsidP="00B935F2">
      <w:pPr>
        <w:widowControl w:val="0"/>
        <w:autoSpaceDE w:val="0"/>
        <w:autoSpaceDN w:val="0"/>
        <w:adjustRightInd w:val="0"/>
        <w:spacing w:after="0" w:line="240" w:lineRule="auto"/>
        <w:rPr>
          <w:rFonts w:cs="Calibri"/>
          <w:sz w:val="24"/>
          <w:szCs w:val="24"/>
          <w:lang w:eastAsia="ja-JP" w:bidi="ar-SA"/>
        </w:rPr>
      </w:pPr>
      <w:r w:rsidRPr="002A2A49">
        <w:rPr>
          <w:rFonts w:cs="Calibri"/>
          <w:sz w:val="24"/>
          <w:szCs w:val="24"/>
          <w:lang w:eastAsia="ja-JP" w:bidi="ar-SA"/>
        </w:rPr>
        <w:t xml:space="preserve">Managing Director </w:t>
      </w:r>
    </w:p>
    <w:p w14:paraId="0B577A9C" w14:textId="77777777" w:rsidR="00B935F2" w:rsidRPr="002A2A49" w:rsidRDefault="00B935F2" w:rsidP="00B935F2">
      <w:pPr>
        <w:widowControl w:val="0"/>
        <w:autoSpaceDE w:val="0"/>
        <w:autoSpaceDN w:val="0"/>
        <w:adjustRightInd w:val="0"/>
        <w:spacing w:after="0" w:line="240" w:lineRule="auto"/>
        <w:rPr>
          <w:rFonts w:cs="Calibri"/>
          <w:sz w:val="24"/>
          <w:szCs w:val="24"/>
          <w:lang w:eastAsia="ja-JP" w:bidi="ar-SA"/>
        </w:rPr>
      </w:pPr>
      <w:r w:rsidRPr="002A2A49">
        <w:rPr>
          <w:rFonts w:cs="Calibri"/>
          <w:sz w:val="24"/>
          <w:szCs w:val="24"/>
          <w:lang w:eastAsia="ja-JP" w:bidi="ar-SA"/>
        </w:rPr>
        <w:t>Decisive Consulting Pty Ltd</w:t>
      </w:r>
    </w:p>
    <w:p w14:paraId="68101CB5" w14:textId="77777777" w:rsidR="00624224" w:rsidRPr="002A2A49" w:rsidRDefault="00624224" w:rsidP="00B935F2">
      <w:pPr>
        <w:spacing w:before="180" w:after="120" w:line="240" w:lineRule="auto"/>
        <w:outlineLvl w:val="1"/>
        <w:rPr>
          <w:rFonts w:asciiTheme="majorHAnsi" w:eastAsia="Times New Roman" w:hAnsiTheme="majorHAnsi"/>
          <w:bCs/>
          <w:color w:val="555555"/>
          <w:sz w:val="24"/>
          <w:szCs w:val="24"/>
          <w:lang w:val="en" w:eastAsia="zh-CN" w:bidi="ar-SA"/>
        </w:rPr>
      </w:pPr>
      <w:bookmarkStart w:id="0" w:name="_GoBack"/>
      <w:bookmarkEnd w:id="0"/>
    </w:p>
    <w:sectPr w:rsidR="00624224" w:rsidRPr="002A2A49" w:rsidSect="000317D3">
      <w:footerReference w:type="even" r:id="rId8"/>
      <w:footerReference w:type="default" r:id="rId9"/>
      <w:pgSz w:w="11900" w:h="16840"/>
      <w:pgMar w:top="1440" w:right="1800" w:bottom="993" w:left="1800"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ABFE8" w14:textId="77777777" w:rsidR="00DF5A47" w:rsidRDefault="00DF5A47" w:rsidP="002F2B03">
      <w:pPr>
        <w:spacing w:after="0" w:line="240" w:lineRule="auto"/>
      </w:pPr>
      <w:r>
        <w:separator/>
      </w:r>
    </w:p>
  </w:endnote>
  <w:endnote w:type="continuationSeparator" w:id="0">
    <w:p w14:paraId="56877DE4" w14:textId="77777777" w:rsidR="00DF5A47" w:rsidRDefault="00DF5A47" w:rsidP="002F2B03">
      <w:pPr>
        <w:spacing w:after="0" w:line="240" w:lineRule="auto"/>
      </w:pPr>
      <w:r>
        <w:continuationSeparator/>
      </w:r>
    </w:p>
  </w:endnote>
  <w:endnote w:id="1">
    <w:p w14:paraId="1834DD4F" w14:textId="6849655E" w:rsidR="00DF5A47" w:rsidRPr="002A2A49" w:rsidRDefault="00DF5A47" w:rsidP="002A2A49">
      <w:pPr>
        <w:pBdr>
          <w:bottom w:val="single" w:sz="6" w:space="7" w:color="EEEEEE"/>
        </w:pBdr>
        <w:spacing w:before="72" w:after="225" w:line="240" w:lineRule="auto"/>
        <w:outlineLvl w:val="0"/>
        <w:rPr>
          <w:rFonts w:asciiTheme="majorHAnsi" w:eastAsia="Times New Roman" w:hAnsiTheme="majorHAnsi"/>
          <w:bCs/>
          <w:color w:val="555555"/>
          <w:kern w:val="36"/>
          <w:sz w:val="18"/>
          <w:szCs w:val="18"/>
          <w:lang w:val="en" w:eastAsia="zh-CN" w:bidi="ar-SA"/>
        </w:rPr>
      </w:pPr>
      <w:r>
        <w:rPr>
          <w:rStyle w:val="EndnoteReference"/>
        </w:rPr>
        <w:endnoteRef/>
      </w:r>
      <w:r>
        <w:t xml:space="preserve"> </w:t>
      </w:r>
      <w:r w:rsidRPr="002A2A49">
        <w:rPr>
          <w:rFonts w:asciiTheme="majorHAnsi" w:eastAsia="Times New Roman" w:hAnsiTheme="majorHAnsi"/>
          <w:bCs/>
          <w:color w:val="555555"/>
          <w:kern w:val="36"/>
          <w:sz w:val="18"/>
          <w:szCs w:val="18"/>
          <w:lang w:val="en" w:eastAsia="zh-CN" w:bidi="ar-SA"/>
        </w:rPr>
        <w:t>This submission draws on my previous experience as Tourism and Aviation Economist at Tourism Australia, General Manager Policy and Research at Tourism Transport Forum and Director Investment in the Commonwealth Department of Tourism, as well as my current role as a private consultant</w:t>
      </w:r>
      <w:r w:rsidR="00102BA7">
        <w:rPr>
          <w:rFonts w:asciiTheme="majorHAnsi" w:eastAsia="Times New Roman" w:hAnsiTheme="majorHAnsi"/>
          <w:bCs/>
          <w:color w:val="555555"/>
          <w:kern w:val="36"/>
          <w:sz w:val="18"/>
          <w:szCs w:val="18"/>
          <w:lang w:val="en" w:eastAsia="zh-CN" w:bidi="ar-SA"/>
        </w:rPr>
        <w:t xml:space="preserve"> specialising in tourism and aviation</w:t>
      </w:r>
      <w:r w:rsidRPr="002A2A49">
        <w:rPr>
          <w:rFonts w:asciiTheme="majorHAnsi" w:eastAsia="Times New Roman" w:hAnsiTheme="majorHAnsi"/>
          <w:bCs/>
          <w:color w:val="555555"/>
          <w:kern w:val="36"/>
          <w:sz w:val="18"/>
          <w:szCs w:val="18"/>
          <w:lang w:val="en" w:eastAsia="zh-CN" w:bidi="ar-SA"/>
        </w:rPr>
        <w:t xml:space="preserve">. The views expressed are my own and should not be attributed to any other organisation or client.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E3977" w14:textId="77777777" w:rsidR="00DF5A47" w:rsidRDefault="00DF5A47" w:rsidP="00B935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EF547D" w14:textId="77777777" w:rsidR="00DF5A47" w:rsidRDefault="00DF5A47" w:rsidP="00B935F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35FC0" w14:textId="77777777" w:rsidR="00DF5A47" w:rsidRDefault="00DF5A47" w:rsidP="00B935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4224">
      <w:rPr>
        <w:rStyle w:val="PageNumber"/>
        <w:noProof/>
      </w:rPr>
      <w:t>2</w:t>
    </w:r>
    <w:r>
      <w:rPr>
        <w:rStyle w:val="PageNumber"/>
      </w:rPr>
      <w:fldChar w:fldCharType="end"/>
    </w:r>
  </w:p>
  <w:p w14:paraId="05DD2165" w14:textId="77777777" w:rsidR="00DF5A47" w:rsidRDefault="00DF5A47" w:rsidP="00B935F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DE776" w14:textId="77777777" w:rsidR="00DF5A47" w:rsidRDefault="00DF5A47" w:rsidP="002F2B03">
      <w:pPr>
        <w:spacing w:after="0" w:line="240" w:lineRule="auto"/>
      </w:pPr>
      <w:r>
        <w:separator/>
      </w:r>
    </w:p>
  </w:footnote>
  <w:footnote w:type="continuationSeparator" w:id="0">
    <w:p w14:paraId="74C4A7DF" w14:textId="77777777" w:rsidR="00DF5A47" w:rsidRDefault="00DF5A47" w:rsidP="002F2B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0F5329"/>
    <w:multiLevelType w:val="multilevel"/>
    <w:tmpl w:val="47D4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B03"/>
    <w:rsid w:val="000317D3"/>
    <w:rsid w:val="00102BA7"/>
    <w:rsid w:val="0029102D"/>
    <w:rsid w:val="002A2A49"/>
    <w:rsid w:val="002F2B03"/>
    <w:rsid w:val="00336F5A"/>
    <w:rsid w:val="003375F0"/>
    <w:rsid w:val="00456E6B"/>
    <w:rsid w:val="00553D54"/>
    <w:rsid w:val="00624224"/>
    <w:rsid w:val="008A031B"/>
    <w:rsid w:val="009B7331"/>
    <w:rsid w:val="00A1339D"/>
    <w:rsid w:val="00AE5FE7"/>
    <w:rsid w:val="00B06722"/>
    <w:rsid w:val="00B935F2"/>
    <w:rsid w:val="00CA58B8"/>
    <w:rsid w:val="00D32D82"/>
    <w:rsid w:val="00DF5A47"/>
    <w:rsid w:val="00E01CC7"/>
    <w:rsid w:val="00F23FC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D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B03"/>
    <w:pPr>
      <w:spacing w:line="276" w:lineRule="auto"/>
    </w:pPr>
    <w:rPr>
      <w:rFonts w:ascii="Calibri" w:hAnsi="Calibri" w:cs="Times New Roman"/>
      <w:sz w:val="22"/>
      <w:szCs w:val="22"/>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2F2B03"/>
    <w:pPr>
      <w:spacing w:after="0" w:line="240" w:lineRule="auto"/>
    </w:pPr>
    <w:rPr>
      <w:sz w:val="24"/>
      <w:szCs w:val="24"/>
    </w:rPr>
  </w:style>
  <w:style w:type="character" w:customStyle="1" w:styleId="EndnoteTextChar">
    <w:name w:val="Endnote Text Char"/>
    <w:basedOn w:val="DefaultParagraphFont"/>
    <w:link w:val="EndnoteText"/>
    <w:uiPriority w:val="99"/>
    <w:rsid w:val="002F2B03"/>
    <w:rPr>
      <w:rFonts w:ascii="Calibri" w:hAnsi="Calibri" w:cs="Times New Roman"/>
      <w:lang w:eastAsia="en-US" w:bidi="en-US"/>
    </w:rPr>
  </w:style>
  <w:style w:type="character" w:styleId="EndnoteReference">
    <w:name w:val="endnote reference"/>
    <w:basedOn w:val="DefaultParagraphFont"/>
    <w:uiPriority w:val="99"/>
    <w:unhideWhenUsed/>
    <w:rsid w:val="002F2B03"/>
    <w:rPr>
      <w:vertAlign w:val="superscript"/>
    </w:rPr>
  </w:style>
  <w:style w:type="paragraph" w:styleId="Footer">
    <w:name w:val="footer"/>
    <w:basedOn w:val="Normal"/>
    <w:link w:val="FooterChar"/>
    <w:uiPriority w:val="99"/>
    <w:unhideWhenUsed/>
    <w:rsid w:val="00B935F2"/>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35F2"/>
    <w:rPr>
      <w:rFonts w:ascii="Calibri" w:hAnsi="Calibri" w:cs="Times New Roman"/>
      <w:sz w:val="22"/>
      <w:szCs w:val="22"/>
      <w:lang w:eastAsia="en-US" w:bidi="en-US"/>
    </w:rPr>
  </w:style>
  <w:style w:type="character" w:styleId="PageNumber">
    <w:name w:val="page number"/>
    <w:basedOn w:val="DefaultParagraphFont"/>
    <w:uiPriority w:val="99"/>
    <w:semiHidden/>
    <w:unhideWhenUsed/>
    <w:rsid w:val="00B935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B03"/>
    <w:pPr>
      <w:spacing w:line="276" w:lineRule="auto"/>
    </w:pPr>
    <w:rPr>
      <w:rFonts w:ascii="Calibri" w:hAnsi="Calibri" w:cs="Times New Roman"/>
      <w:sz w:val="22"/>
      <w:szCs w:val="22"/>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2F2B03"/>
    <w:pPr>
      <w:spacing w:after="0" w:line="240" w:lineRule="auto"/>
    </w:pPr>
    <w:rPr>
      <w:sz w:val="24"/>
      <w:szCs w:val="24"/>
    </w:rPr>
  </w:style>
  <w:style w:type="character" w:customStyle="1" w:styleId="EndnoteTextChar">
    <w:name w:val="Endnote Text Char"/>
    <w:basedOn w:val="DefaultParagraphFont"/>
    <w:link w:val="EndnoteText"/>
    <w:uiPriority w:val="99"/>
    <w:rsid w:val="002F2B03"/>
    <w:rPr>
      <w:rFonts w:ascii="Calibri" w:hAnsi="Calibri" w:cs="Times New Roman"/>
      <w:lang w:eastAsia="en-US" w:bidi="en-US"/>
    </w:rPr>
  </w:style>
  <w:style w:type="character" w:styleId="EndnoteReference">
    <w:name w:val="endnote reference"/>
    <w:basedOn w:val="DefaultParagraphFont"/>
    <w:uiPriority w:val="99"/>
    <w:unhideWhenUsed/>
    <w:rsid w:val="002F2B03"/>
    <w:rPr>
      <w:vertAlign w:val="superscript"/>
    </w:rPr>
  </w:style>
  <w:style w:type="paragraph" w:styleId="Footer">
    <w:name w:val="footer"/>
    <w:basedOn w:val="Normal"/>
    <w:link w:val="FooterChar"/>
    <w:uiPriority w:val="99"/>
    <w:unhideWhenUsed/>
    <w:rsid w:val="00B935F2"/>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35F2"/>
    <w:rPr>
      <w:rFonts w:ascii="Calibri" w:hAnsi="Calibri" w:cs="Times New Roman"/>
      <w:sz w:val="22"/>
      <w:szCs w:val="22"/>
      <w:lang w:eastAsia="en-US" w:bidi="en-US"/>
    </w:rPr>
  </w:style>
  <w:style w:type="character" w:styleId="PageNumber">
    <w:name w:val="page number"/>
    <w:basedOn w:val="DefaultParagraphFont"/>
    <w:uiPriority w:val="99"/>
    <w:semiHidden/>
    <w:unhideWhenUsed/>
    <w:rsid w:val="00B93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826</Words>
  <Characters>4606</Characters>
  <Application>Microsoft Office Word</Application>
  <DocSecurity>0</DocSecurity>
  <Lines>75</Lines>
  <Paragraphs>29</Paragraphs>
  <ScaleCrop>false</ScaleCrop>
  <HeadingPairs>
    <vt:vector size="2" baseType="variant">
      <vt:variant>
        <vt:lpstr>Title</vt:lpstr>
      </vt:variant>
      <vt:variant>
        <vt:i4>1</vt:i4>
      </vt:variant>
    </vt:vector>
  </HeadingPairs>
  <TitlesOfParts>
    <vt:vector size="1" baseType="lpstr">
      <vt:lpstr>Submission 14 - Decisive Consulting Pty Ltd - Australia's International Tourism Industry - Research project</vt:lpstr>
    </vt:vector>
  </TitlesOfParts>
  <Company>Decisive Consulting Pty Ltd</Company>
  <LinksUpToDate>false</LinksUpToDate>
  <CharactersWithSpaces>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 14 - Decisive Consulting Pty Ltd - Australia's International Tourism Industry - Research project</dc:title>
  <dc:creator>Decisive Consulting Pty Ltd</dc:creator>
  <cp:lastModifiedBy>Productivity Commission</cp:lastModifiedBy>
  <cp:revision>4</cp:revision>
  <dcterms:created xsi:type="dcterms:W3CDTF">2014-12-01T04:24:00Z</dcterms:created>
  <dcterms:modified xsi:type="dcterms:W3CDTF">2014-12-03T02:31:00Z</dcterms:modified>
</cp:coreProperties>
</file>