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14F44" w14:textId="1C4EC444" w:rsidR="006F54F1" w:rsidRPr="006F54F1" w:rsidRDefault="006F54F1" w:rsidP="006F54F1">
      <w:pPr>
        <w:pStyle w:val="Date"/>
        <w:tabs>
          <w:tab w:val="left" w:pos="3969"/>
        </w:tabs>
        <w:rPr>
          <w:rFonts w:eastAsia="Calibri"/>
          <w:color w:val="FFFFFF"/>
          <w:lang w:eastAsia="en-US"/>
        </w:rPr>
      </w:pPr>
      <w:bookmarkStart w:id="0" w:name="ChapterTitle"/>
      <w:bookmarkStart w:id="1" w:name="_Hlk50386467"/>
      <w:r w:rsidRPr="006F54F1">
        <w:rPr>
          <w:rFonts w:eastAsia="Calibri" w:cs="Arial"/>
          <w:noProof/>
          <w:color w:val="FFFFFF"/>
        </w:rPr>
        <w:drawing>
          <wp:anchor distT="0" distB="0" distL="114300" distR="114300" simplePos="0" relativeHeight="251658240" behindDoc="1" locked="0" layoutInCell="1" allowOverlap="1" wp14:anchorId="25735636" wp14:editId="03203D24">
            <wp:simplePos x="0" y="0"/>
            <wp:positionH relativeFrom="page">
              <wp:align>right</wp:align>
            </wp:positionH>
            <wp:positionV relativeFrom="paragraph">
              <wp:posOffset>-950461</wp:posOffset>
            </wp:positionV>
            <wp:extent cx="7573387" cy="10709806"/>
            <wp:effectExtent l="0" t="0" r="889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73387" cy="10709806"/>
                    </a:xfrm>
                    <a:prstGeom prst="rect">
                      <a:avLst/>
                    </a:prstGeom>
                  </pic:spPr>
                </pic:pic>
              </a:graphicData>
            </a:graphic>
            <wp14:sizeRelH relativeFrom="margin">
              <wp14:pctWidth>0</wp14:pctWidth>
            </wp14:sizeRelH>
            <wp14:sizeRelV relativeFrom="margin">
              <wp14:pctHeight>0</wp14:pctHeight>
            </wp14:sizeRelV>
          </wp:anchor>
        </w:drawing>
      </w:r>
      <w:r w:rsidRPr="006F54F1">
        <w:rPr>
          <w:rFonts w:eastAsia="Calibri"/>
          <w:noProof/>
          <w:color w:val="FFFFFF"/>
        </w:rPr>
        <w:drawing>
          <wp:inline distT="0" distB="0" distL="0" distR="0" wp14:anchorId="43BDA1FF" wp14:editId="08F03B51">
            <wp:extent cx="2556000" cy="618588"/>
            <wp:effectExtent l="0" t="0" r="0" b="0"/>
            <wp:docPr id="1"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Productivity Commission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6000" cy="618588"/>
                    </a:xfrm>
                    <a:prstGeom prst="rect">
                      <a:avLst/>
                    </a:prstGeom>
                  </pic:spPr>
                </pic:pic>
              </a:graphicData>
            </a:graphic>
          </wp:inline>
        </w:drawing>
      </w:r>
    </w:p>
    <w:p w14:paraId="2B3AAAA9" w14:textId="77777777" w:rsidR="006F54F1" w:rsidRPr="006F54F1" w:rsidRDefault="006F54F1" w:rsidP="006F54F1">
      <w:pPr>
        <w:spacing w:before="840" w:after="160"/>
        <w:rPr>
          <w:rFonts w:ascii="Arial" w:hAnsi="Arial" w:cs="Arial"/>
          <w:color w:val="404040"/>
          <w:sz w:val="36"/>
          <w:szCs w:val="36"/>
          <w:lang w:eastAsia="en-US"/>
        </w:rPr>
      </w:pPr>
      <w:r w:rsidRPr="006F54F1">
        <w:rPr>
          <w:rFonts w:ascii="Arial" w:hAnsi="Arial" w:cs="Arial"/>
          <w:color w:val="404040"/>
          <w:sz w:val="36"/>
          <w:szCs w:val="36"/>
          <w:lang w:eastAsia="en-US"/>
        </w:rPr>
        <w:t>INFORMATION PAPER</w:t>
      </w:r>
    </w:p>
    <w:p w14:paraId="04B1EFC3" w14:textId="77777777" w:rsidR="006F54F1" w:rsidRPr="006F54F1" w:rsidRDefault="006F54F1" w:rsidP="006F54F1">
      <w:pPr>
        <w:keepNext/>
        <w:keepLines/>
        <w:spacing w:before="360" w:after="480"/>
        <w:outlineLvl w:val="0"/>
        <w:rPr>
          <w:rFonts w:ascii="Arial" w:hAnsi="Arial" w:cs="Arial"/>
          <w:b/>
          <w:sz w:val="96"/>
          <w:szCs w:val="96"/>
          <w:lang w:eastAsia="en-US"/>
        </w:rPr>
      </w:pPr>
      <w:r w:rsidRPr="006F54F1">
        <w:rPr>
          <w:rFonts w:ascii="Arial" w:hAnsi="Arial" w:cs="Arial"/>
          <w:b/>
          <w:sz w:val="96"/>
          <w:szCs w:val="96"/>
          <w:lang w:eastAsia="en-US"/>
        </w:rPr>
        <w:t xml:space="preserve">Plan to identify planning and zoning </w:t>
      </w:r>
      <w:proofErr w:type="gramStart"/>
      <w:r w:rsidRPr="006F54F1">
        <w:rPr>
          <w:rFonts w:ascii="Arial" w:hAnsi="Arial" w:cs="Arial"/>
          <w:b/>
          <w:sz w:val="96"/>
          <w:szCs w:val="96"/>
          <w:lang w:eastAsia="en-US"/>
        </w:rPr>
        <w:t>reforms</w:t>
      </w:r>
      <w:proofErr w:type="gramEnd"/>
    </w:p>
    <w:p w14:paraId="3947C190" w14:textId="77777777" w:rsidR="006F54F1" w:rsidRPr="006F54F1" w:rsidRDefault="006F54F1" w:rsidP="006F54F1">
      <w:pPr>
        <w:spacing w:before="120" w:after="160"/>
        <w:rPr>
          <w:rFonts w:ascii="Arial" w:hAnsi="Arial" w:cs="Arial"/>
          <w:color w:val="288BAE"/>
          <w:sz w:val="36"/>
          <w:szCs w:val="36"/>
          <w:lang w:eastAsia="en-US"/>
        </w:rPr>
      </w:pPr>
      <w:r w:rsidRPr="006F54F1">
        <w:rPr>
          <w:rFonts w:ascii="Arial" w:hAnsi="Arial" w:cs="Arial"/>
          <w:color w:val="288BAE"/>
          <w:sz w:val="36"/>
          <w:szCs w:val="36"/>
          <w:lang w:eastAsia="en-US"/>
        </w:rPr>
        <w:t>March 2021</w:t>
      </w:r>
    </w:p>
    <w:p w14:paraId="10D99439" w14:textId="77777777" w:rsidR="006F54F1" w:rsidRPr="006F54F1" w:rsidRDefault="006F54F1" w:rsidP="006F54F1">
      <w:pPr>
        <w:spacing w:after="160" w:line="259" w:lineRule="auto"/>
        <w:rPr>
          <w:rFonts w:ascii="Arial" w:hAnsi="Arial" w:cs="Arial"/>
          <w:color w:val="288BAE"/>
          <w:sz w:val="36"/>
          <w:szCs w:val="36"/>
          <w:lang w:eastAsia="en-US"/>
        </w:rPr>
      </w:pPr>
      <w:r w:rsidRPr="006F54F1">
        <w:rPr>
          <w:rFonts w:ascii="Arial" w:hAnsi="Arial" w:cs="Arial"/>
          <w:color w:val="288BAE"/>
          <w:sz w:val="36"/>
          <w:szCs w:val="36"/>
          <w:lang w:eastAsia="en-US"/>
        </w:rPr>
        <w:br w:type="page"/>
      </w:r>
    </w:p>
    <w:p w14:paraId="0617F932" w14:textId="77777777" w:rsidR="006F54F1" w:rsidRPr="006F54F1" w:rsidRDefault="006F54F1" w:rsidP="006F54F1">
      <w:pPr>
        <w:tabs>
          <w:tab w:val="right" w:pos="8789"/>
        </w:tabs>
        <w:spacing w:before="120" w:after="160" w:line="300" w:lineRule="exact"/>
        <w:ind w:left="510" w:right="851" w:hanging="510"/>
        <w:rPr>
          <w:rFonts w:ascii="Arial" w:eastAsia="Calibri" w:hAnsi="Arial"/>
          <w:b/>
          <w:sz w:val="22"/>
          <w:szCs w:val="26"/>
          <w:lang w:eastAsia="en-US"/>
        </w:rPr>
      </w:pPr>
      <w:r w:rsidRPr="006F54F1">
        <w:rPr>
          <w:rFonts w:ascii="Arial" w:eastAsia="Calibri" w:hAnsi="Arial"/>
          <w:b/>
          <w:sz w:val="22"/>
          <w:szCs w:val="26"/>
          <w:lang w:eastAsia="en-US"/>
        </w:rPr>
        <w:lastRenderedPageBreak/>
        <w:fldChar w:fldCharType="begin"/>
      </w:r>
      <w:r w:rsidRPr="006F54F1">
        <w:rPr>
          <w:rFonts w:ascii="Arial" w:eastAsia="Calibri" w:hAnsi="Arial"/>
          <w:b/>
          <w:sz w:val="22"/>
          <w:szCs w:val="26"/>
          <w:lang w:eastAsia="en-US"/>
        </w:rPr>
        <w:instrText>SYMBOL 227 \f "Symbol"</w:instrText>
      </w:r>
      <w:r w:rsidRPr="006F54F1">
        <w:rPr>
          <w:rFonts w:ascii="Arial" w:eastAsia="Calibri" w:hAnsi="Arial"/>
          <w:b/>
          <w:sz w:val="22"/>
          <w:szCs w:val="26"/>
          <w:lang w:eastAsia="en-US"/>
        </w:rPr>
        <w:fldChar w:fldCharType="end"/>
      </w:r>
      <w:r w:rsidRPr="006F54F1">
        <w:rPr>
          <w:rFonts w:ascii="Arial" w:eastAsia="Calibri" w:hAnsi="Arial"/>
          <w:b/>
          <w:sz w:val="22"/>
          <w:szCs w:val="26"/>
          <w:lang w:eastAsia="en-US"/>
        </w:rPr>
        <w:t xml:space="preserve"> Commonwealth of Australia 2021</w:t>
      </w:r>
    </w:p>
    <w:p w14:paraId="60BFA643" w14:textId="77777777" w:rsidR="006F54F1" w:rsidRPr="006F54F1" w:rsidRDefault="6C7DDD43" w:rsidP="006F54F1">
      <w:pPr>
        <w:spacing w:before="240" w:after="120" w:line="300" w:lineRule="atLeast"/>
        <w:jc w:val="both"/>
        <w:rPr>
          <w:rFonts w:ascii="Arial" w:eastAsia="Calibri" w:hAnsi="Arial"/>
          <w:sz w:val="22"/>
          <w:szCs w:val="20"/>
          <w:lang w:eastAsia="en-US"/>
        </w:rPr>
      </w:pPr>
      <w:bookmarkStart w:id="2" w:name="ISSN"/>
      <w:bookmarkEnd w:id="2"/>
      <w:r>
        <w:rPr>
          <w:noProof/>
        </w:rPr>
        <w:drawing>
          <wp:inline distT="0" distB="0" distL="0" distR="0" wp14:anchorId="616D203D" wp14:editId="54E74356">
            <wp:extent cx="843280" cy="295043"/>
            <wp:effectExtent l="0" t="0" r="0" b="0"/>
            <wp:docPr id="6" name="Picture 6"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843280" cy="295043"/>
                    </a:xfrm>
                    <a:prstGeom prst="rect">
                      <a:avLst/>
                    </a:prstGeom>
                  </pic:spPr>
                </pic:pic>
              </a:graphicData>
            </a:graphic>
          </wp:inline>
        </w:drawing>
      </w:r>
    </w:p>
    <w:p w14:paraId="335A53E6" w14:textId="77777777" w:rsidR="006F54F1" w:rsidRPr="006F54F1" w:rsidRDefault="006F54F1" w:rsidP="006F54F1">
      <w:pPr>
        <w:spacing w:before="60" w:after="160" w:line="300" w:lineRule="atLeast"/>
        <w:jc w:val="both"/>
        <w:rPr>
          <w:rFonts w:ascii="Arial" w:eastAsia="Calibri" w:hAnsi="Arial"/>
          <w:sz w:val="20"/>
          <w:szCs w:val="20"/>
          <w:lang w:eastAsia="en-US"/>
        </w:rPr>
      </w:pPr>
      <w:r w:rsidRPr="006F54F1">
        <w:rPr>
          <w:rFonts w:ascii="Arial" w:eastAsia="Calibri" w:hAnsi="Arial"/>
          <w:sz w:val="20"/>
          <w:szCs w:val="20"/>
          <w:lang w:eastAsia="en-US"/>
        </w:rPr>
        <w:t xml:space="preserve">Except for the Commonwealth Coat of Arms and content supplied by third parties, this copyright work is licensed under a Creative Commons Attribution 3.0 Australia licence. To view a copy of this licence, visit </w:t>
      </w:r>
      <w:hyperlink r:id="rId15" w:history="1">
        <w:hyperlink r:id="rId16" w:history="1">
          <w:r w:rsidRPr="006F54F1">
            <w:rPr>
              <w:rFonts w:ascii="Arial" w:eastAsia="Calibri" w:hAnsi="Arial"/>
              <w:sz w:val="20"/>
              <w:szCs w:val="20"/>
              <w:lang w:eastAsia="en-US"/>
            </w:rPr>
            <w:t>http://creativecommons.org/licenses/by/3.0/au</w:t>
          </w:r>
        </w:hyperlink>
      </w:hyperlink>
      <w:r w:rsidRPr="006F54F1">
        <w:rPr>
          <w:rFonts w:ascii="Arial" w:eastAsia="Calibri" w:hAnsi="Arial"/>
          <w:sz w:val="22"/>
          <w:szCs w:val="22"/>
          <w:lang w:eastAsia="en-US"/>
        </w:rPr>
        <w:t>.</w:t>
      </w:r>
      <w:r w:rsidRPr="006F54F1">
        <w:rPr>
          <w:rFonts w:ascii="Arial" w:eastAsia="Calibri" w:hAnsi="Arial"/>
          <w:sz w:val="20"/>
          <w:szCs w:val="20"/>
          <w:lang w:eastAsia="en-US"/>
        </w:rPr>
        <w:t xml:space="preserve"> In essence, you are free to copy, communicate and adapt the work, </w:t>
      </w:r>
      <w:proofErr w:type="gramStart"/>
      <w:r w:rsidRPr="006F54F1">
        <w:rPr>
          <w:rFonts w:ascii="Arial" w:eastAsia="Calibri" w:hAnsi="Arial"/>
          <w:sz w:val="20"/>
          <w:szCs w:val="20"/>
          <w:lang w:eastAsia="en-US"/>
        </w:rPr>
        <w:t>as long as</w:t>
      </w:r>
      <w:proofErr w:type="gramEnd"/>
      <w:r w:rsidRPr="006F54F1">
        <w:rPr>
          <w:rFonts w:ascii="Arial" w:eastAsia="Calibri" w:hAnsi="Arial"/>
          <w:sz w:val="20"/>
          <w:szCs w:val="20"/>
          <w:lang w:eastAsia="en-US"/>
        </w:rPr>
        <w:t xml:space="preserve"> you attribute the work to the Productivity Commission (but not in any way that suggests the Commission endorses you or your use) and abide by the other licence terms.</w:t>
      </w:r>
    </w:p>
    <w:p w14:paraId="2B516630" w14:textId="77777777" w:rsidR="006F54F1" w:rsidRPr="006F54F1" w:rsidRDefault="006F54F1" w:rsidP="006F54F1">
      <w:pPr>
        <w:spacing w:before="240" w:after="160" w:line="300" w:lineRule="atLeast"/>
        <w:jc w:val="both"/>
        <w:rPr>
          <w:rFonts w:ascii="Arial" w:eastAsia="Calibri" w:hAnsi="Arial"/>
          <w:b/>
          <w:sz w:val="22"/>
          <w:szCs w:val="25"/>
          <w:lang w:eastAsia="en-US"/>
        </w:rPr>
      </w:pPr>
      <w:r w:rsidRPr="006F54F1">
        <w:rPr>
          <w:rFonts w:ascii="Arial" w:eastAsia="Calibri" w:hAnsi="Arial"/>
          <w:b/>
          <w:sz w:val="22"/>
          <w:szCs w:val="25"/>
          <w:lang w:eastAsia="en-US"/>
        </w:rPr>
        <w:t>Use of the Commonwealth Coat of Arms</w:t>
      </w:r>
    </w:p>
    <w:p w14:paraId="6CCA0BC9" w14:textId="77777777" w:rsidR="006F54F1" w:rsidRPr="006F54F1" w:rsidRDefault="006F54F1" w:rsidP="006F54F1">
      <w:pPr>
        <w:spacing w:before="60" w:after="160" w:line="300" w:lineRule="atLeast"/>
        <w:jc w:val="both"/>
        <w:rPr>
          <w:rFonts w:ascii="Arial" w:eastAsia="Calibri" w:hAnsi="Arial"/>
          <w:spacing w:val="-4"/>
          <w:sz w:val="20"/>
          <w:szCs w:val="20"/>
          <w:lang w:eastAsia="en-US"/>
        </w:rPr>
      </w:pPr>
      <w:r w:rsidRPr="006F54F1">
        <w:rPr>
          <w:rFonts w:ascii="Arial" w:eastAsia="Calibri" w:hAnsi="Arial"/>
          <w:spacing w:val="-4"/>
          <w:sz w:val="20"/>
          <w:szCs w:val="20"/>
          <w:lang w:eastAsia="en-US"/>
        </w:rPr>
        <w:t xml:space="preserve">Terms of use for the Coat of Arms are available from the Department of the Prime Minister and Cabinet’s website: </w:t>
      </w:r>
      <w:hyperlink r:id="rId17" w:history="1">
        <w:r w:rsidRPr="006F54F1">
          <w:rPr>
            <w:rFonts w:ascii="Arial" w:eastAsia="Calibri" w:hAnsi="Arial"/>
            <w:color w:val="000000"/>
            <w:spacing w:val="-4"/>
            <w:sz w:val="20"/>
            <w:szCs w:val="20"/>
            <w:lang w:eastAsia="en-US"/>
          </w:rPr>
          <w:t>www.pmc.gov.au/government/commonwealth-coat-arms</w:t>
        </w:r>
      </w:hyperlink>
      <w:r w:rsidRPr="006F54F1">
        <w:rPr>
          <w:rFonts w:ascii="Arial" w:eastAsia="Calibri" w:hAnsi="Arial"/>
          <w:color w:val="000000"/>
          <w:spacing w:val="-4"/>
          <w:sz w:val="20"/>
          <w:szCs w:val="20"/>
          <w:lang w:eastAsia="en-US"/>
        </w:rPr>
        <w:t>.</w:t>
      </w:r>
    </w:p>
    <w:p w14:paraId="1E3321BF" w14:textId="77777777" w:rsidR="006F54F1" w:rsidRPr="006F54F1" w:rsidRDefault="006F54F1" w:rsidP="006F54F1">
      <w:pPr>
        <w:spacing w:before="240" w:after="160" w:line="300" w:lineRule="atLeast"/>
        <w:jc w:val="both"/>
        <w:rPr>
          <w:rFonts w:ascii="Arial" w:eastAsia="Calibri" w:hAnsi="Arial"/>
          <w:b/>
          <w:sz w:val="22"/>
          <w:szCs w:val="25"/>
          <w:lang w:eastAsia="en-US"/>
        </w:rPr>
      </w:pPr>
      <w:r w:rsidRPr="006F54F1">
        <w:rPr>
          <w:rFonts w:ascii="Arial" w:eastAsia="Calibri" w:hAnsi="Arial"/>
          <w:b/>
          <w:sz w:val="22"/>
          <w:szCs w:val="25"/>
          <w:lang w:eastAsia="en-US"/>
        </w:rPr>
        <w:t>Third party copyright</w:t>
      </w:r>
    </w:p>
    <w:p w14:paraId="2AA25C74" w14:textId="77777777" w:rsidR="006F54F1" w:rsidRPr="006F54F1" w:rsidRDefault="006F54F1" w:rsidP="006F54F1">
      <w:pPr>
        <w:spacing w:before="60" w:after="160" w:line="300" w:lineRule="atLeast"/>
        <w:jc w:val="both"/>
        <w:rPr>
          <w:rFonts w:ascii="Arial" w:eastAsia="Calibri" w:hAnsi="Arial"/>
          <w:sz w:val="20"/>
          <w:szCs w:val="20"/>
          <w:lang w:eastAsia="en-US"/>
        </w:rPr>
      </w:pPr>
      <w:r w:rsidRPr="006F54F1">
        <w:rPr>
          <w:rFonts w:ascii="Arial" w:eastAsia="Calibri" w:hAnsi="Arial"/>
          <w:sz w:val="20"/>
          <w:szCs w:val="20"/>
          <w:lang w:eastAsia="en-US"/>
        </w:rPr>
        <w:t>Wherever a third party holds copyright in this material, the copyright remains with that party. Their permission may be required to use the material, please contact them directly.</w:t>
      </w:r>
    </w:p>
    <w:p w14:paraId="31C18D3B" w14:textId="77777777" w:rsidR="006F54F1" w:rsidRPr="006F54F1" w:rsidRDefault="006F54F1" w:rsidP="006F54F1">
      <w:pPr>
        <w:spacing w:before="240" w:after="160" w:line="300" w:lineRule="atLeast"/>
        <w:jc w:val="both"/>
        <w:rPr>
          <w:rFonts w:ascii="Arial" w:eastAsia="Calibri" w:hAnsi="Arial"/>
          <w:b/>
          <w:sz w:val="22"/>
          <w:szCs w:val="25"/>
          <w:lang w:eastAsia="en-US"/>
        </w:rPr>
      </w:pPr>
      <w:r w:rsidRPr="006F54F1">
        <w:rPr>
          <w:rFonts w:ascii="Arial" w:eastAsia="Calibri" w:hAnsi="Arial"/>
          <w:b/>
          <w:sz w:val="22"/>
          <w:szCs w:val="25"/>
          <w:lang w:eastAsia="en-US"/>
        </w:rPr>
        <w:t>Attribution</w:t>
      </w:r>
    </w:p>
    <w:p w14:paraId="6953E806" w14:textId="77777777" w:rsidR="006F54F1" w:rsidRPr="006F54F1" w:rsidRDefault="006F54F1" w:rsidP="006F54F1">
      <w:pPr>
        <w:spacing w:before="60" w:after="160" w:line="300" w:lineRule="atLeast"/>
        <w:jc w:val="both"/>
        <w:rPr>
          <w:rFonts w:ascii="Arial" w:eastAsia="Calibri" w:hAnsi="Arial"/>
          <w:sz w:val="20"/>
          <w:szCs w:val="20"/>
          <w:lang w:eastAsia="en-US"/>
        </w:rPr>
      </w:pPr>
      <w:r w:rsidRPr="006F54F1">
        <w:rPr>
          <w:rFonts w:ascii="Arial" w:eastAsia="Calibri" w:hAnsi="Arial"/>
          <w:sz w:val="20"/>
          <w:szCs w:val="20"/>
          <w:lang w:eastAsia="en-US"/>
        </w:rPr>
        <w:t xml:space="preserve">This work should be attributed as follows, </w:t>
      </w:r>
      <w:r w:rsidRPr="006F54F1">
        <w:rPr>
          <w:rFonts w:ascii="Arial" w:eastAsia="Calibri" w:hAnsi="Arial"/>
          <w:i/>
          <w:sz w:val="20"/>
          <w:szCs w:val="20"/>
          <w:lang w:eastAsia="en-US"/>
        </w:rPr>
        <w:t>Source: Productivity Commission, Plan to identify planning and zoning reforms, Information Paper.</w:t>
      </w:r>
    </w:p>
    <w:p w14:paraId="52F914FB" w14:textId="77777777" w:rsidR="006F54F1" w:rsidRPr="006F54F1" w:rsidRDefault="006F54F1" w:rsidP="006F54F1">
      <w:pPr>
        <w:spacing w:before="120" w:after="160" w:line="300" w:lineRule="atLeast"/>
        <w:jc w:val="both"/>
        <w:rPr>
          <w:rFonts w:ascii="Arial" w:eastAsia="Calibri" w:hAnsi="Arial"/>
          <w:i/>
          <w:spacing w:val="-4"/>
          <w:sz w:val="20"/>
          <w:szCs w:val="20"/>
          <w:lang w:eastAsia="en-US"/>
        </w:rPr>
      </w:pPr>
      <w:r w:rsidRPr="006F54F1">
        <w:rPr>
          <w:rFonts w:ascii="Arial" w:eastAsia="Calibri" w:hAnsi="Arial"/>
          <w:spacing w:val="-4"/>
          <w:sz w:val="20"/>
          <w:szCs w:val="20"/>
          <w:lang w:eastAsia="en-US"/>
        </w:rPr>
        <w:t xml:space="preserve">If you have adapted, </w:t>
      </w:r>
      <w:proofErr w:type="gramStart"/>
      <w:r w:rsidRPr="006F54F1">
        <w:rPr>
          <w:rFonts w:ascii="Arial" w:eastAsia="Calibri" w:hAnsi="Arial"/>
          <w:spacing w:val="-4"/>
          <w:sz w:val="20"/>
          <w:szCs w:val="20"/>
          <w:lang w:eastAsia="en-US"/>
        </w:rPr>
        <w:t>modified</w:t>
      </w:r>
      <w:proofErr w:type="gramEnd"/>
      <w:r w:rsidRPr="006F54F1">
        <w:rPr>
          <w:rFonts w:ascii="Arial" w:eastAsia="Calibri" w:hAnsi="Arial"/>
          <w:spacing w:val="-4"/>
          <w:sz w:val="20"/>
          <w:szCs w:val="20"/>
          <w:lang w:eastAsia="en-US"/>
        </w:rPr>
        <w:t xml:space="preserve"> or transformed this work in anyway, please use the following, </w:t>
      </w:r>
      <w:r w:rsidRPr="006F54F1">
        <w:rPr>
          <w:rFonts w:ascii="Arial" w:eastAsia="Calibri" w:hAnsi="Arial"/>
          <w:i/>
          <w:spacing w:val="-4"/>
          <w:sz w:val="20"/>
          <w:szCs w:val="20"/>
          <w:lang w:eastAsia="en-US"/>
        </w:rPr>
        <w:t>Source: based on Productivity Commission data, Plan to identify planning and zoning reforms,</w:t>
      </w:r>
      <w:r w:rsidRPr="006F54F1">
        <w:rPr>
          <w:rFonts w:ascii="Arial" w:eastAsia="Calibri" w:hAnsi="Arial"/>
          <w:spacing w:val="-4"/>
          <w:sz w:val="20"/>
          <w:szCs w:val="20"/>
          <w:lang w:eastAsia="en-US"/>
        </w:rPr>
        <w:t xml:space="preserve"> </w:t>
      </w:r>
      <w:r w:rsidRPr="006F54F1">
        <w:rPr>
          <w:rFonts w:ascii="Arial" w:eastAsia="Calibri" w:hAnsi="Arial"/>
          <w:i/>
          <w:spacing w:val="-4"/>
          <w:sz w:val="20"/>
          <w:szCs w:val="20"/>
          <w:lang w:eastAsia="en-US"/>
        </w:rPr>
        <w:t>Information Paper.</w:t>
      </w:r>
    </w:p>
    <w:p w14:paraId="38A6C31E" w14:textId="77777777" w:rsidR="006F54F1" w:rsidRPr="006F54F1" w:rsidRDefault="006F54F1" w:rsidP="006F54F1">
      <w:pPr>
        <w:spacing w:before="240" w:after="160" w:line="300" w:lineRule="atLeast"/>
        <w:jc w:val="both"/>
        <w:rPr>
          <w:rFonts w:ascii="Arial" w:eastAsia="Calibri" w:hAnsi="Arial"/>
          <w:b/>
          <w:sz w:val="22"/>
          <w:szCs w:val="25"/>
          <w:lang w:eastAsia="en-US"/>
        </w:rPr>
      </w:pPr>
      <w:r w:rsidRPr="006F54F1">
        <w:rPr>
          <w:rFonts w:ascii="Arial" w:eastAsia="Calibri" w:hAnsi="Arial"/>
          <w:b/>
          <w:sz w:val="22"/>
          <w:szCs w:val="25"/>
          <w:lang w:eastAsia="en-US"/>
        </w:rPr>
        <w:t>An appropriate reference for this publication is:</w:t>
      </w:r>
    </w:p>
    <w:p w14:paraId="709818E2" w14:textId="77777777" w:rsidR="006F54F1" w:rsidRPr="006F54F1" w:rsidRDefault="006F54F1" w:rsidP="006F54F1">
      <w:pPr>
        <w:spacing w:before="60" w:after="160" w:line="300" w:lineRule="atLeast"/>
        <w:jc w:val="both"/>
        <w:rPr>
          <w:rFonts w:ascii="Arial" w:eastAsia="Calibri" w:hAnsi="Arial"/>
          <w:sz w:val="20"/>
          <w:szCs w:val="20"/>
          <w:lang w:eastAsia="en-US"/>
        </w:rPr>
      </w:pPr>
      <w:r w:rsidRPr="006F54F1">
        <w:rPr>
          <w:rFonts w:ascii="Arial" w:eastAsia="Calibri" w:hAnsi="Arial"/>
          <w:sz w:val="20"/>
          <w:szCs w:val="20"/>
          <w:lang w:eastAsia="en-US"/>
        </w:rPr>
        <w:t xml:space="preserve">Productivity Commission 2021, </w:t>
      </w:r>
      <w:r w:rsidRPr="006F54F1">
        <w:rPr>
          <w:rFonts w:ascii="Arial" w:eastAsia="Calibri" w:hAnsi="Arial"/>
          <w:i/>
          <w:sz w:val="20"/>
          <w:szCs w:val="20"/>
          <w:lang w:eastAsia="en-US"/>
        </w:rPr>
        <w:t>Plan to identify planning and zoning reforms</w:t>
      </w:r>
      <w:r w:rsidRPr="006F54F1">
        <w:rPr>
          <w:rFonts w:ascii="Arial" w:eastAsia="Calibri" w:hAnsi="Arial"/>
          <w:sz w:val="20"/>
          <w:szCs w:val="20"/>
          <w:lang w:eastAsia="en-US"/>
        </w:rPr>
        <w:t>, Information Paper, Canberra.</w:t>
      </w:r>
    </w:p>
    <w:p w14:paraId="15FF7EC7" w14:textId="77777777" w:rsidR="006F54F1" w:rsidRPr="006F54F1" w:rsidRDefault="006F54F1" w:rsidP="006F54F1">
      <w:pPr>
        <w:spacing w:before="240" w:after="160" w:line="300" w:lineRule="atLeast"/>
        <w:jc w:val="both"/>
        <w:rPr>
          <w:rFonts w:ascii="Arial" w:eastAsia="Calibri" w:hAnsi="Arial"/>
          <w:b/>
          <w:sz w:val="22"/>
          <w:szCs w:val="25"/>
          <w:lang w:eastAsia="en-US"/>
        </w:rPr>
      </w:pPr>
      <w:bookmarkStart w:id="3" w:name="JEL"/>
      <w:bookmarkEnd w:id="3"/>
      <w:r w:rsidRPr="006F54F1">
        <w:rPr>
          <w:rFonts w:ascii="Arial" w:eastAsia="Calibri" w:hAnsi="Arial"/>
          <w:b/>
          <w:sz w:val="22"/>
          <w:szCs w:val="25"/>
          <w:lang w:eastAsia="en-US"/>
        </w:rPr>
        <w:t>Publications enquiries</w:t>
      </w:r>
    </w:p>
    <w:p w14:paraId="05AF68B2" w14:textId="51B18A47" w:rsidR="006F54F1" w:rsidRPr="006F54F1" w:rsidRDefault="006F54F1" w:rsidP="006F54F1">
      <w:pPr>
        <w:spacing w:before="60" w:after="160" w:line="300" w:lineRule="atLeast"/>
        <w:jc w:val="both"/>
        <w:rPr>
          <w:rFonts w:ascii="Arial" w:eastAsia="Calibri" w:hAnsi="Arial"/>
          <w:sz w:val="20"/>
          <w:szCs w:val="20"/>
          <w:lang w:eastAsia="en-US"/>
        </w:rPr>
      </w:pPr>
      <w:r w:rsidRPr="006F54F1">
        <w:rPr>
          <w:rFonts w:ascii="Arial" w:eastAsia="Calibri" w:hAnsi="Arial"/>
          <w:sz w:val="20"/>
          <w:szCs w:val="20"/>
          <w:lang w:eastAsia="en-US"/>
        </w:rPr>
        <w:t xml:space="preserve">Media, Publications and Web, </w:t>
      </w:r>
      <w:r w:rsidRPr="006F54F1">
        <w:rPr>
          <w:rFonts w:ascii="Arial" w:eastAsia="Calibri" w:hAnsi="Arial"/>
          <w:sz w:val="20"/>
          <w:szCs w:val="22"/>
          <w:lang w:eastAsia="en-US"/>
        </w:rPr>
        <w:t>phone: (03) 96</w:t>
      </w:r>
      <w:r w:rsidR="00BE00AC">
        <w:rPr>
          <w:rFonts w:ascii="Arial" w:eastAsia="Calibri" w:hAnsi="Arial"/>
          <w:sz w:val="20"/>
          <w:szCs w:val="22"/>
          <w:lang w:eastAsia="en-US"/>
        </w:rPr>
        <w:t> </w:t>
      </w:r>
      <w:r w:rsidRPr="006F54F1">
        <w:rPr>
          <w:rFonts w:ascii="Arial" w:eastAsia="Calibri" w:hAnsi="Arial"/>
          <w:sz w:val="20"/>
          <w:szCs w:val="22"/>
          <w:lang w:eastAsia="en-US"/>
        </w:rPr>
        <w:t>53 2244 or email: mpw@pc.gov.au</w:t>
      </w:r>
    </w:p>
    <w:p w14:paraId="35502452" w14:textId="77777777" w:rsidR="006F54F1" w:rsidRPr="006F54F1" w:rsidRDefault="006F54F1" w:rsidP="006F54F1">
      <w:pPr>
        <w:keepNext/>
        <w:spacing w:before="24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6F54F1" w:rsidRPr="006F54F1" w14:paraId="0E3B8CB8" w14:textId="77777777" w:rsidTr="006F54F1">
        <w:trPr>
          <w:tblHeader/>
        </w:trPr>
        <w:tc>
          <w:tcPr>
            <w:tcW w:w="5000" w:type="pct"/>
            <w:tcBorders>
              <w:top w:val="single" w:sz="6" w:space="0" w:color="78A22F"/>
              <w:left w:val="nil"/>
              <w:bottom w:val="nil"/>
              <w:right w:val="nil"/>
            </w:tcBorders>
            <w:shd w:val="clear" w:color="auto" w:fill="F2F2F2"/>
          </w:tcPr>
          <w:p w14:paraId="5E8E2558" w14:textId="77777777" w:rsidR="006F54F1" w:rsidRPr="006F54F1" w:rsidRDefault="006F54F1" w:rsidP="006F54F1">
            <w:pPr>
              <w:keepNext/>
              <w:keepLines/>
              <w:spacing w:before="120" w:line="280" w:lineRule="exact"/>
              <w:ind w:left="1474" w:hanging="1474"/>
              <w:rPr>
                <w:rFonts w:ascii="Arial" w:hAnsi="Arial"/>
                <w:b/>
                <w:sz w:val="22"/>
                <w:szCs w:val="22"/>
              </w:rPr>
            </w:pPr>
            <w:r w:rsidRPr="006F54F1">
              <w:rPr>
                <w:rFonts w:ascii="Arial" w:hAnsi="Arial"/>
                <w:b/>
                <w:sz w:val="22"/>
                <w:szCs w:val="22"/>
              </w:rPr>
              <w:t>The Productivity Commission</w:t>
            </w:r>
          </w:p>
        </w:tc>
      </w:tr>
      <w:tr w:rsidR="006F54F1" w:rsidRPr="006F54F1" w14:paraId="06D5EBE3" w14:textId="77777777" w:rsidTr="006F54F1">
        <w:tc>
          <w:tcPr>
            <w:tcW w:w="5000" w:type="pct"/>
            <w:tcBorders>
              <w:top w:val="nil"/>
              <w:left w:val="nil"/>
              <w:bottom w:val="nil"/>
              <w:right w:val="nil"/>
            </w:tcBorders>
            <w:shd w:val="clear" w:color="auto" w:fill="F2F2F2"/>
          </w:tcPr>
          <w:p w14:paraId="1D9229F7" w14:textId="77777777" w:rsidR="006F54F1" w:rsidRPr="006F54F1" w:rsidRDefault="006F54F1" w:rsidP="006F54F1">
            <w:pPr>
              <w:keepNext/>
              <w:spacing w:before="120" w:line="260" w:lineRule="atLeast"/>
              <w:jc w:val="both"/>
              <w:rPr>
                <w:rFonts w:ascii="Arial" w:hAnsi="Arial"/>
                <w:sz w:val="20"/>
                <w:szCs w:val="20"/>
              </w:rPr>
            </w:pPr>
            <w:r w:rsidRPr="006F54F1">
              <w:rPr>
                <w:rFonts w:ascii="Arial" w:hAnsi="Arial"/>
                <w:sz w:val="20"/>
                <w:szCs w:val="20"/>
              </w:rPr>
              <w:t xml:space="preserve">The Productivity Commission is the Australian Government’s independent research and advisory body on a range of economic, </w:t>
            </w:r>
            <w:proofErr w:type="gramStart"/>
            <w:r w:rsidRPr="006F54F1">
              <w:rPr>
                <w:rFonts w:ascii="Arial" w:hAnsi="Arial"/>
                <w:sz w:val="20"/>
                <w:szCs w:val="20"/>
              </w:rPr>
              <w:t>social</w:t>
            </w:r>
            <w:proofErr w:type="gramEnd"/>
            <w:r w:rsidRPr="006F54F1">
              <w:rPr>
                <w:rFonts w:ascii="Arial" w:hAnsi="Arial"/>
                <w:sz w:val="20"/>
                <w:szCs w:val="20"/>
              </w:rPr>
              <w:t xml:space="preserve"> and environmental issues affecting the welfare of Australians. Its role, expressed most simply, is to help governments make better policies, in the </w:t>
            </w:r>
            <w:proofErr w:type="gramStart"/>
            <w:r w:rsidRPr="006F54F1">
              <w:rPr>
                <w:rFonts w:ascii="Arial" w:hAnsi="Arial"/>
                <w:sz w:val="20"/>
                <w:szCs w:val="20"/>
              </w:rPr>
              <w:t>long term</w:t>
            </w:r>
            <w:proofErr w:type="gramEnd"/>
            <w:r w:rsidRPr="006F54F1">
              <w:rPr>
                <w:rFonts w:ascii="Arial" w:hAnsi="Arial"/>
                <w:sz w:val="20"/>
                <w:szCs w:val="20"/>
              </w:rPr>
              <w:t xml:space="preserve"> interest of the Australian community.</w:t>
            </w:r>
          </w:p>
          <w:p w14:paraId="0B60A846" w14:textId="77777777" w:rsidR="006F54F1" w:rsidRPr="006F54F1" w:rsidRDefault="006F54F1" w:rsidP="006F54F1">
            <w:pPr>
              <w:keepNext/>
              <w:spacing w:before="120" w:line="260" w:lineRule="atLeast"/>
              <w:jc w:val="both"/>
              <w:rPr>
                <w:rFonts w:ascii="Arial" w:hAnsi="Arial"/>
                <w:sz w:val="20"/>
                <w:szCs w:val="20"/>
              </w:rPr>
            </w:pPr>
            <w:r w:rsidRPr="006F54F1">
              <w:rPr>
                <w:rFonts w:ascii="Arial" w:hAnsi="Arial"/>
                <w:sz w:val="20"/>
                <w:szCs w:val="20"/>
              </w:rPr>
              <w:t xml:space="preserve">The Commission’s independence is underpinned by an Act of Parliament. Its processes and outputs are open to public scrutiny and are driven by concern for the wellbeing of the </w:t>
            </w:r>
            <w:proofErr w:type="gramStart"/>
            <w:r w:rsidRPr="006F54F1">
              <w:rPr>
                <w:rFonts w:ascii="Arial" w:hAnsi="Arial"/>
                <w:sz w:val="20"/>
                <w:szCs w:val="20"/>
              </w:rPr>
              <w:t>community as a whole</w:t>
            </w:r>
            <w:proofErr w:type="gramEnd"/>
            <w:r w:rsidRPr="006F54F1">
              <w:rPr>
                <w:rFonts w:ascii="Arial" w:hAnsi="Arial"/>
                <w:sz w:val="20"/>
                <w:szCs w:val="20"/>
              </w:rPr>
              <w:t>.</w:t>
            </w:r>
          </w:p>
          <w:p w14:paraId="16243A1B" w14:textId="77777777" w:rsidR="006F54F1" w:rsidRPr="006F54F1" w:rsidRDefault="006F54F1" w:rsidP="006F54F1">
            <w:pPr>
              <w:keepNext/>
              <w:spacing w:before="120" w:line="260" w:lineRule="atLeast"/>
              <w:jc w:val="both"/>
              <w:rPr>
                <w:rFonts w:ascii="Arial" w:hAnsi="Arial"/>
                <w:sz w:val="20"/>
                <w:szCs w:val="20"/>
              </w:rPr>
            </w:pPr>
            <w:r w:rsidRPr="006F54F1">
              <w:rPr>
                <w:rFonts w:ascii="Arial" w:hAnsi="Arial"/>
                <w:sz w:val="20"/>
              </w:rPr>
              <w:t>Further information on the Productivity Commission can be obtained from the Commission’s website (</w:t>
            </w:r>
            <w:hyperlink r:id="rId18" w:history="1">
              <w:r w:rsidRPr="006F54F1">
                <w:rPr>
                  <w:rFonts w:ascii="Arial" w:hAnsi="Arial"/>
                  <w:sz w:val="20"/>
                  <w:szCs w:val="20"/>
                </w:rPr>
                <w:t>www.pc.gov.au</w:t>
              </w:r>
            </w:hyperlink>
            <w:r w:rsidRPr="006F54F1">
              <w:rPr>
                <w:rFonts w:ascii="Arial" w:hAnsi="Arial"/>
                <w:sz w:val="20"/>
              </w:rPr>
              <w:t>).</w:t>
            </w:r>
          </w:p>
        </w:tc>
      </w:tr>
      <w:tr w:rsidR="006F54F1" w:rsidRPr="006F54F1" w14:paraId="0D549B61" w14:textId="77777777" w:rsidTr="006F54F1">
        <w:tc>
          <w:tcPr>
            <w:tcW w:w="5000" w:type="pct"/>
            <w:tcBorders>
              <w:top w:val="nil"/>
              <w:left w:val="nil"/>
              <w:bottom w:val="single" w:sz="6" w:space="0" w:color="78A22F"/>
              <w:right w:val="nil"/>
            </w:tcBorders>
            <w:shd w:val="clear" w:color="auto" w:fill="F2F2F2"/>
          </w:tcPr>
          <w:p w14:paraId="57C72148" w14:textId="77777777" w:rsidR="006F54F1" w:rsidRPr="006F54F1" w:rsidRDefault="006F54F1" w:rsidP="006F54F1">
            <w:pPr>
              <w:keepNext/>
              <w:spacing w:line="120" w:lineRule="exact"/>
              <w:jc w:val="both"/>
              <w:rPr>
                <w:rFonts w:ascii="Arial" w:hAnsi="Arial"/>
                <w:sz w:val="20"/>
                <w:szCs w:val="20"/>
              </w:rPr>
            </w:pPr>
          </w:p>
        </w:tc>
      </w:tr>
    </w:tbl>
    <w:p w14:paraId="01D99203" w14:textId="77777777" w:rsidR="006F54F1" w:rsidRPr="006F54F1" w:rsidRDefault="006F54F1" w:rsidP="006F54F1">
      <w:pPr>
        <w:spacing w:before="120" w:after="160" w:line="300" w:lineRule="atLeast"/>
        <w:jc w:val="both"/>
        <w:rPr>
          <w:rFonts w:ascii="Arial" w:eastAsia="Calibri" w:hAnsi="Arial"/>
          <w:sz w:val="22"/>
          <w:szCs w:val="20"/>
          <w:lang w:eastAsia="en-US"/>
        </w:rPr>
        <w:sectPr w:rsidR="006F54F1" w:rsidRPr="006F54F1" w:rsidSect="00A93339">
          <w:pgSz w:w="11907" w:h="16840" w:code="9"/>
          <w:pgMar w:top="1304" w:right="1304" w:bottom="567" w:left="1814" w:header="1701" w:footer="397" w:gutter="0"/>
          <w:pgNumType w:start="1"/>
          <w:cols w:space="720"/>
          <w:titlePg/>
        </w:sectPr>
      </w:pPr>
      <w:bookmarkStart w:id="4" w:name="cov"/>
      <w:bookmarkEnd w:id="4"/>
    </w:p>
    <w:bookmarkEnd w:id="0"/>
    <w:p w14:paraId="2BA79380" w14:textId="3DC7B229" w:rsidR="000868DD" w:rsidRDefault="00DE1BA1" w:rsidP="00DE1BA1">
      <w:pPr>
        <w:pStyle w:val="Heading2nosectionno"/>
      </w:pPr>
      <w:r>
        <w:lastRenderedPageBreak/>
        <w:t>Foreword</w:t>
      </w:r>
    </w:p>
    <w:p w14:paraId="686CEF02" w14:textId="77777777" w:rsidR="00DF18C9" w:rsidRPr="00742A16" w:rsidRDefault="00DF18C9" w:rsidP="00DF18C9">
      <w:pPr>
        <w:pStyle w:val="BodyText"/>
      </w:pPr>
      <w:r w:rsidRPr="00742A16">
        <w:t>Planning and zoning policy has large impacts on patterns of economic activity, particularly in Australia’s cities. It is important that planning systems are efficient and responsive to emerging and future economic trends.</w:t>
      </w:r>
    </w:p>
    <w:p w14:paraId="361A040E" w14:textId="1B55091B" w:rsidR="00DF18C9" w:rsidRPr="00742A16" w:rsidRDefault="00DF18C9" w:rsidP="00DF18C9">
      <w:pPr>
        <w:pStyle w:val="BodyText"/>
      </w:pPr>
      <w:r w:rsidRPr="00742A16">
        <w:t>In July 2020, the Council on Federal Financial Relations asked the Commission to prepare a plan to identify planning and zoning reforms that jurisdictions could consider as part of their response to, and recovery from, the COVID</w:t>
      </w:r>
      <w:r w:rsidR="00BE00AC">
        <w:noBreakHyphen/>
      </w:r>
      <w:r w:rsidRPr="00742A16">
        <w:t>19 pandemic. This paper is the result of that request. The project was undertaken in August and September 2020.</w:t>
      </w:r>
    </w:p>
    <w:p w14:paraId="1F1A6F3F" w14:textId="77777777" w:rsidR="00DF18C9" w:rsidRPr="00742A16" w:rsidRDefault="00DF18C9" w:rsidP="00DF18C9">
      <w:pPr>
        <w:pStyle w:val="BodyText"/>
      </w:pPr>
      <w:r w:rsidRPr="00742A16">
        <w:t xml:space="preserve">It was prepared as a guide to policy makers in the States and Territories, highlighting the key issues (as judged by us) and possible directions for reform. With a view to practicality, the paper includes a handful of ‘litmus tests’ which policy makers could apply </w:t>
      </w:r>
      <w:proofErr w:type="gramStart"/>
      <w:r w:rsidRPr="00742A16">
        <w:t>in order to</w:t>
      </w:r>
      <w:proofErr w:type="gramEnd"/>
      <w:r w:rsidRPr="00742A16">
        <w:t xml:space="preserve"> assess the performance of their planning systems and indicate areas for improvement.</w:t>
      </w:r>
    </w:p>
    <w:p w14:paraId="542A756A" w14:textId="77777777" w:rsidR="00DF18C9" w:rsidRDefault="00DF18C9" w:rsidP="00DF18C9">
      <w:pPr>
        <w:pStyle w:val="BodyText"/>
      </w:pPr>
      <w:r w:rsidRPr="00742A16">
        <w:t>States and Territories differ, both in the structure of their planning systems and the economic forces shaping their cities. Hence the Commission has aimed to balance the need for practical detail with the avoidance of prescription.</w:t>
      </w:r>
    </w:p>
    <w:p w14:paraId="71882CBC" w14:textId="2B758157" w:rsidR="00DF18C9" w:rsidRPr="00742A16" w:rsidRDefault="00DF18C9" w:rsidP="00F345A5">
      <w:pPr>
        <w:pStyle w:val="BodyText"/>
      </w:pPr>
      <w:r w:rsidRPr="00742A16">
        <w:t xml:space="preserve">In doing so, we have drawn on our own past work, including Shifting the Dial, the recent case study on Victoria’s </w:t>
      </w:r>
      <w:r w:rsidR="006821AB">
        <w:t>c</w:t>
      </w:r>
      <w:r w:rsidRPr="00742A16">
        <w:t>ommercial land use</w:t>
      </w:r>
      <w:r w:rsidR="007825A3">
        <w:t xml:space="preserve"> zoning</w:t>
      </w:r>
      <w:r w:rsidRPr="00742A16">
        <w:t xml:space="preserve">, our 2011 performance benchmarking of planning, </w:t>
      </w:r>
      <w:proofErr w:type="gramStart"/>
      <w:r w:rsidRPr="00742A16">
        <w:t>zoning</w:t>
      </w:r>
      <w:proofErr w:type="gramEnd"/>
      <w:r w:rsidRPr="00742A16">
        <w:t xml:space="preserve"> and development assessment</w:t>
      </w:r>
      <w:r w:rsidR="00FD7977">
        <w:t>s</w:t>
      </w:r>
      <w:r w:rsidRPr="00742A16">
        <w:t xml:space="preserve"> and our 2011 study on Australia’s retail industry. We also made use of other publicly available reports and consultations with key stakeholders.</w:t>
      </w:r>
    </w:p>
    <w:p w14:paraId="10291339" w14:textId="77777777" w:rsidR="00DF18C9" w:rsidRPr="00742A16" w:rsidRDefault="00DF18C9" w:rsidP="00DF18C9">
      <w:pPr>
        <w:pStyle w:val="BodyText"/>
      </w:pPr>
      <w:r w:rsidRPr="00742A16">
        <w:t>This paper differs from the Commission’s traditional inquiry process. It involved a shorter timeframe, with targeted consultation, and it does not come to specific recommendations, as an inquiry report would do. It tries to identify reform directions that could be tailored by jurisdictions to suit their circumstances.</w:t>
      </w:r>
    </w:p>
    <w:bookmarkEnd w:id="1"/>
    <w:p w14:paraId="27C4C393" w14:textId="27CE6830" w:rsidR="00AC627D" w:rsidRDefault="00001B32" w:rsidP="00F345A5">
      <w:pPr>
        <w:pStyle w:val="Heading2nosectionno"/>
        <w:keepLines/>
        <w:spacing w:before="840"/>
      </w:pPr>
      <w:r>
        <w:lastRenderedPageBreak/>
        <w:t>1</w:t>
      </w:r>
      <w:r>
        <w:tab/>
      </w:r>
      <w:r w:rsidR="00CB7944">
        <w:t>Introduction</w:t>
      </w:r>
    </w:p>
    <w:p w14:paraId="0FF1C5C7" w14:textId="60B6F8C8" w:rsidR="00C6731D" w:rsidRDefault="00C6731D" w:rsidP="00F345A5">
      <w:pPr>
        <w:pStyle w:val="BodyText"/>
        <w:keepNext/>
        <w:keepLines/>
      </w:pPr>
      <w:r>
        <w:t>The severe impacts of the COVID</w:t>
      </w:r>
      <w:r w:rsidR="00BD4037">
        <w:noBreakHyphen/>
      </w:r>
      <w:r>
        <w:t xml:space="preserve">19 pandemic on the Australian economy, and the prospect of a prolonged recovery period, make it imperative that Australia has </w:t>
      </w:r>
      <w:r w:rsidR="00192EDA">
        <w:t xml:space="preserve">efficient and </w:t>
      </w:r>
      <w:r w:rsidR="00285515">
        <w:t>effective</w:t>
      </w:r>
      <w:r>
        <w:t xml:space="preserve"> regulatory frameworks. This includes </w:t>
      </w:r>
      <w:r w:rsidR="000362D8">
        <w:t>addressing</w:t>
      </w:r>
      <w:r w:rsidR="00C75972">
        <w:t xml:space="preserve"> </w:t>
      </w:r>
      <w:r w:rsidR="00431F7E">
        <w:t xml:space="preserve">outdated </w:t>
      </w:r>
      <w:r w:rsidR="00EC1B92">
        <w:t xml:space="preserve">rules and </w:t>
      </w:r>
      <w:r w:rsidR="000D7DAB">
        <w:t xml:space="preserve">regulatory </w:t>
      </w:r>
      <w:r w:rsidR="00C77CF5">
        <w:t>pract</w:t>
      </w:r>
      <w:r w:rsidR="000D7DAB">
        <w:t xml:space="preserve">ices </w:t>
      </w:r>
      <w:r w:rsidR="000362D8">
        <w:t xml:space="preserve">that </w:t>
      </w:r>
      <w:r w:rsidR="00850177">
        <w:t xml:space="preserve">unnecessarily </w:t>
      </w:r>
      <w:r w:rsidR="00347859">
        <w:t xml:space="preserve">add to the cost of doing business and </w:t>
      </w:r>
      <w:r w:rsidR="00F375C0">
        <w:t>stifle the creation of business</w:t>
      </w:r>
      <w:r w:rsidR="00957DDC">
        <w:t>es</w:t>
      </w:r>
      <w:r w:rsidR="00F375C0">
        <w:t xml:space="preserve"> and jobs</w:t>
      </w:r>
      <w:r>
        <w:t>.</w:t>
      </w:r>
      <w:r w:rsidR="00BD4037">
        <w:t xml:space="preserve"> </w:t>
      </w:r>
    </w:p>
    <w:p w14:paraId="00B5DEA9" w14:textId="4E65CAE6" w:rsidR="000C1152" w:rsidRDefault="002D0173" w:rsidP="00F345A5">
      <w:pPr>
        <w:pStyle w:val="BodyText"/>
        <w:keepNext/>
        <w:keepLines/>
      </w:pPr>
      <w:r>
        <w:t xml:space="preserve">Given </w:t>
      </w:r>
      <w:r w:rsidR="00CB7944">
        <w:t>these challenges</w:t>
      </w:r>
      <w:r w:rsidR="00CF4CA7">
        <w:t>,</w:t>
      </w:r>
      <w:r w:rsidR="00E71CE8">
        <w:t xml:space="preserve"> Council </w:t>
      </w:r>
      <w:r w:rsidR="314B8893">
        <w:t>o</w:t>
      </w:r>
      <w:r w:rsidR="2B5C822D">
        <w:t>n</w:t>
      </w:r>
      <w:r w:rsidR="00E71CE8">
        <w:t xml:space="preserve"> Federal and Financial Relations</w:t>
      </w:r>
      <w:r w:rsidR="00F2654D">
        <w:t xml:space="preserve"> (CFFR)</w:t>
      </w:r>
      <w:r w:rsidR="00E71CE8">
        <w:t xml:space="preserve"> has </w:t>
      </w:r>
      <w:r w:rsidR="008123D0">
        <w:t>requested that</w:t>
      </w:r>
      <w:r w:rsidR="00CF4CA7">
        <w:t xml:space="preserve"> </w:t>
      </w:r>
      <w:r w:rsidR="00E71CE8">
        <w:t xml:space="preserve">the Productivity Commission </w:t>
      </w:r>
      <w:r w:rsidR="003B2379">
        <w:t xml:space="preserve">prepare </w:t>
      </w:r>
      <w:r w:rsidR="00C6731D">
        <w:t xml:space="preserve">‘a plan </w:t>
      </w:r>
      <w:r w:rsidR="00292D5E">
        <w:t xml:space="preserve">to </w:t>
      </w:r>
      <w:r w:rsidR="00C6731D">
        <w:t>identify planning and zoning reforms</w:t>
      </w:r>
      <w:r w:rsidR="004A2A30">
        <w:t xml:space="preserve"> to progress and implement over the next six </w:t>
      </w:r>
      <w:proofErr w:type="gramStart"/>
      <w:r w:rsidR="004A2A30">
        <w:t>months’</w:t>
      </w:r>
      <w:proofErr w:type="gramEnd"/>
      <w:r w:rsidR="00091A03">
        <w:t>.</w:t>
      </w:r>
      <w:r w:rsidR="00A86581">
        <w:rPr>
          <w:rStyle w:val="FootnoteReference"/>
        </w:rPr>
        <w:footnoteReference w:id="2"/>
      </w:r>
      <w:r w:rsidR="000C1152" w:rsidRPr="000C1152">
        <w:t xml:space="preserve"> </w:t>
      </w:r>
    </w:p>
    <w:p w14:paraId="56F96915" w14:textId="653558F9" w:rsidR="00CB7944" w:rsidRPr="00CB7944" w:rsidRDefault="000C1152" w:rsidP="00F345A5">
      <w:pPr>
        <w:pStyle w:val="BodyText"/>
        <w:keepNext/>
        <w:keepLines/>
      </w:pPr>
      <w:r>
        <w:t xml:space="preserve">The Commission has </w:t>
      </w:r>
      <w:r w:rsidR="00AD4A85">
        <w:t>prepared this paper</w:t>
      </w:r>
      <w:r>
        <w:t xml:space="preserve"> to provide guidance on specific areas of planning and zoning regulation</w:t>
      </w:r>
      <w:r w:rsidRPr="00447E22">
        <w:t xml:space="preserve"> </w:t>
      </w:r>
      <w:r>
        <w:t xml:space="preserve">where CFFR members could uncover some ‘quick wins’ to boost economic activity. </w:t>
      </w:r>
      <w:r w:rsidR="00AD4A85">
        <w:t>The</w:t>
      </w:r>
      <w:r w:rsidR="006B6462">
        <w:t xml:space="preserve"> paper present</w:t>
      </w:r>
      <w:r w:rsidR="00365482">
        <w:t>s</w:t>
      </w:r>
      <w:r w:rsidR="006B6462">
        <w:t xml:space="preserve"> a list of</w:t>
      </w:r>
      <w:r w:rsidR="006B6462" w:rsidRPr="006B6462">
        <w:t xml:space="preserve"> </w:t>
      </w:r>
      <w:r w:rsidR="00365482">
        <w:t xml:space="preserve">ideas </w:t>
      </w:r>
      <w:r w:rsidR="006B6462">
        <w:t xml:space="preserve">that </w:t>
      </w:r>
      <w:r w:rsidR="00245FD2">
        <w:t>(</w:t>
      </w:r>
      <w:proofErr w:type="spellStart"/>
      <w:r w:rsidR="00245FD2">
        <w:t>i</w:t>
      </w:r>
      <w:proofErr w:type="spellEnd"/>
      <w:r w:rsidR="00245FD2">
        <w:t>)</w:t>
      </w:r>
      <w:r w:rsidR="003134C5">
        <w:t xml:space="preserve"> </w:t>
      </w:r>
      <w:r w:rsidR="00413E05">
        <w:t xml:space="preserve">are </w:t>
      </w:r>
      <w:r w:rsidR="00DE4A61">
        <w:t>relevant</w:t>
      </w:r>
      <w:r w:rsidR="006B6462">
        <w:t xml:space="preserve"> to multiple jurisdictions</w:t>
      </w:r>
      <w:r w:rsidR="003B08CC">
        <w:t>,</w:t>
      </w:r>
      <w:r w:rsidR="00DE4A61">
        <w:t xml:space="preserve"> </w:t>
      </w:r>
      <w:r w:rsidR="00245FD2">
        <w:t xml:space="preserve">(ii) </w:t>
      </w:r>
      <w:r w:rsidR="00AD4A85">
        <w:t xml:space="preserve">could </w:t>
      </w:r>
      <w:r w:rsidR="00AE63D6">
        <w:t>contribute to</w:t>
      </w:r>
      <w:r w:rsidR="00375CBA">
        <w:t xml:space="preserve"> </w:t>
      </w:r>
      <w:r w:rsidR="00AE63D6">
        <w:t xml:space="preserve">economic </w:t>
      </w:r>
      <w:r w:rsidR="00375CBA">
        <w:t>recovery</w:t>
      </w:r>
      <w:r w:rsidR="00285007">
        <w:t>,</w:t>
      </w:r>
      <w:r w:rsidR="0063379A">
        <w:t xml:space="preserve"> </w:t>
      </w:r>
      <w:r w:rsidR="006B6462">
        <w:t xml:space="preserve">and </w:t>
      </w:r>
      <w:r w:rsidR="00283A49">
        <w:t xml:space="preserve">(iii) </w:t>
      </w:r>
      <w:r w:rsidR="006B6462">
        <w:t xml:space="preserve">could be progressed </w:t>
      </w:r>
      <w:r w:rsidR="000377D2">
        <w:t>over</w:t>
      </w:r>
      <w:r w:rsidR="006B6462">
        <w:t xml:space="preserve"> the next six months</w:t>
      </w:r>
      <w:r w:rsidR="0063379A">
        <w:t>.</w:t>
      </w:r>
      <w:r w:rsidR="006B6462">
        <w:t xml:space="preserve"> It </w:t>
      </w:r>
      <w:r w:rsidR="0063379A">
        <w:t>draw</w:t>
      </w:r>
      <w:r w:rsidR="003134C5">
        <w:t>s</w:t>
      </w:r>
      <w:r w:rsidR="0063379A">
        <w:t xml:space="preserve"> on </w:t>
      </w:r>
      <w:r w:rsidR="000E097E">
        <w:t xml:space="preserve">desktop research </w:t>
      </w:r>
      <w:r w:rsidR="00AE6816">
        <w:t>and</w:t>
      </w:r>
      <w:r w:rsidR="002A7389">
        <w:t xml:space="preserve"> </w:t>
      </w:r>
      <w:r w:rsidR="000F41BF">
        <w:t>limited</w:t>
      </w:r>
      <w:r w:rsidR="00AE6816">
        <w:t xml:space="preserve"> consultation</w:t>
      </w:r>
      <w:r w:rsidR="00716130">
        <w:t xml:space="preserve"> </w:t>
      </w:r>
      <w:r w:rsidR="002A7389">
        <w:t>with experts and government agencies</w:t>
      </w:r>
      <w:r w:rsidR="000E097E">
        <w:t xml:space="preserve">. </w:t>
      </w:r>
    </w:p>
    <w:p w14:paraId="7F1A5288" w14:textId="1A53ED88" w:rsidR="000373EF" w:rsidRPr="00F345A5" w:rsidRDefault="005E3A2C" w:rsidP="00F345A5">
      <w:pPr>
        <w:pStyle w:val="BodyText"/>
        <w:keepNext/>
        <w:keepLines/>
        <w:rPr>
          <w:rStyle w:val="normaltextrun"/>
          <w:color w:val="000000"/>
          <w:spacing w:val="2"/>
          <w:bdr w:val="none" w:sz="0" w:space="0" w:color="auto" w:frame="1"/>
        </w:rPr>
      </w:pPr>
      <w:r w:rsidRPr="00F345A5">
        <w:rPr>
          <w:spacing w:val="2"/>
        </w:rPr>
        <w:t>Various s</w:t>
      </w:r>
      <w:r w:rsidR="007507A0" w:rsidRPr="00F345A5">
        <w:rPr>
          <w:spacing w:val="2"/>
        </w:rPr>
        <w:t>tudies</w:t>
      </w:r>
      <w:r w:rsidR="007A4212" w:rsidRPr="00F345A5">
        <w:rPr>
          <w:spacing w:val="2"/>
        </w:rPr>
        <w:t xml:space="preserve">, including the Commission’s </w:t>
      </w:r>
      <w:r w:rsidR="007A4212" w:rsidRPr="00F345A5">
        <w:rPr>
          <w:i/>
          <w:spacing w:val="2"/>
        </w:rPr>
        <w:t>Shifting the Dial</w:t>
      </w:r>
      <w:r w:rsidR="00E14656" w:rsidRPr="00F345A5">
        <w:rPr>
          <w:i/>
          <w:spacing w:val="2"/>
        </w:rPr>
        <w:t>:</w:t>
      </w:r>
      <w:r w:rsidR="007A4212" w:rsidRPr="00F345A5">
        <w:rPr>
          <w:i/>
          <w:spacing w:val="2"/>
        </w:rPr>
        <w:t xml:space="preserve"> 5</w:t>
      </w:r>
      <w:r w:rsidR="00467E78" w:rsidRPr="00F345A5">
        <w:rPr>
          <w:i/>
          <w:spacing w:val="2"/>
        </w:rPr>
        <w:noBreakHyphen/>
      </w:r>
      <w:r w:rsidR="007A4212" w:rsidRPr="00F345A5">
        <w:rPr>
          <w:i/>
          <w:spacing w:val="2"/>
        </w:rPr>
        <w:t xml:space="preserve">year </w:t>
      </w:r>
      <w:r w:rsidR="7A95A43D" w:rsidRPr="00F345A5">
        <w:rPr>
          <w:i/>
          <w:iCs/>
          <w:spacing w:val="2"/>
        </w:rPr>
        <w:t>p</w:t>
      </w:r>
      <w:r w:rsidR="007A4212" w:rsidRPr="00F345A5">
        <w:rPr>
          <w:i/>
          <w:iCs/>
          <w:spacing w:val="2"/>
        </w:rPr>
        <w:t>roductivity</w:t>
      </w:r>
      <w:r w:rsidR="007A4212" w:rsidRPr="00F345A5">
        <w:rPr>
          <w:i/>
          <w:spacing w:val="2"/>
        </w:rPr>
        <w:t xml:space="preserve"> </w:t>
      </w:r>
      <w:r w:rsidR="7CF6D84E" w:rsidRPr="00F345A5">
        <w:rPr>
          <w:i/>
          <w:iCs/>
          <w:spacing w:val="2"/>
        </w:rPr>
        <w:t>r</w:t>
      </w:r>
      <w:r w:rsidR="00285007" w:rsidRPr="00F345A5">
        <w:rPr>
          <w:i/>
          <w:iCs/>
          <w:spacing w:val="2"/>
        </w:rPr>
        <w:t>eview</w:t>
      </w:r>
      <w:r w:rsidR="007A4212" w:rsidRPr="00F345A5">
        <w:rPr>
          <w:spacing w:val="2"/>
        </w:rPr>
        <w:t>,</w:t>
      </w:r>
      <w:r w:rsidR="007507A0" w:rsidRPr="00F345A5">
        <w:rPr>
          <w:spacing w:val="2"/>
        </w:rPr>
        <w:t xml:space="preserve"> have highlighted </w:t>
      </w:r>
      <w:r w:rsidRPr="00F345A5">
        <w:rPr>
          <w:spacing w:val="2"/>
        </w:rPr>
        <w:t xml:space="preserve">how </w:t>
      </w:r>
      <w:r w:rsidR="007507A0" w:rsidRPr="00F345A5">
        <w:rPr>
          <w:spacing w:val="2"/>
        </w:rPr>
        <w:t>planning and land use regulations</w:t>
      </w:r>
      <w:r w:rsidR="0012289F" w:rsidRPr="00F345A5">
        <w:rPr>
          <w:spacing w:val="2"/>
        </w:rPr>
        <w:t xml:space="preserve">, and regulatory practices, </w:t>
      </w:r>
      <w:r w:rsidRPr="00F345A5">
        <w:rPr>
          <w:spacing w:val="2"/>
        </w:rPr>
        <w:t xml:space="preserve">can </w:t>
      </w:r>
      <w:r w:rsidR="00425A7F" w:rsidRPr="00F345A5">
        <w:rPr>
          <w:spacing w:val="2"/>
        </w:rPr>
        <w:t xml:space="preserve">adversely </w:t>
      </w:r>
      <w:r w:rsidR="007A4212" w:rsidRPr="00F345A5">
        <w:rPr>
          <w:spacing w:val="2"/>
        </w:rPr>
        <w:t xml:space="preserve">impact </w:t>
      </w:r>
      <w:r w:rsidRPr="00F345A5">
        <w:rPr>
          <w:spacing w:val="2"/>
        </w:rPr>
        <w:t>housing affor</w:t>
      </w:r>
      <w:r w:rsidR="007A4212" w:rsidRPr="00F345A5">
        <w:rPr>
          <w:spacing w:val="2"/>
        </w:rPr>
        <w:t>d</w:t>
      </w:r>
      <w:r w:rsidRPr="00F345A5">
        <w:rPr>
          <w:spacing w:val="2"/>
        </w:rPr>
        <w:t>ability</w:t>
      </w:r>
      <w:r w:rsidR="007A4212" w:rsidRPr="00F345A5">
        <w:rPr>
          <w:spacing w:val="2"/>
        </w:rPr>
        <w:t>,</w:t>
      </w:r>
      <w:r w:rsidR="007507A0" w:rsidRPr="00F345A5">
        <w:rPr>
          <w:spacing w:val="2"/>
        </w:rPr>
        <w:t xml:space="preserve"> </w:t>
      </w:r>
      <w:r w:rsidR="007A4212" w:rsidRPr="00F345A5">
        <w:rPr>
          <w:spacing w:val="2"/>
        </w:rPr>
        <w:t xml:space="preserve">the cost of doing </w:t>
      </w:r>
      <w:r w:rsidR="006277D8" w:rsidRPr="00F345A5">
        <w:rPr>
          <w:spacing w:val="2"/>
        </w:rPr>
        <w:t>business</w:t>
      </w:r>
      <w:r w:rsidR="007A4212" w:rsidRPr="00F345A5">
        <w:rPr>
          <w:spacing w:val="2"/>
        </w:rPr>
        <w:t xml:space="preserve"> and the economy generally </w:t>
      </w:r>
      <w:r w:rsidRPr="00F345A5">
        <w:rPr>
          <w:spacing w:val="2"/>
        </w:rPr>
        <w:t>(box</w:t>
      </w:r>
      <w:r w:rsidR="00BD4037" w:rsidRPr="00F345A5">
        <w:rPr>
          <w:spacing w:val="2"/>
        </w:rPr>
        <w:t> </w:t>
      </w:r>
      <w:r w:rsidRPr="00F345A5">
        <w:rPr>
          <w:spacing w:val="2"/>
        </w:rPr>
        <w:t>1)</w:t>
      </w:r>
      <w:r w:rsidR="007A4212" w:rsidRPr="00F345A5">
        <w:rPr>
          <w:spacing w:val="2"/>
        </w:rPr>
        <w:t>.</w:t>
      </w:r>
      <w:r w:rsidR="00BD4037" w:rsidRPr="00F345A5">
        <w:rPr>
          <w:rStyle w:val="normaltextrun"/>
          <w:color w:val="000000"/>
          <w:spacing w:val="2"/>
          <w:bdr w:val="none" w:sz="0" w:space="0" w:color="auto" w:frame="1"/>
        </w:rPr>
        <w:t xml:space="preserve"> </w:t>
      </w:r>
    </w:p>
    <w:p w14:paraId="5337D1BA" w14:textId="77777777" w:rsidR="007929C2" w:rsidRDefault="007929C2" w:rsidP="00F345A5">
      <w:pPr>
        <w:pStyle w:val="BoxSpaceAbove"/>
        <w:rPr>
          <w:rStyle w:val="normaltextrun"/>
          <w:color w:val="000000"/>
          <w:bdr w:val="none" w:sz="0" w:space="0" w:color="auto" w:frame="1"/>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00AFA" w14:paraId="7CB9E8E8" w14:textId="77777777" w:rsidTr="6F53EDB5">
        <w:trPr>
          <w:tblHeader/>
        </w:trPr>
        <w:tc>
          <w:tcPr>
            <w:tcW w:w="5000" w:type="pct"/>
            <w:tcBorders>
              <w:top w:val="single" w:sz="6" w:space="0" w:color="78A22F" w:themeColor="accent1"/>
              <w:left w:val="nil"/>
              <w:bottom w:val="nil"/>
              <w:right w:val="nil"/>
            </w:tcBorders>
            <w:shd w:val="clear" w:color="auto" w:fill="F2F2F2" w:themeFill="background1" w:themeFillShade="F2"/>
          </w:tcPr>
          <w:p w14:paraId="20D73FDE" w14:textId="7460EB54" w:rsidR="00100AFA" w:rsidRDefault="00100AFA" w:rsidP="009122B6">
            <w:pPr>
              <w:pStyle w:val="BoxTitle"/>
            </w:pPr>
            <w:r>
              <w:rPr>
                <w:b w:val="0"/>
              </w:rPr>
              <w:t xml:space="preserve">Box </w:t>
            </w:r>
            <w:r>
              <w:rPr>
                <w:b w:val="0"/>
              </w:rPr>
              <w:fldChar w:fldCharType="begin"/>
            </w:r>
            <w:r>
              <w:rPr>
                <w:b w:val="0"/>
              </w:rPr>
              <w:instrText xml:space="preserve"> COMMENTS  \* MERGEFORMAT </w:instrText>
            </w:r>
            <w:r>
              <w:rPr>
                <w:b w:val="0"/>
              </w:rPr>
              <w:fldChar w:fldCharType="end"/>
            </w:r>
            <w:r>
              <w:rPr>
                <w:b w:val="0"/>
              </w:rPr>
              <w:t>1</w:t>
            </w:r>
            <w:r>
              <w:tab/>
            </w:r>
            <w:r w:rsidRPr="00D57C56">
              <w:t>Studies estimating the impacts of planning and land use regulations</w:t>
            </w:r>
          </w:p>
        </w:tc>
      </w:tr>
      <w:tr w:rsidR="00100AFA" w14:paraId="764035F6" w14:textId="77777777" w:rsidTr="6F53EDB5">
        <w:tc>
          <w:tcPr>
            <w:tcW w:w="5000" w:type="pct"/>
            <w:tcBorders>
              <w:top w:val="nil"/>
              <w:left w:val="nil"/>
              <w:bottom w:val="nil"/>
              <w:right w:val="nil"/>
            </w:tcBorders>
            <w:shd w:val="clear" w:color="auto" w:fill="F2F2F2" w:themeFill="background1" w:themeFillShade="F2"/>
          </w:tcPr>
          <w:p w14:paraId="03291481" w14:textId="4DAFD245" w:rsidR="00100AFA" w:rsidRDefault="00100AFA" w:rsidP="00100AFA">
            <w:pPr>
              <w:pStyle w:val="BoxListBullet"/>
              <w:numPr>
                <w:ilvl w:val="0"/>
                <w:numId w:val="1"/>
              </w:numPr>
            </w:pPr>
            <w:r w:rsidRPr="00975C13">
              <w:t xml:space="preserve">Jenner and Tulip </w:t>
            </w:r>
            <w:r w:rsidR="001D4D7F" w:rsidRPr="001D4D7F">
              <w:rPr>
                <w:rFonts w:cs="Arial"/>
                <w:szCs w:val="24"/>
              </w:rPr>
              <w:t>(2020)</w:t>
            </w:r>
            <w:r w:rsidRPr="00975C13">
              <w:t xml:space="preserve"> estimate the gap between what homebuyers pay for a new apartment and the supply cost to be about 68 per cent of costs in Sydney, 20 per cent in Melbourne and 2 per cent in Brisbane. They indicate these gaps are sustained by planning restrictions</w:t>
            </w:r>
            <w:r>
              <w:t>.</w:t>
            </w:r>
          </w:p>
          <w:p w14:paraId="5A045508" w14:textId="2A176E03" w:rsidR="00100AFA" w:rsidRDefault="00100AFA" w:rsidP="00100AFA">
            <w:pPr>
              <w:pStyle w:val="BoxListBullet"/>
              <w:numPr>
                <w:ilvl w:val="0"/>
                <w:numId w:val="1"/>
              </w:numPr>
            </w:pPr>
            <w:r>
              <w:t xml:space="preserve">Kendall and Tulip </w:t>
            </w:r>
            <w:r w:rsidR="001D4D7F" w:rsidRPr="001D4D7F">
              <w:rPr>
                <w:rFonts w:cs="Arial"/>
                <w:szCs w:val="24"/>
              </w:rPr>
              <w:t>(2018)</w:t>
            </w:r>
            <w:r>
              <w:t xml:space="preserve"> estimate that in 2016 zoning restrictions raised detached housing prices 73 per cent above the marginal cost of supply in Sydney, 69 per cent in Melbourne and 54 per cent in Perth. </w:t>
            </w:r>
          </w:p>
          <w:p w14:paraId="733EE846" w14:textId="0529605F" w:rsidR="00100AFA" w:rsidRDefault="00100AFA" w:rsidP="00100AFA">
            <w:pPr>
              <w:pStyle w:val="BoxListBullet"/>
              <w:numPr>
                <w:ilvl w:val="0"/>
                <w:numId w:val="1"/>
              </w:numPr>
            </w:pPr>
            <w:r>
              <w:t>The Centre for International Economics</w:t>
            </w:r>
            <w:r w:rsidR="0084273E">
              <w:t xml:space="preserve"> </w:t>
            </w:r>
            <w:r w:rsidR="00883BB7" w:rsidRPr="00883BB7">
              <w:rPr>
                <w:rFonts w:cs="Arial"/>
                <w:szCs w:val="24"/>
              </w:rPr>
              <w:t>(2013)</w:t>
            </w:r>
            <w:r w:rsidR="005E0D84">
              <w:t xml:space="preserve"> </w:t>
            </w:r>
            <w:r>
              <w:t xml:space="preserve">estimated that Sydney’s land use restrictions were inhibiting between $8 billion and $16 billion in economic value when estimated in 2012 (or between $665 million and $1289 million each year). </w:t>
            </w:r>
          </w:p>
          <w:p w14:paraId="4F61CA80" w14:textId="77777777" w:rsidR="00100AFA" w:rsidRDefault="00100AFA" w:rsidP="00100AFA">
            <w:pPr>
              <w:pStyle w:val="BoxListBullet"/>
              <w:numPr>
                <w:ilvl w:val="0"/>
                <w:numId w:val="1"/>
              </w:numPr>
            </w:pPr>
            <w:r>
              <w:t>Better Regulation Victoria (2019) cites estimates that reducing unnecessary development delays could deliver between $400 million and $600 million per year in benefits.</w:t>
            </w:r>
          </w:p>
          <w:p w14:paraId="75A2811D" w14:textId="2F511DF0" w:rsidR="00100AFA" w:rsidRPr="00ED5422" w:rsidRDefault="00100AFA" w:rsidP="00100AFA">
            <w:pPr>
              <w:pStyle w:val="BoxListBullet"/>
              <w:numPr>
                <w:ilvl w:val="0"/>
                <w:numId w:val="1"/>
              </w:numPr>
            </w:pPr>
            <w:r w:rsidRPr="00287E2C">
              <w:rPr>
                <w:spacing w:val="-2"/>
              </w:rPr>
              <w:t>The Property Council of Australia</w:t>
            </w:r>
            <w:r w:rsidR="00131222" w:rsidRPr="00287E2C">
              <w:rPr>
                <w:spacing w:val="-2"/>
              </w:rPr>
              <w:t xml:space="preserve"> </w:t>
            </w:r>
            <w:r w:rsidR="00883BB7" w:rsidRPr="00287E2C">
              <w:rPr>
                <w:rFonts w:cs="Arial"/>
                <w:spacing w:val="-2"/>
              </w:rPr>
              <w:t>(2017)</w:t>
            </w:r>
            <w:r w:rsidRPr="00287E2C">
              <w:rPr>
                <w:spacing w:val="-2"/>
              </w:rPr>
              <w:t xml:space="preserve"> modelling suggests that improvements to the efficiency of the agency referral process across jurisdictions could be worth as much as $</w:t>
            </w:r>
            <w:r w:rsidR="00ED5422">
              <w:t>360</w:t>
            </w:r>
            <w:r w:rsidR="00BE00AC">
              <w:t xml:space="preserve"> </w:t>
            </w:r>
            <w:r w:rsidRPr="00287E2C">
              <w:rPr>
                <w:spacing w:val="-2"/>
              </w:rPr>
              <w:t>million per annum in additional economic value.</w:t>
            </w:r>
          </w:p>
        </w:tc>
      </w:tr>
      <w:tr w:rsidR="00100AFA" w14:paraId="5740C967" w14:textId="77777777" w:rsidTr="6F53EDB5">
        <w:tc>
          <w:tcPr>
            <w:tcW w:w="5000" w:type="pct"/>
            <w:tcBorders>
              <w:top w:val="nil"/>
              <w:left w:val="nil"/>
              <w:bottom w:val="single" w:sz="6" w:space="0" w:color="78A22F" w:themeColor="accent1"/>
              <w:right w:val="nil"/>
            </w:tcBorders>
            <w:shd w:val="clear" w:color="auto" w:fill="F2F2F2" w:themeFill="background1" w:themeFillShade="F2"/>
          </w:tcPr>
          <w:p w14:paraId="5CA5948D" w14:textId="77777777" w:rsidR="00100AFA" w:rsidRDefault="00100AFA" w:rsidP="009122B6">
            <w:pPr>
              <w:pStyle w:val="Box"/>
              <w:spacing w:before="0" w:line="120" w:lineRule="exact"/>
            </w:pPr>
          </w:p>
        </w:tc>
      </w:tr>
      <w:tr w:rsidR="00100AFA" w:rsidRPr="000863A5" w14:paraId="739E7558" w14:textId="77777777" w:rsidTr="6F53EDB5">
        <w:tc>
          <w:tcPr>
            <w:tcW w:w="5000" w:type="pct"/>
            <w:tcBorders>
              <w:top w:val="single" w:sz="6" w:space="0" w:color="78A22F" w:themeColor="accent1"/>
              <w:left w:val="nil"/>
              <w:bottom w:val="nil"/>
              <w:right w:val="nil"/>
            </w:tcBorders>
          </w:tcPr>
          <w:p w14:paraId="6B7B48A3" w14:textId="7DD23D58" w:rsidR="00100AFA" w:rsidRPr="00626D32" w:rsidRDefault="00100AFA" w:rsidP="009122B6">
            <w:pPr>
              <w:pStyle w:val="BoxSpaceBelow"/>
            </w:pPr>
          </w:p>
        </w:tc>
      </w:tr>
    </w:tbl>
    <w:p w14:paraId="5205DD2C" w14:textId="23DD4ADB" w:rsidR="00855842" w:rsidRPr="00B526F0" w:rsidRDefault="005D1A00" w:rsidP="002E53C0">
      <w:pPr>
        <w:pStyle w:val="BodyText"/>
        <w:rPr>
          <w:rStyle w:val="normaltextrun"/>
        </w:rPr>
      </w:pPr>
      <w:r>
        <w:lastRenderedPageBreak/>
        <w:t>State and Territory g</w:t>
      </w:r>
      <w:r w:rsidR="00B526F0">
        <w:t xml:space="preserve">overnments could </w:t>
      </w:r>
      <w:r w:rsidR="0064020A">
        <w:t>mitigate</w:t>
      </w:r>
      <w:r w:rsidR="00425A7F">
        <w:t xml:space="preserve"> these impacts</w:t>
      </w:r>
      <w:r w:rsidR="00B526F0">
        <w:t>, and boost economic activity,</w:t>
      </w:r>
      <w:r w:rsidR="002E53C0">
        <w:t xml:space="preserve"> by </w:t>
      </w:r>
      <w:r w:rsidR="00425A7F">
        <w:t xml:space="preserve">improving the </w:t>
      </w:r>
      <w:r w:rsidR="002E6D13">
        <w:t xml:space="preserve">operation </w:t>
      </w:r>
      <w:r w:rsidR="00425A7F">
        <w:t>of planning and zoning systems and development assessment</w:t>
      </w:r>
      <w:r w:rsidR="00E14656">
        <w:t xml:space="preserve"> </w:t>
      </w:r>
      <w:r w:rsidR="00C83246">
        <w:t>(DA)</w:t>
      </w:r>
      <w:r w:rsidR="00E14656">
        <w:t xml:space="preserve"> processes</w:t>
      </w:r>
      <w:r w:rsidR="00425A7F">
        <w:t xml:space="preserve"> </w:t>
      </w:r>
      <w:r w:rsidR="002258D2" w:rsidRPr="002258D2">
        <w:t>(box</w:t>
      </w:r>
      <w:r w:rsidR="00BD4037">
        <w:t> </w:t>
      </w:r>
      <w:r w:rsidR="002258D2" w:rsidRPr="002258D2">
        <w:t>2)</w:t>
      </w:r>
      <w:r w:rsidR="002258D2">
        <w:rPr>
          <w:rStyle w:val="normaltextrun"/>
          <w:color w:val="000000"/>
          <w:bdr w:val="none" w:sz="0" w:space="0" w:color="auto" w:frame="1"/>
        </w:rPr>
        <w:t xml:space="preserve">. </w:t>
      </w:r>
      <w:r w:rsidR="002E6D13">
        <w:rPr>
          <w:rStyle w:val="normaltextrun"/>
          <w:color w:val="000000"/>
          <w:bdr w:val="none" w:sz="0" w:space="0" w:color="auto" w:frame="1"/>
        </w:rPr>
        <w:t xml:space="preserve">Although </w:t>
      </w:r>
      <w:r w:rsidR="00CF58E1">
        <w:rPr>
          <w:rStyle w:val="normaltextrun"/>
          <w:color w:val="000000"/>
          <w:bdr w:val="none" w:sz="0" w:space="0" w:color="auto" w:frame="1"/>
        </w:rPr>
        <w:t xml:space="preserve">the </w:t>
      </w:r>
      <w:r w:rsidR="002E6D13">
        <w:rPr>
          <w:rStyle w:val="normaltextrun"/>
          <w:color w:val="000000"/>
          <w:bdr w:val="none" w:sz="0" w:space="0" w:color="auto" w:frame="1"/>
        </w:rPr>
        <w:t>evidence</w:t>
      </w:r>
      <w:r w:rsidR="00CF58E1">
        <w:rPr>
          <w:rStyle w:val="normaltextrun"/>
          <w:color w:val="000000"/>
          <w:bdr w:val="none" w:sz="0" w:space="0" w:color="auto" w:frame="1"/>
        </w:rPr>
        <w:t xml:space="preserve"> base</w:t>
      </w:r>
      <w:r w:rsidR="002E6D13">
        <w:rPr>
          <w:rStyle w:val="normaltextrun"/>
          <w:color w:val="000000"/>
          <w:bdr w:val="none" w:sz="0" w:space="0" w:color="auto" w:frame="1"/>
        </w:rPr>
        <w:t xml:space="preserve"> is </w:t>
      </w:r>
      <w:r w:rsidR="00CF58E1">
        <w:rPr>
          <w:rStyle w:val="normaltextrun"/>
          <w:color w:val="000000"/>
          <w:bdr w:val="none" w:sz="0" w:space="0" w:color="auto" w:frame="1"/>
        </w:rPr>
        <w:t xml:space="preserve">often </w:t>
      </w:r>
      <w:r w:rsidR="002E6D13">
        <w:rPr>
          <w:rStyle w:val="normaltextrun"/>
          <w:color w:val="000000"/>
          <w:bdr w:val="none" w:sz="0" w:space="0" w:color="auto" w:frame="1"/>
        </w:rPr>
        <w:t>patchy,</w:t>
      </w:r>
      <w:r w:rsidR="007416C7">
        <w:rPr>
          <w:rStyle w:val="normaltextrun"/>
          <w:color w:val="000000"/>
          <w:bdr w:val="none" w:sz="0" w:space="0" w:color="auto" w:frame="1"/>
        </w:rPr>
        <w:t xml:space="preserve"> </w:t>
      </w:r>
      <w:r w:rsidR="0064020A">
        <w:rPr>
          <w:rStyle w:val="normaltextrun"/>
          <w:color w:val="000000"/>
          <w:bdr w:val="none" w:sz="0" w:space="0" w:color="auto" w:frame="1"/>
        </w:rPr>
        <w:t>commonly cited</w:t>
      </w:r>
      <w:r w:rsidR="002E6D13">
        <w:rPr>
          <w:rStyle w:val="normaltextrun"/>
          <w:color w:val="000000"/>
          <w:bdr w:val="none" w:sz="0" w:space="0" w:color="auto" w:frame="1"/>
        </w:rPr>
        <w:t xml:space="preserve"> impediments to efficient </w:t>
      </w:r>
      <w:r w:rsidR="002E6D13">
        <w:t>planning and zoning systems include</w:t>
      </w:r>
      <w:r w:rsidR="002258D2">
        <w:rPr>
          <w:rStyle w:val="normaltextrun"/>
          <w:color w:val="000000"/>
          <w:bdr w:val="none" w:sz="0" w:space="0" w:color="auto" w:frame="1"/>
        </w:rPr>
        <w:t>:</w:t>
      </w:r>
    </w:p>
    <w:p w14:paraId="6C84735D" w14:textId="3126C38F" w:rsidR="00D92B33" w:rsidRDefault="00D92B33" w:rsidP="002258D2">
      <w:pPr>
        <w:pStyle w:val="ListBullet"/>
        <w:numPr>
          <w:ilvl w:val="0"/>
          <w:numId w:val="3"/>
        </w:numPr>
      </w:pPr>
      <w:r w:rsidRPr="002258D2">
        <w:t>conflicts between</w:t>
      </w:r>
      <w:r w:rsidR="001A4E8D" w:rsidRPr="002258D2">
        <w:t xml:space="preserve"> state and local</w:t>
      </w:r>
      <w:r w:rsidR="00BE00AC">
        <w:noBreakHyphen/>
      </w:r>
      <w:r w:rsidR="001A4E8D" w:rsidRPr="002258D2">
        <w:t>level strategies</w:t>
      </w:r>
      <w:r w:rsidR="00875B91" w:rsidRPr="002258D2">
        <w:t>, which confound efforts to achieve</w:t>
      </w:r>
      <w:r w:rsidR="001A4E8D" w:rsidRPr="002258D2">
        <w:t xml:space="preserve"> development objectives</w:t>
      </w:r>
      <w:r w:rsidR="00875B91" w:rsidRPr="002258D2">
        <w:t xml:space="preserve"> such as </w:t>
      </w:r>
      <w:r w:rsidR="0064020A">
        <w:t xml:space="preserve">providing for </w:t>
      </w:r>
      <w:r w:rsidR="00A75597">
        <w:t>projected</w:t>
      </w:r>
      <w:r w:rsidR="00166454">
        <w:t xml:space="preserve"> future</w:t>
      </w:r>
      <w:r w:rsidR="0064020A">
        <w:t xml:space="preserve"> </w:t>
      </w:r>
      <w:r w:rsidR="00906283">
        <w:t>housing</w:t>
      </w:r>
      <w:r w:rsidR="00E60B25">
        <w:t xml:space="preserve"> </w:t>
      </w:r>
      <w:proofErr w:type="gramStart"/>
      <w:r w:rsidR="00E60B25">
        <w:t>demand</w:t>
      </w:r>
      <w:proofErr w:type="gramEnd"/>
    </w:p>
    <w:p w14:paraId="5DF88D23" w14:textId="24C540CD" w:rsidR="007A5110" w:rsidRDefault="00A06D64" w:rsidP="002258D2">
      <w:pPr>
        <w:pStyle w:val="ListBullet"/>
        <w:numPr>
          <w:ilvl w:val="0"/>
          <w:numId w:val="3"/>
        </w:numPr>
      </w:pPr>
      <w:r>
        <w:t xml:space="preserve">overly prescriptive </w:t>
      </w:r>
      <w:r w:rsidR="001A4E8D">
        <w:t xml:space="preserve">zoning systems, </w:t>
      </w:r>
      <w:r w:rsidR="00D92B33">
        <w:t xml:space="preserve">which </w:t>
      </w:r>
      <w:r w:rsidR="001A4E8D" w:rsidRPr="001A4E8D">
        <w:t xml:space="preserve">create unnecessary barriers to business entry and </w:t>
      </w:r>
      <w:proofErr w:type="gramStart"/>
      <w:r w:rsidR="001A4E8D" w:rsidRPr="001A4E8D">
        <w:t>diversification</w:t>
      </w:r>
      <w:proofErr w:type="gramEnd"/>
    </w:p>
    <w:p w14:paraId="4CA46EBA" w14:textId="44F5D46B" w:rsidR="0035569E" w:rsidRDefault="0035569E" w:rsidP="0035569E">
      <w:pPr>
        <w:pStyle w:val="ListBullet2"/>
      </w:pPr>
      <w:r>
        <w:t xml:space="preserve">prescriptive land use </w:t>
      </w:r>
      <w:r w:rsidR="001D103A">
        <w:t>regu</w:t>
      </w:r>
      <w:r w:rsidR="00B01F85">
        <w:t>l</w:t>
      </w:r>
      <w:r w:rsidR="001D103A">
        <w:t>a</w:t>
      </w:r>
      <w:r w:rsidR="00B01F85">
        <w:t>tions</w:t>
      </w:r>
      <w:r>
        <w:t xml:space="preserve"> can </w:t>
      </w:r>
      <w:r w:rsidR="00476773">
        <w:t xml:space="preserve">also </w:t>
      </w:r>
      <w:r>
        <w:t>contribute to</w:t>
      </w:r>
      <w:r w:rsidR="003E062F">
        <w:t xml:space="preserve"> </w:t>
      </w:r>
      <w:r w:rsidR="009D0818">
        <w:t>greater reliance on</w:t>
      </w:r>
      <w:r w:rsidR="003E062F">
        <w:t xml:space="preserve"> </w:t>
      </w:r>
      <w:r>
        <w:t>rezoning</w:t>
      </w:r>
      <w:r w:rsidR="005C6CED">
        <w:t xml:space="preserve">, which </w:t>
      </w:r>
      <w:r w:rsidR="00F84BB5">
        <w:t>is</w:t>
      </w:r>
      <w:r w:rsidR="005C6CED">
        <w:t xml:space="preserve"> often a costly</w:t>
      </w:r>
      <w:r w:rsidR="00BA1197">
        <w:t>, time</w:t>
      </w:r>
      <w:r w:rsidR="00BD4037">
        <w:noBreakHyphen/>
      </w:r>
      <w:r w:rsidR="00BA1197">
        <w:t>consuming</w:t>
      </w:r>
      <w:r>
        <w:t xml:space="preserve"> </w:t>
      </w:r>
      <w:r w:rsidR="005C6CED">
        <w:t xml:space="preserve">and uncertain </w:t>
      </w:r>
      <w:proofErr w:type="gramStart"/>
      <w:r w:rsidR="005C6CED">
        <w:t>process</w:t>
      </w:r>
      <w:proofErr w:type="gramEnd"/>
    </w:p>
    <w:p w14:paraId="5598E1AA" w14:textId="1238A8F9" w:rsidR="003E062F" w:rsidRDefault="00F90EA4" w:rsidP="009D0818">
      <w:pPr>
        <w:pStyle w:val="ListBullet"/>
        <w:numPr>
          <w:ilvl w:val="0"/>
          <w:numId w:val="3"/>
        </w:numPr>
      </w:pPr>
      <w:r>
        <w:t>unnecessar</w:t>
      </w:r>
      <w:r w:rsidR="002E6D13">
        <w:t>il</w:t>
      </w:r>
      <w:r>
        <w:t xml:space="preserve">y </w:t>
      </w:r>
      <w:r w:rsidR="001A4E8D">
        <w:t xml:space="preserve">complex and onerous development assessment processes, which add to the costs </w:t>
      </w:r>
      <w:r w:rsidR="00875B91">
        <w:t xml:space="preserve">of </w:t>
      </w:r>
      <w:r w:rsidR="001A4E8D">
        <w:t xml:space="preserve">investment </w:t>
      </w:r>
      <w:r w:rsidR="006277D8">
        <w:t>and housing</w:t>
      </w:r>
      <w:r w:rsidR="00906283">
        <w:t>. Specific concerns include:</w:t>
      </w:r>
    </w:p>
    <w:p w14:paraId="6516165D" w14:textId="44DBEC7A" w:rsidR="003E062F" w:rsidRDefault="00C85FDA" w:rsidP="003E062F">
      <w:pPr>
        <w:pStyle w:val="ListBullet2"/>
      </w:pPr>
      <w:r>
        <w:t xml:space="preserve">some </w:t>
      </w:r>
      <w:r w:rsidR="009B3CE8">
        <w:t xml:space="preserve">development proposals </w:t>
      </w:r>
      <w:r w:rsidR="006B3565">
        <w:t xml:space="preserve">being subject to </w:t>
      </w:r>
      <w:r w:rsidR="007416C7">
        <w:t xml:space="preserve">complex </w:t>
      </w:r>
      <w:r w:rsidR="009B3D93">
        <w:t>and lengthy</w:t>
      </w:r>
      <w:r w:rsidR="007416C7">
        <w:t xml:space="preserve"> </w:t>
      </w:r>
      <w:r w:rsidR="009B3D93">
        <w:t>assessment processes</w:t>
      </w:r>
      <w:r>
        <w:t xml:space="preserve"> when they could be </w:t>
      </w:r>
      <w:r w:rsidR="003E062F">
        <w:t xml:space="preserve">done via simpler and faster </w:t>
      </w:r>
      <w:r w:rsidR="009B3CE8">
        <w:t xml:space="preserve">assessment </w:t>
      </w:r>
      <w:proofErr w:type="gramStart"/>
      <w:r w:rsidR="003E062F">
        <w:t>process</w:t>
      </w:r>
      <w:r w:rsidR="0012369D">
        <w:t>es</w:t>
      </w:r>
      <w:proofErr w:type="gramEnd"/>
    </w:p>
    <w:p w14:paraId="3CD87B7A" w14:textId="4B11C6D0" w:rsidR="009D0818" w:rsidRPr="009D0818" w:rsidRDefault="009D0818" w:rsidP="009D0818">
      <w:pPr>
        <w:pStyle w:val="ListBullet2"/>
        <w:rPr>
          <w:szCs w:val="24"/>
        </w:rPr>
      </w:pPr>
      <w:r>
        <w:t>decisions taking much longer than necessary</w:t>
      </w:r>
      <w:r w:rsidRPr="009D0818">
        <w:t xml:space="preserve"> </w:t>
      </w:r>
      <w:r>
        <w:t xml:space="preserve">due to lack of coordination </w:t>
      </w:r>
      <w:r w:rsidR="00AD4A85">
        <w:t xml:space="preserve">within councils and </w:t>
      </w:r>
      <w:r>
        <w:t xml:space="preserve">between </w:t>
      </w:r>
      <w:r w:rsidR="00AD4A85">
        <w:t>relevant</w:t>
      </w:r>
      <w:r>
        <w:t xml:space="preserve"> agencies (</w:t>
      </w:r>
      <w:proofErr w:type="gramStart"/>
      <w:r w:rsidR="001D103A">
        <w:t>with regard to</w:t>
      </w:r>
      <w:proofErr w:type="gramEnd"/>
      <w:r>
        <w:t xml:space="preserve"> referrals and </w:t>
      </w:r>
      <w:r w:rsidR="001D103A">
        <w:t xml:space="preserve">concurrent </w:t>
      </w:r>
      <w:r>
        <w:t>assessments)</w:t>
      </w:r>
      <w:r w:rsidR="00476773">
        <w:t xml:space="preserve"> and use of outdated technology (such as paper forms</w:t>
      </w:r>
      <w:r w:rsidR="006D6AB8">
        <w:t xml:space="preserve"> and documents</w:t>
      </w:r>
      <w:r w:rsidR="00476773">
        <w:t>)</w:t>
      </w:r>
    </w:p>
    <w:p w14:paraId="6AF67F4E" w14:textId="69CB2D9C" w:rsidR="003E062F" w:rsidRPr="00F345A5" w:rsidRDefault="007416C7" w:rsidP="003E062F">
      <w:pPr>
        <w:pStyle w:val="ListBullet2"/>
        <w:rPr>
          <w:spacing w:val="2"/>
        </w:rPr>
      </w:pPr>
      <w:r w:rsidRPr="00F345A5">
        <w:rPr>
          <w:spacing w:val="2"/>
        </w:rPr>
        <w:t>measures</w:t>
      </w:r>
      <w:r w:rsidR="00C85FDA" w:rsidRPr="00F345A5" w:rsidDel="00AD4A85">
        <w:rPr>
          <w:spacing w:val="2"/>
        </w:rPr>
        <w:t xml:space="preserve"> </w:t>
      </w:r>
      <w:r w:rsidR="00AD4A85" w:rsidRPr="00F345A5">
        <w:rPr>
          <w:spacing w:val="2"/>
        </w:rPr>
        <w:t>that</w:t>
      </w:r>
      <w:r w:rsidR="00C85FDA" w:rsidRPr="00F345A5">
        <w:rPr>
          <w:spacing w:val="2"/>
        </w:rPr>
        <w:t xml:space="preserve"> facilitate </w:t>
      </w:r>
      <w:r w:rsidR="009B3CE8" w:rsidRPr="00F345A5">
        <w:rPr>
          <w:spacing w:val="2"/>
        </w:rPr>
        <w:t xml:space="preserve">community input </w:t>
      </w:r>
      <w:r w:rsidR="003E062F" w:rsidRPr="00F345A5">
        <w:rPr>
          <w:spacing w:val="2"/>
        </w:rPr>
        <w:t>in</w:t>
      </w:r>
      <w:r w:rsidR="00C85FDA" w:rsidRPr="00F345A5">
        <w:rPr>
          <w:spacing w:val="2"/>
        </w:rPr>
        <w:t>to the</w:t>
      </w:r>
      <w:r w:rsidR="003E062F" w:rsidRPr="00F345A5">
        <w:rPr>
          <w:spacing w:val="2"/>
        </w:rPr>
        <w:t xml:space="preserve"> DA processes (for example, </w:t>
      </w:r>
      <w:r w:rsidR="00504731" w:rsidRPr="00F345A5">
        <w:rPr>
          <w:spacing w:val="2"/>
        </w:rPr>
        <w:t xml:space="preserve">the extent of </w:t>
      </w:r>
      <w:proofErr w:type="gramStart"/>
      <w:r w:rsidR="003E062F" w:rsidRPr="00F345A5">
        <w:rPr>
          <w:spacing w:val="2"/>
        </w:rPr>
        <w:t>third party</w:t>
      </w:r>
      <w:proofErr w:type="gramEnd"/>
      <w:r w:rsidR="003E062F" w:rsidRPr="00F345A5">
        <w:rPr>
          <w:spacing w:val="2"/>
        </w:rPr>
        <w:t xml:space="preserve"> appeal rights and notification</w:t>
      </w:r>
      <w:r w:rsidR="00504731" w:rsidRPr="00F345A5">
        <w:rPr>
          <w:spacing w:val="2"/>
        </w:rPr>
        <w:t xml:space="preserve"> requirements</w:t>
      </w:r>
      <w:r w:rsidR="003E062F" w:rsidRPr="00F345A5">
        <w:rPr>
          <w:spacing w:val="2"/>
        </w:rPr>
        <w:t>)</w:t>
      </w:r>
      <w:r w:rsidR="00C85FDA" w:rsidRPr="00F345A5">
        <w:rPr>
          <w:spacing w:val="2"/>
        </w:rPr>
        <w:t xml:space="preserve"> </w:t>
      </w:r>
      <w:r w:rsidR="00AD4A85" w:rsidRPr="00F345A5">
        <w:rPr>
          <w:spacing w:val="2"/>
        </w:rPr>
        <w:t xml:space="preserve">which if not well designed can </w:t>
      </w:r>
      <w:r w:rsidR="00C85FDA" w:rsidRPr="00F345A5">
        <w:rPr>
          <w:spacing w:val="2"/>
        </w:rPr>
        <w:t xml:space="preserve">add to </w:t>
      </w:r>
      <w:r w:rsidR="005C6CED" w:rsidRPr="00F345A5">
        <w:rPr>
          <w:spacing w:val="2"/>
        </w:rPr>
        <w:t xml:space="preserve">costs, </w:t>
      </w:r>
      <w:r w:rsidR="00C85FDA" w:rsidRPr="00F345A5">
        <w:rPr>
          <w:spacing w:val="2"/>
        </w:rPr>
        <w:t xml:space="preserve">delays and </w:t>
      </w:r>
      <w:r w:rsidR="009042AB" w:rsidRPr="00F345A5">
        <w:rPr>
          <w:spacing w:val="2"/>
        </w:rPr>
        <w:t xml:space="preserve">investment </w:t>
      </w:r>
      <w:r w:rsidR="00C85FDA" w:rsidRPr="00F345A5">
        <w:rPr>
          <w:spacing w:val="2"/>
        </w:rPr>
        <w:t>uncertainty, without improving outcomes</w:t>
      </w:r>
      <w:r w:rsidR="00504731" w:rsidRPr="00F345A5">
        <w:rPr>
          <w:spacing w:val="2"/>
        </w:rPr>
        <w:t>.</w:t>
      </w:r>
    </w:p>
    <w:p w14:paraId="5EE9A8F8" w14:textId="05885A60" w:rsidR="005E2909" w:rsidRDefault="005E290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E2909" w14:paraId="497B2847" w14:textId="77777777" w:rsidTr="616FA246">
        <w:trPr>
          <w:tblHeader/>
        </w:trPr>
        <w:tc>
          <w:tcPr>
            <w:tcW w:w="5000" w:type="pct"/>
            <w:tcBorders>
              <w:top w:val="single" w:sz="6" w:space="0" w:color="78A22F" w:themeColor="accent1"/>
              <w:left w:val="nil"/>
              <w:bottom w:val="nil"/>
              <w:right w:val="nil"/>
            </w:tcBorders>
            <w:shd w:val="clear" w:color="auto" w:fill="F2F2F2" w:themeFill="background1" w:themeFillShade="F2"/>
          </w:tcPr>
          <w:p w14:paraId="45041A8B" w14:textId="4ADFABBD" w:rsidR="005E2909" w:rsidRDefault="005E2909">
            <w:pPr>
              <w:pStyle w:val="BoxTitle"/>
            </w:pPr>
            <w:r>
              <w:rPr>
                <w:b w:val="0"/>
              </w:rPr>
              <w:t xml:space="preserve">Box </w:t>
            </w:r>
            <w:r w:rsidR="0064020A">
              <w:rPr>
                <w:b w:val="0"/>
              </w:rPr>
              <w:t>2</w:t>
            </w:r>
            <w:r>
              <w:tab/>
            </w:r>
            <w:r w:rsidR="00093BC5">
              <w:t>Some standard t</w:t>
            </w:r>
            <w:r>
              <w:t xml:space="preserve">erminology </w:t>
            </w:r>
          </w:p>
        </w:tc>
      </w:tr>
      <w:tr w:rsidR="005E2909" w14:paraId="65B246CE" w14:textId="77777777" w:rsidTr="616FA246">
        <w:tc>
          <w:tcPr>
            <w:tcW w:w="5000" w:type="pct"/>
            <w:tcBorders>
              <w:top w:val="nil"/>
              <w:left w:val="nil"/>
              <w:bottom w:val="nil"/>
              <w:right w:val="nil"/>
            </w:tcBorders>
            <w:shd w:val="clear" w:color="auto" w:fill="F2F2F2" w:themeFill="background1" w:themeFillShade="F2"/>
          </w:tcPr>
          <w:p w14:paraId="47F42A04" w14:textId="72FF44CD" w:rsidR="00086FE0" w:rsidRPr="00086FE0" w:rsidRDefault="00FF642A" w:rsidP="00CB416A">
            <w:pPr>
              <w:pStyle w:val="Box"/>
            </w:pPr>
            <w:r>
              <w:t>To help non</w:t>
            </w:r>
            <w:r w:rsidR="00BE00AC">
              <w:noBreakHyphen/>
            </w:r>
            <w:r w:rsidR="00BD4037">
              <w:noBreakHyphen/>
            </w:r>
            <w:r>
              <w:t>ex</w:t>
            </w:r>
            <w:r w:rsidR="0064020A">
              <w:t xml:space="preserve">pert readers understand planning </w:t>
            </w:r>
            <w:r>
              <w:t>issues that affect multiple jurisdiction</w:t>
            </w:r>
            <w:r w:rsidR="004B04C9">
              <w:t>s</w:t>
            </w:r>
            <w:r>
              <w:t xml:space="preserve">, </w:t>
            </w:r>
            <w:r w:rsidR="009042AB">
              <w:t xml:space="preserve">this paper uses </w:t>
            </w:r>
            <w:r w:rsidR="00086FE0">
              <w:t>standard</w:t>
            </w:r>
            <w:r>
              <w:t>ised</w:t>
            </w:r>
            <w:r w:rsidR="00086FE0">
              <w:t xml:space="preserve"> terminology</w:t>
            </w:r>
            <w:r>
              <w:t xml:space="preserve"> for broadly comparable planning instruments</w:t>
            </w:r>
            <w:r w:rsidR="00086FE0">
              <w:t>.</w:t>
            </w:r>
          </w:p>
          <w:p w14:paraId="0FBE24B1" w14:textId="4AC03779" w:rsidR="0012751A" w:rsidRPr="004C2D78" w:rsidRDefault="0012751A" w:rsidP="005A7509">
            <w:pPr>
              <w:pStyle w:val="Box"/>
            </w:pPr>
            <w:r>
              <w:rPr>
                <w:b/>
              </w:rPr>
              <w:t>State</w:t>
            </w:r>
            <w:r w:rsidR="00AD1E81">
              <w:rPr>
                <w:b/>
              </w:rPr>
              <w:t xml:space="preserve"> and regional</w:t>
            </w:r>
            <w:r>
              <w:rPr>
                <w:b/>
              </w:rPr>
              <w:t xml:space="preserve"> </w:t>
            </w:r>
            <w:r w:rsidR="00C07A9B">
              <w:rPr>
                <w:b/>
              </w:rPr>
              <w:t xml:space="preserve">strategic </w:t>
            </w:r>
            <w:r w:rsidR="00AD1E81">
              <w:rPr>
                <w:b/>
              </w:rPr>
              <w:t>plans</w:t>
            </w:r>
            <w:r w:rsidR="00CD7643">
              <w:rPr>
                <w:b/>
              </w:rPr>
              <w:t xml:space="preserve"> </w:t>
            </w:r>
            <w:r w:rsidR="00CD7643" w:rsidRPr="00CD7643">
              <w:t>—</w:t>
            </w:r>
            <w:r w:rsidR="00AA5170">
              <w:rPr>
                <w:b/>
              </w:rPr>
              <w:t xml:space="preserve"> </w:t>
            </w:r>
            <w:r w:rsidR="00DA02EA">
              <w:t xml:space="preserve">plans </w:t>
            </w:r>
            <w:r w:rsidR="00CB416A" w:rsidRPr="00CB416A">
              <w:t>issued by State government</w:t>
            </w:r>
            <w:r w:rsidR="0064020A">
              <w:t>s</w:t>
            </w:r>
            <w:r w:rsidR="00CB416A" w:rsidRPr="00CB416A">
              <w:t xml:space="preserve"> </w:t>
            </w:r>
            <w:r w:rsidR="00704BA6">
              <w:t>that</w:t>
            </w:r>
            <w:r w:rsidR="00CB416A">
              <w:t xml:space="preserve"> </w:t>
            </w:r>
            <w:r w:rsidR="00704BA6">
              <w:t xml:space="preserve">set out state planning policy (including development objectives) </w:t>
            </w:r>
            <w:r w:rsidR="00086FE0">
              <w:t xml:space="preserve">to </w:t>
            </w:r>
            <w:r w:rsidR="00CB416A">
              <w:t>g</w:t>
            </w:r>
            <w:r w:rsidR="00CB416A" w:rsidRPr="00CB416A">
              <w:t xml:space="preserve">uide local government planning and </w:t>
            </w:r>
            <w:r w:rsidR="00CB416A">
              <w:t>development</w:t>
            </w:r>
            <w:r w:rsidR="00086FE0">
              <w:t>.</w:t>
            </w:r>
            <w:r w:rsidR="00842E82">
              <w:t xml:space="preserve"> Examples includ</w:t>
            </w:r>
            <w:r w:rsidR="003854EC">
              <w:t xml:space="preserve">e Victoria’s </w:t>
            </w:r>
            <w:r w:rsidR="004C2D78">
              <w:rPr>
                <w:i/>
                <w:iCs/>
              </w:rPr>
              <w:t>Victoria Planning Provisions</w:t>
            </w:r>
            <w:r w:rsidR="004C2D78">
              <w:t xml:space="preserve"> (state policy</w:t>
            </w:r>
            <w:r w:rsidR="005633F3">
              <w:t>, which also sets out planning tools</w:t>
            </w:r>
            <w:r w:rsidR="004C2D78">
              <w:t xml:space="preserve">) and </w:t>
            </w:r>
            <w:r w:rsidR="004C2D78">
              <w:rPr>
                <w:i/>
                <w:iCs/>
              </w:rPr>
              <w:t>Plan Melbourne</w:t>
            </w:r>
            <w:r w:rsidR="004C2D78">
              <w:t xml:space="preserve"> (regional policy); </w:t>
            </w:r>
            <w:r w:rsidR="00CD35F7">
              <w:t>the Greater Sydney Region Plan in N</w:t>
            </w:r>
            <w:r w:rsidR="00082B13">
              <w:t xml:space="preserve">ew </w:t>
            </w:r>
            <w:r w:rsidR="00CD35F7">
              <w:t>S</w:t>
            </w:r>
            <w:r w:rsidR="00082B13">
              <w:t xml:space="preserve">outh </w:t>
            </w:r>
            <w:r w:rsidR="00CD35F7">
              <w:t>W</w:t>
            </w:r>
            <w:r w:rsidR="00082B13">
              <w:t>ales</w:t>
            </w:r>
            <w:r w:rsidR="00CD35F7">
              <w:t xml:space="preserve"> </w:t>
            </w:r>
            <w:r w:rsidR="008C5D9A">
              <w:t xml:space="preserve">and </w:t>
            </w:r>
            <w:r w:rsidR="00F07D69">
              <w:t xml:space="preserve">the ACT’s </w:t>
            </w:r>
            <w:r w:rsidR="57FA25EC">
              <w:t>National Capital Plan</w:t>
            </w:r>
            <w:r w:rsidR="00983BCE">
              <w:t>.</w:t>
            </w:r>
          </w:p>
          <w:p w14:paraId="3731FA2C" w14:textId="0AE27C13" w:rsidR="005A7509" w:rsidRPr="0012751A" w:rsidRDefault="005A7509" w:rsidP="005A7509">
            <w:pPr>
              <w:pStyle w:val="Box"/>
            </w:pPr>
            <w:r w:rsidRPr="005A7509">
              <w:rPr>
                <w:b/>
              </w:rPr>
              <w:t xml:space="preserve">Local </w:t>
            </w:r>
            <w:r w:rsidR="00AD1E81">
              <w:rPr>
                <w:b/>
              </w:rPr>
              <w:t>strategic plans</w:t>
            </w:r>
            <w:r>
              <w:rPr>
                <w:b/>
              </w:rPr>
              <w:t xml:space="preserve"> </w:t>
            </w:r>
            <w:r w:rsidR="00CD7643" w:rsidRPr="00CD7643">
              <w:t>—</w:t>
            </w:r>
            <w:r>
              <w:rPr>
                <w:b/>
              </w:rPr>
              <w:t xml:space="preserve"> </w:t>
            </w:r>
            <w:r w:rsidRPr="0012751A">
              <w:t xml:space="preserve">plans developed by council for the future development of their municipalities and which guide the application of </w:t>
            </w:r>
            <w:r w:rsidR="009042AB">
              <w:t xml:space="preserve">land use controls </w:t>
            </w:r>
            <w:r w:rsidR="002B2B3D">
              <w:t xml:space="preserve">through a planning </w:t>
            </w:r>
            <w:r w:rsidR="00037C66">
              <w:t>scheme</w:t>
            </w:r>
            <w:r w:rsidR="00AA5170">
              <w:t>. Example</w:t>
            </w:r>
            <w:r w:rsidR="000538A0">
              <w:t>s</w:t>
            </w:r>
            <w:r w:rsidR="00AA5170">
              <w:t xml:space="preserve"> include</w:t>
            </w:r>
            <w:r w:rsidR="003404FD">
              <w:t xml:space="preserve"> Local Strategic Planning Statements in N</w:t>
            </w:r>
            <w:r w:rsidR="00C578EC">
              <w:t xml:space="preserve">ew </w:t>
            </w:r>
            <w:r w:rsidR="003404FD">
              <w:t>S</w:t>
            </w:r>
            <w:r w:rsidR="00C578EC">
              <w:t xml:space="preserve">outh </w:t>
            </w:r>
            <w:r w:rsidR="003404FD">
              <w:t>W</w:t>
            </w:r>
            <w:r w:rsidR="00C578EC">
              <w:t>ales</w:t>
            </w:r>
            <w:r w:rsidR="003404FD">
              <w:t xml:space="preserve">, </w:t>
            </w:r>
            <w:r w:rsidR="00A4209F">
              <w:t>and</w:t>
            </w:r>
            <w:r w:rsidR="003404FD">
              <w:t xml:space="preserve"> </w:t>
            </w:r>
            <w:r w:rsidR="005005BB">
              <w:t>Local Government Infrastructure Plans in Queensland.</w:t>
            </w:r>
          </w:p>
          <w:p w14:paraId="209AA924" w14:textId="120DEA03" w:rsidR="005E2909" w:rsidRDefault="0012751A" w:rsidP="005A7509">
            <w:pPr>
              <w:pStyle w:val="Box"/>
            </w:pPr>
            <w:r>
              <w:rPr>
                <w:b/>
              </w:rPr>
              <w:t xml:space="preserve">Local </w:t>
            </w:r>
            <w:r w:rsidR="005E2909" w:rsidRPr="005A7509">
              <w:rPr>
                <w:b/>
              </w:rPr>
              <w:t>land use plans</w:t>
            </w:r>
            <w:r w:rsidR="005E2909">
              <w:rPr>
                <w:b/>
              </w:rPr>
              <w:t xml:space="preserve"> </w:t>
            </w:r>
            <w:r w:rsidR="005E2909" w:rsidRPr="005A7509">
              <w:t>(often known as planning schemes)</w:t>
            </w:r>
            <w:r w:rsidR="005A7509">
              <w:t xml:space="preserve"> </w:t>
            </w:r>
            <w:r w:rsidR="00CD7643">
              <w:t>—</w:t>
            </w:r>
            <w:r w:rsidR="00B71961">
              <w:t xml:space="preserve"> </w:t>
            </w:r>
            <w:r w:rsidR="00DA02EA">
              <w:t xml:space="preserve">planning </w:t>
            </w:r>
            <w:r w:rsidR="005A7509">
              <w:t xml:space="preserve">instruments </w:t>
            </w:r>
            <w:r w:rsidR="00842E82">
              <w:t>that</w:t>
            </w:r>
            <w:r w:rsidR="005A7509">
              <w:t xml:space="preserve"> outline </w:t>
            </w:r>
            <w:r w:rsidR="009042AB">
              <w:t xml:space="preserve">land use controls </w:t>
            </w:r>
            <w:r w:rsidR="005A7509">
              <w:t xml:space="preserve">at the local level. Examples include </w:t>
            </w:r>
            <w:r w:rsidR="005A7509" w:rsidRPr="005A7509">
              <w:t>Local Environmental Plans</w:t>
            </w:r>
            <w:r w:rsidR="005A7509">
              <w:t xml:space="preserve"> </w:t>
            </w:r>
            <w:r w:rsidR="007D6759">
              <w:t>in N</w:t>
            </w:r>
            <w:r w:rsidR="00A4209F">
              <w:t xml:space="preserve">ew </w:t>
            </w:r>
            <w:r w:rsidR="007D6759">
              <w:t>S</w:t>
            </w:r>
            <w:r w:rsidR="00A4209F">
              <w:t xml:space="preserve">outh </w:t>
            </w:r>
            <w:r w:rsidR="007D6759">
              <w:t>W</w:t>
            </w:r>
            <w:r w:rsidR="00A4209F">
              <w:t>ales</w:t>
            </w:r>
            <w:r w:rsidR="007D6759">
              <w:t xml:space="preserve">, </w:t>
            </w:r>
            <w:r w:rsidR="003404FD">
              <w:t xml:space="preserve">development plans </w:t>
            </w:r>
            <w:r w:rsidR="005A7509">
              <w:t xml:space="preserve">in </w:t>
            </w:r>
            <w:r w:rsidR="007D6759">
              <w:t>S</w:t>
            </w:r>
            <w:r w:rsidR="00A4209F">
              <w:t xml:space="preserve">outh </w:t>
            </w:r>
            <w:r w:rsidR="007D6759">
              <w:t>A</w:t>
            </w:r>
            <w:r w:rsidR="00A4209F">
              <w:t>ustralia</w:t>
            </w:r>
            <w:r w:rsidR="007D6759">
              <w:t>, and</w:t>
            </w:r>
            <w:r w:rsidR="005A7509">
              <w:t xml:space="preserve"> </w:t>
            </w:r>
            <w:r w:rsidR="00F90F3C">
              <w:t>l</w:t>
            </w:r>
            <w:r w:rsidR="005A7509">
              <w:t xml:space="preserve">ocal planning schemes in </w:t>
            </w:r>
            <w:r w:rsidR="007D6759">
              <w:t xml:space="preserve">Victoria, Western Australia, Tasmania, and </w:t>
            </w:r>
            <w:r w:rsidR="005A7509">
              <w:t>Queensland</w:t>
            </w:r>
            <w:r w:rsidR="007D6759">
              <w:t>. S</w:t>
            </w:r>
            <w:r w:rsidR="00A4209F">
              <w:t xml:space="preserve">outh </w:t>
            </w:r>
            <w:r w:rsidR="007D6759">
              <w:t>A</w:t>
            </w:r>
            <w:r w:rsidR="00A4209F">
              <w:t>ustralia</w:t>
            </w:r>
            <w:r w:rsidR="007D6759">
              <w:t xml:space="preserve"> and Tasmania are in the process of replacing local planning scheme</w:t>
            </w:r>
            <w:r w:rsidR="00291188">
              <w:t>s</w:t>
            </w:r>
            <w:r w:rsidR="007D6759">
              <w:t xml:space="preserve"> with </w:t>
            </w:r>
            <w:r w:rsidR="00A4209F">
              <w:t>s</w:t>
            </w:r>
            <w:r w:rsidR="007B69C6">
              <w:t>tate</w:t>
            </w:r>
            <w:r w:rsidR="00BD4037">
              <w:noBreakHyphen/>
            </w:r>
            <w:r w:rsidR="007D6759">
              <w:t>wide schemes.</w:t>
            </w:r>
          </w:p>
          <w:p w14:paraId="65D4E77D" w14:textId="0C935FAF" w:rsidR="00490F40" w:rsidRPr="00490F40" w:rsidRDefault="00490F40" w:rsidP="005A7509">
            <w:pPr>
              <w:pStyle w:val="Box"/>
            </w:pPr>
            <w:r>
              <w:rPr>
                <w:b/>
                <w:bCs/>
              </w:rPr>
              <w:t>Land use controls</w:t>
            </w:r>
            <w:r>
              <w:t xml:space="preserve"> </w:t>
            </w:r>
            <w:r w:rsidR="00874389">
              <w:t xml:space="preserve">— </w:t>
            </w:r>
            <w:r w:rsidR="00E76600">
              <w:t xml:space="preserve">refers to </w:t>
            </w:r>
            <w:r w:rsidR="004E2DB1">
              <w:t>zoning</w:t>
            </w:r>
            <w:r w:rsidR="007F4E86">
              <w:t>,</w:t>
            </w:r>
            <w:r w:rsidR="004E2DB1">
              <w:t xml:space="preserve"> overlays</w:t>
            </w:r>
            <w:r w:rsidR="007F4E86">
              <w:t xml:space="preserve"> and </w:t>
            </w:r>
            <w:r w:rsidR="00B71961">
              <w:t xml:space="preserve">other </w:t>
            </w:r>
            <w:r w:rsidR="007F4E86">
              <w:t>development controls</w:t>
            </w:r>
            <w:r w:rsidR="00DA02EA">
              <w:t xml:space="preserve"> used </w:t>
            </w:r>
            <w:r w:rsidR="004E2DB1">
              <w:t xml:space="preserve">to </w:t>
            </w:r>
            <w:r w:rsidR="00BD282E">
              <w:t xml:space="preserve">determine the types of activity </w:t>
            </w:r>
            <w:r w:rsidR="00BF5FF9">
              <w:t>and/or development</w:t>
            </w:r>
            <w:r w:rsidR="00BD282E">
              <w:t xml:space="preserve"> </w:t>
            </w:r>
            <w:r w:rsidR="00054C87">
              <w:t>allowed (with or without a permit) or prohibited</w:t>
            </w:r>
            <w:r w:rsidR="000C15A5">
              <w:t xml:space="preserve">, </w:t>
            </w:r>
            <w:r w:rsidR="00BF5FF9">
              <w:t>on</w:t>
            </w:r>
            <w:r w:rsidR="000C15A5">
              <w:t xml:space="preserve"> </w:t>
            </w:r>
            <w:r w:rsidR="005617DD">
              <w:t xml:space="preserve">a given </w:t>
            </w:r>
            <w:r w:rsidR="00BF5FF9">
              <w:t>site.</w:t>
            </w:r>
            <w:r w:rsidR="00D91DB9">
              <w:t xml:space="preserve"> </w:t>
            </w:r>
            <w:r w:rsidR="00AC5E5A">
              <w:t xml:space="preserve">Each state and territory </w:t>
            </w:r>
            <w:proofErr w:type="gramStart"/>
            <w:r w:rsidR="00B3618A">
              <w:t>has</w:t>
            </w:r>
            <w:proofErr w:type="gramEnd"/>
            <w:r w:rsidR="00B3618A">
              <w:t xml:space="preserve"> a system of zoning, and </w:t>
            </w:r>
            <w:r w:rsidR="00787BE1">
              <w:t>most use overlays for considerations</w:t>
            </w:r>
            <w:r w:rsidR="00B3618A">
              <w:t xml:space="preserve"> such as </w:t>
            </w:r>
            <w:r w:rsidR="00787BE1">
              <w:t xml:space="preserve">heritage and </w:t>
            </w:r>
            <w:r w:rsidR="0016397F">
              <w:t>environment.</w:t>
            </w:r>
            <w:r w:rsidR="00BD4037">
              <w:t xml:space="preserve"> </w:t>
            </w:r>
          </w:p>
          <w:p w14:paraId="14C50735" w14:textId="5F7FFFD4" w:rsidR="00AA5170" w:rsidRPr="00AA5170" w:rsidRDefault="00AA5170" w:rsidP="005A7509">
            <w:pPr>
              <w:pStyle w:val="Box"/>
              <w:rPr>
                <w:b/>
              </w:rPr>
            </w:pPr>
            <w:r w:rsidRPr="00AA5170">
              <w:rPr>
                <w:b/>
              </w:rPr>
              <w:t>Development assessment</w:t>
            </w:r>
            <w:r w:rsidR="00CD7643">
              <w:rPr>
                <w:b/>
              </w:rPr>
              <w:t xml:space="preserve"> </w:t>
            </w:r>
            <w:r w:rsidR="00CD7643" w:rsidRPr="00CD7643">
              <w:t>—</w:t>
            </w:r>
            <w:r w:rsidR="00E31A1A" w:rsidRPr="00CD7643">
              <w:t xml:space="preserve"> </w:t>
            </w:r>
            <w:r w:rsidR="00632BD8">
              <w:t>t</w:t>
            </w:r>
            <w:r w:rsidR="00E31A1A" w:rsidRPr="00E31A1A">
              <w:t xml:space="preserve">he process for </w:t>
            </w:r>
            <w:r w:rsidR="00E31A1A">
              <w:t>assessing</w:t>
            </w:r>
            <w:r w:rsidR="00E31A1A" w:rsidRPr="00E31A1A">
              <w:t xml:space="preserve"> </w:t>
            </w:r>
            <w:r w:rsidR="007D6759">
              <w:t>an</w:t>
            </w:r>
            <w:r w:rsidR="00E31A1A">
              <w:t xml:space="preserve"> application for consent to carry out development such as building works and</w:t>
            </w:r>
            <w:r w:rsidR="00291188">
              <w:t>,</w:t>
            </w:r>
            <w:r w:rsidR="00E31A1A">
              <w:t xml:space="preserve"> in some case</w:t>
            </w:r>
            <w:r w:rsidR="00291188">
              <w:t>s,</w:t>
            </w:r>
            <w:r w:rsidR="00E31A1A">
              <w:t xml:space="preserve"> change in land use. </w:t>
            </w:r>
            <w:r w:rsidR="00FB34ED">
              <w:t>Common steps includ</w:t>
            </w:r>
            <w:r w:rsidR="00F92F75">
              <w:t xml:space="preserve">e </w:t>
            </w:r>
            <w:r w:rsidR="0078734E">
              <w:t>preparation</w:t>
            </w:r>
            <w:r w:rsidR="00A15681">
              <w:t>, assessment (with possible referrals and public notice), decision, appeals and post</w:t>
            </w:r>
            <w:r w:rsidR="00B5706C">
              <w:noBreakHyphen/>
            </w:r>
            <w:r w:rsidR="00A15681">
              <w:t>approvals.</w:t>
            </w:r>
          </w:p>
        </w:tc>
      </w:tr>
      <w:tr w:rsidR="005E2909" w14:paraId="2E64B805" w14:textId="77777777" w:rsidTr="616FA246">
        <w:tc>
          <w:tcPr>
            <w:tcW w:w="5000" w:type="pct"/>
            <w:tcBorders>
              <w:top w:val="nil"/>
              <w:left w:val="nil"/>
              <w:bottom w:val="single" w:sz="6" w:space="0" w:color="78A22F" w:themeColor="accent1"/>
              <w:right w:val="nil"/>
            </w:tcBorders>
            <w:shd w:val="clear" w:color="auto" w:fill="F2F2F2" w:themeFill="background1" w:themeFillShade="F2"/>
          </w:tcPr>
          <w:p w14:paraId="1AE3C0B6" w14:textId="77777777" w:rsidR="005E2909" w:rsidRDefault="005E2909">
            <w:pPr>
              <w:pStyle w:val="Box"/>
              <w:spacing w:before="0" w:line="120" w:lineRule="exact"/>
            </w:pPr>
          </w:p>
        </w:tc>
      </w:tr>
      <w:tr w:rsidR="005E2909" w:rsidRPr="000863A5" w14:paraId="0490CD85" w14:textId="77777777" w:rsidTr="616FA246">
        <w:tc>
          <w:tcPr>
            <w:tcW w:w="5000" w:type="pct"/>
            <w:tcBorders>
              <w:top w:val="single" w:sz="6" w:space="0" w:color="78A22F" w:themeColor="accent1"/>
              <w:left w:val="nil"/>
              <w:bottom w:val="nil"/>
              <w:right w:val="nil"/>
            </w:tcBorders>
          </w:tcPr>
          <w:p w14:paraId="68F4709B" w14:textId="5AFFBCA9" w:rsidR="005E2909" w:rsidRPr="00626D32" w:rsidRDefault="005E2909" w:rsidP="0012751A">
            <w:pPr>
              <w:pStyle w:val="BoxSpaceBelow"/>
            </w:pPr>
          </w:p>
        </w:tc>
      </w:tr>
    </w:tbl>
    <w:p w14:paraId="7518376F" w14:textId="10058B7D" w:rsidR="00606FCD" w:rsidRDefault="00606FCD" w:rsidP="00606FCD">
      <w:pPr>
        <w:pStyle w:val="BodyText"/>
        <w:rPr>
          <w:rStyle w:val="normaltextrun"/>
          <w:color w:val="000000"/>
          <w:bdr w:val="none" w:sz="0" w:space="0" w:color="auto" w:frame="1"/>
        </w:rPr>
      </w:pPr>
      <w:r>
        <w:rPr>
          <w:rStyle w:val="normaltextrun"/>
          <w:color w:val="000000"/>
          <w:bdr w:val="none" w:sz="0" w:space="0" w:color="auto" w:frame="1"/>
        </w:rPr>
        <w:t xml:space="preserve">At a high level, the suggested </w:t>
      </w:r>
      <w:r w:rsidR="00CF21C0">
        <w:rPr>
          <w:rStyle w:val="normaltextrun"/>
          <w:color w:val="000000"/>
          <w:bdr w:val="none" w:sz="0" w:space="0" w:color="auto" w:frame="1"/>
        </w:rPr>
        <w:t>reform</w:t>
      </w:r>
      <w:r>
        <w:rPr>
          <w:rStyle w:val="normaltextrun"/>
          <w:color w:val="000000"/>
          <w:bdr w:val="none" w:sz="0" w:space="0" w:color="auto" w:frame="1"/>
        </w:rPr>
        <w:t xml:space="preserve"> directions outlined in the paper are about:</w:t>
      </w:r>
    </w:p>
    <w:p w14:paraId="3D138F24" w14:textId="457E451C" w:rsidR="00606FCD" w:rsidRDefault="00606FCD" w:rsidP="00606FCD">
      <w:pPr>
        <w:pStyle w:val="ListBullet"/>
        <w:numPr>
          <w:ilvl w:val="0"/>
          <w:numId w:val="3"/>
        </w:numPr>
      </w:pPr>
      <w:r>
        <w:t xml:space="preserve">aligning plans at different levels of government </w:t>
      </w:r>
      <w:r w:rsidR="005C6CED">
        <w:t xml:space="preserve">so governments are </w:t>
      </w:r>
      <w:r w:rsidR="005633F3">
        <w:t xml:space="preserve">collectively </w:t>
      </w:r>
      <w:r w:rsidR="005C6CED">
        <w:t xml:space="preserve">better able to meet their development </w:t>
      </w:r>
      <w:proofErr w:type="gramStart"/>
      <w:r w:rsidR="005C6CED">
        <w:t>objectives</w:t>
      </w:r>
      <w:proofErr w:type="gramEnd"/>
    </w:p>
    <w:p w14:paraId="32672E9F" w14:textId="14C8991B" w:rsidR="00606FCD" w:rsidRDefault="00606FCD" w:rsidP="00606FCD">
      <w:pPr>
        <w:pStyle w:val="ListBullet"/>
        <w:numPr>
          <w:ilvl w:val="0"/>
          <w:numId w:val="3"/>
        </w:numPr>
      </w:pPr>
      <w:r>
        <w:t xml:space="preserve">creating land use regulations that allow for a broad range of uses and wherever possible limiting the need for </w:t>
      </w:r>
      <w:r w:rsidRPr="00042A47">
        <w:t xml:space="preserve">rezoning or </w:t>
      </w:r>
      <w:r>
        <w:t>outright prohibitions on certain land uses</w:t>
      </w:r>
      <w:r w:rsidR="00980349">
        <w:rPr>
          <w:rStyle w:val="FootnoteReference"/>
        </w:rPr>
        <w:footnoteReference w:id="3"/>
      </w:r>
    </w:p>
    <w:p w14:paraId="3B745BBC" w14:textId="07BA388B" w:rsidR="00606FCD" w:rsidRDefault="00606FCD" w:rsidP="00606FCD">
      <w:pPr>
        <w:pStyle w:val="ListBullet"/>
        <w:numPr>
          <w:ilvl w:val="0"/>
          <w:numId w:val="3"/>
        </w:numPr>
      </w:pPr>
      <w:r w:rsidRPr="00042A47">
        <w:t>getting more of the simple</w:t>
      </w:r>
      <w:r w:rsidR="002B2B3D">
        <w:t>r decisions out of the detailed</w:t>
      </w:r>
      <w:r w:rsidRPr="00042A47">
        <w:t xml:space="preserve"> assessment process</w:t>
      </w:r>
      <w:r w:rsidR="002B2B3D">
        <w:t>es</w:t>
      </w:r>
      <w:r w:rsidRPr="00042A47">
        <w:t xml:space="preserve"> (through </w:t>
      </w:r>
      <w:r w:rsidR="002B2B3D">
        <w:t xml:space="preserve">greater </w:t>
      </w:r>
      <w:r w:rsidR="00AF513E">
        <w:t>use of</w:t>
      </w:r>
      <w:r w:rsidR="002B2B3D">
        <w:t xml:space="preserve"> </w:t>
      </w:r>
      <w:r w:rsidR="000C6913">
        <w:t>streamlined</w:t>
      </w:r>
      <w:r w:rsidR="002B2B3D">
        <w:t xml:space="preserve"> assessments</w:t>
      </w:r>
      <w:r w:rsidRPr="00042A47">
        <w:t xml:space="preserve"> or</w:t>
      </w:r>
      <w:r w:rsidR="002B2B3D">
        <w:t xml:space="preserve"> exemptions</w:t>
      </w:r>
      <w:r>
        <w:t>)</w:t>
      </w:r>
    </w:p>
    <w:p w14:paraId="79F00A31" w14:textId="281E008D" w:rsidR="00606FCD" w:rsidRDefault="00606FCD" w:rsidP="00606FCD">
      <w:pPr>
        <w:pStyle w:val="ListBullet"/>
        <w:numPr>
          <w:ilvl w:val="0"/>
          <w:numId w:val="3"/>
        </w:numPr>
      </w:pPr>
      <w:r>
        <w:t xml:space="preserve">making the </w:t>
      </w:r>
      <w:r w:rsidR="002B2B3D">
        <w:t xml:space="preserve">administration </w:t>
      </w:r>
      <w:r w:rsidR="00717F90">
        <w:t xml:space="preserve">of </w:t>
      </w:r>
      <w:r>
        <w:t xml:space="preserve">development </w:t>
      </w:r>
      <w:r w:rsidRPr="00042A47">
        <w:t>assessment</w:t>
      </w:r>
      <w:r w:rsidR="005C6CED">
        <w:t>s</w:t>
      </w:r>
      <w:r w:rsidR="002B2B3D">
        <w:t xml:space="preserve"> </w:t>
      </w:r>
      <w:r w:rsidRPr="00042A47">
        <w:t xml:space="preserve">more efficient. </w:t>
      </w:r>
    </w:p>
    <w:p w14:paraId="107DC5A1" w14:textId="0F2F6894" w:rsidR="0012289F" w:rsidRDefault="003F01CA" w:rsidP="0012289F">
      <w:pPr>
        <w:pStyle w:val="BodyText"/>
        <w:rPr>
          <w:rStyle w:val="normaltextrun"/>
          <w:color w:val="000000"/>
          <w:bdr w:val="none" w:sz="0" w:space="0" w:color="auto" w:frame="1"/>
        </w:rPr>
      </w:pPr>
      <w:r>
        <w:rPr>
          <w:rStyle w:val="normaltextrun"/>
          <w:color w:val="000000"/>
          <w:bdr w:val="none" w:sz="0" w:space="0" w:color="auto" w:frame="1"/>
        </w:rPr>
        <w:t>State and Territory govern</w:t>
      </w:r>
      <w:r w:rsidRPr="003F01CA">
        <w:rPr>
          <w:rStyle w:val="normaltextrun"/>
          <w:color w:val="000000"/>
          <w:bdr w:val="none" w:sz="0" w:space="0" w:color="auto" w:frame="1"/>
        </w:rPr>
        <w:t>ments</w:t>
      </w:r>
      <w:r w:rsidR="00875B91">
        <w:rPr>
          <w:rStyle w:val="normaltextrun"/>
          <w:color w:val="000000"/>
          <w:bdr w:val="none" w:sz="0" w:space="0" w:color="auto" w:frame="1"/>
        </w:rPr>
        <w:t xml:space="preserve"> </w:t>
      </w:r>
      <w:r w:rsidR="0075510D">
        <w:rPr>
          <w:rStyle w:val="normaltextrun"/>
          <w:color w:val="000000"/>
          <w:bdr w:val="none" w:sz="0" w:space="0" w:color="auto" w:frame="1"/>
        </w:rPr>
        <w:t xml:space="preserve">have </w:t>
      </w:r>
      <w:r w:rsidR="00A50102">
        <w:rPr>
          <w:rStyle w:val="normaltextrun"/>
          <w:color w:val="000000"/>
          <w:bdr w:val="none" w:sz="0" w:space="0" w:color="auto" w:frame="1"/>
        </w:rPr>
        <w:t>been grappling with these issues for many years</w:t>
      </w:r>
      <w:r w:rsidR="00042A47">
        <w:rPr>
          <w:rStyle w:val="normaltextrun"/>
          <w:color w:val="000000"/>
          <w:bdr w:val="none" w:sz="0" w:space="0" w:color="auto" w:frame="1"/>
        </w:rPr>
        <w:t>.</w:t>
      </w:r>
      <w:r>
        <w:rPr>
          <w:rStyle w:val="normaltextrun"/>
          <w:color w:val="000000"/>
          <w:bdr w:val="none" w:sz="0" w:space="0" w:color="auto" w:frame="1"/>
        </w:rPr>
        <w:t xml:space="preserve"> </w:t>
      </w:r>
      <w:r w:rsidR="00A50102">
        <w:rPr>
          <w:rStyle w:val="normaltextrun"/>
          <w:color w:val="000000"/>
          <w:bdr w:val="none" w:sz="0" w:space="0" w:color="auto" w:frame="1"/>
        </w:rPr>
        <w:t>Over the past decade, f</w:t>
      </w:r>
      <w:r w:rsidR="0012289F">
        <w:rPr>
          <w:rStyle w:val="normaltextrun"/>
          <w:color w:val="000000"/>
          <w:bdr w:val="none" w:sz="0" w:space="0" w:color="auto" w:frame="1"/>
        </w:rPr>
        <w:t>or example:</w:t>
      </w:r>
      <w:r w:rsidR="0075510D">
        <w:rPr>
          <w:rStyle w:val="normaltextrun"/>
          <w:color w:val="000000"/>
          <w:bdr w:val="none" w:sz="0" w:space="0" w:color="auto" w:frame="1"/>
        </w:rPr>
        <w:t xml:space="preserve"> </w:t>
      </w:r>
    </w:p>
    <w:p w14:paraId="73840E3F" w14:textId="7ED65020" w:rsidR="0012289F" w:rsidRPr="0012289F" w:rsidRDefault="00F47D69" w:rsidP="00717F90">
      <w:pPr>
        <w:pStyle w:val="ListBullet"/>
        <w:numPr>
          <w:ilvl w:val="0"/>
          <w:numId w:val="3"/>
        </w:numPr>
      </w:pPr>
      <w:r>
        <w:t>New South Wales</w:t>
      </w:r>
      <w:r w:rsidR="0075510D" w:rsidRPr="0012289F">
        <w:t xml:space="preserve"> has </w:t>
      </w:r>
      <w:r w:rsidR="0012289F" w:rsidRPr="0012289F">
        <w:t xml:space="preserve">sought to establish </w:t>
      </w:r>
      <w:r w:rsidR="00E64BA3">
        <w:t xml:space="preserve">a </w:t>
      </w:r>
      <w:r w:rsidR="0012289F" w:rsidRPr="0012289F">
        <w:t xml:space="preserve">clearer and more integrated hierarchy of state, regional and </w:t>
      </w:r>
      <w:r w:rsidR="00DF0050">
        <w:t>local</w:t>
      </w:r>
      <w:r w:rsidR="0012289F" w:rsidRPr="0012289F">
        <w:t xml:space="preserve"> plans for the Greater Sydney region, with clearer links to local planning controls. The Queensland Government has legislated to ensure better alignment of local development plans with state </w:t>
      </w:r>
      <w:proofErr w:type="gramStart"/>
      <w:r w:rsidR="0012289F" w:rsidRPr="0012289F">
        <w:t>objectives</w:t>
      </w:r>
      <w:proofErr w:type="gramEnd"/>
    </w:p>
    <w:p w14:paraId="55F32899" w14:textId="35D5BE7C" w:rsidR="0012289F" w:rsidRPr="0012289F" w:rsidRDefault="003666CC" w:rsidP="00BF1E1B">
      <w:pPr>
        <w:pStyle w:val="ListBullet"/>
        <w:numPr>
          <w:ilvl w:val="0"/>
          <w:numId w:val="3"/>
        </w:numPr>
      </w:pPr>
      <w:r w:rsidRPr="0012289F">
        <w:t>Vic</w:t>
      </w:r>
      <w:r w:rsidR="0075510D" w:rsidRPr="0012289F">
        <w:t>toria has</w:t>
      </w:r>
      <w:r w:rsidR="0012289F" w:rsidRPr="0012289F">
        <w:t xml:space="preserve"> </w:t>
      </w:r>
      <w:r w:rsidR="0012289F">
        <w:t>refo</w:t>
      </w:r>
      <w:r w:rsidR="0012289F" w:rsidRPr="0012289F">
        <w:t xml:space="preserve">rmed its residential, </w:t>
      </w:r>
      <w:proofErr w:type="gramStart"/>
      <w:r w:rsidR="0012289F" w:rsidRPr="0012289F">
        <w:t>industrial</w:t>
      </w:r>
      <w:proofErr w:type="gramEnd"/>
      <w:r w:rsidR="0012289F" w:rsidRPr="0012289F">
        <w:t xml:space="preserve"> and commercial zoning regulations to reduce the number of restrictions and the degree of prescription on the intensity of land uses allowed in each zone type. </w:t>
      </w:r>
      <w:r w:rsidR="00755F06">
        <w:t xml:space="preserve">Queensland’s </w:t>
      </w:r>
      <w:r w:rsidR="00257309">
        <w:t>zoning</w:t>
      </w:r>
      <w:r w:rsidR="00755F06">
        <w:t xml:space="preserve"> </w:t>
      </w:r>
      <w:r w:rsidR="001D15E4">
        <w:t xml:space="preserve">policy includes </w:t>
      </w:r>
      <w:r w:rsidR="00755F06">
        <w:t xml:space="preserve">comparatively </w:t>
      </w:r>
      <w:r w:rsidR="00717F90">
        <w:t xml:space="preserve">few </w:t>
      </w:r>
      <w:r w:rsidR="00BF1E1B">
        <w:t xml:space="preserve">outright </w:t>
      </w:r>
      <w:r w:rsidR="001D15E4">
        <w:t xml:space="preserve">prohibitions on land </w:t>
      </w:r>
      <w:proofErr w:type="gramStart"/>
      <w:r w:rsidR="001D15E4">
        <w:t>use</w:t>
      </w:r>
      <w:r w:rsidR="00910DB7">
        <w:t>, and</w:t>
      </w:r>
      <w:proofErr w:type="gramEnd"/>
      <w:r w:rsidR="00910DB7">
        <w:t xml:space="preserve"> </w:t>
      </w:r>
      <w:r w:rsidR="00BD6FEF">
        <w:t xml:space="preserve">prohibited development can be assessed. </w:t>
      </w:r>
      <w:r w:rsidR="006B2BEC">
        <w:t>Local</w:t>
      </w:r>
      <w:r w:rsidR="0009547D" w:rsidDel="006B2BEC">
        <w:t xml:space="preserve"> government</w:t>
      </w:r>
      <w:r w:rsidR="0009547D">
        <w:t xml:space="preserve"> can consider the merits of a proposal </w:t>
      </w:r>
      <w:r w:rsidR="00431582">
        <w:t>for development that is unanticipated for a zone</w:t>
      </w:r>
      <w:r w:rsidR="00D42727">
        <w:t xml:space="preserve"> (for a non</w:t>
      </w:r>
      <w:r w:rsidR="00BD4037">
        <w:noBreakHyphen/>
      </w:r>
      <w:r w:rsidR="00D42727">
        <w:t>prohibited use)</w:t>
      </w:r>
      <w:r w:rsidR="0009547D">
        <w:t xml:space="preserve"> as part of the development assessment process (rather than a separate rezoning process)</w:t>
      </w:r>
      <w:r w:rsidR="00256235">
        <w:t xml:space="preserve"> or through a ‘variation request’</w:t>
      </w:r>
      <w:r w:rsidR="006B2BEC">
        <w:t xml:space="preserve"> to create a site</w:t>
      </w:r>
      <w:r w:rsidR="00BD4037">
        <w:noBreakHyphen/>
      </w:r>
      <w:r w:rsidR="006B2BEC">
        <w:t xml:space="preserve">wide planning </w:t>
      </w:r>
      <w:proofErr w:type="gramStart"/>
      <w:r w:rsidR="006B2BEC">
        <w:t>instrument</w:t>
      </w:r>
      <w:proofErr w:type="gramEnd"/>
    </w:p>
    <w:p w14:paraId="655F26BE" w14:textId="3C6A1CA5" w:rsidR="000E3489" w:rsidRPr="004703AA" w:rsidRDefault="00A50102" w:rsidP="00A50102">
      <w:pPr>
        <w:pStyle w:val="ListBullet"/>
        <w:numPr>
          <w:ilvl w:val="0"/>
          <w:numId w:val="3"/>
        </w:numPr>
      </w:pPr>
      <w:r w:rsidRPr="004703AA">
        <w:t>all jurisdictions have, to varying degrees, implemented streamlined development assessment tracks for simpler proposals (thoug</w:t>
      </w:r>
      <w:r w:rsidR="004703AA" w:rsidRPr="004703AA">
        <w:t>h</w:t>
      </w:r>
      <w:r w:rsidRPr="004703AA">
        <w:t xml:space="preserve"> there are differences in their scope and design, depending on the scale of the developments</w:t>
      </w:r>
      <w:r w:rsidR="004703AA" w:rsidRPr="004703AA">
        <w:t>)</w:t>
      </w:r>
    </w:p>
    <w:p w14:paraId="3AAF8F9E" w14:textId="3594DD30" w:rsidR="003F01CA" w:rsidRPr="0012289F" w:rsidRDefault="004703AA" w:rsidP="00BF1E1B">
      <w:pPr>
        <w:pStyle w:val="ListBullet"/>
        <w:numPr>
          <w:ilvl w:val="0"/>
          <w:numId w:val="3"/>
        </w:numPr>
      </w:pPr>
      <w:r w:rsidRPr="004703AA">
        <w:t xml:space="preserve">all jurisdictions </w:t>
      </w:r>
      <w:r w:rsidR="006C26DC" w:rsidRPr="0012289F">
        <w:t>have sought to refine the operation</w:t>
      </w:r>
      <w:r w:rsidR="0009547D">
        <w:t xml:space="preserve"> of their development</w:t>
      </w:r>
      <w:r w:rsidR="00637F30" w:rsidRPr="0012289F">
        <w:t xml:space="preserve"> processes</w:t>
      </w:r>
      <w:r w:rsidR="009B2B46">
        <w:t xml:space="preserve">, such as </w:t>
      </w:r>
      <w:r w:rsidR="00637F30" w:rsidRPr="0012289F">
        <w:t xml:space="preserve">through greater use of </w:t>
      </w:r>
      <w:r w:rsidR="00A50102">
        <w:t xml:space="preserve">expert </w:t>
      </w:r>
      <w:r w:rsidR="008A13D2" w:rsidRPr="0012289F">
        <w:t>panels</w:t>
      </w:r>
      <w:r w:rsidR="00A50102">
        <w:t xml:space="preserve"> in New South Wales, Western </w:t>
      </w:r>
      <w:proofErr w:type="gramStart"/>
      <w:r w:rsidR="00A50102">
        <w:t>Australia</w:t>
      </w:r>
      <w:proofErr w:type="gramEnd"/>
      <w:r w:rsidR="00A50102">
        <w:t xml:space="preserve"> and South Australia to </w:t>
      </w:r>
      <w:r w:rsidR="00F47D69">
        <w:t>improve</w:t>
      </w:r>
      <w:r w:rsidR="00A50102">
        <w:t xml:space="preserve"> the integrity and quality of decisions</w:t>
      </w:r>
      <w:r>
        <w:t>.</w:t>
      </w:r>
    </w:p>
    <w:p w14:paraId="56085A4D" w14:textId="63F96B98" w:rsidR="00ED20A0" w:rsidRDefault="00ED20A0" w:rsidP="00D75F8B">
      <w:pPr>
        <w:pStyle w:val="BodyText"/>
      </w:pPr>
      <w:r>
        <w:t xml:space="preserve">States and Territories have also </w:t>
      </w:r>
      <w:r w:rsidR="00A32B65">
        <w:t>taken steps to enable</w:t>
      </w:r>
      <w:r>
        <w:t xml:space="preserve"> temporary changes or exemptions to regular planning regulations in response to the C</w:t>
      </w:r>
      <w:r w:rsidR="00295164">
        <w:t>O</w:t>
      </w:r>
      <w:r>
        <w:t>VID</w:t>
      </w:r>
      <w:r w:rsidR="00BD4037">
        <w:noBreakHyphen/>
      </w:r>
      <w:r>
        <w:t xml:space="preserve">19 pandemic. For example, </w:t>
      </w:r>
      <w:r w:rsidR="00EA2599">
        <w:t>New South Wales has changed planning rules to make it easier to</w:t>
      </w:r>
      <w:r w:rsidR="00EA2599" w:rsidRPr="00EA2599">
        <w:t xml:space="preserve"> </w:t>
      </w:r>
      <w:r w:rsidR="00EA2599" w:rsidRPr="00ED20A0">
        <w:t>set up and operate</w:t>
      </w:r>
      <w:r w:rsidR="00EA2599">
        <w:t xml:space="preserve"> </w:t>
      </w:r>
      <w:r w:rsidR="00295164">
        <w:t>f</w:t>
      </w:r>
      <w:r w:rsidRPr="00ED20A0">
        <w:t xml:space="preserve">ood trucks and ‘dark kitchens’ </w:t>
      </w:r>
      <w:r w:rsidR="000458A3" w:rsidRPr="4A0C70F0">
        <w:t>(NSW Government 2020a)</w:t>
      </w:r>
      <w:r w:rsidRPr="00ED20A0">
        <w:t>.</w:t>
      </w:r>
    </w:p>
    <w:p w14:paraId="6E34769F" w14:textId="7C7090C2" w:rsidR="00D75F8B" w:rsidRDefault="00E87B5D" w:rsidP="00D75F8B">
      <w:pPr>
        <w:pStyle w:val="BodyText"/>
        <w:rPr>
          <w:rStyle w:val="normaltextrun"/>
          <w:color w:val="000000"/>
          <w:bdr w:val="none" w:sz="0" w:space="0" w:color="auto" w:frame="1"/>
        </w:rPr>
      </w:pPr>
      <w:r>
        <w:t>S</w:t>
      </w:r>
      <w:r w:rsidRPr="0016143E">
        <w:t>tate and territory planning systems</w:t>
      </w:r>
      <w:r w:rsidR="00562BEA">
        <w:t xml:space="preserve"> </w:t>
      </w:r>
      <w:r>
        <w:t xml:space="preserve">are different in many respects. </w:t>
      </w:r>
      <w:r w:rsidR="003F0624">
        <w:t xml:space="preserve">Consequently, </w:t>
      </w:r>
      <w:r>
        <w:t xml:space="preserve">promoting good practice is not necessarily as simple as importing something that works well in another jurisdiction. </w:t>
      </w:r>
      <w:r w:rsidR="00FD1DB1">
        <w:t>H</w:t>
      </w:r>
      <w:r w:rsidR="00D75F8B">
        <w:t xml:space="preserve">owever, </w:t>
      </w:r>
      <w:r>
        <w:t>there are common reform priorities across multiple jurisdictions</w:t>
      </w:r>
      <w:r w:rsidR="005B736A">
        <w:t xml:space="preserve"> that may benefit</w:t>
      </w:r>
      <w:r w:rsidR="00D75F8B">
        <w:t xml:space="preserve"> from knowledge sharing</w:t>
      </w:r>
      <w:r w:rsidR="005B736A">
        <w:t xml:space="preserve"> across jurisdictions</w:t>
      </w:r>
      <w:r w:rsidR="00D75F8B">
        <w:t>.</w:t>
      </w:r>
      <w:r w:rsidR="00BD4037">
        <w:t xml:space="preserve"> </w:t>
      </w:r>
    </w:p>
    <w:p w14:paraId="6D6BD240" w14:textId="2A7B41B6" w:rsidR="003F01CA" w:rsidRDefault="003F01CA">
      <w:pPr>
        <w:pStyle w:val="BodyText"/>
        <w:rPr>
          <w:rStyle w:val="normaltextrun"/>
          <w:color w:val="000000"/>
          <w:bdr w:val="none" w:sz="0" w:space="0" w:color="auto" w:frame="1"/>
        </w:rPr>
      </w:pPr>
      <w:r>
        <w:rPr>
          <w:rStyle w:val="normaltextrun"/>
          <w:color w:val="000000"/>
          <w:bdr w:val="none" w:sz="0" w:space="0" w:color="auto" w:frame="1"/>
        </w:rPr>
        <w:t>The rest of this pape</w:t>
      </w:r>
      <w:r w:rsidR="005B736A">
        <w:rPr>
          <w:rStyle w:val="normaltextrun"/>
          <w:color w:val="000000"/>
          <w:bdr w:val="none" w:sz="0" w:space="0" w:color="auto" w:frame="1"/>
        </w:rPr>
        <w:t>r examines potential barriers to</w:t>
      </w:r>
      <w:r>
        <w:rPr>
          <w:rStyle w:val="normaltextrun"/>
          <w:color w:val="000000"/>
          <w:bdr w:val="none" w:sz="0" w:space="0" w:color="auto" w:frame="1"/>
        </w:rPr>
        <w:t xml:space="preserve"> economic activity </w:t>
      </w:r>
      <w:r w:rsidR="005B736A">
        <w:rPr>
          <w:rStyle w:val="normaltextrun"/>
          <w:color w:val="000000"/>
          <w:bdr w:val="none" w:sz="0" w:space="0" w:color="auto" w:frame="1"/>
        </w:rPr>
        <w:t xml:space="preserve">(and reform options) </w:t>
      </w:r>
      <w:r>
        <w:rPr>
          <w:rStyle w:val="normaltextrun"/>
          <w:color w:val="000000"/>
          <w:bdr w:val="none" w:sz="0" w:space="0" w:color="auto" w:frame="1"/>
        </w:rPr>
        <w:t>associated with planning and zoning under two broad themes</w:t>
      </w:r>
      <w:r w:rsidR="00982495">
        <w:rPr>
          <w:rStyle w:val="normaltextrun"/>
          <w:color w:val="000000"/>
          <w:bdr w:val="none" w:sz="0" w:space="0" w:color="auto" w:frame="1"/>
        </w:rPr>
        <w:t xml:space="preserve"> (figure</w:t>
      </w:r>
      <w:r w:rsidR="00BD4037">
        <w:rPr>
          <w:rStyle w:val="normaltextrun"/>
          <w:color w:val="000000"/>
          <w:bdr w:val="none" w:sz="0" w:space="0" w:color="auto" w:frame="1"/>
        </w:rPr>
        <w:t> </w:t>
      </w:r>
      <w:r w:rsidR="00982495">
        <w:rPr>
          <w:rStyle w:val="normaltextrun"/>
          <w:color w:val="000000"/>
          <w:bdr w:val="none" w:sz="0" w:space="0" w:color="auto" w:frame="1"/>
        </w:rPr>
        <w:t>1)</w:t>
      </w:r>
      <w:r>
        <w:rPr>
          <w:rStyle w:val="normaltextrun"/>
          <w:color w:val="000000"/>
          <w:bdr w:val="none" w:sz="0" w:space="0" w:color="auto" w:frame="1"/>
        </w:rPr>
        <w:t xml:space="preserve">. </w:t>
      </w:r>
      <w:r w:rsidR="005B736A">
        <w:rPr>
          <w:rStyle w:val="normaltextrun"/>
          <w:color w:val="000000"/>
          <w:bdr w:val="none" w:sz="0" w:space="0" w:color="auto" w:frame="1"/>
        </w:rPr>
        <w:t>Section</w:t>
      </w:r>
      <w:r w:rsidR="00BD4037">
        <w:rPr>
          <w:rStyle w:val="normaltextrun"/>
          <w:color w:val="000000"/>
          <w:bdr w:val="none" w:sz="0" w:space="0" w:color="auto" w:frame="1"/>
        </w:rPr>
        <w:t> </w:t>
      </w:r>
      <w:r w:rsidR="005F6EFA">
        <w:rPr>
          <w:rStyle w:val="normaltextrun"/>
          <w:color w:val="000000"/>
          <w:bdr w:val="none" w:sz="0" w:space="0" w:color="auto" w:frame="1"/>
        </w:rPr>
        <w:t>2</w:t>
      </w:r>
      <w:r w:rsidR="005B736A">
        <w:rPr>
          <w:rStyle w:val="normaltextrun"/>
          <w:color w:val="000000"/>
          <w:bdr w:val="none" w:sz="0" w:space="0" w:color="auto" w:frame="1"/>
        </w:rPr>
        <w:t xml:space="preserve"> </w:t>
      </w:r>
      <w:r>
        <w:rPr>
          <w:rStyle w:val="normaltextrun"/>
          <w:color w:val="000000"/>
          <w:bdr w:val="none" w:sz="0" w:space="0" w:color="auto" w:frame="1"/>
        </w:rPr>
        <w:t xml:space="preserve">relates to the broader architecture of the planning system (such as the </w:t>
      </w:r>
      <w:r w:rsidR="0072794B">
        <w:rPr>
          <w:rStyle w:val="normaltextrun"/>
          <w:color w:val="000000"/>
          <w:bdr w:val="none" w:sz="0" w:space="0" w:color="auto" w:frame="1"/>
        </w:rPr>
        <w:t xml:space="preserve">strategic </w:t>
      </w:r>
      <w:r>
        <w:t>plans and instruments under which local governments make decisions)</w:t>
      </w:r>
      <w:r>
        <w:rPr>
          <w:rStyle w:val="normaltextrun"/>
          <w:color w:val="000000"/>
          <w:bdr w:val="none" w:sz="0" w:space="0" w:color="auto" w:frame="1"/>
        </w:rPr>
        <w:t>.</w:t>
      </w:r>
      <w:r w:rsidR="00193050">
        <w:rPr>
          <w:rStyle w:val="normaltextrun"/>
          <w:color w:val="000000"/>
          <w:bdr w:val="none" w:sz="0" w:space="0" w:color="auto" w:frame="1"/>
        </w:rPr>
        <w:t xml:space="preserve"> </w:t>
      </w:r>
      <w:r w:rsidR="005B736A">
        <w:rPr>
          <w:rStyle w:val="normaltextrun"/>
          <w:color w:val="000000"/>
          <w:bdr w:val="none" w:sz="0" w:space="0" w:color="auto" w:frame="1"/>
        </w:rPr>
        <w:t>Section</w:t>
      </w:r>
      <w:r w:rsidR="00BD4037">
        <w:rPr>
          <w:rStyle w:val="normaltextrun"/>
          <w:color w:val="000000"/>
          <w:bdr w:val="none" w:sz="0" w:space="0" w:color="auto" w:frame="1"/>
        </w:rPr>
        <w:t> </w:t>
      </w:r>
      <w:r w:rsidR="005F6EFA">
        <w:rPr>
          <w:rStyle w:val="normaltextrun"/>
          <w:color w:val="000000"/>
          <w:bdr w:val="none" w:sz="0" w:space="0" w:color="auto" w:frame="1"/>
        </w:rPr>
        <w:t>3</w:t>
      </w:r>
      <w:r w:rsidR="005B736A">
        <w:rPr>
          <w:rStyle w:val="normaltextrun"/>
          <w:color w:val="000000"/>
          <w:bdr w:val="none" w:sz="0" w:space="0" w:color="auto" w:frame="1"/>
        </w:rPr>
        <w:t xml:space="preserve"> covers the development assessment</w:t>
      </w:r>
      <w:r w:rsidR="00193050">
        <w:rPr>
          <w:rStyle w:val="normaltextrun"/>
          <w:color w:val="000000"/>
          <w:bdr w:val="none" w:sz="0" w:space="0" w:color="auto" w:frame="1"/>
        </w:rPr>
        <w:t xml:space="preserve"> process.</w:t>
      </w:r>
      <w:r w:rsidR="0072794B">
        <w:rPr>
          <w:rStyle w:val="normaltextrun"/>
          <w:color w:val="000000"/>
          <w:bdr w:val="none" w:sz="0" w:space="0" w:color="auto" w:frame="1"/>
        </w:rPr>
        <w:t xml:space="preserve"> </w:t>
      </w:r>
      <w:r w:rsidR="003C0319" w:rsidRPr="00DB6E0A">
        <w:rPr>
          <w:rStyle w:val="normaltextrun"/>
          <w:color w:val="000000"/>
          <w:bdr w:val="none" w:sz="0" w:space="0" w:color="auto" w:frame="1"/>
        </w:rPr>
        <w:t>Section</w:t>
      </w:r>
      <w:r w:rsidR="00BD4037">
        <w:rPr>
          <w:rStyle w:val="normaltextrun"/>
          <w:color w:val="000000"/>
          <w:bdr w:val="none" w:sz="0" w:space="0" w:color="auto" w:frame="1"/>
        </w:rPr>
        <w:t> </w:t>
      </w:r>
      <w:r w:rsidR="003C0319" w:rsidRPr="00DB6E0A">
        <w:rPr>
          <w:rStyle w:val="normaltextrun"/>
          <w:color w:val="000000"/>
          <w:bdr w:val="none" w:sz="0" w:space="0" w:color="auto" w:frame="1"/>
        </w:rPr>
        <w:t xml:space="preserve">4 describes </w:t>
      </w:r>
      <w:r w:rsidR="003C0319" w:rsidRPr="00DB6E0A">
        <w:t>nine priority reform areas for planning and zoning regulation</w:t>
      </w:r>
      <w:r w:rsidR="003F7AEF">
        <w:t xml:space="preserve"> (and</w:t>
      </w:r>
      <w:r w:rsidR="003F7AEF" w:rsidRPr="003F7AEF">
        <w:t xml:space="preserve"> </w:t>
      </w:r>
      <w:r w:rsidR="003F7AEF">
        <w:t xml:space="preserve">associated questions or prompts </w:t>
      </w:r>
      <w:r w:rsidR="003F7AEF" w:rsidRPr="004B3BD3">
        <w:t xml:space="preserve">to </w:t>
      </w:r>
      <w:r w:rsidR="00236F67">
        <w:t xml:space="preserve">indicate where </w:t>
      </w:r>
      <w:r w:rsidR="003F7AEF">
        <w:t xml:space="preserve">aspects </w:t>
      </w:r>
      <w:r w:rsidR="00E15C01">
        <w:t xml:space="preserve">of </w:t>
      </w:r>
      <w:r w:rsidR="003F7AEF">
        <w:t xml:space="preserve">planning and zoning systems could </w:t>
      </w:r>
      <w:r w:rsidR="00CA0437">
        <w:t>be</w:t>
      </w:r>
      <w:r w:rsidR="003F7AEF">
        <w:t xml:space="preserve"> improve</w:t>
      </w:r>
      <w:r w:rsidR="00CA0437">
        <w:t>d</w:t>
      </w:r>
      <w:r w:rsidR="003F7AEF">
        <w:t>)</w:t>
      </w:r>
      <w:r w:rsidR="003C0319" w:rsidRPr="00DB6E0A">
        <w:t>.</w:t>
      </w:r>
    </w:p>
    <w:p w14:paraId="1B659682" w14:textId="3A3E9FAA" w:rsidR="00712F22" w:rsidRDefault="009E4DEE" w:rsidP="00712F22">
      <w:pPr>
        <w:pStyle w:val="BodyText"/>
        <w:rPr>
          <w:rStyle w:val="normaltextrun"/>
          <w:color w:val="000000"/>
          <w:bdr w:val="none" w:sz="0" w:space="0" w:color="auto" w:frame="1"/>
        </w:rPr>
      </w:pPr>
      <w:r>
        <w:rPr>
          <w:rStyle w:val="normaltextrun"/>
          <w:color w:val="000000"/>
          <w:bdr w:val="none" w:sz="0" w:space="0" w:color="auto" w:frame="1"/>
        </w:rPr>
        <w:t>In considering options</w:t>
      </w:r>
      <w:r w:rsidR="005633F3">
        <w:rPr>
          <w:rStyle w:val="normaltextrun"/>
          <w:color w:val="000000"/>
          <w:bdr w:val="none" w:sz="0" w:space="0" w:color="auto" w:frame="1"/>
        </w:rPr>
        <w:t xml:space="preserve"> relating to planning policy</w:t>
      </w:r>
      <w:r>
        <w:rPr>
          <w:rStyle w:val="normaltextrun"/>
          <w:color w:val="000000"/>
          <w:bdr w:val="none" w:sz="0" w:space="0" w:color="auto" w:frame="1"/>
        </w:rPr>
        <w:t>, jurisdictions may</w:t>
      </w:r>
      <w:r w:rsidR="005633F3">
        <w:rPr>
          <w:rStyle w:val="normaltextrun"/>
          <w:color w:val="000000"/>
          <w:bdr w:val="none" w:sz="0" w:space="0" w:color="auto" w:frame="1"/>
        </w:rPr>
        <w:t xml:space="preserve"> also</w:t>
      </w:r>
      <w:r>
        <w:rPr>
          <w:rStyle w:val="normaltextrun"/>
          <w:color w:val="000000"/>
          <w:bdr w:val="none" w:sz="0" w:space="0" w:color="auto" w:frame="1"/>
        </w:rPr>
        <w:t xml:space="preserve"> need to consider </w:t>
      </w:r>
      <w:r w:rsidR="00DF4572">
        <w:rPr>
          <w:rStyle w:val="normaltextrun"/>
        </w:rPr>
        <w:t xml:space="preserve">resourcing and planning capacity across </w:t>
      </w:r>
      <w:r>
        <w:rPr>
          <w:rStyle w:val="normaltextrun"/>
        </w:rPr>
        <w:t xml:space="preserve">specific </w:t>
      </w:r>
      <w:r w:rsidR="00DF4572">
        <w:rPr>
          <w:rStyle w:val="normaltextrun"/>
        </w:rPr>
        <w:t>local government</w:t>
      </w:r>
      <w:r>
        <w:rPr>
          <w:rStyle w:val="normaltextrun"/>
        </w:rPr>
        <w:t>s and state agencies</w:t>
      </w:r>
      <w:r w:rsidR="00DF4572">
        <w:rPr>
          <w:rStyle w:val="normaltextrun"/>
        </w:rPr>
        <w:t xml:space="preserve">. </w:t>
      </w:r>
      <w:r>
        <w:rPr>
          <w:rStyle w:val="normaltextrun"/>
        </w:rPr>
        <w:t xml:space="preserve">Given the timelines for </w:t>
      </w:r>
      <w:r w:rsidR="00632E20">
        <w:rPr>
          <w:rStyle w:val="normaltextrun"/>
        </w:rPr>
        <w:t>this</w:t>
      </w:r>
      <w:r>
        <w:rPr>
          <w:rStyle w:val="normaltextrun"/>
        </w:rPr>
        <w:t xml:space="preserve"> project, the Commission has not examined funding arrangements.</w:t>
      </w:r>
      <w:r w:rsidR="00712F22" w:rsidRPr="00712F22">
        <w:rPr>
          <w:rStyle w:val="normaltextrun"/>
          <w:color w:val="000000"/>
          <w:bdr w:val="none" w:sz="0" w:space="0" w:color="auto" w:frame="1"/>
        </w:rPr>
        <w:t xml:space="preserve"> </w:t>
      </w:r>
      <w:r w:rsidR="00712F22">
        <w:rPr>
          <w:rStyle w:val="normaltextrun"/>
          <w:color w:val="000000"/>
          <w:bdr w:val="none" w:sz="0" w:space="0" w:color="auto" w:frame="1"/>
        </w:rPr>
        <w:t xml:space="preserve">Further, some of these reforms inevitably require a degree of judgment about the appropriate balance between community and private interests. </w:t>
      </w:r>
      <w:r w:rsidR="00BA21E3">
        <w:t>Balancing these interests can, at times, require trade</w:t>
      </w:r>
      <w:r w:rsidR="00BD4037">
        <w:noBreakHyphen/>
      </w:r>
      <w:r w:rsidR="00BA21E3">
        <w:t>offs in benefits and costs on both sides, and these trade</w:t>
      </w:r>
      <w:r w:rsidR="00BD4037">
        <w:noBreakHyphen/>
      </w:r>
      <w:r w:rsidR="00BA21E3">
        <w:t>offs should be considered in determining a reform pathway</w:t>
      </w:r>
      <w:r w:rsidR="00AD0520" w:rsidRPr="00AD0520">
        <w:rPr>
          <w:rStyle w:val="normaltextrun"/>
          <w:color w:val="000000"/>
          <w:bdr w:val="none" w:sz="0" w:space="0" w:color="auto" w:frame="1"/>
        </w:rPr>
        <w:t>.</w:t>
      </w:r>
    </w:p>
    <w:p w14:paraId="417132DE" w14:textId="6EE5EC5F" w:rsidR="008D780E" w:rsidRDefault="008D780E" w:rsidP="008D780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D780E" w14:paraId="162CE8EE" w14:textId="77777777" w:rsidTr="29A2AC4F">
        <w:trPr>
          <w:tblHeader/>
        </w:trPr>
        <w:tc>
          <w:tcPr>
            <w:tcW w:w="5000" w:type="pct"/>
            <w:tcBorders>
              <w:top w:val="single" w:sz="6" w:space="0" w:color="78A22F" w:themeColor="accent1"/>
              <w:left w:val="nil"/>
              <w:bottom w:val="nil"/>
              <w:right w:val="nil"/>
            </w:tcBorders>
            <w:shd w:val="clear" w:color="auto" w:fill="auto"/>
          </w:tcPr>
          <w:p w14:paraId="2EB94F88" w14:textId="2FFD08F8" w:rsidR="008D780E" w:rsidRPr="00176D3F" w:rsidRDefault="008D780E" w:rsidP="007621C7">
            <w:pPr>
              <w:pStyle w:val="FigureTitle"/>
            </w:pPr>
            <w:r w:rsidRPr="00784A05">
              <w:rPr>
                <w:b w:val="0"/>
              </w:rPr>
              <w:t xml:space="preserve">Figure </w:t>
            </w:r>
            <w:r w:rsidR="00972CF5">
              <w:rPr>
                <w:b w:val="0"/>
              </w:rPr>
              <w:t>1</w:t>
            </w:r>
            <w:r>
              <w:tab/>
            </w:r>
            <w:r w:rsidR="001D756B">
              <w:t xml:space="preserve">Reform </w:t>
            </w:r>
            <w:r w:rsidR="00632E20">
              <w:t>directions</w:t>
            </w:r>
            <w:r w:rsidR="001D756B">
              <w:t xml:space="preserve"> di</w:t>
            </w:r>
            <w:r w:rsidR="00D06816">
              <w:t>s</w:t>
            </w:r>
            <w:r w:rsidR="001D756B">
              <w:t>cu</w:t>
            </w:r>
            <w:r w:rsidR="00D06816">
              <w:t>s</w:t>
            </w:r>
            <w:r w:rsidR="001D756B">
              <w:t>sed</w:t>
            </w:r>
            <w:r>
              <w:t xml:space="preserve"> in this paper</w:t>
            </w:r>
          </w:p>
        </w:tc>
      </w:tr>
      <w:tr w:rsidR="008D780E" w14:paraId="47A26DEF" w14:textId="77777777" w:rsidTr="29A2AC4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8D780E" w:rsidRPr="00B1465D" w14:paraId="5179C11A" w14:textId="77777777" w:rsidTr="29A2AC4F">
              <w:trPr>
                <w:tblHeader/>
                <w:jc w:val="center"/>
              </w:trPr>
              <w:tc>
                <w:tcPr>
                  <w:tcW w:w="5000" w:type="pct"/>
                  <w:tcBorders>
                    <w:top w:val="nil"/>
                    <w:bottom w:val="nil"/>
                  </w:tcBorders>
                </w:tcPr>
                <w:p w14:paraId="53F0A1BD" w14:textId="05A9DD5E" w:rsidR="008D780E" w:rsidRPr="00B1465D" w:rsidRDefault="61E27581" w:rsidP="00E15C01">
                  <w:pPr>
                    <w:pStyle w:val="Figure"/>
                    <w:spacing w:before="60" w:after="60"/>
                    <w:jc w:val="left"/>
                    <w:rPr>
                      <w:rFonts w:ascii="Arial" w:hAnsi="Arial" w:cs="Arial"/>
                      <w:sz w:val="18"/>
                      <w:szCs w:val="18"/>
                    </w:rPr>
                  </w:pPr>
                  <w:r>
                    <w:rPr>
                      <w:noProof/>
                    </w:rPr>
                    <w:drawing>
                      <wp:inline distT="0" distB="0" distL="0" distR="0" wp14:anchorId="7D6C0331" wp14:editId="7CB92BF6">
                        <wp:extent cx="5467348" cy="3306088"/>
                        <wp:effectExtent l="0" t="0" r="0" b="8890"/>
                        <wp:docPr id="7" name="Picture 7" descr="Reform directions discussed in this paper. This figure outlines the reform directions discussed in this paper. Section 2 covers strategic planning and land use controls, which include alignment of planning at different levels of government and more flexible and adaptive land use regulation. &#10;Section 3 covers development assessment. This involves proportionate and efficient assessment processes, robust decisions in reasonable timeframes, faster and less costly appeals processes, and efficient post-approvals processes. &#10;Section 4 covers priority reform areas. These include ensuring local plans can deliver on state development objectives; moving to fewer zones with broadly stated allowable and as of right uses; standardising permissible land uses within zone types; creating defined and efficient processes for rezoning applications; increasing use of fast, streamlined assessment tracks; reducing the time taken to assess DA applications; using the right decision makers for statutory consent; promoting faster appeals and review processes; and improving post-approval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eform directions discussed in this paper. This figure outlines the reform directions discussed in this paper. Section 2 covers strategic planning and land use controls, which include alignment of planning at different levels of government and more flexible and adaptive land use regulation. &#10;Section 3 covers development assessment. This involves proportionate and efficient assessment processes, robust decisions in reasonable timeframes, faster and less costly appeals processes, and efficient post-approvals processes. &#10;Section 4 covers priority reform areas. These include ensuring local plans can deliver on state development objectives; moving to fewer zones with broadly stated allowable and as of right uses; standardising permissible land uses within zone types; creating defined and efficient processes for rezoning applications; increasing use of fast, streamlined assessment tracks; reducing the time taken to assess DA applications; using the right decision makers for statutory consent; promoting faster appeals and review processes; and improving post-approval processe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67348" cy="3306088"/>
                                </a:xfrm>
                                <a:prstGeom prst="rect">
                                  <a:avLst/>
                                </a:prstGeom>
                              </pic:spPr>
                            </pic:pic>
                          </a:graphicData>
                        </a:graphic>
                      </wp:inline>
                    </w:drawing>
                  </w:r>
                  <w:r w:rsidR="00BE00AC">
                    <w:t xml:space="preserve"> </w:t>
                  </w:r>
                </w:p>
              </w:tc>
            </w:tr>
          </w:tbl>
          <w:p w14:paraId="46F1DC6F" w14:textId="77777777" w:rsidR="008D780E" w:rsidRDefault="008D780E" w:rsidP="007621C7">
            <w:pPr>
              <w:pStyle w:val="Figure"/>
            </w:pPr>
          </w:p>
        </w:tc>
      </w:tr>
      <w:tr w:rsidR="008D780E" w14:paraId="3A612051" w14:textId="77777777" w:rsidTr="29A2AC4F">
        <w:trPr>
          <w:trHeight w:val="68"/>
        </w:trPr>
        <w:tc>
          <w:tcPr>
            <w:tcW w:w="5000" w:type="pct"/>
            <w:tcBorders>
              <w:top w:val="nil"/>
              <w:left w:val="nil"/>
              <w:bottom w:val="single" w:sz="6" w:space="0" w:color="78A22F" w:themeColor="accent1"/>
              <w:right w:val="nil"/>
            </w:tcBorders>
            <w:shd w:val="clear" w:color="auto" w:fill="auto"/>
          </w:tcPr>
          <w:p w14:paraId="30835BAF" w14:textId="77777777" w:rsidR="008D780E" w:rsidRDefault="008D780E" w:rsidP="007621C7">
            <w:pPr>
              <w:pStyle w:val="Figurespace"/>
            </w:pPr>
          </w:p>
        </w:tc>
      </w:tr>
      <w:tr w:rsidR="008D780E" w:rsidRPr="000863A5" w14:paraId="11E33F2A" w14:textId="77777777" w:rsidTr="29A2AC4F">
        <w:tc>
          <w:tcPr>
            <w:tcW w:w="5000" w:type="pct"/>
            <w:tcBorders>
              <w:top w:val="single" w:sz="6" w:space="0" w:color="78A22F" w:themeColor="accent1"/>
              <w:left w:val="nil"/>
              <w:bottom w:val="nil"/>
              <w:right w:val="nil"/>
            </w:tcBorders>
          </w:tcPr>
          <w:p w14:paraId="3B2191CD" w14:textId="609E2581" w:rsidR="008D780E" w:rsidRPr="00626D32" w:rsidRDefault="008D780E" w:rsidP="007621C7">
            <w:pPr>
              <w:pStyle w:val="BoxSpaceBelow"/>
            </w:pPr>
          </w:p>
        </w:tc>
      </w:tr>
    </w:tbl>
    <w:p w14:paraId="393EF3D8" w14:textId="63E4FC05" w:rsidR="00001B32" w:rsidRDefault="00334B82" w:rsidP="00001B32">
      <w:pPr>
        <w:pStyle w:val="Heading2"/>
      </w:pPr>
      <w:r>
        <w:t>2</w:t>
      </w:r>
      <w:r w:rsidR="00D728CB">
        <w:tab/>
      </w:r>
      <w:r w:rsidR="00DD6A66">
        <w:t xml:space="preserve">Strategic </w:t>
      </w:r>
      <w:r w:rsidR="00DD6A66">
        <w:rPr>
          <w:rStyle w:val="normaltextrun"/>
          <w:color w:val="000000"/>
          <w:bdr w:val="none" w:sz="0" w:space="0" w:color="auto" w:frame="1"/>
        </w:rPr>
        <w:t>planning and land use controls</w:t>
      </w:r>
      <w:r w:rsidR="00DD6A66">
        <w:t xml:space="preserve"> </w:t>
      </w:r>
    </w:p>
    <w:p w14:paraId="68F8EA2A" w14:textId="4E513494" w:rsidR="002D6C5D" w:rsidRDefault="00C91F1C" w:rsidP="002D6C5D">
      <w:pPr>
        <w:pStyle w:val="BodyText"/>
      </w:pPr>
      <w:r>
        <w:t xml:space="preserve">Planning and zoning systems guide and facilitate growth and development </w:t>
      </w:r>
      <w:r w:rsidR="00D220B5">
        <w:t>in</w:t>
      </w:r>
      <w:r>
        <w:t xml:space="preserve"> cities</w:t>
      </w:r>
      <w:r w:rsidR="009F6B6D">
        <w:t xml:space="preserve">, </w:t>
      </w:r>
      <w:proofErr w:type="gramStart"/>
      <w:r w:rsidR="009F6B6D">
        <w:t>towns</w:t>
      </w:r>
      <w:proofErr w:type="gramEnd"/>
      <w:r w:rsidR="00F3746E">
        <w:t xml:space="preserve"> and regions</w:t>
      </w:r>
      <w:r>
        <w:t xml:space="preserve">. </w:t>
      </w:r>
      <w:r w:rsidR="00736F49">
        <w:t>They comprise</w:t>
      </w:r>
      <w:r>
        <w:t xml:space="preserve"> </w:t>
      </w:r>
      <w:r w:rsidR="00CF05B6">
        <w:t>of</w:t>
      </w:r>
      <w:r>
        <w:t xml:space="preserve"> various regulatory bodies, the rules </w:t>
      </w:r>
      <w:r w:rsidR="00A07F82">
        <w:t>that</w:t>
      </w:r>
      <w:r>
        <w:t xml:space="preserve"> define their powers and roles, and the plans and instruments under which </w:t>
      </w:r>
      <w:r w:rsidR="00C07A9B">
        <w:t xml:space="preserve">they make </w:t>
      </w:r>
      <w:r>
        <w:t xml:space="preserve">decisions. </w:t>
      </w:r>
    </w:p>
    <w:p w14:paraId="369E3CC4" w14:textId="4E5DBBA4" w:rsidR="002D6C5D" w:rsidRDefault="002D6C5D" w:rsidP="00E87B5D">
      <w:pPr>
        <w:pStyle w:val="ListBullet"/>
        <w:numPr>
          <w:ilvl w:val="0"/>
          <w:numId w:val="3"/>
        </w:numPr>
      </w:pPr>
      <w:r>
        <w:t xml:space="preserve">State </w:t>
      </w:r>
      <w:r w:rsidR="00C07A9B">
        <w:t>Governments</w:t>
      </w:r>
      <w:r>
        <w:t xml:space="preserve"> are generally responsible for </w:t>
      </w:r>
      <w:r w:rsidRPr="00C241CD">
        <w:t>strategic plans</w:t>
      </w:r>
      <w:r>
        <w:t xml:space="preserve"> </w:t>
      </w:r>
      <w:r w:rsidRPr="00C241CD">
        <w:t xml:space="preserve">for metropolitan areas </w:t>
      </w:r>
      <w:r w:rsidR="009F6B6D">
        <w:t>and</w:t>
      </w:r>
      <w:r w:rsidR="009F6B6D" w:rsidRPr="00C241CD">
        <w:t xml:space="preserve"> </w:t>
      </w:r>
      <w:r w:rsidRPr="00C241CD">
        <w:t>regional areas</w:t>
      </w:r>
      <w:r>
        <w:t xml:space="preserve">, </w:t>
      </w:r>
      <w:r w:rsidR="00C07A9B" w:rsidRPr="00C241CD">
        <w:t>releasing land for new developments</w:t>
      </w:r>
      <w:r w:rsidR="00C07A9B">
        <w:t xml:space="preserve">, </w:t>
      </w:r>
      <w:r>
        <w:t xml:space="preserve">making provision for major infrastructure and overarching planning and development policies, such as the broad objectives of and purposes for land use (whether residential, </w:t>
      </w:r>
      <w:r w:rsidR="00CE723A">
        <w:t>commercial</w:t>
      </w:r>
      <w:r>
        <w:t>,</w:t>
      </w:r>
      <w:r w:rsidR="00CE723A">
        <w:t xml:space="preserve"> industrial,</w:t>
      </w:r>
      <w:r>
        <w:t xml:space="preserve"> </w:t>
      </w:r>
      <w:proofErr w:type="gramStart"/>
      <w:r>
        <w:t>recreational</w:t>
      </w:r>
      <w:proofErr w:type="gramEnd"/>
      <w:r>
        <w:t xml:space="preserve"> or other), with which State or Local approval authorities must comply. </w:t>
      </w:r>
    </w:p>
    <w:p w14:paraId="74C4EB82" w14:textId="410AE996" w:rsidR="002D6C5D" w:rsidRDefault="002D6C5D" w:rsidP="00E87B5D">
      <w:pPr>
        <w:pStyle w:val="ListBullet"/>
        <w:numPr>
          <w:ilvl w:val="0"/>
          <w:numId w:val="3"/>
        </w:numPr>
      </w:pPr>
      <w:r>
        <w:t>Local Governments</w:t>
      </w:r>
      <w:r w:rsidR="00F345A5">
        <w:rPr>
          <w:rStyle w:val="FootnoteReference"/>
        </w:rPr>
        <w:footnoteReference w:id="4"/>
      </w:r>
      <w:r>
        <w:t xml:space="preserve"> generally have responsibility for developing and implementing </w:t>
      </w:r>
      <w:r w:rsidRPr="00C241CD">
        <w:t>land use plans a</w:t>
      </w:r>
      <w:r>
        <w:t xml:space="preserve">t the local level, with local plans expected to be consistent with metropolitan strategic plans or regional plans and applicable State planning policies. Local Governments process </w:t>
      </w:r>
      <w:proofErr w:type="gramStart"/>
      <w:r>
        <w:t>the vast majority of</w:t>
      </w:r>
      <w:proofErr w:type="gramEnd"/>
      <w:r>
        <w:t xml:space="preserve"> development proposals</w:t>
      </w:r>
      <w:r w:rsidRPr="002D6C5D">
        <w:t xml:space="preserve"> </w:t>
      </w:r>
      <w:r>
        <w:t>(figure</w:t>
      </w:r>
      <w:r w:rsidR="00BD4037">
        <w:t> </w:t>
      </w:r>
      <w:r w:rsidR="00C07A9B">
        <w:t>2</w:t>
      </w:r>
      <w:r>
        <w:t>)</w:t>
      </w:r>
      <w:r w:rsidR="00DF6FC2">
        <w:t>.</w:t>
      </w:r>
    </w:p>
    <w:p w14:paraId="51B91181" w14:textId="4741B991" w:rsidR="00DF6FC2" w:rsidRPr="00DF62D0" w:rsidRDefault="00DF62D0" w:rsidP="00DF62D0">
      <w:pPr>
        <w:pStyle w:val="BodyText"/>
      </w:pPr>
      <w:r w:rsidRPr="00DF62D0">
        <w:t xml:space="preserve">The </w:t>
      </w:r>
      <w:r w:rsidR="00233FFF">
        <w:t xml:space="preserve">rest of this </w:t>
      </w:r>
      <w:r w:rsidR="00246B5F">
        <w:t>section</w:t>
      </w:r>
      <w:r w:rsidRPr="00DF62D0">
        <w:t xml:space="preserve"> considers two aspects of strategic planning </w:t>
      </w:r>
      <w:r w:rsidR="009563CC">
        <w:t xml:space="preserve">and land use controls </w:t>
      </w:r>
      <w:r w:rsidRPr="00DF62D0">
        <w:t>that can impede development:</w:t>
      </w:r>
      <w:r w:rsidRPr="00DF62D0">
        <w:rPr>
          <w:rStyle w:val="normaltextrun"/>
        </w:rPr>
        <w:t xml:space="preserve"> </w:t>
      </w:r>
      <w:r>
        <w:rPr>
          <w:rStyle w:val="normaltextrun"/>
        </w:rPr>
        <w:t xml:space="preserve">conflicts between different levels of governments on development objectives and </w:t>
      </w:r>
      <w:r>
        <w:t>overly prescriptive zoning systems.</w:t>
      </w:r>
    </w:p>
    <w:p w14:paraId="52B795D4" w14:textId="2E11B535" w:rsidR="00A73BAA" w:rsidRDefault="00A73BAA" w:rsidP="00F119D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73BAA" w14:paraId="36A21203" w14:textId="77777777" w:rsidTr="29A2AC4F">
        <w:trPr>
          <w:tblHeader/>
        </w:trPr>
        <w:tc>
          <w:tcPr>
            <w:tcW w:w="5000" w:type="pct"/>
            <w:tcBorders>
              <w:top w:val="single" w:sz="6" w:space="0" w:color="78A22F" w:themeColor="accent1"/>
              <w:left w:val="nil"/>
              <w:bottom w:val="nil"/>
              <w:right w:val="nil"/>
            </w:tcBorders>
            <w:shd w:val="clear" w:color="auto" w:fill="auto"/>
          </w:tcPr>
          <w:p w14:paraId="407A808A" w14:textId="7E256A87" w:rsidR="00A73BAA" w:rsidRPr="00176D3F" w:rsidRDefault="00A73BAA" w:rsidP="00A73BAA">
            <w:pPr>
              <w:pStyle w:val="FigureTitle"/>
            </w:pPr>
            <w:r w:rsidRPr="00784A05">
              <w:rPr>
                <w:b w:val="0"/>
              </w:rPr>
              <w:t xml:space="preserve">Figure </w:t>
            </w:r>
            <w:r w:rsidR="00C07A9B">
              <w:rPr>
                <w:b w:val="0"/>
              </w:rPr>
              <w:t>2</w:t>
            </w:r>
            <w:r>
              <w:tab/>
            </w:r>
            <w:r w:rsidRPr="00A73BAA">
              <w:t>Simplified planning functions and responsibilities</w:t>
            </w:r>
          </w:p>
        </w:tc>
      </w:tr>
      <w:tr w:rsidR="00A73BAA" w14:paraId="37A2D26F" w14:textId="77777777" w:rsidTr="29A2AC4F">
        <w:tc>
          <w:tcPr>
            <w:tcW w:w="5000" w:type="pct"/>
            <w:tcBorders>
              <w:top w:val="nil"/>
              <w:left w:val="nil"/>
              <w:bottom w:val="nil"/>
              <w:right w:val="nil"/>
            </w:tcBorders>
            <w:shd w:val="clear" w:color="auto" w:fill="auto"/>
            <w:tcMar>
              <w:top w:w="28" w:type="dxa"/>
              <w:bottom w:w="28" w:type="dxa"/>
            </w:tcMar>
          </w:tcPr>
          <w:p w14:paraId="75BEE6A2" w14:textId="475AFCF4" w:rsidR="00A73BAA" w:rsidRDefault="00770A8D" w:rsidP="00F119D5">
            <w:pPr>
              <w:pStyle w:val="Figure"/>
            </w:pPr>
            <w:r>
              <w:rPr>
                <w:noProof/>
              </w:rPr>
              <w:drawing>
                <wp:inline distT="0" distB="0" distL="0" distR="0" wp14:anchorId="52846A43" wp14:editId="4B5FD1E9">
                  <wp:extent cx="5467348" cy="3038475"/>
                  <wp:effectExtent l="0" t="0" r="0" b="0"/>
                  <wp:docPr id="1579792769" name="Picture 1579792769" descr="Simplified planning functions and responsibilities. This figure shows a broad overview of the different levels of planning functions and responsibilities at different levels of government. &#10;At the highest level, the planning minister can ‘call in’ development and rezoning assessments. &#10;At the next level, the State government is responsible for the development of strategic plans and state planning policies. They may assess specific development assessments to advise the minister. They also make provisions for major infrastructure and release land for new developments. &#10;The third level down is local government, which develops local plans in accordance with regional strategic plans, processes the majority of development assessments and initiates local land use plan (planning scheme) amendments. It also creates regulatory instruments including zones, overlays and specific local government planning laws (usually within guidelines specified by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9792769" name="Picture 1579792769" descr="Simplified planning functions and responsibilities. This figure shows a broad overview of the different levels of planning functions and responsibilities at different levels of government. &#10;At the highest level, the planning minister can ‘call in’ development and rezoning assessments. &#10;At the next level, the State government is responsible for the development of strategic plans and state planning policies. They may assess specific development assessments to advise the minister. They also make provisions for major infrastructure and release land for new developments. &#10;The third level down is local government, which develops local plans in accordance with regional strategic plans, processes the majority of development assessments and initiates local land use plan (planning scheme) amendments. It also creates regulatory instruments including zones, overlays and specific local government planning laws (usually within guidelines specified by sta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67348" cy="3038475"/>
                          </a:xfrm>
                          <a:prstGeom prst="rect">
                            <a:avLst/>
                          </a:prstGeom>
                        </pic:spPr>
                      </pic:pic>
                    </a:graphicData>
                  </a:graphic>
                </wp:inline>
              </w:drawing>
            </w:r>
            <w:r w:rsidR="006F278E">
              <w:t xml:space="preserve"> </w:t>
            </w:r>
          </w:p>
        </w:tc>
      </w:tr>
      <w:tr w:rsidR="00A73BAA" w:rsidRPr="00176D3F" w14:paraId="63CAB0B1" w14:textId="77777777" w:rsidTr="29A2AC4F">
        <w:tc>
          <w:tcPr>
            <w:tcW w:w="5000" w:type="pct"/>
            <w:tcBorders>
              <w:top w:val="nil"/>
              <w:left w:val="nil"/>
              <w:bottom w:val="nil"/>
              <w:right w:val="nil"/>
            </w:tcBorders>
            <w:shd w:val="clear" w:color="auto" w:fill="auto"/>
          </w:tcPr>
          <w:p w14:paraId="7C6FB048" w14:textId="5C46DBDA" w:rsidR="00A73BAA" w:rsidRPr="00176D3F" w:rsidRDefault="00A73BAA" w:rsidP="00DF62D0">
            <w:pPr>
              <w:pStyle w:val="Note"/>
            </w:pPr>
            <w:r>
              <w:rPr>
                <w:rStyle w:val="NoteLabel"/>
              </w:rPr>
              <w:t>a</w:t>
            </w:r>
            <w:r w:rsidR="00B51395">
              <w:t xml:space="preserve"> </w:t>
            </w:r>
            <w:r w:rsidR="001A485B" w:rsidRPr="00F345A5">
              <w:rPr>
                <w:spacing w:val="-4"/>
              </w:rPr>
              <w:t xml:space="preserve">Responsibilities may be spread across </w:t>
            </w:r>
            <w:r w:rsidR="009C3572" w:rsidRPr="00F345A5">
              <w:rPr>
                <w:spacing w:val="-4"/>
              </w:rPr>
              <w:t xml:space="preserve">the </w:t>
            </w:r>
            <w:r w:rsidR="001A485B" w:rsidRPr="00F345A5">
              <w:rPr>
                <w:spacing w:val="-4"/>
              </w:rPr>
              <w:t>Minister</w:t>
            </w:r>
            <w:r w:rsidR="00B804D7" w:rsidRPr="00F345A5">
              <w:rPr>
                <w:spacing w:val="-4"/>
              </w:rPr>
              <w:t>,</w:t>
            </w:r>
            <w:r w:rsidR="001A485B" w:rsidRPr="00F345A5">
              <w:rPr>
                <w:spacing w:val="-4"/>
              </w:rPr>
              <w:t xml:space="preserve"> Planning Department/Commission</w:t>
            </w:r>
            <w:r w:rsidR="00B804D7" w:rsidRPr="00F345A5">
              <w:rPr>
                <w:spacing w:val="-4"/>
              </w:rPr>
              <w:t>,</w:t>
            </w:r>
            <w:r w:rsidR="001A485B" w:rsidRPr="00F345A5">
              <w:rPr>
                <w:spacing w:val="-4"/>
              </w:rPr>
              <w:t xml:space="preserve"> </w:t>
            </w:r>
            <w:proofErr w:type="gramStart"/>
            <w:r w:rsidR="001A485B" w:rsidRPr="00F345A5">
              <w:rPr>
                <w:spacing w:val="-4"/>
              </w:rPr>
              <w:t>Supra</w:t>
            </w:r>
            <w:proofErr w:type="gramEnd"/>
            <w:r w:rsidR="00AC296C" w:rsidRPr="00F345A5">
              <w:rPr>
                <w:spacing w:val="-4"/>
              </w:rPr>
              <w:noBreakHyphen/>
            </w:r>
            <w:r w:rsidR="001A485B" w:rsidRPr="00F345A5">
              <w:rPr>
                <w:spacing w:val="-4"/>
              </w:rPr>
              <w:t>council dec</w:t>
            </w:r>
            <w:r w:rsidR="00DF62D0" w:rsidRPr="00F345A5">
              <w:rPr>
                <w:spacing w:val="-4"/>
              </w:rPr>
              <w:t>ision</w:t>
            </w:r>
            <w:r w:rsidR="00AC296C" w:rsidRPr="00F345A5">
              <w:rPr>
                <w:spacing w:val="-4"/>
              </w:rPr>
              <w:noBreakHyphen/>
            </w:r>
            <w:r w:rsidR="00DF62D0" w:rsidRPr="00F345A5">
              <w:rPr>
                <w:spacing w:val="-4"/>
              </w:rPr>
              <w:t xml:space="preserve">making bodies, </w:t>
            </w:r>
            <w:r w:rsidR="001A485B" w:rsidRPr="00F345A5">
              <w:rPr>
                <w:spacing w:val="-4"/>
              </w:rPr>
              <w:t xml:space="preserve">State Government Developers, </w:t>
            </w:r>
            <w:r w:rsidR="00DF62D0" w:rsidRPr="00F345A5">
              <w:rPr>
                <w:spacing w:val="-4"/>
              </w:rPr>
              <w:t xml:space="preserve">and </w:t>
            </w:r>
            <w:r w:rsidR="001A485B" w:rsidRPr="00F345A5">
              <w:rPr>
                <w:spacing w:val="-4"/>
              </w:rPr>
              <w:t>State bodies with specific planning/development responsibilities.</w:t>
            </w:r>
          </w:p>
        </w:tc>
      </w:tr>
      <w:tr w:rsidR="00A73BAA" w:rsidRPr="00176D3F" w14:paraId="20C52EF5" w14:textId="77777777" w:rsidTr="29A2AC4F">
        <w:tc>
          <w:tcPr>
            <w:tcW w:w="5000" w:type="pct"/>
            <w:tcBorders>
              <w:top w:val="nil"/>
              <w:left w:val="nil"/>
              <w:bottom w:val="nil"/>
              <w:right w:val="nil"/>
            </w:tcBorders>
            <w:shd w:val="clear" w:color="auto" w:fill="auto"/>
          </w:tcPr>
          <w:p w14:paraId="71E95DED" w14:textId="6F27DE69" w:rsidR="00A73BAA" w:rsidRPr="00176D3F" w:rsidRDefault="001A485B" w:rsidP="00F119D5">
            <w:pPr>
              <w:pStyle w:val="Source"/>
            </w:pPr>
            <w:r>
              <w:rPr>
                <w:i/>
              </w:rPr>
              <w:t>S</w:t>
            </w:r>
            <w:r w:rsidR="00A73BAA" w:rsidRPr="00784A05">
              <w:rPr>
                <w:i/>
              </w:rPr>
              <w:t>ource</w:t>
            </w:r>
            <w:r w:rsidR="00A73BAA" w:rsidRPr="00176D3F">
              <w:t xml:space="preserve">: </w:t>
            </w:r>
            <w:r w:rsidR="00D5142A">
              <w:t xml:space="preserve">Adapted </w:t>
            </w:r>
            <w:r>
              <w:t>figure</w:t>
            </w:r>
            <w:r w:rsidR="00BD4037">
              <w:t> </w:t>
            </w:r>
            <w:r>
              <w:t xml:space="preserve">1 </w:t>
            </w:r>
            <w:r w:rsidR="00D5142A">
              <w:t xml:space="preserve">from PC </w:t>
            </w:r>
            <w:r w:rsidR="000458A3" w:rsidRPr="000458A3">
              <w:rPr>
                <w:rFonts w:cs="Arial"/>
                <w:szCs w:val="24"/>
              </w:rPr>
              <w:t>(2017)</w:t>
            </w:r>
            <w:r w:rsidR="00934817">
              <w:t>.</w:t>
            </w:r>
            <w:r>
              <w:t xml:space="preserve"> </w:t>
            </w:r>
          </w:p>
        </w:tc>
      </w:tr>
      <w:tr w:rsidR="00A73BAA" w14:paraId="72E3515A" w14:textId="77777777" w:rsidTr="29A2AC4F">
        <w:tc>
          <w:tcPr>
            <w:tcW w:w="5000" w:type="pct"/>
            <w:tcBorders>
              <w:top w:val="nil"/>
              <w:left w:val="nil"/>
              <w:bottom w:val="single" w:sz="6" w:space="0" w:color="78A22F" w:themeColor="accent1"/>
              <w:right w:val="nil"/>
            </w:tcBorders>
            <w:shd w:val="clear" w:color="auto" w:fill="auto"/>
          </w:tcPr>
          <w:p w14:paraId="47A7292C" w14:textId="77777777" w:rsidR="00A73BAA" w:rsidRDefault="00A73BAA" w:rsidP="00F119D5">
            <w:pPr>
              <w:pStyle w:val="Figurespace"/>
            </w:pPr>
          </w:p>
        </w:tc>
      </w:tr>
      <w:tr w:rsidR="00A73BAA" w:rsidRPr="000863A5" w14:paraId="55C64D99" w14:textId="77777777" w:rsidTr="29A2AC4F">
        <w:tc>
          <w:tcPr>
            <w:tcW w:w="5000" w:type="pct"/>
            <w:tcBorders>
              <w:top w:val="single" w:sz="6" w:space="0" w:color="78A22F" w:themeColor="accent1"/>
              <w:left w:val="nil"/>
              <w:bottom w:val="nil"/>
              <w:right w:val="nil"/>
            </w:tcBorders>
          </w:tcPr>
          <w:p w14:paraId="15B4D7C5" w14:textId="786188F1" w:rsidR="00A73BAA" w:rsidRPr="00626D32" w:rsidRDefault="00A73BAA" w:rsidP="00F119D5">
            <w:pPr>
              <w:pStyle w:val="BoxSpaceBelow"/>
            </w:pPr>
          </w:p>
        </w:tc>
      </w:tr>
    </w:tbl>
    <w:p w14:paraId="27454E47" w14:textId="05850CA9" w:rsidR="007D1DCF" w:rsidRDefault="007A4A44" w:rsidP="007D1DCF">
      <w:pPr>
        <w:pStyle w:val="Heading3"/>
      </w:pPr>
      <w:r>
        <w:t>Align</w:t>
      </w:r>
      <w:r w:rsidR="000C7CB9">
        <w:t>ment</w:t>
      </w:r>
      <w:r w:rsidR="00F64416">
        <w:t> </w:t>
      </w:r>
      <w:r w:rsidR="000C7CB9">
        <w:t xml:space="preserve">of </w:t>
      </w:r>
      <w:r w:rsidR="007D1DCF" w:rsidRPr="00562D0E">
        <w:t>planning at different levels of government </w:t>
      </w:r>
    </w:p>
    <w:p w14:paraId="338AEB41" w14:textId="256D268B" w:rsidR="000373EF" w:rsidRPr="00710175" w:rsidRDefault="00781326" w:rsidP="007D1DCF">
      <w:pPr>
        <w:pStyle w:val="BodyText"/>
        <w:rPr>
          <w:rStyle w:val="normaltextrun"/>
          <w:spacing w:val="-2"/>
        </w:rPr>
      </w:pPr>
      <w:r w:rsidRPr="00710175">
        <w:rPr>
          <w:rStyle w:val="normaltextrun"/>
          <w:spacing w:val="-2"/>
        </w:rPr>
        <w:t xml:space="preserve">Australia’s cities have become more important over time as centres of jobs and populations, reflecting in </w:t>
      </w:r>
      <w:r w:rsidR="0051449B" w:rsidRPr="00710175">
        <w:rPr>
          <w:rStyle w:val="normaltextrun"/>
          <w:spacing w:val="-2"/>
        </w:rPr>
        <w:t xml:space="preserve">part </w:t>
      </w:r>
      <w:r w:rsidRPr="00710175">
        <w:rPr>
          <w:rStyle w:val="normaltextrun"/>
          <w:spacing w:val="-2"/>
        </w:rPr>
        <w:t xml:space="preserve">significant changes in Australia’s comparative economic advantages. </w:t>
      </w:r>
      <w:r w:rsidR="000373EF" w:rsidRPr="00710175">
        <w:rPr>
          <w:rStyle w:val="normaltextrun"/>
          <w:spacing w:val="-2"/>
        </w:rPr>
        <w:t xml:space="preserve">Several </w:t>
      </w:r>
      <w:r w:rsidR="000650A3" w:rsidRPr="00710175">
        <w:rPr>
          <w:rStyle w:val="normaltextrun"/>
          <w:spacing w:val="-2"/>
        </w:rPr>
        <w:t xml:space="preserve">state </w:t>
      </w:r>
      <w:r w:rsidR="000373EF" w:rsidRPr="00710175">
        <w:rPr>
          <w:rStyle w:val="normaltextrun"/>
          <w:spacing w:val="-2"/>
        </w:rPr>
        <w:t>government</w:t>
      </w:r>
      <w:r w:rsidR="000650A3" w:rsidRPr="00710175">
        <w:rPr>
          <w:rStyle w:val="normaltextrun"/>
          <w:spacing w:val="-2"/>
        </w:rPr>
        <w:t>s</w:t>
      </w:r>
      <w:r w:rsidR="000373EF" w:rsidRPr="00710175">
        <w:rPr>
          <w:rStyle w:val="normaltextrun"/>
          <w:spacing w:val="-2"/>
        </w:rPr>
        <w:t xml:space="preserve"> have therefore implemented </w:t>
      </w:r>
      <w:r w:rsidR="000650A3" w:rsidRPr="00710175">
        <w:rPr>
          <w:rStyle w:val="normaltextrun"/>
          <w:spacing w:val="-2"/>
        </w:rPr>
        <w:t>urban growth strategies that set out how projected population growth will be accommodated, including where new developments or land uses are likely to be required, and policies to achieve community</w:t>
      </w:r>
      <w:r w:rsidR="00BD4037" w:rsidRPr="00710175">
        <w:rPr>
          <w:rStyle w:val="normaltextrun"/>
          <w:spacing w:val="-2"/>
        </w:rPr>
        <w:noBreakHyphen/>
      </w:r>
      <w:r w:rsidR="000650A3" w:rsidRPr="00710175">
        <w:rPr>
          <w:rStyle w:val="normaltextrun"/>
          <w:spacing w:val="-2"/>
        </w:rPr>
        <w:t>level objectives.</w:t>
      </w:r>
      <w:r w:rsidR="0087301C" w:rsidRPr="00710175">
        <w:rPr>
          <w:rStyle w:val="normaltextrun"/>
          <w:spacing w:val="-2"/>
        </w:rPr>
        <w:t xml:space="preserve"> </w:t>
      </w:r>
    </w:p>
    <w:p w14:paraId="4B62C810" w14:textId="08A6EA58" w:rsidR="006D5CBD" w:rsidRDefault="005633F3" w:rsidP="0099225F">
      <w:pPr>
        <w:pStyle w:val="BodyText"/>
        <w:rPr>
          <w:rStyle w:val="normaltextrun"/>
        </w:rPr>
      </w:pPr>
      <w:r>
        <w:rPr>
          <w:rStyle w:val="normaltextrun"/>
        </w:rPr>
        <w:t xml:space="preserve">Even if Australia’s rate of population growth </w:t>
      </w:r>
      <w:proofErr w:type="gramStart"/>
      <w:r>
        <w:rPr>
          <w:rStyle w:val="normaltextrun"/>
        </w:rPr>
        <w:t>was</w:t>
      </w:r>
      <w:proofErr w:type="gramEnd"/>
      <w:r>
        <w:rPr>
          <w:rStyle w:val="normaltextrun"/>
        </w:rPr>
        <w:t xml:space="preserve"> to slow for a sustained period, state governments will still have overarching policies and targets that seek to ensure that housing supply is responsive </w:t>
      </w:r>
      <w:r w:rsidR="0051554F">
        <w:rPr>
          <w:rStyle w:val="normaltextrun"/>
        </w:rPr>
        <w:t>—</w:t>
      </w:r>
      <w:r w:rsidR="004D013B">
        <w:rPr>
          <w:rStyle w:val="normaltextrun"/>
        </w:rPr>
        <w:t xml:space="preserve"> </w:t>
      </w:r>
      <w:r>
        <w:rPr>
          <w:rStyle w:val="normaltextrun"/>
        </w:rPr>
        <w:t xml:space="preserve">in quantity, type and location of dwelling </w:t>
      </w:r>
      <w:r w:rsidR="004D013B">
        <w:rPr>
          <w:rStyle w:val="normaltextrun"/>
        </w:rPr>
        <w:t xml:space="preserve">— </w:t>
      </w:r>
      <w:r>
        <w:rPr>
          <w:rStyle w:val="normaltextrun"/>
        </w:rPr>
        <w:t>to demand.</w:t>
      </w:r>
    </w:p>
    <w:p w14:paraId="28D8D103" w14:textId="40DC37E4" w:rsidR="007D1DCF" w:rsidRPr="00F345A5" w:rsidRDefault="00495E05" w:rsidP="00592821">
      <w:pPr>
        <w:pStyle w:val="BodyText"/>
        <w:keepNext/>
        <w:rPr>
          <w:rStyle w:val="eop"/>
          <w:spacing w:val="-2"/>
        </w:rPr>
      </w:pPr>
      <w:r w:rsidRPr="00F345A5">
        <w:rPr>
          <w:rStyle w:val="normaltextrun"/>
          <w:spacing w:val="-2"/>
        </w:rPr>
        <w:t xml:space="preserve">Effectively meeting </w:t>
      </w:r>
      <w:r w:rsidR="005633F3" w:rsidRPr="00F345A5">
        <w:rPr>
          <w:rStyle w:val="normaltextrun"/>
          <w:spacing w:val="-2"/>
        </w:rPr>
        <w:t>such</w:t>
      </w:r>
      <w:r w:rsidRPr="00F345A5">
        <w:rPr>
          <w:rStyle w:val="normaltextrun"/>
          <w:spacing w:val="-2"/>
        </w:rPr>
        <w:t xml:space="preserve"> </w:t>
      </w:r>
      <w:r w:rsidR="005633F3" w:rsidRPr="00F345A5">
        <w:rPr>
          <w:rStyle w:val="normaltextrun"/>
          <w:spacing w:val="-2"/>
        </w:rPr>
        <w:t xml:space="preserve">housing and </w:t>
      </w:r>
      <w:r w:rsidR="000650A3" w:rsidRPr="00F345A5">
        <w:rPr>
          <w:rStyle w:val="normaltextrun"/>
          <w:spacing w:val="-2"/>
        </w:rPr>
        <w:t>growth strategies</w:t>
      </w:r>
      <w:r w:rsidR="000373EF" w:rsidRPr="00F345A5">
        <w:rPr>
          <w:rStyle w:val="normaltextrun"/>
          <w:spacing w:val="-2"/>
        </w:rPr>
        <w:t xml:space="preserve"> </w:t>
      </w:r>
      <w:r w:rsidR="000650A3" w:rsidRPr="00F345A5">
        <w:rPr>
          <w:rStyle w:val="normaltextrun"/>
          <w:spacing w:val="-2"/>
        </w:rPr>
        <w:t xml:space="preserve">at the metropolitan </w:t>
      </w:r>
      <w:r w:rsidR="00F64416" w:rsidRPr="00F345A5">
        <w:rPr>
          <w:rStyle w:val="normaltextrun"/>
          <w:spacing w:val="-2"/>
        </w:rPr>
        <w:t xml:space="preserve">or regional </w:t>
      </w:r>
      <w:r w:rsidR="000650A3" w:rsidRPr="00F345A5">
        <w:rPr>
          <w:rStyle w:val="normaltextrun"/>
          <w:spacing w:val="-2"/>
        </w:rPr>
        <w:t>level relies on</w:t>
      </w:r>
      <w:r w:rsidR="00C70315" w:rsidRPr="00F345A5">
        <w:rPr>
          <w:rStyle w:val="normaltextrun"/>
          <w:spacing w:val="-2"/>
        </w:rPr>
        <w:t xml:space="preserve"> </w:t>
      </w:r>
      <w:r w:rsidR="000650A3" w:rsidRPr="00F345A5">
        <w:rPr>
          <w:rStyle w:val="normaltextrun"/>
          <w:spacing w:val="-2"/>
        </w:rPr>
        <w:t xml:space="preserve">coherence </w:t>
      </w:r>
      <w:r w:rsidR="00F64416" w:rsidRPr="00F345A5">
        <w:rPr>
          <w:rStyle w:val="normaltextrun"/>
          <w:spacing w:val="-2"/>
        </w:rPr>
        <w:t>of</w:t>
      </w:r>
      <w:r w:rsidRPr="00F345A5">
        <w:rPr>
          <w:rStyle w:val="normaltextrun"/>
          <w:spacing w:val="-2"/>
        </w:rPr>
        <w:t xml:space="preserve"> </w:t>
      </w:r>
      <w:r w:rsidR="000650A3" w:rsidRPr="00F345A5">
        <w:rPr>
          <w:spacing w:val="-2"/>
          <w:sz w:val="23"/>
          <w:szCs w:val="23"/>
        </w:rPr>
        <w:t>planning strategies across State and Local Governments</w:t>
      </w:r>
      <w:r w:rsidR="007D1DCF" w:rsidRPr="00F345A5">
        <w:rPr>
          <w:rStyle w:val="normaltextrun"/>
          <w:spacing w:val="-2"/>
        </w:rPr>
        <w:t>.</w:t>
      </w:r>
      <w:r w:rsidR="00C70315" w:rsidRPr="00F345A5">
        <w:rPr>
          <w:rStyle w:val="normaltextrun"/>
          <w:spacing w:val="-2"/>
        </w:rPr>
        <w:t xml:space="preserve"> </w:t>
      </w:r>
      <w:r w:rsidR="007D1DCF" w:rsidRPr="00F345A5">
        <w:rPr>
          <w:rStyle w:val="normaltextrun"/>
          <w:spacing w:val="-2"/>
        </w:rPr>
        <w:t>However, conflicts on development objectives</w:t>
      </w:r>
      <w:r w:rsidR="003F0020" w:rsidRPr="00F345A5">
        <w:rPr>
          <w:rStyle w:val="normaltextrun"/>
          <w:spacing w:val="-2"/>
        </w:rPr>
        <w:t xml:space="preserve"> can </w:t>
      </w:r>
      <w:r w:rsidR="007D1DCF" w:rsidRPr="00F345A5">
        <w:rPr>
          <w:rStyle w:val="normaltextrun"/>
          <w:spacing w:val="-2"/>
        </w:rPr>
        <w:t xml:space="preserve">arise between different </w:t>
      </w:r>
      <w:r w:rsidR="003F0020" w:rsidRPr="00F345A5">
        <w:rPr>
          <w:rStyle w:val="normaltextrun"/>
          <w:spacing w:val="-2"/>
        </w:rPr>
        <w:t xml:space="preserve">levels of </w:t>
      </w:r>
      <w:r w:rsidR="007D1DCF" w:rsidRPr="00F345A5">
        <w:rPr>
          <w:rStyle w:val="normaltextrun"/>
          <w:spacing w:val="-2"/>
        </w:rPr>
        <w:t xml:space="preserve">governments </w:t>
      </w:r>
      <w:r w:rsidR="003F0020" w:rsidRPr="00F345A5">
        <w:rPr>
          <w:rStyle w:val="normaltextrun"/>
          <w:spacing w:val="-2"/>
        </w:rPr>
        <w:t>due to</w:t>
      </w:r>
      <w:r w:rsidR="007D1DCF" w:rsidRPr="00F345A5">
        <w:rPr>
          <w:rStyle w:val="normaltextrun"/>
          <w:spacing w:val="-2"/>
        </w:rPr>
        <w:t>:</w:t>
      </w:r>
    </w:p>
    <w:p w14:paraId="20D7240D" w14:textId="423A605A" w:rsidR="007D1DCF" w:rsidRDefault="007D1DCF" w:rsidP="00592821">
      <w:pPr>
        <w:pStyle w:val="ListBullet"/>
        <w:keepNext/>
        <w:numPr>
          <w:ilvl w:val="0"/>
          <w:numId w:val="3"/>
        </w:numPr>
      </w:pPr>
      <w:r w:rsidRPr="00D75F8B">
        <w:t>different visions for urban areas, particularly how they accommodate population growth</w:t>
      </w:r>
      <w:r w:rsidR="007A7E71">
        <w:t xml:space="preserve"> (</w:t>
      </w:r>
      <w:r w:rsidR="00A813EA" w:rsidRPr="00D75F8B">
        <w:t>there is often strong local opposition to increased density</w:t>
      </w:r>
      <w:r w:rsidR="007A7E71">
        <w:t>)</w:t>
      </w:r>
    </w:p>
    <w:p w14:paraId="788ED6E5" w14:textId="575DDB1C" w:rsidR="007D1DCF" w:rsidRDefault="007D1DCF" w:rsidP="00D75F8B">
      <w:pPr>
        <w:pStyle w:val="ListBullet"/>
        <w:numPr>
          <w:ilvl w:val="0"/>
          <w:numId w:val="3"/>
        </w:numPr>
      </w:pPr>
      <w:r w:rsidRPr="00D75F8B">
        <w:t xml:space="preserve">the need </w:t>
      </w:r>
      <w:r w:rsidR="007A7E71">
        <w:t xml:space="preserve">for local governments </w:t>
      </w:r>
      <w:r w:rsidRPr="00D75F8B">
        <w:t>to interpret how</w:t>
      </w:r>
      <w:r w:rsidR="007A7E71">
        <w:t xml:space="preserve"> to </w:t>
      </w:r>
      <w:r w:rsidR="002803F0">
        <w:t xml:space="preserve">implement </w:t>
      </w:r>
      <w:r w:rsidRPr="00D75F8B">
        <w:t xml:space="preserve">State strategic plans and statutory planning </w:t>
      </w:r>
      <w:proofErr w:type="gramStart"/>
      <w:r w:rsidRPr="00D75F8B">
        <w:t>requirements</w:t>
      </w:r>
      <w:proofErr w:type="gramEnd"/>
      <w:r w:rsidRPr="00D75F8B">
        <w:t xml:space="preserve"> </w:t>
      </w:r>
    </w:p>
    <w:p w14:paraId="1AD6F6AC" w14:textId="65E7DE0B" w:rsidR="007D1DCF" w:rsidRPr="00D75F8B" w:rsidRDefault="007D1DCF" w:rsidP="00D75F8B">
      <w:pPr>
        <w:pStyle w:val="ListBullet"/>
        <w:numPr>
          <w:ilvl w:val="0"/>
          <w:numId w:val="3"/>
        </w:numPr>
      </w:pPr>
      <w:r w:rsidRPr="00D75F8B">
        <w:t>the discretion of Local Governments to determine local land uses in accordance with their </w:t>
      </w:r>
      <w:proofErr w:type="gramStart"/>
      <w:r w:rsidR="007A7E71">
        <w:t xml:space="preserve">particular </w:t>
      </w:r>
      <w:r w:rsidR="00450788">
        <w:t>community</w:t>
      </w:r>
      <w:proofErr w:type="gramEnd"/>
      <w:r w:rsidR="00450788">
        <w:t xml:space="preserve"> </w:t>
      </w:r>
      <w:r w:rsidRPr="00D75F8B">
        <w:t>preferences. </w:t>
      </w:r>
    </w:p>
    <w:p w14:paraId="715B0387" w14:textId="0678F34F" w:rsidR="007874C5" w:rsidRPr="00F345A5" w:rsidRDefault="00495E05" w:rsidP="00675C21">
      <w:pPr>
        <w:pStyle w:val="BodyText"/>
        <w:rPr>
          <w:spacing w:val="-2"/>
        </w:rPr>
      </w:pPr>
      <w:r w:rsidRPr="00F345A5">
        <w:rPr>
          <w:rStyle w:val="normaltextrun"/>
          <w:spacing w:val="-2"/>
        </w:rPr>
        <w:t>That there often appears to be few consequences for Local Governments that do not ultimately seek to implement State</w:t>
      </w:r>
      <w:r w:rsidR="00BD4037" w:rsidRPr="00F345A5">
        <w:rPr>
          <w:rStyle w:val="normaltextrun"/>
          <w:spacing w:val="-2"/>
        </w:rPr>
        <w:noBreakHyphen/>
      </w:r>
      <w:r w:rsidRPr="00F345A5">
        <w:rPr>
          <w:rStyle w:val="normaltextrun"/>
          <w:spacing w:val="-2"/>
        </w:rPr>
        <w:t xml:space="preserve">level policies </w:t>
      </w:r>
      <w:r w:rsidR="002803F0" w:rsidRPr="00F345A5">
        <w:rPr>
          <w:rStyle w:val="normaltextrun"/>
          <w:spacing w:val="-2"/>
        </w:rPr>
        <w:t xml:space="preserve">can </w:t>
      </w:r>
      <w:r w:rsidRPr="00F345A5">
        <w:rPr>
          <w:rStyle w:val="normaltextrun"/>
          <w:spacing w:val="-2"/>
        </w:rPr>
        <w:t>compound this issue.</w:t>
      </w:r>
      <w:r w:rsidR="007874C5" w:rsidRPr="00F345A5">
        <w:rPr>
          <w:rStyle w:val="normaltextrun"/>
          <w:spacing w:val="-2"/>
        </w:rPr>
        <w:t xml:space="preserve"> </w:t>
      </w:r>
      <w:r w:rsidR="00A24C30" w:rsidRPr="00F345A5">
        <w:rPr>
          <w:rStyle w:val="normaltextrun"/>
          <w:spacing w:val="-2"/>
        </w:rPr>
        <w:t xml:space="preserve">For example, </w:t>
      </w:r>
      <w:r w:rsidR="00E70C77" w:rsidRPr="00F345A5">
        <w:rPr>
          <w:rStyle w:val="normaltextrun"/>
          <w:spacing w:val="-2"/>
        </w:rPr>
        <w:t xml:space="preserve">in a review of planning arrangements across </w:t>
      </w:r>
      <w:r w:rsidR="00957CD7" w:rsidRPr="00F345A5">
        <w:rPr>
          <w:rStyle w:val="normaltextrun"/>
          <w:spacing w:val="-2"/>
        </w:rPr>
        <w:t>New South Wales, Victoria, Queensland and Western Australia,</w:t>
      </w:r>
      <w:r w:rsidR="00E70C77" w:rsidRPr="00F345A5">
        <w:rPr>
          <w:rStyle w:val="normaltextrun"/>
          <w:spacing w:val="-2"/>
        </w:rPr>
        <w:t xml:space="preserve"> </w:t>
      </w:r>
      <w:proofErr w:type="spellStart"/>
      <w:r w:rsidR="00E70C77" w:rsidRPr="00F345A5">
        <w:rPr>
          <w:rStyle w:val="normaltextrun"/>
          <w:spacing w:val="-2"/>
        </w:rPr>
        <w:t>Mecone</w:t>
      </w:r>
      <w:proofErr w:type="spellEnd"/>
      <w:r w:rsidR="00957CD7" w:rsidRPr="00F345A5">
        <w:rPr>
          <w:rStyle w:val="normaltextrun"/>
          <w:spacing w:val="-2"/>
        </w:rPr>
        <w:t xml:space="preserve"> </w:t>
      </w:r>
      <w:r w:rsidR="007F6CB5" w:rsidRPr="00F345A5">
        <w:rPr>
          <w:spacing w:val="-2"/>
          <w:szCs w:val="24"/>
        </w:rPr>
        <w:t>(2019)</w:t>
      </w:r>
      <w:r w:rsidR="00E70C77" w:rsidRPr="00F345A5">
        <w:rPr>
          <w:rStyle w:val="normaltextrun"/>
          <w:spacing w:val="-2"/>
        </w:rPr>
        <w:t xml:space="preserve"> found</w:t>
      </w:r>
      <w:r w:rsidR="00A24C30" w:rsidRPr="00F345A5">
        <w:rPr>
          <w:rStyle w:val="normaltextrun"/>
          <w:spacing w:val="-2"/>
        </w:rPr>
        <w:t xml:space="preserve"> </w:t>
      </w:r>
      <w:r w:rsidR="007B210B" w:rsidRPr="00F345A5">
        <w:rPr>
          <w:rStyle w:val="normaltextrun"/>
          <w:spacing w:val="-2"/>
        </w:rPr>
        <w:t xml:space="preserve">the </w:t>
      </w:r>
      <w:r w:rsidR="006A58C2" w:rsidRPr="00F345A5">
        <w:rPr>
          <w:rStyle w:val="normaltextrun"/>
          <w:spacing w:val="-2"/>
        </w:rPr>
        <w:t>enforcement of alignment of local planning instruments with state objectives varie</w:t>
      </w:r>
      <w:r w:rsidR="00A24C30" w:rsidRPr="00F345A5">
        <w:rPr>
          <w:rStyle w:val="normaltextrun"/>
          <w:spacing w:val="-2"/>
        </w:rPr>
        <w:t>s</w:t>
      </w:r>
      <w:r w:rsidR="006A58C2" w:rsidRPr="00F345A5">
        <w:rPr>
          <w:rStyle w:val="normaltextrun"/>
          <w:spacing w:val="-2"/>
        </w:rPr>
        <w:t xml:space="preserve"> between jurisdictions. </w:t>
      </w:r>
      <w:r w:rsidR="00BA1013" w:rsidRPr="00F345A5">
        <w:rPr>
          <w:rStyle w:val="normaltextrun"/>
          <w:spacing w:val="-2"/>
        </w:rPr>
        <w:t xml:space="preserve">Queensland </w:t>
      </w:r>
      <w:proofErr w:type="gramStart"/>
      <w:r w:rsidR="00BA1013" w:rsidRPr="00F345A5">
        <w:rPr>
          <w:rStyle w:val="normaltextrun"/>
          <w:spacing w:val="-2"/>
        </w:rPr>
        <w:t xml:space="preserve">in particular </w:t>
      </w:r>
      <w:r w:rsidR="00957CD7" w:rsidRPr="00F345A5">
        <w:rPr>
          <w:rStyle w:val="normaltextrun"/>
          <w:spacing w:val="-2"/>
        </w:rPr>
        <w:t>was</w:t>
      </w:r>
      <w:proofErr w:type="gramEnd"/>
      <w:r w:rsidR="00957CD7" w:rsidRPr="00F345A5">
        <w:rPr>
          <w:rStyle w:val="normaltextrun"/>
          <w:spacing w:val="-2"/>
        </w:rPr>
        <w:t xml:space="preserve"> determined</w:t>
      </w:r>
      <w:r w:rsidR="00BA1013" w:rsidRPr="00F345A5">
        <w:rPr>
          <w:rStyle w:val="normaltextrun"/>
          <w:spacing w:val="-2"/>
        </w:rPr>
        <w:t xml:space="preserve"> to have </w:t>
      </w:r>
      <w:r w:rsidR="00957CD7" w:rsidRPr="00F345A5">
        <w:rPr>
          <w:rStyle w:val="normaltextrun"/>
          <w:spacing w:val="-2"/>
        </w:rPr>
        <w:t>the strongest alignment of</w:t>
      </w:r>
      <w:r w:rsidR="00BA1013" w:rsidRPr="00F345A5">
        <w:rPr>
          <w:rStyle w:val="normaltextrun"/>
          <w:spacing w:val="-2"/>
        </w:rPr>
        <w:t xml:space="preserve"> local </w:t>
      </w:r>
      <w:r w:rsidR="00685AFC" w:rsidRPr="00F345A5">
        <w:rPr>
          <w:rStyle w:val="normaltextrun"/>
          <w:spacing w:val="-2"/>
        </w:rPr>
        <w:t>and</w:t>
      </w:r>
      <w:r w:rsidR="00957CD7" w:rsidRPr="00F345A5">
        <w:rPr>
          <w:rStyle w:val="normaltextrun"/>
          <w:spacing w:val="-2"/>
        </w:rPr>
        <w:t xml:space="preserve"> </w:t>
      </w:r>
      <w:r w:rsidR="00BA1013" w:rsidRPr="00F345A5">
        <w:rPr>
          <w:rStyle w:val="normaltextrun"/>
          <w:spacing w:val="-2"/>
        </w:rPr>
        <w:t xml:space="preserve">state planning </w:t>
      </w:r>
      <w:r w:rsidR="00957CD7" w:rsidRPr="00F345A5">
        <w:rPr>
          <w:rStyle w:val="normaltextrun"/>
          <w:spacing w:val="-2"/>
        </w:rPr>
        <w:t>strategy, in terms of having local governments demonstrate how they meet state planning objectives</w:t>
      </w:r>
      <w:r w:rsidR="001122F1" w:rsidRPr="00F345A5">
        <w:rPr>
          <w:rStyle w:val="normaltextrun"/>
          <w:spacing w:val="-2"/>
        </w:rPr>
        <w:t xml:space="preserve"> </w:t>
      </w:r>
      <w:r w:rsidR="007F6CB5" w:rsidRPr="00F345A5">
        <w:rPr>
          <w:spacing w:val="-2"/>
          <w:szCs w:val="24"/>
        </w:rPr>
        <w:t>(</w:t>
      </w:r>
      <w:proofErr w:type="spellStart"/>
      <w:r w:rsidR="007F6CB5" w:rsidRPr="00F345A5">
        <w:rPr>
          <w:spacing w:val="-2"/>
          <w:szCs w:val="24"/>
        </w:rPr>
        <w:t>Mecone</w:t>
      </w:r>
      <w:proofErr w:type="spellEnd"/>
      <w:r w:rsidR="007F6CB5" w:rsidRPr="00F345A5">
        <w:rPr>
          <w:spacing w:val="-2"/>
          <w:szCs w:val="24"/>
        </w:rPr>
        <w:t> 2019)</w:t>
      </w:r>
      <w:r w:rsidR="005803BE" w:rsidRPr="00F345A5">
        <w:rPr>
          <w:rStyle w:val="normaltextrun"/>
          <w:spacing w:val="-2"/>
        </w:rPr>
        <w:t>.</w:t>
      </w:r>
      <w:r w:rsidR="0016738A" w:rsidRPr="00F345A5">
        <w:rPr>
          <w:rStyle w:val="normaltextrun"/>
          <w:spacing w:val="-2"/>
        </w:rPr>
        <w:t xml:space="preserve"> </w:t>
      </w:r>
    </w:p>
    <w:p w14:paraId="67375FAE" w14:textId="2C0AD7CE" w:rsidR="001A1901" w:rsidRDefault="003F0020" w:rsidP="001A1901">
      <w:pPr>
        <w:pStyle w:val="BodyText"/>
        <w:rPr>
          <w:rStyle w:val="normaltextrun"/>
        </w:rPr>
      </w:pPr>
      <w:r>
        <w:rPr>
          <w:rStyle w:val="normaltextrun"/>
        </w:rPr>
        <w:t xml:space="preserve">If not addressed, these conflicts </w:t>
      </w:r>
      <w:r w:rsidR="0078594A">
        <w:rPr>
          <w:rStyle w:val="normaltextrun"/>
        </w:rPr>
        <w:t xml:space="preserve">could mean </w:t>
      </w:r>
      <w:r w:rsidR="001A1901">
        <w:rPr>
          <w:rStyle w:val="normaltextrun"/>
        </w:rPr>
        <w:t xml:space="preserve">that </w:t>
      </w:r>
      <w:r w:rsidR="00567664">
        <w:rPr>
          <w:rStyle w:val="normaltextrun"/>
        </w:rPr>
        <w:t xml:space="preserve">state </w:t>
      </w:r>
      <w:r w:rsidR="001A1901">
        <w:rPr>
          <w:rStyle w:val="normaltextrun"/>
        </w:rPr>
        <w:t>development strategies will not be realised or come at a significantly higher cost.</w:t>
      </w:r>
      <w:r w:rsidR="006C00A7">
        <w:rPr>
          <w:rStyle w:val="normaltextrun"/>
        </w:rPr>
        <w:t xml:space="preserve"> </w:t>
      </w:r>
    </w:p>
    <w:p w14:paraId="126B695B" w14:textId="049E4C23" w:rsidR="0099225F" w:rsidRPr="00F345A5" w:rsidDel="0016552E" w:rsidRDefault="00993830" w:rsidP="001A1901">
      <w:pPr>
        <w:pStyle w:val="BodyText"/>
        <w:rPr>
          <w:rStyle w:val="normaltextrun"/>
          <w:spacing w:val="-2"/>
        </w:rPr>
      </w:pPr>
      <w:r w:rsidRPr="00F345A5">
        <w:rPr>
          <w:spacing w:val="-2"/>
        </w:rPr>
        <w:t xml:space="preserve">Alignment of </w:t>
      </w:r>
      <w:r w:rsidR="0016552E" w:rsidRPr="00F345A5">
        <w:rPr>
          <w:rStyle w:val="normaltextrun"/>
          <w:spacing w:val="-2"/>
        </w:rPr>
        <w:t xml:space="preserve">strategic planning at the State and local level </w:t>
      </w:r>
      <w:r w:rsidRPr="00F345A5">
        <w:rPr>
          <w:rStyle w:val="normaltextrun"/>
          <w:spacing w:val="-2"/>
        </w:rPr>
        <w:t xml:space="preserve">is also an important issue </w:t>
      </w:r>
      <w:r w:rsidR="00BB17E1" w:rsidRPr="00F345A5">
        <w:rPr>
          <w:rStyle w:val="normaltextrun"/>
          <w:spacing w:val="-2"/>
        </w:rPr>
        <w:t xml:space="preserve">for </w:t>
      </w:r>
      <w:r w:rsidR="0016552E" w:rsidRPr="00F345A5">
        <w:rPr>
          <w:rStyle w:val="normaltextrun"/>
          <w:spacing w:val="-2"/>
        </w:rPr>
        <w:t xml:space="preserve">industrial </w:t>
      </w:r>
      <w:r w:rsidR="00BB17E1" w:rsidRPr="00F345A5">
        <w:rPr>
          <w:rStyle w:val="normaltextrun"/>
          <w:spacing w:val="-2"/>
        </w:rPr>
        <w:t xml:space="preserve">and commercial </w:t>
      </w:r>
      <w:r w:rsidR="0016552E" w:rsidRPr="00F345A5">
        <w:rPr>
          <w:rStyle w:val="normaltextrun"/>
          <w:spacing w:val="-2"/>
        </w:rPr>
        <w:t>land</w:t>
      </w:r>
      <w:r w:rsidR="00BB17E1" w:rsidRPr="00F345A5">
        <w:rPr>
          <w:rStyle w:val="normaltextrun"/>
          <w:spacing w:val="-2"/>
        </w:rPr>
        <w:t xml:space="preserve"> use</w:t>
      </w:r>
      <w:r w:rsidR="0016552E" w:rsidRPr="00F345A5">
        <w:rPr>
          <w:rStyle w:val="normaltextrun"/>
          <w:spacing w:val="-2"/>
        </w:rPr>
        <w:t xml:space="preserve">. </w:t>
      </w:r>
      <w:r w:rsidRPr="00F345A5">
        <w:rPr>
          <w:rStyle w:val="normaltextrun"/>
          <w:spacing w:val="-2"/>
        </w:rPr>
        <w:t xml:space="preserve">In </w:t>
      </w:r>
      <w:r w:rsidR="00E905F7" w:rsidRPr="00F345A5">
        <w:rPr>
          <w:rStyle w:val="normaltextrun"/>
          <w:spacing w:val="-2"/>
        </w:rPr>
        <w:t xml:space="preserve">Victoria, for example, the Government </w:t>
      </w:r>
      <w:r w:rsidR="00076559" w:rsidRPr="00F345A5">
        <w:rPr>
          <w:rStyle w:val="normaltextrun"/>
          <w:spacing w:val="-2"/>
        </w:rPr>
        <w:t xml:space="preserve">recently </w:t>
      </w:r>
      <w:r w:rsidR="00E905F7" w:rsidRPr="00F345A5">
        <w:rPr>
          <w:rStyle w:val="normaltextrun"/>
          <w:spacing w:val="-2"/>
        </w:rPr>
        <w:t>released</w:t>
      </w:r>
      <w:r w:rsidR="00175542" w:rsidRPr="00F345A5">
        <w:rPr>
          <w:rStyle w:val="normaltextrun"/>
          <w:spacing w:val="-2"/>
        </w:rPr>
        <w:t xml:space="preserve"> the Melbourne Industrial and Commercial Land Use Plan </w:t>
      </w:r>
      <w:r w:rsidR="000458A3" w:rsidRPr="00F345A5">
        <w:rPr>
          <w:spacing w:val="-2"/>
        </w:rPr>
        <w:t>(DELWP 2020)</w:t>
      </w:r>
      <w:r w:rsidR="00FD40E1" w:rsidRPr="00F345A5">
        <w:rPr>
          <w:rStyle w:val="normaltextrun"/>
          <w:spacing w:val="-2"/>
        </w:rPr>
        <w:t xml:space="preserve">, which </w:t>
      </w:r>
      <w:r w:rsidR="00774BD8" w:rsidRPr="00F345A5">
        <w:rPr>
          <w:rStyle w:val="normaltextrun"/>
          <w:spacing w:val="-2"/>
        </w:rPr>
        <w:t xml:space="preserve">assesses current and future </w:t>
      </w:r>
      <w:r w:rsidR="00211359" w:rsidRPr="00F345A5">
        <w:rPr>
          <w:rStyle w:val="normaltextrun"/>
          <w:spacing w:val="-2"/>
        </w:rPr>
        <w:t xml:space="preserve">demand and supply for industrial and commercial land in the Melbourne metropolitan </w:t>
      </w:r>
      <w:proofErr w:type="gramStart"/>
      <w:r w:rsidR="00211359" w:rsidRPr="00F345A5">
        <w:rPr>
          <w:rStyle w:val="normaltextrun"/>
          <w:spacing w:val="-2"/>
        </w:rPr>
        <w:t>area</w:t>
      </w:r>
      <w:r w:rsidR="0098656D" w:rsidRPr="00F345A5">
        <w:rPr>
          <w:rStyle w:val="normaltextrun"/>
          <w:spacing w:val="-2"/>
        </w:rPr>
        <w:t xml:space="preserve">, </w:t>
      </w:r>
      <w:r w:rsidR="0035139A" w:rsidRPr="00F345A5">
        <w:rPr>
          <w:rStyle w:val="normaltextrun"/>
          <w:spacing w:val="-2"/>
        </w:rPr>
        <w:t>and</w:t>
      </w:r>
      <w:proofErr w:type="gramEnd"/>
      <w:r w:rsidR="00ED4936" w:rsidRPr="00F345A5">
        <w:rPr>
          <w:rStyle w:val="normaltextrun"/>
          <w:spacing w:val="-2"/>
        </w:rPr>
        <w:t xml:space="preserve"> provides a framework for local governments to manage </w:t>
      </w:r>
      <w:r w:rsidR="0035139A" w:rsidRPr="00F345A5">
        <w:rPr>
          <w:rStyle w:val="normaltextrun"/>
          <w:spacing w:val="-2"/>
        </w:rPr>
        <w:t>industrial and</w:t>
      </w:r>
      <w:r w:rsidR="00330DFB" w:rsidRPr="00F345A5">
        <w:rPr>
          <w:rStyle w:val="normaltextrun"/>
          <w:spacing w:val="-2"/>
        </w:rPr>
        <w:t xml:space="preserve"> commercial land</w:t>
      </w:r>
      <w:r w:rsidR="00211359" w:rsidRPr="00F345A5">
        <w:rPr>
          <w:rStyle w:val="normaltextrun"/>
          <w:spacing w:val="-2"/>
        </w:rPr>
        <w:t xml:space="preserve"> </w:t>
      </w:r>
      <w:r w:rsidR="0035139A" w:rsidRPr="00F345A5">
        <w:rPr>
          <w:rStyle w:val="normaltextrun"/>
          <w:spacing w:val="-2"/>
        </w:rPr>
        <w:t>supply</w:t>
      </w:r>
      <w:r w:rsidR="00227B2B" w:rsidRPr="00F345A5">
        <w:rPr>
          <w:rStyle w:val="normaltextrun"/>
          <w:spacing w:val="-2"/>
        </w:rPr>
        <w:t>.</w:t>
      </w:r>
      <w:r w:rsidR="00211359" w:rsidRPr="00F345A5">
        <w:rPr>
          <w:rStyle w:val="normaltextrun"/>
          <w:spacing w:val="-2"/>
        </w:rPr>
        <w:t xml:space="preserve"> </w:t>
      </w:r>
      <w:r w:rsidR="00FA7744" w:rsidRPr="00F345A5">
        <w:rPr>
          <w:rStyle w:val="normaltextrun"/>
          <w:spacing w:val="-2"/>
        </w:rPr>
        <w:t xml:space="preserve">Challenges in industrial and commercial land use planning </w:t>
      </w:r>
      <w:r w:rsidR="0016552E" w:rsidRPr="00F345A5">
        <w:rPr>
          <w:rStyle w:val="normaltextrun"/>
          <w:spacing w:val="-2"/>
        </w:rPr>
        <w:t xml:space="preserve">include ensuring appropriate sites for warehousing activity and other uses in appropriate locations, while making better (higher value) use of old industrial sites in built up urban </w:t>
      </w:r>
      <w:r w:rsidR="715C0D4F" w:rsidRPr="00F345A5">
        <w:rPr>
          <w:rStyle w:val="normaltextrun"/>
          <w:spacing w:val="-2"/>
        </w:rPr>
        <w:t>area</w:t>
      </w:r>
      <w:r w:rsidR="4C0D692F" w:rsidRPr="00F345A5">
        <w:rPr>
          <w:rStyle w:val="normaltextrun"/>
          <w:spacing w:val="-2"/>
        </w:rPr>
        <w:t>s</w:t>
      </w:r>
      <w:r w:rsidR="0016552E" w:rsidRPr="00F345A5">
        <w:rPr>
          <w:rStyle w:val="normaltextrun"/>
          <w:spacing w:val="-2"/>
        </w:rPr>
        <w:t xml:space="preserve">. </w:t>
      </w:r>
    </w:p>
    <w:p w14:paraId="28E8AEA3" w14:textId="560EEA31" w:rsidR="00E82DC1" w:rsidRDefault="009127BE" w:rsidP="006E6B58">
      <w:pPr>
        <w:pStyle w:val="Heading4"/>
      </w:pPr>
      <w:r w:rsidRPr="00E82DC1">
        <w:t>Ensur</w:t>
      </w:r>
      <w:r w:rsidR="00102ED1">
        <w:t>e</w:t>
      </w:r>
      <w:r w:rsidRPr="00E82DC1">
        <w:t xml:space="preserve"> local </w:t>
      </w:r>
      <w:r w:rsidR="008136BF">
        <w:t>plans</w:t>
      </w:r>
      <w:r w:rsidRPr="00E82DC1">
        <w:t xml:space="preserve"> can deliver on </w:t>
      </w:r>
      <w:r w:rsidR="00102ED1">
        <w:t xml:space="preserve">state </w:t>
      </w:r>
      <w:r w:rsidRPr="00E82DC1">
        <w:t xml:space="preserve">development </w:t>
      </w:r>
      <w:proofErr w:type="gramStart"/>
      <w:r w:rsidRPr="00E82DC1">
        <w:t>objectives</w:t>
      </w:r>
      <w:proofErr w:type="gramEnd"/>
      <w:r w:rsidRPr="00E82DC1">
        <w:t xml:space="preserve"> </w:t>
      </w:r>
    </w:p>
    <w:p w14:paraId="280AC15B" w14:textId="356B7562" w:rsidR="00A45CA9" w:rsidRPr="00A45CA9" w:rsidRDefault="00DF7628" w:rsidP="00A45CA9">
      <w:pPr>
        <w:pStyle w:val="BodyText"/>
        <w:rPr>
          <w:rStyle w:val="normaltextrun"/>
        </w:rPr>
      </w:pPr>
      <w:r>
        <w:rPr>
          <w:rStyle w:val="normaltextrun"/>
        </w:rPr>
        <w:t>G</w:t>
      </w:r>
      <w:r w:rsidR="003F0020">
        <w:rPr>
          <w:rStyle w:val="normaltextrun"/>
        </w:rPr>
        <w:t>enuine consultation and</w:t>
      </w:r>
      <w:r w:rsidR="003F0020" w:rsidRPr="00A45CA9">
        <w:rPr>
          <w:rStyle w:val="normaltextrun"/>
        </w:rPr>
        <w:t xml:space="preserve"> better guidance from States on their strategic objectives for cities </w:t>
      </w:r>
      <w:r w:rsidR="003F0020">
        <w:rPr>
          <w:rStyle w:val="normaltextrun"/>
        </w:rPr>
        <w:t>c</w:t>
      </w:r>
      <w:r w:rsidR="003F0020" w:rsidRPr="00A45CA9">
        <w:rPr>
          <w:rStyle w:val="normaltextrun"/>
        </w:rPr>
        <w:t xml:space="preserve">ould help </w:t>
      </w:r>
      <w:r w:rsidR="003F0020">
        <w:rPr>
          <w:rStyle w:val="normaltextrun"/>
        </w:rPr>
        <w:t xml:space="preserve">promote </w:t>
      </w:r>
      <w:r w:rsidR="003F0020" w:rsidRPr="00A45CA9">
        <w:rPr>
          <w:rStyle w:val="normaltextrun"/>
        </w:rPr>
        <w:t>mutual understanding and alignment of goals</w:t>
      </w:r>
      <w:r w:rsidR="00B82144">
        <w:rPr>
          <w:rStyle w:val="normaltextrun"/>
        </w:rPr>
        <w:t xml:space="preserve">. </w:t>
      </w:r>
      <w:r w:rsidR="00A45CA9" w:rsidRPr="00A45CA9">
        <w:rPr>
          <w:rStyle w:val="normaltextrun"/>
        </w:rPr>
        <w:t xml:space="preserve">State planning policies should provide clear guidance on how Local Government </w:t>
      </w:r>
      <w:r w:rsidR="00450788">
        <w:rPr>
          <w:rStyle w:val="normaltextrun"/>
        </w:rPr>
        <w:t>plans</w:t>
      </w:r>
      <w:r w:rsidR="00450788" w:rsidRPr="00A45CA9">
        <w:rPr>
          <w:rStyle w:val="normaltextrun"/>
        </w:rPr>
        <w:t xml:space="preserve"> </w:t>
      </w:r>
      <w:r w:rsidR="00A45CA9" w:rsidRPr="00A45CA9">
        <w:rPr>
          <w:rStyle w:val="normaltextrun"/>
        </w:rPr>
        <w:t xml:space="preserve">should be developed, including specification of policy priorities, preferred methods for achieving them, and the relevance of State planning policies to which local council must have regard. </w:t>
      </w:r>
    </w:p>
    <w:p w14:paraId="48D248CC" w14:textId="3F2BEE86" w:rsidR="007D1DCF" w:rsidRPr="00F345A5" w:rsidRDefault="004451E9" w:rsidP="007D1DCF">
      <w:pPr>
        <w:pStyle w:val="BodyText"/>
        <w:rPr>
          <w:spacing w:val="-2"/>
        </w:rPr>
      </w:pPr>
      <w:r w:rsidRPr="00F345A5">
        <w:rPr>
          <w:rStyle w:val="normaltextrun"/>
          <w:spacing w:val="-2"/>
        </w:rPr>
        <w:t xml:space="preserve">Although most states have </w:t>
      </w:r>
      <w:r w:rsidR="00150047" w:rsidRPr="00F345A5">
        <w:rPr>
          <w:rStyle w:val="normaltextrun"/>
          <w:spacing w:val="-2"/>
        </w:rPr>
        <w:t xml:space="preserve">introduced </w:t>
      </w:r>
      <w:r w:rsidR="00846C3F" w:rsidRPr="00F345A5">
        <w:rPr>
          <w:rStyle w:val="normaltextrun"/>
          <w:spacing w:val="-2"/>
        </w:rPr>
        <w:t xml:space="preserve">or announced </w:t>
      </w:r>
      <w:r w:rsidR="00150047" w:rsidRPr="00F345A5">
        <w:rPr>
          <w:rStyle w:val="normaltextrun"/>
          <w:spacing w:val="-2"/>
        </w:rPr>
        <w:t>measures</w:t>
      </w:r>
      <w:r w:rsidR="00090F42" w:rsidRPr="00F345A5">
        <w:rPr>
          <w:rStyle w:val="normaltextrun"/>
          <w:spacing w:val="-2"/>
        </w:rPr>
        <w:t xml:space="preserve"> </w:t>
      </w:r>
      <w:r w:rsidR="000337CF" w:rsidRPr="00F345A5">
        <w:rPr>
          <w:rStyle w:val="normaltextrun"/>
          <w:spacing w:val="-2"/>
        </w:rPr>
        <w:t xml:space="preserve">to align </w:t>
      </w:r>
      <w:r w:rsidR="001F6A52" w:rsidRPr="00F345A5">
        <w:rPr>
          <w:rStyle w:val="normaltextrun"/>
          <w:spacing w:val="-2"/>
        </w:rPr>
        <w:t>local and state planning</w:t>
      </w:r>
      <w:r w:rsidR="006E6B58" w:rsidRPr="00F345A5">
        <w:rPr>
          <w:rStyle w:val="normaltextrun"/>
          <w:spacing w:val="-2"/>
        </w:rPr>
        <w:t xml:space="preserve"> (box</w:t>
      </w:r>
      <w:r w:rsidR="00BD4037" w:rsidRPr="00F345A5">
        <w:rPr>
          <w:rStyle w:val="normaltextrun"/>
          <w:spacing w:val="-2"/>
        </w:rPr>
        <w:t> </w:t>
      </w:r>
      <w:r w:rsidR="008C598B" w:rsidRPr="00F345A5">
        <w:rPr>
          <w:rStyle w:val="normaltextrun"/>
          <w:spacing w:val="-2"/>
        </w:rPr>
        <w:t>3</w:t>
      </w:r>
      <w:r w:rsidR="004006E5" w:rsidRPr="00F345A5">
        <w:rPr>
          <w:rStyle w:val="normaltextrun"/>
          <w:spacing w:val="-2"/>
        </w:rPr>
        <w:t>)</w:t>
      </w:r>
      <w:r w:rsidR="00150047" w:rsidRPr="00F345A5">
        <w:rPr>
          <w:rStyle w:val="normaltextrun"/>
          <w:spacing w:val="-2"/>
        </w:rPr>
        <w:t>,</w:t>
      </w:r>
      <w:r w:rsidR="00E90855" w:rsidRPr="00F345A5">
        <w:rPr>
          <w:rStyle w:val="normaltextrun"/>
          <w:spacing w:val="-2"/>
        </w:rPr>
        <w:t xml:space="preserve"> there </w:t>
      </w:r>
      <w:r w:rsidR="006E6B58" w:rsidRPr="00F345A5">
        <w:rPr>
          <w:rStyle w:val="normaltextrun"/>
          <w:spacing w:val="-2"/>
        </w:rPr>
        <w:t xml:space="preserve">may be </w:t>
      </w:r>
      <w:r w:rsidR="00E90855" w:rsidRPr="00F345A5">
        <w:rPr>
          <w:rStyle w:val="normaltextrun"/>
          <w:spacing w:val="-2"/>
        </w:rPr>
        <w:t xml:space="preserve">room for </w:t>
      </w:r>
      <w:r w:rsidR="006E6B58" w:rsidRPr="00F345A5">
        <w:rPr>
          <w:rStyle w:val="normaltextrun"/>
          <w:spacing w:val="-2"/>
        </w:rPr>
        <w:t xml:space="preserve">further </w:t>
      </w:r>
      <w:r w:rsidR="00E90855" w:rsidRPr="00F345A5">
        <w:rPr>
          <w:rStyle w:val="normaltextrun"/>
          <w:spacing w:val="-2"/>
        </w:rPr>
        <w:t>improvement</w:t>
      </w:r>
      <w:r w:rsidR="006E6B58" w:rsidRPr="00F345A5">
        <w:rPr>
          <w:rStyle w:val="normaltextrun"/>
          <w:spacing w:val="-2"/>
        </w:rPr>
        <w:t>s</w:t>
      </w:r>
      <w:r w:rsidR="00E90855" w:rsidRPr="00F345A5">
        <w:rPr>
          <w:rStyle w:val="normaltextrun"/>
          <w:spacing w:val="-2"/>
        </w:rPr>
        <w:t>.</w:t>
      </w:r>
      <w:r w:rsidR="00BD4037" w:rsidRPr="00F345A5">
        <w:rPr>
          <w:rStyle w:val="normaltextrun"/>
          <w:spacing w:val="-2"/>
        </w:rPr>
        <w:t xml:space="preserve"> </w:t>
      </w:r>
      <w:r w:rsidR="00933C6D" w:rsidRPr="00F345A5">
        <w:rPr>
          <w:rStyle w:val="normaltextrun"/>
          <w:spacing w:val="-2"/>
        </w:rPr>
        <w:t>D</w:t>
      </w:r>
      <w:r w:rsidR="005633F3" w:rsidRPr="00F345A5">
        <w:rPr>
          <w:rStyle w:val="normaltextrun"/>
          <w:spacing w:val="-2"/>
        </w:rPr>
        <w:t xml:space="preserve">espite </w:t>
      </w:r>
      <w:r w:rsidR="00F020E3" w:rsidRPr="00F345A5">
        <w:rPr>
          <w:rStyle w:val="normaltextrun"/>
          <w:spacing w:val="-2"/>
        </w:rPr>
        <w:t xml:space="preserve">having </w:t>
      </w:r>
      <w:r w:rsidR="005633F3" w:rsidRPr="00F345A5">
        <w:rPr>
          <w:rStyle w:val="normaltextrun"/>
          <w:spacing w:val="-2"/>
        </w:rPr>
        <w:t xml:space="preserve">the strongest population growth rate in Australia in recent years, </w:t>
      </w:r>
      <w:r w:rsidR="00933C6D" w:rsidRPr="00F345A5">
        <w:rPr>
          <w:rStyle w:val="normaltextrun"/>
          <w:spacing w:val="-2"/>
        </w:rPr>
        <w:t xml:space="preserve">a recent report found </w:t>
      </w:r>
      <w:r w:rsidR="00692C5E" w:rsidRPr="00F345A5">
        <w:rPr>
          <w:rStyle w:val="normaltextrun"/>
          <w:spacing w:val="-2"/>
        </w:rPr>
        <w:t>Victoria lacks</w:t>
      </w:r>
      <w:r w:rsidR="005633F3" w:rsidRPr="00F345A5">
        <w:rPr>
          <w:rStyle w:val="normaltextrun"/>
          <w:spacing w:val="-2"/>
        </w:rPr>
        <w:t xml:space="preserve"> </w:t>
      </w:r>
      <w:r w:rsidR="00692C5E" w:rsidRPr="00F345A5">
        <w:rPr>
          <w:spacing w:val="-2"/>
        </w:rPr>
        <w:t>clear planning tools or mechanisms to require the provision of affordable housing as part of the planning process</w:t>
      </w:r>
      <w:r w:rsidR="005633F3" w:rsidRPr="00F345A5">
        <w:rPr>
          <w:rStyle w:val="normaltextrun"/>
          <w:spacing w:val="-2"/>
        </w:rPr>
        <w:t xml:space="preserve"> </w:t>
      </w:r>
      <w:r w:rsidR="00765059" w:rsidRPr="00F345A5">
        <w:rPr>
          <w:spacing w:val="-2"/>
          <w:szCs w:val="24"/>
        </w:rPr>
        <w:t>(</w:t>
      </w:r>
      <w:proofErr w:type="spellStart"/>
      <w:r w:rsidR="00765059" w:rsidRPr="00F345A5">
        <w:rPr>
          <w:spacing w:val="-2"/>
        </w:rPr>
        <w:t>Mecone</w:t>
      </w:r>
      <w:proofErr w:type="spellEnd"/>
      <w:r w:rsidR="00765059" w:rsidRPr="00F345A5">
        <w:rPr>
          <w:spacing w:val="-2"/>
        </w:rPr>
        <w:t> 2019)</w:t>
      </w:r>
      <w:r w:rsidR="00F020E3" w:rsidRPr="00F345A5">
        <w:rPr>
          <w:rStyle w:val="normaltextrun"/>
          <w:spacing w:val="-2"/>
        </w:rPr>
        <w:t xml:space="preserve">. </w:t>
      </w:r>
      <w:r w:rsidR="006E6B58" w:rsidRPr="00F345A5">
        <w:rPr>
          <w:rStyle w:val="normaltextrun"/>
          <w:spacing w:val="-2"/>
        </w:rPr>
        <w:t>Even in New South Wales</w:t>
      </w:r>
      <w:r w:rsidR="00D97FD8" w:rsidRPr="00F345A5">
        <w:rPr>
          <w:rStyle w:val="normaltextrun"/>
          <w:spacing w:val="-2"/>
        </w:rPr>
        <w:t xml:space="preserve">, which </w:t>
      </w:r>
      <w:r w:rsidR="00F020E3" w:rsidRPr="00F345A5">
        <w:rPr>
          <w:rStyle w:val="normaltextrun"/>
          <w:spacing w:val="-2"/>
        </w:rPr>
        <w:t>on the face of it has</w:t>
      </w:r>
      <w:r w:rsidR="00D97FD8" w:rsidRPr="00F345A5">
        <w:rPr>
          <w:rStyle w:val="normaltextrun"/>
          <w:spacing w:val="-2"/>
        </w:rPr>
        <w:t xml:space="preserve"> </w:t>
      </w:r>
      <w:r w:rsidR="00470B7E" w:rsidRPr="00F345A5">
        <w:rPr>
          <w:rStyle w:val="normaltextrun"/>
          <w:spacing w:val="-2"/>
        </w:rPr>
        <w:t>relatively well</w:t>
      </w:r>
      <w:r w:rsidR="00F0461E" w:rsidRPr="00F345A5">
        <w:rPr>
          <w:rStyle w:val="normaltextrun"/>
          <w:spacing w:val="-2"/>
        </w:rPr>
        <w:noBreakHyphen/>
      </w:r>
      <w:r w:rsidR="00470B7E" w:rsidRPr="00F345A5">
        <w:rPr>
          <w:rStyle w:val="normaltextrun"/>
          <w:spacing w:val="-2"/>
        </w:rPr>
        <w:t>aligned local and state planning (via the Local Strategic Planning Statements),</w:t>
      </w:r>
      <w:r w:rsidR="00E90855" w:rsidRPr="00F345A5">
        <w:rPr>
          <w:rStyle w:val="normaltextrun"/>
          <w:spacing w:val="-2"/>
        </w:rPr>
        <w:t xml:space="preserve"> </w:t>
      </w:r>
      <w:r w:rsidR="00C32822" w:rsidRPr="00F345A5">
        <w:rPr>
          <w:rStyle w:val="normaltextrun"/>
          <w:spacing w:val="-2"/>
        </w:rPr>
        <w:t xml:space="preserve">groups such as the </w:t>
      </w:r>
      <w:r w:rsidR="00CC69EE" w:rsidRPr="00F345A5">
        <w:rPr>
          <w:rStyle w:val="normaltextrun"/>
          <w:spacing w:val="-2"/>
        </w:rPr>
        <w:t>N</w:t>
      </w:r>
      <w:r w:rsidR="005A6B9E" w:rsidRPr="00F345A5">
        <w:rPr>
          <w:rStyle w:val="normaltextrun"/>
          <w:spacing w:val="-2"/>
        </w:rPr>
        <w:t xml:space="preserve">ew </w:t>
      </w:r>
      <w:r w:rsidR="00CC69EE" w:rsidRPr="00F345A5">
        <w:rPr>
          <w:rStyle w:val="normaltextrun"/>
          <w:spacing w:val="-2"/>
        </w:rPr>
        <w:t>S</w:t>
      </w:r>
      <w:r w:rsidR="005A6B9E" w:rsidRPr="00F345A5">
        <w:rPr>
          <w:rStyle w:val="normaltextrun"/>
          <w:spacing w:val="-2"/>
        </w:rPr>
        <w:t xml:space="preserve">outh </w:t>
      </w:r>
      <w:r w:rsidR="00CC69EE" w:rsidRPr="00F345A5">
        <w:rPr>
          <w:rStyle w:val="normaltextrun"/>
          <w:spacing w:val="-2"/>
        </w:rPr>
        <w:t>W</w:t>
      </w:r>
      <w:r w:rsidR="005A6B9E" w:rsidRPr="00F345A5">
        <w:rPr>
          <w:rStyle w:val="normaltextrun"/>
          <w:spacing w:val="-2"/>
        </w:rPr>
        <w:t>ales</w:t>
      </w:r>
      <w:r w:rsidR="00C32822" w:rsidRPr="00F345A5">
        <w:rPr>
          <w:rStyle w:val="normaltextrun"/>
          <w:spacing w:val="-2"/>
        </w:rPr>
        <w:t xml:space="preserve"> Productivity Commission </w:t>
      </w:r>
      <w:r w:rsidR="00765059" w:rsidRPr="00F345A5">
        <w:rPr>
          <w:spacing w:val="-2"/>
        </w:rPr>
        <w:t>(2020)</w:t>
      </w:r>
      <w:r w:rsidR="644FD03C" w:rsidRPr="00F345A5">
        <w:rPr>
          <w:rStyle w:val="normaltextrun"/>
          <w:spacing w:val="-2"/>
        </w:rPr>
        <w:t xml:space="preserve"> and Property Council of Australia </w:t>
      </w:r>
      <w:r w:rsidR="00765059" w:rsidRPr="00F345A5">
        <w:rPr>
          <w:spacing w:val="-2"/>
        </w:rPr>
        <w:t>(2019)</w:t>
      </w:r>
      <w:r w:rsidR="00C32822" w:rsidRPr="00F345A5">
        <w:rPr>
          <w:rStyle w:val="normaltextrun"/>
          <w:spacing w:val="-2"/>
        </w:rPr>
        <w:t xml:space="preserve"> have highlighted some concerns</w:t>
      </w:r>
      <w:r w:rsidR="00236938" w:rsidRPr="00F345A5">
        <w:rPr>
          <w:rStyle w:val="normaltextrun"/>
          <w:spacing w:val="-2"/>
        </w:rPr>
        <w:t xml:space="preserve">. </w:t>
      </w:r>
      <w:r w:rsidR="00470B7E" w:rsidRPr="00F345A5" w:rsidDel="00236938">
        <w:rPr>
          <w:rStyle w:val="normaltextrun"/>
          <w:spacing w:val="-2"/>
        </w:rPr>
        <w:t>These concerns include:</w:t>
      </w:r>
      <w:r w:rsidR="009127BE" w:rsidRPr="00F345A5">
        <w:rPr>
          <w:rStyle w:val="normaltextrun"/>
          <w:spacing w:val="-2"/>
        </w:rPr>
        <w:t xml:space="preserve"> </w:t>
      </w:r>
    </w:p>
    <w:p w14:paraId="2BB36480" w14:textId="136A5B88" w:rsidR="00565727" w:rsidRDefault="00C92EFF" w:rsidP="001951CF">
      <w:pPr>
        <w:pStyle w:val="ListBullet"/>
        <w:numPr>
          <w:ilvl w:val="0"/>
          <w:numId w:val="3"/>
        </w:numPr>
      </w:pPr>
      <w:r>
        <w:t xml:space="preserve">uncertainty </w:t>
      </w:r>
      <w:r w:rsidR="00FD16B5">
        <w:t>over the ability of local governments to meet state</w:t>
      </w:r>
      <w:r w:rsidR="00BD4037">
        <w:noBreakHyphen/>
      </w:r>
      <w:r w:rsidR="00FD16B5">
        <w:t>wide</w:t>
      </w:r>
      <w:r w:rsidR="00E15C01">
        <w:t xml:space="preserve"> or regional </w:t>
      </w:r>
      <w:r w:rsidR="00FD16B5">
        <w:t xml:space="preserve">planning </w:t>
      </w:r>
      <w:r w:rsidR="00E15C01">
        <w:t xml:space="preserve">objectives, </w:t>
      </w:r>
      <w:proofErr w:type="gramStart"/>
      <w:r w:rsidR="00E15C01">
        <w:t>and</w:t>
      </w:r>
      <w:r w:rsidR="00FD16B5">
        <w:t xml:space="preserve"> </w:t>
      </w:r>
      <w:r w:rsidR="00E15C01">
        <w:t>i</w:t>
      </w:r>
      <w:r w:rsidR="00FD16B5">
        <w:t xml:space="preserve">n particular, </w:t>
      </w:r>
      <w:r w:rsidR="0009345E">
        <w:t>whether</w:t>
      </w:r>
      <w:proofErr w:type="gramEnd"/>
      <w:r w:rsidR="0009345E">
        <w:t xml:space="preserve"> local governments can meet housing supply targets</w:t>
      </w:r>
      <w:r w:rsidR="00565727" w:rsidDel="006F4570">
        <w:t>.</w:t>
      </w:r>
      <w:r w:rsidR="00565727" w:rsidDel="00401C93">
        <w:t xml:space="preserve"> </w:t>
      </w:r>
      <w:r w:rsidR="003804D6">
        <w:t xml:space="preserve">There may be costs from uncertain </w:t>
      </w:r>
      <w:r w:rsidR="003809E2">
        <w:t xml:space="preserve">local housing </w:t>
      </w:r>
      <w:r w:rsidR="00FF7BB9">
        <w:t>strategies</w:t>
      </w:r>
      <w:r w:rsidR="003809E2">
        <w:t xml:space="preserve">, such as reduced receptiveness of communities to </w:t>
      </w:r>
      <w:r w:rsidR="007747CB">
        <w:t xml:space="preserve">higher density residential development, which can constrain development and place upward pressure on the cost of </w:t>
      </w:r>
      <w:proofErr w:type="gramStart"/>
      <w:r w:rsidR="007747CB">
        <w:t>housing</w:t>
      </w:r>
      <w:proofErr w:type="gramEnd"/>
    </w:p>
    <w:p w14:paraId="0ED9B170" w14:textId="72462381" w:rsidR="007D1DCF" w:rsidRPr="006744A7" w:rsidRDefault="007D1DCF" w:rsidP="001951CF">
      <w:pPr>
        <w:pStyle w:val="ListBullet"/>
        <w:numPr>
          <w:ilvl w:val="0"/>
          <w:numId w:val="3"/>
        </w:numPr>
      </w:pPr>
      <w:r w:rsidRPr="006744A7">
        <w:t xml:space="preserve">lack of rigour and consistency in how local councils demonstrate their capacity to meet </w:t>
      </w:r>
      <w:r>
        <w:t>state development targets</w:t>
      </w:r>
      <w:r w:rsidRPr="00CF0C3B">
        <w:t>.</w:t>
      </w:r>
      <w:r w:rsidR="00411161">
        <w:t xml:space="preserve"> </w:t>
      </w:r>
      <w:r w:rsidR="007A72E1">
        <w:t xml:space="preserve">This issue may create a risk of local government policy that </w:t>
      </w:r>
      <w:r w:rsidR="00DB59B9">
        <w:t xml:space="preserve">is </w:t>
      </w:r>
      <w:r w:rsidR="00DB1305">
        <w:t>estranged from state</w:t>
      </w:r>
      <w:r w:rsidR="00BD4037">
        <w:noBreakHyphen/>
      </w:r>
      <w:r w:rsidR="00DB1305">
        <w:t xml:space="preserve">wide development targets and </w:t>
      </w:r>
      <w:r w:rsidR="00145BBB">
        <w:t>less local support for further development.</w:t>
      </w:r>
      <w:r w:rsidR="00FD0278">
        <w:t xml:space="preserve"> </w:t>
      </w:r>
    </w:p>
    <w:p w14:paraId="75472D76" w14:textId="69A7BEE6" w:rsidR="007D1DCF" w:rsidRDefault="00411161" w:rsidP="007D1DCF">
      <w:pPr>
        <w:pStyle w:val="BodyText"/>
        <w:rPr>
          <w:rStyle w:val="normaltextrun"/>
        </w:rPr>
      </w:pPr>
      <w:r>
        <w:t>To address these issues, t</w:t>
      </w:r>
      <w:r w:rsidR="007D1DCF">
        <w:t xml:space="preserve">he </w:t>
      </w:r>
      <w:r w:rsidR="007D1DCF">
        <w:rPr>
          <w:rStyle w:val="normaltextrun"/>
        </w:rPr>
        <w:t>NSW Productivity Commission</w:t>
      </w:r>
      <w:r>
        <w:rPr>
          <w:rStyle w:val="normaltextrun"/>
        </w:rPr>
        <w:t xml:space="preserve"> recently</w:t>
      </w:r>
      <w:r w:rsidR="007D1DCF">
        <w:rPr>
          <w:rStyle w:val="normaltextrun"/>
        </w:rPr>
        <w:t xml:space="preserve"> recommend</w:t>
      </w:r>
      <w:r>
        <w:rPr>
          <w:rStyle w:val="normaltextrun"/>
        </w:rPr>
        <w:t>ed that</w:t>
      </w:r>
      <w:r w:rsidR="007D1DCF">
        <w:rPr>
          <w:rStyle w:val="normaltextrun"/>
        </w:rPr>
        <w:t>:</w:t>
      </w:r>
    </w:p>
    <w:p w14:paraId="46A805E6" w14:textId="2D7A1FC9" w:rsidR="007D1DCF" w:rsidRDefault="002B03CD" w:rsidP="006744A7">
      <w:pPr>
        <w:pStyle w:val="ListBullet"/>
        <w:numPr>
          <w:ilvl w:val="0"/>
          <w:numId w:val="3"/>
        </w:numPr>
      </w:pPr>
      <w:r>
        <w:t xml:space="preserve">the </w:t>
      </w:r>
      <w:r w:rsidR="00DD2472">
        <w:t>S</w:t>
      </w:r>
      <w:r>
        <w:t xml:space="preserve">tate </w:t>
      </w:r>
      <w:r w:rsidR="009F2067">
        <w:t>G</w:t>
      </w:r>
      <w:r>
        <w:t xml:space="preserve">overnment </w:t>
      </w:r>
      <w:r w:rsidR="007D1DCF">
        <w:t>require councils to analyse housing supply capacity and show that planning controls are consistent with the dwelling needs identified by Greater Sydney’s 20</w:t>
      </w:r>
      <w:r w:rsidR="00BD4037">
        <w:noBreakHyphen/>
      </w:r>
      <w:r w:rsidR="007D1DCF">
        <w:t>year strategic plans for 5</w:t>
      </w:r>
      <w:r w:rsidR="00F0461E">
        <w:noBreakHyphen/>
      </w:r>
      <w:r w:rsidR="007D1DCF">
        <w:t>year, 10</w:t>
      </w:r>
      <w:r w:rsidR="00BD4037">
        <w:noBreakHyphen/>
      </w:r>
      <w:r w:rsidR="007D1DCF">
        <w:t>year and 20</w:t>
      </w:r>
      <w:r w:rsidR="00BD4037">
        <w:noBreakHyphen/>
      </w:r>
      <w:r w:rsidR="007D1DCF">
        <w:t xml:space="preserve">year </w:t>
      </w:r>
      <w:proofErr w:type="gramStart"/>
      <w:r w:rsidR="007D1DCF">
        <w:t>windows</w:t>
      </w:r>
      <w:proofErr w:type="gramEnd"/>
    </w:p>
    <w:p w14:paraId="1382D148" w14:textId="569098ED" w:rsidR="00622A53" w:rsidRDefault="007D1DCF" w:rsidP="006744A7">
      <w:pPr>
        <w:pStyle w:val="ListBullet"/>
        <w:numPr>
          <w:ilvl w:val="0"/>
          <w:numId w:val="3"/>
        </w:numPr>
      </w:pPr>
      <w:r>
        <w:t>councils immediately update relevant planning instruments to meet 6</w:t>
      </w:r>
      <w:r w:rsidR="00BD4037">
        <w:noBreakHyphen/>
      </w:r>
      <w:r>
        <w:t>to</w:t>
      </w:r>
      <w:r w:rsidR="00BD4037">
        <w:noBreakHyphen/>
      </w:r>
      <w:r>
        <w:t>10</w:t>
      </w:r>
      <w:r w:rsidR="00BD4037">
        <w:noBreakHyphen/>
      </w:r>
      <w:r>
        <w:t>year housing targets and report housing completions by Local Government Areas every six months</w:t>
      </w:r>
      <w:r w:rsidR="00213F8F">
        <w:t>.</w:t>
      </w:r>
    </w:p>
    <w:p w14:paraId="1112959E" w14:textId="155ADB1D" w:rsidR="001114AE" w:rsidRPr="001114AE" w:rsidRDefault="00E4454B" w:rsidP="00A1754C">
      <w:pPr>
        <w:pStyle w:val="BodyText"/>
      </w:pPr>
      <w:r>
        <w:t xml:space="preserve">The NSW Productivity Commission also suggested that community attitudes to high density residential development could be </w:t>
      </w:r>
      <w:r w:rsidR="00E17B9F">
        <w:t>made more supportive by careful integration of developments with infrastructure such as public transport, to minimise increased congestion</w:t>
      </w:r>
      <w:r w:rsidR="00CE78AC">
        <w:t>.</w:t>
      </w:r>
      <w:r w:rsidR="00BD4037">
        <w:t xml:space="preserve"> </w:t>
      </w:r>
    </w:p>
    <w:p w14:paraId="2364D969" w14:textId="0CA1556C" w:rsidR="00731D6A" w:rsidRDefault="00435260" w:rsidP="00A1754C">
      <w:pPr>
        <w:pStyle w:val="BodyText"/>
      </w:pPr>
      <w:r>
        <w:t>J</w:t>
      </w:r>
      <w:r w:rsidR="00DF6FC2">
        <w:t xml:space="preserve">urisdictions </w:t>
      </w:r>
      <w:r w:rsidR="00731D6A">
        <w:t xml:space="preserve">should </w:t>
      </w:r>
      <w:r w:rsidR="00DF6FC2">
        <w:t>consider</w:t>
      </w:r>
      <w:r w:rsidR="00162C8A">
        <w:t xml:space="preserve"> whether their arrangements promote adequate levels of accountability </w:t>
      </w:r>
      <w:r w:rsidR="00DF6FC2">
        <w:t xml:space="preserve">for </w:t>
      </w:r>
      <w:r w:rsidR="0028348D">
        <w:t xml:space="preserve">local plans to demonstrate they can </w:t>
      </w:r>
      <w:r w:rsidR="00162C8A">
        <w:t xml:space="preserve">deliver on </w:t>
      </w:r>
      <w:r w:rsidR="0028348D">
        <w:t>development</w:t>
      </w:r>
      <w:r w:rsidR="00162C8A">
        <w:t xml:space="preserve"> objectives.</w:t>
      </w:r>
      <w:r w:rsidR="00731D6A">
        <w:t xml:space="preserve"> </w:t>
      </w:r>
      <w:proofErr w:type="gramStart"/>
      <w:r w:rsidR="00731D6A">
        <w:t>In particular, States</w:t>
      </w:r>
      <w:proofErr w:type="gramEnd"/>
      <w:r w:rsidR="00731D6A">
        <w:t xml:space="preserve"> could examine mechanisms </w:t>
      </w:r>
      <w:r w:rsidR="002A0333">
        <w:t>—</w:t>
      </w:r>
      <w:r w:rsidR="00731D6A">
        <w:t xml:space="preserve"> including penalties</w:t>
      </w:r>
      <w:r w:rsidR="00BC229E">
        <w:t xml:space="preserve"> or rewards</w:t>
      </w:r>
      <w:r w:rsidR="00731D6A">
        <w:t xml:space="preserve"> </w:t>
      </w:r>
      <w:r w:rsidR="002A0333">
        <w:rPr>
          <w:rStyle w:val="normaltextrun"/>
        </w:rPr>
        <w:t>—</w:t>
      </w:r>
      <w:r w:rsidR="00731D6A">
        <w:t xml:space="preserve"> to provide stronger incentives for local governments to adequately reflect state</w:t>
      </w:r>
      <w:r w:rsidR="00DF7E36">
        <w:t xml:space="preserve"> development objectives</w:t>
      </w:r>
      <w:r w:rsidR="006D7426">
        <w:t>,</w:t>
      </w:r>
      <w:r w:rsidR="00DF7E36">
        <w:t xml:space="preserve"> such as</w:t>
      </w:r>
      <w:r w:rsidR="003917E9">
        <w:t xml:space="preserve"> those in</w:t>
      </w:r>
      <w:r w:rsidR="00731D6A">
        <w:t xml:space="preserve"> housing supply policies</w:t>
      </w:r>
      <w:r w:rsidR="006D7426">
        <w:t>, in local plan</w:t>
      </w:r>
      <w:r w:rsidR="004515D4">
        <w:t>s</w:t>
      </w:r>
      <w:r w:rsidR="00180FB0">
        <w:t>.</w:t>
      </w:r>
    </w:p>
    <w:p w14:paraId="69BB86E8" w14:textId="50CF8BD2" w:rsidR="004451E9" w:rsidRDefault="004451E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451E9" w14:paraId="030F3AD6" w14:textId="77777777" w:rsidTr="0B168EA4">
        <w:trPr>
          <w:tblHeader/>
        </w:trPr>
        <w:tc>
          <w:tcPr>
            <w:tcW w:w="5000" w:type="pct"/>
            <w:tcBorders>
              <w:top w:val="single" w:sz="6" w:space="0" w:color="78A22F" w:themeColor="accent1"/>
              <w:left w:val="nil"/>
              <w:bottom w:val="nil"/>
              <w:right w:val="nil"/>
            </w:tcBorders>
            <w:shd w:val="clear" w:color="auto" w:fill="F2F2F2" w:themeFill="background1" w:themeFillShade="F2"/>
          </w:tcPr>
          <w:p w14:paraId="5A3374A8" w14:textId="7AFF32AB" w:rsidR="004451E9" w:rsidRDefault="004451E9">
            <w:pPr>
              <w:pStyle w:val="BoxTitle"/>
            </w:pPr>
            <w:r>
              <w:rPr>
                <w:b w:val="0"/>
              </w:rPr>
              <w:t>Box</w:t>
            </w:r>
            <w:r w:rsidR="006E6B58">
              <w:rPr>
                <w:b w:val="0"/>
              </w:rPr>
              <w:t xml:space="preserve"> </w:t>
            </w:r>
            <w:r w:rsidR="003A1BDF">
              <w:rPr>
                <w:b w:val="0"/>
              </w:rPr>
              <w:t>3</w:t>
            </w:r>
            <w:r>
              <w:tab/>
            </w:r>
            <w:r w:rsidR="00B0649F">
              <w:rPr>
                <w:rStyle w:val="normaltextrun"/>
              </w:rPr>
              <w:t>I</w:t>
            </w:r>
            <w:r w:rsidR="00C470C2">
              <w:rPr>
                <w:rStyle w:val="normaltextrun"/>
              </w:rPr>
              <w:t xml:space="preserve">mplemented or announced measures to </w:t>
            </w:r>
            <w:r w:rsidR="00811E3E">
              <w:t>align</w:t>
            </w:r>
            <w:r>
              <w:t xml:space="preserve"> plans</w:t>
            </w:r>
            <w:r w:rsidR="00C470C2">
              <w:t xml:space="preserve"> at different levels of government</w:t>
            </w:r>
          </w:p>
        </w:tc>
      </w:tr>
      <w:tr w:rsidR="004451E9" w14:paraId="075AF3AE" w14:textId="77777777" w:rsidTr="0B168EA4">
        <w:tc>
          <w:tcPr>
            <w:tcW w:w="5000" w:type="pct"/>
            <w:tcBorders>
              <w:top w:val="nil"/>
              <w:left w:val="nil"/>
              <w:bottom w:val="nil"/>
              <w:right w:val="nil"/>
            </w:tcBorders>
            <w:shd w:val="clear" w:color="auto" w:fill="F2F2F2" w:themeFill="background1" w:themeFillShade="F2"/>
          </w:tcPr>
          <w:p w14:paraId="7B2193D2" w14:textId="77849AE5" w:rsidR="004451E9" w:rsidRDefault="004451E9" w:rsidP="00811E3E">
            <w:pPr>
              <w:pStyle w:val="BoxListBullet"/>
            </w:pPr>
            <w:r>
              <w:t>•</w:t>
            </w:r>
            <w:r>
              <w:tab/>
              <w:t>N</w:t>
            </w:r>
            <w:r w:rsidR="0076483D">
              <w:t xml:space="preserve">ew </w:t>
            </w:r>
            <w:r>
              <w:t>S</w:t>
            </w:r>
            <w:r w:rsidR="0076483D">
              <w:t xml:space="preserve">outh </w:t>
            </w:r>
            <w:r>
              <w:t>W</w:t>
            </w:r>
            <w:r w:rsidR="0076483D">
              <w:t>ales</w:t>
            </w:r>
            <w:r>
              <w:t xml:space="preserve"> has sought to establish a clearer and more integrated hierarchy of state, regional and local plans for the Greater Sydney region, with clearer links to local planning controls. </w:t>
            </w:r>
            <w:r w:rsidR="008A1FB5">
              <w:t xml:space="preserve">Local Governments </w:t>
            </w:r>
            <w:r w:rsidR="001A3DA7">
              <w:t xml:space="preserve">prepare Local Strategic Planning Statements that </w:t>
            </w:r>
            <w:r w:rsidR="00EF43B4">
              <w:t xml:space="preserve">must align with state strategies for </w:t>
            </w:r>
            <w:r w:rsidR="00EF3C19">
              <w:t>land use</w:t>
            </w:r>
            <w:r w:rsidR="00565CB4">
              <w:t xml:space="preserve"> </w:t>
            </w:r>
            <w:r w:rsidR="00765059" w:rsidRPr="00765059">
              <w:rPr>
                <w:rFonts w:cs="Arial"/>
                <w:szCs w:val="24"/>
              </w:rPr>
              <w:t>(PC 2017)</w:t>
            </w:r>
            <w:r w:rsidR="00EF3C19">
              <w:t>.</w:t>
            </w:r>
          </w:p>
          <w:p w14:paraId="5230E08A" w14:textId="2AC051E5" w:rsidR="004451E9" w:rsidRDefault="004451E9" w:rsidP="00811E3E">
            <w:pPr>
              <w:pStyle w:val="BoxListBullet"/>
            </w:pPr>
            <w:r>
              <w:t>•</w:t>
            </w:r>
            <w:r>
              <w:tab/>
              <w:t>The Queensland Government has legislated to ensure better alignment of local development plans with state objectives.</w:t>
            </w:r>
            <w:r w:rsidR="00EF3C19">
              <w:t xml:space="preserve"> </w:t>
            </w:r>
            <w:r w:rsidR="00E433B3">
              <w:t xml:space="preserve">For example, </w:t>
            </w:r>
            <w:r w:rsidR="00E818FE">
              <w:t>L</w:t>
            </w:r>
            <w:r w:rsidR="00F56B1A">
              <w:t xml:space="preserve">ocal </w:t>
            </w:r>
            <w:r w:rsidR="00E818FE">
              <w:t>P</w:t>
            </w:r>
            <w:r w:rsidR="00F56B1A">
              <w:t xml:space="preserve">lanning </w:t>
            </w:r>
            <w:r w:rsidR="00E818FE">
              <w:t>I</w:t>
            </w:r>
            <w:r w:rsidR="00F56B1A">
              <w:t xml:space="preserve">nstruments are required to </w:t>
            </w:r>
            <w:r w:rsidR="00E818FE">
              <w:t xml:space="preserve">be consistent with strategy in the State Planning </w:t>
            </w:r>
            <w:proofErr w:type="gramStart"/>
            <w:r w:rsidR="00E818FE">
              <w:t>Instruments</w:t>
            </w:r>
            <w:r w:rsidR="00AF118D">
              <w:t>, and</w:t>
            </w:r>
            <w:proofErr w:type="gramEnd"/>
            <w:r w:rsidR="00AF118D">
              <w:t xml:space="preserve"> meet requirements for how development assessment is conducted</w:t>
            </w:r>
            <w:r w:rsidR="00D50C35">
              <w:t xml:space="preserve"> </w:t>
            </w:r>
            <w:r w:rsidR="00765059" w:rsidRPr="00765059">
              <w:rPr>
                <w:rFonts w:cs="Arial"/>
                <w:szCs w:val="24"/>
              </w:rPr>
              <w:t>(PC 2017)</w:t>
            </w:r>
            <w:r w:rsidR="004A70C9">
              <w:t>.</w:t>
            </w:r>
          </w:p>
          <w:p w14:paraId="3822F4B6" w14:textId="56FC6A5B" w:rsidR="004451E9" w:rsidRDefault="004451E9" w:rsidP="00811E3E">
            <w:pPr>
              <w:pStyle w:val="BoxListBullet"/>
            </w:pPr>
            <w:r>
              <w:t>•</w:t>
            </w:r>
            <w:r>
              <w:tab/>
              <w:t xml:space="preserve">Victoria commenced reforms in 2018 that will introduce an Integrated Planning Policy Framework, to be completed in 2021. The Framework will introduce three layers of planning strategy </w:t>
            </w:r>
            <w:r w:rsidR="00446151">
              <w:rPr>
                <w:rStyle w:val="normaltextrun"/>
              </w:rPr>
              <w:t>—</w:t>
            </w:r>
            <w:r>
              <w:t xml:space="preserve"> state</w:t>
            </w:r>
            <w:r w:rsidR="00B82350">
              <w:noBreakHyphen/>
            </w:r>
            <w:r>
              <w:t xml:space="preserve">wide, </w:t>
            </w:r>
            <w:proofErr w:type="gramStart"/>
            <w:r>
              <w:t>regional</w:t>
            </w:r>
            <w:proofErr w:type="gramEnd"/>
            <w:r>
              <w:t xml:space="preserve"> and local </w:t>
            </w:r>
            <w:r w:rsidR="00446151">
              <w:rPr>
                <w:rStyle w:val="normaltextrun"/>
              </w:rPr>
              <w:t>—</w:t>
            </w:r>
            <w:r>
              <w:t xml:space="preserve"> which will be combined into a single planning framework in each local government area </w:t>
            </w:r>
            <w:r w:rsidR="00BE541F">
              <w:t xml:space="preserve">to </w:t>
            </w:r>
            <w:r w:rsidR="008E01F5">
              <w:t>increase strategic coordination</w:t>
            </w:r>
            <w:r w:rsidR="00CC4E16">
              <w:t xml:space="preserve"> </w:t>
            </w:r>
            <w:r w:rsidR="00765059" w:rsidRPr="0B168EA4">
              <w:rPr>
                <w:rFonts w:cs="Arial"/>
              </w:rPr>
              <w:t>(DELWP 2020)</w:t>
            </w:r>
            <w:r w:rsidR="008E01F5">
              <w:t>.</w:t>
            </w:r>
          </w:p>
          <w:p w14:paraId="3012B725" w14:textId="52A9B6F8" w:rsidR="004451E9" w:rsidRDefault="004451E9" w:rsidP="00811E3E">
            <w:pPr>
              <w:pStyle w:val="BoxListBullet"/>
            </w:pPr>
            <w:r>
              <w:t>•</w:t>
            </w:r>
            <w:r>
              <w:tab/>
              <w:t>W</w:t>
            </w:r>
            <w:r w:rsidR="0076483D">
              <w:t xml:space="preserve">estern </w:t>
            </w:r>
            <w:r>
              <w:t>A</w:t>
            </w:r>
            <w:r w:rsidR="0076483D">
              <w:t>ustralia</w:t>
            </w:r>
            <w:r>
              <w:t xml:space="preserve"> is undergoing planning reforms that will include compulsory development requirements in local planning schemes, to improve the coordination of these schemes with wider planning strategy</w:t>
            </w:r>
            <w:r w:rsidR="00302DB7">
              <w:t xml:space="preserve"> </w:t>
            </w:r>
            <w:r w:rsidR="00765059" w:rsidRPr="00765059">
              <w:rPr>
                <w:rFonts w:cs="Arial"/>
                <w:szCs w:val="24"/>
              </w:rPr>
              <w:t>(DPLH 2019)</w:t>
            </w:r>
            <w:r w:rsidR="00E673DA">
              <w:t>.</w:t>
            </w:r>
            <w:r>
              <w:t xml:space="preserve"> </w:t>
            </w:r>
          </w:p>
          <w:p w14:paraId="7A50C322" w14:textId="5D9F0BB0" w:rsidR="004451E9" w:rsidRDefault="004451E9" w:rsidP="00811E3E">
            <w:pPr>
              <w:pStyle w:val="BoxListBullet"/>
            </w:pPr>
            <w:r>
              <w:t>•</w:t>
            </w:r>
            <w:r>
              <w:tab/>
              <w:t>Tasmania is in the process of replacing local council planning schemes with a single scheme across the state. Regional Land Use Strategies will also be required to align with state</w:t>
            </w:r>
            <w:r w:rsidR="00B82350">
              <w:noBreakHyphen/>
            </w:r>
            <w:r>
              <w:t>wide planning policies</w:t>
            </w:r>
            <w:r w:rsidR="00620A67">
              <w:t xml:space="preserve"> </w:t>
            </w:r>
            <w:r w:rsidR="00765059" w:rsidRPr="3E5E1834">
              <w:rPr>
                <w:rFonts w:cs="Arial"/>
              </w:rPr>
              <w:t>(Tasmanian Government n.d.)</w:t>
            </w:r>
            <w:r w:rsidR="00E3051F">
              <w:t>.</w:t>
            </w:r>
          </w:p>
        </w:tc>
      </w:tr>
      <w:tr w:rsidR="004451E9" w14:paraId="2512C774" w14:textId="77777777" w:rsidTr="0B168EA4">
        <w:tc>
          <w:tcPr>
            <w:tcW w:w="5000" w:type="pct"/>
            <w:tcBorders>
              <w:top w:val="nil"/>
              <w:left w:val="nil"/>
              <w:bottom w:val="single" w:sz="6" w:space="0" w:color="78A22F" w:themeColor="accent1"/>
              <w:right w:val="nil"/>
            </w:tcBorders>
            <w:shd w:val="clear" w:color="auto" w:fill="F2F2F2" w:themeFill="background1" w:themeFillShade="F2"/>
          </w:tcPr>
          <w:p w14:paraId="02417ADB" w14:textId="77777777" w:rsidR="004451E9" w:rsidRDefault="004451E9">
            <w:pPr>
              <w:pStyle w:val="Box"/>
              <w:spacing w:before="0" w:line="120" w:lineRule="exact"/>
            </w:pPr>
          </w:p>
        </w:tc>
      </w:tr>
      <w:tr w:rsidR="004451E9" w:rsidRPr="000863A5" w14:paraId="5DE215AF" w14:textId="77777777" w:rsidTr="0B168EA4">
        <w:tc>
          <w:tcPr>
            <w:tcW w:w="5000" w:type="pct"/>
            <w:tcBorders>
              <w:top w:val="single" w:sz="6" w:space="0" w:color="78A22F" w:themeColor="accent1"/>
              <w:left w:val="nil"/>
              <w:bottom w:val="nil"/>
              <w:right w:val="nil"/>
            </w:tcBorders>
          </w:tcPr>
          <w:p w14:paraId="5C7A60D8" w14:textId="4533E44F" w:rsidR="004451E9" w:rsidRPr="00626D32" w:rsidRDefault="004451E9" w:rsidP="004451E9">
            <w:pPr>
              <w:pStyle w:val="BoxSpaceBelow"/>
            </w:pPr>
          </w:p>
        </w:tc>
      </w:tr>
    </w:tbl>
    <w:p w14:paraId="70D67887" w14:textId="5E49FA7A" w:rsidR="00001B32" w:rsidRDefault="00C91F1C" w:rsidP="00001B32">
      <w:pPr>
        <w:pStyle w:val="Heading3"/>
      </w:pPr>
      <w:r>
        <w:t xml:space="preserve">More flexible </w:t>
      </w:r>
      <w:r w:rsidR="00E03047">
        <w:t xml:space="preserve">and </w:t>
      </w:r>
      <w:r w:rsidR="006818B3">
        <w:t xml:space="preserve">adaptive </w:t>
      </w:r>
      <w:r>
        <w:t>land use regulation</w:t>
      </w:r>
    </w:p>
    <w:p w14:paraId="48936590" w14:textId="2852D1AF" w:rsidR="00C91F1C" w:rsidRDefault="001B1506" w:rsidP="00F345A5">
      <w:pPr>
        <w:pStyle w:val="BodyText"/>
        <w:rPr>
          <w:rStyle w:val="normaltextrun"/>
        </w:rPr>
      </w:pPr>
      <w:bookmarkStart w:id="5" w:name="begin"/>
      <w:bookmarkEnd w:id="5"/>
      <w:r>
        <w:rPr>
          <w:rStyle w:val="normaltextrun"/>
        </w:rPr>
        <w:t>Most</w:t>
      </w:r>
      <w:r w:rsidR="00C91F1C" w:rsidRPr="00C91F1C">
        <w:rPr>
          <w:rStyle w:val="normaltextrun"/>
        </w:rPr>
        <w:t xml:space="preserve"> development and land use activities </w:t>
      </w:r>
      <w:r w:rsidR="005C248B">
        <w:rPr>
          <w:rStyle w:val="normaltextrun"/>
        </w:rPr>
        <w:t>are</w:t>
      </w:r>
      <w:r w:rsidR="00C91F1C" w:rsidRPr="00C91F1C">
        <w:rPr>
          <w:rStyle w:val="normaltextrun"/>
        </w:rPr>
        <w:t xml:space="preserve"> carried out under </w:t>
      </w:r>
      <w:r w:rsidR="000738E3">
        <w:rPr>
          <w:rStyle w:val="normaltextrun"/>
        </w:rPr>
        <w:t xml:space="preserve">the </w:t>
      </w:r>
      <w:r w:rsidR="00C91F1C" w:rsidRPr="00C91F1C">
        <w:rPr>
          <w:rStyle w:val="normaltextrun"/>
        </w:rPr>
        <w:t xml:space="preserve">authority of local planning </w:t>
      </w:r>
      <w:r w:rsidR="008E4A1B">
        <w:rPr>
          <w:rStyle w:val="normaltextrun"/>
        </w:rPr>
        <w:t>instruments</w:t>
      </w:r>
      <w:r w:rsidR="00233FFF">
        <w:rPr>
          <w:rStyle w:val="normaltextrun"/>
        </w:rPr>
        <w:t xml:space="preserve"> </w:t>
      </w:r>
      <w:r w:rsidR="00C91F1C" w:rsidRPr="00C91F1C">
        <w:rPr>
          <w:rStyle w:val="normaltextrun"/>
        </w:rPr>
        <w:t xml:space="preserve">that list the types of development that are allowed in each zone of a </w:t>
      </w:r>
      <w:r w:rsidR="004115D6">
        <w:rPr>
          <w:rStyle w:val="normaltextrun"/>
        </w:rPr>
        <w:t>l</w:t>
      </w:r>
      <w:r w:rsidR="00C91F1C" w:rsidRPr="00C91F1C">
        <w:rPr>
          <w:rStyle w:val="normaltextrun"/>
        </w:rPr>
        <w:t xml:space="preserve">ocal </w:t>
      </w:r>
      <w:r w:rsidR="004115D6">
        <w:rPr>
          <w:rStyle w:val="normaltextrun"/>
        </w:rPr>
        <w:t>g</w:t>
      </w:r>
      <w:r w:rsidR="00C91F1C" w:rsidRPr="00C91F1C">
        <w:rPr>
          <w:rStyle w:val="normaltextrun"/>
        </w:rPr>
        <w:t>overnment area.</w:t>
      </w:r>
      <w:r w:rsidR="00FD5FA7">
        <w:rPr>
          <w:rStyle w:val="FootnoteReference"/>
        </w:rPr>
        <w:footnoteReference w:id="5"/>
      </w:r>
      <w:r w:rsidR="00C91F1C" w:rsidRPr="00C91F1C">
        <w:rPr>
          <w:rStyle w:val="normaltextrun"/>
        </w:rPr>
        <w:t xml:space="preserve"> </w:t>
      </w:r>
      <w:r w:rsidR="00E42240">
        <w:rPr>
          <w:rStyle w:val="normaltextrun"/>
        </w:rPr>
        <w:t xml:space="preserve">Typically, </w:t>
      </w:r>
      <w:r w:rsidR="00C91F1C" w:rsidRPr="00C91F1C">
        <w:rPr>
          <w:rStyle w:val="normaltextrun"/>
        </w:rPr>
        <w:t>State legislation sets out the types of allowable zones (whether residential, business, rural, environmental protection or other), allowable categories (or purposes) of activity within those zones, and the specific types of developments that may be carried out in accordance with the purpose of those categories of activity.</w:t>
      </w:r>
    </w:p>
    <w:p w14:paraId="16434CC6" w14:textId="5C56C50C" w:rsidR="00A437C0" w:rsidRDefault="00A437C0" w:rsidP="00F345A5">
      <w:pPr>
        <w:pStyle w:val="BodyText"/>
        <w:rPr>
          <w:rStyle w:val="normaltextrun"/>
        </w:rPr>
      </w:pPr>
      <w:r>
        <w:rPr>
          <w:rStyle w:val="normaltextrun"/>
        </w:rPr>
        <w:t xml:space="preserve">Zoning policies </w:t>
      </w:r>
      <w:r w:rsidR="00E13CD0">
        <w:rPr>
          <w:rStyle w:val="normaltextrun"/>
        </w:rPr>
        <w:t>often</w:t>
      </w:r>
      <w:r w:rsidR="00C83BC8">
        <w:rPr>
          <w:rStyle w:val="normaltextrun"/>
        </w:rPr>
        <w:t xml:space="preserve"> </w:t>
      </w:r>
      <w:r w:rsidR="00DF7628">
        <w:rPr>
          <w:rStyle w:val="normaltextrun"/>
        </w:rPr>
        <w:t xml:space="preserve">exhibit </w:t>
      </w:r>
      <w:r>
        <w:rPr>
          <w:rStyle w:val="normaltextrun"/>
        </w:rPr>
        <w:t>four</w:t>
      </w:r>
      <w:r w:rsidR="00DF7628">
        <w:rPr>
          <w:rStyle w:val="normaltextrun"/>
        </w:rPr>
        <w:t xml:space="preserve"> characteristic</w:t>
      </w:r>
      <w:r w:rsidR="007C055F">
        <w:rPr>
          <w:rStyle w:val="normaltextrun"/>
        </w:rPr>
        <w:t>s</w:t>
      </w:r>
      <w:r w:rsidR="00DF7628">
        <w:rPr>
          <w:rStyle w:val="normaltextrun"/>
        </w:rPr>
        <w:t xml:space="preserve"> that may result in added costs to business and households</w:t>
      </w:r>
      <w:r w:rsidR="00914A65">
        <w:rPr>
          <w:rStyle w:val="normaltextrun"/>
        </w:rPr>
        <w:t xml:space="preserve"> that wish to make use of land</w:t>
      </w:r>
      <w:r>
        <w:rPr>
          <w:rStyle w:val="normaltextrun"/>
        </w:rPr>
        <w:t>:</w:t>
      </w:r>
    </w:p>
    <w:p w14:paraId="21E33024" w14:textId="73B5759A" w:rsidR="00A437C0" w:rsidRPr="00BC229E" w:rsidRDefault="00A437C0" w:rsidP="00BC229E">
      <w:pPr>
        <w:pStyle w:val="ListBullet"/>
        <w:numPr>
          <w:ilvl w:val="0"/>
          <w:numId w:val="3"/>
        </w:numPr>
      </w:pPr>
      <w:r w:rsidRPr="00BC229E">
        <w:t xml:space="preserve">a proliferation of zone types </w:t>
      </w:r>
    </w:p>
    <w:p w14:paraId="7F3EE8B6" w14:textId="72DD1889" w:rsidR="00A437C0" w:rsidRPr="00BC229E" w:rsidRDefault="00A437C0" w:rsidP="00BC229E">
      <w:pPr>
        <w:pStyle w:val="ListBullet"/>
        <w:numPr>
          <w:ilvl w:val="0"/>
          <w:numId w:val="3"/>
        </w:numPr>
      </w:pPr>
      <w:r w:rsidRPr="00BC229E">
        <w:t xml:space="preserve">a lack of standardisation in zone definitions across local government areas, adding to the proliferation of different rules about permitted land </w:t>
      </w:r>
      <w:proofErr w:type="gramStart"/>
      <w:r w:rsidRPr="00BC229E">
        <w:t>use</w:t>
      </w:r>
      <w:proofErr w:type="gramEnd"/>
    </w:p>
    <w:p w14:paraId="62946B16" w14:textId="0D0B9092" w:rsidR="00A437C0" w:rsidRPr="00BC229E" w:rsidRDefault="00A437C0" w:rsidP="00BC229E">
      <w:pPr>
        <w:pStyle w:val="ListBullet"/>
        <w:numPr>
          <w:ilvl w:val="0"/>
          <w:numId w:val="3"/>
        </w:numPr>
      </w:pPr>
      <w:r w:rsidRPr="00BC229E">
        <w:t xml:space="preserve">excessive </w:t>
      </w:r>
      <w:r w:rsidR="00C83BC8">
        <w:t xml:space="preserve">restrictions </w:t>
      </w:r>
      <w:r w:rsidRPr="00BC229E">
        <w:t>on land use enshrined in state</w:t>
      </w:r>
      <w:r w:rsidR="00BD4037">
        <w:noBreakHyphen/>
      </w:r>
      <w:r w:rsidRPr="00BC229E">
        <w:t xml:space="preserve">wide planning provisions or local planning </w:t>
      </w:r>
      <w:proofErr w:type="gramStart"/>
      <w:r w:rsidRPr="00BC229E">
        <w:t>schemes</w:t>
      </w:r>
      <w:proofErr w:type="gramEnd"/>
    </w:p>
    <w:p w14:paraId="27032F0A" w14:textId="0F7816B3" w:rsidR="00A437C0" w:rsidRPr="00BC229E" w:rsidRDefault="00A437C0" w:rsidP="00BC229E">
      <w:pPr>
        <w:pStyle w:val="ListBullet"/>
        <w:numPr>
          <w:ilvl w:val="0"/>
          <w:numId w:val="3"/>
        </w:numPr>
      </w:pPr>
      <w:r w:rsidRPr="00BC229E">
        <w:t xml:space="preserve">insufficient (or </w:t>
      </w:r>
      <w:proofErr w:type="gramStart"/>
      <w:r w:rsidRPr="00BC229E">
        <w:t>none at all</w:t>
      </w:r>
      <w:proofErr w:type="gramEnd"/>
      <w:r w:rsidRPr="00BC229E">
        <w:t>) ‘as</w:t>
      </w:r>
      <w:r w:rsidR="00C50A09">
        <w:noBreakHyphen/>
      </w:r>
      <w:r w:rsidRPr="00BC229E">
        <w:t>of</w:t>
      </w:r>
      <w:r w:rsidR="00C50A09">
        <w:noBreakHyphen/>
      </w:r>
      <w:r w:rsidRPr="00BC229E">
        <w:t>right’ uses in various zone types</w:t>
      </w:r>
      <w:r w:rsidR="00D02C5A">
        <w:t>.</w:t>
      </w:r>
    </w:p>
    <w:p w14:paraId="09CDD537" w14:textId="7DF0C8E6" w:rsidR="00466A44" w:rsidRPr="004B6F65" w:rsidRDefault="00102ED1" w:rsidP="00466A44">
      <w:pPr>
        <w:pStyle w:val="Heading4"/>
      </w:pPr>
      <w:r>
        <w:t>Move to f</w:t>
      </w:r>
      <w:r w:rsidR="00466A44">
        <w:t xml:space="preserve">ewer </w:t>
      </w:r>
      <w:r w:rsidR="00E82211">
        <w:t xml:space="preserve">(standardised) </w:t>
      </w:r>
      <w:r w:rsidR="009F2DCD">
        <w:t xml:space="preserve">land use </w:t>
      </w:r>
      <w:r w:rsidR="00466A44" w:rsidRPr="004B6F65">
        <w:t>zones</w:t>
      </w:r>
      <w:r w:rsidR="00466A44">
        <w:t xml:space="preserve"> with</w:t>
      </w:r>
      <w:r w:rsidR="00466A44" w:rsidRPr="00AE5450">
        <w:t xml:space="preserve"> broadly stated allowable </w:t>
      </w:r>
      <w:proofErr w:type="gramStart"/>
      <w:r w:rsidR="00466A44" w:rsidRPr="00AE5450">
        <w:t>uses</w:t>
      </w:r>
      <w:proofErr w:type="gramEnd"/>
    </w:p>
    <w:p w14:paraId="3D7FAC7E" w14:textId="17B0AED8" w:rsidR="00CF0C3B" w:rsidRDefault="00180084" w:rsidP="00F345A5">
      <w:pPr>
        <w:pStyle w:val="BodyText"/>
        <w:rPr>
          <w:rStyle w:val="normaltextrun"/>
        </w:rPr>
      </w:pPr>
      <w:r w:rsidRPr="00E339D0">
        <w:rPr>
          <w:rStyle w:val="normaltextrun"/>
        </w:rPr>
        <w:t>Although zoning play</w:t>
      </w:r>
      <w:r w:rsidR="00FA1F50">
        <w:rPr>
          <w:rStyle w:val="normaltextrun"/>
        </w:rPr>
        <w:t>s</w:t>
      </w:r>
      <w:r w:rsidRPr="00E339D0">
        <w:rPr>
          <w:rStyle w:val="normaltextrun"/>
        </w:rPr>
        <w:t xml:space="preserve"> an important role in managing land use conflicts, </w:t>
      </w:r>
      <w:r w:rsidR="00FD7262" w:rsidRPr="00FD7262">
        <w:rPr>
          <w:rStyle w:val="normaltextrun"/>
        </w:rPr>
        <w:t>overly prescriptive zoning imposes costs and reduces land use flexibility and adaptability</w:t>
      </w:r>
      <w:r w:rsidR="00280E6C" w:rsidRPr="006744A7">
        <w:rPr>
          <w:rStyle w:val="normaltextrun"/>
        </w:rPr>
        <w:t xml:space="preserve">. </w:t>
      </w:r>
      <w:r w:rsidR="00FD7262">
        <w:rPr>
          <w:rStyle w:val="normaltextrun"/>
        </w:rPr>
        <w:t>For example</w:t>
      </w:r>
      <w:r w:rsidR="005C1FC6">
        <w:rPr>
          <w:rStyle w:val="normaltextrun"/>
        </w:rPr>
        <w:t>,</w:t>
      </w:r>
      <w:r w:rsidR="00FD7262">
        <w:rPr>
          <w:rStyle w:val="normaltextrun"/>
        </w:rPr>
        <w:t xml:space="preserve"> </w:t>
      </w:r>
      <w:r w:rsidR="00280E6C" w:rsidRPr="006744A7">
        <w:rPr>
          <w:rStyle w:val="normaltextrun"/>
        </w:rPr>
        <w:t xml:space="preserve">prescriptive </w:t>
      </w:r>
      <w:r w:rsidR="00FD7262">
        <w:rPr>
          <w:rStyle w:val="normaltextrun"/>
        </w:rPr>
        <w:t>rules about</w:t>
      </w:r>
      <w:r w:rsidR="00280E6C" w:rsidRPr="006744A7">
        <w:rPr>
          <w:rStyle w:val="normaltextrun"/>
        </w:rPr>
        <w:t xml:space="preserve"> permitted land uses can limit </w:t>
      </w:r>
      <w:r w:rsidR="00637945">
        <w:rPr>
          <w:rStyle w:val="normaltextrun"/>
        </w:rPr>
        <w:t xml:space="preserve">new employment and </w:t>
      </w:r>
      <w:r w:rsidR="00280E6C" w:rsidRPr="006744A7">
        <w:rPr>
          <w:rStyle w:val="normaltextrun"/>
        </w:rPr>
        <w:t>productivity improvements in, and competition between, businesses</w:t>
      </w:r>
      <w:r w:rsidR="0030402C">
        <w:rPr>
          <w:rStyle w:val="normaltextrun"/>
        </w:rPr>
        <w:t>.</w:t>
      </w:r>
      <w:r w:rsidR="00354C58">
        <w:rPr>
          <w:rStyle w:val="normaltextrun"/>
        </w:rPr>
        <w:t xml:space="preserve"> </w:t>
      </w:r>
    </w:p>
    <w:p w14:paraId="5FB145AF" w14:textId="6C3D0AC3" w:rsidR="007D0D82" w:rsidRDefault="00C91F1C" w:rsidP="00F345A5">
      <w:pPr>
        <w:pStyle w:val="BodyText"/>
      </w:pPr>
      <w:r>
        <w:rPr>
          <w:rStyle w:val="normaltextrun"/>
        </w:rPr>
        <w:t>State, Territory and Local Governments should move to </w:t>
      </w:r>
      <w:r w:rsidR="00B13583">
        <w:rPr>
          <w:rStyle w:val="normaltextrun"/>
        </w:rPr>
        <w:t>fewer and more broadly</w:t>
      </w:r>
      <w:r w:rsidR="00BD4037">
        <w:rPr>
          <w:rStyle w:val="normaltextrun"/>
        </w:rPr>
        <w:noBreakHyphen/>
      </w:r>
      <w:r w:rsidR="00B13583">
        <w:rPr>
          <w:rStyle w:val="normaltextrun"/>
        </w:rPr>
        <w:t>stated</w:t>
      </w:r>
      <w:r w:rsidRPr="00C91F1C">
        <w:rPr>
          <w:rStyle w:val="normaltextrun"/>
        </w:rPr>
        <w:t> land use zones, </w:t>
      </w:r>
      <w:r>
        <w:rPr>
          <w:rStyle w:val="normaltextrun"/>
        </w:rPr>
        <w:t>which have </w:t>
      </w:r>
      <w:r w:rsidRPr="00C91F1C">
        <w:rPr>
          <w:rStyle w:val="normaltextrun"/>
        </w:rPr>
        <w:t>a</w:t>
      </w:r>
      <w:r>
        <w:rPr>
          <w:rStyle w:val="normaltextrun"/>
        </w:rPr>
        <w:t> </w:t>
      </w:r>
      <w:r w:rsidRPr="00C91F1C">
        <w:rPr>
          <w:rStyle w:val="normaltextrun"/>
        </w:rPr>
        <w:t>large range of ‘as</w:t>
      </w:r>
      <w:r w:rsidR="00BD4037">
        <w:rPr>
          <w:rStyle w:val="normaltextrun"/>
        </w:rPr>
        <w:noBreakHyphen/>
      </w:r>
      <w:r w:rsidRPr="00C91F1C">
        <w:rPr>
          <w:rStyle w:val="normaltextrun"/>
        </w:rPr>
        <w:t>of</w:t>
      </w:r>
      <w:r w:rsidR="00BD4037">
        <w:rPr>
          <w:rStyle w:val="normaltextrun"/>
        </w:rPr>
        <w:noBreakHyphen/>
      </w:r>
      <w:r w:rsidRPr="00C91F1C">
        <w:rPr>
          <w:rStyle w:val="normaltextrun"/>
        </w:rPr>
        <w:t>right’ uses </w:t>
      </w:r>
      <w:r>
        <w:rPr>
          <w:rStyle w:val="normaltextrun"/>
        </w:rPr>
        <w:t>(for which council approval is not required). This would allow greater diversity of land uses and would make it easier for new businesses to enter and for existing businesses to expand</w:t>
      </w:r>
      <w:r w:rsidR="00F9205E">
        <w:rPr>
          <w:rStyle w:val="normaltextrun"/>
        </w:rPr>
        <w:t xml:space="preserve"> </w:t>
      </w:r>
      <w:r w:rsidR="00765059" w:rsidRPr="00765059">
        <w:t>(PC 2017)</w:t>
      </w:r>
      <w:r>
        <w:rPr>
          <w:rStyle w:val="normaltextrun"/>
        </w:rPr>
        <w:t>. It would also reduce administrative and compliance costs and enable planning systems to respond to changin</w:t>
      </w:r>
      <w:r w:rsidR="00880D6C">
        <w:rPr>
          <w:rStyle w:val="normaltextrun"/>
        </w:rPr>
        <w:t xml:space="preserve">g land use activities. The </w:t>
      </w:r>
      <w:r w:rsidRPr="00C91F1C">
        <w:rPr>
          <w:rStyle w:val="normaltextrun"/>
        </w:rPr>
        <w:t>Australian Government Competition Policy Review</w:t>
      </w:r>
      <w:r>
        <w:rPr>
          <w:rStyle w:val="normaltextrun"/>
        </w:rPr>
        <w:t> (the Harper Review) also recommended that ‘business zones should be as broad as possible’</w:t>
      </w:r>
      <w:r w:rsidR="005A163B">
        <w:rPr>
          <w:rStyle w:val="normaltextrun"/>
        </w:rPr>
        <w:t xml:space="preserve"> </w:t>
      </w:r>
      <w:r w:rsidR="00765059" w:rsidRPr="00765059">
        <w:t>(Treasury 2015, p. 45)</w:t>
      </w:r>
      <w:r w:rsidR="001825DB">
        <w:rPr>
          <w:rStyle w:val="normaltextrun"/>
        </w:rPr>
        <w:t>.</w:t>
      </w:r>
    </w:p>
    <w:p w14:paraId="06663121" w14:textId="0F46027E" w:rsidR="00C91F1C" w:rsidRPr="00C91F1C" w:rsidRDefault="00C3783A" w:rsidP="00F345A5">
      <w:pPr>
        <w:pStyle w:val="BodyText"/>
        <w:rPr>
          <w:rStyle w:val="normaltextrun"/>
        </w:rPr>
      </w:pPr>
      <w:r>
        <w:rPr>
          <w:rStyle w:val="normaltextrun"/>
        </w:rPr>
        <w:t xml:space="preserve">Currently, </w:t>
      </w:r>
      <w:r w:rsidR="009F2DCD">
        <w:rPr>
          <w:rStyle w:val="normaltextrun"/>
        </w:rPr>
        <w:t xml:space="preserve">the number of zone </w:t>
      </w:r>
      <w:r w:rsidR="009F2DCD" w:rsidRPr="002A5BF1">
        <w:rPr>
          <w:rStyle w:val="normaltextrun"/>
          <w:i/>
        </w:rPr>
        <w:t xml:space="preserve">types </w:t>
      </w:r>
      <w:r w:rsidR="009F2DCD">
        <w:rPr>
          <w:rStyle w:val="normaltextrun"/>
        </w:rPr>
        <w:t xml:space="preserve">(commercial, industrial, residential) </w:t>
      </w:r>
      <w:r w:rsidR="002A5BF1">
        <w:rPr>
          <w:rStyle w:val="normaltextrun"/>
        </w:rPr>
        <w:t xml:space="preserve">and range of </w:t>
      </w:r>
      <w:r w:rsidR="00637945">
        <w:rPr>
          <w:rStyle w:val="normaltextrun"/>
        </w:rPr>
        <w:t xml:space="preserve">restrictions </w:t>
      </w:r>
      <w:r w:rsidR="002A5BF1">
        <w:rPr>
          <w:rStyle w:val="normaltextrun"/>
        </w:rPr>
        <w:t xml:space="preserve">in each zone </w:t>
      </w:r>
      <w:r w:rsidR="009F2DCD">
        <w:rPr>
          <w:rStyle w:val="normaltextrun"/>
        </w:rPr>
        <w:t xml:space="preserve">varies </w:t>
      </w:r>
      <w:r w:rsidR="002A5BF1">
        <w:rPr>
          <w:rStyle w:val="normaltextrun"/>
        </w:rPr>
        <w:t xml:space="preserve">considerably </w:t>
      </w:r>
      <w:r w:rsidR="009F2DCD">
        <w:rPr>
          <w:rStyle w:val="normaltextrun"/>
        </w:rPr>
        <w:t>across jurisdiction</w:t>
      </w:r>
      <w:r w:rsidR="00A50163">
        <w:rPr>
          <w:rStyle w:val="normaltextrun"/>
        </w:rPr>
        <w:t>s</w:t>
      </w:r>
      <w:r w:rsidR="002A5BF1">
        <w:rPr>
          <w:rStyle w:val="normaltextrun"/>
        </w:rPr>
        <w:t xml:space="preserve"> (</w:t>
      </w:r>
      <w:r w:rsidR="00637945">
        <w:rPr>
          <w:rStyle w:val="normaltextrun"/>
        </w:rPr>
        <w:t>t</w:t>
      </w:r>
      <w:r w:rsidR="002A5BF1">
        <w:rPr>
          <w:rStyle w:val="normaltextrun"/>
        </w:rPr>
        <w:t>able 1</w:t>
      </w:r>
      <w:r w:rsidR="00637945">
        <w:rPr>
          <w:rStyle w:val="normaltextrun"/>
        </w:rPr>
        <w:t xml:space="preserve"> compares commercial</w:t>
      </w:r>
      <w:r w:rsidR="001F1707">
        <w:rPr>
          <w:rStyle w:val="normaltextrun"/>
        </w:rPr>
        <w:t>,</w:t>
      </w:r>
      <w:r w:rsidR="00637945">
        <w:rPr>
          <w:rStyle w:val="normaltextrun"/>
        </w:rPr>
        <w:t xml:space="preserve"> </w:t>
      </w:r>
      <w:proofErr w:type="gramStart"/>
      <w:r w:rsidR="00A726F4">
        <w:rPr>
          <w:rStyle w:val="normaltextrun"/>
        </w:rPr>
        <w:t>industrial</w:t>
      </w:r>
      <w:proofErr w:type="gramEnd"/>
      <w:r w:rsidR="00A726F4">
        <w:rPr>
          <w:rStyle w:val="normaltextrun"/>
        </w:rPr>
        <w:t xml:space="preserve"> </w:t>
      </w:r>
      <w:r w:rsidR="001F1707">
        <w:rPr>
          <w:rStyle w:val="normaltextrun"/>
        </w:rPr>
        <w:t xml:space="preserve">and residential </w:t>
      </w:r>
      <w:r w:rsidR="00637945">
        <w:rPr>
          <w:rStyle w:val="normaltextrun"/>
        </w:rPr>
        <w:t>zones across jurisdictions</w:t>
      </w:r>
      <w:r w:rsidR="002A5BF1">
        <w:rPr>
          <w:rStyle w:val="normaltextrun"/>
        </w:rPr>
        <w:t>).</w:t>
      </w:r>
      <w:r w:rsidR="009F2DCD">
        <w:rPr>
          <w:rStyle w:val="normaltextrun"/>
        </w:rPr>
        <w:t xml:space="preserve"> </w:t>
      </w:r>
      <w:r w:rsidR="00337B2C">
        <w:rPr>
          <w:rStyle w:val="normaltextrun"/>
        </w:rPr>
        <w:t>I</w:t>
      </w:r>
      <w:r w:rsidR="00C91F1C">
        <w:rPr>
          <w:rStyle w:val="normaltextrun"/>
        </w:rPr>
        <w:t>t is commonplace for:</w:t>
      </w:r>
      <w:r w:rsidR="00BD4037">
        <w:rPr>
          <w:rStyle w:val="normaltextrun"/>
        </w:rPr>
        <w:t xml:space="preserve"> </w:t>
      </w:r>
    </w:p>
    <w:p w14:paraId="19778473" w14:textId="0915289D" w:rsidR="00C91F1C" w:rsidRPr="00E339D0" w:rsidRDefault="0018312D" w:rsidP="006744A7">
      <w:pPr>
        <w:pStyle w:val="ListBullet"/>
        <w:numPr>
          <w:ilvl w:val="0"/>
          <w:numId w:val="3"/>
        </w:numPr>
      </w:pPr>
      <w:r>
        <w:t>S</w:t>
      </w:r>
      <w:r w:rsidR="003514D2">
        <w:t xml:space="preserve">tates </w:t>
      </w:r>
      <w:r w:rsidR="00C66FD4">
        <w:t>to</w:t>
      </w:r>
      <w:r w:rsidR="003514D2">
        <w:t xml:space="preserve"> have a </w:t>
      </w:r>
      <w:r w:rsidR="00EB5901">
        <w:t xml:space="preserve">comparatively </w:t>
      </w:r>
      <w:r w:rsidR="003514D2">
        <w:t>large</w:t>
      </w:r>
      <w:r w:rsidR="00C91F1C">
        <w:t xml:space="preserve"> number</w:t>
      </w:r>
      <w:r w:rsidR="003514D2">
        <w:t xml:space="preserve"> </w:t>
      </w:r>
      <w:r w:rsidR="00C91F1C">
        <w:t xml:space="preserve">of zones </w:t>
      </w:r>
      <w:r w:rsidR="00637945">
        <w:t xml:space="preserve">of the same </w:t>
      </w:r>
      <w:r w:rsidR="00A50163">
        <w:t xml:space="preserve">general </w:t>
      </w:r>
      <w:r w:rsidR="00637945">
        <w:t>type</w:t>
      </w:r>
      <w:r w:rsidR="00C91F1C" w:rsidRPr="00E339D0">
        <w:t xml:space="preserve"> with </w:t>
      </w:r>
      <w:r w:rsidR="00A50163">
        <w:t xml:space="preserve">seemingly </w:t>
      </w:r>
      <w:r w:rsidR="00C91F1C" w:rsidRPr="00E339D0">
        <w:t>granular distinc</w:t>
      </w:r>
      <w:r w:rsidR="00C91F1C" w:rsidRPr="006744A7">
        <w:t xml:space="preserve">tions </w:t>
      </w:r>
      <w:r w:rsidR="00A50163">
        <w:t xml:space="preserve">(for example, </w:t>
      </w:r>
      <w:r w:rsidR="00C91F1C" w:rsidRPr="006744A7">
        <w:t xml:space="preserve">the B1 and B2 zones in </w:t>
      </w:r>
      <w:r w:rsidR="006E3A31">
        <w:t>New South Wales</w:t>
      </w:r>
      <w:r w:rsidR="00C91F1C" w:rsidRPr="006744A7">
        <w:t xml:space="preserve"> are intended to facilitate commercial activity in ‘neighbourhood’ and ‘local’ centres, respectively)</w:t>
      </w:r>
      <w:r w:rsidR="00334245" w:rsidRPr="00DA0F2E">
        <w:rPr>
          <w:vertAlign w:val="superscript"/>
        </w:rPr>
        <w:footnoteReference w:id="6"/>
      </w:r>
    </w:p>
    <w:p w14:paraId="1920F1DE" w14:textId="7179DCB5" w:rsidR="00C91F1C" w:rsidRPr="006744A7" w:rsidRDefault="00C91F1C" w:rsidP="006744A7">
      <w:pPr>
        <w:pStyle w:val="ListBullet"/>
        <w:numPr>
          <w:ilvl w:val="0"/>
          <w:numId w:val="3"/>
        </w:numPr>
      </w:pPr>
      <w:r w:rsidRPr="006744A7">
        <w:t xml:space="preserve">local governments to </w:t>
      </w:r>
      <w:r w:rsidR="00040D36">
        <w:t xml:space="preserve">apply restrictions </w:t>
      </w:r>
      <w:r w:rsidRPr="006744A7">
        <w:t xml:space="preserve">for a wide range of activities on commercial and industrial land (for example, unless varied by local governments, the standard commercial and industrial zones in </w:t>
      </w:r>
      <w:r w:rsidR="006E3A31">
        <w:t>New South Wales</w:t>
      </w:r>
      <w:r w:rsidR="006E3A31" w:rsidRPr="006744A7" w:rsidDel="006E3A31">
        <w:t xml:space="preserve"> </w:t>
      </w:r>
      <w:r w:rsidR="00865FA2">
        <w:t>still</w:t>
      </w:r>
      <w:r w:rsidRPr="006744A7">
        <w:t xml:space="preserve"> require all permissible activities</w:t>
      </w:r>
      <w:r w:rsidR="00040D36">
        <w:t xml:space="preserve"> </w:t>
      </w:r>
      <w:r w:rsidR="00865FA2">
        <w:t xml:space="preserve">to </w:t>
      </w:r>
      <w:r w:rsidR="00040D36">
        <w:t xml:space="preserve">apply for approval when there is a change in </w:t>
      </w:r>
      <w:r w:rsidR="00902B38">
        <w:t xml:space="preserve">land </w:t>
      </w:r>
      <w:r w:rsidR="00040D36">
        <w:t>use</w:t>
      </w:r>
      <w:r w:rsidRPr="006744A7">
        <w:t>) </w:t>
      </w:r>
    </w:p>
    <w:p w14:paraId="04BE6F4C" w14:textId="724303C7" w:rsidR="00C91F1C" w:rsidRPr="006744A7" w:rsidRDefault="00B13583" w:rsidP="00384FDF">
      <w:pPr>
        <w:pStyle w:val="ListBullet"/>
        <w:numPr>
          <w:ilvl w:val="0"/>
          <w:numId w:val="3"/>
        </w:numPr>
      </w:pPr>
      <w:r>
        <w:t xml:space="preserve">rules for </w:t>
      </w:r>
      <w:r w:rsidR="0014611C">
        <w:t>similar</w:t>
      </w:r>
      <w:r w:rsidR="009166F2">
        <w:t xml:space="preserve"> or </w:t>
      </w:r>
      <w:r w:rsidR="006E3A31">
        <w:t>the</w:t>
      </w:r>
      <w:r w:rsidR="009166F2">
        <w:t xml:space="preserve"> same</w:t>
      </w:r>
      <w:r w:rsidR="00564720">
        <w:t xml:space="preserve"> zone type</w:t>
      </w:r>
      <w:r w:rsidR="00040D36">
        <w:t>s</w:t>
      </w:r>
      <w:r>
        <w:t xml:space="preserve"> to vary</w:t>
      </w:r>
      <w:r w:rsidR="00564720">
        <w:t xml:space="preserve"> </w:t>
      </w:r>
      <w:r>
        <w:t xml:space="preserve">across local governments </w:t>
      </w:r>
      <w:r w:rsidR="00C91F1C" w:rsidRPr="0030402C">
        <w:t>(for example, local go</w:t>
      </w:r>
      <w:r w:rsidR="00D00F87">
        <w:t xml:space="preserve">vernments in </w:t>
      </w:r>
      <w:r w:rsidR="001D126A">
        <w:t>Western Australia and South Australia</w:t>
      </w:r>
      <w:r w:rsidR="00D00F87">
        <w:t xml:space="preserve"> have the discretion </w:t>
      </w:r>
      <w:r w:rsidR="003D0F60">
        <w:t>to</w:t>
      </w:r>
      <w:r w:rsidR="00D00F87">
        <w:t xml:space="preserve"> vary or tailor zone types</w:t>
      </w:r>
      <w:r w:rsidR="00C91F1C" w:rsidRPr="00E339D0">
        <w:t xml:space="preserve">, </w:t>
      </w:r>
      <w:r w:rsidR="004E08D4">
        <w:t>potentially</w:t>
      </w:r>
      <w:r w:rsidR="003912E1">
        <w:t xml:space="preserve"> </w:t>
      </w:r>
      <w:r w:rsidR="00C91F1C" w:rsidRPr="00E339D0">
        <w:t>leading to a significant degree of variation between different parts of the state</w:t>
      </w:r>
      <w:r w:rsidR="001D126A">
        <w:t xml:space="preserve"> </w:t>
      </w:r>
      <w:r w:rsidR="00EF306F">
        <w:rPr>
          <w:rStyle w:val="normaltextrun"/>
        </w:rPr>
        <w:t xml:space="preserve">— </w:t>
      </w:r>
      <w:r w:rsidR="001D126A">
        <w:t>though both states are undergoing reforms to standardise zoning</w:t>
      </w:r>
      <w:r w:rsidR="00B11634">
        <w:t xml:space="preserve"> to some extent</w:t>
      </w:r>
      <w:r w:rsidR="00C91F1C" w:rsidRPr="00E339D0">
        <w:t>).</w:t>
      </w:r>
      <w:r w:rsidR="00C91F1C" w:rsidRPr="006744A7">
        <w:t> </w:t>
      </w:r>
    </w:p>
    <w:p w14:paraId="5AB7C096" w14:textId="5B435EB0" w:rsidR="00337B2C" w:rsidRPr="00F345A5" w:rsidRDefault="00337B2C" w:rsidP="00F345A5">
      <w:pPr>
        <w:pStyle w:val="BodyText"/>
        <w:rPr>
          <w:rStyle w:val="normaltextrun"/>
        </w:rPr>
      </w:pPr>
      <w:r w:rsidRPr="00F345A5">
        <w:rPr>
          <w:rStyle w:val="normaltextrun"/>
        </w:rPr>
        <w:t>Different jurisdictions have approached these issues in different ways. Several States and Territories have recently implemented or signalled some changes to make zoning arrangements more standardised (box</w:t>
      </w:r>
      <w:r w:rsidR="00BD4037" w:rsidRPr="00F345A5">
        <w:rPr>
          <w:rStyle w:val="normaltextrun"/>
        </w:rPr>
        <w:t> </w:t>
      </w:r>
      <w:r w:rsidR="00FC0849" w:rsidRPr="00F345A5">
        <w:rPr>
          <w:rStyle w:val="normaltextrun"/>
        </w:rPr>
        <w:t>4</w:t>
      </w:r>
      <w:r w:rsidRPr="00F345A5">
        <w:rPr>
          <w:rStyle w:val="normaltextrun"/>
        </w:rPr>
        <w:t xml:space="preserve">). </w:t>
      </w:r>
    </w:p>
    <w:p w14:paraId="4DAC470E" w14:textId="7CA72794" w:rsidR="00337B2C" w:rsidRPr="00F345A5" w:rsidRDefault="00337B2C" w:rsidP="00F345A5">
      <w:pPr>
        <w:pStyle w:val="BodyText"/>
        <w:rPr>
          <w:rStyle w:val="normaltextrun"/>
        </w:rPr>
      </w:pPr>
      <w:r w:rsidRPr="00F345A5">
        <w:rPr>
          <w:rStyle w:val="normaltextrun"/>
        </w:rPr>
        <w:t xml:space="preserve">Queensland is notable in having minimal prohibited uses enshrined in zone definitions. This means that most proposals can move to ‘impact assessment’ (a formal DA process) even where not envisaged in the planning scheme. This appears to provide a degree of flexibility regarding potential land use. </w:t>
      </w:r>
    </w:p>
    <w:p w14:paraId="33A663E9" w14:textId="734F36B6" w:rsidR="00337B2C" w:rsidRPr="00F345A5" w:rsidRDefault="00337B2C" w:rsidP="00F345A5">
      <w:pPr>
        <w:pStyle w:val="BodyText"/>
        <w:rPr>
          <w:rStyle w:val="normaltextrun"/>
        </w:rPr>
      </w:pPr>
      <w:r w:rsidRPr="00F345A5">
        <w:rPr>
          <w:rStyle w:val="normaltextrun"/>
        </w:rPr>
        <w:t>Victoria is notable in having fewer commercial and industrial zone types, with a broad range of as</w:t>
      </w:r>
      <w:r w:rsidR="00BE00AC" w:rsidRPr="00F345A5">
        <w:rPr>
          <w:rStyle w:val="normaltextrun"/>
        </w:rPr>
        <w:noBreakHyphen/>
      </w:r>
      <w:r w:rsidRPr="00F345A5">
        <w:rPr>
          <w:rStyle w:val="normaltextrun"/>
        </w:rPr>
        <w:t>of</w:t>
      </w:r>
      <w:r w:rsidR="001B7F0E" w:rsidRPr="00F345A5">
        <w:rPr>
          <w:rStyle w:val="normaltextrun"/>
        </w:rPr>
        <w:noBreakHyphen/>
      </w:r>
      <w:r w:rsidRPr="00F345A5">
        <w:rPr>
          <w:rStyle w:val="normaltextrun"/>
        </w:rPr>
        <w:t xml:space="preserve">right uses and a broad range of permitted uses (but still </w:t>
      </w:r>
      <w:proofErr w:type="gramStart"/>
      <w:r w:rsidRPr="00F345A5">
        <w:rPr>
          <w:rStyle w:val="normaltextrun"/>
        </w:rPr>
        <w:t>a number of</w:t>
      </w:r>
      <w:proofErr w:type="gramEnd"/>
      <w:r w:rsidRPr="00F345A5">
        <w:rPr>
          <w:rStyle w:val="normaltextrun"/>
        </w:rPr>
        <w:t xml:space="preserve"> prohibited uses) in those state</w:t>
      </w:r>
      <w:r w:rsidR="001B7F0E" w:rsidRPr="00F345A5">
        <w:rPr>
          <w:rStyle w:val="normaltextrun"/>
        </w:rPr>
        <w:noBreakHyphen/>
      </w:r>
      <w:r w:rsidRPr="00F345A5">
        <w:rPr>
          <w:rStyle w:val="normaltextrun"/>
        </w:rPr>
        <w:t xml:space="preserve">wide zone definitions. </w:t>
      </w:r>
    </w:p>
    <w:p w14:paraId="180A07C5" w14:textId="77777777" w:rsidR="002E5CB1" w:rsidRPr="00C0691C" w:rsidRDefault="002E5CB1" w:rsidP="00F345A5">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89"/>
      </w:tblGrid>
      <w:tr w:rsidR="00D36D18" w14:paraId="0325E107" w14:textId="77777777" w:rsidTr="432A661A">
        <w:trPr>
          <w:tblHeader/>
        </w:trPr>
        <w:tc>
          <w:tcPr>
            <w:tcW w:w="5000" w:type="pct"/>
            <w:tcBorders>
              <w:top w:val="single" w:sz="6" w:space="0" w:color="78A22F" w:themeColor="accent1"/>
              <w:left w:val="nil"/>
              <w:bottom w:val="nil"/>
              <w:right w:val="nil"/>
            </w:tcBorders>
            <w:shd w:val="clear" w:color="auto" w:fill="FFFFFF" w:themeFill="background1"/>
          </w:tcPr>
          <w:p w14:paraId="2563DD19" w14:textId="01287CC5" w:rsidR="00D36D18" w:rsidRPr="00954BF1" w:rsidRDefault="00D36D18" w:rsidP="00760989">
            <w:pPr>
              <w:pStyle w:val="TableTitle"/>
              <w:rPr>
                <w:vertAlign w:val="superscript"/>
              </w:rPr>
            </w:pPr>
            <w:r>
              <w:rPr>
                <w:b w:val="0"/>
              </w:rPr>
              <w:t>Table 1</w:t>
            </w:r>
            <w:r>
              <w:tab/>
            </w:r>
            <w:r w:rsidRPr="00E376B7">
              <w:rPr>
                <w:spacing w:val="-8"/>
              </w:rPr>
              <w:t xml:space="preserve">Commercial, </w:t>
            </w:r>
            <w:proofErr w:type="gramStart"/>
            <w:r w:rsidRPr="00E376B7">
              <w:rPr>
                <w:spacing w:val="-8"/>
              </w:rPr>
              <w:t>industrial</w:t>
            </w:r>
            <w:proofErr w:type="gramEnd"/>
            <w:r w:rsidRPr="00E376B7">
              <w:rPr>
                <w:spacing w:val="-8"/>
              </w:rPr>
              <w:t xml:space="preserve"> and residential zones in each jurisdiction</w:t>
            </w:r>
            <w:r w:rsidR="00241926" w:rsidRPr="00F345A5">
              <w:rPr>
                <w:rStyle w:val="NoteLabel"/>
                <w:b/>
                <w:bCs/>
                <w:position w:val="10"/>
              </w:rPr>
              <w:t>a</w:t>
            </w:r>
          </w:p>
        </w:tc>
      </w:tr>
      <w:tr w:rsidR="00D36D18" w14:paraId="71E6F5EB" w14:textId="77777777" w:rsidTr="00760989">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959"/>
              <w:gridCol w:w="1810"/>
              <w:gridCol w:w="1533"/>
              <w:gridCol w:w="1531"/>
              <w:gridCol w:w="1672"/>
            </w:tblGrid>
            <w:tr w:rsidR="00954BF1" w14:paraId="6D65460B" w14:textId="77777777" w:rsidTr="008469F9">
              <w:trPr>
                <w:trHeight w:val="598"/>
                <w:tblHeader/>
              </w:trPr>
              <w:tc>
                <w:tcPr>
                  <w:tcW w:w="1151" w:type="pct"/>
                  <w:tcBorders>
                    <w:top w:val="single" w:sz="6" w:space="0" w:color="BFBFBF"/>
                    <w:bottom w:val="single" w:sz="6" w:space="0" w:color="BFBFBF"/>
                  </w:tcBorders>
                  <w:shd w:val="clear" w:color="auto" w:fill="auto"/>
                  <w:tcMar>
                    <w:top w:w="28" w:type="dxa"/>
                  </w:tcMar>
                </w:tcPr>
                <w:p w14:paraId="5F366DF5" w14:textId="57C41FBC" w:rsidR="00C75031" w:rsidRDefault="00FB4063" w:rsidP="00760989">
                  <w:pPr>
                    <w:pStyle w:val="TableColumnHeading"/>
                    <w:jc w:val="left"/>
                  </w:pPr>
                  <w:r>
                    <w:t>Jurisdiction</w:t>
                  </w:r>
                </w:p>
              </w:tc>
              <w:tc>
                <w:tcPr>
                  <w:tcW w:w="1064" w:type="pct"/>
                  <w:tcBorders>
                    <w:top w:val="single" w:sz="6" w:space="0" w:color="BFBFBF"/>
                    <w:bottom w:val="single" w:sz="6" w:space="0" w:color="BFBFBF"/>
                  </w:tcBorders>
                </w:tcPr>
                <w:p w14:paraId="4625347C" w14:textId="06B7B77C" w:rsidR="00C75031" w:rsidRDefault="00FB4063" w:rsidP="00760989">
                  <w:pPr>
                    <w:pStyle w:val="TableColumnHeading"/>
                  </w:pPr>
                  <w:r>
                    <w:t>No. commercial zones</w:t>
                  </w:r>
                </w:p>
              </w:tc>
              <w:tc>
                <w:tcPr>
                  <w:tcW w:w="901" w:type="pct"/>
                  <w:tcBorders>
                    <w:top w:val="single" w:sz="6" w:space="0" w:color="BFBFBF"/>
                    <w:bottom w:val="single" w:sz="6" w:space="0" w:color="BFBFBF"/>
                  </w:tcBorders>
                </w:tcPr>
                <w:p w14:paraId="6398EB89" w14:textId="5B606D03" w:rsidR="00C75031" w:rsidRDefault="00FB4063" w:rsidP="00760989">
                  <w:pPr>
                    <w:pStyle w:val="TableColumnHeading"/>
                  </w:pPr>
                  <w:r>
                    <w:t>No. industrial zones</w:t>
                  </w:r>
                </w:p>
              </w:tc>
              <w:tc>
                <w:tcPr>
                  <w:tcW w:w="900" w:type="pct"/>
                  <w:tcBorders>
                    <w:top w:val="single" w:sz="6" w:space="0" w:color="BFBFBF"/>
                    <w:bottom w:val="single" w:sz="6" w:space="0" w:color="BFBFBF"/>
                  </w:tcBorders>
                </w:tcPr>
                <w:p w14:paraId="1C5B59C8" w14:textId="5E0AF3DE" w:rsidR="00C75031" w:rsidRDefault="00FB4063" w:rsidP="00760989">
                  <w:pPr>
                    <w:pStyle w:val="TableColumnHeading"/>
                  </w:pPr>
                  <w:r>
                    <w:t>No. residential zones</w:t>
                  </w:r>
                </w:p>
              </w:tc>
              <w:tc>
                <w:tcPr>
                  <w:tcW w:w="983" w:type="pct"/>
                  <w:tcBorders>
                    <w:top w:val="single" w:sz="6" w:space="0" w:color="BFBFBF"/>
                    <w:bottom w:val="single" w:sz="6" w:space="0" w:color="BFBFBF"/>
                  </w:tcBorders>
                  <w:shd w:val="clear" w:color="auto" w:fill="auto"/>
                  <w:tcMar>
                    <w:top w:w="28" w:type="dxa"/>
                  </w:tcMar>
                </w:tcPr>
                <w:p w14:paraId="7790143C" w14:textId="102A7EF2" w:rsidR="00C75031" w:rsidRDefault="00FB4063" w:rsidP="00760989">
                  <w:pPr>
                    <w:pStyle w:val="TableColumnHeading"/>
                    <w:ind w:right="28"/>
                  </w:pPr>
                  <w:r>
                    <w:t>Standardised zones?</w:t>
                  </w:r>
                </w:p>
              </w:tc>
            </w:tr>
            <w:tr w:rsidR="00954BF1" w14:paraId="2C115387" w14:textId="77777777" w:rsidTr="008469F9">
              <w:trPr>
                <w:trHeight w:val="426"/>
              </w:trPr>
              <w:tc>
                <w:tcPr>
                  <w:tcW w:w="1151" w:type="pct"/>
                  <w:shd w:val="clear" w:color="auto" w:fill="auto"/>
                </w:tcPr>
                <w:p w14:paraId="613D04C3" w14:textId="3911D906" w:rsidR="00C75031" w:rsidRDefault="000D10BE" w:rsidP="00F345A5">
                  <w:pPr>
                    <w:pStyle w:val="TableBodyText"/>
                    <w:spacing w:before="40"/>
                    <w:jc w:val="left"/>
                  </w:pPr>
                  <w:r>
                    <w:t>New South Wales</w:t>
                  </w:r>
                </w:p>
              </w:tc>
              <w:tc>
                <w:tcPr>
                  <w:tcW w:w="1064" w:type="pct"/>
                </w:tcPr>
                <w:p w14:paraId="7CEC94E9" w14:textId="7D5B1BEE" w:rsidR="00C75031" w:rsidRPr="006F7021" w:rsidRDefault="000D10BE" w:rsidP="00F345A5">
                  <w:pPr>
                    <w:pStyle w:val="TableBodyText"/>
                    <w:spacing w:before="40"/>
                    <w:rPr>
                      <w:color w:val="000000" w:themeColor="text1"/>
                    </w:rPr>
                  </w:pPr>
                  <w:r>
                    <w:rPr>
                      <w:color w:val="000000" w:themeColor="text1"/>
                    </w:rPr>
                    <w:t>8</w:t>
                  </w:r>
                </w:p>
              </w:tc>
              <w:tc>
                <w:tcPr>
                  <w:tcW w:w="901" w:type="pct"/>
                </w:tcPr>
                <w:p w14:paraId="7A2A1DF2" w14:textId="2B4B81FB" w:rsidR="00C75031" w:rsidRPr="006F7021" w:rsidRDefault="000D10BE" w:rsidP="00F345A5">
                  <w:pPr>
                    <w:pStyle w:val="TableBodyText"/>
                    <w:spacing w:before="40"/>
                    <w:rPr>
                      <w:color w:val="000000" w:themeColor="text1"/>
                    </w:rPr>
                  </w:pPr>
                  <w:r>
                    <w:rPr>
                      <w:color w:val="000000" w:themeColor="text1"/>
                    </w:rPr>
                    <w:t>4</w:t>
                  </w:r>
                </w:p>
              </w:tc>
              <w:tc>
                <w:tcPr>
                  <w:tcW w:w="900" w:type="pct"/>
                </w:tcPr>
                <w:p w14:paraId="1B19BA50" w14:textId="41931F7C" w:rsidR="00C75031" w:rsidRPr="006F7021" w:rsidRDefault="009205DE" w:rsidP="00F345A5">
                  <w:pPr>
                    <w:pStyle w:val="TableBodyText"/>
                    <w:spacing w:before="40"/>
                    <w:rPr>
                      <w:color w:val="000000" w:themeColor="text1"/>
                    </w:rPr>
                  </w:pPr>
                  <w:r>
                    <w:rPr>
                      <w:color w:val="000000" w:themeColor="text1"/>
                    </w:rPr>
                    <w:t>5</w:t>
                  </w:r>
                </w:p>
              </w:tc>
              <w:tc>
                <w:tcPr>
                  <w:tcW w:w="983" w:type="pct"/>
                  <w:shd w:val="clear" w:color="auto" w:fill="auto"/>
                </w:tcPr>
                <w:p w14:paraId="450D58B8" w14:textId="2F750636" w:rsidR="00C75031" w:rsidRPr="006F7021" w:rsidRDefault="000D10BE" w:rsidP="00F345A5">
                  <w:pPr>
                    <w:pStyle w:val="TableBodyText"/>
                    <w:spacing w:before="40"/>
                    <w:ind w:right="28"/>
                    <w:rPr>
                      <w:color w:val="000000" w:themeColor="text1"/>
                    </w:rPr>
                  </w:pPr>
                  <w:r>
                    <w:rPr>
                      <w:color w:val="000000" w:themeColor="text1"/>
                    </w:rPr>
                    <w:t>Yes</w:t>
                  </w:r>
                </w:p>
              </w:tc>
            </w:tr>
            <w:tr w:rsidR="00954BF1" w14:paraId="09DED572" w14:textId="77777777" w:rsidTr="008469F9">
              <w:trPr>
                <w:trHeight w:val="404"/>
              </w:trPr>
              <w:tc>
                <w:tcPr>
                  <w:tcW w:w="1151" w:type="pct"/>
                  <w:shd w:val="clear" w:color="auto" w:fill="auto"/>
                </w:tcPr>
                <w:p w14:paraId="2FBE1CDD" w14:textId="69B8F5FC" w:rsidR="00C75031" w:rsidRDefault="000D10BE" w:rsidP="00760989">
                  <w:pPr>
                    <w:pStyle w:val="TableBodyText"/>
                    <w:jc w:val="left"/>
                  </w:pPr>
                  <w:r>
                    <w:t>Victoria</w:t>
                  </w:r>
                </w:p>
              </w:tc>
              <w:tc>
                <w:tcPr>
                  <w:tcW w:w="1064" w:type="pct"/>
                </w:tcPr>
                <w:p w14:paraId="2B661451" w14:textId="3A7618B4" w:rsidR="00C75031" w:rsidRPr="00EB035E" w:rsidRDefault="000D10BE" w:rsidP="00760989">
                  <w:pPr>
                    <w:pStyle w:val="TableBodyText"/>
                    <w:rPr>
                      <w:color w:val="000000" w:themeColor="text1"/>
                      <w:vertAlign w:val="superscript"/>
                    </w:rPr>
                  </w:pPr>
                  <w:r>
                    <w:rPr>
                      <w:color w:val="000000" w:themeColor="text1"/>
                    </w:rPr>
                    <w:t>3</w:t>
                  </w:r>
                  <w:r w:rsidR="0002171C" w:rsidRPr="000220F4">
                    <w:rPr>
                      <w:b/>
                      <w:bCs/>
                      <w:color w:val="000000" w:themeColor="text1"/>
                      <w:sz w:val="24"/>
                      <w:szCs w:val="24"/>
                      <w:vertAlign w:val="superscript"/>
                    </w:rPr>
                    <w:t>b</w:t>
                  </w:r>
                </w:p>
              </w:tc>
              <w:tc>
                <w:tcPr>
                  <w:tcW w:w="901" w:type="pct"/>
                </w:tcPr>
                <w:p w14:paraId="444E01F4" w14:textId="2CBC009D" w:rsidR="00C75031" w:rsidRPr="006F7021" w:rsidRDefault="000D10BE" w:rsidP="00760989">
                  <w:pPr>
                    <w:pStyle w:val="TableBodyText"/>
                    <w:rPr>
                      <w:color w:val="000000" w:themeColor="text1"/>
                    </w:rPr>
                  </w:pPr>
                  <w:r>
                    <w:rPr>
                      <w:color w:val="000000" w:themeColor="text1"/>
                    </w:rPr>
                    <w:t>3</w:t>
                  </w:r>
                </w:p>
              </w:tc>
              <w:tc>
                <w:tcPr>
                  <w:tcW w:w="900" w:type="pct"/>
                </w:tcPr>
                <w:p w14:paraId="06262C97" w14:textId="2F76BBBA" w:rsidR="00C75031" w:rsidRPr="006F7021" w:rsidRDefault="00B52F0D" w:rsidP="00760989">
                  <w:pPr>
                    <w:pStyle w:val="TableBodyText"/>
                    <w:rPr>
                      <w:color w:val="000000" w:themeColor="text1"/>
                    </w:rPr>
                  </w:pPr>
                  <w:r>
                    <w:rPr>
                      <w:color w:val="000000" w:themeColor="text1"/>
                    </w:rPr>
                    <w:t>6</w:t>
                  </w:r>
                </w:p>
              </w:tc>
              <w:tc>
                <w:tcPr>
                  <w:tcW w:w="983" w:type="pct"/>
                  <w:shd w:val="clear" w:color="auto" w:fill="auto"/>
                </w:tcPr>
                <w:p w14:paraId="01894313" w14:textId="664B8D1C" w:rsidR="00C75031" w:rsidRPr="006F7021" w:rsidRDefault="000D10BE" w:rsidP="00760989">
                  <w:pPr>
                    <w:pStyle w:val="TableBodyText"/>
                    <w:ind w:right="28"/>
                    <w:rPr>
                      <w:color w:val="000000" w:themeColor="text1"/>
                    </w:rPr>
                  </w:pPr>
                  <w:r>
                    <w:rPr>
                      <w:color w:val="000000" w:themeColor="text1"/>
                    </w:rPr>
                    <w:t>Yes</w:t>
                  </w:r>
                </w:p>
              </w:tc>
            </w:tr>
            <w:tr w:rsidR="00954BF1" w14:paraId="33B66147" w14:textId="77777777" w:rsidTr="008469F9">
              <w:trPr>
                <w:trHeight w:val="420"/>
              </w:trPr>
              <w:tc>
                <w:tcPr>
                  <w:tcW w:w="1151" w:type="pct"/>
                  <w:shd w:val="clear" w:color="auto" w:fill="auto"/>
                </w:tcPr>
                <w:p w14:paraId="44AF29F7" w14:textId="6D6E2F5A" w:rsidR="00C75031" w:rsidRDefault="000D10BE" w:rsidP="00760989">
                  <w:pPr>
                    <w:pStyle w:val="TableBodyText"/>
                    <w:jc w:val="left"/>
                  </w:pPr>
                  <w:r>
                    <w:t>Queensland</w:t>
                  </w:r>
                </w:p>
              </w:tc>
              <w:tc>
                <w:tcPr>
                  <w:tcW w:w="1064" w:type="pct"/>
                </w:tcPr>
                <w:p w14:paraId="0EE9CCE0" w14:textId="0B7F660B" w:rsidR="00C75031" w:rsidRPr="00AF238F" w:rsidRDefault="00D658F3" w:rsidP="00760989">
                  <w:pPr>
                    <w:pStyle w:val="TableBodyText"/>
                    <w:rPr>
                      <w:color w:val="000000" w:themeColor="text1"/>
                    </w:rPr>
                  </w:pPr>
                  <w:r>
                    <w:rPr>
                      <w:color w:val="000000" w:themeColor="text1"/>
                    </w:rPr>
                    <w:t>6</w:t>
                  </w:r>
                </w:p>
              </w:tc>
              <w:tc>
                <w:tcPr>
                  <w:tcW w:w="901" w:type="pct"/>
                </w:tcPr>
                <w:p w14:paraId="4100E90A" w14:textId="7C19A6A6" w:rsidR="00C75031" w:rsidRPr="000E4569" w:rsidRDefault="00EF6FE9" w:rsidP="00760989">
                  <w:pPr>
                    <w:pStyle w:val="TableBodyText"/>
                    <w:rPr>
                      <w:color w:val="000000" w:themeColor="text1"/>
                    </w:rPr>
                  </w:pPr>
                  <w:r>
                    <w:rPr>
                      <w:color w:val="000000" w:themeColor="text1"/>
                    </w:rPr>
                    <w:t>9</w:t>
                  </w:r>
                </w:p>
              </w:tc>
              <w:tc>
                <w:tcPr>
                  <w:tcW w:w="900" w:type="pct"/>
                </w:tcPr>
                <w:p w14:paraId="3A656AF7" w14:textId="23E1E957" w:rsidR="00C75031" w:rsidRPr="00DC19F3" w:rsidRDefault="004E6450" w:rsidP="00760989">
                  <w:pPr>
                    <w:pStyle w:val="TableBodyText"/>
                    <w:rPr>
                      <w:color w:val="000000" w:themeColor="text1"/>
                    </w:rPr>
                  </w:pPr>
                  <w:r w:rsidRPr="00495F6B">
                    <w:rPr>
                      <w:color w:val="000000" w:themeColor="text1"/>
                    </w:rPr>
                    <w:t>7</w:t>
                  </w:r>
                </w:p>
              </w:tc>
              <w:tc>
                <w:tcPr>
                  <w:tcW w:w="983" w:type="pct"/>
                  <w:shd w:val="clear" w:color="auto" w:fill="auto"/>
                </w:tcPr>
                <w:p w14:paraId="5FC56B68" w14:textId="72F68CAE" w:rsidR="00C75031" w:rsidRPr="00AF238F" w:rsidRDefault="00805403" w:rsidP="00760989">
                  <w:pPr>
                    <w:pStyle w:val="TableBodyText"/>
                    <w:ind w:right="28"/>
                    <w:rPr>
                      <w:color w:val="000000" w:themeColor="text1"/>
                      <w:vertAlign w:val="superscript"/>
                    </w:rPr>
                  </w:pPr>
                  <w:proofErr w:type="spellStart"/>
                  <w:r>
                    <w:rPr>
                      <w:color w:val="000000" w:themeColor="text1"/>
                    </w:rPr>
                    <w:t>Partial</w:t>
                  </w:r>
                  <w:r w:rsidR="004F1728" w:rsidRPr="00E376B7">
                    <w:rPr>
                      <w:b/>
                      <w:bCs/>
                      <w:color w:val="000000" w:themeColor="text1"/>
                      <w:sz w:val="24"/>
                      <w:szCs w:val="24"/>
                      <w:vertAlign w:val="superscript"/>
                    </w:rPr>
                    <w:t>c</w:t>
                  </w:r>
                  <w:proofErr w:type="spellEnd"/>
                </w:p>
              </w:tc>
            </w:tr>
            <w:tr w:rsidR="00954BF1" w14:paraId="35F569B1" w14:textId="77777777" w:rsidTr="008469F9">
              <w:trPr>
                <w:trHeight w:val="468"/>
              </w:trPr>
              <w:tc>
                <w:tcPr>
                  <w:tcW w:w="1151" w:type="pct"/>
                  <w:shd w:val="clear" w:color="auto" w:fill="auto"/>
                </w:tcPr>
                <w:p w14:paraId="76BEBB3A" w14:textId="6D5FD1AA" w:rsidR="00C75031" w:rsidRDefault="000D10BE" w:rsidP="00760989">
                  <w:pPr>
                    <w:pStyle w:val="TableBodyText"/>
                    <w:jc w:val="left"/>
                  </w:pPr>
                  <w:r>
                    <w:t>Western Australia</w:t>
                  </w:r>
                </w:p>
              </w:tc>
              <w:tc>
                <w:tcPr>
                  <w:tcW w:w="1064" w:type="pct"/>
                </w:tcPr>
                <w:p w14:paraId="0E21A97E" w14:textId="777FECDD" w:rsidR="00C75031" w:rsidRPr="0039276B" w:rsidRDefault="00FE6393" w:rsidP="00760989">
                  <w:pPr>
                    <w:pStyle w:val="TableBodyText"/>
                    <w:rPr>
                      <w:color w:val="000000" w:themeColor="text1"/>
                      <w:sz w:val="24"/>
                      <w:szCs w:val="24"/>
                    </w:rPr>
                  </w:pPr>
                  <w:r w:rsidRPr="00E766C0">
                    <w:rPr>
                      <w:color w:val="000000" w:themeColor="text1"/>
                      <w:sz w:val="20"/>
                    </w:rPr>
                    <w:t>~</w:t>
                  </w:r>
                  <w:r w:rsidR="00CB1F25" w:rsidRPr="00E766C0">
                    <w:rPr>
                      <w:color w:val="000000" w:themeColor="text1"/>
                      <w:sz w:val="20"/>
                    </w:rPr>
                    <w:t>10</w:t>
                  </w:r>
                  <w:r w:rsidR="00686422" w:rsidRPr="00E766C0">
                    <w:rPr>
                      <w:color w:val="000000" w:themeColor="text1"/>
                      <w:sz w:val="20"/>
                    </w:rPr>
                    <w:t>0</w:t>
                  </w:r>
                  <w:r w:rsidR="00036D2B" w:rsidRPr="00E376B7">
                    <w:rPr>
                      <w:b/>
                      <w:bCs/>
                      <w:color w:val="000000" w:themeColor="text1"/>
                      <w:sz w:val="24"/>
                      <w:szCs w:val="24"/>
                      <w:vertAlign w:val="superscript"/>
                    </w:rPr>
                    <w:t>d</w:t>
                  </w:r>
                </w:p>
              </w:tc>
              <w:tc>
                <w:tcPr>
                  <w:tcW w:w="901" w:type="pct"/>
                </w:tcPr>
                <w:p w14:paraId="2409B57A" w14:textId="01AECBA8" w:rsidR="00C75031" w:rsidRPr="0039276B" w:rsidRDefault="00FE6393" w:rsidP="00760989">
                  <w:pPr>
                    <w:pStyle w:val="TableBodyText"/>
                    <w:rPr>
                      <w:color w:val="000000" w:themeColor="text1"/>
                      <w:szCs w:val="18"/>
                    </w:rPr>
                  </w:pPr>
                  <w:r w:rsidRPr="0039276B">
                    <w:rPr>
                      <w:color w:val="000000" w:themeColor="text1"/>
                      <w:szCs w:val="18"/>
                    </w:rPr>
                    <w:t>~</w:t>
                  </w:r>
                  <w:r w:rsidR="00CB1F25" w:rsidRPr="0039276B">
                    <w:rPr>
                      <w:color w:val="000000" w:themeColor="text1"/>
                      <w:szCs w:val="18"/>
                    </w:rPr>
                    <w:t>100</w:t>
                  </w:r>
                  <w:r w:rsidR="00036D2B" w:rsidRPr="00E376B7">
                    <w:rPr>
                      <w:b/>
                      <w:bCs/>
                      <w:color w:val="000000" w:themeColor="text1"/>
                      <w:sz w:val="24"/>
                      <w:szCs w:val="24"/>
                      <w:vertAlign w:val="superscript"/>
                    </w:rPr>
                    <w:t>d</w:t>
                  </w:r>
                </w:p>
              </w:tc>
              <w:tc>
                <w:tcPr>
                  <w:tcW w:w="900" w:type="pct"/>
                </w:tcPr>
                <w:p w14:paraId="3C6FFF58" w14:textId="29C798C4" w:rsidR="00C75031" w:rsidRPr="0039276B" w:rsidRDefault="00CB1F25" w:rsidP="00760989">
                  <w:pPr>
                    <w:pStyle w:val="TableBodyText"/>
                    <w:rPr>
                      <w:color w:val="000000" w:themeColor="text1"/>
                      <w:szCs w:val="18"/>
                    </w:rPr>
                  </w:pPr>
                  <w:r w:rsidRPr="0039276B">
                    <w:rPr>
                      <w:color w:val="000000" w:themeColor="text1"/>
                      <w:szCs w:val="18"/>
                    </w:rPr>
                    <w:t>~100</w:t>
                  </w:r>
                  <w:r w:rsidR="00036D2B" w:rsidRPr="00E376B7">
                    <w:rPr>
                      <w:b/>
                      <w:bCs/>
                      <w:color w:val="000000" w:themeColor="text1"/>
                      <w:sz w:val="24"/>
                      <w:szCs w:val="24"/>
                      <w:vertAlign w:val="superscript"/>
                    </w:rPr>
                    <w:t>d</w:t>
                  </w:r>
                </w:p>
              </w:tc>
              <w:tc>
                <w:tcPr>
                  <w:tcW w:w="983" w:type="pct"/>
                  <w:shd w:val="clear" w:color="auto" w:fill="auto"/>
                </w:tcPr>
                <w:p w14:paraId="2FA3B221" w14:textId="3B71EB56" w:rsidR="00C75031" w:rsidRPr="006F7021" w:rsidRDefault="00DF3CC4" w:rsidP="00760989">
                  <w:pPr>
                    <w:pStyle w:val="TableBodyText"/>
                    <w:ind w:right="28"/>
                    <w:rPr>
                      <w:color w:val="000000" w:themeColor="text1"/>
                    </w:rPr>
                  </w:pPr>
                  <w:r>
                    <w:rPr>
                      <w:color w:val="000000" w:themeColor="text1"/>
                    </w:rPr>
                    <w:t xml:space="preserve">No – reforms </w:t>
                  </w:r>
                  <w:r w:rsidR="00A95C96">
                    <w:rPr>
                      <w:color w:val="000000" w:themeColor="text1"/>
                    </w:rPr>
                    <w:t>underway</w:t>
                  </w:r>
                </w:p>
              </w:tc>
            </w:tr>
            <w:tr w:rsidR="00954BF1" w14:paraId="2D83636E" w14:textId="77777777" w:rsidTr="008469F9">
              <w:trPr>
                <w:trHeight w:val="485"/>
              </w:trPr>
              <w:tc>
                <w:tcPr>
                  <w:tcW w:w="1151" w:type="pct"/>
                  <w:shd w:val="clear" w:color="auto" w:fill="auto"/>
                </w:tcPr>
                <w:p w14:paraId="22E46CA4" w14:textId="697E2277" w:rsidR="00C75031" w:rsidRDefault="000D10BE" w:rsidP="00760989">
                  <w:pPr>
                    <w:pStyle w:val="TableBodyText"/>
                    <w:jc w:val="left"/>
                  </w:pPr>
                  <w:r>
                    <w:t>South Australia</w:t>
                  </w:r>
                </w:p>
              </w:tc>
              <w:tc>
                <w:tcPr>
                  <w:tcW w:w="1064" w:type="pct"/>
                </w:tcPr>
                <w:p w14:paraId="3028920A" w14:textId="4B90A0C9" w:rsidR="00C75031" w:rsidRPr="0039276B" w:rsidRDefault="00677A6C" w:rsidP="00760989">
                  <w:pPr>
                    <w:pStyle w:val="TableBodyText"/>
                    <w:rPr>
                      <w:color w:val="000000" w:themeColor="text1"/>
                      <w:szCs w:val="18"/>
                    </w:rPr>
                  </w:pPr>
                  <w:r w:rsidRPr="0039276B">
                    <w:rPr>
                      <w:color w:val="000000" w:themeColor="text1"/>
                      <w:szCs w:val="18"/>
                    </w:rPr>
                    <w:t xml:space="preserve">Several </w:t>
                  </w:r>
                  <w:proofErr w:type="spellStart"/>
                  <w:r w:rsidR="00036D2B" w:rsidRPr="0039276B">
                    <w:rPr>
                      <w:color w:val="000000" w:themeColor="text1"/>
                      <w:szCs w:val="18"/>
                    </w:rPr>
                    <w:t>hundred</w:t>
                  </w:r>
                  <w:r w:rsidR="00036D2B" w:rsidRPr="00E376B7">
                    <w:rPr>
                      <w:b/>
                      <w:bCs/>
                      <w:color w:val="000000" w:themeColor="text1"/>
                      <w:sz w:val="24"/>
                      <w:szCs w:val="24"/>
                      <w:vertAlign w:val="superscript"/>
                    </w:rPr>
                    <w:t>e</w:t>
                  </w:r>
                  <w:proofErr w:type="spellEnd"/>
                </w:p>
              </w:tc>
              <w:tc>
                <w:tcPr>
                  <w:tcW w:w="901" w:type="pct"/>
                </w:tcPr>
                <w:p w14:paraId="626EC6CA" w14:textId="58A01B0E" w:rsidR="00C75031" w:rsidRPr="0039276B" w:rsidRDefault="00677A6C" w:rsidP="00760989">
                  <w:pPr>
                    <w:pStyle w:val="TableBodyText"/>
                    <w:rPr>
                      <w:color w:val="000000" w:themeColor="text1"/>
                      <w:szCs w:val="18"/>
                    </w:rPr>
                  </w:pPr>
                  <w:r w:rsidRPr="0039276B">
                    <w:rPr>
                      <w:color w:val="000000" w:themeColor="text1"/>
                      <w:szCs w:val="18"/>
                    </w:rPr>
                    <w:t xml:space="preserve">Several </w:t>
                  </w:r>
                  <w:proofErr w:type="spellStart"/>
                  <w:r w:rsidR="00036D2B" w:rsidRPr="0039276B">
                    <w:rPr>
                      <w:color w:val="000000" w:themeColor="text1"/>
                      <w:szCs w:val="18"/>
                    </w:rPr>
                    <w:t>hundred</w:t>
                  </w:r>
                  <w:r w:rsidR="00036D2B" w:rsidRPr="00E376B7">
                    <w:rPr>
                      <w:b/>
                      <w:bCs/>
                      <w:color w:val="000000" w:themeColor="text1"/>
                      <w:sz w:val="24"/>
                      <w:szCs w:val="24"/>
                      <w:vertAlign w:val="superscript"/>
                    </w:rPr>
                    <w:t>e</w:t>
                  </w:r>
                  <w:proofErr w:type="spellEnd"/>
                </w:p>
              </w:tc>
              <w:tc>
                <w:tcPr>
                  <w:tcW w:w="900" w:type="pct"/>
                </w:tcPr>
                <w:p w14:paraId="1F7767E5" w14:textId="160BF453" w:rsidR="00C75031" w:rsidRPr="0039276B" w:rsidRDefault="00C46228" w:rsidP="00760989">
                  <w:pPr>
                    <w:pStyle w:val="TableBodyText"/>
                    <w:rPr>
                      <w:color w:val="000000" w:themeColor="text1"/>
                      <w:szCs w:val="18"/>
                    </w:rPr>
                  </w:pPr>
                  <w:r w:rsidRPr="0039276B">
                    <w:rPr>
                      <w:color w:val="000000" w:themeColor="text1"/>
                      <w:szCs w:val="18"/>
                    </w:rPr>
                    <w:t xml:space="preserve">Several </w:t>
                  </w:r>
                  <w:proofErr w:type="spellStart"/>
                  <w:r w:rsidR="00036D2B" w:rsidRPr="0039276B">
                    <w:rPr>
                      <w:color w:val="000000" w:themeColor="text1"/>
                      <w:szCs w:val="18"/>
                    </w:rPr>
                    <w:t>hundred</w:t>
                  </w:r>
                  <w:r w:rsidR="00036D2B" w:rsidRPr="00E376B7">
                    <w:rPr>
                      <w:b/>
                      <w:bCs/>
                      <w:color w:val="000000" w:themeColor="text1"/>
                      <w:sz w:val="24"/>
                      <w:szCs w:val="24"/>
                      <w:vertAlign w:val="superscript"/>
                    </w:rPr>
                    <w:t>e</w:t>
                  </w:r>
                  <w:proofErr w:type="spellEnd"/>
                </w:p>
              </w:tc>
              <w:tc>
                <w:tcPr>
                  <w:tcW w:w="983" w:type="pct"/>
                  <w:shd w:val="clear" w:color="auto" w:fill="auto"/>
                </w:tcPr>
                <w:p w14:paraId="42D98300" w14:textId="55C41877" w:rsidR="00C75031" w:rsidRPr="006F7021" w:rsidRDefault="00A95C96" w:rsidP="00760989">
                  <w:pPr>
                    <w:pStyle w:val="TableBodyText"/>
                    <w:ind w:right="28"/>
                    <w:rPr>
                      <w:color w:val="000000" w:themeColor="text1"/>
                    </w:rPr>
                  </w:pPr>
                  <w:r>
                    <w:rPr>
                      <w:color w:val="000000" w:themeColor="text1"/>
                    </w:rPr>
                    <w:t>No – reforms underway</w:t>
                  </w:r>
                </w:p>
              </w:tc>
            </w:tr>
            <w:tr w:rsidR="00954BF1" w14:paraId="308A87CC" w14:textId="77777777" w:rsidTr="008469F9">
              <w:trPr>
                <w:trHeight w:val="489"/>
              </w:trPr>
              <w:tc>
                <w:tcPr>
                  <w:tcW w:w="1151" w:type="pct"/>
                  <w:shd w:val="clear" w:color="auto" w:fill="auto"/>
                </w:tcPr>
                <w:p w14:paraId="248A30EE" w14:textId="774A8D93" w:rsidR="00C75031" w:rsidRDefault="000D10BE" w:rsidP="00760989">
                  <w:pPr>
                    <w:pStyle w:val="TableBodyText"/>
                    <w:jc w:val="left"/>
                  </w:pPr>
                  <w:r>
                    <w:t>Tasmania</w:t>
                  </w:r>
                </w:p>
              </w:tc>
              <w:tc>
                <w:tcPr>
                  <w:tcW w:w="1064" w:type="pct"/>
                </w:tcPr>
                <w:p w14:paraId="6483D640" w14:textId="5E976ACB" w:rsidR="00C75031" w:rsidRPr="004A7999" w:rsidRDefault="00591570" w:rsidP="00760989">
                  <w:pPr>
                    <w:pStyle w:val="TableBodyText"/>
                    <w:rPr>
                      <w:color w:val="000000" w:themeColor="text1"/>
                      <w:sz w:val="24"/>
                      <w:szCs w:val="24"/>
                      <w:vertAlign w:val="superscript"/>
                    </w:rPr>
                  </w:pPr>
                  <w:r w:rsidRPr="00EC689B">
                    <w:rPr>
                      <w:color w:val="000000" w:themeColor="text1"/>
                      <w:szCs w:val="18"/>
                    </w:rPr>
                    <w:t>5</w:t>
                  </w:r>
                  <w:r w:rsidRPr="00E376B7">
                    <w:rPr>
                      <w:b/>
                      <w:bCs/>
                      <w:color w:val="000000" w:themeColor="text1"/>
                      <w:sz w:val="24"/>
                      <w:szCs w:val="24"/>
                      <w:vertAlign w:val="superscript"/>
                    </w:rPr>
                    <w:t>f</w:t>
                  </w:r>
                </w:p>
              </w:tc>
              <w:tc>
                <w:tcPr>
                  <w:tcW w:w="901" w:type="pct"/>
                </w:tcPr>
                <w:p w14:paraId="1AE2DBB0" w14:textId="0E76668A" w:rsidR="00C75031" w:rsidRPr="004A7999" w:rsidRDefault="00591570" w:rsidP="00760989">
                  <w:pPr>
                    <w:pStyle w:val="TableBodyText"/>
                    <w:rPr>
                      <w:color w:val="000000" w:themeColor="text1"/>
                      <w:sz w:val="24"/>
                      <w:szCs w:val="24"/>
                      <w:vertAlign w:val="superscript"/>
                    </w:rPr>
                  </w:pPr>
                  <w:r w:rsidRPr="00EC689B">
                    <w:rPr>
                      <w:color w:val="000000" w:themeColor="text1"/>
                      <w:szCs w:val="18"/>
                    </w:rPr>
                    <w:t>2</w:t>
                  </w:r>
                  <w:r w:rsidRPr="00E376B7">
                    <w:rPr>
                      <w:b/>
                      <w:bCs/>
                      <w:color w:val="000000" w:themeColor="text1"/>
                      <w:sz w:val="24"/>
                      <w:szCs w:val="24"/>
                      <w:vertAlign w:val="superscript"/>
                    </w:rPr>
                    <w:t>f</w:t>
                  </w:r>
                </w:p>
              </w:tc>
              <w:tc>
                <w:tcPr>
                  <w:tcW w:w="900" w:type="pct"/>
                </w:tcPr>
                <w:p w14:paraId="30BF5381" w14:textId="4C63DD83" w:rsidR="00C75031" w:rsidRPr="004A7999" w:rsidRDefault="00C478CD" w:rsidP="00760989">
                  <w:pPr>
                    <w:pStyle w:val="TableBodyText"/>
                    <w:rPr>
                      <w:color w:val="000000" w:themeColor="text1"/>
                      <w:sz w:val="24"/>
                      <w:szCs w:val="24"/>
                      <w:vertAlign w:val="superscript"/>
                    </w:rPr>
                  </w:pPr>
                  <w:r>
                    <w:rPr>
                      <w:color w:val="000000" w:themeColor="text1"/>
                      <w:szCs w:val="18"/>
                    </w:rPr>
                    <w:t>~</w:t>
                  </w:r>
                  <w:r w:rsidR="00591570">
                    <w:rPr>
                      <w:color w:val="000000" w:themeColor="text1"/>
                      <w:szCs w:val="18"/>
                    </w:rPr>
                    <w:t>5</w:t>
                  </w:r>
                  <w:r w:rsidR="00591570" w:rsidRPr="00E376B7">
                    <w:rPr>
                      <w:b/>
                      <w:bCs/>
                      <w:color w:val="000000" w:themeColor="text1"/>
                      <w:sz w:val="24"/>
                      <w:szCs w:val="24"/>
                      <w:vertAlign w:val="superscript"/>
                    </w:rPr>
                    <w:t>f</w:t>
                  </w:r>
                </w:p>
              </w:tc>
              <w:tc>
                <w:tcPr>
                  <w:tcW w:w="983" w:type="pct"/>
                  <w:shd w:val="clear" w:color="auto" w:fill="auto"/>
                </w:tcPr>
                <w:p w14:paraId="36F3582D" w14:textId="54BC6881" w:rsidR="00C75031" w:rsidRPr="006F7021" w:rsidRDefault="00A95C96" w:rsidP="00760989">
                  <w:pPr>
                    <w:pStyle w:val="TableBodyText"/>
                    <w:ind w:right="28"/>
                    <w:rPr>
                      <w:color w:val="000000" w:themeColor="text1"/>
                    </w:rPr>
                  </w:pPr>
                  <w:r>
                    <w:rPr>
                      <w:color w:val="000000" w:themeColor="text1"/>
                    </w:rPr>
                    <w:t>No – reforms underway</w:t>
                  </w:r>
                </w:p>
              </w:tc>
            </w:tr>
            <w:tr w:rsidR="00954BF1" w14:paraId="13696BEC" w14:textId="77777777" w:rsidTr="008469F9">
              <w:trPr>
                <w:trHeight w:val="468"/>
              </w:trPr>
              <w:tc>
                <w:tcPr>
                  <w:tcW w:w="1151" w:type="pct"/>
                  <w:shd w:val="clear" w:color="auto" w:fill="auto"/>
                </w:tcPr>
                <w:p w14:paraId="4D886198" w14:textId="4AD29A13" w:rsidR="00C75031" w:rsidRDefault="000D10BE" w:rsidP="00760989">
                  <w:pPr>
                    <w:pStyle w:val="TableBodyText"/>
                    <w:jc w:val="left"/>
                  </w:pPr>
                  <w:r>
                    <w:t>ACT</w:t>
                  </w:r>
                </w:p>
              </w:tc>
              <w:tc>
                <w:tcPr>
                  <w:tcW w:w="1064" w:type="pct"/>
                </w:tcPr>
                <w:p w14:paraId="0414DED0" w14:textId="7046B7FC" w:rsidR="00C75031" w:rsidRPr="004A7999" w:rsidRDefault="000944ED" w:rsidP="00760989">
                  <w:pPr>
                    <w:pStyle w:val="TableBodyText"/>
                    <w:rPr>
                      <w:color w:val="000000" w:themeColor="text1"/>
                    </w:rPr>
                  </w:pPr>
                  <w:r w:rsidRPr="004A7999">
                    <w:rPr>
                      <w:color w:val="000000" w:themeColor="text1"/>
                    </w:rPr>
                    <w:t>6</w:t>
                  </w:r>
                </w:p>
              </w:tc>
              <w:tc>
                <w:tcPr>
                  <w:tcW w:w="901" w:type="pct"/>
                </w:tcPr>
                <w:p w14:paraId="274D417B" w14:textId="640D39F4" w:rsidR="00C75031" w:rsidRPr="004A7999" w:rsidRDefault="000944ED" w:rsidP="00760989">
                  <w:pPr>
                    <w:pStyle w:val="TableBodyText"/>
                    <w:rPr>
                      <w:color w:val="000000" w:themeColor="text1"/>
                    </w:rPr>
                  </w:pPr>
                  <w:r w:rsidRPr="004A7999">
                    <w:rPr>
                      <w:color w:val="000000" w:themeColor="text1"/>
                    </w:rPr>
                    <w:t>2</w:t>
                  </w:r>
                </w:p>
              </w:tc>
              <w:tc>
                <w:tcPr>
                  <w:tcW w:w="900" w:type="pct"/>
                </w:tcPr>
                <w:p w14:paraId="2FB475D4" w14:textId="6D4B9580" w:rsidR="00C75031" w:rsidRPr="004A7999" w:rsidRDefault="002D2A32" w:rsidP="00760989">
                  <w:pPr>
                    <w:pStyle w:val="TableBodyText"/>
                    <w:rPr>
                      <w:color w:val="000000" w:themeColor="text1"/>
                    </w:rPr>
                  </w:pPr>
                  <w:r w:rsidRPr="004A7999">
                    <w:rPr>
                      <w:color w:val="000000" w:themeColor="text1"/>
                    </w:rPr>
                    <w:t>5</w:t>
                  </w:r>
                </w:p>
              </w:tc>
              <w:tc>
                <w:tcPr>
                  <w:tcW w:w="983" w:type="pct"/>
                  <w:shd w:val="clear" w:color="auto" w:fill="auto"/>
                </w:tcPr>
                <w:p w14:paraId="39191C8F" w14:textId="38671E26" w:rsidR="00C75031" w:rsidRPr="006F7021" w:rsidRDefault="00DF3CC4" w:rsidP="00760989">
                  <w:pPr>
                    <w:pStyle w:val="TableBodyText"/>
                    <w:ind w:right="28"/>
                    <w:rPr>
                      <w:color w:val="000000" w:themeColor="text1"/>
                    </w:rPr>
                  </w:pPr>
                  <w:r>
                    <w:rPr>
                      <w:color w:val="000000" w:themeColor="text1"/>
                    </w:rPr>
                    <w:t>Yes</w:t>
                  </w:r>
                </w:p>
              </w:tc>
            </w:tr>
            <w:tr w:rsidR="00954BF1" w14:paraId="125F0DD7" w14:textId="77777777" w:rsidTr="008469F9">
              <w:trPr>
                <w:trHeight w:val="258"/>
              </w:trPr>
              <w:tc>
                <w:tcPr>
                  <w:tcW w:w="1151" w:type="pct"/>
                  <w:tcBorders>
                    <w:bottom w:val="single" w:sz="6" w:space="0" w:color="BFBFBF"/>
                  </w:tcBorders>
                  <w:shd w:val="clear" w:color="auto" w:fill="auto"/>
                </w:tcPr>
                <w:p w14:paraId="4E5E0BA2" w14:textId="264A5412" w:rsidR="00C75031" w:rsidRDefault="000D10BE" w:rsidP="00760989">
                  <w:pPr>
                    <w:pStyle w:val="TableBodyText"/>
                    <w:jc w:val="left"/>
                  </w:pPr>
                  <w:r>
                    <w:t>Northern Territory</w:t>
                  </w:r>
                </w:p>
              </w:tc>
              <w:tc>
                <w:tcPr>
                  <w:tcW w:w="1064" w:type="pct"/>
                  <w:tcBorders>
                    <w:bottom w:val="single" w:sz="6" w:space="0" w:color="BFBFBF"/>
                  </w:tcBorders>
                </w:tcPr>
                <w:p w14:paraId="08F129F6" w14:textId="6A7525C5" w:rsidR="00C75031" w:rsidRPr="006F7021" w:rsidRDefault="000944ED" w:rsidP="00760989">
                  <w:pPr>
                    <w:pStyle w:val="TableBodyText"/>
                    <w:rPr>
                      <w:color w:val="000000" w:themeColor="text1"/>
                    </w:rPr>
                  </w:pPr>
                  <w:r>
                    <w:rPr>
                      <w:color w:val="000000" w:themeColor="text1"/>
                    </w:rPr>
                    <w:t>4</w:t>
                  </w:r>
                </w:p>
              </w:tc>
              <w:tc>
                <w:tcPr>
                  <w:tcW w:w="901" w:type="pct"/>
                  <w:tcBorders>
                    <w:bottom w:val="single" w:sz="6" w:space="0" w:color="BFBFBF"/>
                  </w:tcBorders>
                </w:tcPr>
                <w:p w14:paraId="00E01631" w14:textId="2B36F87E" w:rsidR="00C75031" w:rsidRPr="006F7021" w:rsidRDefault="000944ED" w:rsidP="00760989">
                  <w:pPr>
                    <w:pStyle w:val="TableBodyText"/>
                    <w:rPr>
                      <w:color w:val="000000" w:themeColor="text1"/>
                    </w:rPr>
                  </w:pPr>
                  <w:r>
                    <w:rPr>
                      <w:color w:val="000000" w:themeColor="text1"/>
                    </w:rPr>
                    <w:t>3</w:t>
                  </w:r>
                </w:p>
              </w:tc>
              <w:tc>
                <w:tcPr>
                  <w:tcW w:w="900" w:type="pct"/>
                  <w:tcBorders>
                    <w:bottom w:val="single" w:sz="6" w:space="0" w:color="BFBFBF"/>
                  </w:tcBorders>
                </w:tcPr>
                <w:p w14:paraId="26E36942" w14:textId="426D7258" w:rsidR="00C75031" w:rsidRPr="006F7021" w:rsidRDefault="00E0779B" w:rsidP="00760989">
                  <w:pPr>
                    <w:pStyle w:val="TableBodyText"/>
                    <w:rPr>
                      <w:color w:val="000000" w:themeColor="text1"/>
                    </w:rPr>
                  </w:pPr>
                  <w:r>
                    <w:rPr>
                      <w:color w:val="000000" w:themeColor="text1"/>
                    </w:rPr>
                    <w:t>8</w:t>
                  </w:r>
                </w:p>
              </w:tc>
              <w:tc>
                <w:tcPr>
                  <w:tcW w:w="983" w:type="pct"/>
                  <w:tcBorders>
                    <w:bottom w:val="single" w:sz="6" w:space="0" w:color="BFBFBF"/>
                  </w:tcBorders>
                  <w:shd w:val="clear" w:color="auto" w:fill="auto"/>
                </w:tcPr>
                <w:p w14:paraId="7D49C6DD" w14:textId="4FC74B61" w:rsidR="00C75031" w:rsidRPr="006F7021" w:rsidRDefault="00DF3CC4" w:rsidP="00760989">
                  <w:pPr>
                    <w:pStyle w:val="TableBodyText"/>
                    <w:ind w:right="28"/>
                    <w:rPr>
                      <w:color w:val="000000" w:themeColor="text1"/>
                    </w:rPr>
                  </w:pPr>
                  <w:r>
                    <w:rPr>
                      <w:color w:val="000000" w:themeColor="text1"/>
                    </w:rPr>
                    <w:t>Yes</w:t>
                  </w:r>
                </w:p>
              </w:tc>
            </w:tr>
          </w:tbl>
          <w:p w14:paraId="63A2A6D4" w14:textId="77777777" w:rsidR="00D36D18" w:rsidRDefault="00D36D18" w:rsidP="00760989">
            <w:pPr>
              <w:pStyle w:val="Box"/>
            </w:pPr>
          </w:p>
        </w:tc>
      </w:tr>
      <w:tr w:rsidR="00D36D18" w14:paraId="28540008" w14:textId="77777777" w:rsidTr="00760989">
        <w:tc>
          <w:tcPr>
            <w:tcW w:w="5000" w:type="pct"/>
            <w:tcBorders>
              <w:top w:val="nil"/>
              <w:left w:val="nil"/>
              <w:bottom w:val="nil"/>
              <w:right w:val="nil"/>
            </w:tcBorders>
            <w:shd w:val="clear" w:color="auto" w:fill="auto"/>
          </w:tcPr>
          <w:p w14:paraId="57B9C6AF" w14:textId="77777777" w:rsidR="00D36D18" w:rsidRDefault="00D36D18" w:rsidP="00CB4C7C">
            <w:pPr>
              <w:pStyle w:val="Note"/>
              <w:spacing w:before="0" w:after="20" w:line="240" w:lineRule="auto"/>
            </w:pPr>
            <w:r w:rsidRPr="00EC689B">
              <w:rPr>
                <w:rStyle w:val="NoteLabel"/>
              </w:rPr>
              <w:t>a</w:t>
            </w:r>
            <w:r>
              <w:t xml:space="preserve"> </w:t>
            </w:r>
            <w:proofErr w:type="gramStart"/>
            <w:r w:rsidR="00006F0C" w:rsidRPr="00EC689B">
              <w:t>The</w:t>
            </w:r>
            <w:proofErr w:type="gramEnd"/>
            <w:r w:rsidR="00006F0C" w:rsidRPr="00EC689B">
              <w:t xml:space="preserve"> count of zones does not include </w:t>
            </w:r>
            <w:r w:rsidR="00410812" w:rsidRPr="00EC689B">
              <w:t xml:space="preserve">zones such as ‘special purpose’ zones that may allow some </w:t>
            </w:r>
            <w:r w:rsidR="003D13DB" w:rsidRPr="00EC689B">
              <w:t>commercial, industrial or residential activity, among other uses.</w:t>
            </w:r>
          </w:p>
          <w:p w14:paraId="508688C0" w14:textId="1CEA634C" w:rsidR="008A35BC" w:rsidRPr="00101BE7" w:rsidRDefault="003E2A4F" w:rsidP="00CB4C7C">
            <w:pPr>
              <w:pStyle w:val="Note"/>
              <w:spacing w:before="0" w:after="20" w:line="240" w:lineRule="auto"/>
              <w:rPr>
                <w:rFonts w:cs="Arial"/>
                <w:szCs w:val="18"/>
              </w:rPr>
            </w:pPr>
            <w:r w:rsidRPr="00EC689B">
              <w:rPr>
                <w:rStyle w:val="NoteLabel"/>
              </w:rPr>
              <w:t>b</w:t>
            </w:r>
            <w:r w:rsidRPr="00EC689B">
              <w:rPr>
                <w:b/>
                <w:bCs/>
              </w:rPr>
              <w:t xml:space="preserve"> </w:t>
            </w:r>
            <w:r w:rsidR="00903FF5">
              <w:t>Victoria introduced a new, third commercial zone in 2018, though it is yet to be implemented by any local government.</w:t>
            </w:r>
          </w:p>
          <w:p w14:paraId="2E7050CF" w14:textId="2E35C0D5" w:rsidR="004F7660" w:rsidRDefault="00036D2B" w:rsidP="00CB4C7C">
            <w:pPr>
              <w:pStyle w:val="Note"/>
              <w:spacing w:before="0" w:after="20" w:line="240" w:lineRule="auto"/>
              <w:rPr>
                <w:rStyle w:val="NoteLabel"/>
                <w:b w:val="0"/>
                <w:bCs/>
                <w:szCs w:val="18"/>
              </w:rPr>
            </w:pPr>
            <w:r w:rsidRPr="00EC689B">
              <w:rPr>
                <w:rStyle w:val="NoteLabel"/>
              </w:rPr>
              <w:t>c</w:t>
            </w:r>
            <w:r w:rsidR="00D75418" w:rsidRPr="00B17DE3">
              <w:rPr>
                <w:rStyle w:val="NoteLabel"/>
                <w:sz w:val="24"/>
                <w:szCs w:val="28"/>
                <w:vertAlign w:val="superscript"/>
              </w:rPr>
              <w:t xml:space="preserve"> </w:t>
            </w:r>
            <w:r w:rsidR="004527A3">
              <w:rPr>
                <w:rStyle w:val="NoteLabel"/>
                <w:b w:val="0"/>
                <w:bCs/>
                <w:szCs w:val="18"/>
              </w:rPr>
              <w:t xml:space="preserve">Queensland has standard zone </w:t>
            </w:r>
            <w:proofErr w:type="gramStart"/>
            <w:r w:rsidR="004527A3">
              <w:rPr>
                <w:rStyle w:val="NoteLabel"/>
                <w:b w:val="0"/>
                <w:bCs/>
                <w:szCs w:val="18"/>
              </w:rPr>
              <w:t>categories,</w:t>
            </w:r>
            <w:proofErr w:type="gramEnd"/>
            <w:r w:rsidR="004527A3">
              <w:rPr>
                <w:rStyle w:val="NoteLabel"/>
                <w:b w:val="0"/>
                <w:bCs/>
                <w:szCs w:val="18"/>
              </w:rPr>
              <w:t xml:space="preserve"> however each local government </w:t>
            </w:r>
            <w:r w:rsidR="00913A62">
              <w:rPr>
                <w:rStyle w:val="NoteLabel"/>
                <w:b w:val="0"/>
                <w:bCs/>
                <w:szCs w:val="18"/>
              </w:rPr>
              <w:t xml:space="preserve">determines </w:t>
            </w:r>
            <w:r w:rsidR="00601620">
              <w:rPr>
                <w:rStyle w:val="NoteLabel"/>
                <w:b w:val="0"/>
                <w:bCs/>
                <w:szCs w:val="18"/>
              </w:rPr>
              <w:t xml:space="preserve">which uses are </w:t>
            </w:r>
            <w:r w:rsidR="00193C9A">
              <w:rPr>
                <w:rStyle w:val="NoteLabel"/>
                <w:b w:val="0"/>
                <w:bCs/>
                <w:szCs w:val="18"/>
              </w:rPr>
              <w:t xml:space="preserve">anticipated or unanticipated (where unanticipated uses may </w:t>
            </w:r>
            <w:r w:rsidR="009B1441">
              <w:rPr>
                <w:rStyle w:val="NoteLabel"/>
                <w:b w:val="0"/>
                <w:bCs/>
                <w:szCs w:val="18"/>
              </w:rPr>
              <w:t xml:space="preserve">be assessed under the </w:t>
            </w:r>
            <w:r w:rsidR="00C826DE">
              <w:rPr>
                <w:rStyle w:val="NoteLabel"/>
                <w:b w:val="0"/>
                <w:bCs/>
                <w:szCs w:val="18"/>
              </w:rPr>
              <w:t>‘impact assessable’ track</w:t>
            </w:r>
            <w:r w:rsidR="00441D26">
              <w:rPr>
                <w:rStyle w:val="NoteLabel"/>
                <w:b w:val="0"/>
                <w:bCs/>
                <w:szCs w:val="18"/>
              </w:rPr>
              <w:t xml:space="preserve">). </w:t>
            </w:r>
            <w:r w:rsidR="006703F9">
              <w:rPr>
                <w:rStyle w:val="NoteLabel"/>
                <w:b w:val="0"/>
                <w:bCs/>
                <w:szCs w:val="18"/>
              </w:rPr>
              <w:t>There are limited prohibited developments, which are determined at State level.</w:t>
            </w:r>
          </w:p>
          <w:p w14:paraId="12D6E347" w14:textId="1F0C01E2" w:rsidR="00341C69" w:rsidRDefault="00036D2B" w:rsidP="00CB4C7C">
            <w:pPr>
              <w:pStyle w:val="Note"/>
              <w:spacing w:before="0" w:after="20" w:line="240" w:lineRule="auto"/>
              <w:rPr>
                <w:rStyle w:val="NoteLabel"/>
                <w:b w:val="0"/>
                <w:bCs/>
                <w:szCs w:val="18"/>
              </w:rPr>
            </w:pPr>
            <w:r w:rsidRPr="00EC689B">
              <w:rPr>
                <w:rStyle w:val="NoteLabel"/>
              </w:rPr>
              <w:t>d</w:t>
            </w:r>
            <w:r w:rsidR="008C1690">
              <w:rPr>
                <w:rStyle w:val="NoteLabel"/>
                <w:sz w:val="24"/>
                <w:szCs w:val="24"/>
                <w:vertAlign w:val="superscript"/>
              </w:rPr>
              <w:t xml:space="preserve"> </w:t>
            </w:r>
            <w:r w:rsidR="005D14B7">
              <w:rPr>
                <w:rStyle w:val="NoteLabel"/>
                <w:b w:val="0"/>
                <w:bCs/>
                <w:szCs w:val="18"/>
              </w:rPr>
              <w:t>Western Australia</w:t>
            </w:r>
            <w:r w:rsidR="008E6BB8">
              <w:rPr>
                <w:rStyle w:val="NoteLabel"/>
                <w:b w:val="0"/>
                <w:bCs/>
                <w:szCs w:val="18"/>
              </w:rPr>
              <w:t xml:space="preserve"> announced a Planning Reform Action Plan in 2019 which will include the introduction of a standard set of zones. Currently, </w:t>
            </w:r>
            <w:r w:rsidR="00872911">
              <w:rPr>
                <w:rStyle w:val="NoteLabel"/>
                <w:b w:val="0"/>
                <w:bCs/>
                <w:szCs w:val="18"/>
              </w:rPr>
              <w:t>there is variation in zoning across local governments</w:t>
            </w:r>
            <w:r w:rsidR="00133CB4">
              <w:rPr>
                <w:rStyle w:val="NoteLabel"/>
                <w:b w:val="0"/>
                <w:bCs/>
                <w:szCs w:val="18"/>
              </w:rPr>
              <w:t xml:space="preserve"> </w:t>
            </w:r>
            <w:r w:rsidR="00133CB4">
              <w:rPr>
                <w:rStyle w:val="NoteLabel"/>
                <w:b w:val="0"/>
                <w:bCs/>
              </w:rPr>
              <w:t xml:space="preserve">and the exact number </w:t>
            </w:r>
            <w:r w:rsidR="00746E79">
              <w:rPr>
                <w:rStyle w:val="NoteLabel"/>
                <w:b w:val="0"/>
                <w:bCs/>
              </w:rPr>
              <w:t xml:space="preserve">of each zone category </w:t>
            </w:r>
            <w:r w:rsidR="00133CB4">
              <w:rPr>
                <w:rStyle w:val="NoteLabel"/>
                <w:b w:val="0"/>
                <w:bCs/>
              </w:rPr>
              <w:t xml:space="preserve">is </w:t>
            </w:r>
            <w:r w:rsidR="002B6A41">
              <w:rPr>
                <w:rStyle w:val="NoteLabel"/>
                <w:b w:val="0"/>
                <w:bCs/>
              </w:rPr>
              <w:t xml:space="preserve">not </w:t>
            </w:r>
            <w:r w:rsidR="000F5101">
              <w:rPr>
                <w:rStyle w:val="NoteLabel"/>
                <w:b w:val="0"/>
                <w:bCs/>
              </w:rPr>
              <w:t>available</w:t>
            </w:r>
            <w:r w:rsidR="00872911">
              <w:rPr>
                <w:rStyle w:val="NoteLabel"/>
                <w:b w:val="0"/>
                <w:bCs/>
                <w:szCs w:val="18"/>
              </w:rPr>
              <w:t>.</w:t>
            </w:r>
          </w:p>
          <w:p w14:paraId="737E3143" w14:textId="6C16176D" w:rsidR="00CE61A8" w:rsidRPr="00EC689B" w:rsidRDefault="00591570" w:rsidP="00CB4C7C">
            <w:pPr>
              <w:pStyle w:val="Note"/>
              <w:spacing w:before="0" w:after="20" w:line="240" w:lineRule="auto"/>
              <w:rPr>
                <w:rFonts w:asciiTheme="minorHAnsi" w:hAnsiTheme="minorHAnsi" w:cstheme="minorBidi"/>
              </w:rPr>
            </w:pPr>
            <w:r w:rsidRPr="00EC689B">
              <w:rPr>
                <w:rStyle w:val="NoteLabel"/>
              </w:rPr>
              <w:t>e</w:t>
            </w:r>
            <w:r w:rsidR="00B31D5F" w:rsidRPr="3B91AD4D">
              <w:rPr>
                <w:rFonts w:asciiTheme="minorHAnsi" w:hAnsiTheme="minorHAnsi" w:cstheme="minorBidi"/>
              </w:rPr>
              <w:t xml:space="preserve"> </w:t>
            </w:r>
            <w:r w:rsidR="007E7B20" w:rsidRPr="00EC689B">
              <w:t xml:space="preserve">South Australia is </w:t>
            </w:r>
            <w:r w:rsidR="00DD2EB5" w:rsidRPr="00EC689B">
              <w:t xml:space="preserve">undergoing </w:t>
            </w:r>
            <w:r w:rsidR="006B4622" w:rsidRPr="00EC689B">
              <w:t xml:space="preserve">planning reforms that </w:t>
            </w:r>
            <w:r w:rsidR="00B92B75" w:rsidRPr="00EC689B">
              <w:t>will replace 72 development plans with a single state</w:t>
            </w:r>
            <w:r w:rsidR="00BD4037">
              <w:noBreakHyphen/>
            </w:r>
            <w:r w:rsidR="00B92B75" w:rsidRPr="00EC689B">
              <w:t xml:space="preserve">wide </w:t>
            </w:r>
            <w:r w:rsidR="00FA1634" w:rsidRPr="00EC689B">
              <w:t xml:space="preserve">Planning and Design Code. This Code will include a standard set of </w:t>
            </w:r>
            <w:r w:rsidR="003D3ED0" w:rsidRPr="00EC689B">
              <w:t>55 zones</w:t>
            </w:r>
            <w:r w:rsidR="003950EA" w:rsidRPr="00EC689B">
              <w:t xml:space="preserve"> (from about 1500</w:t>
            </w:r>
            <w:r w:rsidR="00CE77A8" w:rsidRPr="00EC689B">
              <w:t xml:space="preserve"> zones</w:t>
            </w:r>
            <w:r w:rsidR="003950EA" w:rsidRPr="00EC689B">
              <w:t xml:space="preserve"> </w:t>
            </w:r>
            <w:r w:rsidR="00CE77A8" w:rsidRPr="00EC689B">
              <w:t>in existence pre</w:t>
            </w:r>
            <w:r w:rsidR="00BD4037">
              <w:noBreakHyphen/>
            </w:r>
            <w:r w:rsidR="00CE77A8" w:rsidRPr="00EC689B">
              <w:t xml:space="preserve">reform due to </w:t>
            </w:r>
            <w:r w:rsidR="00677A6C" w:rsidRPr="00EC689B">
              <w:t>local governments determining their own zoning</w:t>
            </w:r>
            <w:r w:rsidR="00CE77A8" w:rsidRPr="00EC689B">
              <w:t>).</w:t>
            </w:r>
          </w:p>
          <w:p w14:paraId="76A98A09" w14:textId="77777777" w:rsidR="000E5C9B" w:rsidRDefault="00591570" w:rsidP="00CB4C7C">
            <w:pPr>
              <w:pStyle w:val="Note"/>
              <w:spacing w:before="0" w:after="20" w:line="240" w:lineRule="auto"/>
            </w:pPr>
            <w:r w:rsidRPr="00EC689B">
              <w:rPr>
                <w:rStyle w:val="NoteLabel"/>
              </w:rPr>
              <w:t>f</w:t>
            </w:r>
            <w:r w:rsidR="000E5C9B" w:rsidRPr="00EC689B">
              <w:rPr>
                <w:rStyle w:val="NoteLabel"/>
              </w:rPr>
              <w:t xml:space="preserve"> </w:t>
            </w:r>
            <w:r w:rsidR="00AA759A" w:rsidRPr="00EC689B">
              <w:t>Tasmania is undertaking reforms that will include a standard set of zones across the state.</w:t>
            </w:r>
            <w:r w:rsidR="00691A16" w:rsidRPr="00EC689B">
              <w:t xml:space="preserve"> </w:t>
            </w:r>
            <w:r w:rsidR="003A49B3" w:rsidRPr="00EC689B">
              <w:t>Currently, zoning varies across local governments</w:t>
            </w:r>
            <w:r w:rsidR="00C900F5" w:rsidRPr="00EC689B">
              <w:t xml:space="preserve"> so within </w:t>
            </w:r>
            <w:r w:rsidR="005B19BD" w:rsidRPr="00EC689B">
              <w:t xml:space="preserve">similar zones there </w:t>
            </w:r>
            <w:r w:rsidR="0024451C" w:rsidRPr="00EC689B">
              <w:t>may be differing permissibility of uses across local governments.</w:t>
            </w:r>
          </w:p>
          <w:p w14:paraId="0450BC49" w14:textId="7A5CB63A" w:rsidR="000E5C9B" w:rsidRPr="000A0368" w:rsidRDefault="00451809" w:rsidP="00CB4C7C">
            <w:pPr>
              <w:pStyle w:val="BodyText"/>
              <w:spacing w:before="0"/>
              <w:rPr>
                <w:rFonts w:ascii="Arial" w:hAnsi="Arial" w:cs="Arial"/>
                <w:spacing w:val="-2"/>
                <w:sz w:val="18"/>
                <w:szCs w:val="18"/>
              </w:rPr>
            </w:pPr>
            <w:r w:rsidRPr="000A0368">
              <w:rPr>
                <w:rFonts w:ascii="Arial" w:hAnsi="Arial" w:cs="Arial"/>
                <w:i/>
                <w:spacing w:val="-2"/>
                <w:sz w:val="18"/>
                <w:szCs w:val="18"/>
              </w:rPr>
              <w:t>Sources</w:t>
            </w:r>
            <w:r w:rsidRPr="000A0368">
              <w:rPr>
                <w:rFonts w:ascii="Arial" w:hAnsi="Arial" w:cs="Arial"/>
                <w:spacing w:val="-2"/>
                <w:sz w:val="18"/>
                <w:szCs w:val="18"/>
              </w:rPr>
              <w:t xml:space="preserve">: </w:t>
            </w:r>
            <w:r w:rsidR="00116F70" w:rsidRPr="000A0368">
              <w:rPr>
                <w:rFonts w:ascii="Arial" w:hAnsi="Arial" w:cs="Arial"/>
                <w:spacing w:val="-2"/>
                <w:sz w:val="18"/>
                <w:szCs w:val="18"/>
              </w:rPr>
              <w:t xml:space="preserve">NSW Government </w:t>
            </w:r>
            <w:r w:rsidR="00765059" w:rsidRPr="000A0368">
              <w:rPr>
                <w:rFonts w:ascii="Arial" w:hAnsi="Arial" w:cs="Arial"/>
                <w:spacing w:val="-2"/>
                <w:sz w:val="18"/>
                <w:szCs w:val="24"/>
              </w:rPr>
              <w:t>(2020b)</w:t>
            </w:r>
            <w:r w:rsidR="00116F70" w:rsidRPr="000A0368">
              <w:rPr>
                <w:rFonts w:ascii="Arial" w:hAnsi="Arial" w:cs="Arial"/>
                <w:spacing w:val="-2"/>
                <w:sz w:val="18"/>
                <w:szCs w:val="18"/>
              </w:rPr>
              <w:t xml:space="preserve">; </w:t>
            </w:r>
            <w:r w:rsidR="00155F46" w:rsidRPr="000A0368">
              <w:rPr>
                <w:rFonts w:ascii="Arial" w:hAnsi="Arial" w:cs="Arial"/>
                <w:spacing w:val="-2"/>
                <w:sz w:val="18"/>
                <w:szCs w:val="18"/>
              </w:rPr>
              <w:t xml:space="preserve">DELWP </w:t>
            </w:r>
            <w:r w:rsidR="00765059" w:rsidRPr="000A0368">
              <w:rPr>
                <w:rFonts w:ascii="Arial" w:hAnsi="Arial" w:cs="Arial"/>
                <w:spacing w:val="-2"/>
                <w:sz w:val="18"/>
                <w:szCs w:val="24"/>
              </w:rPr>
              <w:t>(2015)</w:t>
            </w:r>
            <w:r w:rsidR="00184B87" w:rsidRPr="000A0368">
              <w:rPr>
                <w:rFonts w:ascii="Arial" w:hAnsi="Arial" w:cs="Arial"/>
                <w:spacing w:val="-2"/>
                <w:sz w:val="18"/>
                <w:szCs w:val="18"/>
              </w:rPr>
              <w:t xml:space="preserve">; </w:t>
            </w:r>
            <w:r w:rsidR="00155F46" w:rsidRPr="000A0368">
              <w:rPr>
                <w:rFonts w:ascii="Arial" w:hAnsi="Arial" w:cs="Arial"/>
                <w:spacing w:val="-2"/>
                <w:sz w:val="18"/>
                <w:szCs w:val="18"/>
              </w:rPr>
              <w:t xml:space="preserve">DSDMIP </w:t>
            </w:r>
            <w:r w:rsidR="00765059" w:rsidRPr="000A0368">
              <w:rPr>
                <w:rFonts w:ascii="Arial" w:hAnsi="Arial" w:cs="Arial"/>
                <w:spacing w:val="-2"/>
                <w:sz w:val="18"/>
                <w:szCs w:val="24"/>
              </w:rPr>
              <w:t>(2020)</w:t>
            </w:r>
            <w:r w:rsidR="00AD46F4" w:rsidRPr="000A0368">
              <w:rPr>
                <w:rFonts w:ascii="Arial" w:hAnsi="Arial" w:cs="Arial"/>
                <w:spacing w:val="-2"/>
                <w:sz w:val="18"/>
                <w:szCs w:val="18"/>
              </w:rPr>
              <w:t xml:space="preserve">; </w:t>
            </w:r>
            <w:r w:rsidR="006D0CE3" w:rsidRPr="000A0368">
              <w:rPr>
                <w:rFonts w:ascii="Arial" w:hAnsi="Arial" w:cs="Arial"/>
                <w:spacing w:val="-2"/>
                <w:sz w:val="18"/>
                <w:szCs w:val="18"/>
              </w:rPr>
              <w:t xml:space="preserve">DPLH </w:t>
            </w:r>
            <w:r w:rsidR="00765059" w:rsidRPr="000A0368">
              <w:rPr>
                <w:rFonts w:ascii="Arial" w:hAnsi="Arial" w:cs="Arial"/>
                <w:spacing w:val="-2"/>
                <w:sz w:val="18"/>
                <w:szCs w:val="24"/>
              </w:rPr>
              <w:t>(2019)</w:t>
            </w:r>
            <w:r w:rsidR="005C568D" w:rsidRPr="000A0368">
              <w:rPr>
                <w:rFonts w:ascii="Arial" w:hAnsi="Arial" w:cs="Arial"/>
                <w:spacing w:val="-2"/>
                <w:sz w:val="18"/>
                <w:szCs w:val="18"/>
              </w:rPr>
              <w:t xml:space="preserve">; </w:t>
            </w:r>
            <w:r w:rsidR="00CD4C81" w:rsidRPr="000A0368">
              <w:rPr>
                <w:rFonts w:ascii="Arial" w:hAnsi="Arial" w:cs="Arial"/>
                <w:spacing w:val="-2"/>
                <w:sz w:val="18"/>
                <w:szCs w:val="18"/>
              </w:rPr>
              <w:t xml:space="preserve">SA Government </w:t>
            </w:r>
            <w:r w:rsidR="00765059" w:rsidRPr="000A0368">
              <w:rPr>
                <w:rFonts w:ascii="Arial" w:hAnsi="Arial" w:cs="Arial"/>
                <w:spacing w:val="-2"/>
                <w:sz w:val="18"/>
                <w:szCs w:val="24"/>
              </w:rPr>
              <w:t>(2019)</w:t>
            </w:r>
            <w:r w:rsidR="00CD4C81" w:rsidRPr="000A0368">
              <w:rPr>
                <w:rFonts w:ascii="Arial" w:hAnsi="Arial" w:cs="Arial"/>
                <w:spacing w:val="-2"/>
                <w:sz w:val="18"/>
                <w:szCs w:val="18"/>
              </w:rPr>
              <w:t xml:space="preserve">; </w:t>
            </w:r>
            <w:r w:rsidR="006D0CE3" w:rsidRPr="000A0368">
              <w:rPr>
                <w:rFonts w:ascii="Arial" w:hAnsi="Arial" w:cs="Arial"/>
                <w:spacing w:val="-2"/>
                <w:sz w:val="18"/>
                <w:szCs w:val="18"/>
              </w:rPr>
              <w:t xml:space="preserve">DJ </w:t>
            </w:r>
            <w:r w:rsidR="00765059" w:rsidRPr="000A0368">
              <w:rPr>
                <w:rFonts w:ascii="Arial" w:hAnsi="Arial" w:cs="Arial"/>
                <w:spacing w:val="-2"/>
                <w:sz w:val="18"/>
                <w:szCs w:val="24"/>
              </w:rPr>
              <w:t>(2017)</w:t>
            </w:r>
            <w:r w:rsidR="00B517D1" w:rsidRPr="000A0368">
              <w:rPr>
                <w:rFonts w:ascii="Arial" w:hAnsi="Arial" w:cs="Arial"/>
                <w:spacing w:val="-2"/>
                <w:sz w:val="18"/>
                <w:szCs w:val="18"/>
              </w:rPr>
              <w:t xml:space="preserve">; </w:t>
            </w:r>
            <w:r w:rsidR="000949FE" w:rsidRPr="000A0368">
              <w:rPr>
                <w:rFonts w:ascii="Arial" w:hAnsi="Arial" w:cs="Arial"/>
                <w:spacing w:val="-2"/>
                <w:sz w:val="18"/>
                <w:szCs w:val="18"/>
              </w:rPr>
              <w:t xml:space="preserve">ACT Government </w:t>
            </w:r>
            <w:r w:rsidR="00765059" w:rsidRPr="000A0368">
              <w:rPr>
                <w:rFonts w:ascii="Arial" w:hAnsi="Arial" w:cs="Arial"/>
                <w:spacing w:val="-2"/>
                <w:sz w:val="18"/>
                <w:szCs w:val="24"/>
              </w:rPr>
              <w:t>(2008)</w:t>
            </w:r>
            <w:r w:rsidR="000949FE" w:rsidRPr="000A0368">
              <w:rPr>
                <w:rFonts w:ascii="Arial" w:hAnsi="Arial" w:cs="Arial"/>
                <w:spacing w:val="-2"/>
                <w:sz w:val="18"/>
                <w:szCs w:val="18"/>
              </w:rPr>
              <w:t xml:space="preserve">; </w:t>
            </w:r>
            <w:r w:rsidR="00E812B5" w:rsidRPr="000A0368">
              <w:rPr>
                <w:rFonts w:ascii="Arial" w:hAnsi="Arial" w:cs="Arial"/>
                <w:spacing w:val="-2"/>
                <w:sz w:val="18"/>
                <w:szCs w:val="18"/>
              </w:rPr>
              <w:t xml:space="preserve">DIPL </w:t>
            </w:r>
            <w:r w:rsidR="00765059" w:rsidRPr="000A0368">
              <w:rPr>
                <w:rFonts w:ascii="Arial" w:hAnsi="Arial" w:cs="Arial"/>
                <w:spacing w:val="-2"/>
                <w:sz w:val="18"/>
                <w:szCs w:val="24"/>
              </w:rPr>
              <w:t>(2020)</w:t>
            </w:r>
            <w:r w:rsidR="00E812B5" w:rsidRPr="000A0368">
              <w:rPr>
                <w:rFonts w:ascii="Arial" w:hAnsi="Arial" w:cs="Arial"/>
                <w:spacing w:val="-2"/>
                <w:sz w:val="18"/>
                <w:szCs w:val="18"/>
              </w:rPr>
              <w:t>.</w:t>
            </w:r>
          </w:p>
        </w:tc>
      </w:tr>
      <w:tr w:rsidR="00D36D18" w14:paraId="3108C3B1" w14:textId="77777777" w:rsidTr="432A661A">
        <w:tc>
          <w:tcPr>
            <w:tcW w:w="5000" w:type="pct"/>
            <w:tcBorders>
              <w:top w:val="nil"/>
              <w:left w:val="nil"/>
              <w:bottom w:val="single" w:sz="6" w:space="0" w:color="78A22F" w:themeColor="accent1"/>
              <w:right w:val="nil"/>
            </w:tcBorders>
            <w:shd w:val="clear" w:color="auto" w:fill="auto"/>
          </w:tcPr>
          <w:p w14:paraId="3991FFA2" w14:textId="77777777" w:rsidR="00D36D18" w:rsidRDefault="00D36D18" w:rsidP="00760989">
            <w:pPr>
              <w:pStyle w:val="Box"/>
              <w:spacing w:before="0" w:line="120" w:lineRule="exact"/>
            </w:pPr>
          </w:p>
        </w:tc>
      </w:tr>
      <w:tr w:rsidR="00D36D18" w:rsidRPr="000863A5" w14:paraId="443EDFD9" w14:textId="77777777" w:rsidTr="432A661A">
        <w:tc>
          <w:tcPr>
            <w:tcW w:w="5000" w:type="pct"/>
            <w:tcBorders>
              <w:top w:val="single" w:sz="6" w:space="0" w:color="78A22F" w:themeColor="accent1"/>
              <w:left w:val="nil"/>
              <w:bottom w:val="nil"/>
              <w:right w:val="nil"/>
            </w:tcBorders>
          </w:tcPr>
          <w:p w14:paraId="38482EF9" w14:textId="72CA8F8D" w:rsidR="00D36D18" w:rsidRPr="00626D32" w:rsidRDefault="00D36D18" w:rsidP="00760989">
            <w:pPr>
              <w:pStyle w:val="BoxSpaceBelow"/>
            </w:pPr>
          </w:p>
        </w:tc>
      </w:tr>
    </w:tbl>
    <w:p w14:paraId="7F7B0091" w14:textId="37B45D6F" w:rsidR="00076559" w:rsidRDefault="00076559" w:rsidP="00076559">
      <w:pPr>
        <w:pStyle w:val="BodyText"/>
      </w:pPr>
      <w:r>
        <w:rPr>
          <w:rStyle w:val="normaltextrun"/>
        </w:rPr>
        <w:t>The prospect of m</w:t>
      </w:r>
      <w:r w:rsidRPr="002E0E71">
        <w:rPr>
          <w:rStyle w:val="normaltextrun"/>
        </w:rPr>
        <w:t>ov</w:t>
      </w:r>
      <w:r>
        <w:rPr>
          <w:rStyle w:val="normaltextrun"/>
        </w:rPr>
        <w:t>ing</w:t>
      </w:r>
      <w:r w:rsidRPr="002E0E71">
        <w:rPr>
          <w:rStyle w:val="normaltextrun"/>
        </w:rPr>
        <w:t xml:space="preserve"> to fewer zones with broader range</w:t>
      </w:r>
      <w:r>
        <w:rPr>
          <w:rStyle w:val="normaltextrun"/>
        </w:rPr>
        <w:t>s</w:t>
      </w:r>
      <w:r w:rsidRPr="002E0E71">
        <w:rPr>
          <w:rStyle w:val="normaltextrun"/>
        </w:rPr>
        <w:t xml:space="preserve"> of uses </w:t>
      </w:r>
      <w:r>
        <w:rPr>
          <w:rStyle w:val="normaltextrun"/>
        </w:rPr>
        <w:t>sometimes raises concerns about adverse impacts on urban amenity, as there is less scope for councils to tailor rules to local circumstances</w:t>
      </w:r>
      <w:r w:rsidRPr="00EF6207">
        <w:rPr>
          <w:rStyle w:val="normaltextrun"/>
        </w:rPr>
        <w:t xml:space="preserve">. That is, </w:t>
      </w:r>
      <w:r w:rsidRPr="00EF6207">
        <w:t>increased flexibility in land use means denying councils flexibility to design their own zones</w:t>
      </w:r>
      <w:r w:rsidRPr="00EF6207">
        <w:rPr>
          <w:rStyle w:val="normaltextrun"/>
        </w:rPr>
        <w:t xml:space="preserve">. </w:t>
      </w:r>
      <w:r>
        <w:rPr>
          <w:rStyle w:val="normaltextrun"/>
        </w:rPr>
        <w:t>However, t</w:t>
      </w:r>
      <w:r w:rsidRPr="00EF6207">
        <w:rPr>
          <w:rStyle w:val="normaltextrun"/>
        </w:rPr>
        <w:t>he</w:t>
      </w:r>
      <w:r>
        <w:rPr>
          <w:rStyle w:val="normaltextrun"/>
        </w:rPr>
        <w:t xml:space="preserve"> Commission’s recent case study for CFFR on Victoria’s commercial zoning arrangements illustrates that </w:t>
      </w:r>
      <w:r w:rsidRPr="00E90855">
        <w:rPr>
          <w:rStyle w:val="normaltextrun"/>
        </w:rPr>
        <w:t>it is possible to introduce greater flexibility into zoning</w:t>
      </w:r>
      <w:r>
        <w:rPr>
          <w:rStyle w:val="normaltextrun"/>
        </w:rPr>
        <w:t xml:space="preserve"> </w:t>
      </w:r>
      <w:r w:rsidRPr="00E90855">
        <w:rPr>
          <w:rStyle w:val="normaltextrun"/>
        </w:rPr>
        <w:t>arrangements with positive outcomes</w:t>
      </w:r>
      <w:r>
        <w:rPr>
          <w:rStyle w:val="normaltextrun"/>
        </w:rPr>
        <w:t xml:space="preserve">. In particular, the </w:t>
      </w:r>
      <w:r w:rsidRPr="00C0691C">
        <w:t>merging of the</w:t>
      </w:r>
      <w:r>
        <w:t xml:space="preserve"> previous five business zones into two standard commercial zones</w:t>
      </w:r>
      <w:r w:rsidRPr="00C0691C">
        <w:t xml:space="preserve"> </w:t>
      </w:r>
      <w:r>
        <w:t xml:space="preserve">in 2013 </w:t>
      </w:r>
      <w:r w:rsidRPr="00C0691C">
        <w:t>(</w:t>
      </w:r>
      <w:r>
        <w:t xml:space="preserve">along with </w:t>
      </w:r>
      <w:r w:rsidRPr="00C0691C">
        <w:t>amend</w:t>
      </w:r>
      <w:r>
        <w:t xml:space="preserve">ments to </w:t>
      </w:r>
      <w:r w:rsidRPr="00C0691C">
        <w:t xml:space="preserve">industrial zones to provide more flexibility </w:t>
      </w:r>
      <w:r>
        <w:t>for office and some retail uses</w:t>
      </w:r>
      <w:r w:rsidRPr="00C0691C">
        <w:t>)</w:t>
      </w:r>
      <w:r>
        <w:t xml:space="preserve"> </w:t>
      </w:r>
      <w:r w:rsidRPr="00C0691C">
        <w:t>have increased the availability of suitable sites and reduced set</w:t>
      </w:r>
      <w:r w:rsidR="00BD4037">
        <w:noBreakHyphen/>
      </w:r>
      <w:r w:rsidRPr="00C0691C">
        <w:t>up costs for</w:t>
      </w:r>
      <w:r>
        <w:t xml:space="preserve"> </w:t>
      </w:r>
      <w:r w:rsidRPr="00C0691C">
        <w:t>small</w:t>
      </w:r>
      <w:r w:rsidR="00BD4037">
        <w:noBreakHyphen/>
      </w:r>
      <w:r w:rsidRPr="00C0691C">
        <w:t>scale supermar</w:t>
      </w:r>
      <w:r>
        <w:t>kets and large format retailers. C</w:t>
      </w:r>
      <w:r w:rsidRPr="00C0691C">
        <w:t>onsumers now have greater access</w:t>
      </w:r>
      <w:r>
        <w:t xml:space="preserve"> </w:t>
      </w:r>
      <w:r w:rsidRPr="00C0691C">
        <w:t xml:space="preserve">to </w:t>
      </w:r>
      <w:proofErr w:type="gramStart"/>
      <w:r w:rsidRPr="00C0691C">
        <w:t>these type of retailers</w:t>
      </w:r>
      <w:proofErr w:type="gramEnd"/>
      <w:r>
        <w:t xml:space="preserve">. </w:t>
      </w:r>
      <w:r w:rsidRPr="00C0691C">
        <w:t>The significant negative impacts predicted to result from the reforms do not appear to</w:t>
      </w:r>
      <w:r>
        <w:t xml:space="preserve"> </w:t>
      </w:r>
      <w:r w:rsidRPr="00C0691C">
        <w:t>have come about.</w:t>
      </w:r>
    </w:p>
    <w:p w14:paraId="29748E82" w14:textId="77777777" w:rsidR="00C278B2" w:rsidRDefault="00C278B2" w:rsidP="00F345A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8B2" w14:paraId="0B5DFFC7" w14:textId="77777777" w:rsidTr="2B59093D">
        <w:trPr>
          <w:tblHeader/>
        </w:trPr>
        <w:tc>
          <w:tcPr>
            <w:tcW w:w="5000" w:type="pct"/>
            <w:tcBorders>
              <w:top w:val="single" w:sz="6" w:space="0" w:color="78A22F" w:themeColor="accent1"/>
              <w:left w:val="nil"/>
              <w:bottom w:val="nil"/>
              <w:right w:val="nil"/>
            </w:tcBorders>
            <w:shd w:val="clear" w:color="auto" w:fill="F2F2F2" w:themeFill="background1" w:themeFillShade="F2"/>
          </w:tcPr>
          <w:p w14:paraId="78C72832" w14:textId="2A8A37CB" w:rsidR="00C278B2" w:rsidRDefault="00C278B2" w:rsidP="009122B6">
            <w:pPr>
              <w:pStyle w:val="BoxTitle"/>
            </w:pPr>
            <w:r>
              <w:rPr>
                <w:b w:val="0"/>
              </w:rPr>
              <w:t xml:space="preserve">Box </w:t>
            </w:r>
            <w:r>
              <w:rPr>
                <w:b w:val="0"/>
              </w:rPr>
              <w:fldChar w:fldCharType="begin"/>
            </w:r>
            <w:r>
              <w:rPr>
                <w:b w:val="0"/>
              </w:rPr>
              <w:instrText xml:space="preserve"> COMMENTS  \* MERGEFORMAT </w:instrText>
            </w:r>
            <w:r>
              <w:rPr>
                <w:b w:val="0"/>
              </w:rPr>
              <w:fldChar w:fldCharType="end"/>
            </w:r>
            <w:r w:rsidR="001D0CCC">
              <w:rPr>
                <w:b w:val="0"/>
              </w:rPr>
              <w:t>4</w:t>
            </w:r>
            <w:r>
              <w:tab/>
            </w:r>
            <w:r w:rsidRPr="006F6BDB">
              <w:t>Announced zoning reforms in different states</w:t>
            </w:r>
          </w:p>
        </w:tc>
      </w:tr>
      <w:tr w:rsidR="00C278B2" w14:paraId="43699B2C" w14:textId="77777777" w:rsidTr="2B59093D">
        <w:tc>
          <w:tcPr>
            <w:tcW w:w="5000" w:type="pct"/>
            <w:tcBorders>
              <w:top w:val="nil"/>
              <w:left w:val="nil"/>
              <w:bottom w:val="nil"/>
              <w:right w:val="nil"/>
            </w:tcBorders>
            <w:shd w:val="clear" w:color="auto" w:fill="F2F2F2" w:themeFill="background1" w:themeFillShade="F2"/>
          </w:tcPr>
          <w:p w14:paraId="302A2147" w14:textId="77777777" w:rsidR="00C278B2" w:rsidRDefault="00C278B2" w:rsidP="00C278B2">
            <w:pPr>
              <w:pStyle w:val="BoxListBullet"/>
              <w:numPr>
                <w:ilvl w:val="0"/>
                <w:numId w:val="1"/>
              </w:numPr>
            </w:pPr>
            <w:r w:rsidRPr="00975C13">
              <w:t>Western Australia has signalled that it will implement a suite of standard zones and land use definitions. There is currently significant variation in how zones, land uses, permissibility and development standards are applied across local planning schemes, with possibly hundreds of variations of zones. This reform may make the planning system simpler to navigate for developers and businesses</w:t>
            </w:r>
            <w:r>
              <w:t>.</w:t>
            </w:r>
          </w:p>
          <w:p w14:paraId="5B4B6C2B" w14:textId="2E8EED1B" w:rsidR="00C278B2" w:rsidRPr="005A7B00" w:rsidRDefault="00C278B2" w:rsidP="00C278B2">
            <w:pPr>
              <w:pStyle w:val="BoxListBullet"/>
              <w:numPr>
                <w:ilvl w:val="0"/>
                <w:numId w:val="1"/>
              </w:numPr>
            </w:pPr>
            <w:r w:rsidRPr="00574A7E">
              <w:rPr>
                <w:spacing w:val="-2"/>
              </w:rPr>
              <w:t>South Australia is implementing a single state</w:t>
            </w:r>
            <w:r w:rsidR="00574A7E">
              <w:rPr>
                <w:spacing w:val="-2"/>
              </w:rPr>
              <w:noBreakHyphen/>
            </w:r>
            <w:r w:rsidRPr="00574A7E">
              <w:rPr>
                <w:spacing w:val="-2"/>
              </w:rPr>
              <w:t>wide planning rule book, the Planning and Design Code, to replace 72 highly complex and variable ‘development plans’ (which had more than 2500 zone combinations in 2014). This should represent a significant simplification of the planning system, by introducing a standard state</w:t>
            </w:r>
            <w:r w:rsidR="001A6B8F">
              <w:rPr>
                <w:spacing w:val="-2"/>
              </w:rPr>
              <w:noBreakHyphen/>
            </w:r>
            <w:r w:rsidRPr="00574A7E">
              <w:rPr>
                <w:spacing w:val="-2"/>
              </w:rPr>
              <w:t xml:space="preserve">wide set of zones (which would substantially reduce the number of zones) and improve planning consistency across local government areas. </w:t>
            </w:r>
          </w:p>
          <w:p w14:paraId="7781A37B" w14:textId="5796D36A" w:rsidR="00C278B2" w:rsidRPr="005A7B00" w:rsidRDefault="00C278B2" w:rsidP="00C278B2">
            <w:pPr>
              <w:pStyle w:val="BoxListBullet"/>
              <w:numPr>
                <w:ilvl w:val="0"/>
                <w:numId w:val="1"/>
              </w:numPr>
            </w:pPr>
            <w:r w:rsidRPr="00574A7E">
              <w:rPr>
                <w:spacing w:val="-2"/>
              </w:rPr>
              <w:t>Tasmania is implementing the Tasmanian Planning Scheme, a single state</w:t>
            </w:r>
            <w:r w:rsidR="00574A7E">
              <w:rPr>
                <w:spacing w:val="-2"/>
              </w:rPr>
              <w:noBreakHyphen/>
            </w:r>
            <w:r w:rsidRPr="00574A7E">
              <w:rPr>
                <w:spacing w:val="-2"/>
              </w:rPr>
              <w:t>wide planning scheme that will replace 30 local planning schemes and standardise zones and allowable uses across local government areas. This reform should see a reduction in the number of zones across the state through standardisation, which may increase clarity in zoning and development.</w:t>
            </w:r>
          </w:p>
        </w:tc>
      </w:tr>
      <w:tr w:rsidR="00C278B2" w14:paraId="5D483CBD" w14:textId="77777777" w:rsidTr="2B59093D">
        <w:tc>
          <w:tcPr>
            <w:tcW w:w="5000" w:type="pct"/>
            <w:tcBorders>
              <w:top w:val="nil"/>
              <w:left w:val="nil"/>
              <w:bottom w:val="nil"/>
              <w:right w:val="nil"/>
            </w:tcBorders>
            <w:shd w:val="clear" w:color="auto" w:fill="F2F2F2" w:themeFill="background1" w:themeFillShade="F2"/>
          </w:tcPr>
          <w:p w14:paraId="4572B9A1" w14:textId="28746EE8" w:rsidR="00C278B2" w:rsidRDefault="00C278B2" w:rsidP="009122B6">
            <w:pPr>
              <w:pStyle w:val="BoxSource"/>
            </w:pPr>
            <w:r>
              <w:rPr>
                <w:i/>
              </w:rPr>
              <w:t>Sources</w:t>
            </w:r>
            <w:r w:rsidRPr="00167F06">
              <w:t xml:space="preserve">: </w:t>
            </w:r>
            <w:r w:rsidRPr="006F6BDB">
              <w:t>DPLH (2019); SA Government (2019); Tasmanian Government (n.d.).</w:t>
            </w:r>
          </w:p>
        </w:tc>
      </w:tr>
      <w:tr w:rsidR="00C278B2" w14:paraId="6D5AC441" w14:textId="77777777" w:rsidTr="2B59093D">
        <w:tc>
          <w:tcPr>
            <w:tcW w:w="5000" w:type="pct"/>
            <w:tcBorders>
              <w:top w:val="nil"/>
              <w:left w:val="nil"/>
              <w:bottom w:val="single" w:sz="6" w:space="0" w:color="78A22F" w:themeColor="accent1"/>
              <w:right w:val="nil"/>
            </w:tcBorders>
            <w:shd w:val="clear" w:color="auto" w:fill="F2F2F2" w:themeFill="background1" w:themeFillShade="F2"/>
          </w:tcPr>
          <w:p w14:paraId="374F040A" w14:textId="77777777" w:rsidR="00C278B2" w:rsidRDefault="00C278B2" w:rsidP="009122B6">
            <w:pPr>
              <w:pStyle w:val="Box"/>
              <w:spacing w:before="0" w:line="120" w:lineRule="exact"/>
            </w:pPr>
          </w:p>
        </w:tc>
      </w:tr>
      <w:tr w:rsidR="00C278B2" w:rsidRPr="000863A5" w14:paraId="6A445566" w14:textId="77777777" w:rsidTr="2B59093D">
        <w:tc>
          <w:tcPr>
            <w:tcW w:w="5000" w:type="pct"/>
            <w:tcBorders>
              <w:top w:val="single" w:sz="6" w:space="0" w:color="78A22F" w:themeColor="accent1"/>
              <w:left w:val="nil"/>
              <w:bottom w:val="nil"/>
              <w:right w:val="nil"/>
            </w:tcBorders>
          </w:tcPr>
          <w:p w14:paraId="4E27DC89" w14:textId="5FF200CB" w:rsidR="00C278B2" w:rsidRPr="00626D32" w:rsidRDefault="00C278B2" w:rsidP="009122B6">
            <w:pPr>
              <w:pStyle w:val="BoxSpaceBelow"/>
            </w:pPr>
          </w:p>
        </w:tc>
      </w:tr>
    </w:tbl>
    <w:p w14:paraId="37618C3E" w14:textId="6BACE3ED" w:rsidR="00001B32" w:rsidRDefault="00102ED1" w:rsidP="008D4F17">
      <w:pPr>
        <w:pStyle w:val="Heading4"/>
      </w:pPr>
      <w:r w:rsidRPr="009F1114">
        <w:t xml:space="preserve">Create defined and efficient processes for rezoning </w:t>
      </w:r>
      <w:proofErr w:type="gramStart"/>
      <w:r w:rsidRPr="009F1114">
        <w:t>applications</w:t>
      </w:r>
      <w:proofErr w:type="gramEnd"/>
      <w:r>
        <w:t xml:space="preserve"> </w:t>
      </w:r>
    </w:p>
    <w:p w14:paraId="37D5963A" w14:textId="7E52520B" w:rsidR="00562D0E" w:rsidRPr="00AC174B" w:rsidRDefault="00544A06" w:rsidP="00562D0E">
      <w:pPr>
        <w:pStyle w:val="BodyText"/>
      </w:pPr>
      <w:r>
        <w:t>Land use</w:t>
      </w:r>
      <w:r w:rsidR="00CE6FB1">
        <w:t xml:space="preserve"> is </w:t>
      </w:r>
      <w:r w:rsidR="00383DB6">
        <w:t xml:space="preserve">typically </w:t>
      </w:r>
      <w:r>
        <w:t>govern</w:t>
      </w:r>
      <w:r w:rsidR="004A0B73">
        <w:t>e</w:t>
      </w:r>
      <w:r w:rsidR="009409A0">
        <w:t>d</w:t>
      </w:r>
      <w:r>
        <w:t xml:space="preserve"> by</w:t>
      </w:r>
      <w:r w:rsidR="00562D0E" w:rsidRPr="00562D0E">
        <w:t xml:space="preserve"> </w:t>
      </w:r>
      <w:r w:rsidR="00D80D41" w:rsidRPr="00C91F1C">
        <w:rPr>
          <w:rStyle w:val="normaltextrun"/>
        </w:rPr>
        <w:t xml:space="preserve">local </w:t>
      </w:r>
      <w:r w:rsidR="00354C58">
        <w:rPr>
          <w:rStyle w:val="normaltextrun"/>
        </w:rPr>
        <w:t xml:space="preserve">land use plans </w:t>
      </w:r>
      <w:r w:rsidR="00EA750F">
        <w:t>(such as planning scheme</w:t>
      </w:r>
      <w:r w:rsidR="00D33BAE">
        <w:t>s</w:t>
      </w:r>
      <w:r w:rsidR="00EA750F">
        <w:t>)</w:t>
      </w:r>
      <w:r w:rsidR="00562D0E" w:rsidRPr="00562D0E">
        <w:t xml:space="preserve"> that set out objectives, policies and provisions for the use, </w:t>
      </w:r>
      <w:proofErr w:type="gramStart"/>
      <w:r w:rsidR="00562D0E" w:rsidRPr="00562D0E">
        <w:t>development</w:t>
      </w:r>
      <w:proofErr w:type="gramEnd"/>
      <w:r w:rsidR="00562D0E" w:rsidRPr="00562D0E">
        <w:t xml:space="preserve"> and protection of land. </w:t>
      </w:r>
      <w:r w:rsidR="00BA4A45">
        <w:t>If</w:t>
      </w:r>
      <w:r w:rsidR="00A83E92">
        <w:t xml:space="preserve"> an o</w:t>
      </w:r>
      <w:r w:rsidR="00562D0E" w:rsidRPr="00562D0E">
        <w:t xml:space="preserve">wner of land </w:t>
      </w:r>
      <w:r w:rsidR="009E3679">
        <w:t>(</w:t>
      </w:r>
      <w:r w:rsidR="00FE5155">
        <w:t xml:space="preserve">or </w:t>
      </w:r>
      <w:r w:rsidR="009E3679">
        <w:t xml:space="preserve">local </w:t>
      </w:r>
      <w:r w:rsidR="00FE5155">
        <w:t>council</w:t>
      </w:r>
      <w:r w:rsidR="009E3679">
        <w:t>)</w:t>
      </w:r>
      <w:r w:rsidR="00FE5155">
        <w:t xml:space="preserve"> </w:t>
      </w:r>
      <w:r w:rsidR="00A83E92">
        <w:t>wish</w:t>
      </w:r>
      <w:r w:rsidR="00D80D41">
        <w:t>es</w:t>
      </w:r>
      <w:r w:rsidR="00A83E92">
        <w:t xml:space="preserve"> to </w:t>
      </w:r>
      <w:r w:rsidR="00B228B7">
        <w:t xml:space="preserve">use </w:t>
      </w:r>
      <w:r w:rsidR="009347D4">
        <w:t>lan</w:t>
      </w:r>
      <w:r w:rsidR="002E1830">
        <w:t xml:space="preserve">d for </w:t>
      </w:r>
      <w:r w:rsidR="005A06C8">
        <w:t xml:space="preserve">purposes </w:t>
      </w:r>
      <w:r w:rsidR="00BA4A45">
        <w:t xml:space="preserve">that </w:t>
      </w:r>
      <w:r w:rsidR="00C50113">
        <w:t>are</w:t>
      </w:r>
      <w:r w:rsidR="00BA4A45">
        <w:t xml:space="preserve"> inconsistent with </w:t>
      </w:r>
      <w:r w:rsidR="00F43815">
        <w:t xml:space="preserve">the </w:t>
      </w:r>
      <w:r w:rsidR="00F6206D">
        <w:t xml:space="preserve">rules </w:t>
      </w:r>
      <w:r w:rsidR="00F43815">
        <w:t>in</w:t>
      </w:r>
      <w:r w:rsidR="00F6206D">
        <w:t xml:space="preserve"> </w:t>
      </w:r>
      <w:r w:rsidR="0045101F">
        <w:t xml:space="preserve">the </w:t>
      </w:r>
      <w:r w:rsidR="00717368">
        <w:t xml:space="preserve">existing </w:t>
      </w:r>
      <w:r w:rsidR="0045101F">
        <w:t>local plan</w:t>
      </w:r>
      <w:r w:rsidR="00562D0E" w:rsidRPr="00562D0E">
        <w:t xml:space="preserve">, such as </w:t>
      </w:r>
      <w:r w:rsidR="00A437C0">
        <w:t>changing the land use</w:t>
      </w:r>
      <w:r w:rsidR="00A437C0" w:rsidRPr="00562D0E">
        <w:t xml:space="preserve"> </w:t>
      </w:r>
      <w:r w:rsidR="00562D0E" w:rsidRPr="00562D0E">
        <w:t>from agricultural to residential or commercial</w:t>
      </w:r>
      <w:r w:rsidR="00AC174B">
        <w:t xml:space="preserve">, they </w:t>
      </w:r>
      <w:r w:rsidR="002A7E73">
        <w:t>will typically need to</w:t>
      </w:r>
      <w:r w:rsidR="00FE5155">
        <w:t xml:space="preserve"> make a </w:t>
      </w:r>
      <w:r w:rsidR="002A7E73">
        <w:t xml:space="preserve">request </w:t>
      </w:r>
      <w:r w:rsidR="00FE5155">
        <w:t>to government</w:t>
      </w:r>
      <w:r w:rsidR="00D448AE">
        <w:t xml:space="preserve"> </w:t>
      </w:r>
      <w:r w:rsidR="00E847C3">
        <w:t xml:space="preserve">for </w:t>
      </w:r>
      <w:r w:rsidR="009262E7">
        <w:t xml:space="preserve">an </w:t>
      </w:r>
      <w:r w:rsidR="00E847C3">
        <w:t>amendment to</w:t>
      </w:r>
      <w:r w:rsidR="00D448AE">
        <w:t xml:space="preserve"> the </w:t>
      </w:r>
      <w:r w:rsidR="00297D84">
        <w:rPr>
          <w:rStyle w:val="normaltextrun"/>
        </w:rPr>
        <w:t xml:space="preserve">land use plans </w:t>
      </w:r>
      <w:r w:rsidR="00297D84">
        <w:t>(planning scheme).</w:t>
      </w:r>
    </w:p>
    <w:p w14:paraId="2D162431" w14:textId="3AF3F358" w:rsidR="00A437C0" w:rsidRDefault="005226E4" w:rsidP="00562D0E">
      <w:pPr>
        <w:pStyle w:val="BodyText"/>
      </w:pPr>
      <w:r>
        <w:t>R</w:t>
      </w:r>
      <w:r w:rsidR="00562D0E" w:rsidRPr="00562D0E">
        <w:t xml:space="preserve">ezoning can be a time consuming, </w:t>
      </w:r>
      <w:proofErr w:type="gramStart"/>
      <w:r w:rsidR="00562D0E" w:rsidRPr="00562D0E">
        <w:t>costly</w:t>
      </w:r>
      <w:proofErr w:type="gramEnd"/>
      <w:r w:rsidR="00562D0E" w:rsidRPr="00562D0E">
        <w:t xml:space="preserve"> and uncertain process, particularly for infill development where there is greater potential for delays due to community objections</w:t>
      </w:r>
      <w:r w:rsidR="00115132">
        <w:t xml:space="preserve"> </w:t>
      </w:r>
      <w:r w:rsidR="002A7E73">
        <w:t>— in major cities such as Sydney and Melbourne the process can take sever</w:t>
      </w:r>
      <w:r w:rsidR="00264DD2">
        <w:t>al</w:t>
      </w:r>
      <w:r w:rsidR="002A7E73">
        <w:t xml:space="preserve"> years</w:t>
      </w:r>
      <w:r w:rsidR="00A47CF5">
        <w:t xml:space="preserve"> </w:t>
      </w:r>
      <w:r w:rsidR="00883BB7" w:rsidRPr="00883BB7">
        <w:rPr>
          <w:szCs w:val="24"/>
        </w:rPr>
        <w:t>(BRV 2019; PCA 2019)</w:t>
      </w:r>
      <w:r w:rsidR="00562D0E" w:rsidRPr="00562D0E">
        <w:t xml:space="preserve">. </w:t>
      </w:r>
    </w:p>
    <w:p w14:paraId="03994EC4" w14:textId="157D260D" w:rsidR="00464614" w:rsidRDefault="00A437C0" w:rsidP="00562D0E">
      <w:pPr>
        <w:pStyle w:val="BodyText"/>
      </w:pPr>
      <w:r>
        <w:t xml:space="preserve">Moreover, unlike a DA application, which generally involves some rules around process and timeframes (and can include deemed approval or refusal provisions), applications for rezoning </w:t>
      </w:r>
      <w:r w:rsidR="006F7CDB">
        <w:t>often</w:t>
      </w:r>
      <w:r>
        <w:t xml:space="preserve"> lack these procedural rules</w:t>
      </w:r>
      <w:r w:rsidR="00A105F1">
        <w:t xml:space="preserve">, or impose timeframes for only certain parts of the </w:t>
      </w:r>
      <w:r w:rsidR="0037099C">
        <w:t>assessment process</w:t>
      </w:r>
      <w:r>
        <w:t>.</w:t>
      </w:r>
      <w:r w:rsidR="00BD4037">
        <w:t xml:space="preserve"> </w:t>
      </w:r>
      <w:r w:rsidR="00E90855">
        <w:t xml:space="preserve">Consultation for this study found </w:t>
      </w:r>
      <w:r w:rsidR="00B40A65" w:rsidRPr="00562D0E">
        <w:t xml:space="preserve">processes around rezoning are </w:t>
      </w:r>
      <w:r w:rsidR="00E847C3">
        <w:t xml:space="preserve">often </w:t>
      </w:r>
      <w:r w:rsidR="00B40A65" w:rsidRPr="00562D0E">
        <w:t xml:space="preserve">a major </w:t>
      </w:r>
      <w:r w:rsidR="00375604">
        <w:t>barrier</w:t>
      </w:r>
      <w:r w:rsidR="00B40A65" w:rsidRPr="00562D0E">
        <w:t xml:space="preserve"> for delivering housing in areas close to transport</w:t>
      </w:r>
      <w:r w:rsidR="007B31A5">
        <w:t xml:space="preserve"> in several states</w:t>
      </w:r>
      <w:r w:rsidR="00AA2DAA">
        <w:t xml:space="preserve"> </w:t>
      </w:r>
      <w:r w:rsidR="00754F20" w:rsidRPr="00754F20">
        <w:rPr>
          <w:szCs w:val="24"/>
        </w:rPr>
        <w:t>(BRV 2019; Urban Taskforce 2019)</w:t>
      </w:r>
      <w:r w:rsidR="000B0713">
        <w:t>.</w:t>
      </w:r>
      <w:r w:rsidR="00B40A65">
        <w:t xml:space="preserve"> </w:t>
      </w:r>
      <w:r w:rsidR="002E6C11">
        <w:t>Some stakeholder</w:t>
      </w:r>
      <w:r w:rsidR="003A0955">
        <w:t>s</w:t>
      </w:r>
      <w:r w:rsidR="002E6C11">
        <w:t xml:space="preserve"> </w:t>
      </w:r>
      <w:r>
        <w:t xml:space="preserve">noted </w:t>
      </w:r>
      <w:r w:rsidR="002E6C11">
        <w:t xml:space="preserve">that Queensland’s planning system avoids some of the problems associated with rezoning because local </w:t>
      </w:r>
      <w:r w:rsidR="002E6C11" w:rsidRPr="00DF6FC2">
        <w:t xml:space="preserve">government may consider the merits of </w:t>
      </w:r>
      <w:r w:rsidR="002E6C11">
        <w:t>unanticipated uses in a zone</w:t>
      </w:r>
      <w:r w:rsidR="002E6C11" w:rsidRPr="00DF6FC2">
        <w:t xml:space="preserve"> as part of the development assessment process (provided it is not a prohibited use).</w:t>
      </w:r>
      <w:r w:rsidR="00CD22A0">
        <w:t xml:space="preserve"> </w:t>
      </w:r>
      <w:r w:rsidR="002D4929">
        <w:t xml:space="preserve">Proponents of a development in Queensland can also apply </w:t>
      </w:r>
      <w:r w:rsidR="00756F81">
        <w:t xml:space="preserve">for a ‘variation </w:t>
      </w:r>
      <w:r w:rsidR="002D4929">
        <w:t>request’</w:t>
      </w:r>
      <w:r w:rsidR="00EF6940">
        <w:t xml:space="preserve"> to vary the </w:t>
      </w:r>
      <w:r w:rsidR="00830AEF">
        <w:t>levels of development assessment on a site</w:t>
      </w:r>
      <w:r w:rsidR="00B24BEC">
        <w:t xml:space="preserve"> </w:t>
      </w:r>
      <w:r w:rsidR="00754F20" w:rsidRPr="00754F20">
        <w:rPr>
          <w:szCs w:val="24"/>
        </w:rPr>
        <w:t>(DILGP 2016)</w:t>
      </w:r>
      <w:r w:rsidR="00830AEF">
        <w:t>.</w:t>
      </w:r>
    </w:p>
    <w:p w14:paraId="45D08430" w14:textId="2411D413" w:rsidR="00441556" w:rsidRDefault="008E4A1B" w:rsidP="00515E61">
      <w:pPr>
        <w:pStyle w:val="BodyText"/>
      </w:pPr>
      <w:r>
        <w:t>Although there are</w:t>
      </w:r>
      <w:r w:rsidR="00DF6FC2">
        <w:t xml:space="preserve"> often calls to make developer</w:t>
      </w:r>
      <w:r w:rsidR="00BF683F">
        <w:noBreakHyphen/>
      </w:r>
      <w:r w:rsidR="00F44A76">
        <w:t>led</w:t>
      </w:r>
      <w:r w:rsidR="00E96918">
        <w:t xml:space="preserve"> </w:t>
      </w:r>
      <w:r w:rsidR="007B31A5">
        <w:t>or ‘spot</w:t>
      </w:r>
      <w:r w:rsidR="00BD4037">
        <w:t>’</w:t>
      </w:r>
      <w:r w:rsidR="007B31A5">
        <w:t xml:space="preserve"> </w:t>
      </w:r>
      <w:r w:rsidR="00F44A76">
        <w:t xml:space="preserve">rezoning </w:t>
      </w:r>
      <w:r w:rsidR="00C61D93">
        <w:t xml:space="preserve">easier, </w:t>
      </w:r>
      <w:r w:rsidR="00E847C3">
        <w:t xml:space="preserve">such </w:t>
      </w:r>
      <w:r w:rsidR="00C61D93">
        <w:t>rezoning</w:t>
      </w:r>
      <w:r w:rsidR="00F44A76">
        <w:t xml:space="preserve"> is </w:t>
      </w:r>
      <w:r>
        <w:t xml:space="preserve">ultimately </w:t>
      </w:r>
      <w:r w:rsidR="00F44A76">
        <w:t>a second</w:t>
      </w:r>
      <w:r w:rsidR="00BD4037">
        <w:noBreakHyphen/>
      </w:r>
      <w:r w:rsidR="00F44A76">
        <w:t>best</w:t>
      </w:r>
      <w:r w:rsidR="001A20E4">
        <w:t xml:space="preserve"> </w:t>
      </w:r>
      <w:r w:rsidR="00F44A76">
        <w:t xml:space="preserve">solution. </w:t>
      </w:r>
      <w:r w:rsidR="00441556">
        <w:t>Ideally, government</w:t>
      </w:r>
      <w:r w:rsidR="00515E61">
        <w:t>s</w:t>
      </w:r>
      <w:r w:rsidR="00441556">
        <w:t xml:space="preserve"> would adopt policy settings that </w:t>
      </w:r>
      <w:r w:rsidR="007B31A5">
        <w:t>a</w:t>
      </w:r>
      <w:r w:rsidR="00F44A76">
        <w:t xml:space="preserve">void or </w:t>
      </w:r>
      <w:r w:rsidR="008A4AF3">
        <w:t xml:space="preserve">minimise </w:t>
      </w:r>
      <w:r w:rsidR="0084759E">
        <w:t xml:space="preserve">the need for </w:t>
      </w:r>
      <w:r w:rsidR="00441556">
        <w:t>spot rezoning</w:t>
      </w:r>
      <w:r w:rsidR="009D5C62">
        <w:t xml:space="preserve"> by developers</w:t>
      </w:r>
      <w:r w:rsidR="00337B2C">
        <w:t xml:space="preserve">. This can be done through having </w:t>
      </w:r>
      <w:r w:rsidR="00441556">
        <w:t>f</w:t>
      </w:r>
      <w:r w:rsidR="00441556" w:rsidRPr="00AE5450">
        <w:t xml:space="preserve">ewer land use zones with broadly stated allowable uses </w:t>
      </w:r>
      <w:r w:rsidR="00337B2C">
        <w:t>(such as Victoria as</w:t>
      </w:r>
      <w:r w:rsidR="00441556" w:rsidRPr="00AE5450">
        <w:t xml:space="preserve"> </w:t>
      </w:r>
      <w:r w:rsidR="00441556">
        <w:t>described above</w:t>
      </w:r>
      <w:r w:rsidR="0081052B">
        <w:t>)</w:t>
      </w:r>
      <w:r w:rsidR="00337B2C">
        <w:t>, or a system that actively facilitates impact assessment of unanticipated uses (such as Queensland)</w:t>
      </w:r>
      <w:r w:rsidR="00562BEA">
        <w:t>.</w:t>
      </w:r>
      <w:r w:rsidR="00441556">
        <w:t xml:space="preserve"> </w:t>
      </w:r>
      <w:r w:rsidR="000917DA">
        <w:t>This</w:t>
      </w:r>
      <w:r w:rsidR="00354C58" w:rsidRPr="00354C58">
        <w:t xml:space="preserve"> </w:t>
      </w:r>
      <w:r w:rsidR="00354C58">
        <w:t xml:space="preserve">would arguably be more transparent and equitable. It </w:t>
      </w:r>
      <w:r w:rsidR="00441556" w:rsidRPr="00AE5450">
        <w:t>would</w:t>
      </w:r>
      <w:r w:rsidR="00441556">
        <w:t xml:space="preserve"> </w:t>
      </w:r>
      <w:r w:rsidR="00354C58">
        <w:t xml:space="preserve">also </w:t>
      </w:r>
      <w:r w:rsidR="00441556" w:rsidRPr="00AE5450">
        <w:t>reduce costs, delay</w:t>
      </w:r>
      <w:r w:rsidR="00441556">
        <w:t>s</w:t>
      </w:r>
      <w:r w:rsidR="00441556" w:rsidRPr="00AE5450">
        <w:t xml:space="preserve"> and investment uncertainty</w:t>
      </w:r>
      <w:r w:rsidR="000917DA">
        <w:t xml:space="preserve"> associated with rezoning</w:t>
      </w:r>
      <w:r w:rsidR="00890C63">
        <w:t xml:space="preserve">. </w:t>
      </w:r>
    </w:p>
    <w:p w14:paraId="464D4314" w14:textId="7CC36FCD" w:rsidR="00562D0E" w:rsidRPr="00030B37" w:rsidRDefault="00562BEA" w:rsidP="00030B37">
      <w:pPr>
        <w:pStyle w:val="BodyText"/>
      </w:pPr>
      <w:r w:rsidRPr="00030B37">
        <w:t>To the extent spot rezoning is necessary</w:t>
      </w:r>
      <w:r w:rsidR="00562D0E" w:rsidRPr="00562D0E">
        <w:t xml:space="preserve">, </w:t>
      </w:r>
      <w:r w:rsidR="00915E19">
        <w:t>there may be scope</w:t>
      </w:r>
      <w:r w:rsidR="00562D0E" w:rsidRPr="00562D0E">
        <w:t xml:space="preserve"> to shorten the </w:t>
      </w:r>
      <w:r w:rsidR="008C1CE4">
        <w:t xml:space="preserve">associated </w:t>
      </w:r>
      <w:r w:rsidR="00562D0E" w:rsidRPr="00562D0E">
        <w:t>timeframes without compromising the overall integrity of the process</w:t>
      </w:r>
      <w:r w:rsidR="00396418">
        <w:t>.</w:t>
      </w:r>
      <w:r w:rsidR="00562D0E" w:rsidRPr="00562D0E">
        <w:t xml:space="preserve"> </w:t>
      </w:r>
      <w:r w:rsidR="001F549A">
        <w:t>These include:</w:t>
      </w:r>
    </w:p>
    <w:p w14:paraId="653566A2" w14:textId="4F908747" w:rsidR="00562D0E" w:rsidRPr="00562D0E" w:rsidRDefault="00205062" w:rsidP="004B3F00">
      <w:pPr>
        <w:pStyle w:val="ListBullet"/>
        <w:numPr>
          <w:ilvl w:val="0"/>
          <w:numId w:val="3"/>
        </w:numPr>
      </w:pPr>
      <w:r>
        <w:t>reviewing r</w:t>
      </w:r>
      <w:r w:rsidR="003C1CE5">
        <w:t>ez</w:t>
      </w:r>
      <w:r>
        <w:t>oning process</w:t>
      </w:r>
      <w:r w:rsidR="009E7A1B">
        <w:t>es</w:t>
      </w:r>
      <w:r>
        <w:t xml:space="preserve"> to </w:t>
      </w:r>
      <w:r w:rsidR="00562D0E" w:rsidRPr="00562D0E">
        <w:t xml:space="preserve">remove, or redesign, any redundant requirements for intermediate </w:t>
      </w:r>
      <w:proofErr w:type="gramStart"/>
      <w:r w:rsidR="00562D0E" w:rsidRPr="00562D0E">
        <w:t>approvals</w:t>
      </w:r>
      <w:proofErr w:type="gramEnd"/>
      <w:r w:rsidR="00BD4037">
        <w:t xml:space="preserve"> </w:t>
      </w:r>
    </w:p>
    <w:p w14:paraId="158B2E23" w14:textId="4D3F5AB9" w:rsidR="00264DD2" w:rsidRDefault="00562D0E">
      <w:pPr>
        <w:pStyle w:val="ListBullet"/>
        <w:numPr>
          <w:ilvl w:val="0"/>
          <w:numId w:val="3"/>
        </w:numPr>
      </w:pPr>
      <w:r w:rsidRPr="00562D0E">
        <w:t>apply</w:t>
      </w:r>
      <w:r w:rsidR="003B0A9C">
        <w:t>ing</w:t>
      </w:r>
      <w:r w:rsidRPr="00562D0E">
        <w:t xml:space="preserve"> statutory timeframes for </w:t>
      </w:r>
      <w:r w:rsidR="009F0EB6">
        <w:t>decisions</w:t>
      </w:r>
      <w:r w:rsidRPr="00562D0E">
        <w:t xml:space="preserve"> to provide some discipline to the regulatory process and provide developers with a better idea of the timeframes they should allow for in their planning and due diligence</w:t>
      </w:r>
      <w:r w:rsidR="007C4AAD">
        <w:t>.</w:t>
      </w:r>
      <w:r w:rsidR="00A66CFE">
        <w:rPr>
          <w:rStyle w:val="FootnoteReference"/>
        </w:rPr>
        <w:footnoteReference w:id="7"/>
      </w:r>
    </w:p>
    <w:p w14:paraId="7C73BDB1" w14:textId="68F0B480" w:rsidR="00AF48AB" w:rsidRDefault="002E6C11" w:rsidP="000B213D">
      <w:pPr>
        <w:pStyle w:val="BodyText"/>
      </w:pPr>
      <w:r>
        <w:t>Some stakeholder</w:t>
      </w:r>
      <w:r w:rsidR="00655B83">
        <w:t>s</w:t>
      </w:r>
      <w:r>
        <w:t xml:space="preserve"> were optimistic about the </w:t>
      </w:r>
      <w:r w:rsidR="003B0A9C">
        <w:t>New So</w:t>
      </w:r>
      <w:r w:rsidR="001D7485">
        <w:t>uth Wales government</w:t>
      </w:r>
      <w:r w:rsidR="0041557A">
        <w:t>’s</w:t>
      </w:r>
      <w:r w:rsidR="001D7485">
        <w:t xml:space="preserve"> </w:t>
      </w:r>
      <w:r w:rsidR="00E847C3">
        <w:t xml:space="preserve">announced </w:t>
      </w:r>
      <w:r>
        <w:t xml:space="preserve">plan to improve the timeliness of the rezoning process by introducing </w:t>
      </w:r>
      <w:r w:rsidR="00B518D5">
        <w:t>a new class of rezoning appeals</w:t>
      </w:r>
      <w:r>
        <w:t>.</w:t>
      </w:r>
      <w:r w:rsidR="001F7A15">
        <w:t xml:space="preserve"> </w:t>
      </w:r>
      <w:r w:rsidR="00655B83">
        <w:t>The NSW government</w:t>
      </w:r>
      <w:r>
        <w:t xml:space="preserve"> estimates </w:t>
      </w:r>
      <w:r w:rsidR="00DD01BF">
        <w:t xml:space="preserve">this measure could </w:t>
      </w:r>
      <w:r w:rsidR="00DB5F76">
        <w:t xml:space="preserve">decrease </w:t>
      </w:r>
      <w:r w:rsidR="00507BBB">
        <w:t>rezoning timeframes by one</w:t>
      </w:r>
      <w:r w:rsidR="00BD4037">
        <w:noBreakHyphen/>
      </w:r>
      <w:r w:rsidR="00507BBB">
        <w:t>third (191 days)</w:t>
      </w:r>
      <w:r w:rsidR="000770AF">
        <w:t xml:space="preserve">, by expanding the role of the </w:t>
      </w:r>
      <w:r w:rsidR="00BB407C">
        <w:t>Land and Environment Court</w:t>
      </w:r>
      <w:r w:rsidR="00CF458B">
        <w:t xml:space="preserve"> with an additional appeal class for rezoning</w:t>
      </w:r>
      <w:r w:rsidR="00351F88">
        <w:t>,</w:t>
      </w:r>
      <w:r w:rsidR="0021183D">
        <w:t xml:space="preserve"> to speed up </w:t>
      </w:r>
      <w:r w:rsidR="00E6721A">
        <w:t xml:space="preserve">rezoning and allow </w:t>
      </w:r>
      <w:r w:rsidR="00380F6A">
        <w:t xml:space="preserve">proponents to appeal </w:t>
      </w:r>
      <w:r w:rsidR="00A738F7">
        <w:t xml:space="preserve">or have </w:t>
      </w:r>
      <w:r w:rsidR="00380F6A">
        <w:t>proposals</w:t>
      </w:r>
      <w:r w:rsidR="00A738F7">
        <w:t xml:space="preserve"> reviewed</w:t>
      </w:r>
      <w:r w:rsidR="00F928DF">
        <w:t xml:space="preserve"> </w:t>
      </w:r>
      <w:r w:rsidR="00754F20" w:rsidRPr="37C78617">
        <w:t>(DPIE 2020d)</w:t>
      </w:r>
      <w:r w:rsidR="00507BBB">
        <w:t>.</w:t>
      </w:r>
      <w:r w:rsidR="00515E61">
        <w:t xml:space="preserve"> </w:t>
      </w:r>
      <w:r w:rsidR="00FC4BFB">
        <w:t>The NSW Prod</w:t>
      </w:r>
      <w:r w:rsidR="00000741">
        <w:t xml:space="preserve">uctivity Commission recently noted that this reform </w:t>
      </w:r>
      <w:r w:rsidR="00FA1A86">
        <w:t xml:space="preserve">seems particularly beneficial among recent reform announcements in New South Wales </w:t>
      </w:r>
      <w:r w:rsidR="00754F20" w:rsidRPr="37C78617">
        <w:t>(NSW PC 2020)</w:t>
      </w:r>
      <w:r w:rsidR="00FA1A86">
        <w:t>.</w:t>
      </w:r>
      <w:r w:rsidR="5E247594">
        <w:t xml:space="preserve"> </w:t>
      </w:r>
      <w:r w:rsidR="00DF5028">
        <w:t xml:space="preserve">The Commission was unable to consider this </w:t>
      </w:r>
      <w:r w:rsidR="00D0690B">
        <w:t>option</w:t>
      </w:r>
      <w:r w:rsidR="00DF5028">
        <w:t xml:space="preserve"> in detail or it</w:t>
      </w:r>
      <w:r w:rsidR="001E6955">
        <w:t>s</w:t>
      </w:r>
      <w:r w:rsidR="00DF5028">
        <w:t xml:space="preserve"> broader applications to other jurisdictions</w:t>
      </w:r>
      <w:r w:rsidR="00E847C3">
        <w:t>, as</w:t>
      </w:r>
      <w:r w:rsidR="00DF5028">
        <w:t xml:space="preserve"> </w:t>
      </w:r>
      <w:r w:rsidR="00E847C3">
        <w:t>t</w:t>
      </w:r>
      <w:r w:rsidR="001E6955">
        <w:t>he NSW government only recently announced th</w:t>
      </w:r>
      <w:r w:rsidR="00E847C3">
        <w:t>is</w:t>
      </w:r>
      <w:r w:rsidR="001E6955">
        <w:t xml:space="preserve"> proposal and there is limited detail in public documents</w:t>
      </w:r>
      <w:r w:rsidR="00D0690B">
        <w:t>.</w:t>
      </w:r>
      <w:r w:rsidR="001E6955">
        <w:t xml:space="preserve"> </w:t>
      </w:r>
    </w:p>
    <w:p w14:paraId="26AC93F0" w14:textId="57011EBA" w:rsidR="00EA3F63" w:rsidRDefault="00E37912" w:rsidP="00EA3F63">
      <w:pPr>
        <w:pStyle w:val="Heading4"/>
      </w:pPr>
      <w:r>
        <w:t xml:space="preserve">Other </w:t>
      </w:r>
      <w:r w:rsidR="00E847C3">
        <w:t xml:space="preserve">strategic </w:t>
      </w:r>
      <w:r w:rsidR="00960B8D">
        <w:t xml:space="preserve">planning </w:t>
      </w:r>
      <w:r>
        <w:t>issues</w:t>
      </w:r>
      <w:r w:rsidR="00BD4037">
        <w:t xml:space="preserve"> </w:t>
      </w:r>
    </w:p>
    <w:p w14:paraId="77A12CF0" w14:textId="164A4365" w:rsidR="006F1777" w:rsidRDefault="006F1777" w:rsidP="006F1777">
      <w:pPr>
        <w:pStyle w:val="BodyText"/>
        <w:rPr>
          <w:rStyle w:val="normaltextrun"/>
        </w:rPr>
      </w:pPr>
      <w:r>
        <w:t>Stakeholder</w:t>
      </w:r>
      <w:r w:rsidR="005341FA">
        <w:t>s</w:t>
      </w:r>
      <w:r>
        <w:t xml:space="preserve"> raised </w:t>
      </w:r>
      <w:proofErr w:type="gramStart"/>
      <w:r>
        <w:t>a number of</w:t>
      </w:r>
      <w:proofErr w:type="gramEnd"/>
      <w:r>
        <w:t xml:space="preserve"> other </w:t>
      </w:r>
      <w:r w:rsidR="00C01563">
        <w:t xml:space="preserve">strategic </w:t>
      </w:r>
      <w:r w:rsidR="004B3F00">
        <w:t xml:space="preserve">planning </w:t>
      </w:r>
      <w:r>
        <w:t>issue</w:t>
      </w:r>
      <w:r w:rsidR="004B3F00">
        <w:t xml:space="preserve">s that potentially act as a barrier </w:t>
      </w:r>
      <w:r w:rsidR="00CA1FAC">
        <w:t>to development activity, including</w:t>
      </w:r>
      <w:r w:rsidR="004B3F00">
        <w:t xml:space="preserve"> </w:t>
      </w:r>
      <w:r w:rsidR="00960B8D">
        <w:t xml:space="preserve">current approaches to </w:t>
      </w:r>
      <w:r w:rsidR="004B3F00">
        <w:t>developer contributions</w:t>
      </w:r>
      <w:r w:rsidR="00960B8D">
        <w:t xml:space="preserve"> (infr</w:t>
      </w:r>
      <w:r w:rsidR="00866204">
        <w:t>astruc</w:t>
      </w:r>
      <w:r w:rsidR="00960B8D">
        <w:t>ture funding)</w:t>
      </w:r>
      <w:r w:rsidR="00CA1FAC">
        <w:t xml:space="preserve"> </w:t>
      </w:r>
      <w:r w:rsidR="00754F20" w:rsidRPr="00754F20">
        <w:rPr>
          <w:szCs w:val="24"/>
        </w:rPr>
        <w:t>(Urban Taskforce 2019)</w:t>
      </w:r>
      <w:r w:rsidR="00CA1FAC">
        <w:t xml:space="preserve"> and</w:t>
      </w:r>
      <w:r w:rsidR="004B3F00">
        <w:t xml:space="preserve"> the large number of </w:t>
      </w:r>
      <w:r w:rsidR="00960B8D">
        <w:t xml:space="preserve">small </w:t>
      </w:r>
      <w:r w:rsidR="004B3F00">
        <w:t>councils</w:t>
      </w:r>
      <w:r w:rsidR="00960B8D">
        <w:t xml:space="preserve"> in some cities</w:t>
      </w:r>
      <w:r w:rsidR="004B3F00">
        <w:t xml:space="preserve"> (which affects planning capability</w:t>
      </w:r>
      <w:r w:rsidR="00960B8D">
        <w:t xml:space="preserve"> and </w:t>
      </w:r>
      <w:r w:rsidR="00C355A2">
        <w:t>can contribute</w:t>
      </w:r>
      <w:r w:rsidR="00960B8D">
        <w:t xml:space="preserve"> to conflicts between local and state plans</w:t>
      </w:r>
      <w:r w:rsidR="004B3F00">
        <w:t xml:space="preserve">). </w:t>
      </w:r>
      <w:r w:rsidR="004B3F00">
        <w:rPr>
          <w:rStyle w:val="normaltextrun"/>
        </w:rPr>
        <w:t>Given the timelines for the project</w:t>
      </w:r>
      <w:r w:rsidR="00E847C3">
        <w:rPr>
          <w:rStyle w:val="normaltextrun"/>
        </w:rPr>
        <w:t xml:space="preserve"> and absence of obvious ‘quick wins’</w:t>
      </w:r>
      <w:r w:rsidR="004B3F00">
        <w:rPr>
          <w:rStyle w:val="normaltextrun"/>
        </w:rPr>
        <w:t>, th</w:t>
      </w:r>
      <w:r w:rsidR="00FF0F63">
        <w:rPr>
          <w:rStyle w:val="normaltextrun"/>
        </w:rPr>
        <w:t>is paper does not</w:t>
      </w:r>
      <w:r w:rsidR="004B3F00">
        <w:rPr>
          <w:rStyle w:val="normaltextrun"/>
        </w:rPr>
        <w:t xml:space="preserve"> examine </w:t>
      </w:r>
      <w:r w:rsidR="00960B8D">
        <w:rPr>
          <w:rStyle w:val="normaltextrun"/>
        </w:rPr>
        <w:t xml:space="preserve">reforms </w:t>
      </w:r>
      <w:r w:rsidR="00DD2073">
        <w:rPr>
          <w:rStyle w:val="normaltextrun"/>
        </w:rPr>
        <w:t xml:space="preserve">in </w:t>
      </w:r>
      <w:r w:rsidR="00960B8D">
        <w:rPr>
          <w:rStyle w:val="normaltextrun"/>
        </w:rPr>
        <w:t>these areas</w:t>
      </w:r>
      <w:r w:rsidR="004B3F00">
        <w:rPr>
          <w:rStyle w:val="normaltextrun"/>
        </w:rPr>
        <w:t>.</w:t>
      </w:r>
    </w:p>
    <w:p w14:paraId="5528EA5E" w14:textId="62803847" w:rsidR="009F1114" w:rsidRDefault="009F1114" w:rsidP="009F1114">
      <w:pPr>
        <w:pStyle w:val="Heading4"/>
      </w:pPr>
      <w:r>
        <w:t>Summary</w:t>
      </w:r>
    </w:p>
    <w:p w14:paraId="716EE64B" w14:textId="4171C146" w:rsidR="009F1114" w:rsidRPr="009F1114" w:rsidRDefault="002A3D04" w:rsidP="009F1114">
      <w:pPr>
        <w:pStyle w:val="BodyText"/>
      </w:pPr>
      <w:r>
        <w:rPr>
          <w:rStyle w:val="normaltextrun"/>
        </w:rPr>
        <w:t>Conflicts on development objectives between different levels of governments and overly prescriptive</w:t>
      </w:r>
      <w:r w:rsidR="00743FB6" w:rsidRPr="00743FB6">
        <w:rPr>
          <w:rStyle w:val="normaltextrun"/>
        </w:rPr>
        <w:t xml:space="preserve"> </w:t>
      </w:r>
      <w:r w:rsidR="00743FB6">
        <w:rPr>
          <w:rStyle w:val="normaltextrun"/>
        </w:rPr>
        <w:t>land use</w:t>
      </w:r>
      <w:r>
        <w:rPr>
          <w:rStyle w:val="normaltextrun"/>
        </w:rPr>
        <w:t xml:space="preserve"> regulations can both </w:t>
      </w:r>
      <w:proofErr w:type="gramStart"/>
      <w:r>
        <w:rPr>
          <w:rStyle w:val="normaltextrun"/>
        </w:rPr>
        <w:t>act</w:t>
      </w:r>
      <w:proofErr w:type="gramEnd"/>
      <w:r>
        <w:rPr>
          <w:rStyle w:val="normaltextrun"/>
        </w:rPr>
        <w:t xml:space="preserve"> as substantial barriers to economic activity</w:t>
      </w:r>
      <w:r w:rsidR="002A040F">
        <w:t xml:space="preserve">. </w:t>
      </w:r>
      <w:r>
        <w:t xml:space="preserve">Given this, jurisdictions could further investigate </w:t>
      </w:r>
      <w:r w:rsidR="00743FB6">
        <w:t xml:space="preserve">whether there is scope to improve their planning and zoning systems </w:t>
      </w:r>
      <w:r w:rsidR="003F3842">
        <w:t>in</w:t>
      </w:r>
      <w:r>
        <w:t xml:space="preserve"> the following p</w:t>
      </w:r>
      <w:r w:rsidR="009F1114" w:rsidRPr="009F1114">
        <w:t>riori</w:t>
      </w:r>
      <w:r>
        <w:t>ty</w:t>
      </w:r>
      <w:r w:rsidR="009F1114" w:rsidRPr="009F1114">
        <w:t xml:space="preserve"> areas</w:t>
      </w:r>
      <w:r w:rsidR="009F1114">
        <w:t>:</w:t>
      </w:r>
      <w:r w:rsidR="009F1114" w:rsidRPr="009F1114">
        <w:t xml:space="preserve"> </w:t>
      </w:r>
    </w:p>
    <w:p w14:paraId="1573512F" w14:textId="75498BCE" w:rsidR="009F1114" w:rsidRPr="009F1114" w:rsidRDefault="00CB4C7C" w:rsidP="009F1114">
      <w:pPr>
        <w:pStyle w:val="ListBullet"/>
        <w:numPr>
          <w:ilvl w:val="0"/>
          <w:numId w:val="3"/>
        </w:numPr>
      </w:pPr>
      <w:r>
        <w:t>e</w:t>
      </w:r>
      <w:r w:rsidRPr="009F1114">
        <w:t xml:space="preserve">nsure </w:t>
      </w:r>
      <w:r w:rsidR="009F1114" w:rsidRPr="009F1114">
        <w:t xml:space="preserve">local plans can deliver on state development </w:t>
      </w:r>
      <w:proofErr w:type="gramStart"/>
      <w:r w:rsidR="009F1114" w:rsidRPr="009F1114">
        <w:t>objectives</w:t>
      </w:r>
      <w:proofErr w:type="gramEnd"/>
    </w:p>
    <w:p w14:paraId="52C199DC" w14:textId="06AAED7D" w:rsidR="009F1114" w:rsidRPr="009F1114" w:rsidRDefault="00CB4C7C" w:rsidP="009F1114">
      <w:pPr>
        <w:pStyle w:val="ListBullet"/>
        <w:numPr>
          <w:ilvl w:val="0"/>
          <w:numId w:val="3"/>
        </w:numPr>
      </w:pPr>
      <w:r>
        <w:t>m</w:t>
      </w:r>
      <w:r w:rsidR="009F1114" w:rsidRPr="009F1114">
        <w:t xml:space="preserve">ove to fewer zones with </w:t>
      </w:r>
      <w:r>
        <w:t>broadly</w:t>
      </w:r>
      <w:r w:rsidR="00BD4037">
        <w:noBreakHyphen/>
      </w:r>
      <w:r>
        <w:t>stated</w:t>
      </w:r>
      <w:r w:rsidR="009F1114" w:rsidRPr="009F1114">
        <w:t xml:space="preserve"> allowable and as</w:t>
      </w:r>
      <w:r w:rsidR="00142179">
        <w:noBreakHyphen/>
      </w:r>
      <w:r w:rsidR="009F1114" w:rsidRPr="009F1114">
        <w:t>of</w:t>
      </w:r>
      <w:r w:rsidR="00142179">
        <w:noBreakHyphen/>
      </w:r>
      <w:r w:rsidR="009F1114" w:rsidRPr="009F1114">
        <w:t xml:space="preserve">right </w:t>
      </w:r>
      <w:proofErr w:type="gramStart"/>
      <w:r w:rsidR="009F1114" w:rsidRPr="009F1114">
        <w:t>uses</w:t>
      </w:r>
      <w:proofErr w:type="gramEnd"/>
    </w:p>
    <w:p w14:paraId="1BFE8405" w14:textId="4672D289" w:rsidR="009F1114" w:rsidRPr="009F1114" w:rsidRDefault="00B06207" w:rsidP="009F1114">
      <w:pPr>
        <w:pStyle w:val="ListBullet"/>
        <w:numPr>
          <w:ilvl w:val="0"/>
          <w:numId w:val="3"/>
        </w:numPr>
      </w:pPr>
      <w:r>
        <w:t>s</w:t>
      </w:r>
      <w:r w:rsidR="009F1114" w:rsidRPr="009F1114">
        <w:t xml:space="preserve">tandardise permissible land uses within zone </w:t>
      </w:r>
      <w:proofErr w:type="gramStart"/>
      <w:r w:rsidR="009F1114" w:rsidRPr="009F1114">
        <w:t>types</w:t>
      </w:r>
      <w:proofErr w:type="gramEnd"/>
    </w:p>
    <w:p w14:paraId="09CFCE4C" w14:textId="60853C5A" w:rsidR="00E4063E" w:rsidRPr="009F1114" w:rsidRDefault="00CB4C7C" w:rsidP="009F1114">
      <w:pPr>
        <w:pStyle w:val="ListBullet"/>
        <w:numPr>
          <w:ilvl w:val="0"/>
          <w:numId w:val="3"/>
        </w:numPr>
      </w:pPr>
      <w:r>
        <w:t>c</w:t>
      </w:r>
      <w:r w:rsidR="009F1114" w:rsidRPr="009F1114">
        <w:t>reate defined and efficient processes for rezoning applications</w:t>
      </w:r>
      <w:r w:rsidR="00E368F2">
        <w:t>.</w:t>
      </w:r>
    </w:p>
    <w:p w14:paraId="13BC0B89" w14:textId="139CEA46" w:rsidR="00D410DA" w:rsidRDefault="00334B82" w:rsidP="00AC627D">
      <w:pPr>
        <w:pStyle w:val="Heading2nosectionno"/>
      </w:pPr>
      <w:r>
        <w:t>3</w:t>
      </w:r>
      <w:r w:rsidR="00001B32">
        <w:tab/>
      </w:r>
      <w:r w:rsidR="00361B19">
        <w:t>Development assessment</w:t>
      </w:r>
      <w:r w:rsidR="00D643A7">
        <w:t xml:space="preserve"> </w:t>
      </w:r>
    </w:p>
    <w:p w14:paraId="1DEE6B9F" w14:textId="65E8F704" w:rsidR="00AA1D8D" w:rsidRDefault="00AA1D8D" w:rsidP="00AA1D8D">
      <w:pPr>
        <w:pStyle w:val="BodyText"/>
      </w:pPr>
      <w:r>
        <w:t xml:space="preserve">Development assessment is the process </w:t>
      </w:r>
      <w:r w:rsidR="00A6623E" w:rsidRPr="00A6623E">
        <w:t>for assessing an application for consent to carry out development such as building works</w:t>
      </w:r>
      <w:r w:rsidR="00432887">
        <w:t xml:space="preserve">, </w:t>
      </w:r>
      <w:r w:rsidR="00A6623E" w:rsidRPr="00A6623E">
        <w:t>and, in some cases, change in land use</w:t>
      </w:r>
      <w:r w:rsidR="00432887">
        <w:t xml:space="preserve"> and land subdivisions</w:t>
      </w:r>
      <w:r w:rsidR="00A6623E" w:rsidRPr="00A6623E">
        <w:t xml:space="preserve">. </w:t>
      </w:r>
      <w:r w:rsidR="00432887">
        <w:t xml:space="preserve">It </w:t>
      </w:r>
      <w:r>
        <w:t>ensur</w:t>
      </w:r>
      <w:r w:rsidR="00CC006D">
        <w:t>es</w:t>
      </w:r>
      <w:r>
        <w:t xml:space="preserve"> that a proposed development on land is consistent with the plans, zones and other instruments specifying how the land is to be used. Members of the community will most often encounter the land planning system at this stage.</w:t>
      </w:r>
      <w:r w:rsidR="006D7E6F">
        <w:t xml:space="preserve"> While the detailed DA design varies in each jurisdiction, the general process applicable to all includes preparing an application by the user, followed by lodgement, assessment </w:t>
      </w:r>
      <w:r w:rsidR="00A6623E" w:rsidRPr="00A6623E">
        <w:t>(with possible referrals and public notice)</w:t>
      </w:r>
      <w:r w:rsidR="00A6623E">
        <w:t xml:space="preserve"> </w:t>
      </w:r>
      <w:r w:rsidR="006D7E6F">
        <w:t xml:space="preserve">and decision by consent authority (either local government </w:t>
      </w:r>
      <w:r w:rsidR="00255B2F">
        <w:t>or Minister)</w:t>
      </w:r>
      <w:r w:rsidR="00A6623E">
        <w:t xml:space="preserve">, </w:t>
      </w:r>
      <w:r w:rsidR="00A6623E" w:rsidRPr="00A6623E">
        <w:t>appeals and post</w:t>
      </w:r>
      <w:r w:rsidR="00BD4037">
        <w:noBreakHyphen/>
      </w:r>
      <w:r w:rsidR="00A6623E" w:rsidRPr="00A6623E">
        <w:t>approvals</w:t>
      </w:r>
      <w:r w:rsidR="00255B2F">
        <w:t xml:space="preserve"> (figure</w:t>
      </w:r>
      <w:r w:rsidR="00B5768D">
        <w:t> </w:t>
      </w:r>
      <w:r w:rsidR="00264C93">
        <w:t>3</w:t>
      </w:r>
      <w:r w:rsidR="00255B2F">
        <w:t>).</w:t>
      </w:r>
    </w:p>
    <w:p w14:paraId="5EA363D7" w14:textId="35593E7A" w:rsidR="00AA1D8D" w:rsidRDefault="00AA1D8D" w:rsidP="00AA1D8D">
      <w:pPr>
        <w:pStyle w:val="BodyText"/>
      </w:pPr>
      <w:r>
        <w:t>There are many paths through the DA process</w:t>
      </w:r>
      <w:r w:rsidR="006D7E6F">
        <w:t>,</w:t>
      </w:r>
      <w:r>
        <w:t xml:space="preserve"> depending on the nature and scale of the proposed development. Some developments do not require formal assessment while others go through a very lengthy and complex process; certain developments are fast</w:t>
      </w:r>
      <w:r w:rsidR="00BD4037">
        <w:noBreakHyphen/>
      </w:r>
      <w:r>
        <w:t>tracked as ‘state significant’ projects whereby a decision is made by the Minister rather than the council or the usual assessment authority.</w:t>
      </w:r>
      <w:r w:rsidR="00B5768D">
        <w:t xml:space="preserve"> </w:t>
      </w:r>
    </w:p>
    <w:p w14:paraId="5E5CE222" w14:textId="66408FF9" w:rsidR="00361B19" w:rsidRDefault="00361B19" w:rsidP="00361B1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61B19" w14:paraId="64ED2735" w14:textId="77777777" w:rsidTr="29A2AC4F">
        <w:trPr>
          <w:tblHeader/>
        </w:trPr>
        <w:tc>
          <w:tcPr>
            <w:tcW w:w="5000" w:type="pct"/>
            <w:tcBorders>
              <w:top w:val="single" w:sz="6" w:space="0" w:color="78A22F" w:themeColor="accent1"/>
              <w:left w:val="nil"/>
              <w:bottom w:val="nil"/>
              <w:right w:val="nil"/>
            </w:tcBorders>
            <w:shd w:val="clear" w:color="auto" w:fill="auto"/>
          </w:tcPr>
          <w:p w14:paraId="2C5C1DBA" w14:textId="73A6BD0F" w:rsidR="00361B19" w:rsidRPr="00176D3F" w:rsidRDefault="00361B19" w:rsidP="00361B19">
            <w:pPr>
              <w:pStyle w:val="FigureTitle"/>
            </w:pPr>
            <w:r w:rsidRPr="00784A05">
              <w:rPr>
                <w:b w:val="0"/>
              </w:rPr>
              <w:t>Figure</w:t>
            </w:r>
            <w:r>
              <w:rPr>
                <w:b w:val="0"/>
              </w:rPr>
              <w:t xml:space="preserve"> </w:t>
            </w:r>
            <w:r w:rsidR="009B6B58">
              <w:rPr>
                <w:b w:val="0"/>
              </w:rPr>
              <w:t>3</w:t>
            </w:r>
            <w:r>
              <w:tab/>
              <w:t>Steps in development assessment</w:t>
            </w:r>
          </w:p>
        </w:tc>
      </w:tr>
      <w:tr w:rsidR="00361B19" w14:paraId="6F54224A" w14:textId="77777777" w:rsidTr="29A2AC4F">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61B19" w:rsidRPr="00B1465D" w14:paraId="79A41000" w14:textId="77777777" w:rsidTr="29A2AC4F">
              <w:trPr>
                <w:tblHeader/>
                <w:jc w:val="center"/>
              </w:trPr>
              <w:tc>
                <w:tcPr>
                  <w:tcW w:w="5000" w:type="pct"/>
                  <w:tcBorders>
                    <w:top w:val="nil"/>
                    <w:bottom w:val="nil"/>
                  </w:tcBorders>
                </w:tcPr>
                <w:p w14:paraId="790616C2" w14:textId="198BFE4D" w:rsidR="00361B19" w:rsidRPr="00B1465D" w:rsidRDefault="007B4C5F" w:rsidP="009C44E0">
                  <w:pPr>
                    <w:pStyle w:val="Figure"/>
                    <w:spacing w:before="60" w:after="60"/>
                    <w:rPr>
                      <w:rFonts w:ascii="Arial" w:hAnsi="Arial" w:cs="Arial"/>
                      <w:sz w:val="18"/>
                      <w:szCs w:val="18"/>
                    </w:rPr>
                  </w:pPr>
                  <w:r>
                    <w:rPr>
                      <w:noProof/>
                    </w:rPr>
                    <w:drawing>
                      <wp:inline distT="0" distB="0" distL="0" distR="0" wp14:anchorId="5C6E098A" wp14:editId="4434BA9C">
                        <wp:extent cx="5362330" cy="1895475"/>
                        <wp:effectExtent l="0" t="0" r="0" b="0"/>
                        <wp:docPr id="5" name="Picture 5" descr="Steps in development assessment.This figure shows the general steps in the development assessment process, which include preparing an application by the user, followed by assessment (which can lead to referrals and notification or requests for further information) then decision by consent authority, appeals and post approvals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eps in development assessment.This figure shows the general steps in the development assessment process, which include preparing an application by the user, followed by assessment (which can lead to referrals and notification or requests for further information) then decision by consent authority, appeals and post approvals processe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62330" cy="1895475"/>
                                </a:xfrm>
                                <a:prstGeom prst="rect">
                                  <a:avLst/>
                                </a:prstGeom>
                              </pic:spPr>
                            </pic:pic>
                          </a:graphicData>
                        </a:graphic>
                      </wp:inline>
                    </w:drawing>
                  </w:r>
                </w:p>
              </w:tc>
            </w:tr>
          </w:tbl>
          <w:p w14:paraId="2606D633" w14:textId="77777777" w:rsidR="00361B19" w:rsidRDefault="00361B19" w:rsidP="009C44E0">
            <w:pPr>
              <w:pStyle w:val="Figure"/>
            </w:pPr>
          </w:p>
        </w:tc>
      </w:tr>
      <w:tr w:rsidR="00361B19" w14:paraId="7DFEA648" w14:textId="77777777" w:rsidTr="29A2AC4F">
        <w:tc>
          <w:tcPr>
            <w:tcW w:w="5000" w:type="pct"/>
            <w:tcBorders>
              <w:top w:val="nil"/>
              <w:left w:val="nil"/>
              <w:bottom w:val="single" w:sz="6" w:space="0" w:color="78A22F" w:themeColor="accent1"/>
              <w:right w:val="nil"/>
            </w:tcBorders>
            <w:shd w:val="clear" w:color="auto" w:fill="auto"/>
          </w:tcPr>
          <w:p w14:paraId="4C268D11" w14:textId="77777777" w:rsidR="00361B19" w:rsidRDefault="00361B19" w:rsidP="009C44E0">
            <w:pPr>
              <w:pStyle w:val="Figurespace"/>
            </w:pPr>
          </w:p>
        </w:tc>
      </w:tr>
      <w:tr w:rsidR="00361B19" w:rsidRPr="000863A5" w14:paraId="3ECF7A7C" w14:textId="77777777" w:rsidTr="29A2AC4F">
        <w:tc>
          <w:tcPr>
            <w:tcW w:w="5000" w:type="pct"/>
            <w:tcBorders>
              <w:top w:val="single" w:sz="6" w:space="0" w:color="78A22F" w:themeColor="accent1"/>
              <w:left w:val="nil"/>
              <w:bottom w:val="nil"/>
              <w:right w:val="nil"/>
            </w:tcBorders>
          </w:tcPr>
          <w:p w14:paraId="2D3E0195" w14:textId="55E01E7E" w:rsidR="00361B19" w:rsidRPr="00626D32" w:rsidRDefault="00361B19" w:rsidP="009C44E0">
            <w:pPr>
              <w:pStyle w:val="BoxSpaceBelow"/>
            </w:pPr>
          </w:p>
        </w:tc>
      </w:tr>
    </w:tbl>
    <w:p w14:paraId="0589D9F4" w14:textId="793D0585" w:rsidR="00F04196" w:rsidRDefault="00361B19" w:rsidP="00F04196">
      <w:pPr>
        <w:pStyle w:val="BodyText"/>
      </w:pPr>
      <w:r>
        <w:t xml:space="preserve">Applicants </w:t>
      </w:r>
      <w:r w:rsidR="00F04196" w:rsidRPr="005E7F23">
        <w:t xml:space="preserve">generally </w:t>
      </w:r>
      <w:r>
        <w:t xml:space="preserve">need to submit </w:t>
      </w:r>
      <w:r w:rsidR="00F04196" w:rsidRPr="005E7F23">
        <w:t>multiple documents</w:t>
      </w:r>
      <w:r w:rsidRPr="00361B19">
        <w:t xml:space="preserve"> </w:t>
      </w:r>
      <w:r>
        <w:t xml:space="preserve">as part of </w:t>
      </w:r>
      <w:r w:rsidR="005E283F">
        <w:t>the</w:t>
      </w:r>
      <w:r>
        <w:t xml:space="preserve"> d</w:t>
      </w:r>
      <w:r w:rsidRPr="005E7F23">
        <w:t xml:space="preserve">evelopment </w:t>
      </w:r>
      <w:r w:rsidR="00600F9F">
        <w:t>assessment</w:t>
      </w:r>
      <w:r>
        <w:t xml:space="preserve"> process</w:t>
      </w:r>
      <w:r w:rsidR="00F04196" w:rsidRPr="005E7F23">
        <w:t xml:space="preserve">, often to multiple agencies. </w:t>
      </w:r>
    </w:p>
    <w:p w14:paraId="5458AD2E" w14:textId="3BBEA8FC" w:rsidR="00365BA8" w:rsidRPr="00851F06" w:rsidRDefault="00F04196" w:rsidP="00365BA8">
      <w:pPr>
        <w:pStyle w:val="BodyText"/>
      </w:pPr>
      <w:r w:rsidRPr="005E7F23">
        <w:t>Stakeholders and independent authorities in various jurisdictions have highlighted how existing development assessment processes are resulting in unnecessary delays</w:t>
      </w:r>
      <w:r w:rsidR="004027CA">
        <w:t xml:space="preserve"> and</w:t>
      </w:r>
      <w:r w:rsidR="004027CA" w:rsidRPr="004027CA">
        <w:t xml:space="preserve"> </w:t>
      </w:r>
      <w:r w:rsidR="00DE7C66">
        <w:t xml:space="preserve">resulting in </w:t>
      </w:r>
      <w:r w:rsidR="004027CA">
        <w:t xml:space="preserve">target timeframes </w:t>
      </w:r>
      <w:r w:rsidR="00DE7C66">
        <w:t xml:space="preserve">being </w:t>
      </w:r>
      <w:r w:rsidR="004027CA" w:rsidRPr="005E7F23">
        <w:t>routinely breached</w:t>
      </w:r>
      <w:r w:rsidR="00A80731">
        <w:t>.</w:t>
      </w:r>
      <w:r w:rsidR="004027CA" w:rsidRPr="006D09A3">
        <w:rPr>
          <w:rStyle w:val="FootnoteReference"/>
        </w:rPr>
        <w:footnoteReference w:id="8"/>
      </w:r>
      <w:r w:rsidR="00365BA8" w:rsidRPr="00365BA8">
        <w:t xml:space="preserve"> </w:t>
      </w:r>
      <w:r w:rsidR="00365BA8">
        <w:t>Common c</w:t>
      </w:r>
      <w:r w:rsidR="00365BA8" w:rsidRPr="004D4F65">
        <w:t xml:space="preserve">auses </w:t>
      </w:r>
      <w:r w:rsidR="00365BA8">
        <w:t>of delays in the development assessment process can include:</w:t>
      </w:r>
    </w:p>
    <w:p w14:paraId="68F8AB7B" w14:textId="77777777" w:rsidR="00365BA8" w:rsidRDefault="00365BA8" w:rsidP="00365BA8">
      <w:pPr>
        <w:pStyle w:val="ListBullet"/>
        <w:numPr>
          <w:ilvl w:val="0"/>
          <w:numId w:val="3"/>
        </w:numPr>
      </w:pPr>
      <w:r>
        <w:t>lack of clarity on application requirements</w:t>
      </w:r>
    </w:p>
    <w:p w14:paraId="26D76B7F" w14:textId="2B5104C1" w:rsidR="00365BA8" w:rsidRDefault="00365BA8" w:rsidP="00365BA8">
      <w:pPr>
        <w:pStyle w:val="ListBullet"/>
        <w:numPr>
          <w:ilvl w:val="0"/>
          <w:numId w:val="3"/>
        </w:numPr>
      </w:pPr>
      <w:r w:rsidRPr="004855A7">
        <w:t xml:space="preserve">disproportionate requirements for users to meet at each stage of the </w:t>
      </w:r>
      <w:r>
        <w:t xml:space="preserve">DA </w:t>
      </w:r>
      <w:proofErr w:type="gramStart"/>
      <w:r w:rsidRPr="004855A7">
        <w:t>process</w:t>
      </w:r>
      <w:proofErr w:type="gramEnd"/>
      <w:r w:rsidRPr="004855A7">
        <w:t xml:space="preserve"> </w:t>
      </w:r>
    </w:p>
    <w:p w14:paraId="3143AA80" w14:textId="292E01B7" w:rsidR="00365BA8" w:rsidRDefault="00C610F9" w:rsidP="00365BA8">
      <w:pPr>
        <w:pStyle w:val="ListBullet"/>
        <w:numPr>
          <w:ilvl w:val="0"/>
          <w:numId w:val="3"/>
        </w:numPr>
      </w:pPr>
      <w:r w:rsidRPr="00C610F9">
        <w:t>insufficient coordination between and within agen</w:t>
      </w:r>
      <w:r>
        <w:t xml:space="preserve">cies involved in the DA </w:t>
      </w:r>
      <w:proofErr w:type="gramStart"/>
      <w:r>
        <w:t>process</w:t>
      </w:r>
      <w:proofErr w:type="gramEnd"/>
    </w:p>
    <w:p w14:paraId="0BF0AF4B" w14:textId="45F5149A" w:rsidR="00365BA8" w:rsidRDefault="00C610F9" w:rsidP="00365BA8">
      <w:pPr>
        <w:pStyle w:val="ListBullet"/>
        <w:numPr>
          <w:ilvl w:val="0"/>
          <w:numId w:val="3"/>
        </w:numPr>
      </w:pPr>
      <w:r w:rsidRPr="00C610F9">
        <w:t>limited accountability in monitoring and adhering to timeframes</w:t>
      </w:r>
      <w:r w:rsidR="00AA44EF">
        <w:t>.</w:t>
      </w:r>
      <w:r w:rsidRPr="00C610F9">
        <w:t xml:space="preserve"> </w:t>
      </w:r>
    </w:p>
    <w:p w14:paraId="7B2BD6FC" w14:textId="747554FD" w:rsidR="00166454" w:rsidRDefault="00365BA8" w:rsidP="00021E83">
      <w:pPr>
        <w:pStyle w:val="BodyText"/>
      </w:pPr>
      <w:r>
        <w:t xml:space="preserve">Inefficient </w:t>
      </w:r>
      <w:r w:rsidRPr="005E7F23">
        <w:t>development assessment processes</w:t>
      </w:r>
      <w:r>
        <w:t xml:space="preserve"> can put added pressure on systems that are already under strain</w:t>
      </w:r>
      <w:r w:rsidR="004027CA">
        <w:t xml:space="preserve"> and </w:t>
      </w:r>
      <w:r w:rsidR="00092E51">
        <w:t>impose unnecessary costs o</w:t>
      </w:r>
      <w:r w:rsidR="004027CA">
        <w:t xml:space="preserve">n applicants and </w:t>
      </w:r>
      <w:r w:rsidR="00023946">
        <w:t xml:space="preserve">the </w:t>
      </w:r>
      <w:r w:rsidR="004027CA">
        <w:t>broader community</w:t>
      </w:r>
      <w:r>
        <w:t xml:space="preserve">. </w:t>
      </w:r>
      <w:r w:rsidR="00C87EFD">
        <w:t>T</w:t>
      </w:r>
      <w:r>
        <w:t>he NSW Productivity Commission</w:t>
      </w:r>
      <w:r w:rsidR="00576640">
        <w:t xml:space="preserve"> and Grattan Institute</w:t>
      </w:r>
      <w:r>
        <w:t xml:space="preserve"> </w:t>
      </w:r>
      <w:r w:rsidR="004027CA">
        <w:t>noted</w:t>
      </w:r>
      <w:r w:rsidR="00F04196" w:rsidRPr="005E7F23" w:rsidDel="00365BA8">
        <w:t xml:space="preserve"> that </w:t>
      </w:r>
      <w:r w:rsidR="004027CA">
        <w:t>unnecessary delays associated with development assessment ultimately</w:t>
      </w:r>
      <w:r w:rsidR="00F064DB" w:rsidRPr="00F064DB">
        <w:t xml:space="preserve"> </w:t>
      </w:r>
      <w:r w:rsidR="00F064DB">
        <w:t>restrict</w:t>
      </w:r>
      <w:r w:rsidR="00341C61">
        <w:t>s</w:t>
      </w:r>
      <w:r w:rsidR="00F064DB">
        <w:t xml:space="preserve"> housing supply and reduce</w:t>
      </w:r>
      <w:r w:rsidR="00341C61">
        <w:t>s</w:t>
      </w:r>
      <w:r w:rsidR="00F064DB">
        <w:t xml:space="preserve"> affordability</w:t>
      </w:r>
      <w:r w:rsidR="004027CA">
        <w:t xml:space="preserve"> </w:t>
      </w:r>
      <w:r w:rsidR="006A53F5" w:rsidRPr="006A53F5">
        <w:rPr>
          <w:szCs w:val="24"/>
        </w:rPr>
        <w:t>(Grattan Institute 2018; NSW PC 2020)</w:t>
      </w:r>
      <w:r w:rsidR="00851F06">
        <w:t xml:space="preserve">. </w:t>
      </w:r>
    </w:p>
    <w:p w14:paraId="2B86153C" w14:textId="09FF89D6" w:rsidR="00F04196" w:rsidRDefault="00BE38C5" w:rsidP="00F04196">
      <w:pPr>
        <w:pStyle w:val="BodyText"/>
      </w:pPr>
      <w:r w:rsidRPr="009C69E4">
        <w:t>D</w:t>
      </w:r>
      <w:r w:rsidR="009C69E4" w:rsidRPr="009C69E4">
        <w:t>evelopment assessment</w:t>
      </w:r>
      <w:r w:rsidRPr="009C69E4">
        <w:t xml:space="preserve"> design involves judgments about how to balance commu</w:t>
      </w:r>
      <w:r w:rsidR="009C69E4" w:rsidRPr="009C69E4">
        <w:t>nity and private interests. However, t</w:t>
      </w:r>
      <w:r w:rsidR="00F04196" w:rsidRPr="009C69E4">
        <w:t xml:space="preserve">here </w:t>
      </w:r>
      <w:r w:rsidR="00F04196" w:rsidRPr="005E7F23">
        <w:t>is room for jurisdictions to improve their development assessment systems to be faster and more responsive, not necessarily by diluting regulatory requirements — which may be essential for ensuring quality outcomes —</w:t>
      </w:r>
      <w:r w:rsidR="00BD4037">
        <w:t xml:space="preserve"> </w:t>
      </w:r>
      <w:r w:rsidR="00F04196" w:rsidRPr="005E7F23">
        <w:t xml:space="preserve">but instead by streamlining and being more disciplined in how development applications are assessed. </w:t>
      </w:r>
    </w:p>
    <w:p w14:paraId="072ADB56" w14:textId="0EBC860E" w:rsidR="00023B6B" w:rsidRPr="00BB2AC3" w:rsidRDefault="009849ED" w:rsidP="00941541">
      <w:pPr>
        <w:pStyle w:val="BodyText"/>
      </w:pPr>
      <w:r w:rsidRPr="009849ED">
        <w:t xml:space="preserve">The </w:t>
      </w:r>
      <w:r w:rsidR="0016143E" w:rsidRPr="009849ED">
        <w:t>Development Assessment Forum</w:t>
      </w:r>
      <w:r w:rsidR="005166C5">
        <w:t xml:space="preserve"> (DAF)</w:t>
      </w:r>
      <w:r w:rsidR="006457A2">
        <w:t>, which</w:t>
      </w:r>
      <w:r w:rsidR="0016143E" w:rsidRPr="009849ED">
        <w:t xml:space="preserve"> </w:t>
      </w:r>
      <w:r w:rsidRPr="009849ED">
        <w:t>was formed in 1998 to reduce the length and complexity of development assessment processes</w:t>
      </w:r>
      <w:r w:rsidR="004723BB">
        <w:t>, produced</w:t>
      </w:r>
      <w:r w:rsidR="0016143E" w:rsidRPr="009849ED">
        <w:t xml:space="preserve"> a </w:t>
      </w:r>
      <w:r w:rsidRPr="009849ED">
        <w:t>‘Leading Practice Model’</w:t>
      </w:r>
      <w:r>
        <w:t xml:space="preserve"> </w:t>
      </w:r>
      <w:r w:rsidR="0016143E" w:rsidRPr="009849ED">
        <w:t xml:space="preserve">for planning systems, </w:t>
      </w:r>
      <w:r w:rsidRPr="009849ED">
        <w:t>which was endorsed by State and Territ</w:t>
      </w:r>
      <w:r>
        <w:t>ory planning ministers in 2005</w:t>
      </w:r>
      <w:r w:rsidR="008A53C3">
        <w:t xml:space="preserve"> </w:t>
      </w:r>
      <w:r w:rsidR="00754F20" w:rsidRPr="00754F20">
        <w:rPr>
          <w:szCs w:val="24"/>
        </w:rPr>
        <w:t>(DAF 2005)</w:t>
      </w:r>
      <w:r>
        <w:t>. The model included ten leading practices that would assist in a more efficient development assessment system and proposed</w:t>
      </w:r>
      <w:r w:rsidR="0016143E">
        <w:t xml:space="preserve"> </w:t>
      </w:r>
      <w:r w:rsidR="0016143E" w:rsidRPr="009849ED">
        <w:t xml:space="preserve">six development assessment ‘tracks’ </w:t>
      </w:r>
      <w:r w:rsidR="008A53C3">
        <w:t xml:space="preserve">that would </w:t>
      </w:r>
      <w:r w:rsidR="0016143E">
        <w:t xml:space="preserve">direct </w:t>
      </w:r>
      <w:r w:rsidR="0016143E" w:rsidRPr="009849ED">
        <w:t xml:space="preserve">development </w:t>
      </w:r>
      <w:r w:rsidR="008A53C3">
        <w:t>applications based on their relevant assessment pathway.</w:t>
      </w:r>
      <w:r w:rsidR="0016143E">
        <w:t xml:space="preserve"> </w:t>
      </w:r>
    </w:p>
    <w:p w14:paraId="09650665" w14:textId="15FC6C52" w:rsidR="00FD519A" w:rsidRPr="00BB2AC3" w:rsidRDefault="00FD519A" w:rsidP="00941541">
      <w:pPr>
        <w:pStyle w:val="BodyText"/>
      </w:pPr>
      <w:r>
        <w:t xml:space="preserve">The rest of this </w:t>
      </w:r>
      <w:r w:rsidR="000A1E23">
        <w:t>section</w:t>
      </w:r>
      <w:r>
        <w:t xml:space="preserve"> considers steps that government could take to reduce the compliance costs and delays at each stage of the DA process.</w:t>
      </w:r>
    </w:p>
    <w:p w14:paraId="2374BEA3" w14:textId="260A5FAF" w:rsidR="0090368F" w:rsidRDefault="000C7CB9" w:rsidP="0090368F">
      <w:pPr>
        <w:pStyle w:val="Heading3"/>
      </w:pPr>
      <w:r>
        <w:t>P</w:t>
      </w:r>
      <w:r w:rsidR="0090368F">
        <w:t>roportionate and efficient</w:t>
      </w:r>
      <w:r>
        <w:t xml:space="preserve"> assessment processes</w:t>
      </w:r>
    </w:p>
    <w:p w14:paraId="2894B5AF" w14:textId="77777777" w:rsidR="00CE3AD8" w:rsidRDefault="00BE5E71" w:rsidP="009B38AB">
      <w:pPr>
        <w:pStyle w:val="BodyText"/>
      </w:pPr>
      <w:r w:rsidRPr="00BE5E71">
        <w:t>T</w:t>
      </w:r>
      <w:r>
        <w:t xml:space="preserve">here are two broad </w:t>
      </w:r>
      <w:r w:rsidR="00B3567A">
        <w:t>ways government can potentially enhance the effectiveness of the assessment process</w:t>
      </w:r>
      <w:r w:rsidR="00BE38C5" w:rsidRPr="00BE5E71">
        <w:t xml:space="preserve">: </w:t>
      </w:r>
    </w:p>
    <w:p w14:paraId="1FB0359B" w14:textId="3F627FD6" w:rsidR="00CE3AD8" w:rsidRDefault="00FF3D79" w:rsidP="00D932C2">
      <w:pPr>
        <w:pStyle w:val="ListBullet"/>
        <w:numPr>
          <w:ilvl w:val="0"/>
          <w:numId w:val="3"/>
        </w:numPr>
      </w:pPr>
      <w:r>
        <w:t xml:space="preserve">better </w:t>
      </w:r>
      <w:r w:rsidR="00E75052" w:rsidRPr="00BE5E71">
        <w:t xml:space="preserve">categorising </w:t>
      </w:r>
      <w:r w:rsidR="00AE6301">
        <w:t>and treating</w:t>
      </w:r>
      <w:r w:rsidR="00FC6736">
        <w:t xml:space="preserve"> </w:t>
      </w:r>
      <w:r w:rsidR="00BE38C5" w:rsidRPr="00BE5E71">
        <w:t xml:space="preserve">assessments according to </w:t>
      </w:r>
      <w:proofErr w:type="gramStart"/>
      <w:r w:rsidR="00BE38C5" w:rsidRPr="00BE5E71">
        <w:t>risk</w:t>
      </w:r>
      <w:proofErr w:type="gramEnd"/>
    </w:p>
    <w:p w14:paraId="4D073B18" w14:textId="46053CDF" w:rsidR="00E75052" w:rsidRPr="00BE5E71" w:rsidRDefault="00BE38C5" w:rsidP="00D932C2">
      <w:pPr>
        <w:pStyle w:val="ListBullet"/>
        <w:numPr>
          <w:ilvl w:val="0"/>
          <w:numId w:val="3"/>
        </w:numPr>
      </w:pPr>
      <w:r w:rsidRPr="00BE5E71">
        <w:t xml:space="preserve">improving </w:t>
      </w:r>
      <w:r w:rsidR="00E75052" w:rsidRPr="00BE5E71">
        <w:t xml:space="preserve">administrative efficiency </w:t>
      </w:r>
      <w:r w:rsidR="00E22F32">
        <w:t>when</w:t>
      </w:r>
      <w:r w:rsidR="00E75052" w:rsidRPr="00BE5E71">
        <w:t xml:space="preserve"> processing </w:t>
      </w:r>
      <w:r w:rsidR="00BE5E71">
        <w:t>development applications</w:t>
      </w:r>
      <w:r w:rsidR="00BE5E71" w:rsidRPr="00BE5E71">
        <w:t>.</w:t>
      </w:r>
    </w:p>
    <w:p w14:paraId="1699E303" w14:textId="5DCD39CA" w:rsidR="0090368F" w:rsidRDefault="00152C0A" w:rsidP="0090368F">
      <w:pPr>
        <w:pStyle w:val="Heading4"/>
      </w:pPr>
      <w:r>
        <w:t>Increase use of fast, s</w:t>
      </w:r>
      <w:r w:rsidR="0090368F">
        <w:t>treamli</w:t>
      </w:r>
      <w:r>
        <w:t>ned</w:t>
      </w:r>
      <w:r w:rsidR="0090368F">
        <w:t xml:space="preserve"> </w:t>
      </w:r>
      <w:r>
        <w:t xml:space="preserve">assessment </w:t>
      </w:r>
      <w:proofErr w:type="gramStart"/>
      <w:r>
        <w:t>tracks</w:t>
      </w:r>
      <w:proofErr w:type="gramEnd"/>
    </w:p>
    <w:p w14:paraId="1B875B36" w14:textId="504DEBB5" w:rsidR="00D37733" w:rsidRDefault="00D37733" w:rsidP="00285965">
      <w:pPr>
        <w:pStyle w:val="BodyText"/>
      </w:pPr>
      <w:r>
        <w:t xml:space="preserve">Development proposals vary in their complexity and risk. Governments can reduce the costs and timelines of development assessment applications in their jurisdictions by scaling the degree of scrutiny that proposals receive to match their complexity and risk. By doing so, jurisdictions can free up resources that would otherwise have been allocated to assessing simpler proposals and redirect them to progressing assessment of more complex proposals. </w:t>
      </w:r>
    </w:p>
    <w:p w14:paraId="32C2EC3A" w14:textId="70849054" w:rsidR="00D37733" w:rsidRPr="00F345A5" w:rsidRDefault="00D37733" w:rsidP="00285965">
      <w:pPr>
        <w:pStyle w:val="BodyText"/>
        <w:rPr>
          <w:spacing w:val="2"/>
        </w:rPr>
      </w:pPr>
      <w:r w:rsidRPr="00F345A5">
        <w:rPr>
          <w:spacing w:val="2"/>
        </w:rPr>
        <w:t>This approach is reflected in the leading practice model for development assessments developed by the Development Assessment Forum, which provides for categorising development applications into assessment ‘tracks’ (or ‘pathways’) that correspond to project complexity and impact, and hence the level of assessment required to make an informed decision.</w:t>
      </w:r>
      <w:r w:rsidRPr="00F345A5">
        <w:rPr>
          <w:rStyle w:val="FootnoteReference"/>
          <w:spacing w:val="2"/>
        </w:rPr>
        <w:footnoteReference w:id="9"/>
      </w:r>
      <w:r w:rsidRPr="00F345A5">
        <w:rPr>
          <w:spacing w:val="2"/>
        </w:rPr>
        <w:t xml:space="preserve"> </w:t>
      </w:r>
    </w:p>
    <w:p w14:paraId="5398F8BA" w14:textId="4E9CD7AF" w:rsidR="00007B17" w:rsidRDefault="00A3049F" w:rsidP="000D61F2">
      <w:pPr>
        <w:pStyle w:val="BodyText"/>
        <w:keepNext/>
      </w:pPr>
      <w:r w:rsidDel="007973FF">
        <w:t>While all jurisdictions have, to varying degrees, implemented streamlined development assessment tracks for simpler proposals, there are differences in their scope and design, depending on the scale of the developments.</w:t>
      </w:r>
      <w:r w:rsidR="007811E0" w:rsidRPr="007811E0" w:rsidDel="007973FF">
        <w:t xml:space="preserve"> </w:t>
      </w:r>
      <w:r w:rsidR="007811E0" w:rsidDel="007973FF">
        <w:t>For instance</w:t>
      </w:r>
      <w:r w:rsidR="00C468D8">
        <w:t>:</w:t>
      </w:r>
      <w:r w:rsidR="007811E0" w:rsidDel="007973FF">
        <w:t xml:space="preserve"> </w:t>
      </w:r>
    </w:p>
    <w:p w14:paraId="27BCB9F2" w14:textId="7260A401" w:rsidR="00007B17" w:rsidRPr="00F345A5" w:rsidRDefault="007811E0" w:rsidP="000D61F2">
      <w:pPr>
        <w:pStyle w:val="ListBullet"/>
        <w:keepNext/>
        <w:numPr>
          <w:ilvl w:val="0"/>
          <w:numId w:val="3"/>
        </w:numPr>
        <w:rPr>
          <w:spacing w:val="-2"/>
        </w:rPr>
      </w:pPr>
      <w:r w:rsidRPr="00F345A5" w:rsidDel="007973FF">
        <w:rPr>
          <w:spacing w:val="-2"/>
        </w:rPr>
        <w:t xml:space="preserve">Queensland has ‘code’ and ‘impact’ assessable pathways where applications that meet codes are deemed to be approved </w:t>
      </w:r>
      <w:r w:rsidR="008F69B2" w:rsidRPr="00F345A5">
        <w:rPr>
          <w:spacing w:val="-2"/>
        </w:rPr>
        <w:t>if</w:t>
      </w:r>
      <w:r w:rsidR="00A774A7" w:rsidRPr="00F345A5">
        <w:rPr>
          <w:spacing w:val="-2"/>
        </w:rPr>
        <w:t xml:space="preserve"> the </w:t>
      </w:r>
      <w:r w:rsidR="008F69B2" w:rsidRPr="00F345A5">
        <w:rPr>
          <w:spacing w:val="-2"/>
        </w:rPr>
        <w:t>targeted</w:t>
      </w:r>
      <w:r w:rsidR="00A774A7" w:rsidRPr="00F345A5">
        <w:rPr>
          <w:spacing w:val="-2"/>
        </w:rPr>
        <w:t xml:space="preserve"> </w:t>
      </w:r>
      <w:proofErr w:type="gramStart"/>
      <w:r w:rsidR="00A774A7" w:rsidRPr="00F345A5">
        <w:rPr>
          <w:spacing w:val="-2"/>
        </w:rPr>
        <w:t>time period</w:t>
      </w:r>
      <w:proofErr w:type="gramEnd"/>
      <w:r w:rsidR="00A774A7" w:rsidRPr="00F345A5">
        <w:rPr>
          <w:spacing w:val="-2"/>
        </w:rPr>
        <w:t xml:space="preserve"> has lapsed</w:t>
      </w:r>
      <w:r w:rsidR="005013BD" w:rsidRPr="00F345A5">
        <w:rPr>
          <w:spacing w:val="-2"/>
        </w:rPr>
        <w:t>,</w:t>
      </w:r>
      <w:r w:rsidR="00A774A7" w:rsidRPr="00F345A5">
        <w:rPr>
          <w:spacing w:val="-2"/>
        </w:rPr>
        <w:t xml:space="preserve"> </w:t>
      </w:r>
      <w:r w:rsidRPr="00F345A5" w:rsidDel="007973FF">
        <w:rPr>
          <w:spacing w:val="-2"/>
        </w:rPr>
        <w:t xml:space="preserve">and those that exceed certain thresholds or are </w:t>
      </w:r>
      <w:r w:rsidR="00B877AC" w:rsidRPr="00F345A5">
        <w:rPr>
          <w:spacing w:val="-2"/>
        </w:rPr>
        <w:t>not envisaged by</w:t>
      </w:r>
      <w:r w:rsidR="00B877AC" w:rsidRPr="00F345A5" w:rsidDel="007973FF">
        <w:rPr>
          <w:spacing w:val="-2"/>
        </w:rPr>
        <w:t xml:space="preserve"> </w:t>
      </w:r>
      <w:r w:rsidR="005216B3" w:rsidRPr="00F345A5">
        <w:rPr>
          <w:spacing w:val="-2"/>
        </w:rPr>
        <w:t xml:space="preserve">the planning scheme </w:t>
      </w:r>
      <w:r w:rsidRPr="00F345A5" w:rsidDel="007973FF">
        <w:rPr>
          <w:spacing w:val="-2"/>
        </w:rPr>
        <w:t xml:space="preserve">are assessed on their merits through the impact assessment pathway, </w:t>
      </w:r>
      <w:r w:rsidR="00E82DBC" w:rsidRPr="00F345A5" w:rsidDel="007973FF">
        <w:rPr>
          <w:spacing w:val="-2"/>
        </w:rPr>
        <w:t>which</w:t>
      </w:r>
      <w:r w:rsidRPr="00F345A5" w:rsidDel="007973FF">
        <w:rPr>
          <w:spacing w:val="-2"/>
        </w:rPr>
        <w:t xml:space="preserve"> includes third party appeal rights. </w:t>
      </w:r>
    </w:p>
    <w:p w14:paraId="5316D659" w14:textId="6D88A24C" w:rsidR="00EE1D86" w:rsidRPr="00CE1F0A" w:rsidRDefault="007811E0" w:rsidP="00AA7B7C">
      <w:pPr>
        <w:pStyle w:val="ListBullet"/>
        <w:numPr>
          <w:ilvl w:val="0"/>
          <w:numId w:val="3"/>
        </w:numPr>
      </w:pPr>
      <w:r w:rsidDel="007973FF">
        <w:t xml:space="preserve">Victoria has </w:t>
      </w:r>
      <w:proofErr w:type="spellStart"/>
      <w:r w:rsidDel="007973FF">
        <w:t>VicSmart</w:t>
      </w:r>
      <w:proofErr w:type="spellEnd"/>
      <w:r w:rsidDel="007973FF">
        <w:t>, a 10</w:t>
      </w:r>
      <w:r w:rsidR="00BD4037">
        <w:noBreakHyphen/>
      </w:r>
      <w:r w:rsidDel="007973FF">
        <w:t xml:space="preserve">day development assessment pathway for simple </w:t>
      </w:r>
      <w:r w:rsidR="00E82DBC" w:rsidDel="007973FF">
        <w:t xml:space="preserve">and relatively minor </w:t>
      </w:r>
      <w:r w:rsidDel="007973FF">
        <w:t>applications (</w:t>
      </w:r>
      <w:proofErr w:type="gramStart"/>
      <w:r w:rsidDel="007973FF">
        <w:t>e.g.</w:t>
      </w:r>
      <w:proofErr w:type="gramEnd"/>
      <w:r w:rsidDel="007973FF">
        <w:t xml:space="preserve"> removing a tree, building a house extension</w:t>
      </w:r>
      <w:r w:rsidR="00E82DBC" w:rsidDel="007973FF">
        <w:t>)</w:t>
      </w:r>
      <w:r w:rsidR="00592777">
        <w:t>, which</w:t>
      </w:r>
      <w:r w:rsidR="00E82DBC" w:rsidDel="00592777">
        <w:t xml:space="preserve"> </w:t>
      </w:r>
      <w:r w:rsidDel="007973FF">
        <w:t>are assessed against a limited set of criteria</w:t>
      </w:r>
      <w:r w:rsidR="00E82DBC" w:rsidDel="007973FF">
        <w:t xml:space="preserve"> where</w:t>
      </w:r>
      <w:r w:rsidDel="007973FF">
        <w:t xml:space="preserve"> public notice is not required and there are no third party appeal rights</w:t>
      </w:r>
      <w:r w:rsidR="00F25F00" w:rsidDel="007973FF">
        <w:t xml:space="preserve"> (unlike conventional permit applications)</w:t>
      </w:r>
      <w:r w:rsidDel="007973FF">
        <w:t>.</w:t>
      </w:r>
      <w:r w:rsidR="00A32649">
        <w:t xml:space="preserve"> </w:t>
      </w:r>
      <w:r w:rsidR="00A32649" w:rsidRPr="00A32649">
        <w:t xml:space="preserve">DELWP is consulting on a potential new assessment pathway, </w:t>
      </w:r>
      <w:proofErr w:type="spellStart"/>
      <w:r w:rsidR="00A32649" w:rsidRPr="00A32649">
        <w:t>VicSmart</w:t>
      </w:r>
      <w:proofErr w:type="spellEnd"/>
      <w:r w:rsidR="00A32649" w:rsidRPr="00A32649">
        <w:t xml:space="preserve"> Plus</w:t>
      </w:r>
      <w:r w:rsidR="00491C5C">
        <w:t>, which</w:t>
      </w:r>
      <w:r w:rsidR="00A32649" w:rsidRPr="00A32649">
        <w:t xml:space="preserve"> would feature a 30</w:t>
      </w:r>
      <w:r w:rsidR="000045B8">
        <w:noBreakHyphen/>
      </w:r>
      <w:r w:rsidR="00A32649" w:rsidRPr="00A32649">
        <w:t>day turnaround time and have targeted notice provisions.</w:t>
      </w:r>
    </w:p>
    <w:p w14:paraId="40AB86B4" w14:textId="534F5CBB" w:rsidR="00007B17" w:rsidRDefault="00007B17" w:rsidP="00007B17">
      <w:pPr>
        <w:pStyle w:val="ListBullet"/>
        <w:numPr>
          <w:ilvl w:val="0"/>
          <w:numId w:val="3"/>
        </w:numPr>
      </w:pPr>
      <w:r w:rsidRPr="007811E0">
        <w:t>N</w:t>
      </w:r>
      <w:r>
        <w:t xml:space="preserve">ew </w:t>
      </w:r>
      <w:r w:rsidRPr="007811E0">
        <w:t>S</w:t>
      </w:r>
      <w:r>
        <w:t xml:space="preserve">outh </w:t>
      </w:r>
      <w:r w:rsidRPr="007811E0">
        <w:t>W</w:t>
      </w:r>
      <w:r>
        <w:t>ale</w:t>
      </w:r>
      <w:r w:rsidRPr="007811E0">
        <w:t>s</w:t>
      </w:r>
      <w:r>
        <w:t>’</w:t>
      </w:r>
      <w:r w:rsidRPr="007811E0">
        <w:t xml:space="preserve"> ‘exempt’ pathway allows developments without any planning or building approvals. The ‘complying’ development pathway is a combined planning and construction approval for straightforward projects that can be determined by a council or an accredited </w:t>
      </w:r>
      <w:r>
        <w:t xml:space="preserve">private </w:t>
      </w:r>
      <w:r w:rsidRPr="007811E0">
        <w:t xml:space="preserve">certifier. </w:t>
      </w:r>
      <w:r>
        <w:t>These</w:t>
      </w:r>
      <w:r w:rsidRPr="007811E0">
        <w:t xml:space="preserve"> approvals can be </w:t>
      </w:r>
      <w:r>
        <w:t>issued in as little as 20 days.</w:t>
      </w:r>
      <w:r w:rsidRPr="007811E0">
        <w:t xml:space="preserve"> In 2017</w:t>
      </w:r>
      <w:r w:rsidR="00BD4037">
        <w:noBreakHyphen/>
      </w:r>
      <w:r w:rsidRPr="007811E0">
        <w:t>18, about 30 per cent of development applications were fast tracked through exempt and complying development</w:t>
      </w:r>
      <w:r w:rsidR="00034A87">
        <w:t xml:space="preserve"> </w:t>
      </w:r>
      <w:r w:rsidR="00754F20" w:rsidRPr="37C78617">
        <w:t>(DPIE 2020b)</w:t>
      </w:r>
      <w:r w:rsidR="003D13AD">
        <w:t>.</w:t>
      </w:r>
      <w:r w:rsidR="00E50049">
        <w:rPr>
          <w:rStyle w:val="FootnoteReference"/>
        </w:rPr>
        <w:footnoteReference w:id="10"/>
      </w:r>
      <w:r>
        <w:t xml:space="preserve"> The </w:t>
      </w:r>
      <w:r w:rsidRPr="007811E0">
        <w:t>complying dev</w:t>
      </w:r>
      <w:r>
        <w:t>elopment track</w:t>
      </w:r>
      <w:r w:rsidRPr="007811E0">
        <w:t xml:space="preserve"> </w:t>
      </w:r>
      <w:r>
        <w:t>can</w:t>
      </w:r>
      <w:r w:rsidRPr="007811E0">
        <w:t xml:space="preserve"> effectively bypass the council because it allows private certification</w:t>
      </w:r>
      <w:r>
        <w:t xml:space="preserve"> of planning compliance, which is</w:t>
      </w:r>
      <w:r w:rsidRPr="007811E0">
        <w:t xml:space="preserve"> not </w:t>
      </w:r>
      <w:r>
        <w:t xml:space="preserve">the case for most </w:t>
      </w:r>
      <w:r w:rsidRPr="007811E0">
        <w:t xml:space="preserve">other </w:t>
      </w:r>
      <w:r>
        <w:t>jurisdictions</w:t>
      </w:r>
      <w:r w:rsidRPr="007811E0">
        <w:t>’ code assessment</w:t>
      </w:r>
      <w:r>
        <w:t xml:space="preserve"> </w:t>
      </w:r>
      <w:proofErr w:type="gramStart"/>
      <w:r>
        <w:t>tracks</w:t>
      </w:r>
      <w:proofErr w:type="gramEnd"/>
      <w:r w:rsidRPr="007811E0">
        <w:t xml:space="preserve"> </w:t>
      </w:r>
    </w:p>
    <w:p w14:paraId="0F5B88A7" w14:textId="66A07D87" w:rsidR="00007B17" w:rsidRDefault="00007B17" w:rsidP="00007B17">
      <w:pPr>
        <w:pStyle w:val="ListBullet"/>
        <w:numPr>
          <w:ilvl w:val="0"/>
          <w:numId w:val="3"/>
        </w:numPr>
      </w:pPr>
      <w:r>
        <w:t>in 2020, the Northern Territory Government introduced new merit and impact assessment pathways to focus scrutiny on proposals with a greater potential for impact and allow further streamlining of the assessment of proposals unlikely to have impacts</w:t>
      </w:r>
      <w:r w:rsidR="003E24D2">
        <w:t>.</w:t>
      </w:r>
      <w:r>
        <w:t xml:space="preserve"> </w:t>
      </w:r>
    </w:p>
    <w:p w14:paraId="4596194D" w14:textId="1D621946" w:rsidR="00007B17" w:rsidRDefault="00007B17" w:rsidP="00007B17">
      <w:pPr>
        <w:pStyle w:val="ListBullet"/>
        <w:numPr>
          <w:ilvl w:val="0"/>
          <w:numId w:val="3"/>
        </w:numPr>
      </w:pPr>
      <w:r>
        <w:t xml:space="preserve">under South Australia’s new planning system (scheduled to be fully implemented sometime in 2021), a streamlined ‘deemed to satisfy’ pathway </w:t>
      </w:r>
      <w:r w:rsidR="00C875BC">
        <w:t xml:space="preserve">under the code assessment </w:t>
      </w:r>
      <w:r>
        <w:t xml:space="preserve">will be available for developments that meet measurable requirements. The pathway will have no public notification requirements or </w:t>
      </w:r>
      <w:proofErr w:type="gramStart"/>
      <w:r>
        <w:t>third party</w:t>
      </w:r>
      <w:proofErr w:type="gramEnd"/>
      <w:r>
        <w:t xml:space="preserve"> appeal rights</w:t>
      </w:r>
      <w:r w:rsidR="00E532C8">
        <w:t xml:space="preserve"> </w:t>
      </w:r>
      <w:r w:rsidR="00754F20" w:rsidRPr="00754F20">
        <w:rPr>
          <w:szCs w:val="24"/>
        </w:rPr>
        <w:t>(DPTI 2018)</w:t>
      </w:r>
      <w:r>
        <w:t>.</w:t>
      </w:r>
    </w:p>
    <w:p w14:paraId="3D014B5A" w14:textId="59724B99" w:rsidR="00007B17" w:rsidDel="00485C60" w:rsidRDefault="00485C60" w:rsidP="00EE1D86">
      <w:pPr>
        <w:pStyle w:val="BodyText"/>
      </w:pPr>
      <w:r>
        <w:t xml:space="preserve">During consultations, </w:t>
      </w:r>
      <w:r w:rsidR="00B25EAE">
        <w:t xml:space="preserve">several </w:t>
      </w:r>
      <w:r>
        <w:t xml:space="preserve">stakeholders highlighted the challenges associated with comparing the </w:t>
      </w:r>
      <w:proofErr w:type="gramStart"/>
      <w:r>
        <w:t>fast track</w:t>
      </w:r>
      <w:proofErr w:type="gramEnd"/>
      <w:r>
        <w:t xml:space="preserve"> assessment systems across different jurisdictions and</w:t>
      </w:r>
      <w:r w:rsidR="006927F5">
        <w:t xml:space="preserve"> advised caution when </w:t>
      </w:r>
      <w:r w:rsidR="00E6386C">
        <w:t xml:space="preserve">using simple indicators to </w:t>
      </w:r>
      <w:r w:rsidR="006927F5">
        <w:t xml:space="preserve">draw inferences </w:t>
      </w:r>
      <w:r w:rsidR="0097350C">
        <w:t>about</w:t>
      </w:r>
      <w:r w:rsidR="006927F5">
        <w:t xml:space="preserve"> the relative merits of different approaches</w:t>
      </w:r>
      <w:r>
        <w:t xml:space="preserve">. However, there was also strong interest in </w:t>
      </w:r>
      <w:r w:rsidR="006927F5">
        <w:t xml:space="preserve">investigating </w:t>
      </w:r>
      <w:r w:rsidR="0097350C">
        <w:t>what each state</w:t>
      </w:r>
      <w:r w:rsidR="006927F5">
        <w:t xml:space="preserve"> could </w:t>
      </w:r>
      <w:r w:rsidR="00C468D8">
        <w:t xml:space="preserve">do to </w:t>
      </w:r>
      <w:r w:rsidR="006927F5">
        <w:t xml:space="preserve">make </w:t>
      </w:r>
      <w:r>
        <w:t>greater use</w:t>
      </w:r>
      <w:r w:rsidR="006927F5">
        <w:t xml:space="preserve"> of </w:t>
      </w:r>
      <w:r w:rsidR="0097350C">
        <w:t>fast tracks</w:t>
      </w:r>
      <w:r w:rsidR="006927F5">
        <w:t xml:space="preserve"> </w:t>
      </w:r>
      <w:r w:rsidR="0097350C">
        <w:t>(and exemptions)</w:t>
      </w:r>
      <w:r w:rsidR="006927F5">
        <w:t xml:space="preserve"> to reduce delays and compliance costs.</w:t>
      </w:r>
      <w:r w:rsidR="00BD4037">
        <w:t xml:space="preserve"> </w:t>
      </w:r>
    </w:p>
    <w:p w14:paraId="7CE91E0C" w14:textId="52881757" w:rsidR="00007B17" w:rsidRPr="00A1754C" w:rsidRDefault="006927F5" w:rsidP="00C02C96">
      <w:pPr>
        <w:pStyle w:val="BodyText"/>
        <w:rPr>
          <w:spacing w:val="-4"/>
        </w:rPr>
      </w:pPr>
      <w:r w:rsidRPr="00A1754C">
        <w:rPr>
          <w:spacing w:val="-4"/>
        </w:rPr>
        <w:t>On its face, a</w:t>
      </w:r>
      <w:r w:rsidR="00D75622" w:rsidRPr="00A1754C">
        <w:rPr>
          <w:spacing w:val="-4"/>
        </w:rPr>
        <w:t>llocating</w:t>
      </w:r>
      <w:r w:rsidR="008925FE" w:rsidRPr="00A1754C">
        <w:rPr>
          <w:spacing w:val="-4"/>
        </w:rPr>
        <w:t xml:space="preserve"> a greater proportion of </w:t>
      </w:r>
      <w:r w:rsidR="0097350C" w:rsidRPr="00A1754C">
        <w:rPr>
          <w:spacing w:val="-4"/>
        </w:rPr>
        <w:t>development</w:t>
      </w:r>
      <w:r w:rsidR="008925FE" w:rsidRPr="00A1754C">
        <w:rPr>
          <w:spacing w:val="-4"/>
        </w:rPr>
        <w:t xml:space="preserve"> </w:t>
      </w:r>
      <w:r w:rsidR="00925C95" w:rsidRPr="00A1754C">
        <w:rPr>
          <w:spacing w:val="-4"/>
        </w:rPr>
        <w:t>proposal</w:t>
      </w:r>
      <w:r w:rsidR="008925FE" w:rsidRPr="00A1754C">
        <w:rPr>
          <w:spacing w:val="-4"/>
        </w:rPr>
        <w:t xml:space="preserve"> to </w:t>
      </w:r>
      <w:r w:rsidR="00D75622" w:rsidRPr="00A1754C">
        <w:rPr>
          <w:spacing w:val="-4"/>
        </w:rPr>
        <w:t xml:space="preserve">fast track </w:t>
      </w:r>
      <w:r w:rsidR="00925C95" w:rsidRPr="00A1754C">
        <w:rPr>
          <w:spacing w:val="-4"/>
        </w:rPr>
        <w:t>or exempt status</w:t>
      </w:r>
      <w:r w:rsidR="00D75622" w:rsidRPr="00A1754C">
        <w:rPr>
          <w:spacing w:val="-4"/>
        </w:rPr>
        <w:t xml:space="preserve"> </w:t>
      </w:r>
      <w:r w:rsidR="00925C95" w:rsidRPr="00A1754C">
        <w:rPr>
          <w:spacing w:val="-4"/>
        </w:rPr>
        <w:t>(</w:t>
      </w:r>
      <w:r w:rsidR="00D75622" w:rsidRPr="00A1754C">
        <w:rPr>
          <w:spacing w:val="-4"/>
        </w:rPr>
        <w:t xml:space="preserve">by relaxing the </w:t>
      </w:r>
      <w:r w:rsidR="00925C95" w:rsidRPr="00A1754C">
        <w:rPr>
          <w:spacing w:val="-4"/>
        </w:rPr>
        <w:t>related</w:t>
      </w:r>
      <w:r w:rsidR="00D75622" w:rsidRPr="00A1754C">
        <w:rPr>
          <w:spacing w:val="-4"/>
        </w:rPr>
        <w:t xml:space="preserve"> </w:t>
      </w:r>
      <w:r w:rsidR="00925C95" w:rsidRPr="00A1754C">
        <w:rPr>
          <w:spacing w:val="-4"/>
        </w:rPr>
        <w:t xml:space="preserve">eligibility </w:t>
      </w:r>
      <w:r w:rsidR="00D75622" w:rsidRPr="00A1754C">
        <w:rPr>
          <w:spacing w:val="-4"/>
        </w:rPr>
        <w:t>criteria</w:t>
      </w:r>
      <w:r w:rsidR="00925C95" w:rsidRPr="00A1754C">
        <w:rPr>
          <w:spacing w:val="-4"/>
        </w:rPr>
        <w:t xml:space="preserve">) and </w:t>
      </w:r>
      <w:r w:rsidR="00007B17" w:rsidRPr="00A1754C">
        <w:rPr>
          <w:spacing w:val="-4"/>
        </w:rPr>
        <w:t xml:space="preserve">streamlining standards </w:t>
      </w:r>
      <w:r w:rsidRPr="00A1754C">
        <w:rPr>
          <w:spacing w:val="-4"/>
        </w:rPr>
        <w:t>could be</w:t>
      </w:r>
      <w:r w:rsidR="00D75622" w:rsidRPr="00A1754C">
        <w:rPr>
          <w:spacing w:val="-4"/>
        </w:rPr>
        <w:t xml:space="preserve"> particularly </w:t>
      </w:r>
      <w:r w:rsidRPr="00A1754C">
        <w:rPr>
          <w:spacing w:val="-4"/>
        </w:rPr>
        <w:t xml:space="preserve">effective </w:t>
      </w:r>
      <w:r w:rsidR="00D75622" w:rsidRPr="00A1754C">
        <w:rPr>
          <w:spacing w:val="-4"/>
        </w:rPr>
        <w:t>option</w:t>
      </w:r>
      <w:r w:rsidR="0097350C" w:rsidRPr="00A1754C">
        <w:rPr>
          <w:spacing w:val="-4"/>
        </w:rPr>
        <w:t>s</w:t>
      </w:r>
      <w:r w:rsidR="00D75622" w:rsidRPr="00A1754C">
        <w:rPr>
          <w:spacing w:val="-4"/>
        </w:rPr>
        <w:t xml:space="preserve"> for cutting overall DA times.</w:t>
      </w:r>
      <w:r w:rsidRPr="00A1754C">
        <w:rPr>
          <w:spacing w:val="-4"/>
        </w:rPr>
        <w:t xml:space="preserve"> </w:t>
      </w:r>
      <w:r w:rsidR="008925FE" w:rsidRPr="00A1754C">
        <w:rPr>
          <w:spacing w:val="-4"/>
        </w:rPr>
        <w:t>F</w:t>
      </w:r>
      <w:r w:rsidRPr="00A1754C">
        <w:rPr>
          <w:spacing w:val="-4"/>
        </w:rPr>
        <w:t xml:space="preserve">or an appreciable impact </w:t>
      </w:r>
      <w:r w:rsidR="003479B6" w:rsidRPr="00A1754C">
        <w:rPr>
          <w:spacing w:val="-4"/>
        </w:rPr>
        <w:t xml:space="preserve">on </w:t>
      </w:r>
      <w:r w:rsidRPr="00A1754C">
        <w:rPr>
          <w:spacing w:val="-4"/>
        </w:rPr>
        <w:t xml:space="preserve">DA time, </w:t>
      </w:r>
      <w:r w:rsidR="008925FE" w:rsidRPr="00A1754C">
        <w:rPr>
          <w:spacing w:val="-4"/>
        </w:rPr>
        <w:t xml:space="preserve">however, </w:t>
      </w:r>
      <w:r w:rsidR="00DE478D" w:rsidRPr="00A1754C">
        <w:rPr>
          <w:spacing w:val="-4"/>
        </w:rPr>
        <w:t>reforms</w:t>
      </w:r>
      <w:r w:rsidRPr="00A1754C">
        <w:rPr>
          <w:spacing w:val="-4"/>
        </w:rPr>
        <w:t xml:space="preserve"> may </w:t>
      </w:r>
      <w:r w:rsidR="00DE478D" w:rsidRPr="00A1754C">
        <w:rPr>
          <w:spacing w:val="-4"/>
        </w:rPr>
        <w:t>have to involve</w:t>
      </w:r>
      <w:r w:rsidR="008925FE" w:rsidRPr="00A1754C">
        <w:rPr>
          <w:spacing w:val="-4"/>
        </w:rPr>
        <w:t xml:space="preserve"> more than </w:t>
      </w:r>
      <w:r w:rsidR="00DE478D" w:rsidRPr="00A1754C">
        <w:rPr>
          <w:spacing w:val="-4"/>
        </w:rPr>
        <w:t>tweaks</w:t>
      </w:r>
      <w:r w:rsidR="008925FE" w:rsidRPr="00A1754C">
        <w:rPr>
          <w:spacing w:val="-4"/>
        </w:rPr>
        <w:t xml:space="preserve"> around margin</w:t>
      </w:r>
      <w:r w:rsidR="00DE478D" w:rsidRPr="00A1754C">
        <w:rPr>
          <w:spacing w:val="-4"/>
        </w:rPr>
        <w:t>s</w:t>
      </w:r>
      <w:r w:rsidR="008925FE" w:rsidRPr="00A1754C">
        <w:rPr>
          <w:spacing w:val="-4"/>
        </w:rPr>
        <w:t xml:space="preserve"> of existing tracks</w:t>
      </w:r>
      <w:r w:rsidRPr="00A1754C">
        <w:rPr>
          <w:spacing w:val="-4"/>
        </w:rPr>
        <w:t xml:space="preserve">. </w:t>
      </w:r>
    </w:p>
    <w:p w14:paraId="57E7B37F" w14:textId="7BDDB9F5" w:rsidR="00007B17" w:rsidRPr="00485C60" w:rsidRDefault="57F81D8E" w:rsidP="00007B17">
      <w:pPr>
        <w:pStyle w:val="BodyText"/>
      </w:pPr>
      <w:r>
        <w:t xml:space="preserve">Relaxing the criteria for developments that qualify for </w:t>
      </w:r>
      <w:proofErr w:type="gramStart"/>
      <w:r w:rsidRPr="007753A9">
        <w:t>fast track</w:t>
      </w:r>
      <w:proofErr w:type="gramEnd"/>
      <w:r>
        <w:t xml:space="preserve"> assessments </w:t>
      </w:r>
      <w:r w:rsidR="41DE0C1A">
        <w:t xml:space="preserve">or exemptions </w:t>
      </w:r>
      <w:r w:rsidR="11C69AC4">
        <w:t xml:space="preserve">and streamlining standards </w:t>
      </w:r>
      <w:r>
        <w:t xml:space="preserve">would mean </w:t>
      </w:r>
      <w:r w:rsidR="0F1E70A9">
        <w:t xml:space="preserve">regulators </w:t>
      </w:r>
      <w:r w:rsidR="36D28ED8">
        <w:t>would</w:t>
      </w:r>
      <w:r w:rsidR="1FC11E93">
        <w:t xml:space="preserve"> have</w:t>
      </w:r>
      <w:r w:rsidR="36D28ED8">
        <w:t xml:space="preserve"> less </w:t>
      </w:r>
      <w:r w:rsidR="17D373AE">
        <w:t>scope</w:t>
      </w:r>
      <w:r w:rsidR="36D28ED8">
        <w:t xml:space="preserve"> to </w:t>
      </w:r>
      <w:r>
        <w:t xml:space="preserve">scrutinise </w:t>
      </w:r>
      <w:r w:rsidR="36D28ED8">
        <w:t>and</w:t>
      </w:r>
      <w:r w:rsidR="6C81D3F8">
        <w:t>/or</w:t>
      </w:r>
      <w:r w:rsidR="36D28ED8">
        <w:t xml:space="preserve"> man</w:t>
      </w:r>
      <w:r w:rsidR="02432486">
        <w:t>a</w:t>
      </w:r>
      <w:r w:rsidR="36D28ED8">
        <w:t>ge risks</w:t>
      </w:r>
      <w:r>
        <w:t xml:space="preserve"> </w:t>
      </w:r>
      <w:r w:rsidR="36D28ED8">
        <w:t xml:space="preserve">associated </w:t>
      </w:r>
      <w:r w:rsidR="6C81D3F8">
        <w:t xml:space="preserve">with </w:t>
      </w:r>
      <w:r w:rsidR="4650CA9F">
        <w:t xml:space="preserve">a </w:t>
      </w:r>
      <w:r>
        <w:t xml:space="preserve">subset </w:t>
      </w:r>
      <w:r w:rsidR="17D373AE">
        <w:t>of</w:t>
      </w:r>
      <w:r>
        <w:t xml:space="preserve"> projects</w:t>
      </w:r>
      <w:r w:rsidR="36D28ED8">
        <w:t>.</w:t>
      </w:r>
      <w:r w:rsidR="0F1E70A9">
        <w:t xml:space="preserve"> However, it is important to </w:t>
      </w:r>
      <w:r w:rsidR="6C81D3F8">
        <w:t>clarify</w:t>
      </w:r>
      <w:r w:rsidR="3D8F7B80">
        <w:t xml:space="preserve"> </w:t>
      </w:r>
      <w:r w:rsidR="08E09F9B">
        <w:t xml:space="preserve">the </w:t>
      </w:r>
      <w:r w:rsidR="6C81D3F8">
        <w:t xml:space="preserve">nature </w:t>
      </w:r>
      <w:r w:rsidR="3B932777">
        <w:t xml:space="preserve">and </w:t>
      </w:r>
      <w:r w:rsidR="6C81D3F8">
        <w:t>size of these risks</w:t>
      </w:r>
      <w:r w:rsidR="0F1E70A9">
        <w:t>. T</w:t>
      </w:r>
      <w:r w:rsidR="648479C0">
        <w:t>he</w:t>
      </w:r>
      <w:r w:rsidR="1719CE6A">
        <w:t xml:space="preserve"> notion of ‘risk’ in this context can be seen in two ways: one is the scale or complexity of the development; the other is the consistency of the proposed development with local plans and the envisaged purposes of the applicable zone. Most jurisdictions appear to reserve code assessment tracks for minor developments. Arguably</w:t>
      </w:r>
      <w:r w:rsidR="6032727C">
        <w:t>,</w:t>
      </w:r>
      <w:r w:rsidR="1719CE6A">
        <w:t xml:space="preserve"> greater use of the code assessment track could be used for more significant developments where they are clearly consistent with the intent of the local planning scheme and associated policies.</w:t>
      </w:r>
      <w:r w:rsidR="6032727C">
        <w:t xml:space="preserve"> </w:t>
      </w:r>
      <w:r w:rsidR="648479C0">
        <w:t xml:space="preserve">Governments could also consider pursuing </w:t>
      </w:r>
      <w:r w:rsidR="648479C0" w:rsidRPr="00C573BE">
        <w:t xml:space="preserve">streamlined assessment for </w:t>
      </w:r>
      <w:r w:rsidR="648479C0">
        <w:t xml:space="preserve">works such as </w:t>
      </w:r>
      <w:r w:rsidR="648479C0" w:rsidRPr="00C573BE">
        <w:t>building or fit</w:t>
      </w:r>
      <w:r w:rsidR="006A1222">
        <w:noBreakHyphen/>
      </w:r>
      <w:r w:rsidR="648479C0" w:rsidRPr="00C573BE">
        <w:t>out</w:t>
      </w:r>
      <w:r w:rsidR="648479C0">
        <w:t>s</w:t>
      </w:r>
      <w:r w:rsidR="648479C0" w:rsidRPr="00C573BE">
        <w:t xml:space="preserve"> </w:t>
      </w:r>
      <w:r w:rsidR="648479C0">
        <w:t>for uses that are as</w:t>
      </w:r>
      <w:r w:rsidR="006A1222">
        <w:noBreakHyphen/>
      </w:r>
      <w:r w:rsidR="648479C0">
        <w:t>of</w:t>
      </w:r>
      <w:r w:rsidR="006A1222">
        <w:noBreakHyphen/>
      </w:r>
      <w:r w:rsidR="648479C0">
        <w:t xml:space="preserve">right in a zone </w:t>
      </w:r>
      <w:r w:rsidR="5D254BA0">
        <w:t>—</w:t>
      </w:r>
      <w:r w:rsidR="648479C0">
        <w:t xml:space="preserve"> particularly those uses in commercial and industrial areas</w:t>
      </w:r>
      <w:r w:rsidR="648479C0" w:rsidRPr="00C573BE">
        <w:t>.</w:t>
      </w:r>
    </w:p>
    <w:p w14:paraId="79FBD105" w14:textId="676E9C90" w:rsidR="00696169" w:rsidRPr="00A1754C" w:rsidRDefault="00BA5D46" w:rsidP="00A1754C">
      <w:pPr>
        <w:pStyle w:val="BodyText"/>
      </w:pPr>
      <w:r w:rsidRPr="00A1754C">
        <w:t>To the extent</w:t>
      </w:r>
      <w:r w:rsidR="00007B17" w:rsidRPr="00A1754C">
        <w:t xml:space="preserve"> jurisdictions</w:t>
      </w:r>
      <w:r w:rsidR="00EB4436" w:rsidRPr="00A1754C">
        <w:t>’</w:t>
      </w:r>
      <w:r w:rsidR="00007B17" w:rsidRPr="00A1754C">
        <w:t xml:space="preserve"> priorities </w:t>
      </w:r>
      <w:r w:rsidRPr="00A1754C">
        <w:t xml:space="preserve">are </w:t>
      </w:r>
      <w:r w:rsidR="000F7CE4" w:rsidRPr="00A1754C">
        <w:t>shift</w:t>
      </w:r>
      <w:r w:rsidRPr="00A1754C">
        <w:t>ing</w:t>
      </w:r>
      <w:r w:rsidR="00007B17" w:rsidRPr="00A1754C">
        <w:t xml:space="preserve"> towards economic recovery, </w:t>
      </w:r>
      <w:r w:rsidRPr="00A1754C">
        <w:t xml:space="preserve">recalibrating DA assessment pathways </w:t>
      </w:r>
      <w:r w:rsidR="00F84026" w:rsidRPr="00A1754C">
        <w:t xml:space="preserve">to get more of the simpler decisions out of the detailed assessment processes </w:t>
      </w:r>
      <w:r w:rsidRPr="00A1754C">
        <w:t>offers a potentially powerful tool for reducing delays and regulatory burden</w:t>
      </w:r>
      <w:r w:rsidR="00455DC3" w:rsidRPr="00A1754C">
        <w:t>.</w:t>
      </w:r>
    </w:p>
    <w:p w14:paraId="30B255D7" w14:textId="7476AC79" w:rsidR="00E75052" w:rsidRDefault="00152C0A" w:rsidP="0090368F">
      <w:pPr>
        <w:pStyle w:val="Heading4"/>
      </w:pPr>
      <w:r>
        <w:t xml:space="preserve">Reduce </w:t>
      </w:r>
      <w:r w:rsidR="008E5233">
        <w:t xml:space="preserve">the time taken to assess DA </w:t>
      </w:r>
      <w:proofErr w:type="gramStart"/>
      <w:r w:rsidR="008E5233">
        <w:t>applications</w:t>
      </w:r>
      <w:proofErr w:type="gramEnd"/>
    </w:p>
    <w:p w14:paraId="787FC10A" w14:textId="7CBE0ACB" w:rsidR="00E66627" w:rsidRPr="00A1754C" w:rsidRDefault="00E66627" w:rsidP="0090368F">
      <w:pPr>
        <w:pStyle w:val="BodyText"/>
        <w:rPr>
          <w:spacing w:val="2"/>
        </w:rPr>
      </w:pPr>
      <w:r w:rsidRPr="00A1754C">
        <w:rPr>
          <w:spacing w:val="2"/>
        </w:rPr>
        <w:t xml:space="preserve">Moving the more straightforward applications into </w:t>
      </w:r>
      <w:proofErr w:type="gramStart"/>
      <w:r w:rsidRPr="00A1754C">
        <w:rPr>
          <w:spacing w:val="2"/>
        </w:rPr>
        <w:t>fast track</w:t>
      </w:r>
      <w:proofErr w:type="gramEnd"/>
      <w:r w:rsidRPr="00A1754C">
        <w:rPr>
          <w:spacing w:val="2"/>
        </w:rPr>
        <w:t xml:space="preserve"> assessment processes can make a significant difference to the speed of assessment. However, </w:t>
      </w:r>
      <w:proofErr w:type="gramStart"/>
      <w:r w:rsidRPr="00A1754C">
        <w:rPr>
          <w:spacing w:val="2"/>
        </w:rPr>
        <w:t>a number of</w:t>
      </w:r>
      <w:proofErr w:type="gramEnd"/>
      <w:r w:rsidRPr="00A1754C">
        <w:rPr>
          <w:spacing w:val="2"/>
        </w:rPr>
        <w:t xml:space="preserve"> applications will remain in the conventional DA process (described as </w:t>
      </w:r>
      <w:r w:rsidR="003F7833" w:rsidRPr="00A1754C">
        <w:rPr>
          <w:spacing w:val="2"/>
        </w:rPr>
        <w:t>‘</w:t>
      </w:r>
      <w:r w:rsidRPr="00A1754C">
        <w:rPr>
          <w:spacing w:val="2"/>
        </w:rPr>
        <w:t>impact assessment</w:t>
      </w:r>
      <w:r w:rsidR="003F7833" w:rsidRPr="00A1754C">
        <w:rPr>
          <w:spacing w:val="2"/>
        </w:rPr>
        <w:t>’</w:t>
      </w:r>
      <w:r w:rsidRPr="00A1754C">
        <w:rPr>
          <w:spacing w:val="2"/>
        </w:rPr>
        <w:t xml:space="preserve"> in some jurisdictions). </w:t>
      </w:r>
    </w:p>
    <w:p w14:paraId="074A8B4B" w14:textId="78CE752A" w:rsidR="00F25F00" w:rsidRDefault="00E66627" w:rsidP="0090368F">
      <w:pPr>
        <w:pStyle w:val="BodyText"/>
      </w:pPr>
      <w:r>
        <w:t xml:space="preserve">Indeed, to the extent that prohibited land uses are minimised and permitted uses expanded, more proposals </w:t>
      </w:r>
      <w:r w:rsidR="00591ABC">
        <w:t>—</w:t>
      </w:r>
      <w:r>
        <w:t xml:space="preserve"> often of a reasonably complex nature </w:t>
      </w:r>
      <w:r w:rsidR="00591ABC">
        <w:t>—</w:t>
      </w:r>
      <w:r>
        <w:t xml:space="preserve"> are likely to come into the DA stream.</w:t>
      </w:r>
    </w:p>
    <w:p w14:paraId="521992AF" w14:textId="4B164A72" w:rsidR="00E66627" w:rsidRDefault="00E66627" w:rsidP="0090368F">
      <w:pPr>
        <w:pStyle w:val="BodyText"/>
      </w:pPr>
      <w:r>
        <w:t>Speeding up the DA process for these applications is not straightforward. There is no single lever which, of itself, can make the process more efficient. Most jurisdictions have statutory timeframes for the consideration of DAs, and some stakeholders can be attracted to simply reducing the stipulated timeframes. While this could have merit in some instances, experience suggests that it is unlikely to be a sufficient response. Existing timeframes are often breached, for a range of reasons associated with requests for further information, state agency referrals and slow processes within councils.</w:t>
      </w:r>
    </w:p>
    <w:p w14:paraId="3132C6D7" w14:textId="5CB85F7A" w:rsidR="00E66627" w:rsidRDefault="00E66627" w:rsidP="0090368F">
      <w:pPr>
        <w:pStyle w:val="BodyText"/>
      </w:pPr>
      <w:r>
        <w:t xml:space="preserve">While some jurisdictions have sought to discipline the process through ‘deemed refusal’ </w:t>
      </w:r>
      <w:r w:rsidR="00591ABC">
        <w:t>—</w:t>
      </w:r>
      <w:r>
        <w:t xml:space="preserve"> effectively allowing applicants to move straight to an appeal if the application is not approved within the statutory timeframe </w:t>
      </w:r>
      <w:r w:rsidR="00591ABC">
        <w:t>—</w:t>
      </w:r>
      <w:r>
        <w:t xml:space="preserve"> in practice this is rarely used</w:t>
      </w:r>
      <w:r w:rsidR="000D55F1">
        <w:t xml:space="preserve"> </w:t>
      </w:r>
      <w:r w:rsidR="00754F20" w:rsidRPr="00754F20">
        <w:rPr>
          <w:szCs w:val="24"/>
        </w:rPr>
        <w:t>(BRV 2019)</w:t>
      </w:r>
      <w:r w:rsidR="002271F3">
        <w:t>.</w:t>
      </w:r>
    </w:p>
    <w:p w14:paraId="315BF4AA" w14:textId="41FC1FD5" w:rsidR="00BE38C5" w:rsidRDefault="00E66627" w:rsidP="0090368F">
      <w:pPr>
        <w:pStyle w:val="BodyText"/>
      </w:pPr>
      <w:r>
        <w:t xml:space="preserve">Improving the speed and efficiency of the DA process requires </w:t>
      </w:r>
      <w:proofErr w:type="gramStart"/>
      <w:r>
        <w:t>a number of</w:t>
      </w:r>
      <w:proofErr w:type="gramEnd"/>
      <w:r>
        <w:t xml:space="preserve"> individual steps. </w:t>
      </w:r>
      <w:r w:rsidR="00B842E9">
        <w:t xml:space="preserve">There </w:t>
      </w:r>
      <w:r w:rsidR="003E476E">
        <w:t xml:space="preserve">are a range of potential impediments </w:t>
      </w:r>
      <w:r w:rsidR="00074109">
        <w:t xml:space="preserve">relating to </w:t>
      </w:r>
      <w:r w:rsidR="00942E7D" w:rsidRPr="00BE5E71">
        <w:t xml:space="preserve">processing </w:t>
      </w:r>
      <w:r w:rsidR="00942E7D">
        <w:t>development applications</w:t>
      </w:r>
      <w:r w:rsidR="00074109">
        <w:t xml:space="preserve"> that could be addressed </w:t>
      </w:r>
      <w:r w:rsidR="00A636DE">
        <w:t>through a combination of</w:t>
      </w:r>
      <w:r w:rsidR="00BE38C5">
        <w:t xml:space="preserve"> better </w:t>
      </w:r>
      <w:r w:rsidR="00A636DE">
        <w:t>coordination</w:t>
      </w:r>
      <w:r w:rsidR="005B133A">
        <w:t xml:space="preserve"> between agencies</w:t>
      </w:r>
      <w:r w:rsidR="003B3A8E" w:rsidRPr="00A636DE">
        <w:t>,</w:t>
      </w:r>
      <w:r w:rsidR="004116B1">
        <w:t xml:space="preserve"> </w:t>
      </w:r>
      <w:r w:rsidR="00413CA4">
        <w:t xml:space="preserve">greater </w:t>
      </w:r>
      <w:proofErr w:type="gramStart"/>
      <w:r w:rsidR="00D40A27">
        <w:t>transparency</w:t>
      </w:r>
      <w:proofErr w:type="gramEnd"/>
      <w:r w:rsidR="00D40A27">
        <w:t xml:space="preserve"> and </w:t>
      </w:r>
      <w:r w:rsidR="00413CA4">
        <w:t xml:space="preserve">accountability </w:t>
      </w:r>
      <w:r w:rsidR="00E672E6">
        <w:t xml:space="preserve">as applications progress </w:t>
      </w:r>
      <w:r w:rsidR="005E6A70">
        <w:t>through different stages</w:t>
      </w:r>
      <w:r w:rsidR="00E672E6">
        <w:t>,</w:t>
      </w:r>
      <w:r w:rsidR="00D62022">
        <w:t xml:space="preserve"> and </w:t>
      </w:r>
      <w:r w:rsidR="00EF5D9F">
        <w:t>greater flexibility in meeting requirements.</w:t>
      </w:r>
    </w:p>
    <w:p w14:paraId="04CCD23A" w14:textId="17F6F7C0" w:rsidR="00054173" w:rsidRDefault="00054173" w:rsidP="00054173">
      <w:pPr>
        <w:pStyle w:val="Heading5"/>
      </w:pPr>
      <w:r>
        <w:t xml:space="preserve">Helping applicants provide </w:t>
      </w:r>
      <w:r w:rsidR="00E35396">
        <w:t xml:space="preserve">the </w:t>
      </w:r>
      <w:r>
        <w:t xml:space="preserve">required information with the least amount of </w:t>
      </w:r>
      <w:proofErr w:type="gramStart"/>
      <w:r>
        <w:t>fuss</w:t>
      </w:r>
      <w:proofErr w:type="gramEnd"/>
      <w:r>
        <w:t xml:space="preserve"> </w:t>
      </w:r>
    </w:p>
    <w:p w14:paraId="40A9AC4C" w14:textId="77777777" w:rsidR="00054173" w:rsidRDefault="00054173" w:rsidP="00054173">
      <w:pPr>
        <w:pStyle w:val="BodyText"/>
      </w:pPr>
      <w:r>
        <w:t xml:space="preserve">Lack of clarity on application requirements, combined with the </w:t>
      </w:r>
      <w:r w:rsidRPr="00EB7C5E">
        <w:t xml:space="preserve">complexity of </w:t>
      </w:r>
      <w:r>
        <w:t xml:space="preserve">navigating the planning </w:t>
      </w:r>
      <w:r w:rsidRPr="00EB7C5E">
        <w:t>system</w:t>
      </w:r>
      <w:r>
        <w:t xml:space="preserve">, can mean applicants fail to </w:t>
      </w:r>
      <w:r w:rsidRPr="000B2E91">
        <w:t>complete</w:t>
      </w:r>
      <w:r>
        <w:t xml:space="preserve"> relevant</w:t>
      </w:r>
      <w:r w:rsidRPr="000B2E91">
        <w:t xml:space="preserve"> forms</w:t>
      </w:r>
      <w:r>
        <w:t xml:space="preserve"> or provide all relevant documents</w:t>
      </w:r>
      <w:r w:rsidRPr="00916FB7">
        <w:t>.</w:t>
      </w:r>
      <w:r>
        <w:t xml:space="preserve"> This may require the consent authority to go back to the applicant for this information, resulting in delays. </w:t>
      </w:r>
    </w:p>
    <w:p w14:paraId="4843C669" w14:textId="2A899D26" w:rsidR="00054173" w:rsidRDefault="00054173" w:rsidP="00054173">
      <w:pPr>
        <w:pStyle w:val="BodyText"/>
      </w:pPr>
      <w:r>
        <w:t>Strategies to reduce these types of delays includ</w:t>
      </w:r>
      <w:r w:rsidR="00F25F00">
        <w:t>e</w:t>
      </w:r>
      <w:r>
        <w:t xml:space="preserve">: </w:t>
      </w:r>
    </w:p>
    <w:p w14:paraId="6B1F8C13" w14:textId="71DF5A7A" w:rsidR="00054173" w:rsidRDefault="00054173" w:rsidP="00054173">
      <w:pPr>
        <w:pStyle w:val="ListBullet"/>
        <w:numPr>
          <w:ilvl w:val="0"/>
          <w:numId w:val="3"/>
        </w:numPr>
      </w:pPr>
      <w:r w:rsidRPr="009B38AB">
        <w:t>us</w:t>
      </w:r>
      <w:r>
        <w:t>ing</w:t>
      </w:r>
      <w:r w:rsidRPr="009B38AB">
        <w:t xml:space="preserve"> pre</w:t>
      </w:r>
      <w:r w:rsidR="00BD4037">
        <w:noBreakHyphen/>
      </w:r>
      <w:r w:rsidRPr="009B38AB">
        <w:t xml:space="preserve">lodgement meetings to clarify </w:t>
      </w:r>
      <w:proofErr w:type="gramStart"/>
      <w:r w:rsidRPr="009B38AB">
        <w:t>requirements</w:t>
      </w:r>
      <w:proofErr w:type="gramEnd"/>
    </w:p>
    <w:p w14:paraId="344D9E41" w14:textId="7C9E55D3" w:rsidR="00054173" w:rsidRDefault="00054173" w:rsidP="00054173">
      <w:pPr>
        <w:pStyle w:val="ListBullet"/>
        <w:numPr>
          <w:ilvl w:val="0"/>
          <w:numId w:val="3"/>
        </w:numPr>
      </w:pPr>
      <w:r>
        <w:t>issu</w:t>
      </w:r>
      <w:r w:rsidR="001945E9">
        <w:t>ing</w:t>
      </w:r>
      <w:r>
        <w:t xml:space="preserve"> </w:t>
      </w:r>
      <w:r w:rsidRPr="009B38AB">
        <w:t>guidelines to</w:t>
      </w:r>
      <w:r>
        <w:t xml:space="preserve"> local councils</w:t>
      </w:r>
      <w:r w:rsidRPr="009B38AB">
        <w:t xml:space="preserve"> </w:t>
      </w:r>
      <w:r>
        <w:t xml:space="preserve">to </w:t>
      </w:r>
      <w:r w:rsidRPr="009B38AB">
        <w:t>ensure quality online information about requirements</w:t>
      </w:r>
      <w:r w:rsidR="00DB6A04">
        <w:t>.</w:t>
      </w:r>
      <w:r>
        <w:rPr>
          <w:rStyle w:val="FootnoteReference"/>
        </w:rPr>
        <w:footnoteReference w:id="11"/>
      </w:r>
    </w:p>
    <w:p w14:paraId="20BCE614" w14:textId="209EED30" w:rsidR="00054173" w:rsidRDefault="00054173" w:rsidP="00054173">
      <w:pPr>
        <w:pStyle w:val="BodyText"/>
      </w:pPr>
      <w:r>
        <w:t>While pre</w:t>
      </w:r>
      <w:r w:rsidR="00BD4037">
        <w:noBreakHyphen/>
      </w:r>
      <w:r>
        <w:t xml:space="preserve">lodgement meetings are offered in some jurisdictions, they are not mandatory and not always offered across all consent authorities. Feedback from stakeholders suggests that </w:t>
      </w:r>
      <w:r w:rsidR="00796FC8">
        <w:t xml:space="preserve">even </w:t>
      </w:r>
      <w:r>
        <w:t xml:space="preserve">in cases where these meetings are offered, proponents may not be aware of this option and so they are not used routinely. </w:t>
      </w:r>
    </w:p>
    <w:p w14:paraId="72D95398" w14:textId="2CA36D6B" w:rsidR="009946CC" w:rsidRDefault="009946CC" w:rsidP="00054173">
      <w:pPr>
        <w:pStyle w:val="BodyText"/>
      </w:pPr>
      <w:r>
        <w:t xml:space="preserve">The Western Australian government’s current </w:t>
      </w:r>
      <w:r w:rsidR="005D0134">
        <w:t xml:space="preserve">proposed </w:t>
      </w:r>
      <w:r>
        <w:t xml:space="preserve">reforms </w:t>
      </w:r>
      <w:r w:rsidR="0048282A">
        <w:t xml:space="preserve">aim to </w:t>
      </w:r>
      <w:r w:rsidR="003D1489">
        <w:t>utilise pre</w:t>
      </w:r>
      <w:r w:rsidR="00BD4037">
        <w:noBreakHyphen/>
      </w:r>
      <w:r w:rsidR="003D1489">
        <w:t>lodgement meetings</w:t>
      </w:r>
      <w:r w:rsidR="0027163D">
        <w:t xml:space="preserve"> to facilitate better outcomes</w:t>
      </w:r>
      <w:r w:rsidR="00F97B3E">
        <w:t>, with a view to</w:t>
      </w:r>
      <w:r w:rsidR="0092112D">
        <w:t xml:space="preserve"> rollout the option </w:t>
      </w:r>
      <w:r w:rsidR="009840FA">
        <w:t>state</w:t>
      </w:r>
      <w:r w:rsidR="009840FA">
        <w:noBreakHyphen/>
        <w:t xml:space="preserve">wide </w:t>
      </w:r>
      <w:r w:rsidR="0092112D">
        <w:t xml:space="preserve">and </w:t>
      </w:r>
      <w:r w:rsidR="00967099">
        <w:t xml:space="preserve">potentially </w:t>
      </w:r>
      <w:r w:rsidR="00FF75DC">
        <w:t>incorporate into the legislation</w:t>
      </w:r>
      <w:r w:rsidR="00157D53">
        <w:t xml:space="preserve"> </w:t>
      </w:r>
      <w:r w:rsidR="00FF75DC">
        <w:t xml:space="preserve">if </w:t>
      </w:r>
      <w:r w:rsidR="00446F03">
        <w:t>a</w:t>
      </w:r>
      <w:r w:rsidR="00FF75DC">
        <w:t xml:space="preserve"> trial period </w:t>
      </w:r>
      <w:r w:rsidR="00093E2E">
        <w:t>is successful</w:t>
      </w:r>
      <w:r w:rsidR="0027163D">
        <w:t xml:space="preserve"> </w:t>
      </w:r>
      <w:r w:rsidR="00754F20" w:rsidRPr="11E72DAA">
        <w:t>(DPLH 2019)</w:t>
      </w:r>
      <w:r w:rsidR="00C04729">
        <w:t>.</w:t>
      </w:r>
    </w:p>
    <w:p w14:paraId="7D737EC0" w14:textId="4D1E9D15" w:rsidR="004A0B9B" w:rsidRDefault="00E47724" w:rsidP="004A0B9B">
      <w:pPr>
        <w:pStyle w:val="BodyText"/>
      </w:pPr>
      <w:r>
        <w:t>G</w:t>
      </w:r>
      <w:r w:rsidR="00054173">
        <w:t>reater use of pre</w:t>
      </w:r>
      <w:r w:rsidR="00BD4037">
        <w:noBreakHyphen/>
      </w:r>
      <w:r w:rsidR="00054173">
        <w:t xml:space="preserve">lodgement meetings would </w:t>
      </w:r>
      <w:r w:rsidR="00F25F00">
        <w:t>help</w:t>
      </w:r>
      <w:r w:rsidR="00054173">
        <w:t xml:space="preserve"> ensure application completeness</w:t>
      </w:r>
      <w:r w:rsidR="00002ED5">
        <w:t>,</w:t>
      </w:r>
      <w:r w:rsidR="00054173">
        <w:t xml:space="preserve"> leading to a reduced need for additional information requests from referral agencies once the DA process has begun. During these meetings, consent authorities could go a step further by engaging specialist staff to address any shortcomings and risks of the proposed developments </w:t>
      </w:r>
      <w:proofErr w:type="gramStart"/>
      <w:r w:rsidR="00054173">
        <w:t>in order to</w:t>
      </w:r>
      <w:proofErr w:type="gramEnd"/>
      <w:r w:rsidR="00054173">
        <w:t xml:space="preserve"> ensure the application meets the planning and building requirements. This approach would minimise delays and costs as the application would have a greater chance of being approved the first time.</w:t>
      </w:r>
      <w:r w:rsidR="004A0B9B">
        <w:t xml:space="preserve"> Care would need to be taken to ensure that pre</w:t>
      </w:r>
      <w:r w:rsidR="00BD4037">
        <w:noBreakHyphen/>
      </w:r>
      <w:r w:rsidR="004A0B9B">
        <w:t>lodgement meeting</w:t>
      </w:r>
      <w:r w:rsidR="007C5F11">
        <w:t>s</w:t>
      </w:r>
      <w:r w:rsidR="004A0B9B">
        <w:t xml:space="preserve"> do not turn into </w:t>
      </w:r>
      <w:r w:rsidR="00AB39BF">
        <w:t xml:space="preserve">a </w:t>
      </w:r>
      <w:r w:rsidR="004A0B9B">
        <w:t>pseudo</w:t>
      </w:r>
      <w:r w:rsidR="00BD4037">
        <w:noBreakHyphen/>
      </w:r>
      <w:r w:rsidR="004A0B9B">
        <w:t>development assessment process.</w:t>
      </w:r>
      <w:r w:rsidR="00530BBA">
        <w:t xml:space="preserve"> In pursuing this option, jurisdictions </w:t>
      </w:r>
      <w:r w:rsidR="000030B6">
        <w:t>would</w:t>
      </w:r>
      <w:r w:rsidR="00530BBA">
        <w:t xml:space="preserve"> need to </w:t>
      </w:r>
      <w:r w:rsidR="00FD4973">
        <w:t xml:space="preserve">resolve </w:t>
      </w:r>
      <w:r w:rsidR="000030B6">
        <w:t xml:space="preserve">whether the council or applicant </w:t>
      </w:r>
      <w:r w:rsidR="00E67810">
        <w:t xml:space="preserve">should </w:t>
      </w:r>
      <w:r w:rsidR="000030B6">
        <w:t>bear the costs of these services</w:t>
      </w:r>
      <w:r w:rsidR="00530BBA">
        <w:t>.</w:t>
      </w:r>
      <w:r w:rsidR="00BD4037">
        <w:t xml:space="preserve"> </w:t>
      </w:r>
    </w:p>
    <w:p w14:paraId="091EACDB" w14:textId="1683379A" w:rsidR="00116C32" w:rsidRDefault="00F34235" w:rsidP="00116C32">
      <w:pPr>
        <w:pStyle w:val="Heading5"/>
      </w:pPr>
      <w:r>
        <w:t xml:space="preserve">More accountability in </w:t>
      </w:r>
      <w:r w:rsidR="00694E4D" w:rsidRPr="00694E4D">
        <w:t>timeframes through digitisation and more disciplined targets</w:t>
      </w:r>
    </w:p>
    <w:p w14:paraId="5B757CC4" w14:textId="478D8999" w:rsidR="00116C32" w:rsidRDefault="006D5013" w:rsidP="00116C32">
      <w:pPr>
        <w:pStyle w:val="BodyText"/>
      </w:pPr>
      <w:proofErr w:type="gramStart"/>
      <w:r>
        <w:t>In order to</w:t>
      </w:r>
      <w:proofErr w:type="gramEnd"/>
      <w:r>
        <w:t xml:space="preserve"> ensure timely decision making, many jurisdictions have set timeframes and targets for each part of the </w:t>
      </w:r>
      <w:r w:rsidR="001E2EF6">
        <w:t xml:space="preserve">development assessment </w:t>
      </w:r>
      <w:r>
        <w:t xml:space="preserve">process. These timeframes can either be guidelines or enforced through statutory </w:t>
      </w:r>
      <w:r w:rsidR="001E2EF6">
        <w:t>rules.</w:t>
      </w:r>
      <w:r w:rsidR="001A2CDA" w:rsidRPr="001A2CDA">
        <w:t xml:space="preserve"> To promote </w:t>
      </w:r>
      <w:r w:rsidR="001E2EF6">
        <w:t xml:space="preserve">greater </w:t>
      </w:r>
      <w:r w:rsidR="001A2CDA" w:rsidRPr="001A2CDA">
        <w:t xml:space="preserve">adherence to </w:t>
      </w:r>
      <w:r w:rsidR="001E2EF6">
        <w:t>timelines</w:t>
      </w:r>
      <w:r w:rsidR="001A2CDA" w:rsidRPr="001A2CDA">
        <w:t xml:space="preserve">, </w:t>
      </w:r>
      <w:r w:rsidR="001A2CDA">
        <w:t>jurisdictions</w:t>
      </w:r>
      <w:r w:rsidR="001A2CDA" w:rsidRPr="001A2CDA">
        <w:t xml:space="preserve"> need to know the main sour</w:t>
      </w:r>
      <w:r w:rsidR="001A2CDA">
        <w:t>ces of delays in the DA process</w:t>
      </w:r>
      <w:r w:rsidR="001A2CDA" w:rsidRPr="001A2CDA">
        <w:t>. However, in many cases th</w:t>
      </w:r>
      <w:r w:rsidR="001A2CDA">
        <w:t>is information is not collected or</w:t>
      </w:r>
      <w:r w:rsidR="001A2CDA" w:rsidRPr="001A2CDA">
        <w:t xml:space="preserve"> available</w:t>
      </w:r>
      <w:r>
        <w:t xml:space="preserve">. </w:t>
      </w:r>
    </w:p>
    <w:p w14:paraId="40C8A7BA" w14:textId="2A7D06BF" w:rsidR="001E2EF6" w:rsidRPr="00A1754C" w:rsidRDefault="001E2EF6" w:rsidP="00116C32">
      <w:pPr>
        <w:pStyle w:val="BodyText"/>
        <w:rPr>
          <w:spacing w:val="-2"/>
        </w:rPr>
      </w:pPr>
      <w:r w:rsidRPr="00A1754C">
        <w:rPr>
          <w:spacing w:val="-2"/>
        </w:rPr>
        <w:t>More robust data reporting would allow states and territories to monitor</w:t>
      </w:r>
      <w:r w:rsidR="003F7D4D" w:rsidRPr="00A1754C">
        <w:rPr>
          <w:spacing w:val="-2"/>
        </w:rPr>
        <w:t xml:space="preserve">, </w:t>
      </w:r>
      <w:r w:rsidRPr="00A1754C">
        <w:rPr>
          <w:spacing w:val="-2"/>
        </w:rPr>
        <w:t xml:space="preserve">identify </w:t>
      </w:r>
      <w:r w:rsidR="003F7D4D" w:rsidRPr="00A1754C">
        <w:rPr>
          <w:spacing w:val="-2"/>
        </w:rPr>
        <w:t xml:space="preserve">and analyse </w:t>
      </w:r>
      <w:r w:rsidRPr="00A1754C">
        <w:rPr>
          <w:spacing w:val="-2"/>
        </w:rPr>
        <w:t>areas where most delays occur</w:t>
      </w:r>
      <w:r w:rsidR="006119A6" w:rsidRPr="00A1754C">
        <w:rPr>
          <w:spacing w:val="-2"/>
        </w:rPr>
        <w:t xml:space="preserve"> </w:t>
      </w:r>
      <w:proofErr w:type="gramStart"/>
      <w:r w:rsidRPr="00A1754C">
        <w:rPr>
          <w:spacing w:val="-2"/>
        </w:rPr>
        <w:t>in order to</w:t>
      </w:r>
      <w:proofErr w:type="gramEnd"/>
      <w:r w:rsidRPr="00A1754C">
        <w:rPr>
          <w:spacing w:val="-2"/>
        </w:rPr>
        <w:t xml:space="preserve"> come up with more </w:t>
      </w:r>
      <w:r w:rsidR="006119A6" w:rsidRPr="00A1754C">
        <w:rPr>
          <w:spacing w:val="-2"/>
        </w:rPr>
        <w:t xml:space="preserve">targeted and </w:t>
      </w:r>
      <w:r w:rsidRPr="00A1754C">
        <w:rPr>
          <w:spacing w:val="-2"/>
        </w:rPr>
        <w:t xml:space="preserve">effective solutions. </w:t>
      </w:r>
      <w:r w:rsidR="006119A6" w:rsidRPr="00A1754C">
        <w:rPr>
          <w:spacing w:val="-2"/>
        </w:rPr>
        <w:t>Governments could also collect other metrics such as the proportion of applications going through different assessable pathways</w:t>
      </w:r>
      <w:r w:rsidR="005978C3" w:rsidRPr="00A1754C">
        <w:rPr>
          <w:spacing w:val="-2"/>
        </w:rPr>
        <w:t xml:space="preserve">, </w:t>
      </w:r>
      <w:proofErr w:type="gramStart"/>
      <w:r w:rsidR="005978C3" w:rsidRPr="00A1754C">
        <w:rPr>
          <w:spacing w:val="-2"/>
        </w:rPr>
        <w:t>outputs</w:t>
      </w:r>
      <w:proofErr w:type="gramEnd"/>
      <w:r w:rsidR="003F7D4D" w:rsidRPr="00A1754C">
        <w:rPr>
          <w:spacing w:val="-2"/>
        </w:rPr>
        <w:t xml:space="preserve"> and </w:t>
      </w:r>
      <w:r w:rsidR="005978C3" w:rsidRPr="00A1754C">
        <w:rPr>
          <w:spacing w:val="-2"/>
        </w:rPr>
        <w:t>post</w:t>
      </w:r>
      <w:r w:rsidR="00BD4037" w:rsidRPr="00A1754C">
        <w:rPr>
          <w:spacing w:val="-2"/>
        </w:rPr>
        <w:noBreakHyphen/>
      </w:r>
      <w:r w:rsidR="00723286" w:rsidRPr="00A1754C">
        <w:rPr>
          <w:spacing w:val="-2"/>
        </w:rPr>
        <w:t>approvals</w:t>
      </w:r>
      <w:r w:rsidR="005978C3" w:rsidRPr="00A1754C">
        <w:rPr>
          <w:spacing w:val="-2"/>
        </w:rPr>
        <w:t xml:space="preserve"> timeframes.</w:t>
      </w:r>
      <w:r w:rsidR="008C3C45" w:rsidRPr="00A1754C">
        <w:rPr>
          <w:rStyle w:val="FootnoteReference"/>
          <w:spacing w:val="-2"/>
        </w:rPr>
        <w:footnoteReference w:id="12"/>
      </w:r>
    </w:p>
    <w:p w14:paraId="5F6DDA80" w14:textId="1978983E" w:rsidR="00670D76" w:rsidRDefault="00AB39BF" w:rsidP="00670D76">
      <w:pPr>
        <w:pStyle w:val="BodyText"/>
      </w:pPr>
      <w:r>
        <w:t xml:space="preserve">Such data can be acquired and monitored through the adoption and use of technology. </w:t>
      </w:r>
      <w:r w:rsidR="00670D76">
        <w:t>Greater use of online system</w:t>
      </w:r>
      <w:r w:rsidR="006C08B8">
        <w:t>s</w:t>
      </w:r>
      <w:r w:rsidR="00670D76">
        <w:t xml:space="preserve"> to track applications and their progress by both consent authorities and applicants offers many potential benefits</w:t>
      </w:r>
      <w:r w:rsidR="005C4882">
        <w:t xml:space="preserve"> </w:t>
      </w:r>
      <w:r w:rsidR="00CD60EE" w:rsidRPr="0CEE46E9">
        <w:t>(BRV 2019)</w:t>
      </w:r>
      <w:r w:rsidR="00670D76">
        <w:t>.</w:t>
      </w:r>
      <w:r w:rsidR="00670D76" w:rsidRPr="007A2D1B">
        <w:t xml:space="preserve"> </w:t>
      </w:r>
      <w:r w:rsidR="00670D76">
        <w:t>Digital planning portals offer the possibility for real</w:t>
      </w:r>
      <w:r w:rsidR="00BD4037">
        <w:noBreakHyphen/>
      </w:r>
      <w:r w:rsidR="00670D76">
        <w:t xml:space="preserve">time monitoring of the progress of applications. They can also provide visible dashboards for all parties involved in the process, including for referral authorities and the community to input their responses or objections and for councils to publish decisions and reports. Fully digitised planning portals would also enable improved monitoring and performance reporting. </w:t>
      </w:r>
    </w:p>
    <w:p w14:paraId="14645637" w14:textId="3786B718" w:rsidR="00670D76" w:rsidRDefault="00670D76" w:rsidP="00670D76">
      <w:pPr>
        <w:pStyle w:val="BodyText"/>
      </w:pPr>
      <w:r>
        <w:t xml:space="preserve">Examples of </w:t>
      </w:r>
      <w:r w:rsidR="005D53F8">
        <w:t>d</w:t>
      </w:r>
      <w:r>
        <w:t xml:space="preserve">igital planning portals </w:t>
      </w:r>
      <w:r w:rsidR="00696169">
        <w:t xml:space="preserve">employed by jurisdictions </w:t>
      </w:r>
      <w:r>
        <w:t>include:</w:t>
      </w:r>
    </w:p>
    <w:p w14:paraId="684C3D2A" w14:textId="4275479C" w:rsidR="00670D76" w:rsidRDefault="00670D76" w:rsidP="00670D76">
      <w:pPr>
        <w:pStyle w:val="ListBullet"/>
        <w:numPr>
          <w:ilvl w:val="0"/>
          <w:numId w:val="3"/>
        </w:numPr>
      </w:pPr>
      <w:r>
        <w:t xml:space="preserve">Northern Territory’s </w:t>
      </w:r>
      <w:proofErr w:type="gramStart"/>
      <w:r>
        <w:t>The</w:t>
      </w:r>
      <w:proofErr w:type="gramEnd"/>
      <w:r>
        <w:t xml:space="preserve"> Development One Stop Shop </w:t>
      </w:r>
      <w:r w:rsidR="00696169">
        <w:t>allows</w:t>
      </w:r>
      <w:r>
        <w:t xml:space="preserve"> lodgement and tracking for developers and the general public. </w:t>
      </w:r>
      <w:r w:rsidR="00696169">
        <w:t>It</w:t>
      </w:r>
      <w:r>
        <w:t xml:space="preserve"> can also be </w:t>
      </w:r>
      <w:r w:rsidR="00696169">
        <w:t>used to book m</w:t>
      </w:r>
      <w:r>
        <w:t xml:space="preserve">eetings online and </w:t>
      </w:r>
      <w:r w:rsidR="00696169">
        <w:t xml:space="preserve">arrange </w:t>
      </w:r>
      <w:r>
        <w:t>pre</w:t>
      </w:r>
      <w:r w:rsidR="00BD4037">
        <w:noBreakHyphen/>
      </w:r>
      <w:r>
        <w:t>DA sessions</w:t>
      </w:r>
      <w:r w:rsidR="00770B64">
        <w:t xml:space="preserve"> </w:t>
      </w:r>
      <w:r w:rsidR="00CD60EE" w:rsidRPr="3D5B2013">
        <w:t>(PCA 2015)</w:t>
      </w:r>
      <w:r w:rsidR="00AB440B">
        <w:t>.</w:t>
      </w:r>
      <w:r>
        <w:t xml:space="preserve"> </w:t>
      </w:r>
    </w:p>
    <w:p w14:paraId="5BB5456E" w14:textId="2848F148" w:rsidR="00670D76" w:rsidRPr="00A1754C" w:rsidRDefault="00670D76" w:rsidP="00670D76">
      <w:pPr>
        <w:pStyle w:val="ListBullet"/>
        <w:numPr>
          <w:ilvl w:val="0"/>
          <w:numId w:val="3"/>
        </w:numPr>
        <w:rPr>
          <w:spacing w:val="-2"/>
        </w:rPr>
      </w:pPr>
      <w:r w:rsidRPr="00A1754C">
        <w:rPr>
          <w:spacing w:val="-2"/>
        </w:rPr>
        <w:t xml:space="preserve">New South Wales’ Planning Portal </w:t>
      </w:r>
      <w:r w:rsidR="00AB440B" w:rsidRPr="00A1754C">
        <w:rPr>
          <w:spacing w:val="-2"/>
        </w:rPr>
        <w:t xml:space="preserve">allows </w:t>
      </w:r>
      <w:r w:rsidRPr="00A1754C">
        <w:rPr>
          <w:spacing w:val="-2"/>
        </w:rPr>
        <w:t xml:space="preserve">community, </w:t>
      </w:r>
      <w:proofErr w:type="gramStart"/>
      <w:r w:rsidRPr="00A1754C">
        <w:rPr>
          <w:spacing w:val="-2"/>
        </w:rPr>
        <w:t>industry</w:t>
      </w:r>
      <w:proofErr w:type="gramEnd"/>
      <w:r w:rsidRPr="00A1754C">
        <w:rPr>
          <w:spacing w:val="-2"/>
        </w:rPr>
        <w:t xml:space="preserve"> and government </w:t>
      </w:r>
      <w:r w:rsidR="00AB440B" w:rsidRPr="00A1754C">
        <w:rPr>
          <w:spacing w:val="-2"/>
        </w:rPr>
        <w:t xml:space="preserve">to </w:t>
      </w:r>
      <w:r w:rsidRPr="00A1754C">
        <w:rPr>
          <w:spacing w:val="-2"/>
        </w:rPr>
        <w:t xml:space="preserve">work together on proposed developments. Processes such as lodging, tracking, and reporting the progress of DAs have been digitised and integrated into one central system. There is greater accountability through the provision of a payment gateway for the </w:t>
      </w:r>
      <w:r w:rsidR="00696169" w:rsidRPr="00A1754C">
        <w:rPr>
          <w:spacing w:val="-2"/>
        </w:rPr>
        <w:t>r</w:t>
      </w:r>
      <w:r w:rsidRPr="00A1754C">
        <w:rPr>
          <w:spacing w:val="-2"/>
        </w:rPr>
        <w:t xml:space="preserve">eferral process and automatic notification emails at key stages of the process. According to the NSW Productivity Commission, </w:t>
      </w:r>
      <w:r w:rsidR="00696169" w:rsidRPr="00A1754C">
        <w:rPr>
          <w:spacing w:val="-2"/>
        </w:rPr>
        <w:t>this</w:t>
      </w:r>
      <w:r w:rsidRPr="00A1754C">
        <w:rPr>
          <w:spacing w:val="-2"/>
        </w:rPr>
        <w:t xml:space="preserve"> saves up to 11 days in assessment time.</w:t>
      </w:r>
      <w:r w:rsidR="001F42E4" w:rsidRPr="00A1754C">
        <w:rPr>
          <w:spacing w:val="-2"/>
        </w:rPr>
        <w:t xml:space="preserve"> Additionally, the Government recently announced that </w:t>
      </w:r>
      <w:r w:rsidR="008D1CB0" w:rsidRPr="00A1754C">
        <w:rPr>
          <w:spacing w:val="-2"/>
        </w:rPr>
        <w:t xml:space="preserve">it </w:t>
      </w:r>
      <w:r w:rsidR="001F42E4" w:rsidRPr="00A1754C">
        <w:rPr>
          <w:spacing w:val="-2"/>
        </w:rPr>
        <w:t xml:space="preserve">would expand the portal to all 42 councils in Sydney, Illawarra, </w:t>
      </w:r>
      <w:proofErr w:type="gramStart"/>
      <w:r w:rsidR="001F42E4" w:rsidRPr="00A1754C">
        <w:rPr>
          <w:spacing w:val="-2"/>
        </w:rPr>
        <w:t>Newcastle</w:t>
      </w:r>
      <w:proofErr w:type="gramEnd"/>
      <w:r w:rsidR="001F42E4" w:rsidRPr="00A1754C">
        <w:rPr>
          <w:spacing w:val="-2"/>
        </w:rPr>
        <w:t xml:space="preserve"> and the Central Coast </w:t>
      </w:r>
      <w:r w:rsidR="00CD60EE" w:rsidRPr="00A1754C">
        <w:rPr>
          <w:spacing w:val="-2"/>
        </w:rPr>
        <w:t>(DPIE 2020a)</w:t>
      </w:r>
      <w:r w:rsidR="001F42E4" w:rsidRPr="00A1754C">
        <w:rPr>
          <w:spacing w:val="-2"/>
        </w:rPr>
        <w:t>. The NSW Productivity Commission expects that a single state</w:t>
      </w:r>
      <w:r w:rsidR="00BD4037" w:rsidRPr="00A1754C">
        <w:rPr>
          <w:spacing w:val="-2"/>
        </w:rPr>
        <w:noBreakHyphen/>
      </w:r>
      <w:r w:rsidR="001F42E4" w:rsidRPr="00A1754C">
        <w:rPr>
          <w:spacing w:val="-2"/>
        </w:rPr>
        <w:t xml:space="preserve">wide portal would simplify the lodgement process, promote </w:t>
      </w:r>
      <w:proofErr w:type="gramStart"/>
      <w:r w:rsidR="001F42E4" w:rsidRPr="00A1754C">
        <w:rPr>
          <w:spacing w:val="-2"/>
        </w:rPr>
        <w:t>consistency</w:t>
      </w:r>
      <w:proofErr w:type="gramEnd"/>
      <w:r w:rsidR="001F42E4" w:rsidRPr="00A1754C">
        <w:rPr>
          <w:spacing w:val="-2"/>
        </w:rPr>
        <w:t xml:space="preserve"> and assist in expediting assessments</w:t>
      </w:r>
      <w:r w:rsidR="006E3B10" w:rsidRPr="00A1754C">
        <w:rPr>
          <w:spacing w:val="-2"/>
        </w:rPr>
        <w:t xml:space="preserve"> </w:t>
      </w:r>
      <w:r w:rsidR="00CD60EE" w:rsidRPr="00A1754C">
        <w:rPr>
          <w:spacing w:val="-2"/>
        </w:rPr>
        <w:t>(NSW</w:t>
      </w:r>
      <w:r w:rsidR="00DD7CDD" w:rsidRPr="00A1754C">
        <w:rPr>
          <w:spacing w:val="-2"/>
          <w:szCs w:val="24"/>
        </w:rPr>
        <w:t> </w:t>
      </w:r>
      <w:r w:rsidR="00CD60EE" w:rsidRPr="00A1754C">
        <w:rPr>
          <w:spacing w:val="-2"/>
        </w:rPr>
        <w:t>PC 2020)</w:t>
      </w:r>
      <w:r w:rsidR="00AB440B" w:rsidRPr="00A1754C">
        <w:rPr>
          <w:spacing w:val="-2"/>
        </w:rPr>
        <w:t>.</w:t>
      </w:r>
    </w:p>
    <w:p w14:paraId="13E63737" w14:textId="115D272F" w:rsidR="005D53F8" w:rsidRDefault="005D53F8" w:rsidP="005D53F8">
      <w:pPr>
        <w:pStyle w:val="BodyText"/>
      </w:pPr>
      <w:r>
        <w:t>Governments could</w:t>
      </w:r>
      <w:r w:rsidR="00AB39BF">
        <w:t xml:space="preserve"> also</w:t>
      </w:r>
      <w:r>
        <w:t xml:space="preserve"> consider whether there is scope to create greater discipline on decisions by implementing target timeframes</w:t>
      </w:r>
      <w:r w:rsidR="00AB39BF">
        <w:t xml:space="preserve"> </w:t>
      </w:r>
      <w:r>
        <w:t>to make timely decisions</w:t>
      </w:r>
      <w:r w:rsidR="005978C3">
        <w:t xml:space="preserve"> at each stage of the process</w:t>
      </w:r>
      <w:r>
        <w:t xml:space="preserve">. </w:t>
      </w:r>
      <w:r w:rsidR="00BC1A1E">
        <w:t>For instance, as a part of the COVID</w:t>
      </w:r>
      <w:r w:rsidR="00BD4037">
        <w:noBreakHyphen/>
      </w:r>
      <w:r w:rsidR="00BC1A1E">
        <w:t xml:space="preserve">19 emergency response, the South Australian government </w:t>
      </w:r>
      <w:r w:rsidR="0011517B">
        <w:t xml:space="preserve">has </w:t>
      </w:r>
      <w:r w:rsidR="002C76C0">
        <w:t xml:space="preserve">imposed a </w:t>
      </w:r>
      <w:proofErr w:type="gramStart"/>
      <w:r w:rsidR="002C76C0">
        <w:t>20 business</w:t>
      </w:r>
      <w:proofErr w:type="gramEnd"/>
      <w:r w:rsidR="002C76C0">
        <w:t xml:space="preserve"> day requirement for </w:t>
      </w:r>
      <w:r w:rsidR="00B77BD6">
        <w:t xml:space="preserve">a </w:t>
      </w:r>
      <w:r w:rsidR="002C76C0">
        <w:t>referral agenc</w:t>
      </w:r>
      <w:r w:rsidR="00B77BD6">
        <w:t>y</w:t>
      </w:r>
      <w:r w:rsidR="002C76C0">
        <w:t xml:space="preserve"> to </w:t>
      </w:r>
      <w:r w:rsidR="00B77BD6">
        <w:t>provide its response</w:t>
      </w:r>
      <w:r w:rsidR="00933EB1">
        <w:t xml:space="preserve"> </w:t>
      </w:r>
      <w:r w:rsidR="00CD60EE" w:rsidRPr="00CD60EE">
        <w:rPr>
          <w:szCs w:val="24"/>
        </w:rPr>
        <w:t>(SA Government Gazette 2020)</w:t>
      </w:r>
      <w:r w:rsidR="003A2F24">
        <w:t>.</w:t>
      </w:r>
      <w:r w:rsidR="0011517B">
        <w:t xml:space="preserve"> </w:t>
      </w:r>
      <w:r>
        <w:t xml:space="preserve">Some jurisdictions use ‘deemed approvals’ where the application is considered approved if the target time is lapsed by an agency. However, in determining the timeframes, jurisdictions would </w:t>
      </w:r>
      <w:r w:rsidRPr="00DD1868">
        <w:t>need to consid</w:t>
      </w:r>
      <w:r>
        <w:t>er whether they are appropriate</w:t>
      </w:r>
      <w:r w:rsidRPr="00DD1868">
        <w:t xml:space="preserve"> </w:t>
      </w:r>
      <w:r>
        <w:t>based on the complexity of the application and the appropriate amount of time and resources needed by each agency to meet the target timeframes.</w:t>
      </w:r>
    </w:p>
    <w:p w14:paraId="4C19E2C2" w14:textId="7FD6621C" w:rsidR="008058AF" w:rsidRPr="00667213" w:rsidRDefault="00EA221E" w:rsidP="008058AF">
      <w:pPr>
        <w:pStyle w:val="Heading5"/>
      </w:pPr>
      <w:r>
        <w:t>Greater coordination through c</w:t>
      </w:r>
      <w:r w:rsidR="008058AF" w:rsidRPr="00667213">
        <w:t>oncurrent assessment</w:t>
      </w:r>
      <w:r>
        <w:t xml:space="preserve">s and </w:t>
      </w:r>
      <w:r w:rsidR="00E71933">
        <w:t>parallel</w:t>
      </w:r>
      <w:r>
        <w:t xml:space="preserve"> referrals</w:t>
      </w:r>
    </w:p>
    <w:p w14:paraId="4FE959DC" w14:textId="25633B34" w:rsidR="008A1CC8" w:rsidRDefault="00793EA0" w:rsidP="008058AF">
      <w:pPr>
        <w:pStyle w:val="BodyText"/>
      </w:pPr>
      <w:r>
        <w:t xml:space="preserve">Often application processing occurs sequentially, </w:t>
      </w:r>
      <w:r w:rsidR="00E1631C">
        <w:t xml:space="preserve">where the </w:t>
      </w:r>
      <w:r w:rsidR="00DB7B79">
        <w:t xml:space="preserve">assessment </w:t>
      </w:r>
      <w:r w:rsidR="0054015F">
        <w:t>process for</w:t>
      </w:r>
      <w:r w:rsidR="00E1631C">
        <w:t xml:space="preserve"> one entity </w:t>
      </w:r>
      <w:r w:rsidR="0054015F">
        <w:t xml:space="preserve">can begin only after another entity has completed their </w:t>
      </w:r>
      <w:r w:rsidR="00152A2F">
        <w:t>assessment</w:t>
      </w:r>
      <w:r w:rsidR="0054015F">
        <w:t xml:space="preserve">. </w:t>
      </w:r>
      <w:r w:rsidR="00152A2F">
        <w:t>This is often the case</w:t>
      </w:r>
      <w:r w:rsidR="00BC76D2">
        <w:t xml:space="preserve"> </w:t>
      </w:r>
      <w:r w:rsidR="000D2712">
        <w:t>during the</w:t>
      </w:r>
      <w:r w:rsidR="00BC76D2">
        <w:t xml:space="preserve"> internal </w:t>
      </w:r>
      <w:r w:rsidR="00E4063E">
        <w:t xml:space="preserve">referrals </w:t>
      </w:r>
      <w:r w:rsidR="00DE11CD">
        <w:t>(</w:t>
      </w:r>
      <w:r w:rsidR="00717B81">
        <w:t>that is, within a</w:t>
      </w:r>
      <w:r w:rsidR="00DE11CD">
        <w:t xml:space="preserve"> consent authority, such as a council) as well as</w:t>
      </w:r>
      <w:r w:rsidR="00BC76D2">
        <w:t xml:space="preserve"> external referrals</w:t>
      </w:r>
      <w:r w:rsidR="000D2712">
        <w:t xml:space="preserve"> process</w:t>
      </w:r>
      <w:r w:rsidR="00B751C2">
        <w:t>es</w:t>
      </w:r>
      <w:r w:rsidR="005A7457">
        <w:t>,</w:t>
      </w:r>
      <w:r w:rsidR="002F2B0E">
        <w:t xml:space="preserve"> even when</w:t>
      </w:r>
      <w:r w:rsidR="0054015F">
        <w:t xml:space="preserve"> </w:t>
      </w:r>
      <w:r w:rsidR="00155D09">
        <w:t xml:space="preserve">a </w:t>
      </w:r>
      <w:r w:rsidR="0054015F">
        <w:t>referral</w:t>
      </w:r>
      <w:r w:rsidR="00155D09">
        <w:t xml:space="preserve"> is</w:t>
      </w:r>
      <w:r w:rsidR="00E1631C">
        <w:t xml:space="preserve"> not depend</w:t>
      </w:r>
      <w:r w:rsidR="0054015F">
        <w:t>ent</w:t>
      </w:r>
      <w:r w:rsidR="00E1631C">
        <w:t xml:space="preserve"> on advice from </w:t>
      </w:r>
      <w:r w:rsidR="0054015F">
        <w:t xml:space="preserve">the </w:t>
      </w:r>
      <w:r w:rsidR="00E1631C">
        <w:t xml:space="preserve">other </w:t>
      </w:r>
      <w:r w:rsidR="0054015F">
        <w:t>party</w:t>
      </w:r>
      <w:r w:rsidR="00E1631C">
        <w:t xml:space="preserve">, leading to unnecessary delays. </w:t>
      </w:r>
      <w:r w:rsidR="003D65F3">
        <w:t>The NSW Productivity Commission estimates that about 15 per cent of development application</w:t>
      </w:r>
      <w:r w:rsidR="008A1CC8">
        <w:t>s</w:t>
      </w:r>
      <w:r w:rsidR="003D65F3">
        <w:t xml:space="preserve"> in New South Wales require referrals to various state agencies</w:t>
      </w:r>
      <w:r w:rsidR="00CE0C1A">
        <w:t xml:space="preserve"> </w:t>
      </w:r>
      <w:r w:rsidR="00CD60EE" w:rsidRPr="00CD60EE">
        <w:rPr>
          <w:szCs w:val="24"/>
        </w:rPr>
        <w:t>(NSW PC 2020)</w:t>
      </w:r>
      <w:r w:rsidR="003D65F3">
        <w:t xml:space="preserve">. </w:t>
      </w:r>
    </w:p>
    <w:p w14:paraId="181D12FB" w14:textId="3DB4E940" w:rsidR="008058AF" w:rsidRDefault="00E1631C" w:rsidP="008058AF">
      <w:pPr>
        <w:pStyle w:val="BodyText"/>
      </w:pPr>
      <w:r>
        <w:t>Employing concurrent assessment would</w:t>
      </w:r>
      <w:r w:rsidR="008058AF" w:rsidRPr="00667213">
        <w:t xml:space="preserve"> speed up approvals by enabling multiple steps in the planning, building and referral process to be undertaken at the same time. A more integrated assessment process could be facilitated by pre</w:t>
      </w:r>
      <w:r w:rsidR="00BD4037">
        <w:noBreakHyphen/>
      </w:r>
      <w:r w:rsidR="00D656F6">
        <w:t>lodgement</w:t>
      </w:r>
      <w:r w:rsidR="008058AF" w:rsidRPr="00667213">
        <w:t xml:space="preserve"> meetings with proponents </w:t>
      </w:r>
      <w:r w:rsidR="00D656F6">
        <w:t>(as discussed above)</w:t>
      </w:r>
      <w:r w:rsidR="008058AF" w:rsidRPr="00667213">
        <w:t>.</w:t>
      </w:r>
      <w:r w:rsidR="00661E77">
        <w:t xml:space="preserve"> </w:t>
      </w:r>
      <w:r w:rsidR="00661E77" w:rsidRPr="00661E77">
        <w:t xml:space="preserve">Of note is that under </w:t>
      </w:r>
      <w:r w:rsidR="00661E77">
        <w:t>concurrent assessments</w:t>
      </w:r>
      <w:r w:rsidR="00661E77" w:rsidRPr="00661E77">
        <w:t xml:space="preserve">, the applicant </w:t>
      </w:r>
      <w:r w:rsidR="00661E77">
        <w:t>may</w:t>
      </w:r>
      <w:r w:rsidR="00661E77" w:rsidRPr="00661E77">
        <w:t xml:space="preserve"> realise any risk and cost associated with having to redo designs due to changes needed on matters assessed by another agency. A potential route may include providing an option for sequential assessment for complex projects that may have a higher risk of redesign.</w:t>
      </w:r>
    </w:p>
    <w:p w14:paraId="6DB732E0" w14:textId="5F04107D" w:rsidR="001A068D" w:rsidRDefault="001A068D" w:rsidP="001A068D">
      <w:pPr>
        <w:pStyle w:val="BodyText"/>
      </w:pPr>
      <w:r>
        <w:t>D</w:t>
      </w:r>
      <w:r w:rsidRPr="00C13C7C">
        <w:t>elay</w:t>
      </w:r>
      <w:r>
        <w:t>s</w:t>
      </w:r>
      <w:r w:rsidRPr="00C13C7C">
        <w:t xml:space="preserve"> in the delivery of </w:t>
      </w:r>
      <w:r>
        <w:t>an agency’s</w:t>
      </w:r>
      <w:r w:rsidRPr="00C13C7C">
        <w:t xml:space="preserve"> advice or a lack of clarity </w:t>
      </w:r>
      <w:r>
        <w:t>in defining</w:t>
      </w:r>
      <w:r w:rsidRPr="00C13C7C">
        <w:t xml:space="preserve"> the agency’s involvement can prevent the granting of development consent, create uncertainty, and increase costs for applicants. </w:t>
      </w:r>
      <w:r>
        <w:t xml:space="preserve">More coordinated state agency referrals </w:t>
      </w:r>
      <w:r w:rsidRPr="00761FED">
        <w:t>would</w:t>
      </w:r>
      <w:r w:rsidRPr="00667213">
        <w:t xml:space="preserve"> simplify the development assessment process. </w:t>
      </w:r>
    </w:p>
    <w:p w14:paraId="2827A40E" w14:textId="40E052F4" w:rsidR="001A068D" w:rsidRPr="00EC6A83" w:rsidRDefault="001A068D" w:rsidP="001A068D">
      <w:pPr>
        <w:pStyle w:val="BodyText"/>
      </w:pPr>
      <w:r>
        <w:t xml:space="preserve">Governments could look to increase efficiencies by using a single point of contact to coordinate referrals through various agencies. In </w:t>
      </w:r>
      <w:r w:rsidRPr="00667213">
        <w:t>Queensland</w:t>
      </w:r>
      <w:r>
        <w:t xml:space="preserve">, the </w:t>
      </w:r>
      <w:r w:rsidRPr="00667213">
        <w:t>State Assessment and Referral Agency</w:t>
      </w:r>
      <w:r>
        <w:t xml:space="preserve"> (SARA)</w:t>
      </w:r>
      <w:r w:rsidRPr="00667213">
        <w:t xml:space="preserve"> </w:t>
      </w:r>
      <w:r>
        <w:t xml:space="preserve">centrally manages the </w:t>
      </w:r>
      <w:r w:rsidRPr="00667213">
        <w:t>state</w:t>
      </w:r>
      <w:r>
        <w:t>’s</w:t>
      </w:r>
      <w:r w:rsidRPr="00667213">
        <w:t xml:space="preserve"> referrals</w:t>
      </w:r>
      <w:r>
        <w:t>.</w:t>
      </w:r>
      <w:r w:rsidRPr="00667213">
        <w:t xml:space="preserve"> Th</w:t>
      </w:r>
      <w:r>
        <w:t>eir</w:t>
      </w:r>
      <w:r w:rsidRPr="00667213">
        <w:t xml:space="preserve"> streamlined approach appears to have contributed to reduced delays in development assessment timeframes.</w:t>
      </w:r>
      <w:r>
        <w:t xml:space="preserve"> Prior to the establishment of SARA, applicants needed an approval from individual authorities such as infrastructure, </w:t>
      </w:r>
      <w:proofErr w:type="gramStart"/>
      <w:r>
        <w:t>water</w:t>
      </w:r>
      <w:proofErr w:type="gramEnd"/>
      <w:r>
        <w:t xml:space="preserve"> and planning – which was inefficient and poorly coordinated</w:t>
      </w:r>
      <w:r w:rsidR="008554BD">
        <w:t xml:space="preserve"> </w:t>
      </w:r>
      <w:r w:rsidR="00CD60EE">
        <w:t>(BRV 2019)</w:t>
      </w:r>
      <w:r>
        <w:t xml:space="preserve">. </w:t>
      </w:r>
      <w:r w:rsidR="00F91EA7">
        <w:t>The New South Wales government has</w:t>
      </w:r>
      <w:r w:rsidR="00B36CD5">
        <w:t xml:space="preserve"> recently</w:t>
      </w:r>
      <w:r w:rsidR="00F91EA7">
        <w:t xml:space="preserve"> </w:t>
      </w:r>
      <w:r w:rsidR="00B36CD5">
        <w:t xml:space="preserve">announced </w:t>
      </w:r>
      <w:r w:rsidR="00E1122D">
        <w:t>its Planning</w:t>
      </w:r>
      <w:r w:rsidR="004B396E">
        <w:t xml:space="preserve"> </w:t>
      </w:r>
      <w:r w:rsidR="00E1122D">
        <w:t>R</w:t>
      </w:r>
      <w:r w:rsidR="004B396E">
        <w:t xml:space="preserve">eform </w:t>
      </w:r>
      <w:r w:rsidR="00E1122D">
        <w:t>A</w:t>
      </w:r>
      <w:r w:rsidR="004B396E">
        <w:t xml:space="preserve">ction </w:t>
      </w:r>
      <w:r w:rsidR="00E1122D">
        <w:t>P</w:t>
      </w:r>
      <w:r w:rsidR="004B396E">
        <w:t>lan</w:t>
      </w:r>
      <w:r w:rsidR="00BF5BC9">
        <w:t>,</w:t>
      </w:r>
      <w:r w:rsidR="004B396E">
        <w:t xml:space="preserve"> </w:t>
      </w:r>
      <w:r w:rsidR="00335870">
        <w:t xml:space="preserve">which includes </w:t>
      </w:r>
      <w:r w:rsidR="00443A2A">
        <w:t>reducing the number of applications that require concurrences and referrals</w:t>
      </w:r>
      <w:r w:rsidR="00CE65FC">
        <w:t xml:space="preserve">, </w:t>
      </w:r>
      <w:r w:rsidR="007455A2">
        <w:t xml:space="preserve">targeting a </w:t>
      </w:r>
      <w:r w:rsidR="00D44C4E">
        <w:t xml:space="preserve">25 per cent </w:t>
      </w:r>
      <w:r w:rsidR="007455A2">
        <w:t>reduction</w:t>
      </w:r>
      <w:r w:rsidR="00D44C4E">
        <w:t xml:space="preserve"> </w:t>
      </w:r>
      <w:r w:rsidR="00463AE5">
        <w:t>over the next three years</w:t>
      </w:r>
      <w:r w:rsidR="00CB4FA9">
        <w:t xml:space="preserve"> </w:t>
      </w:r>
      <w:r w:rsidR="00CD60EE">
        <w:t>(DPIE 2020c)</w:t>
      </w:r>
      <w:r w:rsidR="00443A2A">
        <w:t>.</w:t>
      </w:r>
      <w:r w:rsidR="00335870">
        <w:t xml:space="preserve"> </w:t>
      </w:r>
      <w:r w:rsidR="00624799">
        <w:t>Similarly, the West</w:t>
      </w:r>
      <w:r w:rsidR="00171178">
        <w:t>ern</w:t>
      </w:r>
      <w:r w:rsidR="00624799">
        <w:t xml:space="preserve"> Australian government</w:t>
      </w:r>
      <w:r w:rsidR="006740B9">
        <w:t>’s</w:t>
      </w:r>
      <w:r w:rsidR="00624799">
        <w:t xml:space="preserve"> </w:t>
      </w:r>
      <w:r w:rsidR="00001053">
        <w:t>recent</w:t>
      </w:r>
      <w:r w:rsidR="006740B9">
        <w:t xml:space="preserve">ly announced reforms </w:t>
      </w:r>
      <w:r w:rsidR="00855819">
        <w:t xml:space="preserve">propose </w:t>
      </w:r>
      <w:r w:rsidR="0037392E">
        <w:t xml:space="preserve">to </w:t>
      </w:r>
      <w:r w:rsidR="00EE6732">
        <w:t>develop a new</w:t>
      </w:r>
      <w:r w:rsidR="009027E0">
        <w:t xml:space="preserve">, </w:t>
      </w:r>
      <w:proofErr w:type="gramStart"/>
      <w:r w:rsidR="009027E0">
        <w:t>consistent</w:t>
      </w:r>
      <w:proofErr w:type="gramEnd"/>
      <w:r w:rsidR="00EE6732">
        <w:t xml:space="preserve"> </w:t>
      </w:r>
      <w:r w:rsidR="009321A5">
        <w:t xml:space="preserve">and </w:t>
      </w:r>
      <w:r w:rsidR="43124747">
        <w:t>well</w:t>
      </w:r>
      <w:r w:rsidR="00BE00AC">
        <w:noBreakHyphen/>
      </w:r>
      <w:r w:rsidR="009321A5">
        <w:t xml:space="preserve">defined </w:t>
      </w:r>
      <w:r w:rsidR="00EE6732">
        <w:t xml:space="preserve">framework </w:t>
      </w:r>
      <w:r w:rsidR="00222962">
        <w:t>for referral</w:t>
      </w:r>
      <w:r w:rsidR="009321A5">
        <w:t>s</w:t>
      </w:r>
      <w:r w:rsidR="00A33940">
        <w:t>, including</w:t>
      </w:r>
      <w:r w:rsidR="009321A5">
        <w:t xml:space="preserve"> </w:t>
      </w:r>
      <w:r w:rsidR="00D242D7">
        <w:t>introducing</w:t>
      </w:r>
      <w:r w:rsidR="00EB7F6A">
        <w:t xml:space="preserve"> timeframes </w:t>
      </w:r>
      <w:r w:rsidR="00E74856">
        <w:t>for referral agenc</w:t>
      </w:r>
      <w:r w:rsidR="00D242D7">
        <w:t>y responses</w:t>
      </w:r>
      <w:r w:rsidR="00EE191A">
        <w:t xml:space="preserve"> </w:t>
      </w:r>
      <w:r w:rsidR="00CD60EE">
        <w:t>(DPLH 2019)</w:t>
      </w:r>
      <w:r w:rsidR="00E74856">
        <w:t xml:space="preserve">. </w:t>
      </w:r>
      <w:r>
        <w:t>The P</w:t>
      </w:r>
      <w:r w:rsidR="004E66CD">
        <w:t xml:space="preserve">roperty </w:t>
      </w:r>
      <w:r>
        <w:t>C</w:t>
      </w:r>
      <w:r w:rsidR="004E66CD">
        <w:t xml:space="preserve">ouncil of </w:t>
      </w:r>
      <w:r>
        <w:t>A</w:t>
      </w:r>
      <w:r w:rsidR="004E66CD">
        <w:t>ustralia</w:t>
      </w:r>
      <w:r>
        <w:t xml:space="preserve"> estimated that inherent efficiency savings from the introduction of </w:t>
      </w:r>
      <w:r w:rsidR="0010701D">
        <w:t>similar centralised</w:t>
      </w:r>
      <w:r>
        <w:t xml:space="preserve"> services in all jurisdictions could be about $120m per year </w:t>
      </w:r>
      <w:r w:rsidR="00CD60EE">
        <w:t>(PCA 2017)</w:t>
      </w:r>
      <w:r>
        <w:t xml:space="preserve">. While a single referral agency may not necessarily be adequate for all jurisdictions, a more coordinated referral system can increase efficiencies and reduce delays significantly. </w:t>
      </w:r>
    </w:p>
    <w:p w14:paraId="2E6DED3E" w14:textId="21665E05" w:rsidR="008058AF" w:rsidRDefault="00E1631C" w:rsidP="008058AF">
      <w:pPr>
        <w:pStyle w:val="BodyText"/>
      </w:pPr>
      <w:r>
        <w:t>Governments c</w:t>
      </w:r>
      <w:r w:rsidR="00B25B57">
        <w:t>ould</w:t>
      </w:r>
      <w:r>
        <w:t xml:space="preserve"> </w:t>
      </w:r>
      <w:r w:rsidR="00B25B57">
        <w:t xml:space="preserve">also </w:t>
      </w:r>
      <w:r>
        <w:t>look to apply</w:t>
      </w:r>
      <w:r w:rsidR="008058AF">
        <w:t xml:space="preserve"> a more coordinated internal referral </w:t>
      </w:r>
      <w:r>
        <w:t xml:space="preserve">process. Better Regulation Victoria </w:t>
      </w:r>
      <w:r w:rsidR="00CD60EE" w:rsidRPr="21208BCF">
        <w:t>(2019)</w:t>
      </w:r>
      <w:r>
        <w:t xml:space="preserve"> suggested implementing a </w:t>
      </w:r>
      <w:r w:rsidR="008058AF">
        <w:t xml:space="preserve">‘whole of project’ approach to approvals within councils </w:t>
      </w:r>
      <w:r>
        <w:t>to</w:t>
      </w:r>
      <w:r w:rsidR="008058AF">
        <w:t xml:space="preserve"> provide oversight and coordination of internal approvals of planning, building, engineering, </w:t>
      </w:r>
      <w:proofErr w:type="gramStart"/>
      <w:r w:rsidR="008058AF">
        <w:t>heritage</w:t>
      </w:r>
      <w:proofErr w:type="gramEnd"/>
      <w:r w:rsidR="008058AF">
        <w:t xml:space="preserve"> and other specialist staff at councils</w:t>
      </w:r>
      <w:r w:rsidR="00661E77">
        <w:t xml:space="preserve">. </w:t>
      </w:r>
      <w:r w:rsidR="00AB015E">
        <w:t>This could involve consolidating</w:t>
      </w:r>
      <w:r w:rsidR="00AB015E" w:rsidRPr="00667213">
        <w:t xml:space="preserve"> relevant planning and b</w:t>
      </w:r>
      <w:r w:rsidR="00AB015E">
        <w:t>uilding council staff in one co</w:t>
      </w:r>
      <w:r w:rsidR="00AB015E">
        <w:noBreakHyphen/>
      </w:r>
      <w:r w:rsidR="00AB015E" w:rsidRPr="00667213">
        <w:t>located ‘development branch’ office</w:t>
      </w:r>
      <w:r w:rsidR="00AB015E">
        <w:t>. Such an approach</w:t>
      </w:r>
      <w:r w:rsidR="00661E77">
        <w:t xml:space="preserve"> could help in</w:t>
      </w:r>
      <w:r w:rsidR="008058AF">
        <w:t xml:space="preserve"> monitor</w:t>
      </w:r>
      <w:r w:rsidR="00661E77">
        <w:t>ing</w:t>
      </w:r>
      <w:r w:rsidR="008058AF">
        <w:t xml:space="preserve"> timeframes to ensure responses are provided in a timely manner and </w:t>
      </w:r>
      <w:r w:rsidR="00703A0A">
        <w:t>help</w:t>
      </w:r>
      <w:r w:rsidR="008058AF">
        <w:t xml:space="preserve"> broker compromises or alternative solutions when necessary. </w:t>
      </w:r>
    </w:p>
    <w:p w14:paraId="5D0ED9A2" w14:textId="77777777" w:rsidR="00605C07" w:rsidRPr="00667213" w:rsidRDefault="00605C07" w:rsidP="00605C07">
      <w:pPr>
        <w:pStyle w:val="Heading5"/>
      </w:pPr>
      <w:r w:rsidRPr="00667213">
        <w:t xml:space="preserve">Requests for additional information should be </w:t>
      </w:r>
      <w:proofErr w:type="gramStart"/>
      <w:r w:rsidRPr="00667213">
        <w:t>disciplined</w:t>
      </w:r>
      <w:proofErr w:type="gramEnd"/>
    </w:p>
    <w:p w14:paraId="69F08592" w14:textId="29556D05" w:rsidR="00605C07" w:rsidRDefault="00605C07" w:rsidP="00605C07">
      <w:pPr>
        <w:pStyle w:val="BodyText"/>
      </w:pPr>
      <w:r>
        <w:t xml:space="preserve">Often </w:t>
      </w:r>
      <w:r w:rsidRPr="00043F9B">
        <w:t xml:space="preserve">timelines </w:t>
      </w:r>
      <w:r>
        <w:t xml:space="preserve">reported </w:t>
      </w:r>
      <w:r w:rsidRPr="00043F9B">
        <w:t xml:space="preserve">on paper do not reflect </w:t>
      </w:r>
      <w:r w:rsidR="00127196">
        <w:t>the</w:t>
      </w:r>
      <w:r w:rsidRPr="00043F9B">
        <w:t xml:space="preserve"> real impost</w:t>
      </w:r>
      <w:r>
        <w:t xml:space="preserve"> and time taken</w:t>
      </w:r>
      <w:r w:rsidR="00E02475">
        <w:t xml:space="preserve"> to process applications</w:t>
      </w:r>
      <w:r w:rsidRPr="00043F9B">
        <w:t xml:space="preserve"> due to</w:t>
      </w:r>
      <w:r>
        <w:t xml:space="preserve"> applicants’ ability to</w:t>
      </w:r>
      <w:r w:rsidRPr="00043F9B">
        <w:t xml:space="preserve"> </w:t>
      </w:r>
      <w:r>
        <w:t>‘</w:t>
      </w:r>
      <w:r w:rsidRPr="00043F9B">
        <w:t>stop the clock</w:t>
      </w:r>
      <w:r>
        <w:t>’</w:t>
      </w:r>
      <w:r w:rsidR="00E02475">
        <w:t xml:space="preserve"> when agencies request additional information</w:t>
      </w:r>
      <w:r w:rsidRPr="00667213">
        <w:t xml:space="preserve">. The </w:t>
      </w:r>
      <w:r w:rsidR="004E66CD">
        <w:t>Commission</w:t>
      </w:r>
      <w:r w:rsidRPr="00667213">
        <w:t xml:space="preserve"> has previously stated that ‘leading</w:t>
      </w:r>
      <w:r w:rsidR="00BD4037">
        <w:noBreakHyphen/>
      </w:r>
      <w:r w:rsidRPr="00667213">
        <w:t>practice use of stop the clock provisions means placing limits on when they can be used — when matters emerge that were not contained in the terms of reference or could not have been reasonably anticipated — and transparency about why the clock is stopped’. In the context of a business’ development application, this could include instances where additional complexities emerge during the assessment process, such as environmental or heritage issues.</w:t>
      </w:r>
    </w:p>
    <w:p w14:paraId="4B412D72" w14:textId="47E2FC0C" w:rsidR="00605C07" w:rsidRPr="00667213" w:rsidRDefault="00605C07" w:rsidP="00605C07">
      <w:pPr>
        <w:pStyle w:val="BodyText"/>
      </w:pPr>
      <w:r>
        <w:t>The need for stop the clock provisions can also be reduced by ensuring applications are complete at the beginning of the DA process, making use of pre</w:t>
      </w:r>
      <w:r w:rsidR="00BD4037">
        <w:noBreakHyphen/>
      </w:r>
      <w:r w:rsidR="000A25BC">
        <w:t>lodgement</w:t>
      </w:r>
      <w:r>
        <w:t xml:space="preserve"> meetings </w:t>
      </w:r>
      <w:r w:rsidR="00E02475">
        <w:t>and consulting with specialists (as discussed previously).</w:t>
      </w:r>
      <w:r w:rsidR="00BF5DDF">
        <w:t xml:space="preserve"> </w:t>
      </w:r>
      <w:r w:rsidR="00BF5DDF" w:rsidRPr="00BF5DDF">
        <w:t>Further, a referral agency could seek expert input from the council (internal referrals) at an earlier stage throu</w:t>
      </w:r>
      <w:r w:rsidR="00BF5DDF">
        <w:t>gh pre</w:t>
      </w:r>
      <w:r w:rsidR="00BD4037">
        <w:noBreakHyphen/>
      </w:r>
      <w:r w:rsidR="00BF5DDF">
        <w:t>application meetings</w:t>
      </w:r>
      <w:r w:rsidR="00605683">
        <w:t xml:space="preserve"> </w:t>
      </w:r>
      <w:r w:rsidR="00CD60EE" w:rsidRPr="61F288C8">
        <w:t>(BRV 2019)</w:t>
      </w:r>
      <w:r w:rsidR="00BF5DDF" w:rsidRPr="00BF5DDF">
        <w:t>.</w:t>
      </w:r>
    </w:p>
    <w:p w14:paraId="14194201" w14:textId="1D31F4B3" w:rsidR="0090368F" w:rsidRPr="00F53795" w:rsidRDefault="000C7CB9" w:rsidP="0090368F">
      <w:pPr>
        <w:pStyle w:val="Heading3"/>
      </w:pPr>
      <w:r>
        <w:t>R</w:t>
      </w:r>
      <w:r w:rsidR="000F7973">
        <w:t xml:space="preserve">obust </w:t>
      </w:r>
      <w:r w:rsidR="0090368F">
        <w:t>decisions in reasonable timeframes</w:t>
      </w:r>
    </w:p>
    <w:p w14:paraId="78729CE0" w14:textId="140DB7DF" w:rsidR="003B3A8E" w:rsidRDefault="008E5233" w:rsidP="00AD4CF2">
      <w:pPr>
        <w:pStyle w:val="Heading4"/>
        <w:spacing w:before="240"/>
      </w:pPr>
      <w:r>
        <w:t xml:space="preserve">Use the right decision makers for statutory </w:t>
      </w:r>
      <w:proofErr w:type="gramStart"/>
      <w:r>
        <w:t>consent</w:t>
      </w:r>
      <w:proofErr w:type="gramEnd"/>
      <w:r w:rsidR="000045B8">
        <w:t xml:space="preserve"> </w:t>
      </w:r>
    </w:p>
    <w:p w14:paraId="29CDA265" w14:textId="69EC242F" w:rsidR="00405618" w:rsidRDefault="001242A7" w:rsidP="00DD3356">
      <w:pPr>
        <w:pStyle w:val="BodyText"/>
      </w:pPr>
      <w:r>
        <w:t xml:space="preserve">The </w:t>
      </w:r>
      <w:r w:rsidR="008A42AE">
        <w:t>authority that</w:t>
      </w:r>
      <w:r>
        <w:t xml:space="preserve"> </w:t>
      </w:r>
      <w:r w:rsidR="00656B81">
        <w:t>decide</w:t>
      </w:r>
      <w:r w:rsidR="008A42AE">
        <w:t>s</w:t>
      </w:r>
      <w:r w:rsidR="00656B81">
        <w:t xml:space="preserve"> on a </w:t>
      </w:r>
      <w:r>
        <w:t xml:space="preserve">development </w:t>
      </w:r>
      <w:r w:rsidR="00656B81">
        <w:t>application</w:t>
      </w:r>
      <w:r>
        <w:t xml:space="preserve"> can vary depending on the complexity of the </w:t>
      </w:r>
      <w:r w:rsidR="003647CD">
        <w:t>decision</w:t>
      </w:r>
      <w:r>
        <w:t xml:space="preserve"> and </w:t>
      </w:r>
      <w:r w:rsidR="00CE3AD8">
        <w:t xml:space="preserve">the </w:t>
      </w:r>
      <w:r>
        <w:t>jurisdiction. Current practice includes decision</w:t>
      </w:r>
      <w:r w:rsidR="00BD4037">
        <w:noBreakHyphen/>
      </w:r>
      <w:r>
        <w:t>making by</w:t>
      </w:r>
      <w:r w:rsidR="00656B81">
        <w:t xml:space="preserve"> </w:t>
      </w:r>
      <w:r w:rsidR="00656B81" w:rsidRPr="00656B81">
        <w:t>local government, planning officers und</w:t>
      </w:r>
      <w:r w:rsidR="00656B81">
        <w:t xml:space="preserve">er delegation, expert </w:t>
      </w:r>
      <w:proofErr w:type="gramStart"/>
      <w:r w:rsidR="00656B81">
        <w:t>panels</w:t>
      </w:r>
      <w:proofErr w:type="gramEnd"/>
      <w:r w:rsidR="00656B81">
        <w:t xml:space="preserve"> or</w:t>
      </w:r>
      <w:r w:rsidR="00656B81" w:rsidRPr="00656B81">
        <w:t xml:space="preserve"> private certifiers.</w:t>
      </w:r>
      <w:r w:rsidR="00405618">
        <w:t xml:space="preserve"> </w:t>
      </w:r>
      <w:r w:rsidR="007550AB">
        <w:t>Typically,</w:t>
      </w:r>
      <w:r>
        <w:t xml:space="preserve"> p</w:t>
      </w:r>
      <w:r w:rsidR="00656B81">
        <w:t>rofessional planning officers, under delegation, are responsible for m</w:t>
      </w:r>
      <w:r w:rsidR="00DC6B80">
        <w:t xml:space="preserve">ost </w:t>
      </w:r>
      <w:r w:rsidR="00656B81">
        <w:t>development assessment decisions</w:t>
      </w:r>
      <w:r>
        <w:t xml:space="preserve">. </w:t>
      </w:r>
    </w:p>
    <w:p w14:paraId="3C615010" w14:textId="1C4747F3" w:rsidR="00862062" w:rsidRDefault="00950562" w:rsidP="00DD3356">
      <w:pPr>
        <w:pStyle w:val="BodyText"/>
      </w:pPr>
      <w:r>
        <w:t>Ideally, m</w:t>
      </w:r>
      <w:r w:rsidRPr="00405618">
        <w:t xml:space="preserve">ost development applications </w:t>
      </w:r>
      <w:r w:rsidR="00D333CD">
        <w:t>(particularly routine assessments</w:t>
      </w:r>
      <w:r w:rsidR="00D333CD" w:rsidRPr="001242A7">
        <w:t xml:space="preserve"> </w:t>
      </w:r>
      <w:r w:rsidR="00D333CD">
        <w:t>against known policies and objective rules</w:t>
      </w:r>
      <w:r w:rsidR="00A21D16">
        <w:t xml:space="preserve">) </w:t>
      </w:r>
      <w:r w:rsidRPr="00405618">
        <w:t>should be assessed and determined by professional staff or private sector experts</w:t>
      </w:r>
      <w:r w:rsidR="00602EBA">
        <w:t>,</w:t>
      </w:r>
      <w:r w:rsidRPr="00405618">
        <w:t xml:space="preserve"> </w:t>
      </w:r>
      <w:r w:rsidR="00735D90">
        <w:t xml:space="preserve">as </w:t>
      </w:r>
      <w:r w:rsidR="00602EBA">
        <w:t>this</w:t>
      </w:r>
      <w:r w:rsidR="00735D90">
        <w:t xml:space="preserve"> establishes </w:t>
      </w:r>
      <w:r w:rsidR="00405618" w:rsidRPr="00405618">
        <w:t>a clear separation of policy and decision</w:t>
      </w:r>
      <w:r w:rsidR="009F4977">
        <w:t xml:space="preserve"> </w:t>
      </w:r>
      <w:r w:rsidR="00405618" w:rsidRPr="00405618">
        <w:t>making</w:t>
      </w:r>
      <w:r w:rsidR="007D0B6B">
        <w:t xml:space="preserve"> </w:t>
      </w:r>
      <w:r w:rsidR="00CD60EE" w:rsidRPr="00CD60EE">
        <w:rPr>
          <w:szCs w:val="24"/>
        </w:rPr>
        <w:t>(DAF 2005)</w:t>
      </w:r>
      <w:r w:rsidR="00CC3F92">
        <w:t xml:space="preserve"> and allows councils to focus on high level strategic matters</w:t>
      </w:r>
      <w:r w:rsidR="00405618">
        <w:t>. However, t</w:t>
      </w:r>
      <w:r w:rsidR="00405618" w:rsidRPr="00405618">
        <w:t>here will also be applications that involve</w:t>
      </w:r>
      <w:r w:rsidR="005003EA">
        <w:t xml:space="preserve"> </w:t>
      </w:r>
      <w:r w:rsidR="00405618" w:rsidRPr="00405618">
        <w:t>bala</w:t>
      </w:r>
      <w:r w:rsidR="000A4113">
        <w:t>n</w:t>
      </w:r>
      <w:r w:rsidR="005003EA">
        <w:t>cing</w:t>
      </w:r>
      <w:r w:rsidR="00405618" w:rsidRPr="00405618">
        <w:t xml:space="preserve"> competing policy objectives or rai</w:t>
      </w:r>
      <w:r w:rsidR="00B761B6">
        <w:t>se</w:t>
      </w:r>
      <w:r w:rsidR="00405618">
        <w:t xml:space="preserve"> issues of public interest</w:t>
      </w:r>
      <w:r w:rsidR="00405618" w:rsidRPr="00405618">
        <w:t>.</w:t>
      </w:r>
      <w:r w:rsidR="00862062">
        <w:t xml:space="preserve"> </w:t>
      </w:r>
      <w:r w:rsidR="00102755">
        <w:t>In such cases, expert panels may be of benefit.</w:t>
      </w:r>
      <w:r w:rsidR="00CB4C7C">
        <w:t xml:space="preserve"> </w:t>
      </w:r>
      <w:r>
        <w:t>Ideally, m</w:t>
      </w:r>
      <w:r w:rsidRPr="00405618">
        <w:t xml:space="preserve">ost development applications </w:t>
      </w:r>
      <w:r w:rsidR="00D333CD">
        <w:t>(particularly routine assessments</w:t>
      </w:r>
      <w:r w:rsidR="00D333CD" w:rsidRPr="001242A7">
        <w:t xml:space="preserve"> </w:t>
      </w:r>
      <w:r w:rsidR="00D333CD">
        <w:t>against known policies and objective rules</w:t>
      </w:r>
      <w:r w:rsidR="00A21D16">
        <w:t xml:space="preserve">) </w:t>
      </w:r>
      <w:r w:rsidRPr="00405618">
        <w:t>should be assessed and determined by professional staff or private sector experts</w:t>
      </w:r>
      <w:r w:rsidR="00602EBA">
        <w:t>,</w:t>
      </w:r>
      <w:r w:rsidRPr="00405618">
        <w:t xml:space="preserve"> </w:t>
      </w:r>
      <w:r w:rsidR="00735D90">
        <w:t xml:space="preserve">as </w:t>
      </w:r>
      <w:r w:rsidR="00602EBA">
        <w:t>this</w:t>
      </w:r>
      <w:r w:rsidR="00735D90">
        <w:t xml:space="preserve"> establishes </w:t>
      </w:r>
      <w:r w:rsidR="00405618" w:rsidRPr="00405618">
        <w:t>a clear separation of policy and decision</w:t>
      </w:r>
      <w:r w:rsidR="009F4977">
        <w:t xml:space="preserve"> </w:t>
      </w:r>
      <w:r w:rsidR="00405618" w:rsidRPr="00405618">
        <w:t>making</w:t>
      </w:r>
      <w:r w:rsidR="007D0B6B">
        <w:t xml:space="preserve"> </w:t>
      </w:r>
      <w:r w:rsidR="00CD60EE" w:rsidRPr="00CD60EE">
        <w:rPr>
          <w:szCs w:val="24"/>
        </w:rPr>
        <w:t>(DAF 2005)</w:t>
      </w:r>
      <w:r w:rsidR="00CC3F92">
        <w:t xml:space="preserve"> and allows councils to focus on high level strategic matters</w:t>
      </w:r>
      <w:r w:rsidR="00405618">
        <w:t>. However, t</w:t>
      </w:r>
      <w:r w:rsidR="00405618" w:rsidRPr="00405618">
        <w:t>here will also be applications that involve</w:t>
      </w:r>
      <w:r w:rsidR="005003EA">
        <w:t xml:space="preserve"> </w:t>
      </w:r>
      <w:r w:rsidR="00405618" w:rsidRPr="00405618">
        <w:t>bala</w:t>
      </w:r>
      <w:r w:rsidR="000A4113">
        <w:t>n</w:t>
      </w:r>
      <w:r w:rsidR="005003EA">
        <w:t>cing</w:t>
      </w:r>
      <w:r w:rsidR="00405618" w:rsidRPr="00405618">
        <w:t xml:space="preserve"> competing policy objectives or rai</w:t>
      </w:r>
      <w:r w:rsidR="00B761B6">
        <w:t>se</w:t>
      </w:r>
      <w:r w:rsidR="00405618">
        <w:t xml:space="preserve"> issues of public interest</w:t>
      </w:r>
      <w:r w:rsidR="00405618" w:rsidRPr="00405618">
        <w:t>.</w:t>
      </w:r>
      <w:r w:rsidR="00862062">
        <w:t xml:space="preserve"> </w:t>
      </w:r>
      <w:r w:rsidR="00102755">
        <w:t>In such cases, expert panels may be of benefit.</w:t>
      </w:r>
    </w:p>
    <w:p w14:paraId="7C494FF3" w14:textId="22E41848" w:rsidR="00862062" w:rsidRDefault="00862062" w:rsidP="00F50978">
      <w:pPr>
        <w:pStyle w:val="Heading5"/>
      </w:pPr>
      <w:r>
        <w:t xml:space="preserve">Clearer and </w:t>
      </w:r>
      <w:r w:rsidR="002F02B9">
        <w:t>consistent</w:t>
      </w:r>
      <w:r>
        <w:t xml:space="preserve"> delegation</w:t>
      </w:r>
      <w:r w:rsidR="00934EA0">
        <w:t xml:space="preserve"> procedures</w:t>
      </w:r>
    </w:p>
    <w:p w14:paraId="1DE16C1F" w14:textId="23351863" w:rsidR="00EB09E2" w:rsidRDefault="00EB09E2" w:rsidP="003D1B70">
      <w:pPr>
        <w:pStyle w:val="BodyText"/>
      </w:pPr>
      <w:r w:rsidRPr="00AA7B7C">
        <w:t>One way to encourage good practice delegation procedures (</w:t>
      </w:r>
      <w:r w:rsidR="00181EFD" w:rsidRPr="00AA7B7C">
        <w:t xml:space="preserve">which </w:t>
      </w:r>
      <w:r w:rsidRPr="00AA7B7C">
        <w:t>separate policy and decision</w:t>
      </w:r>
      <w:r w:rsidR="009F4977" w:rsidRPr="00AA7B7C">
        <w:t xml:space="preserve"> </w:t>
      </w:r>
      <w:r w:rsidRPr="00AA7B7C">
        <w:t xml:space="preserve">making and reduce conflicts) would be </w:t>
      </w:r>
      <w:r w:rsidR="002B47D0" w:rsidRPr="00AA7B7C">
        <w:t xml:space="preserve">to </w:t>
      </w:r>
      <w:r w:rsidRPr="00AA7B7C">
        <w:t xml:space="preserve">provide more </w:t>
      </w:r>
      <w:r w:rsidR="00181EFD" w:rsidRPr="00AA7B7C">
        <w:t>detailed</w:t>
      </w:r>
      <w:r w:rsidRPr="000B49E0">
        <w:t xml:space="preserve"> guidance </w:t>
      </w:r>
      <w:r w:rsidR="00181EFD" w:rsidRPr="000B49E0">
        <w:t>on effective decision</w:t>
      </w:r>
      <w:r w:rsidR="009F4977">
        <w:t xml:space="preserve"> </w:t>
      </w:r>
      <w:r w:rsidR="00181EFD" w:rsidRPr="00181EFD">
        <w:t xml:space="preserve">making </w:t>
      </w:r>
      <w:r w:rsidR="00462774">
        <w:t xml:space="preserve">under </w:t>
      </w:r>
      <w:r w:rsidR="00181EFD" w:rsidRPr="00181EFD">
        <w:t>delegated authority and the appropriate exercise of call</w:t>
      </w:r>
      <w:r w:rsidR="00BD4037">
        <w:noBreakHyphen/>
      </w:r>
      <w:r w:rsidR="00181EFD" w:rsidRPr="00181EFD">
        <w:t>in powers</w:t>
      </w:r>
      <w:r w:rsidR="00181EFD">
        <w:t>. The DAF recommended the development of such guidance in 2005</w:t>
      </w:r>
      <w:r w:rsidR="00BE7051">
        <w:t>.</w:t>
      </w:r>
    </w:p>
    <w:p w14:paraId="793344B7" w14:textId="2E7BC7F4" w:rsidR="005079BA" w:rsidRPr="00C31E6A" w:rsidRDefault="00181EFD" w:rsidP="004065AA">
      <w:pPr>
        <w:pStyle w:val="BodyText"/>
      </w:pPr>
      <w:r w:rsidRPr="000B49E0">
        <w:t xml:space="preserve">In the absence of such guidance, local </w:t>
      </w:r>
      <w:r w:rsidR="007E1C43" w:rsidRPr="000B49E0">
        <w:t>governments</w:t>
      </w:r>
      <w:r>
        <w:t xml:space="preserve"> </w:t>
      </w:r>
      <w:r w:rsidR="007E1C43">
        <w:t>may have</w:t>
      </w:r>
      <w:r>
        <w:t xml:space="preserve"> to </w:t>
      </w:r>
      <w:r w:rsidR="007E1C43">
        <w:t>resort to ad hoc practices</w:t>
      </w:r>
      <w:r>
        <w:t xml:space="preserve">. For example, </w:t>
      </w:r>
      <w:r w:rsidR="00C31E6A">
        <w:t xml:space="preserve">Better Regulation Victoria </w:t>
      </w:r>
      <w:r w:rsidR="00CD60EE" w:rsidRPr="00CD60EE">
        <w:t>(2019)</w:t>
      </w:r>
      <w:r w:rsidR="00766D4F">
        <w:t xml:space="preserve"> </w:t>
      </w:r>
      <w:r w:rsidR="00C31E6A">
        <w:t xml:space="preserve">found inconsistencies </w:t>
      </w:r>
      <w:r w:rsidR="009868A6">
        <w:t>between local governments, where some councils delegate decision making to senior staff and planning officers</w:t>
      </w:r>
      <w:r w:rsidR="00FD171D">
        <w:t>, and reserve councillors for strategic planning matters, while others describe circumstances where councillors determine a DA application</w:t>
      </w:r>
      <w:r w:rsidR="00DF6DE3">
        <w:t>.</w:t>
      </w:r>
      <w:r w:rsidR="009868A6">
        <w:t xml:space="preserve"> It suggested implementing a model ‘deed of delegation’ where general guidelines would describe</w:t>
      </w:r>
      <w:r w:rsidR="00DF6DE3">
        <w:t xml:space="preserve"> </w:t>
      </w:r>
      <w:r w:rsidR="009868A6">
        <w:t>common</w:t>
      </w:r>
      <w:r w:rsidR="00DF6DE3">
        <w:t xml:space="preserve"> criteria for which matters can be determined</w:t>
      </w:r>
      <w:r w:rsidR="009868A6">
        <w:t xml:space="preserve"> by the council’s CEO, the director of planning, other senior </w:t>
      </w:r>
      <w:proofErr w:type="gramStart"/>
      <w:r w:rsidR="009868A6">
        <w:t>staff</w:t>
      </w:r>
      <w:proofErr w:type="gramEnd"/>
      <w:r w:rsidR="009868A6">
        <w:t xml:space="preserve"> or counc</w:t>
      </w:r>
      <w:r w:rsidR="00DF6DE3">
        <w:t>il committees</w:t>
      </w:r>
      <w:r w:rsidR="00FD171D">
        <w:t xml:space="preserve"> in order to triage matters and reduce delays.</w:t>
      </w:r>
    </w:p>
    <w:p w14:paraId="5B40A7C3" w14:textId="2A6A51FB" w:rsidR="00FD2D0A" w:rsidRPr="006F0987" w:rsidRDefault="00FD2D0A" w:rsidP="00F50978">
      <w:pPr>
        <w:pStyle w:val="Heading5"/>
      </w:pPr>
      <w:r>
        <w:t xml:space="preserve">Using expert assessment panels to improve the quality and timeliness of </w:t>
      </w:r>
      <w:proofErr w:type="gramStart"/>
      <w:r>
        <w:t>decisions</w:t>
      </w:r>
      <w:proofErr w:type="gramEnd"/>
    </w:p>
    <w:p w14:paraId="52921013" w14:textId="554FD73E" w:rsidR="008045EC" w:rsidRDefault="00FD2D0A" w:rsidP="00FD2D0A">
      <w:pPr>
        <w:pStyle w:val="BodyText"/>
      </w:pPr>
      <w:r w:rsidRPr="00320CA9">
        <w:t>Expert</w:t>
      </w:r>
      <w:r>
        <w:t xml:space="preserve"> assessment panels have the potential to improve the quality, </w:t>
      </w:r>
      <w:proofErr w:type="gramStart"/>
      <w:r>
        <w:t>consistency</w:t>
      </w:r>
      <w:proofErr w:type="gramEnd"/>
      <w:r>
        <w:t xml:space="preserve"> and timeliness of more complex determinations. They can offer specialised technical expertise to complement local knowledge and promote public confidence that decision</w:t>
      </w:r>
      <w:r w:rsidR="000E67B0">
        <w:t xml:space="preserve"> </w:t>
      </w:r>
      <w:r>
        <w:t>making</w:t>
      </w:r>
      <w:r w:rsidRPr="00320CA9">
        <w:t xml:space="preserve"> </w:t>
      </w:r>
      <w:r>
        <w:t>is impartial</w:t>
      </w:r>
      <w:r w:rsidR="00726DE9">
        <w:t xml:space="preserve"> (box</w:t>
      </w:r>
      <w:r w:rsidR="00BD4037">
        <w:t> </w:t>
      </w:r>
      <w:r w:rsidR="00D7500F">
        <w:t>5</w:t>
      </w:r>
      <w:r w:rsidR="00726DE9">
        <w:t>)</w:t>
      </w:r>
      <w:r>
        <w:t xml:space="preserve">. </w:t>
      </w:r>
    </w:p>
    <w:p w14:paraId="1654CAAD" w14:textId="29AB10BD" w:rsidR="00D357C7" w:rsidRDefault="00D357C7" w:rsidP="00D357C7">
      <w:pPr>
        <w:pStyle w:val="BodyText"/>
      </w:pPr>
      <w:r>
        <w:t>However, their use can involve some trade</w:t>
      </w:r>
      <w:r w:rsidR="00BD4037">
        <w:noBreakHyphen/>
      </w:r>
      <w:r>
        <w:t>offs. Government</w:t>
      </w:r>
      <w:r w:rsidR="002F2F6C">
        <w:t>s</w:t>
      </w:r>
      <w:r>
        <w:t xml:space="preserve"> need to weigh the potential benefits of using expert panels against other considerations, such as the cost of resourcing panels and the impacts on the overall complexity of the development assessment process (relative to councils delegating determination authority to officers). There are also differing views around the extent </w:t>
      </w:r>
      <w:r w:rsidR="00CF062F">
        <w:t xml:space="preserve">that </w:t>
      </w:r>
      <w:r>
        <w:t>elected officials should cede control of the development assessment process, given their responsibility for ensuring developments are consistent with community expectations and broader policy objectives.</w:t>
      </w:r>
    </w:p>
    <w:p w14:paraId="749D6A54" w14:textId="032CDB33" w:rsidR="00D357C7" w:rsidRDefault="00D357C7" w:rsidP="00D357C7">
      <w:pPr>
        <w:pStyle w:val="BodyText"/>
      </w:pPr>
      <w:r>
        <w:t>Many jurisdictions already use independent expert panels — exceptions include Queensland and the ACT</w:t>
      </w:r>
      <w:r>
        <w:rPr>
          <w:rStyle w:val="FootnoteReference"/>
        </w:rPr>
        <w:footnoteReference w:id="13"/>
      </w:r>
      <w:r w:rsidR="00721423">
        <w:t xml:space="preserve"> </w:t>
      </w:r>
      <w:r w:rsidR="00817FBD">
        <w:t>—</w:t>
      </w:r>
      <w:r>
        <w:t xml:space="preserve"> though the precise functions, form and overall reliance on panels differ. For example, NSW Local Planning Panels determine development applications on behalf of council, whereas in Victoria expert panels’ role is limited to providing advice and making recommendations on permit applications (where requested by the Minister). </w:t>
      </w:r>
    </w:p>
    <w:p w14:paraId="79397260" w14:textId="77777777" w:rsidR="00A1754C" w:rsidRDefault="00A1754C" w:rsidP="00A1754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1754C" w14:paraId="2A2FE7A2" w14:textId="77777777" w:rsidTr="00A15E20">
        <w:trPr>
          <w:tblHeader/>
        </w:trPr>
        <w:tc>
          <w:tcPr>
            <w:tcW w:w="5000" w:type="pct"/>
            <w:tcBorders>
              <w:top w:val="single" w:sz="6" w:space="0" w:color="78A22F" w:themeColor="accent1"/>
              <w:left w:val="nil"/>
              <w:bottom w:val="nil"/>
              <w:right w:val="nil"/>
            </w:tcBorders>
            <w:shd w:val="clear" w:color="auto" w:fill="F2F2F2" w:themeFill="background1" w:themeFillShade="F2"/>
          </w:tcPr>
          <w:p w14:paraId="2BE5CE81" w14:textId="77777777" w:rsidR="00A1754C" w:rsidRDefault="00A1754C" w:rsidP="00A15E20">
            <w:pPr>
              <w:pStyle w:val="BoxTitle"/>
            </w:pPr>
            <w:r>
              <w:rPr>
                <w:b w:val="0"/>
              </w:rPr>
              <w:t>Box 5</w:t>
            </w:r>
            <w:r>
              <w:tab/>
            </w:r>
            <w:r w:rsidRPr="5F5B4136">
              <w:rPr>
                <w:rFonts w:eastAsia="Arial" w:cs="Arial"/>
              </w:rPr>
              <w:t xml:space="preserve"> Example</w:t>
            </w:r>
            <w:r>
              <w:rPr>
                <w:rFonts w:eastAsia="Arial" w:cs="Arial"/>
              </w:rPr>
              <w:t>s</w:t>
            </w:r>
            <w:r w:rsidRPr="5F5B4136">
              <w:rPr>
                <w:rFonts w:eastAsia="Arial" w:cs="Arial"/>
              </w:rPr>
              <w:t xml:space="preserve"> of independent panels in different jurisdictions</w:t>
            </w:r>
          </w:p>
        </w:tc>
      </w:tr>
      <w:tr w:rsidR="00A1754C" w14:paraId="7F49A045" w14:textId="77777777" w:rsidTr="00A15E20">
        <w:tc>
          <w:tcPr>
            <w:tcW w:w="5000" w:type="pct"/>
            <w:tcBorders>
              <w:top w:val="nil"/>
              <w:left w:val="nil"/>
              <w:bottom w:val="nil"/>
              <w:right w:val="nil"/>
            </w:tcBorders>
            <w:shd w:val="clear" w:color="auto" w:fill="F2F2F2" w:themeFill="background1" w:themeFillShade="F2"/>
          </w:tcPr>
          <w:p w14:paraId="0AD5F13F" w14:textId="77777777" w:rsidR="00A1754C" w:rsidRDefault="00A1754C" w:rsidP="00A15E20">
            <w:pPr>
              <w:pStyle w:val="BoxListBullet"/>
              <w:numPr>
                <w:ilvl w:val="0"/>
                <w:numId w:val="1"/>
              </w:numPr>
            </w:pPr>
            <w:r w:rsidRPr="3B50226E">
              <w:rPr>
                <w:rFonts w:eastAsia="Arial"/>
              </w:rPr>
              <w:t xml:space="preserve">In </w:t>
            </w:r>
            <w:r w:rsidRPr="3B50226E">
              <w:rPr>
                <w:rFonts w:eastAsia="Arial"/>
                <w:b/>
                <w:bCs/>
              </w:rPr>
              <w:t>New South Wales</w:t>
            </w:r>
            <w:r w:rsidRPr="3B50226E">
              <w:rPr>
                <w:rFonts w:eastAsia="Arial"/>
              </w:rPr>
              <w:t xml:space="preserve">, </w:t>
            </w:r>
            <w:r>
              <w:rPr>
                <w:rFonts w:eastAsia="Arial"/>
              </w:rPr>
              <w:t>l</w:t>
            </w:r>
            <w:r w:rsidRPr="3B50226E">
              <w:rPr>
                <w:rFonts w:eastAsia="Arial"/>
              </w:rPr>
              <w:t>ocal planning panels (LPPs) (formerly known as Independent Hearing and Assessment Panels or IHAP</w:t>
            </w:r>
            <w:r>
              <w:rPr>
                <w:rFonts w:eastAsia="Arial"/>
              </w:rPr>
              <w:t>S</w:t>
            </w:r>
            <w:r w:rsidRPr="3B50226E">
              <w:rPr>
                <w:rFonts w:eastAsia="Arial"/>
              </w:rPr>
              <w:t>) are panels of independent experts that determine development applications on behalf of Council and provide advice on other planning matters, including planning proposals. Regional panels determine regionally significant matters. The Independent Planning Commission (</w:t>
            </w:r>
            <w:r>
              <w:rPr>
                <w:rFonts w:eastAsia="Arial"/>
              </w:rPr>
              <w:t>which replaced</w:t>
            </w:r>
            <w:r w:rsidRPr="3B50226E">
              <w:rPr>
                <w:rFonts w:eastAsia="Arial"/>
              </w:rPr>
              <w:t xml:space="preserve"> the Planning Assessment Commission) determines state significant matters.</w:t>
            </w:r>
            <w:r>
              <w:rPr>
                <w:rFonts w:eastAsia="Arial"/>
              </w:rPr>
              <w:t xml:space="preserve"> </w:t>
            </w:r>
          </w:p>
          <w:p w14:paraId="4C94A4A0" w14:textId="77777777" w:rsidR="00A1754C" w:rsidRDefault="00A1754C" w:rsidP="00A15E20">
            <w:pPr>
              <w:pStyle w:val="BoxListBullet"/>
              <w:tabs>
                <w:tab w:val="clear" w:pos="284"/>
              </w:tabs>
              <w:ind w:firstLine="0"/>
              <w:rPr>
                <w:rFonts w:eastAsia="Arial"/>
              </w:rPr>
            </w:pPr>
            <w:r>
              <w:t>I</w:t>
            </w:r>
            <w:r>
              <w:rPr>
                <w:rFonts w:eastAsia="Arial"/>
              </w:rPr>
              <w:t>n</w:t>
            </w:r>
            <w:r w:rsidRPr="3B50226E">
              <w:rPr>
                <w:rFonts w:eastAsia="Arial"/>
              </w:rPr>
              <w:t xml:space="preserve"> August 2020, the N</w:t>
            </w:r>
            <w:r>
              <w:rPr>
                <w:rFonts w:eastAsia="Arial"/>
              </w:rPr>
              <w:t xml:space="preserve">ew </w:t>
            </w:r>
            <w:r w:rsidRPr="3B50226E">
              <w:rPr>
                <w:rFonts w:eastAsia="Arial"/>
              </w:rPr>
              <w:t>S</w:t>
            </w:r>
            <w:r>
              <w:rPr>
                <w:rFonts w:eastAsia="Arial"/>
              </w:rPr>
              <w:t xml:space="preserve">outh </w:t>
            </w:r>
            <w:r w:rsidRPr="3B50226E">
              <w:rPr>
                <w:rFonts w:eastAsia="Arial"/>
              </w:rPr>
              <w:t>W</w:t>
            </w:r>
            <w:r>
              <w:rPr>
                <w:rFonts w:eastAsia="Arial"/>
              </w:rPr>
              <w:t>ales</w:t>
            </w:r>
            <w:r w:rsidRPr="3B50226E">
              <w:rPr>
                <w:rFonts w:eastAsia="Arial"/>
              </w:rPr>
              <w:t xml:space="preserve"> Government </w:t>
            </w:r>
            <w:r>
              <w:rPr>
                <w:rFonts w:eastAsia="Arial"/>
              </w:rPr>
              <w:t>introduced</w:t>
            </w:r>
            <w:r w:rsidRPr="3B50226E">
              <w:rPr>
                <w:rFonts w:eastAsia="Arial"/>
              </w:rPr>
              <w:t xml:space="preserve"> changes to the way </w:t>
            </w:r>
            <w:r>
              <w:rPr>
                <w:rFonts w:eastAsia="Arial"/>
              </w:rPr>
              <w:t>LPPs</w:t>
            </w:r>
            <w:r w:rsidRPr="3B50226E">
              <w:rPr>
                <w:rFonts w:eastAsia="Arial"/>
              </w:rPr>
              <w:t xml:space="preserve"> work to make them more efficient</w:t>
            </w:r>
            <w:r>
              <w:rPr>
                <w:rFonts w:eastAsia="Arial"/>
              </w:rPr>
              <w:t>,</w:t>
            </w:r>
            <w:r w:rsidRPr="3B50226E">
              <w:rPr>
                <w:rFonts w:eastAsia="Arial"/>
              </w:rPr>
              <w:t xml:space="preserve"> improve the assessment and determination times of development applications</w:t>
            </w:r>
            <w:r>
              <w:rPr>
                <w:rFonts w:eastAsia="Arial"/>
              </w:rPr>
              <w:t>,</w:t>
            </w:r>
            <w:r w:rsidRPr="3B50226E">
              <w:rPr>
                <w:rFonts w:eastAsia="Arial"/>
              </w:rPr>
              <w:t xml:space="preserve"> and maintain panel oversight of sensitive and contentious applications.</w:t>
            </w:r>
          </w:p>
          <w:p w14:paraId="7D7C6470" w14:textId="77777777" w:rsidR="00A1754C" w:rsidRDefault="00A1754C" w:rsidP="00A15E20">
            <w:pPr>
              <w:pStyle w:val="BoxListBullet"/>
              <w:numPr>
                <w:ilvl w:val="0"/>
                <w:numId w:val="1"/>
              </w:numPr>
            </w:pPr>
            <w:r w:rsidRPr="3B50226E">
              <w:rPr>
                <w:rFonts w:eastAsia="Arial"/>
              </w:rPr>
              <w:t xml:space="preserve">In </w:t>
            </w:r>
            <w:r w:rsidRPr="3B50226E">
              <w:rPr>
                <w:rFonts w:eastAsia="Arial"/>
                <w:b/>
                <w:bCs/>
              </w:rPr>
              <w:t>Western Australia</w:t>
            </w:r>
            <w:r w:rsidRPr="3B50226E">
              <w:rPr>
                <w:rFonts w:eastAsia="Arial"/>
              </w:rPr>
              <w:t>, Development Assessment Panels (DAP) determine development applications of a certain type and value. Operating under Development Assessment Panel Regulations, each panel determines development applications as if it were the responsible planning authority, against the relevant local or region</w:t>
            </w:r>
            <w:r>
              <w:rPr>
                <w:rFonts w:eastAsia="Arial"/>
              </w:rPr>
              <w:t>al</w:t>
            </w:r>
            <w:r w:rsidRPr="3B50226E">
              <w:rPr>
                <w:rFonts w:eastAsia="Arial"/>
              </w:rPr>
              <w:t xml:space="preserve"> planning scheme. </w:t>
            </w:r>
          </w:p>
          <w:p w14:paraId="2826267B" w14:textId="77777777" w:rsidR="00A1754C" w:rsidRDefault="00A1754C" w:rsidP="00A15E20">
            <w:pPr>
              <w:pStyle w:val="BoxListBullet"/>
              <w:tabs>
                <w:tab w:val="clear" w:pos="284"/>
              </w:tabs>
              <w:ind w:firstLine="0"/>
              <w:rPr>
                <w:rFonts w:eastAsia="Arial"/>
              </w:rPr>
            </w:pPr>
            <w:r w:rsidRPr="3B50226E">
              <w:rPr>
                <w:rFonts w:eastAsia="Arial"/>
              </w:rPr>
              <w:t>In April 2020, the Western Australian government</w:t>
            </w:r>
            <w:r>
              <w:rPr>
                <w:rFonts w:eastAsia="Arial"/>
              </w:rPr>
              <w:t xml:space="preserve"> </w:t>
            </w:r>
            <w:r w:rsidRPr="3B50226E">
              <w:rPr>
                <w:rFonts w:eastAsia="Arial"/>
              </w:rPr>
              <w:t>introduced a streamlined DAP structure to assist in improving the consistency of DAP procedures and decisions and address community concerns regarding perceived conflicts of interest, while retaining the benefits of the DAP system in considering proposals in a timely and independent manner with a balance between technical advice and local knowledge.</w:t>
            </w:r>
          </w:p>
          <w:p w14:paraId="5A9F1805" w14:textId="77777777" w:rsidR="00A1754C" w:rsidRDefault="00A1754C" w:rsidP="00A15E20">
            <w:pPr>
              <w:pStyle w:val="BoxListBullet"/>
              <w:numPr>
                <w:ilvl w:val="0"/>
                <w:numId w:val="1"/>
              </w:numPr>
            </w:pPr>
            <w:r w:rsidRPr="3B50226E">
              <w:rPr>
                <w:rFonts w:eastAsia="Arial"/>
              </w:rPr>
              <w:t xml:space="preserve">In </w:t>
            </w:r>
            <w:r w:rsidRPr="3B50226E">
              <w:rPr>
                <w:rFonts w:eastAsia="Arial"/>
                <w:b/>
                <w:bCs/>
              </w:rPr>
              <w:t>South Australia</w:t>
            </w:r>
            <w:r w:rsidRPr="3B50226E">
              <w:rPr>
                <w:rFonts w:eastAsia="Arial"/>
              </w:rPr>
              <w:t>, the government is introducing Assessment Panels to make decisi</w:t>
            </w:r>
            <w:r>
              <w:rPr>
                <w:rFonts w:eastAsia="Arial"/>
              </w:rPr>
              <w:t>ons on more complex developments.</w:t>
            </w:r>
            <w:r w:rsidRPr="3B50226E">
              <w:rPr>
                <w:rFonts w:eastAsia="Arial"/>
              </w:rPr>
              <w:t xml:space="preserve"> Each Assessment Panel will have an Assessment Manager who is an Accredited Professional. The Assessment Manager will help support, </w:t>
            </w:r>
            <w:proofErr w:type="gramStart"/>
            <w:r w:rsidRPr="3B50226E">
              <w:rPr>
                <w:rFonts w:eastAsia="Arial"/>
              </w:rPr>
              <w:t>advise</w:t>
            </w:r>
            <w:proofErr w:type="gramEnd"/>
            <w:r w:rsidRPr="3B50226E">
              <w:rPr>
                <w:rFonts w:eastAsia="Arial"/>
              </w:rPr>
              <w:t xml:space="preserve"> and coordinate the work of the Assessment Panel and will also be responsible for the assessment of certain types of applications as a decision authority in </w:t>
            </w:r>
            <w:r>
              <w:rPr>
                <w:rFonts w:eastAsia="Arial"/>
              </w:rPr>
              <w:t>their</w:t>
            </w:r>
            <w:r w:rsidRPr="3B50226E">
              <w:rPr>
                <w:rFonts w:eastAsia="Arial"/>
              </w:rPr>
              <w:t xml:space="preserve"> own right. The Assessment Panel may review an assessment decision made by the Assessment Manager, if requested to do so by an applicant. </w:t>
            </w:r>
          </w:p>
          <w:p w14:paraId="246961C4" w14:textId="77777777" w:rsidR="00A1754C" w:rsidRPr="00CD33B7" w:rsidRDefault="00A1754C" w:rsidP="00A15E20">
            <w:pPr>
              <w:pStyle w:val="BoxListBullet"/>
              <w:numPr>
                <w:ilvl w:val="0"/>
                <w:numId w:val="1"/>
              </w:numPr>
            </w:pPr>
            <w:r w:rsidRPr="00204280">
              <w:rPr>
                <w:rFonts w:eastAsia="Arial"/>
              </w:rPr>
              <w:t xml:space="preserve">In </w:t>
            </w:r>
            <w:r w:rsidRPr="00204280">
              <w:rPr>
                <w:rFonts w:eastAsia="Arial"/>
                <w:b/>
                <w:bCs/>
              </w:rPr>
              <w:t>Victoria</w:t>
            </w:r>
            <w:r w:rsidRPr="3B50226E">
              <w:rPr>
                <w:rFonts w:eastAsia="Arial"/>
              </w:rPr>
              <w:t xml:space="preserve">, the Minister for Planning may appoint a panel to consider planning permits that have been referred to, or called in by, the Minister, or applied for in conjunction with a planning scheme amendment. Planning panels provide advice and make recommendations. The final decision is made by the appropriate statutory bodies, or the Minister. </w:t>
            </w:r>
          </w:p>
          <w:p w14:paraId="79D86FE5" w14:textId="77777777" w:rsidR="00A1754C" w:rsidRPr="001D1D6C" w:rsidRDefault="00A1754C" w:rsidP="00A15E20">
            <w:pPr>
              <w:pStyle w:val="BoxListBullet"/>
              <w:numPr>
                <w:ilvl w:val="0"/>
                <w:numId w:val="1"/>
              </w:numPr>
              <w:rPr>
                <w:rFonts w:eastAsia="Arial"/>
              </w:rPr>
            </w:pPr>
            <w:r>
              <w:rPr>
                <w:rFonts w:eastAsia="Arial"/>
              </w:rPr>
              <w:t xml:space="preserve">In the </w:t>
            </w:r>
            <w:r w:rsidRPr="001D1D6C">
              <w:rPr>
                <w:rFonts w:eastAsia="Arial"/>
                <w:b/>
              </w:rPr>
              <w:t>Northern Territory,</w:t>
            </w:r>
            <w:r>
              <w:rPr>
                <w:rFonts w:eastAsia="Arial" w:cs="Arial"/>
                <w:color w:val="FF0000"/>
              </w:rPr>
              <w:t xml:space="preserve"> </w:t>
            </w:r>
            <w:r w:rsidRPr="001D1D6C">
              <w:rPr>
                <w:rFonts w:eastAsia="Arial"/>
              </w:rPr>
              <w:t xml:space="preserve">a panel of five members appointed by the Minister is the Development Consent Authority. Development Consent </w:t>
            </w:r>
            <w:r>
              <w:rPr>
                <w:rFonts w:eastAsia="Arial"/>
              </w:rPr>
              <w:t xml:space="preserve">Authorities </w:t>
            </w:r>
            <w:r w:rsidRPr="001D1D6C">
              <w:rPr>
                <w:rFonts w:eastAsia="Arial"/>
              </w:rPr>
              <w:t>are the sole consent</w:t>
            </w:r>
            <w:r>
              <w:rPr>
                <w:rFonts w:eastAsia="Arial"/>
              </w:rPr>
              <w:t xml:space="preserve"> </w:t>
            </w:r>
            <w:r w:rsidRPr="001D1D6C">
              <w:rPr>
                <w:rFonts w:eastAsia="Arial"/>
              </w:rPr>
              <w:t>authority for most DAs.</w:t>
            </w:r>
          </w:p>
        </w:tc>
      </w:tr>
      <w:tr w:rsidR="00A1754C" w14:paraId="143F7144" w14:textId="77777777" w:rsidTr="00A15E20">
        <w:tc>
          <w:tcPr>
            <w:tcW w:w="5000" w:type="pct"/>
            <w:tcBorders>
              <w:top w:val="nil"/>
              <w:left w:val="nil"/>
              <w:bottom w:val="single" w:sz="6" w:space="0" w:color="78A22F" w:themeColor="accent1"/>
              <w:right w:val="nil"/>
            </w:tcBorders>
            <w:shd w:val="clear" w:color="auto" w:fill="F2F2F2" w:themeFill="background1" w:themeFillShade="F2"/>
          </w:tcPr>
          <w:p w14:paraId="46966F7A" w14:textId="77777777" w:rsidR="00A1754C" w:rsidRDefault="00A1754C" w:rsidP="00A15E20">
            <w:pPr>
              <w:pStyle w:val="Box"/>
              <w:spacing w:before="0" w:line="120" w:lineRule="exact"/>
            </w:pPr>
          </w:p>
        </w:tc>
      </w:tr>
      <w:tr w:rsidR="00A1754C" w:rsidRPr="000863A5" w14:paraId="65704CC0" w14:textId="77777777" w:rsidTr="00A15E20">
        <w:tc>
          <w:tcPr>
            <w:tcW w:w="5000" w:type="pct"/>
            <w:tcBorders>
              <w:top w:val="single" w:sz="6" w:space="0" w:color="78A22F" w:themeColor="accent1"/>
              <w:left w:val="nil"/>
              <w:bottom w:val="nil"/>
              <w:right w:val="nil"/>
            </w:tcBorders>
          </w:tcPr>
          <w:p w14:paraId="60E8FE4A" w14:textId="77777777" w:rsidR="00A1754C" w:rsidRPr="00626D32" w:rsidRDefault="00A1754C" w:rsidP="00A15E20">
            <w:pPr>
              <w:pStyle w:val="BoxSpaceBelow"/>
            </w:pPr>
          </w:p>
        </w:tc>
      </w:tr>
    </w:tbl>
    <w:p w14:paraId="4101C674" w14:textId="77777777" w:rsidR="007077FD" w:rsidRPr="00A1754C" w:rsidRDefault="007077FD" w:rsidP="007077FD">
      <w:pPr>
        <w:pStyle w:val="BodyText"/>
        <w:rPr>
          <w:spacing w:val="-2"/>
        </w:rPr>
      </w:pPr>
      <w:r w:rsidRPr="00A1754C">
        <w:rPr>
          <w:spacing w:val="-2"/>
        </w:rPr>
        <w:t>Some past reviews and stakeholder surveys have found expert panels have had positive impacts on planning process. A 2015 survey by the Property Council of Australia found ‘</w:t>
      </w:r>
      <w:proofErr w:type="gramStart"/>
      <w:r w:rsidRPr="00A1754C">
        <w:rPr>
          <w:spacing w:val="-2"/>
        </w:rPr>
        <w:t>the majority of</w:t>
      </w:r>
      <w:proofErr w:type="gramEnd"/>
      <w:r w:rsidRPr="00A1754C">
        <w:rPr>
          <w:spacing w:val="-2"/>
        </w:rPr>
        <w:t xml:space="preserve"> respondents expressed a clear preference to deal directly with an independent panel or a state agency’ </w:t>
      </w:r>
      <w:r w:rsidRPr="00A1754C">
        <w:rPr>
          <w:spacing w:val="-2"/>
          <w:szCs w:val="24"/>
        </w:rPr>
        <w:t>(PCA 2015)</w:t>
      </w:r>
      <w:r w:rsidRPr="00A1754C">
        <w:rPr>
          <w:spacing w:val="-2"/>
        </w:rPr>
        <w:t xml:space="preserve">. A 2019 review of NSW planning by </w:t>
      </w:r>
      <w:proofErr w:type="spellStart"/>
      <w:r w:rsidRPr="00A1754C">
        <w:rPr>
          <w:spacing w:val="-2"/>
        </w:rPr>
        <w:t>Mecone</w:t>
      </w:r>
      <w:proofErr w:type="spellEnd"/>
      <w:r w:rsidRPr="00A1754C">
        <w:rPr>
          <w:spacing w:val="-2"/>
        </w:rPr>
        <w:t xml:space="preserve"> found ‘NSW has made positive traction in removing politicians from the planning process at a local scale, through the introduction of planning panels’ </w:t>
      </w:r>
      <w:r w:rsidRPr="00A1754C">
        <w:rPr>
          <w:spacing w:val="-2"/>
          <w:szCs w:val="24"/>
        </w:rPr>
        <w:t>(</w:t>
      </w:r>
      <w:proofErr w:type="spellStart"/>
      <w:r w:rsidRPr="00A1754C">
        <w:rPr>
          <w:spacing w:val="-2"/>
          <w:szCs w:val="24"/>
        </w:rPr>
        <w:t>Mecone</w:t>
      </w:r>
      <w:proofErr w:type="spellEnd"/>
      <w:r w:rsidRPr="00A1754C">
        <w:rPr>
          <w:spacing w:val="-2"/>
          <w:szCs w:val="24"/>
        </w:rPr>
        <w:t> 2019)</w:t>
      </w:r>
      <w:r w:rsidRPr="00A1754C">
        <w:rPr>
          <w:spacing w:val="-2"/>
        </w:rPr>
        <w:t>. Several jurisdictions have found expert panels to be a good way to overcome the challenge of contentious local decisions.</w:t>
      </w:r>
    </w:p>
    <w:p w14:paraId="05A456FB" w14:textId="5CD76D88" w:rsidR="00D357C7" w:rsidRDefault="00D357C7" w:rsidP="00D357C7">
      <w:pPr>
        <w:pStyle w:val="BodyText"/>
        <w:rPr>
          <w:rFonts w:eastAsia="Arial"/>
        </w:rPr>
      </w:pPr>
      <w:r w:rsidRPr="00F60B55">
        <w:t xml:space="preserve">Over the past decade, several States have sought to refine their expert panel arrangements to make them more efficient and effective. For example, in April 2020, the </w:t>
      </w:r>
      <w:r>
        <w:rPr>
          <w:rFonts w:eastAsia="Arial"/>
        </w:rPr>
        <w:t xml:space="preserve">Western Australian government </w:t>
      </w:r>
      <w:r w:rsidRPr="3B50226E">
        <w:rPr>
          <w:rFonts w:eastAsia="Arial"/>
        </w:rPr>
        <w:t xml:space="preserve">introduced a streamlined </w:t>
      </w:r>
      <w:r w:rsidR="00166834">
        <w:rPr>
          <w:rFonts w:eastAsia="Arial"/>
        </w:rPr>
        <w:t>Development Assessment Panel (</w:t>
      </w:r>
      <w:r w:rsidRPr="3B50226E">
        <w:rPr>
          <w:rFonts w:eastAsia="Arial"/>
        </w:rPr>
        <w:t>DAP</w:t>
      </w:r>
      <w:r w:rsidR="00166834">
        <w:rPr>
          <w:rFonts w:eastAsia="Arial"/>
        </w:rPr>
        <w:t>)</w:t>
      </w:r>
      <w:r w:rsidRPr="3B50226E">
        <w:rPr>
          <w:rFonts w:eastAsia="Arial"/>
        </w:rPr>
        <w:t xml:space="preserve"> structure to assist in improving the consistency of DAP procedures and decisions and address community concerns regarding </w:t>
      </w:r>
      <w:r>
        <w:rPr>
          <w:rFonts w:eastAsia="Arial"/>
        </w:rPr>
        <w:t>perceived conflicts of interest</w:t>
      </w:r>
      <w:r w:rsidR="004271D9">
        <w:rPr>
          <w:rFonts w:eastAsia="Arial"/>
        </w:rPr>
        <w:t xml:space="preserve"> </w:t>
      </w:r>
      <w:r w:rsidR="00CD60EE" w:rsidRPr="00CD60EE">
        <w:rPr>
          <w:szCs w:val="24"/>
        </w:rPr>
        <w:t>(DPLH 2020)</w:t>
      </w:r>
      <w:r w:rsidRPr="00F60B55">
        <w:rPr>
          <w:rFonts w:eastAsia="Arial"/>
        </w:rPr>
        <w:t>.</w:t>
      </w:r>
    </w:p>
    <w:p w14:paraId="01C44C61" w14:textId="4BB325D6" w:rsidR="00E8545F" w:rsidRDefault="00B84A0A" w:rsidP="00AA7B7C">
      <w:pPr>
        <w:pStyle w:val="BodyText"/>
      </w:pPr>
      <w:r w:rsidRPr="00AA7B7C">
        <w:t xml:space="preserve">Given the benefits offered by expert panels, each jurisdiction could consider whether there is scope to expand their use. </w:t>
      </w:r>
      <w:r w:rsidR="00460010" w:rsidRPr="000B49E0">
        <w:t xml:space="preserve">Options for making greater use of expert panels include introducing them in </w:t>
      </w:r>
      <w:r w:rsidR="003203FB" w:rsidRPr="000B49E0">
        <w:t>jurisdictions</w:t>
      </w:r>
      <w:r w:rsidR="00460010">
        <w:t xml:space="preserve"> where they are not already in place or extending their functions. For example, some stakeholders have suggested lowering the threshold development value at which independent panel processes apply.</w:t>
      </w:r>
    </w:p>
    <w:p w14:paraId="4FE5A764" w14:textId="59E22FB6" w:rsidR="0090368F" w:rsidRDefault="000C7CB9" w:rsidP="00726DE9">
      <w:pPr>
        <w:pStyle w:val="Heading3"/>
      </w:pPr>
      <w:r>
        <w:t>Faster and less costly a</w:t>
      </w:r>
      <w:r w:rsidR="00D643A7">
        <w:t xml:space="preserve">ppeals </w:t>
      </w:r>
      <w:r w:rsidR="0090368F">
        <w:t>process</w:t>
      </w:r>
      <w:r w:rsidR="007426E4">
        <w:t>es</w:t>
      </w:r>
      <w:r w:rsidR="000F7973">
        <w:t xml:space="preserve"> </w:t>
      </w:r>
    </w:p>
    <w:p w14:paraId="23564215" w14:textId="77ED7F0C" w:rsidR="00CE25FE" w:rsidRPr="007077FD" w:rsidRDefault="00CE25FE" w:rsidP="009C66C8">
      <w:pPr>
        <w:pStyle w:val="BodyText"/>
        <w:rPr>
          <w:spacing w:val="-2"/>
        </w:rPr>
      </w:pPr>
      <w:r w:rsidRPr="007077FD">
        <w:rPr>
          <w:spacing w:val="-2"/>
        </w:rPr>
        <w:t xml:space="preserve">Development assessment decisions can be appealed by the applicant or third parties. </w:t>
      </w:r>
      <w:r w:rsidR="00EB7E5D" w:rsidRPr="007077FD">
        <w:rPr>
          <w:spacing w:val="-2"/>
        </w:rPr>
        <w:t>Several</w:t>
      </w:r>
      <w:r w:rsidR="00CB02EB" w:rsidRPr="007077FD">
        <w:rPr>
          <w:spacing w:val="-2"/>
        </w:rPr>
        <w:t xml:space="preserve"> stakeholders have </w:t>
      </w:r>
      <w:r w:rsidR="00905EFA" w:rsidRPr="007077FD">
        <w:rPr>
          <w:spacing w:val="-2"/>
        </w:rPr>
        <w:t xml:space="preserve">noted </w:t>
      </w:r>
      <w:r w:rsidR="00CF4B36" w:rsidRPr="007077FD">
        <w:rPr>
          <w:spacing w:val="-2"/>
        </w:rPr>
        <w:t xml:space="preserve">that hold ups </w:t>
      </w:r>
      <w:r w:rsidR="00406E0B" w:rsidRPr="007077FD">
        <w:rPr>
          <w:spacing w:val="-2"/>
        </w:rPr>
        <w:t>associated</w:t>
      </w:r>
      <w:r w:rsidR="00CF4B36" w:rsidRPr="007077FD">
        <w:rPr>
          <w:spacing w:val="-2"/>
        </w:rPr>
        <w:t xml:space="preserve"> </w:t>
      </w:r>
      <w:r w:rsidR="003F1C79" w:rsidRPr="007077FD">
        <w:rPr>
          <w:spacing w:val="-2"/>
        </w:rPr>
        <w:t>with the</w:t>
      </w:r>
      <w:r w:rsidR="00CF4B36" w:rsidRPr="007077FD">
        <w:rPr>
          <w:spacing w:val="-2"/>
        </w:rPr>
        <w:t xml:space="preserve"> appeals process </w:t>
      </w:r>
      <w:r w:rsidR="00D13158" w:rsidRPr="007077FD">
        <w:rPr>
          <w:spacing w:val="-2"/>
        </w:rPr>
        <w:t xml:space="preserve">can be a </w:t>
      </w:r>
      <w:r w:rsidR="00406E0B" w:rsidRPr="007077FD">
        <w:rPr>
          <w:spacing w:val="-2"/>
        </w:rPr>
        <w:t>major</w:t>
      </w:r>
      <w:r w:rsidR="00D13158" w:rsidRPr="007077FD">
        <w:rPr>
          <w:spacing w:val="-2"/>
        </w:rPr>
        <w:t xml:space="preserve"> frustration</w:t>
      </w:r>
      <w:r w:rsidR="003257B0" w:rsidRPr="007077FD">
        <w:rPr>
          <w:spacing w:val="-2"/>
        </w:rPr>
        <w:t xml:space="preserve"> and </w:t>
      </w:r>
      <w:r w:rsidR="00CE3AD8" w:rsidRPr="007077FD">
        <w:rPr>
          <w:spacing w:val="-2"/>
        </w:rPr>
        <w:t>add</w:t>
      </w:r>
      <w:r w:rsidR="003257B0" w:rsidRPr="007077FD">
        <w:rPr>
          <w:spacing w:val="-2"/>
        </w:rPr>
        <w:t xml:space="preserve"> to the cost of investment</w:t>
      </w:r>
      <w:r w:rsidR="00D13158" w:rsidRPr="007077FD">
        <w:rPr>
          <w:spacing w:val="-2"/>
        </w:rPr>
        <w:t xml:space="preserve">. </w:t>
      </w:r>
      <w:r w:rsidR="00E13196" w:rsidRPr="007077FD">
        <w:rPr>
          <w:spacing w:val="-2"/>
        </w:rPr>
        <w:t>Like other aspect</w:t>
      </w:r>
      <w:r w:rsidR="000C39F4" w:rsidRPr="007077FD">
        <w:rPr>
          <w:spacing w:val="-2"/>
        </w:rPr>
        <w:t>s</w:t>
      </w:r>
      <w:r w:rsidR="00E13196" w:rsidRPr="007077FD">
        <w:rPr>
          <w:spacing w:val="-2"/>
        </w:rPr>
        <w:t xml:space="preserve"> of the DA process, </w:t>
      </w:r>
      <w:r w:rsidR="009A6C6C" w:rsidRPr="007077FD">
        <w:rPr>
          <w:spacing w:val="-2"/>
        </w:rPr>
        <w:t xml:space="preserve">however, </w:t>
      </w:r>
      <w:r w:rsidR="00D83B0A" w:rsidRPr="007077FD">
        <w:rPr>
          <w:spacing w:val="-2"/>
        </w:rPr>
        <w:t xml:space="preserve">the design of </w:t>
      </w:r>
      <w:r w:rsidR="00E13196" w:rsidRPr="007077FD">
        <w:rPr>
          <w:spacing w:val="-2"/>
        </w:rPr>
        <w:t xml:space="preserve">appeals </w:t>
      </w:r>
      <w:r w:rsidR="00D83B0A" w:rsidRPr="007077FD">
        <w:rPr>
          <w:spacing w:val="-2"/>
        </w:rPr>
        <w:t>and re</w:t>
      </w:r>
      <w:r w:rsidR="007B3F73" w:rsidRPr="007077FD">
        <w:rPr>
          <w:spacing w:val="-2"/>
        </w:rPr>
        <w:t>view process</w:t>
      </w:r>
      <w:r w:rsidR="003F1C79" w:rsidRPr="007077FD">
        <w:rPr>
          <w:spacing w:val="-2"/>
        </w:rPr>
        <w:t>es</w:t>
      </w:r>
      <w:r w:rsidR="007B3F73" w:rsidRPr="007077FD">
        <w:rPr>
          <w:spacing w:val="-2"/>
        </w:rPr>
        <w:t xml:space="preserve"> requires</w:t>
      </w:r>
      <w:r w:rsidR="00FA0D4F" w:rsidRPr="007077FD">
        <w:rPr>
          <w:spacing w:val="-2"/>
        </w:rPr>
        <w:t xml:space="preserve"> </w:t>
      </w:r>
      <w:r w:rsidR="00A66C55" w:rsidRPr="007077FD">
        <w:rPr>
          <w:spacing w:val="-2"/>
        </w:rPr>
        <w:t>balanc</w:t>
      </w:r>
      <w:r w:rsidR="00FA0D4F" w:rsidRPr="007077FD">
        <w:rPr>
          <w:spacing w:val="-2"/>
        </w:rPr>
        <w:t>i</w:t>
      </w:r>
      <w:r w:rsidR="009A6C6C" w:rsidRPr="007077FD">
        <w:rPr>
          <w:spacing w:val="-2"/>
        </w:rPr>
        <w:t>n</w:t>
      </w:r>
      <w:r w:rsidR="00FA0D4F" w:rsidRPr="007077FD">
        <w:rPr>
          <w:spacing w:val="-2"/>
        </w:rPr>
        <w:t>g</w:t>
      </w:r>
      <w:r w:rsidR="007B3F73" w:rsidRPr="007077FD">
        <w:rPr>
          <w:spacing w:val="-2"/>
        </w:rPr>
        <w:t xml:space="preserve"> </w:t>
      </w:r>
      <w:r w:rsidR="00A66C55" w:rsidRPr="007077FD">
        <w:rPr>
          <w:spacing w:val="-2"/>
        </w:rPr>
        <w:t>community and private interests.</w:t>
      </w:r>
    </w:p>
    <w:p w14:paraId="3339A5F7" w14:textId="554D4A7C" w:rsidR="00BA3D77" w:rsidRDefault="00D47C61" w:rsidP="00726DE9">
      <w:pPr>
        <w:pStyle w:val="Heading4"/>
      </w:pPr>
      <w:r>
        <w:t xml:space="preserve">Promote faster </w:t>
      </w:r>
      <w:r w:rsidR="00BA3D77">
        <w:t xml:space="preserve">appeals </w:t>
      </w:r>
      <w:r>
        <w:t xml:space="preserve">and review </w:t>
      </w:r>
      <w:proofErr w:type="gramStart"/>
      <w:r w:rsidR="00BA3D77">
        <w:t>process</w:t>
      </w:r>
      <w:r>
        <w:t>es</w:t>
      </w:r>
      <w:proofErr w:type="gramEnd"/>
    </w:p>
    <w:p w14:paraId="340B2254" w14:textId="4BE1B757" w:rsidR="00C06C99" w:rsidRPr="00A1754C" w:rsidRDefault="00C06C99" w:rsidP="00A849C0">
      <w:pPr>
        <w:pStyle w:val="BodyText"/>
        <w:rPr>
          <w:spacing w:val="-4"/>
        </w:rPr>
      </w:pPr>
      <w:r w:rsidRPr="00A1754C">
        <w:rPr>
          <w:spacing w:val="-4"/>
        </w:rPr>
        <w:t>In some jurisdictions, once a</w:t>
      </w:r>
      <w:r w:rsidR="009B1324" w:rsidRPr="00A1754C">
        <w:rPr>
          <w:spacing w:val="-4"/>
        </w:rPr>
        <w:t>n</w:t>
      </w:r>
      <w:r w:rsidRPr="00A1754C">
        <w:rPr>
          <w:spacing w:val="-4"/>
        </w:rPr>
        <w:t xml:space="preserve"> </w:t>
      </w:r>
      <w:r w:rsidR="006D6AB8" w:rsidRPr="00A1754C">
        <w:rPr>
          <w:spacing w:val="-4"/>
        </w:rPr>
        <w:t xml:space="preserve">appeal </w:t>
      </w:r>
      <w:r w:rsidRPr="00A1754C">
        <w:rPr>
          <w:spacing w:val="-4"/>
        </w:rPr>
        <w:t>is lodged by an applicant, it can take between 6</w:t>
      </w:r>
      <w:r w:rsidR="00FF1AF4" w:rsidRPr="00A1754C">
        <w:rPr>
          <w:spacing w:val="-4"/>
        </w:rPr>
        <w:t>–</w:t>
      </w:r>
      <w:r w:rsidRPr="00A1754C">
        <w:rPr>
          <w:spacing w:val="-4"/>
        </w:rPr>
        <w:t>12 months for a hearing</w:t>
      </w:r>
      <w:r w:rsidR="00E4490F" w:rsidRPr="00A1754C">
        <w:rPr>
          <w:spacing w:val="-4"/>
        </w:rPr>
        <w:t xml:space="preserve"> </w:t>
      </w:r>
      <w:r w:rsidR="00CD60EE" w:rsidRPr="00A1754C">
        <w:rPr>
          <w:spacing w:val="-4"/>
          <w:szCs w:val="24"/>
        </w:rPr>
        <w:t>(UDIA Victoria 2020)</w:t>
      </w:r>
      <w:r w:rsidRPr="00A1754C">
        <w:rPr>
          <w:spacing w:val="-4"/>
        </w:rPr>
        <w:t xml:space="preserve">. Moreover, </w:t>
      </w:r>
      <w:r w:rsidR="00B85CCB" w:rsidRPr="00A1754C">
        <w:rPr>
          <w:spacing w:val="-4"/>
        </w:rPr>
        <w:t xml:space="preserve">feedback from stakeholders suggests that </w:t>
      </w:r>
      <w:r w:rsidRPr="00A1754C">
        <w:rPr>
          <w:spacing w:val="-4"/>
        </w:rPr>
        <w:t xml:space="preserve">applicant appeals can be so common that often proponents account for an appeal process into their business investment and decision making. </w:t>
      </w:r>
      <w:r w:rsidR="00B85CCB" w:rsidRPr="00A1754C">
        <w:rPr>
          <w:spacing w:val="-4"/>
        </w:rPr>
        <w:t>Such practices should be rare rather than routine.</w:t>
      </w:r>
    </w:p>
    <w:p w14:paraId="43781BDA" w14:textId="4A4C78AE" w:rsidR="00BA3D77" w:rsidRDefault="00C06C99" w:rsidP="00A849C0">
      <w:pPr>
        <w:pStyle w:val="BodyText"/>
      </w:pPr>
      <w:r>
        <w:t>While the nature of appeals and the associated process</w:t>
      </w:r>
      <w:r w:rsidR="0053576E">
        <w:t>es</w:t>
      </w:r>
      <w:r>
        <w:t xml:space="preserve"> are complex, there are some options that jurisdictions can implement to achieve </w:t>
      </w:r>
      <w:r w:rsidR="0053576E">
        <w:t>efficiency gains</w:t>
      </w:r>
      <w:r>
        <w:t>. E</w:t>
      </w:r>
      <w:r w:rsidR="00BA3D77">
        <w:t>fforts could focus on measure</w:t>
      </w:r>
      <w:r>
        <w:t>s</w:t>
      </w:r>
      <w:r w:rsidR="00BA3D77">
        <w:t xml:space="preserve"> to improve the effectiveness and timeliness of the appeals</w:t>
      </w:r>
      <w:r w:rsidR="001464C4">
        <w:t xml:space="preserve"> process </w:t>
      </w:r>
      <w:proofErr w:type="gramStart"/>
      <w:r w:rsidR="001464C4">
        <w:t>itself</w:t>
      </w:r>
      <w:r w:rsidR="0053576E">
        <w:t>;</w:t>
      </w:r>
      <w:proofErr w:type="gramEnd"/>
      <w:r w:rsidR="0053576E">
        <w:t xml:space="preserve"> f</w:t>
      </w:r>
      <w:r>
        <w:t xml:space="preserve">or instance, fast tracking appeals after </w:t>
      </w:r>
      <w:r w:rsidR="00723286">
        <w:t>application approvals.</w:t>
      </w:r>
      <w:r>
        <w:t xml:space="preserve"> Greater use of risk</w:t>
      </w:r>
      <w:r w:rsidR="00BD4037">
        <w:noBreakHyphen/>
      </w:r>
      <w:r>
        <w:t xml:space="preserve">based </w:t>
      </w:r>
      <w:r w:rsidR="00250EEC">
        <w:t xml:space="preserve">track </w:t>
      </w:r>
      <w:r>
        <w:t>assessment</w:t>
      </w:r>
      <w:r w:rsidR="00250EEC">
        <w:t>s</w:t>
      </w:r>
      <w:r>
        <w:t xml:space="preserve"> </w:t>
      </w:r>
      <w:r w:rsidR="00250EEC">
        <w:t xml:space="preserve">can </w:t>
      </w:r>
      <w:r>
        <w:t xml:space="preserve">also </w:t>
      </w:r>
      <w:r w:rsidR="00250EEC">
        <w:t>reduce</w:t>
      </w:r>
      <w:r>
        <w:t xml:space="preserve"> the need for appeals for simpler applications, as discussed previously. </w:t>
      </w:r>
      <w:r w:rsidR="001464C4">
        <w:t>For example, the</w:t>
      </w:r>
      <w:r w:rsidR="00BA3D77">
        <w:t xml:space="preserve"> Victoria</w:t>
      </w:r>
      <w:r w:rsidR="001464C4">
        <w:t>n Civil and Administrative Tribunal</w:t>
      </w:r>
      <w:r w:rsidR="00BA3D77">
        <w:t xml:space="preserve"> </w:t>
      </w:r>
      <w:r w:rsidR="001464C4">
        <w:t xml:space="preserve">(VCAT) has a Short Cases List for those cases where the hearing and determination can occur within three hours, such as </w:t>
      </w:r>
      <w:r>
        <w:t xml:space="preserve">for </w:t>
      </w:r>
      <w:proofErr w:type="spellStart"/>
      <w:r w:rsidR="001464C4">
        <w:t>VicSmart</w:t>
      </w:r>
      <w:proofErr w:type="spellEnd"/>
      <w:r w:rsidR="001464C4">
        <w:t xml:space="preserve"> applications. </w:t>
      </w:r>
      <w:r w:rsidR="005E2FEA">
        <w:t xml:space="preserve">The New South Wales </w:t>
      </w:r>
      <w:r w:rsidR="00766933">
        <w:t>government</w:t>
      </w:r>
      <w:r w:rsidR="00DF1072">
        <w:t xml:space="preserve"> </w:t>
      </w:r>
      <w:r w:rsidR="00766933">
        <w:t xml:space="preserve">has recently announced </w:t>
      </w:r>
      <w:r w:rsidR="00D31987">
        <w:t>expanding the role and resources of the La</w:t>
      </w:r>
      <w:r w:rsidR="001A325A">
        <w:t>nd and Environment Court</w:t>
      </w:r>
      <w:r w:rsidR="007E089A">
        <w:t xml:space="preserve"> to </w:t>
      </w:r>
      <w:r w:rsidR="003C4E6A">
        <w:t>unblock</w:t>
      </w:r>
      <w:r w:rsidR="00126971">
        <w:t xml:space="preserve"> </w:t>
      </w:r>
      <w:r w:rsidR="003C4E6A">
        <w:t>buil</w:t>
      </w:r>
      <w:r w:rsidR="00FA1015">
        <w:t>t</w:t>
      </w:r>
      <w:r w:rsidR="00FA1015">
        <w:noBreakHyphen/>
        <w:t>up</w:t>
      </w:r>
      <w:r w:rsidR="0020554E">
        <w:t xml:space="preserve"> appeals</w:t>
      </w:r>
      <w:r w:rsidR="00577314">
        <w:t>, as well as</w:t>
      </w:r>
      <w:r w:rsidR="0086144D">
        <w:t xml:space="preserve"> </w:t>
      </w:r>
      <w:r w:rsidR="00106C96">
        <w:t>establishing</w:t>
      </w:r>
      <w:r w:rsidR="0086144D">
        <w:t xml:space="preserve"> a</w:t>
      </w:r>
      <w:r w:rsidR="0086144D" w:rsidRPr="0086144D">
        <w:t xml:space="preserve"> new class</w:t>
      </w:r>
      <w:r w:rsidR="00126971">
        <w:t xml:space="preserve"> of</w:t>
      </w:r>
      <w:r w:rsidR="0020554E">
        <w:t xml:space="preserve"> appeals</w:t>
      </w:r>
      <w:r w:rsidR="0086144D" w:rsidRPr="0086144D">
        <w:t xml:space="preserve"> for </w:t>
      </w:r>
      <w:proofErr w:type="spellStart"/>
      <w:r w:rsidR="0086144D" w:rsidRPr="0086144D">
        <w:t>rezonings</w:t>
      </w:r>
      <w:proofErr w:type="spellEnd"/>
      <w:r w:rsidR="0086144D" w:rsidRPr="0086144D">
        <w:t xml:space="preserve"> that have been delayed </w:t>
      </w:r>
      <w:r w:rsidR="00106C96">
        <w:t>for</w:t>
      </w:r>
      <w:r w:rsidR="0086144D" w:rsidRPr="0086144D">
        <w:t xml:space="preserve"> too long</w:t>
      </w:r>
      <w:r w:rsidR="00106C96">
        <w:t xml:space="preserve"> </w:t>
      </w:r>
      <w:r w:rsidR="00CD60EE" w:rsidRPr="0BBBFA66">
        <w:t>(DPIE 2020c)</w:t>
      </w:r>
      <w:r w:rsidR="0086144D" w:rsidRPr="0086144D">
        <w:t>.</w:t>
      </w:r>
      <w:r w:rsidR="00766933">
        <w:t xml:space="preserve"> </w:t>
      </w:r>
      <w:r w:rsidR="00BC381D">
        <w:t>J</w:t>
      </w:r>
      <w:r w:rsidR="001951CF">
        <w:t>urisdictions c</w:t>
      </w:r>
      <w:r w:rsidR="00BC381D">
        <w:t>ould</w:t>
      </w:r>
      <w:r w:rsidR="00BA3D77">
        <w:t xml:space="preserve"> </w:t>
      </w:r>
      <w:r w:rsidR="00BC381D">
        <w:t>investigate</w:t>
      </w:r>
      <w:r w:rsidR="00BA3D77" w:rsidRPr="001F1E5C">
        <w:t xml:space="preserve"> the potential to impl</w:t>
      </w:r>
      <w:r w:rsidR="00BC381D">
        <w:t>ement tribunals for development</w:t>
      </w:r>
      <w:r w:rsidR="00BA3D77" w:rsidRPr="001F1E5C">
        <w:t xml:space="preserve"> issues of a smaller scale and</w:t>
      </w:r>
      <w:r w:rsidR="00BC381D">
        <w:t xml:space="preserve"> </w:t>
      </w:r>
      <w:r w:rsidR="00BA3D77" w:rsidRPr="001F1E5C">
        <w:t xml:space="preserve">ensure </w:t>
      </w:r>
      <w:r w:rsidR="00BC381D">
        <w:t xml:space="preserve">that </w:t>
      </w:r>
      <w:r w:rsidR="00BA3D77" w:rsidRPr="001F1E5C">
        <w:t xml:space="preserve">the number of tribunal members is commensurate to the scale of development being discussed. </w:t>
      </w:r>
    </w:p>
    <w:p w14:paraId="7E52B742" w14:textId="48996909" w:rsidR="00817DD1" w:rsidRDefault="00A005D2" w:rsidP="00726DE9">
      <w:pPr>
        <w:pStyle w:val="Heading4"/>
      </w:pPr>
      <w:r>
        <w:t>Con</w:t>
      </w:r>
      <w:r w:rsidR="00582257">
        <w:t xml:space="preserve">sider whether </w:t>
      </w:r>
      <w:r w:rsidR="00306CDB">
        <w:t xml:space="preserve">the </w:t>
      </w:r>
      <w:r w:rsidR="00582257">
        <w:t>scope of</w:t>
      </w:r>
      <w:r w:rsidR="00817DD1">
        <w:t xml:space="preserve"> </w:t>
      </w:r>
      <w:proofErr w:type="gramStart"/>
      <w:r w:rsidR="00817DD1">
        <w:t>third</w:t>
      </w:r>
      <w:r w:rsidR="00394D71">
        <w:t xml:space="preserve"> </w:t>
      </w:r>
      <w:r w:rsidR="00817DD1">
        <w:t>party</w:t>
      </w:r>
      <w:proofErr w:type="gramEnd"/>
      <w:r w:rsidR="00817DD1">
        <w:t xml:space="preserve"> appeal rights </w:t>
      </w:r>
      <w:r w:rsidR="00582257">
        <w:t>remain</w:t>
      </w:r>
      <w:r w:rsidR="00C23E97">
        <w:t>s</w:t>
      </w:r>
      <w:r w:rsidR="00582257">
        <w:t xml:space="preserve"> appro</w:t>
      </w:r>
      <w:r w:rsidR="00834A3E">
        <w:t>priate</w:t>
      </w:r>
    </w:p>
    <w:p w14:paraId="21911627" w14:textId="5084A211" w:rsidR="00817DD1" w:rsidRPr="00DA79C3" w:rsidRDefault="00817DD1" w:rsidP="00B84A0A">
      <w:pPr>
        <w:pStyle w:val="BodyText"/>
      </w:pPr>
      <w:r>
        <w:t>Third party appeal rights are a means of protecting the interests of neighbouring landowners or tenants, or members of the broader community who may be adversely affected by a proposed development</w:t>
      </w:r>
      <w:r w:rsidR="005A6442">
        <w:t xml:space="preserve"> (such as through negative</w:t>
      </w:r>
      <w:r w:rsidR="0031427A">
        <w:t xml:space="preserve"> impact</w:t>
      </w:r>
      <w:r w:rsidR="005A6442">
        <w:t>s on</w:t>
      </w:r>
      <w:r w:rsidR="0031427A">
        <w:t xml:space="preserve"> the</w:t>
      </w:r>
      <w:r>
        <w:t xml:space="preserve"> existing neighbourhood character, amenity, </w:t>
      </w:r>
      <w:proofErr w:type="gramStart"/>
      <w:r>
        <w:t>infrastructure</w:t>
      </w:r>
      <w:proofErr w:type="gramEnd"/>
      <w:r>
        <w:t xml:space="preserve"> </w:t>
      </w:r>
      <w:r w:rsidR="005A6442">
        <w:t>or</w:t>
      </w:r>
      <w:r>
        <w:t xml:space="preserve"> property values</w:t>
      </w:r>
      <w:r w:rsidR="005A6442">
        <w:t>)</w:t>
      </w:r>
      <w:r>
        <w:t>.</w:t>
      </w:r>
      <w:r w:rsidRPr="00DA79C3">
        <w:t xml:space="preserve"> </w:t>
      </w:r>
      <w:r>
        <w:t xml:space="preserve">However, if not well designed, third party appeal rights have the potential to lead to unnecessary </w:t>
      </w:r>
      <w:r w:rsidRPr="00DA79C3">
        <w:t>delays</w:t>
      </w:r>
      <w:r>
        <w:t xml:space="preserve">, </w:t>
      </w:r>
      <w:proofErr w:type="gramStart"/>
      <w:r>
        <w:t>uncertainty</w:t>
      </w:r>
      <w:proofErr w:type="gramEnd"/>
      <w:r w:rsidRPr="00DA79C3">
        <w:t xml:space="preserve"> and costs for development</w:t>
      </w:r>
      <w:r>
        <w:t xml:space="preserve">. For example, excessively broad rights of appeal may provide scope for third </w:t>
      </w:r>
      <w:r w:rsidR="00EE0744">
        <w:t>parties to lodge</w:t>
      </w:r>
      <w:r>
        <w:t xml:space="preserve"> appeals </w:t>
      </w:r>
      <w:r w:rsidR="00EE0744">
        <w:t>based on</w:t>
      </w:r>
      <w:r>
        <w:t xml:space="preserve"> </w:t>
      </w:r>
      <w:r w:rsidRPr="00DA79C3">
        <w:t>vex</w:t>
      </w:r>
      <w:r>
        <w:t>atious or commercial interests (as opposed to genuine planning matters).</w:t>
      </w:r>
      <w:r w:rsidRPr="00DA79C3">
        <w:t xml:space="preserve"> </w:t>
      </w:r>
    </w:p>
    <w:p w14:paraId="07077063" w14:textId="5808020E" w:rsidR="00BB17E1" w:rsidRDefault="00817DD1" w:rsidP="002A6B39">
      <w:pPr>
        <w:pStyle w:val="BodyText"/>
      </w:pPr>
      <w:r w:rsidRPr="00870572">
        <w:t>Third pa</w:t>
      </w:r>
      <w:r>
        <w:t>rty appeal rights vary by state</w:t>
      </w:r>
      <w:r w:rsidRPr="00870572">
        <w:t xml:space="preserve">. </w:t>
      </w:r>
      <w:r>
        <w:t>For example, third party appeal p</w:t>
      </w:r>
      <w:r w:rsidRPr="009C2D13">
        <w:t>rovision</w:t>
      </w:r>
      <w:r w:rsidR="007840EC">
        <w:t>s</w:t>
      </w:r>
      <w:r w:rsidRPr="009C2D13">
        <w:t xml:space="preserve"> cover most developments in Victoria</w:t>
      </w:r>
      <w:r>
        <w:t xml:space="preserve">, whereas in Western Australia, </w:t>
      </w:r>
      <w:r w:rsidR="00BB17E1">
        <w:t>there are generally no</w:t>
      </w:r>
      <w:r w:rsidRPr="00870572">
        <w:t xml:space="preserve"> </w:t>
      </w:r>
      <w:proofErr w:type="gramStart"/>
      <w:r w:rsidRPr="00870572">
        <w:t xml:space="preserve">third </w:t>
      </w:r>
      <w:r w:rsidR="00BB17E1">
        <w:t>party</w:t>
      </w:r>
      <w:proofErr w:type="gramEnd"/>
      <w:r w:rsidR="00BB17E1">
        <w:t xml:space="preserve"> </w:t>
      </w:r>
      <w:r w:rsidRPr="00870572">
        <w:t xml:space="preserve">appeal </w:t>
      </w:r>
      <w:r w:rsidR="00BB17E1">
        <w:t xml:space="preserve">rights in relation to planning decisions. </w:t>
      </w:r>
    </w:p>
    <w:p w14:paraId="4B875146" w14:textId="230ECE6B" w:rsidR="00817DD1" w:rsidRDefault="00817DD1" w:rsidP="002A6B39">
      <w:pPr>
        <w:pStyle w:val="BodyText"/>
        <w:keepNext/>
      </w:pPr>
      <w:r>
        <w:t xml:space="preserve">Reducing the scope of </w:t>
      </w:r>
      <w:proofErr w:type="gramStart"/>
      <w:r>
        <w:t>third party</w:t>
      </w:r>
      <w:proofErr w:type="gramEnd"/>
      <w:r>
        <w:t xml:space="preserve"> appeal rights could help reduce the cost of development approvals. Design option</w:t>
      </w:r>
      <w:r w:rsidR="005A5903">
        <w:t>s</w:t>
      </w:r>
      <w:r>
        <w:t xml:space="preserve"> might include:</w:t>
      </w:r>
    </w:p>
    <w:p w14:paraId="2145BB94" w14:textId="2D436736" w:rsidR="00817DD1" w:rsidRPr="00EC6EBB" w:rsidRDefault="00817DD1" w:rsidP="002A6B39">
      <w:pPr>
        <w:pStyle w:val="ListBullet"/>
        <w:keepNext/>
        <w:numPr>
          <w:ilvl w:val="0"/>
          <w:numId w:val="3"/>
        </w:numPr>
        <w:rPr>
          <w:spacing w:val="-4"/>
        </w:rPr>
      </w:pPr>
      <w:r w:rsidRPr="00EC6EBB">
        <w:rPr>
          <w:spacing w:val="-4"/>
        </w:rPr>
        <w:t xml:space="preserve">excluding appeals for some </w:t>
      </w:r>
      <w:r w:rsidR="005E0E1E" w:rsidRPr="00EC6EBB">
        <w:rPr>
          <w:spacing w:val="-4"/>
        </w:rPr>
        <w:t>types</w:t>
      </w:r>
      <w:r w:rsidRPr="00EC6EBB">
        <w:rPr>
          <w:spacing w:val="-4"/>
        </w:rPr>
        <w:t xml:space="preserve"> of minor development</w:t>
      </w:r>
      <w:r w:rsidR="005E0E1E" w:rsidRPr="00EC6EBB">
        <w:rPr>
          <w:spacing w:val="-4"/>
        </w:rPr>
        <w:t>s</w:t>
      </w:r>
      <w:r w:rsidR="00BB17E1" w:rsidRPr="00EC6EBB">
        <w:rPr>
          <w:spacing w:val="-4"/>
        </w:rPr>
        <w:t xml:space="preserve">, such as those assessed under </w:t>
      </w:r>
      <w:proofErr w:type="gramStart"/>
      <w:r w:rsidR="00BB17E1" w:rsidRPr="00EC6EBB">
        <w:rPr>
          <w:spacing w:val="-4"/>
        </w:rPr>
        <w:t>fast track</w:t>
      </w:r>
      <w:proofErr w:type="gramEnd"/>
      <w:r w:rsidR="00BB17E1" w:rsidRPr="00EC6EBB">
        <w:rPr>
          <w:spacing w:val="-4"/>
        </w:rPr>
        <w:t xml:space="preserve"> assessment pathways</w:t>
      </w:r>
      <w:r w:rsidRPr="00EC6EBB">
        <w:rPr>
          <w:spacing w:val="-4"/>
        </w:rPr>
        <w:t xml:space="preserve"> (for example, in New South Wales</w:t>
      </w:r>
      <w:r w:rsidR="005E0E1E" w:rsidRPr="00EC6EBB">
        <w:rPr>
          <w:spacing w:val="-4"/>
        </w:rPr>
        <w:t>,</w:t>
      </w:r>
      <w:r w:rsidRPr="00EC6EBB">
        <w:rPr>
          <w:spacing w:val="-4"/>
        </w:rPr>
        <w:t xml:space="preserve"> third party </w:t>
      </w:r>
      <w:r w:rsidR="005E0E1E" w:rsidRPr="00EC6EBB">
        <w:rPr>
          <w:spacing w:val="-4"/>
        </w:rPr>
        <w:t xml:space="preserve">appeal </w:t>
      </w:r>
      <w:r w:rsidRPr="00EC6EBB">
        <w:rPr>
          <w:spacing w:val="-4"/>
        </w:rPr>
        <w:t>right</w:t>
      </w:r>
      <w:r w:rsidR="005E0E1E" w:rsidRPr="00EC6EBB">
        <w:rPr>
          <w:spacing w:val="-4"/>
        </w:rPr>
        <w:t>s</w:t>
      </w:r>
      <w:r w:rsidRPr="00EC6EBB">
        <w:rPr>
          <w:spacing w:val="-4"/>
        </w:rPr>
        <w:t xml:space="preserve"> are limited to </w:t>
      </w:r>
      <w:r w:rsidR="005E0E1E" w:rsidRPr="00EC6EBB">
        <w:rPr>
          <w:spacing w:val="-4"/>
        </w:rPr>
        <w:t>instances</w:t>
      </w:r>
      <w:r w:rsidRPr="00EC6EBB">
        <w:rPr>
          <w:spacing w:val="-4"/>
        </w:rPr>
        <w:t xml:space="preserve"> where the development is high impact and possibly of state significance)</w:t>
      </w:r>
      <w:r w:rsidR="00C86443" w:rsidRPr="00EC6EBB">
        <w:rPr>
          <w:spacing w:val="-4"/>
        </w:rPr>
        <w:t xml:space="preserve"> </w:t>
      </w:r>
    </w:p>
    <w:p w14:paraId="48159CBC" w14:textId="5E1BDC50" w:rsidR="00817DD1" w:rsidRPr="000C7CB9" w:rsidRDefault="00817DD1">
      <w:pPr>
        <w:pStyle w:val="ListBullet"/>
        <w:numPr>
          <w:ilvl w:val="0"/>
          <w:numId w:val="3"/>
        </w:numPr>
      </w:pPr>
      <w:r w:rsidRPr="000C7CB9">
        <w:t>limiting appeals to residential areas (for example, in the Northern Territory</w:t>
      </w:r>
      <w:r w:rsidR="00114C4C" w:rsidRPr="000C7CB9">
        <w:t>, appeals are</w:t>
      </w:r>
      <w:r w:rsidRPr="000C7CB9">
        <w:t xml:space="preserve"> limited to developments in residential zones, unless the land is adjacent to or opposite a residential zone, in limited circumstances)</w:t>
      </w:r>
    </w:p>
    <w:p w14:paraId="7E7FB739" w14:textId="56D10A46" w:rsidR="00817DD1" w:rsidRPr="000C7CB9" w:rsidRDefault="00817DD1">
      <w:pPr>
        <w:pStyle w:val="ListBullet"/>
        <w:numPr>
          <w:ilvl w:val="0"/>
          <w:numId w:val="3"/>
        </w:numPr>
      </w:pPr>
      <w:r w:rsidRPr="000C7CB9">
        <w:t xml:space="preserve">having a short window in which to appeal (for example, 14 days). </w:t>
      </w:r>
    </w:p>
    <w:p w14:paraId="07F16C8E" w14:textId="72BE7D54" w:rsidR="001951CF" w:rsidRPr="00AE5305" w:rsidRDefault="00817DD1" w:rsidP="00AA7B7C">
      <w:pPr>
        <w:pStyle w:val="BodyText"/>
      </w:pPr>
      <w:r w:rsidRPr="00AE5305">
        <w:t>The trade</w:t>
      </w:r>
      <w:r w:rsidR="00BD4037">
        <w:noBreakHyphen/>
      </w:r>
      <w:r w:rsidRPr="00AE5305">
        <w:t xml:space="preserve">off from such changes is that it </w:t>
      </w:r>
      <w:r w:rsidR="00FD6C1D" w:rsidRPr="00AE5305">
        <w:rPr>
          <w:rStyle w:val="normaltextrun"/>
        </w:rPr>
        <w:t xml:space="preserve">increases the risk that a third party with a legitimate interest in a development is denied their right to appeal, thereby undermining the certainty they have </w:t>
      </w:r>
      <w:r w:rsidR="004E15EB" w:rsidRPr="00AE5305">
        <w:rPr>
          <w:rStyle w:val="normaltextrun"/>
        </w:rPr>
        <w:t xml:space="preserve">in </w:t>
      </w:r>
      <w:r w:rsidR="00FD6C1D" w:rsidRPr="00AE5305">
        <w:rPr>
          <w:rStyle w:val="normaltextrun"/>
        </w:rPr>
        <w:t>their investment.</w:t>
      </w:r>
    </w:p>
    <w:p w14:paraId="18986753" w14:textId="10DB02B8" w:rsidR="009266F6" w:rsidRPr="00EC6EBB" w:rsidRDefault="009266F6" w:rsidP="000B49E0">
      <w:pPr>
        <w:pStyle w:val="BodyText"/>
        <w:rPr>
          <w:spacing w:val="-4"/>
        </w:rPr>
      </w:pPr>
      <w:r w:rsidRPr="00EC6EBB">
        <w:rPr>
          <w:spacing w:val="-4"/>
        </w:rPr>
        <w:t xml:space="preserve">Overall, the issue of </w:t>
      </w:r>
      <w:proofErr w:type="gramStart"/>
      <w:r w:rsidRPr="00EC6EBB">
        <w:rPr>
          <w:spacing w:val="-4"/>
        </w:rPr>
        <w:t>third party</w:t>
      </w:r>
      <w:proofErr w:type="gramEnd"/>
      <w:r w:rsidRPr="00EC6EBB">
        <w:rPr>
          <w:spacing w:val="-4"/>
        </w:rPr>
        <w:t xml:space="preserve"> appeal rights is best seen as part of a bundle of issues, along with (for example) the use of independent panels</w:t>
      </w:r>
      <w:r w:rsidR="00E55282" w:rsidRPr="00EC6EBB">
        <w:rPr>
          <w:spacing w:val="-4"/>
        </w:rPr>
        <w:t xml:space="preserve"> and</w:t>
      </w:r>
      <w:r w:rsidRPr="00EC6EBB">
        <w:rPr>
          <w:spacing w:val="-4"/>
        </w:rPr>
        <w:t xml:space="preserve"> delegation of decision making</w:t>
      </w:r>
      <w:r w:rsidR="00B84A0A" w:rsidRPr="00EC6EBB">
        <w:rPr>
          <w:spacing w:val="-4"/>
        </w:rPr>
        <w:t>.</w:t>
      </w:r>
      <w:r w:rsidRPr="00EC6EBB">
        <w:rPr>
          <w:spacing w:val="-4"/>
        </w:rPr>
        <w:t xml:space="preserve"> States and Territories will wish to examine the trade</w:t>
      </w:r>
      <w:r w:rsidR="00BD4037" w:rsidRPr="00EC6EBB">
        <w:rPr>
          <w:spacing w:val="-4"/>
        </w:rPr>
        <w:noBreakHyphen/>
      </w:r>
      <w:r w:rsidRPr="00EC6EBB">
        <w:rPr>
          <w:spacing w:val="-4"/>
        </w:rPr>
        <w:t xml:space="preserve">offs between these options and calibrate the best overall approach rather than treating them in isolation. For example, if a jurisdiction moved towards greater use of independent panels, it may wish to retain stronger </w:t>
      </w:r>
      <w:proofErr w:type="gramStart"/>
      <w:r w:rsidRPr="00EC6EBB">
        <w:rPr>
          <w:spacing w:val="-4"/>
        </w:rPr>
        <w:t>third party</w:t>
      </w:r>
      <w:proofErr w:type="gramEnd"/>
      <w:r w:rsidRPr="00EC6EBB">
        <w:rPr>
          <w:spacing w:val="-4"/>
        </w:rPr>
        <w:t xml:space="preserve"> appeal rights in order to strike the right balance between community input and efficient decision making.</w:t>
      </w:r>
    </w:p>
    <w:p w14:paraId="4956263E" w14:textId="5BB51023" w:rsidR="001951CF" w:rsidRDefault="001951CF" w:rsidP="00726DE9">
      <w:pPr>
        <w:pStyle w:val="Heading4"/>
      </w:pPr>
      <w:r>
        <w:t>Increased flexibility for meeting notification requirements</w:t>
      </w:r>
    </w:p>
    <w:p w14:paraId="0905F537" w14:textId="3D04026B" w:rsidR="001951CF" w:rsidRDefault="001951CF" w:rsidP="001951CF">
      <w:pPr>
        <w:pStyle w:val="BodyText"/>
      </w:pPr>
      <w:r>
        <w:t xml:space="preserve">Notification refers to the requirement to advise </w:t>
      </w:r>
      <w:r w:rsidRPr="0040170E">
        <w:t>neighbours and o</w:t>
      </w:r>
      <w:r>
        <w:t xml:space="preserve">ther interested parties </w:t>
      </w:r>
      <w:r w:rsidRPr="0040170E">
        <w:t xml:space="preserve">that </w:t>
      </w:r>
      <w:r>
        <w:t xml:space="preserve">someone has lodged an application for development </w:t>
      </w:r>
      <w:r w:rsidRPr="0040170E">
        <w:t>and</w:t>
      </w:r>
      <w:r>
        <w:t xml:space="preserve"> that they </w:t>
      </w:r>
      <w:proofErr w:type="gramStart"/>
      <w:r>
        <w:t>have the opportunity to</w:t>
      </w:r>
      <w:proofErr w:type="gramEnd"/>
      <w:r>
        <w:t xml:space="preserve"> comment. Notification gives the public an opportunity </w:t>
      </w:r>
      <w:r w:rsidRPr="0040170E">
        <w:t xml:space="preserve">to influence </w:t>
      </w:r>
      <w:r>
        <w:t>development</w:t>
      </w:r>
      <w:r w:rsidRPr="0040170E">
        <w:t xml:space="preserve"> o</w:t>
      </w:r>
      <w:r>
        <w:t xml:space="preserve">utcomes that may affect </w:t>
      </w:r>
      <w:r w:rsidRPr="0040170E">
        <w:t>them o</w:t>
      </w:r>
      <w:r>
        <w:t xml:space="preserve">r the community </w:t>
      </w:r>
      <w:r w:rsidRPr="0040170E">
        <w:t>generally</w:t>
      </w:r>
      <w:r>
        <w:t>. The arguments both for and against notification are closely relate</w:t>
      </w:r>
      <w:r w:rsidR="00E05C88">
        <w:t>d</w:t>
      </w:r>
      <w:r>
        <w:t xml:space="preserve"> to those surrounding third party appeal rights</w:t>
      </w:r>
      <w:r w:rsidR="00BD4037">
        <w:t xml:space="preserve"> </w:t>
      </w:r>
      <w:r>
        <w:t>— that is, there is a trade</w:t>
      </w:r>
      <w:r w:rsidR="00BD4037">
        <w:noBreakHyphen/>
      </w:r>
      <w:r>
        <w:t>off (or judgement) between the benefits of community input on a specific development proposal and the cost</w:t>
      </w:r>
      <w:r w:rsidR="00E05C88">
        <w:t>s to</w:t>
      </w:r>
      <w:r>
        <w:t xml:space="preserve"> the applicant.</w:t>
      </w:r>
    </w:p>
    <w:p w14:paraId="449CE68B" w14:textId="558CD08C" w:rsidR="001951CF" w:rsidRDefault="001951CF" w:rsidP="001951CF">
      <w:pPr>
        <w:pStyle w:val="BodyText"/>
      </w:pPr>
      <w:r>
        <w:t>All jurisdictions have notification requirements for most types of applications.</w:t>
      </w:r>
      <w:r w:rsidRPr="004C497E">
        <w:t xml:space="preserve"> </w:t>
      </w:r>
      <w:r w:rsidRPr="00CB2E75">
        <w:t>Typically, surrounding landowners are notified of development</w:t>
      </w:r>
      <w:r w:rsidR="002A6C89">
        <w:t>s</w:t>
      </w:r>
      <w:r w:rsidRPr="00CB2E75">
        <w:t xml:space="preserve"> that </w:t>
      </w:r>
      <w:r w:rsidR="002A6C89">
        <w:t>require</w:t>
      </w:r>
      <w:r w:rsidRPr="00CB2E75">
        <w:t xml:space="preserve"> consent for a period of 14 or 28 days (depending on the scale and classification of the development). </w:t>
      </w:r>
    </w:p>
    <w:p w14:paraId="62F24AD5" w14:textId="5DDD97D7" w:rsidR="00B25B57" w:rsidRDefault="00B25B57" w:rsidP="00B25B57">
      <w:pPr>
        <w:pStyle w:val="BodyText"/>
      </w:pPr>
      <w:r>
        <w:t>During consultation for this study, stakeholder</w:t>
      </w:r>
      <w:r w:rsidR="00947F3B">
        <w:t>s</w:t>
      </w:r>
      <w:r>
        <w:t xml:space="preserve"> noted that notification </w:t>
      </w:r>
      <w:r w:rsidR="00FB0FD4">
        <w:t xml:space="preserve">and consultation </w:t>
      </w:r>
      <w:r>
        <w:t xml:space="preserve">requirements </w:t>
      </w:r>
      <w:r w:rsidR="00947F3B">
        <w:t>are</w:t>
      </w:r>
      <w:r>
        <w:t xml:space="preserve"> sometimes disproportionate, with public notice requirements applying to low</w:t>
      </w:r>
      <w:r w:rsidR="00BD4037">
        <w:noBreakHyphen/>
      </w:r>
      <w:r>
        <w:t>risk</w:t>
      </w:r>
      <w:r w:rsidR="006214D7">
        <w:t>,</w:t>
      </w:r>
      <w:r>
        <w:t xml:space="preserve"> simple developments</w:t>
      </w:r>
      <w:r w:rsidR="00FB0FD4">
        <w:t xml:space="preserve"> that generate very little public interest.</w:t>
      </w:r>
      <w:r w:rsidR="00337BD4">
        <w:t xml:space="preserve"> </w:t>
      </w:r>
    </w:p>
    <w:p w14:paraId="0F600D17" w14:textId="42E7E651" w:rsidR="00FB0FD4" w:rsidRDefault="0057487A" w:rsidP="001951CF">
      <w:pPr>
        <w:pStyle w:val="BodyText"/>
      </w:pPr>
      <w:r>
        <w:t>Options</w:t>
      </w:r>
      <w:r w:rsidR="001951CF">
        <w:t xml:space="preserve"> for reducing the regulatory burden or delays associated with notification include</w:t>
      </w:r>
      <w:r w:rsidR="00FB0FD4">
        <w:t>:</w:t>
      </w:r>
    </w:p>
    <w:p w14:paraId="6DD3BC6F" w14:textId="1916EC33" w:rsidR="00FB0FD4" w:rsidRPr="007077FD" w:rsidRDefault="00FB0FD4">
      <w:pPr>
        <w:pStyle w:val="ListBullet"/>
        <w:numPr>
          <w:ilvl w:val="0"/>
          <w:numId w:val="3"/>
        </w:numPr>
        <w:rPr>
          <w:spacing w:val="-2"/>
        </w:rPr>
      </w:pPr>
      <w:r w:rsidRPr="007077FD">
        <w:rPr>
          <w:spacing w:val="-2"/>
        </w:rPr>
        <w:t xml:space="preserve">removing public notice requirements for </w:t>
      </w:r>
      <w:proofErr w:type="gramStart"/>
      <w:r w:rsidRPr="007077FD">
        <w:rPr>
          <w:spacing w:val="-2"/>
        </w:rPr>
        <w:t>particular tracks</w:t>
      </w:r>
      <w:proofErr w:type="gramEnd"/>
      <w:r w:rsidRPr="007077FD">
        <w:rPr>
          <w:spacing w:val="-2"/>
        </w:rPr>
        <w:t xml:space="preserve"> that are low</w:t>
      </w:r>
      <w:r w:rsidR="00BD4037" w:rsidRPr="007077FD">
        <w:rPr>
          <w:spacing w:val="-2"/>
        </w:rPr>
        <w:noBreakHyphen/>
      </w:r>
      <w:r w:rsidRPr="007077FD">
        <w:rPr>
          <w:spacing w:val="-2"/>
        </w:rPr>
        <w:t xml:space="preserve">risk </w:t>
      </w:r>
      <w:r w:rsidR="009266F6" w:rsidRPr="007077FD">
        <w:rPr>
          <w:spacing w:val="-2"/>
        </w:rPr>
        <w:t>(including those clearly consistent with the planning scheme and local planning policies)</w:t>
      </w:r>
      <w:r w:rsidRPr="007077FD">
        <w:rPr>
          <w:spacing w:val="-2"/>
        </w:rPr>
        <w:t>, and increasing the amount of development that qualifies for these tracks where appropriate</w:t>
      </w:r>
      <w:r w:rsidR="0057487A" w:rsidRPr="007077FD">
        <w:rPr>
          <w:spacing w:val="-2"/>
        </w:rPr>
        <w:t xml:space="preserve"> (see above)</w:t>
      </w:r>
    </w:p>
    <w:p w14:paraId="524538BD" w14:textId="33B04397" w:rsidR="001951CF" w:rsidRPr="00EC6A83" w:rsidRDefault="00FB0FD4">
      <w:pPr>
        <w:pStyle w:val="ListBullet"/>
        <w:numPr>
          <w:ilvl w:val="0"/>
          <w:numId w:val="3"/>
        </w:numPr>
      </w:pPr>
      <w:r>
        <w:t>reducing the cost</w:t>
      </w:r>
      <w:r w:rsidR="002F2B07">
        <w:t xml:space="preserve">s associated with </w:t>
      </w:r>
      <w:r>
        <w:t>public notification</w:t>
      </w:r>
      <w:r w:rsidR="001951CF" w:rsidRPr="00EC6A83" w:rsidDel="00FB0FD4">
        <w:t xml:space="preserve"> </w:t>
      </w:r>
      <w:r w:rsidR="002F2B07">
        <w:t>(f</w:t>
      </w:r>
      <w:r w:rsidR="001951CF">
        <w:t>or example,</w:t>
      </w:r>
      <w:r w:rsidR="001951CF" w:rsidRPr="00EC6A83">
        <w:t xml:space="preserve"> </w:t>
      </w:r>
      <w:proofErr w:type="spellStart"/>
      <w:r w:rsidR="001951CF" w:rsidRPr="00EC6A83">
        <w:t>Mecone</w:t>
      </w:r>
      <w:proofErr w:type="spellEnd"/>
      <w:r w:rsidR="001951CF" w:rsidRPr="00EC6A83">
        <w:t xml:space="preserve"> </w:t>
      </w:r>
      <w:r w:rsidR="0057499E">
        <w:t xml:space="preserve">(2019) </w:t>
      </w:r>
      <w:r w:rsidR="001951CF" w:rsidRPr="00EC6A83">
        <w:t xml:space="preserve">recommended </w:t>
      </w:r>
      <w:r w:rsidR="00D76313">
        <w:t>that New South Wales should</w:t>
      </w:r>
      <w:r w:rsidR="001951CF" w:rsidRPr="00EC6A83">
        <w:t xml:space="preserve"> investigate the potential for applicants to undertake the public notification process and/or referral management</w:t>
      </w:r>
      <w:r w:rsidR="00EA6CF0">
        <w:t>,</w:t>
      </w:r>
      <w:r w:rsidR="001951CF" w:rsidRPr="00EC6A83">
        <w:t xml:space="preserve"> as is done in </w:t>
      </w:r>
      <w:r w:rsidR="00EA6CF0">
        <w:t>Queensland</w:t>
      </w:r>
      <w:r w:rsidR="001951CF" w:rsidRPr="00EC6A83">
        <w:t xml:space="preserve"> and </w:t>
      </w:r>
      <w:r w:rsidR="00EA6CF0">
        <w:t>Victoria</w:t>
      </w:r>
      <w:r w:rsidR="00CD60EE" w:rsidRPr="00CD60EE">
        <w:rPr>
          <w:szCs w:val="24"/>
        </w:rPr>
        <w:t>)</w:t>
      </w:r>
      <w:r w:rsidR="002F2B07">
        <w:t>.</w:t>
      </w:r>
      <w:r w:rsidR="001951CF" w:rsidRPr="00EC6A83">
        <w:t xml:space="preserve"> </w:t>
      </w:r>
    </w:p>
    <w:p w14:paraId="4C16E1DB" w14:textId="4C0322F2" w:rsidR="004D406A" w:rsidRDefault="000C7CB9" w:rsidP="00726DE9">
      <w:pPr>
        <w:pStyle w:val="Heading3"/>
      </w:pPr>
      <w:r>
        <w:t xml:space="preserve">Efficient </w:t>
      </w:r>
      <w:r w:rsidR="004D406A">
        <w:t>post</w:t>
      </w:r>
      <w:r w:rsidR="00BD4037">
        <w:noBreakHyphen/>
      </w:r>
      <w:r w:rsidR="004D406A">
        <w:t>approval processes</w:t>
      </w:r>
    </w:p>
    <w:p w14:paraId="3DF7DD5F" w14:textId="29911DFA" w:rsidR="002F4B05" w:rsidRDefault="00F7232C" w:rsidP="002F4B05">
      <w:pPr>
        <w:pStyle w:val="BodyText"/>
      </w:pPr>
      <w:r>
        <w:t>At the time of application approval, if some details remain to be finalised</w:t>
      </w:r>
      <w:r w:rsidR="00654CBE">
        <w:t>,</w:t>
      </w:r>
      <w:r>
        <w:t xml:space="preserve"> conditions may be imposed</w:t>
      </w:r>
      <w:r w:rsidR="003B5124">
        <w:t xml:space="preserve"> that</w:t>
      </w:r>
      <w:r>
        <w:t xml:space="preserve"> require final plans to be approved. A typical application can have several conditions attached, which can often be complex. These can ultimately lead developers to make substantial changes to their plans and designs.</w:t>
      </w:r>
      <w:r w:rsidR="002F4B05">
        <w:t xml:space="preserve"> This post</w:t>
      </w:r>
      <w:r w:rsidR="00BD4037">
        <w:noBreakHyphen/>
      </w:r>
      <w:r w:rsidR="002F4B05">
        <w:t>approvals phase can involve obtaining consent from authorities outside the planning process and sometimes from the Commonwealth</w:t>
      </w:r>
      <w:r w:rsidR="00DD72CD">
        <w:t xml:space="preserve"> </w:t>
      </w:r>
      <w:r w:rsidR="00CD60EE" w:rsidRPr="6E7B3ED8">
        <w:t>(BRV 2019)</w:t>
      </w:r>
      <w:r w:rsidR="002F4B05">
        <w:t xml:space="preserve">. </w:t>
      </w:r>
      <w:r w:rsidR="00E34EF0">
        <w:t>In Victoria, some permit holders spend six to 12 months getting post</w:t>
      </w:r>
      <w:r w:rsidR="00BD4037">
        <w:noBreakHyphen/>
      </w:r>
      <w:r w:rsidR="00E34EF0">
        <w:t>approvals for permit conditions before obtaining final consent</w:t>
      </w:r>
      <w:r w:rsidR="00E0589D">
        <w:t xml:space="preserve"> </w:t>
      </w:r>
      <w:r w:rsidR="00CD60EE" w:rsidRPr="6E7B3ED8">
        <w:t>(BRV 2019)</w:t>
      </w:r>
      <w:r w:rsidR="00E34EF0">
        <w:t>.</w:t>
      </w:r>
    </w:p>
    <w:p w14:paraId="2112D145" w14:textId="3F37CA4D" w:rsidR="003D513C" w:rsidRPr="00BE7051" w:rsidRDefault="003D513C" w:rsidP="002A6B39">
      <w:pPr>
        <w:pStyle w:val="Heading4"/>
      </w:pPr>
      <w:r w:rsidRPr="00BE7051">
        <w:t xml:space="preserve">Improve </w:t>
      </w:r>
      <w:r>
        <w:t>post</w:t>
      </w:r>
      <w:r w:rsidR="000045B8">
        <w:noBreakHyphen/>
      </w:r>
      <w:r>
        <w:t xml:space="preserve">approval </w:t>
      </w:r>
      <w:proofErr w:type="gramStart"/>
      <w:r>
        <w:t>processes</w:t>
      </w:r>
      <w:proofErr w:type="gramEnd"/>
    </w:p>
    <w:p w14:paraId="31623C83" w14:textId="5A58B494" w:rsidR="00797D8D" w:rsidRDefault="00F7232C" w:rsidP="0044186B">
      <w:pPr>
        <w:pStyle w:val="BodyText"/>
      </w:pPr>
      <w:r>
        <w:t>Ideally,</w:t>
      </w:r>
      <w:r w:rsidRPr="007D4398">
        <w:t xml:space="preserve"> </w:t>
      </w:r>
      <w:r>
        <w:t>a system should be able to make</w:t>
      </w:r>
      <w:r w:rsidRPr="007D4398">
        <w:t xml:space="preserve"> a final decision at the end of th</w:t>
      </w:r>
      <w:r>
        <w:t>e DA process without needing to pursue post</w:t>
      </w:r>
      <w:r w:rsidR="00BD4037">
        <w:noBreakHyphen/>
      </w:r>
      <w:r>
        <w:t>approval</w:t>
      </w:r>
      <w:r w:rsidR="002F4B05">
        <w:t xml:space="preserve"> conditions</w:t>
      </w:r>
      <w:r>
        <w:t xml:space="preserve">. </w:t>
      </w:r>
      <w:r w:rsidRPr="007D4398">
        <w:t>This would not only reduce timelines but also increase certainty for proponents</w:t>
      </w:r>
      <w:r>
        <w:t xml:space="preserve">. </w:t>
      </w:r>
      <w:r w:rsidR="005B5473">
        <w:t xml:space="preserve">But often conditions are needed to ensure compliance and mitigate </w:t>
      </w:r>
      <w:r w:rsidR="005B5473" w:rsidRPr="005B5473">
        <w:t>adverse outcomes for the environment, heritage and public health and safety</w:t>
      </w:r>
      <w:r w:rsidR="00797D8D">
        <w:t>.</w:t>
      </w:r>
      <w:r>
        <w:t xml:space="preserve"> </w:t>
      </w:r>
    </w:p>
    <w:p w14:paraId="4DF6ADE4" w14:textId="18146BFB" w:rsidR="00F7232C" w:rsidRPr="00EC6EBB" w:rsidRDefault="00DD176F">
      <w:pPr>
        <w:pStyle w:val="BodyText"/>
        <w:rPr>
          <w:spacing w:val="-2"/>
        </w:rPr>
      </w:pPr>
      <w:r w:rsidRPr="00EC6EBB">
        <w:rPr>
          <w:spacing w:val="-2"/>
        </w:rPr>
        <w:t xml:space="preserve">Better Regulation Victoria </w:t>
      </w:r>
      <w:r w:rsidR="00CD60EE" w:rsidRPr="00EC6EBB">
        <w:rPr>
          <w:spacing w:val="-2"/>
        </w:rPr>
        <w:t>(2019)</w:t>
      </w:r>
      <w:r w:rsidRPr="00EC6EBB">
        <w:rPr>
          <w:spacing w:val="-2"/>
        </w:rPr>
        <w:t xml:space="preserve"> found that conditions can be too complex, </w:t>
      </w:r>
      <w:r w:rsidR="00E34EF0" w:rsidRPr="00EC6EBB">
        <w:rPr>
          <w:spacing w:val="-2"/>
        </w:rPr>
        <w:t>their wording can be ambiguous,</w:t>
      </w:r>
      <w:r w:rsidRPr="00EC6EBB">
        <w:rPr>
          <w:spacing w:val="-2"/>
        </w:rPr>
        <w:t xml:space="preserve"> </w:t>
      </w:r>
      <w:r w:rsidR="00797D8D" w:rsidRPr="00EC6EBB">
        <w:rPr>
          <w:spacing w:val="-2"/>
        </w:rPr>
        <w:t xml:space="preserve">there exist </w:t>
      </w:r>
      <w:r w:rsidR="00E34EF0" w:rsidRPr="00EC6EBB">
        <w:rPr>
          <w:spacing w:val="-2"/>
        </w:rPr>
        <w:t>inconsistencies</w:t>
      </w:r>
      <w:r w:rsidRPr="00EC6EBB">
        <w:rPr>
          <w:spacing w:val="-2"/>
        </w:rPr>
        <w:t xml:space="preserve"> between</w:t>
      </w:r>
      <w:r w:rsidR="00E34EF0" w:rsidRPr="00EC6EBB">
        <w:rPr>
          <w:spacing w:val="-2"/>
        </w:rPr>
        <w:t xml:space="preserve"> and within</w:t>
      </w:r>
      <w:r w:rsidRPr="00EC6EBB">
        <w:rPr>
          <w:spacing w:val="-2"/>
        </w:rPr>
        <w:t xml:space="preserve"> councils</w:t>
      </w:r>
      <w:r w:rsidR="00E34EF0" w:rsidRPr="00EC6EBB">
        <w:rPr>
          <w:spacing w:val="-2"/>
        </w:rPr>
        <w:t xml:space="preserve"> about </w:t>
      </w:r>
      <w:r w:rsidR="00797D8D" w:rsidRPr="00EC6EBB">
        <w:rPr>
          <w:spacing w:val="-2"/>
        </w:rPr>
        <w:t>the type of</w:t>
      </w:r>
      <w:r w:rsidR="00E34EF0" w:rsidRPr="00EC6EBB">
        <w:rPr>
          <w:spacing w:val="-2"/>
        </w:rPr>
        <w:t xml:space="preserve"> matters</w:t>
      </w:r>
      <w:r w:rsidR="00797D8D" w:rsidRPr="00EC6EBB">
        <w:rPr>
          <w:spacing w:val="-2"/>
        </w:rPr>
        <w:t xml:space="preserve"> that</w:t>
      </w:r>
      <w:r w:rsidR="00E34EF0" w:rsidRPr="00EC6EBB">
        <w:rPr>
          <w:spacing w:val="-2"/>
        </w:rPr>
        <w:t xml:space="preserve"> should have conditions attached,</w:t>
      </w:r>
      <w:r w:rsidRPr="00EC6EBB">
        <w:rPr>
          <w:spacing w:val="-2"/>
        </w:rPr>
        <w:t xml:space="preserve"> and </w:t>
      </w:r>
      <w:r w:rsidR="00E34EF0" w:rsidRPr="00EC6EBB">
        <w:rPr>
          <w:spacing w:val="-2"/>
        </w:rPr>
        <w:t>the legislation</w:t>
      </w:r>
      <w:r w:rsidRPr="00EC6EBB">
        <w:rPr>
          <w:spacing w:val="-2"/>
        </w:rPr>
        <w:t xml:space="preserve"> </w:t>
      </w:r>
      <w:r w:rsidR="00E34EF0" w:rsidRPr="00EC6EBB">
        <w:rPr>
          <w:spacing w:val="-2"/>
        </w:rPr>
        <w:t xml:space="preserve">may also be unclear on what are considered appropriate conditions. </w:t>
      </w:r>
      <w:r w:rsidR="001D2772" w:rsidRPr="00EC6EBB">
        <w:rPr>
          <w:spacing w:val="-2"/>
        </w:rPr>
        <w:t>Due to the complexity of the conditions</w:t>
      </w:r>
      <w:r w:rsidR="00AB7198" w:rsidRPr="00EC6EBB">
        <w:rPr>
          <w:spacing w:val="-2"/>
        </w:rPr>
        <w:t>,</w:t>
      </w:r>
      <w:r w:rsidR="001D2772" w:rsidRPr="00EC6EBB">
        <w:rPr>
          <w:spacing w:val="-2"/>
        </w:rPr>
        <w:t xml:space="preserve"> sometimes assessing compliance can </w:t>
      </w:r>
      <w:r w:rsidR="003D1142" w:rsidRPr="00EC6EBB">
        <w:rPr>
          <w:spacing w:val="-2"/>
        </w:rPr>
        <w:t>have</w:t>
      </w:r>
      <w:r w:rsidR="001D2772" w:rsidRPr="00EC6EBB">
        <w:rPr>
          <w:spacing w:val="-2"/>
        </w:rPr>
        <w:t xml:space="preserve"> a significant impost on both applicant</w:t>
      </w:r>
      <w:r w:rsidR="003D1142" w:rsidRPr="00EC6EBB">
        <w:rPr>
          <w:spacing w:val="-2"/>
        </w:rPr>
        <w:t>s</w:t>
      </w:r>
      <w:r w:rsidR="001D2772" w:rsidRPr="00EC6EBB">
        <w:rPr>
          <w:spacing w:val="-2"/>
        </w:rPr>
        <w:t xml:space="preserve"> and consent authorities. </w:t>
      </w:r>
      <w:r w:rsidR="00E34EF0" w:rsidRPr="00EC6EBB">
        <w:rPr>
          <w:spacing w:val="-2"/>
        </w:rPr>
        <w:t>More consistency and clarity in post</w:t>
      </w:r>
      <w:r w:rsidR="00BD4037" w:rsidRPr="00EC6EBB">
        <w:rPr>
          <w:spacing w:val="-2"/>
        </w:rPr>
        <w:noBreakHyphen/>
      </w:r>
      <w:r w:rsidR="00E34EF0" w:rsidRPr="00EC6EBB">
        <w:rPr>
          <w:spacing w:val="-2"/>
        </w:rPr>
        <w:t xml:space="preserve">approval conditions (including acceptable and unacceptable </w:t>
      </w:r>
      <w:r w:rsidR="008F2499" w:rsidRPr="00EC6EBB">
        <w:rPr>
          <w:spacing w:val="-2"/>
        </w:rPr>
        <w:t xml:space="preserve">model </w:t>
      </w:r>
      <w:r w:rsidR="00E34EF0" w:rsidRPr="00EC6EBB">
        <w:rPr>
          <w:spacing w:val="-2"/>
        </w:rPr>
        <w:t>conditions) would go towards addressing some of these concerns. The UK government’s National Planning Policy Framework suggests that planning conditions should be kept to a minimum, and only used where they satisfy the following tests: necessary; relevant to planning; relevant to the development to be permitted; enforceable; precise; and reasonable in all other respects</w:t>
      </w:r>
      <w:r w:rsidR="008A4B6F" w:rsidRPr="00EC6EBB">
        <w:rPr>
          <w:spacing w:val="-2"/>
        </w:rPr>
        <w:t xml:space="preserve"> </w:t>
      </w:r>
      <w:r w:rsidR="00CD60EE" w:rsidRPr="00EC6EBB">
        <w:rPr>
          <w:spacing w:val="-2"/>
        </w:rPr>
        <w:t>(MHCLG 2014)</w:t>
      </w:r>
      <w:r w:rsidR="003A48D7" w:rsidRPr="00EC6EBB">
        <w:rPr>
          <w:spacing w:val="-2"/>
        </w:rPr>
        <w:t>.</w:t>
      </w:r>
      <w:r w:rsidR="008555A7" w:rsidRPr="00EC6EBB">
        <w:rPr>
          <w:spacing w:val="-2"/>
        </w:rPr>
        <w:t xml:space="preserve"> </w:t>
      </w:r>
      <w:r w:rsidR="001827C2" w:rsidRPr="00EC6EBB">
        <w:rPr>
          <w:spacing w:val="-2"/>
        </w:rPr>
        <w:t>Governments could consider utilising expert panels in setting conditions to improve consistency and encourage impartial decision making.</w:t>
      </w:r>
    </w:p>
    <w:p w14:paraId="23F14D09" w14:textId="48538A07" w:rsidR="004D406A" w:rsidRDefault="002F4B05">
      <w:pPr>
        <w:pStyle w:val="BodyText"/>
      </w:pPr>
      <w:r>
        <w:t>Post</w:t>
      </w:r>
      <w:r w:rsidR="00BD4037">
        <w:noBreakHyphen/>
      </w:r>
      <w:r>
        <w:t xml:space="preserve">application approvals may also be needed </w:t>
      </w:r>
      <w:r w:rsidR="00F7232C">
        <w:t xml:space="preserve">in case the nature of the development changes or the proponent requests to make a variation to the original application. </w:t>
      </w:r>
      <w:r w:rsidR="001D2772">
        <w:t>Making</w:t>
      </w:r>
      <w:r w:rsidR="007310B8">
        <w:t xml:space="preserve"> significant variations </w:t>
      </w:r>
      <w:r w:rsidR="001D2772">
        <w:t xml:space="preserve">can lead </w:t>
      </w:r>
      <w:r w:rsidR="007310B8">
        <w:t xml:space="preserve">to essentially going through a DA process again, </w:t>
      </w:r>
      <w:r w:rsidR="001D2772">
        <w:t xml:space="preserve">causing substantial delays. Variations for minor changes could </w:t>
      </w:r>
      <w:r w:rsidR="007310B8">
        <w:t xml:space="preserve">be </w:t>
      </w:r>
      <w:r w:rsidR="001D2772">
        <w:t xml:space="preserve">streamlined by obtaining </w:t>
      </w:r>
      <w:r w:rsidR="007310B8">
        <w:t xml:space="preserve">a </w:t>
      </w:r>
      <w:r w:rsidR="001D2772">
        <w:t>‘secondary consent’ from the relevant authority without needing to go through a DA process, with clear definitions</w:t>
      </w:r>
      <w:r w:rsidR="007310B8">
        <w:t xml:space="preserve"> on </w:t>
      </w:r>
      <w:r w:rsidR="001D2772">
        <w:t xml:space="preserve">matters that would meet this pathway. As with DA </w:t>
      </w:r>
      <w:r w:rsidR="00797D8D">
        <w:t xml:space="preserve">applications, adopting </w:t>
      </w:r>
      <w:r w:rsidR="004D406A" w:rsidRPr="00667213">
        <w:t>greater use of electronic document lodg</w:t>
      </w:r>
      <w:r w:rsidR="004D406A">
        <w:t xml:space="preserve">ement </w:t>
      </w:r>
      <w:r w:rsidR="00797D8D">
        <w:t xml:space="preserve">as well as using technology to monitor and analyse timeframes would </w:t>
      </w:r>
      <w:r w:rsidR="007310B8">
        <w:t>go towards</w:t>
      </w:r>
      <w:r w:rsidR="00797D8D">
        <w:t xml:space="preserve"> </w:t>
      </w:r>
      <w:r w:rsidR="007310B8">
        <w:t>improving</w:t>
      </w:r>
      <w:r w:rsidR="00797D8D">
        <w:t xml:space="preserve"> delays in the </w:t>
      </w:r>
      <w:r w:rsidR="004D406A">
        <w:t>post</w:t>
      </w:r>
      <w:r w:rsidR="00BD4037">
        <w:noBreakHyphen/>
      </w:r>
      <w:r w:rsidR="00C973AE">
        <w:t>approval</w:t>
      </w:r>
      <w:r w:rsidR="004D406A">
        <w:t xml:space="preserve"> stage</w:t>
      </w:r>
      <w:r w:rsidR="00797D8D">
        <w:t xml:space="preserve">. </w:t>
      </w:r>
    </w:p>
    <w:p w14:paraId="29A1062E" w14:textId="5E7ECEC5" w:rsidR="004A0EB7" w:rsidRDefault="00346DF1" w:rsidP="00A22464">
      <w:pPr>
        <w:pStyle w:val="Heading2nosectionno"/>
      </w:pPr>
      <w:r>
        <w:t>4</w:t>
      </w:r>
      <w:r w:rsidR="00361E6A">
        <w:tab/>
      </w:r>
      <w:r w:rsidR="00946D21">
        <w:t xml:space="preserve">Priority reform areas </w:t>
      </w:r>
    </w:p>
    <w:p w14:paraId="2027BBB3" w14:textId="3F0B35DA" w:rsidR="00CD174A" w:rsidRDefault="0005147D">
      <w:pPr>
        <w:pStyle w:val="BodyText"/>
      </w:pPr>
      <w:r>
        <w:t>Based on</w:t>
      </w:r>
      <w:r w:rsidR="008457E2">
        <w:t xml:space="preserve"> the preceding discussion,</w:t>
      </w:r>
      <w:r w:rsidR="004D0E3C">
        <w:t xml:space="preserve"> the Commission has identified nine</w:t>
      </w:r>
      <w:r w:rsidR="008457E2">
        <w:t xml:space="preserve"> priority reform areas for planning and zoning</w:t>
      </w:r>
      <w:r>
        <w:t xml:space="preserve"> regulation</w:t>
      </w:r>
      <w:r w:rsidR="008457E2">
        <w:t xml:space="preserve">. Under each priority area, </w:t>
      </w:r>
      <w:r w:rsidR="00765082">
        <w:t>there are some</w:t>
      </w:r>
      <w:r w:rsidR="002F612A">
        <w:t xml:space="preserve"> </w:t>
      </w:r>
      <w:r w:rsidR="004B0189">
        <w:t xml:space="preserve">illustrative outcomes and </w:t>
      </w:r>
      <w:r w:rsidR="008457E2">
        <w:t xml:space="preserve">questions </w:t>
      </w:r>
      <w:r w:rsidR="004B0189">
        <w:t>(</w:t>
      </w:r>
      <w:r w:rsidR="00CB6047">
        <w:t xml:space="preserve">or </w:t>
      </w:r>
      <w:r w:rsidR="004B3BD3">
        <w:t>prompts</w:t>
      </w:r>
      <w:r w:rsidR="004B0189">
        <w:t>)</w:t>
      </w:r>
      <w:r w:rsidR="00CB6047">
        <w:t xml:space="preserve"> </w:t>
      </w:r>
      <w:r w:rsidR="006A3786">
        <w:t xml:space="preserve">to </w:t>
      </w:r>
      <w:r w:rsidR="004755EB">
        <w:t xml:space="preserve">guide </w:t>
      </w:r>
      <w:r w:rsidR="00CB6047">
        <w:t>thinking about whe</w:t>
      </w:r>
      <w:r w:rsidR="00DA2866">
        <w:t>re</w:t>
      </w:r>
      <w:r w:rsidR="00CB6047">
        <w:t xml:space="preserve"> planning and zoning systems could </w:t>
      </w:r>
      <w:r w:rsidR="004570B2">
        <w:t>be</w:t>
      </w:r>
      <w:r w:rsidR="00CB6047">
        <w:t xml:space="preserve"> improve</w:t>
      </w:r>
      <w:r w:rsidR="004570B2">
        <w:t>d</w:t>
      </w:r>
      <w:r w:rsidR="00CB6047">
        <w:t>.</w:t>
      </w:r>
      <w:r w:rsidR="000045B8">
        <w:t xml:space="preserve"> </w:t>
      </w:r>
      <w:r w:rsidR="004F09A5">
        <w:t>S</w:t>
      </w:r>
      <w:r w:rsidR="00317AF5">
        <w:t>ome questions relate to filling existing information gaps.</w:t>
      </w:r>
      <w:r w:rsidR="00BD4037">
        <w:t xml:space="preserve"> </w:t>
      </w:r>
    </w:p>
    <w:p w14:paraId="2314B46F" w14:textId="3B6DA761" w:rsidR="008457E2" w:rsidRDefault="003551AD">
      <w:pPr>
        <w:pStyle w:val="BodyText"/>
      </w:pPr>
      <w:r>
        <w:t>T</w:t>
      </w:r>
      <w:r w:rsidR="0005147D">
        <w:t xml:space="preserve">he Commission </w:t>
      </w:r>
      <w:r>
        <w:t>recognises</w:t>
      </w:r>
      <w:r w:rsidR="0005147D">
        <w:t xml:space="preserve"> that several jurisdictions are already undertaking a range of planning reforms.</w:t>
      </w:r>
      <w:r>
        <w:t xml:space="preserve"> However, there may be scope for further improvements</w:t>
      </w:r>
      <w:r w:rsidR="00972B53">
        <w:t xml:space="preserve"> by building on current efforts</w:t>
      </w:r>
      <w:r>
        <w:t>.</w:t>
      </w:r>
    </w:p>
    <w:p w14:paraId="1669BCBD" w14:textId="77777777" w:rsidR="004A0EB7" w:rsidRDefault="004A0EB7" w:rsidP="00A1754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4A0EB7" w14:paraId="1DE0DE0D" w14:textId="77777777" w:rsidTr="00A1754C">
        <w:tc>
          <w:tcPr>
            <w:tcW w:w="5000" w:type="pct"/>
            <w:tcBorders>
              <w:top w:val="single" w:sz="6" w:space="0" w:color="78A22F" w:themeColor="accent1"/>
              <w:left w:val="nil"/>
              <w:bottom w:val="nil"/>
              <w:right w:val="nil"/>
            </w:tcBorders>
            <w:shd w:val="clear" w:color="auto" w:fill="auto"/>
          </w:tcPr>
          <w:p w14:paraId="615F3E2B" w14:textId="336BAEFB" w:rsidR="004A0EB7" w:rsidRPr="00784A05" w:rsidRDefault="004A0EB7" w:rsidP="00F60DD1">
            <w:pPr>
              <w:pStyle w:val="TableTitle"/>
            </w:pPr>
            <w:r>
              <w:rPr>
                <w:b w:val="0"/>
              </w:rPr>
              <w:t xml:space="preserve">Table </w:t>
            </w:r>
            <w:r w:rsidR="00167A43">
              <w:rPr>
                <w:b w:val="0"/>
              </w:rPr>
              <w:t>2</w:t>
            </w:r>
            <w:r>
              <w:rPr>
                <w:b w:val="0"/>
              </w:rPr>
              <w:fldChar w:fldCharType="begin"/>
            </w:r>
            <w:r>
              <w:rPr>
                <w:b w:val="0"/>
              </w:rPr>
              <w:instrText xml:space="preserve"> COMMENTS  \* MERGEFORMAT </w:instrText>
            </w:r>
            <w:r>
              <w:rPr>
                <w:b w:val="0"/>
              </w:rPr>
              <w:fldChar w:fldCharType="end"/>
            </w:r>
            <w:r>
              <w:tab/>
              <w:t>Priority reform areas</w:t>
            </w:r>
            <w:r w:rsidR="00395EED">
              <w:t xml:space="preserve"> and </w:t>
            </w:r>
            <w:r w:rsidR="00CE1F0A">
              <w:t xml:space="preserve">key </w:t>
            </w:r>
            <w:r w:rsidR="00395EED">
              <w:t>questions</w:t>
            </w:r>
          </w:p>
        </w:tc>
      </w:tr>
      <w:tr w:rsidR="004A0EB7" w14:paraId="08DE595A" w14:textId="77777777" w:rsidTr="00A1754C">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505"/>
            </w:tblGrid>
            <w:tr w:rsidR="004A0EB7" w14:paraId="393C9E28" w14:textId="77777777" w:rsidTr="00A1754C">
              <w:tc>
                <w:tcPr>
                  <w:tcW w:w="5000" w:type="pct"/>
                  <w:tcBorders>
                    <w:top w:val="single" w:sz="6" w:space="0" w:color="BFBFBF" w:themeColor="background1" w:themeShade="BF"/>
                    <w:bottom w:val="single" w:sz="6" w:space="0" w:color="BFBFBF" w:themeColor="background1" w:themeShade="BF"/>
                  </w:tcBorders>
                  <w:shd w:val="clear" w:color="auto" w:fill="CBE3A1" w:themeFill="accent1" w:themeFillTint="66"/>
                </w:tcPr>
                <w:p w14:paraId="56B357D0" w14:textId="77777777" w:rsidR="004A0EB7" w:rsidRPr="00297C77" w:rsidRDefault="004A0EB7" w:rsidP="00946D21">
                  <w:pPr>
                    <w:pStyle w:val="TableUnitsRow"/>
                    <w:keepNext w:val="0"/>
                    <w:jc w:val="center"/>
                    <w:rPr>
                      <w:b/>
                    </w:rPr>
                  </w:pPr>
                  <w:r w:rsidRPr="00297C77">
                    <w:rPr>
                      <w:b/>
                    </w:rPr>
                    <w:t>Strategic planning and land use controls</w:t>
                  </w:r>
                </w:p>
              </w:tc>
            </w:tr>
            <w:tr w:rsidR="004A0EB7" w14:paraId="4C732006" w14:textId="77777777" w:rsidTr="002B2872">
              <w:tc>
                <w:tcPr>
                  <w:tcW w:w="5000" w:type="pct"/>
                  <w:tcBorders>
                    <w:top w:val="single" w:sz="6" w:space="0" w:color="BFBFBF" w:themeColor="background1" w:themeShade="BF"/>
                  </w:tcBorders>
                  <w:shd w:val="clear" w:color="auto" w:fill="D9D9D9" w:themeFill="background1" w:themeFillShade="D9"/>
                </w:tcPr>
                <w:p w14:paraId="2305346D" w14:textId="25ED7CD1" w:rsidR="004A0EB7" w:rsidRDefault="00F60DD1" w:rsidP="00CC68CD">
                  <w:pPr>
                    <w:pStyle w:val="TableUnitsRow"/>
                    <w:numPr>
                      <w:ilvl w:val="0"/>
                      <w:numId w:val="66"/>
                    </w:numPr>
                    <w:ind w:left="360"/>
                    <w:jc w:val="left"/>
                    <w:rPr>
                      <w:b/>
                    </w:rPr>
                  </w:pPr>
                  <w:r w:rsidRPr="00A22464">
                    <w:rPr>
                      <w:b/>
                    </w:rPr>
                    <w:t>Ensure l</w:t>
                  </w:r>
                  <w:r w:rsidR="004A0EB7" w:rsidRPr="00A22464">
                    <w:rPr>
                      <w:b/>
                    </w:rPr>
                    <w:t xml:space="preserve">ocal plans </w:t>
                  </w:r>
                  <w:r w:rsidRPr="00A22464">
                    <w:rPr>
                      <w:b/>
                    </w:rPr>
                    <w:t xml:space="preserve">can </w:t>
                  </w:r>
                  <w:r w:rsidR="004A0EB7" w:rsidRPr="00A22464">
                    <w:rPr>
                      <w:b/>
                    </w:rPr>
                    <w:t xml:space="preserve">deliver on state development </w:t>
                  </w:r>
                  <w:proofErr w:type="gramStart"/>
                  <w:r w:rsidR="004A0EB7" w:rsidRPr="00A22464">
                    <w:rPr>
                      <w:b/>
                    </w:rPr>
                    <w:t>objectives</w:t>
                  </w:r>
                  <w:proofErr w:type="gramEnd"/>
                </w:p>
                <w:p w14:paraId="658C24F8" w14:textId="5DF44290" w:rsidR="002B2872" w:rsidRPr="004D3B63" w:rsidRDefault="002B2872" w:rsidP="004D3B63">
                  <w:pPr>
                    <w:pStyle w:val="TableUnitsRow"/>
                    <w:ind w:left="357"/>
                    <w:jc w:val="left"/>
                    <w:rPr>
                      <w:bCs/>
                    </w:rPr>
                  </w:pPr>
                  <w:r w:rsidRPr="004D3B63">
                    <w:rPr>
                      <w:bCs/>
                    </w:rPr>
                    <w:t>Local planning schemes, policies and statutory decisions align with overarching state policies, with strong accountability for outcomes</w:t>
                  </w:r>
                  <w:r w:rsidR="0044575B" w:rsidRPr="004D3B63">
                    <w:rPr>
                      <w:bCs/>
                    </w:rPr>
                    <w:t>.</w:t>
                  </w:r>
                </w:p>
              </w:tc>
            </w:tr>
            <w:tr w:rsidR="004A0EB7" w14:paraId="60E376B7" w14:textId="77777777" w:rsidTr="24C8B777">
              <w:tc>
                <w:tcPr>
                  <w:tcW w:w="5000" w:type="pct"/>
                  <w:tcBorders>
                    <w:bottom w:val="single" w:sz="6" w:space="0" w:color="BFBFBF" w:themeColor="background1" w:themeShade="BF"/>
                  </w:tcBorders>
                  <w:shd w:val="clear" w:color="auto" w:fill="auto"/>
                </w:tcPr>
                <w:p w14:paraId="77A06F87" w14:textId="3AC74511" w:rsidR="004A0EB7" w:rsidRDefault="004A0EB7" w:rsidP="008D62DF">
                  <w:pPr>
                    <w:pStyle w:val="TableUnitsRow"/>
                    <w:keepNext w:val="0"/>
                    <w:numPr>
                      <w:ilvl w:val="0"/>
                      <w:numId w:val="67"/>
                    </w:numPr>
                    <w:ind w:left="641" w:hanging="284"/>
                    <w:jc w:val="left"/>
                  </w:pPr>
                  <w:r>
                    <w:t xml:space="preserve">Do strategic local plans explicitly address state and regional development objectives? </w:t>
                  </w:r>
                </w:p>
              </w:tc>
            </w:tr>
            <w:tr w:rsidR="004A0EB7" w14:paraId="0229BD8C" w14:textId="77777777" w:rsidTr="24C8B777">
              <w:tc>
                <w:tcPr>
                  <w:tcW w:w="5000" w:type="pct"/>
                  <w:tcBorders>
                    <w:top w:val="single" w:sz="6" w:space="0" w:color="BFBFBF" w:themeColor="background1" w:themeShade="BF"/>
                  </w:tcBorders>
                  <w:shd w:val="clear" w:color="auto" w:fill="auto"/>
                </w:tcPr>
                <w:p w14:paraId="114E413F" w14:textId="77777777" w:rsidR="004A0EB7" w:rsidRDefault="004A0EB7" w:rsidP="008D62DF">
                  <w:pPr>
                    <w:pStyle w:val="TableUnitsRow"/>
                    <w:keepNext w:val="0"/>
                    <w:numPr>
                      <w:ilvl w:val="0"/>
                      <w:numId w:val="67"/>
                    </w:numPr>
                    <w:ind w:left="641" w:hanging="284"/>
                    <w:jc w:val="left"/>
                  </w:pPr>
                  <w:r>
                    <w:t>Are local plans scrutinised to ensure they can deliver on these objectives?</w:t>
                  </w:r>
                </w:p>
              </w:tc>
            </w:tr>
            <w:tr w:rsidR="00A22464" w14:paraId="2454A67C" w14:textId="77777777" w:rsidTr="24C8B777">
              <w:tc>
                <w:tcPr>
                  <w:tcW w:w="5000" w:type="pct"/>
                  <w:tcBorders>
                    <w:top w:val="single" w:sz="6" w:space="0" w:color="BFBFBF" w:themeColor="background1" w:themeShade="BF"/>
                  </w:tcBorders>
                  <w:shd w:val="clear" w:color="auto" w:fill="auto"/>
                </w:tcPr>
                <w:p w14:paraId="7D4A3EB5" w14:textId="6FB57C61" w:rsidR="00A22464" w:rsidRDefault="00A22464" w:rsidP="00075407">
                  <w:pPr>
                    <w:pStyle w:val="TableUnitsRow"/>
                    <w:keepNext w:val="0"/>
                    <w:numPr>
                      <w:ilvl w:val="0"/>
                      <w:numId w:val="67"/>
                    </w:numPr>
                    <w:ind w:left="641" w:hanging="284"/>
                    <w:jc w:val="left"/>
                  </w:pPr>
                  <w:r>
                    <w:t>Are there penalties or incentives to promote compliance?</w:t>
                  </w:r>
                  <w:r w:rsidR="006F5E15">
                    <w:t xml:space="preserve"> </w:t>
                  </w:r>
                  <w:r w:rsidR="00007D1B">
                    <w:t>If not, why not?</w:t>
                  </w:r>
                </w:p>
              </w:tc>
            </w:tr>
            <w:tr w:rsidR="00007D1B" w14:paraId="6A9BD77B" w14:textId="77777777" w:rsidTr="24C8B777">
              <w:tc>
                <w:tcPr>
                  <w:tcW w:w="5000" w:type="pct"/>
                  <w:tcBorders>
                    <w:top w:val="single" w:sz="6" w:space="0" w:color="BFBFBF" w:themeColor="background1" w:themeShade="BF"/>
                  </w:tcBorders>
                  <w:shd w:val="clear" w:color="auto" w:fill="auto"/>
                </w:tcPr>
                <w:p w14:paraId="335F5064" w14:textId="68C9952A" w:rsidR="00007D1B" w:rsidRPr="00007D1B" w:rsidRDefault="00007D1B" w:rsidP="00075407">
                  <w:pPr>
                    <w:pStyle w:val="ListParagraph"/>
                    <w:numPr>
                      <w:ilvl w:val="0"/>
                      <w:numId w:val="67"/>
                    </w:numPr>
                    <w:ind w:left="641" w:hanging="284"/>
                    <w:rPr>
                      <w:rFonts w:ascii="Arial" w:hAnsi="Arial"/>
                      <w:sz w:val="18"/>
                      <w:szCs w:val="20"/>
                    </w:rPr>
                  </w:pPr>
                  <w:r w:rsidRPr="00007D1B">
                    <w:rPr>
                      <w:rFonts w:ascii="Arial" w:hAnsi="Arial"/>
                      <w:sz w:val="18"/>
                      <w:szCs w:val="20"/>
                    </w:rPr>
                    <w:t xml:space="preserve">What other options exist to raise accountability for local government performance? </w:t>
                  </w:r>
                </w:p>
              </w:tc>
            </w:tr>
            <w:tr w:rsidR="004A0EB7" w14:paraId="79BAEF78"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D9D9D9" w:themeFill="background1" w:themeFillShade="D9"/>
                </w:tcPr>
                <w:p w14:paraId="0BFC5753" w14:textId="38D05D48" w:rsidR="004A0EB7" w:rsidRDefault="00F60DD1" w:rsidP="00075407">
                  <w:pPr>
                    <w:pStyle w:val="TableUnitsRow"/>
                    <w:numPr>
                      <w:ilvl w:val="0"/>
                      <w:numId w:val="66"/>
                    </w:numPr>
                    <w:ind w:left="360"/>
                    <w:jc w:val="left"/>
                    <w:rPr>
                      <w:b/>
                    </w:rPr>
                  </w:pPr>
                  <w:r w:rsidRPr="00A22464">
                    <w:rPr>
                      <w:b/>
                    </w:rPr>
                    <w:t>Move to f</w:t>
                  </w:r>
                  <w:r w:rsidR="004A0EB7" w:rsidRPr="00A22464">
                    <w:rPr>
                      <w:b/>
                    </w:rPr>
                    <w:t>ewer</w:t>
                  </w:r>
                  <w:r w:rsidRPr="00A22464">
                    <w:rPr>
                      <w:b/>
                    </w:rPr>
                    <w:t xml:space="preserve"> zones with broadly</w:t>
                  </w:r>
                  <w:r w:rsidR="00BD4037">
                    <w:rPr>
                      <w:b/>
                    </w:rPr>
                    <w:noBreakHyphen/>
                  </w:r>
                  <w:r w:rsidRPr="00A22464">
                    <w:rPr>
                      <w:b/>
                    </w:rPr>
                    <w:t xml:space="preserve">stated allowable </w:t>
                  </w:r>
                  <w:r w:rsidR="00504568" w:rsidRPr="00A22464">
                    <w:rPr>
                      <w:b/>
                    </w:rPr>
                    <w:t>and as</w:t>
                  </w:r>
                  <w:r w:rsidR="002E002B">
                    <w:rPr>
                      <w:b/>
                    </w:rPr>
                    <w:noBreakHyphen/>
                  </w:r>
                  <w:r w:rsidR="00504568" w:rsidRPr="00A22464">
                    <w:rPr>
                      <w:b/>
                    </w:rPr>
                    <w:t>of</w:t>
                  </w:r>
                  <w:r w:rsidR="002E002B">
                    <w:rPr>
                      <w:b/>
                    </w:rPr>
                    <w:noBreakHyphen/>
                  </w:r>
                  <w:r w:rsidR="00504568" w:rsidRPr="00A22464">
                    <w:rPr>
                      <w:b/>
                    </w:rPr>
                    <w:t xml:space="preserve">right </w:t>
                  </w:r>
                  <w:proofErr w:type="gramStart"/>
                  <w:r w:rsidRPr="00A22464">
                    <w:rPr>
                      <w:b/>
                    </w:rPr>
                    <w:t>uses</w:t>
                  </w:r>
                  <w:proofErr w:type="gramEnd"/>
                </w:p>
                <w:p w14:paraId="6CCD13C3" w14:textId="0FBC8351" w:rsidR="006266F8" w:rsidRPr="00075407" w:rsidRDefault="008A7894" w:rsidP="00075407">
                  <w:pPr>
                    <w:pStyle w:val="TableUnitsRow"/>
                    <w:ind w:left="357"/>
                    <w:jc w:val="left"/>
                    <w:rPr>
                      <w:bCs/>
                      <w:spacing w:val="-2"/>
                    </w:rPr>
                  </w:pPr>
                  <w:r w:rsidRPr="00075407">
                    <w:rPr>
                      <w:bCs/>
                      <w:spacing w:val="-2"/>
                    </w:rPr>
                    <w:t xml:space="preserve">A small number of commercial and industrial zones </w:t>
                  </w:r>
                  <w:r w:rsidR="006266F8" w:rsidRPr="00075407">
                    <w:rPr>
                      <w:bCs/>
                      <w:spacing w:val="-2"/>
                    </w:rPr>
                    <w:t>(2</w:t>
                  </w:r>
                  <w:r w:rsidR="006266F8" w:rsidRPr="00075407">
                    <w:rPr>
                      <w:bCs/>
                      <w:spacing w:val="-2"/>
                    </w:rPr>
                    <w:noBreakHyphen/>
                    <w:t>3 respectively) — with a wide range of allowable uses</w:t>
                  </w:r>
                  <w:r w:rsidR="003B0306" w:rsidRPr="00075407">
                    <w:rPr>
                      <w:bCs/>
                      <w:spacing w:val="-2"/>
                    </w:rPr>
                    <w:t xml:space="preserve"> </w:t>
                  </w:r>
                  <w:r w:rsidR="006266F8" w:rsidRPr="00075407">
                    <w:rPr>
                      <w:bCs/>
                      <w:spacing w:val="-2"/>
                    </w:rPr>
                    <w:t xml:space="preserve">— </w:t>
                  </w:r>
                  <w:r w:rsidRPr="00075407">
                    <w:rPr>
                      <w:bCs/>
                      <w:spacing w:val="-2"/>
                    </w:rPr>
                    <w:t>provide flexibility, certainty</w:t>
                  </w:r>
                  <w:r w:rsidR="00AC7961" w:rsidRPr="00075407">
                    <w:rPr>
                      <w:bCs/>
                      <w:spacing w:val="-2"/>
                    </w:rPr>
                    <w:t>,</w:t>
                  </w:r>
                  <w:r w:rsidRPr="00075407">
                    <w:rPr>
                      <w:bCs/>
                      <w:spacing w:val="-2"/>
                    </w:rPr>
                    <w:t xml:space="preserve"> </w:t>
                  </w:r>
                  <w:r w:rsidR="003F6EFC" w:rsidRPr="00075407">
                    <w:rPr>
                      <w:bCs/>
                      <w:spacing w:val="-2"/>
                    </w:rPr>
                    <w:t xml:space="preserve">and </w:t>
                  </w:r>
                  <w:r w:rsidRPr="00075407">
                    <w:rPr>
                      <w:bCs/>
                      <w:spacing w:val="-2"/>
                    </w:rPr>
                    <w:t>competition</w:t>
                  </w:r>
                  <w:r w:rsidR="00316EC3" w:rsidRPr="00075407">
                    <w:rPr>
                      <w:bCs/>
                      <w:spacing w:val="-2"/>
                    </w:rPr>
                    <w:t>,</w:t>
                  </w:r>
                  <w:r w:rsidRPr="00075407">
                    <w:rPr>
                      <w:bCs/>
                      <w:spacing w:val="-2"/>
                    </w:rPr>
                    <w:t xml:space="preserve"> and </w:t>
                  </w:r>
                  <w:r w:rsidR="006266F8" w:rsidRPr="00075407">
                    <w:rPr>
                      <w:bCs/>
                      <w:spacing w:val="-2"/>
                    </w:rPr>
                    <w:t>limit</w:t>
                  </w:r>
                  <w:r w:rsidRPr="00075407">
                    <w:rPr>
                      <w:bCs/>
                      <w:spacing w:val="-2"/>
                    </w:rPr>
                    <w:t xml:space="preserve"> the need for significant spot </w:t>
                  </w:r>
                  <w:proofErr w:type="spellStart"/>
                  <w:r w:rsidRPr="00075407">
                    <w:rPr>
                      <w:bCs/>
                      <w:spacing w:val="-2"/>
                    </w:rPr>
                    <w:t>rezonings</w:t>
                  </w:r>
                  <w:proofErr w:type="spellEnd"/>
                  <w:r w:rsidRPr="00075407">
                    <w:rPr>
                      <w:bCs/>
                      <w:spacing w:val="-2"/>
                    </w:rPr>
                    <w:t xml:space="preserve">. </w:t>
                  </w:r>
                </w:p>
                <w:p w14:paraId="1659450E" w14:textId="4454F150" w:rsidR="008A7894" w:rsidRPr="00A22464" w:rsidRDefault="008A7894" w:rsidP="00075407">
                  <w:pPr>
                    <w:pStyle w:val="TableUnitsRow"/>
                    <w:ind w:left="357"/>
                    <w:jc w:val="left"/>
                    <w:rPr>
                      <w:b/>
                    </w:rPr>
                  </w:pPr>
                  <w:r w:rsidRPr="00075407">
                    <w:rPr>
                      <w:bCs/>
                    </w:rPr>
                    <w:t xml:space="preserve">Prohibited uses </w:t>
                  </w:r>
                  <w:r w:rsidR="006266F8" w:rsidRPr="00075407">
                    <w:rPr>
                      <w:bCs/>
                    </w:rPr>
                    <w:t xml:space="preserve">are </w:t>
                  </w:r>
                  <w:r w:rsidRPr="00075407">
                    <w:rPr>
                      <w:bCs/>
                    </w:rPr>
                    <w:t xml:space="preserve">kept to a minimum and most uses </w:t>
                  </w:r>
                  <w:r w:rsidR="006266F8" w:rsidRPr="00075407">
                    <w:rPr>
                      <w:bCs/>
                    </w:rPr>
                    <w:t xml:space="preserve">are </w:t>
                  </w:r>
                  <w:r w:rsidRPr="00075407">
                    <w:rPr>
                      <w:bCs/>
                    </w:rPr>
                    <w:t>as</w:t>
                  </w:r>
                  <w:r w:rsidR="00E51A97" w:rsidRPr="00075407">
                    <w:rPr>
                      <w:bCs/>
                    </w:rPr>
                    <w:noBreakHyphen/>
                  </w:r>
                  <w:r w:rsidRPr="00075407">
                    <w:rPr>
                      <w:bCs/>
                    </w:rPr>
                    <w:t>of</w:t>
                  </w:r>
                  <w:r w:rsidR="00E51A97" w:rsidRPr="00075407">
                    <w:rPr>
                      <w:bCs/>
                    </w:rPr>
                    <w:noBreakHyphen/>
                  </w:r>
                  <w:r w:rsidRPr="00075407">
                    <w:rPr>
                      <w:bCs/>
                    </w:rPr>
                    <w:t>right.</w:t>
                  </w:r>
                  <w:r w:rsidRPr="008A7894">
                    <w:rPr>
                      <w:b/>
                    </w:rPr>
                    <w:t xml:space="preserve"> </w:t>
                  </w:r>
                </w:p>
              </w:tc>
            </w:tr>
            <w:tr w:rsidR="00007D1B" w14:paraId="69872BED"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tcPr>
                <w:p w14:paraId="26A6D6B2" w14:textId="04DFA9E2" w:rsidR="00007D1B" w:rsidRDefault="00007D1B" w:rsidP="00075407">
                  <w:pPr>
                    <w:pStyle w:val="TableUnitsRow"/>
                    <w:numPr>
                      <w:ilvl w:val="0"/>
                      <w:numId w:val="71"/>
                    </w:numPr>
                    <w:ind w:left="641" w:hanging="284"/>
                    <w:jc w:val="left"/>
                  </w:pPr>
                  <w:r>
                    <w:t>How many types of employment related zones are there</w:t>
                  </w:r>
                  <w:r w:rsidR="004B6E33">
                    <w:t xml:space="preserve"> in the </w:t>
                  </w:r>
                  <w:r w:rsidR="00506227">
                    <w:t>jurisdiction</w:t>
                  </w:r>
                  <w:r>
                    <w:t xml:space="preserve">? </w:t>
                  </w:r>
                  <w:r w:rsidR="004B6E33">
                    <w:t>For example,</w:t>
                  </w:r>
                  <w:r>
                    <w:t xml:space="preserve"> are there more than 2 types of commercial </w:t>
                  </w:r>
                  <w:r w:rsidR="004B6E33">
                    <w:t xml:space="preserve">zones </w:t>
                  </w:r>
                  <w:r>
                    <w:t>and 2 types of industrial zone</w:t>
                  </w:r>
                  <w:r w:rsidR="004B6E33">
                    <w:t>s</w:t>
                  </w:r>
                  <w:r>
                    <w:t>? Do they cater to materially different land uses?</w:t>
                  </w:r>
                </w:p>
              </w:tc>
            </w:tr>
            <w:tr w:rsidR="004A0EB7" w14:paraId="4FB560D9"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tcPr>
                <w:p w14:paraId="644BEC4E" w14:textId="09BA7224" w:rsidR="004A0EB7" w:rsidRDefault="00F60DD1" w:rsidP="00644358">
                  <w:pPr>
                    <w:pStyle w:val="TableUnitsRow"/>
                    <w:numPr>
                      <w:ilvl w:val="0"/>
                      <w:numId w:val="71"/>
                    </w:numPr>
                    <w:ind w:left="641" w:hanging="284"/>
                    <w:jc w:val="left"/>
                  </w:pPr>
                  <w:r w:rsidRPr="00865254">
                    <w:t>Where a particular land use is restricted in a zone (either prohibited or requires a permit), do planning policies clearly articulate the public benefit of this restriction and consider trade</w:t>
                  </w:r>
                  <w:r w:rsidR="00BD4037">
                    <w:noBreakHyphen/>
                  </w:r>
                  <w:r w:rsidRPr="00865254">
                    <w:t>offs? If so, is this information easily accessible to the public and other policymakers?</w:t>
                  </w:r>
                </w:p>
              </w:tc>
            </w:tr>
            <w:tr w:rsidR="00F60DD1" w14:paraId="0A2C30D1"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tcPr>
                <w:p w14:paraId="08E311BD" w14:textId="64498E70" w:rsidR="00F60DD1" w:rsidRPr="007C0AAA" w:rsidRDefault="00F60DD1" w:rsidP="00644358">
                  <w:pPr>
                    <w:pStyle w:val="TableUnitsRow"/>
                    <w:numPr>
                      <w:ilvl w:val="0"/>
                      <w:numId w:val="71"/>
                    </w:numPr>
                    <w:ind w:left="641" w:hanging="284"/>
                    <w:jc w:val="left"/>
                    <w:rPr>
                      <w:spacing w:val="-4"/>
                    </w:rPr>
                  </w:pPr>
                  <w:r w:rsidRPr="007C0AAA">
                    <w:rPr>
                      <w:spacing w:val="-4"/>
                    </w:rPr>
                    <w:t>Can a business change land use from one permissible use to another without the need for approval?</w:t>
                  </w:r>
                </w:p>
              </w:tc>
            </w:tr>
            <w:tr w:rsidR="004B6E33" w14:paraId="435FFDA7"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tcPr>
                <w:p w14:paraId="4AEB1E87" w14:textId="42E62DA3" w:rsidR="00657690" w:rsidRDefault="00657690" w:rsidP="00644358">
                  <w:pPr>
                    <w:pStyle w:val="TableUnitsRow"/>
                    <w:numPr>
                      <w:ilvl w:val="0"/>
                      <w:numId w:val="71"/>
                    </w:numPr>
                    <w:ind w:left="641" w:hanging="284"/>
                    <w:jc w:val="left"/>
                  </w:pPr>
                  <w:r>
                    <w:t>To what extent are the following uses as</w:t>
                  </w:r>
                  <w:r w:rsidR="00BD4037">
                    <w:noBreakHyphen/>
                  </w:r>
                  <w:r>
                    <w:t>of</w:t>
                  </w:r>
                  <w:r w:rsidR="00BD4037">
                    <w:noBreakHyphen/>
                  </w:r>
                  <w:r>
                    <w:t>right on commercially</w:t>
                  </w:r>
                  <w:r w:rsidR="00BD4037">
                    <w:noBreakHyphen/>
                  </w:r>
                  <w:r>
                    <w:t>zoned land</w:t>
                  </w:r>
                  <w:r w:rsidR="00F260B6">
                    <w:t>?</w:t>
                  </w:r>
                </w:p>
                <w:p w14:paraId="051E31B0" w14:textId="5D3705AF" w:rsidR="00657690" w:rsidRDefault="004B6E33" w:rsidP="00644358">
                  <w:pPr>
                    <w:pStyle w:val="TableUnitsRow"/>
                    <w:numPr>
                      <w:ilvl w:val="1"/>
                      <w:numId w:val="71"/>
                    </w:numPr>
                    <w:ind w:left="1010" w:hanging="284"/>
                    <w:jc w:val="left"/>
                  </w:pPr>
                  <w:r>
                    <w:t xml:space="preserve">retail </w:t>
                  </w:r>
                  <w:r w:rsidR="00657690">
                    <w:t xml:space="preserve">(including cafes, </w:t>
                  </w:r>
                  <w:proofErr w:type="gramStart"/>
                  <w:r w:rsidR="00657690">
                    <w:t>supermarkets</w:t>
                  </w:r>
                  <w:proofErr w:type="gramEnd"/>
                  <w:r w:rsidR="00657690">
                    <w:t xml:space="preserve"> and large format)</w:t>
                  </w:r>
                  <w:r>
                    <w:t xml:space="preserve"> </w:t>
                  </w:r>
                </w:p>
                <w:p w14:paraId="1A18C591" w14:textId="5039CCD2" w:rsidR="004B6E33" w:rsidRDefault="00657690" w:rsidP="00644358">
                  <w:pPr>
                    <w:pStyle w:val="TableUnitsRow"/>
                    <w:numPr>
                      <w:ilvl w:val="1"/>
                      <w:numId w:val="71"/>
                    </w:numPr>
                    <w:ind w:left="1010" w:hanging="284"/>
                    <w:jc w:val="left"/>
                  </w:pPr>
                  <w:r>
                    <w:t>offices</w:t>
                  </w:r>
                </w:p>
              </w:tc>
            </w:tr>
            <w:tr w:rsidR="004B6E33" w14:paraId="62716BAE"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tcPr>
                <w:p w14:paraId="226A48A3" w14:textId="1F750A1C" w:rsidR="004B6E33" w:rsidRDefault="00506227" w:rsidP="00644358">
                  <w:pPr>
                    <w:pStyle w:val="TableUnitsRow"/>
                    <w:numPr>
                      <w:ilvl w:val="0"/>
                      <w:numId w:val="71"/>
                    </w:numPr>
                    <w:ind w:left="641" w:hanging="284"/>
                    <w:jc w:val="left"/>
                  </w:pPr>
                  <w:r>
                    <w:t>To what extent c</w:t>
                  </w:r>
                  <w:r w:rsidR="004B6E33">
                    <w:t>an retail businesses and offices operate in industrially zoned land?</w:t>
                  </w:r>
                </w:p>
              </w:tc>
            </w:tr>
            <w:tr w:rsidR="004B6E33" w14:paraId="1D784A54"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tcPr>
                <w:p w14:paraId="3118BF86" w14:textId="53070448" w:rsidR="004B6E33" w:rsidRPr="00644358" w:rsidRDefault="004B6E33" w:rsidP="00644358">
                  <w:pPr>
                    <w:pStyle w:val="TableUnitsRow"/>
                    <w:numPr>
                      <w:ilvl w:val="0"/>
                      <w:numId w:val="71"/>
                    </w:numPr>
                    <w:ind w:left="641" w:hanging="284"/>
                    <w:jc w:val="left"/>
                    <w:rPr>
                      <w:spacing w:val="-4"/>
                    </w:rPr>
                  </w:pPr>
                  <w:r w:rsidRPr="00644358">
                    <w:rPr>
                      <w:spacing w:val="-4"/>
                    </w:rPr>
                    <w:t xml:space="preserve">If a café </w:t>
                  </w:r>
                  <w:proofErr w:type="gramStart"/>
                  <w:r w:rsidRPr="00644358">
                    <w:rPr>
                      <w:spacing w:val="-4"/>
                    </w:rPr>
                    <w:t>was</w:t>
                  </w:r>
                  <w:proofErr w:type="gramEnd"/>
                  <w:r w:rsidRPr="00644358">
                    <w:rPr>
                      <w:spacing w:val="-4"/>
                    </w:rPr>
                    <w:t xml:space="preserve"> to replace an office on a site zoned for commercial use, would it require a </w:t>
                  </w:r>
                  <w:r w:rsidR="003F6EFC" w:rsidRPr="00644358">
                    <w:rPr>
                      <w:spacing w:val="-4"/>
                    </w:rPr>
                    <w:t>development assessment (</w:t>
                  </w:r>
                  <w:r w:rsidRPr="00644358">
                    <w:rPr>
                      <w:spacing w:val="-4"/>
                    </w:rPr>
                    <w:t>DA</w:t>
                  </w:r>
                  <w:r w:rsidR="003F6EFC" w:rsidRPr="00644358">
                    <w:rPr>
                      <w:spacing w:val="-4"/>
                    </w:rPr>
                    <w:t>)</w:t>
                  </w:r>
                  <w:r w:rsidRPr="00644358">
                    <w:rPr>
                      <w:spacing w:val="-4"/>
                    </w:rPr>
                    <w:t>? How long would it typically take? If a dance studio replaced a hairdresser?</w:t>
                  </w:r>
                </w:p>
              </w:tc>
            </w:tr>
            <w:tr w:rsidR="00007D1B" w14:paraId="6CC47566"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tcPr>
                <w:p w14:paraId="0D681398" w14:textId="0A357DD4" w:rsidR="00007D1B" w:rsidRDefault="00B6585E" w:rsidP="00644358">
                  <w:pPr>
                    <w:pStyle w:val="TableUnitsRow"/>
                    <w:numPr>
                      <w:ilvl w:val="0"/>
                      <w:numId w:val="71"/>
                    </w:numPr>
                    <w:ind w:left="641" w:hanging="284"/>
                    <w:jc w:val="left"/>
                  </w:pPr>
                  <w:r w:rsidRPr="00B6585E">
                    <w:t>Whic</w:t>
                  </w:r>
                  <w:r>
                    <w:t>h uses that currently require a</w:t>
                  </w:r>
                  <w:r w:rsidRPr="00B6585E">
                    <w:t xml:space="preserve"> DA in different commercial and industrial zones could be made as</w:t>
                  </w:r>
                  <w:r w:rsidR="00BC1CF6">
                    <w:noBreakHyphen/>
                  </w:r>
                  <w:r w:rsidRPr="00B6585E">
                    <w:t>of</w:t>
                  </w:r>
                  <w:r w:rsidR="00BC1CF6">
                    <w:noBreakHyphen/>
                  </w:r>
                  <w:r w:rsidRPr="00B6585E">
                    <w:t>right?</w:t>
                  </w:r>
                </w:p>
              </w:tc>
            </w:tr>
            <w:tr w:rsidR="00F60DD1" w14:paraId="63248F83"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tcPr>
                <w:p w14:paraId="67C74811" w14:textId="59C9A026" w:rsidR="00F60DD1" w:rsidRDefault="00F60DD1" w:rsidP="00644358">
                  <w:pPr>
                    <w:pStyle w:val="TableUnitsRow"/>
                    <w:numPr>
                      <w:ilvl w:val="0"/>
                      <w:numId w:val="71"/>
                    </w:numPr>
                    <w:ind w:left="641" w:hanging="284"/>
                    <w:jc w:val="left"/>
                  </w:pPr>
                  <w:proofErr w:type="gramStart"/>
                  <w:r>
                    <w:t>Are</w:t>
                  </w:r>
                  <w:proofErr w:type="gramEnd"/>
                  <w:r>
                    <w:t xml:space="preserve"> developer</w:t>
                  </w:r>
                  <w:r w:rsidR="00FC3C24">
                    <w:noBreakHyphen/>
                  </w:r>
                  <w:r>
                    <w:t xml:space="preserve">led </w:t>
                  </w:r>
                  <w:proofErr w:type="spellStart"/>
                  <w:r>
                    <w:t>rezonings</w:t>
                  </w:r>
                  <w:proofErr w:type="spellEnd"/>
                  <w:r>
                    <w:t xml:space="preserve"> </w:t>
                  </w:r>
                  <w:r w:rsidR="00061A15" w:rsidRPr="003A6FC8">
                    <w:t>a common feature of the planning system? How many developer</w:t>
                  </w:r>
                  <w:r w:rsidR="00FC3C24">
                    <w:noBreakHyphen/>
                  </w:r>
                  <w:r w:rsidR="00061A15" w:rsidRPr="003A6FC8">
                    <w:t xml:space="preserve">led </w:t>
                  </w:r>
                  <w:proofErr w:type="spellStart"/>
                  <w:r w:rsidR="00061A15" w:rsidRPr="003A6FC8">
                    <w:t>rezonings</w:t>
                  </w:r>
                  <w:proofErr w:type="spellEnd"/>
                  <w:r w:rsidR="00061A15" w:rsidRPr="003A6FC8">
                    <w:t xml:space="preserve"> (or planning scheme amendments) are made per year?</w:t>
                  </w:r>
                  <w:r w:rsidR="007400CD">
                    <w:t xml:space="preserve"> </w:t>
                  </w:r>
                </w:p>
              </w:tc>
            </w:tr>
            <w:tr w:rsidR="004A0EB7" w14:paraId="56762048"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D9D9D9" w:themeFill="background1" w:themeFillShade="D9"/>
                  <w:vAlign w:val="center"/>
                </w:tcPr>
                <w:p w14:paraId="0A7B943B" w14:textId="77777777" w:rsidR="004A0EB7" w:rsidRDefault="005E7E95" w:rsidP="00644358">
                  <w:pPr>
                    <w:pStyle w:val="TableUnitsRow"/>
                    <w:numPr>
                      <w:ilvl w:val="0"/>
                      <w:numId w:val="66"/>
                    </w:numPr>
                    <w:ind w:left="360"/>
                    <w:jc w:val="left"/>
                    <w:rPr>
                      <w:b/>
                    </w:rPr>
                  </w:pPr>
                  <w:r w:rsidRPr="005E7E95">
                    <w:rPr>
                      <w:b/>
                    </w:rPr>
                    <w:t xml:space="preserve">Standardise permissible land uses within zone </w:t>
                  </w:r>
                  <w:proofErr w:type="gramStart"/>
                  <w:r w:rsidR="00833048" w:rsidRPr="001D0B67">
                    <w:rPr>
                      <w:b/>
                    </w:rPr>
                    <w:t>types</w:t>
                  </w:r>
                  <w:proofErr w:type="gramEnd"/>
                </w:p>
                <w:p w14:paraId="7C514FFA" w14:textId="70574078" w:rsidR="00D95118" w:rsidRPr="001D0B67" w:rsidRDefault="00D95118" w:rsidP="00644358">
                  <w:pPr>
                    <w:pStyle w:val="TableUnitsRow"/>
                    <w:ind w:left="357"/>
                    <w:jc w:val="left"/>
                    <w:rPr>
                      <w:b/>
                    </w:rPr>
                  </w:pPr>
                  <w:r w:rsidRPr="00644358">
                    <w:rPr>
                      <w:bCs/>
                      <w:spacing w:val="-2"/>
                    </w:rPr>
                    <w:t xml:space="preserve">Zone definitions </w:t>
                  </w:r>
                  <w:r w:rsidR="00F97DE0" w:rsidRPr="00644358">
                    <w:rPr>
                      <w:bCs/>
                      <w:spacing w:val="-2"/>
                    </w:rPr>
                    <w:t xml:space="preserve">are </w:t>
                  </w:r>
                  <w:r w:rsidRPr="00644358">
                    <w:rPr>
                      <w:bCs/>
                      <w:spacing w:val="-2"/>
                    </w:rPr>
                    <w:t xml:space="preserve">as common and </w:t>
                  </w:r>
                  <w:r w:rsidR="00CF60BD" w:rsidRPr="00644358">
                    <w:rPr>
                      <w:bCs/>
                      <w:spacing w:val="-2"/>
                    </w:rPr>
                    <w:t>as</w:t>
                  </w:r>
                  <w:r w:rsidRPr="00644358">
                    <w:rPr>
                      <w:bCs/>
                      <w:spacing w:val="-2"/>
                    </w:rPr>
                    <w:t xml:space="preserve"> consistent as possible across the state, </w:t>
                  </w:r>
                  <w:r w:rsidR="00F97DE0" w:rsidRPr="00644358">
                    <w:rPr>
                      <w:bCs/>
                      <w:spacing w:val="-2"/>
                    </w:rPr>
                    <w:t xml:space="preserve">and </w:t>
                  </w:r>
                  <w:r w:rsidRPr="00644358">
                    <w:rPr>
                      <w:bCs/>
                      <w:spacing w:val="-2"/>
                    </w:rPr>
                    <w:t>usually embedded in state government instruments, to provide clarity and certainty as to allowable land uses.</w:t>
                  </w:r>
                </w:p>
              </w:tc>
            </w:tr>
            <w:tr w:rsidR="004A0EB7" w14:paraId="6E5D13AB"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tcPr>
                <w:p w14:paraId="0CC14ABE" w14:textId="0FEEA5C6" w:rsidR="004A0EB7" w:rsidRDefault="00F60DD1" w:rsidP="00644358">
                  <w:pPr>
                    <w:pStyle w:val="TableUnitsRow"/>
                    <w:numPr>
                      <w:ilvl w:val="0"/>
                      <w:numId w:val="83"/>
                    </w:numPr>
                    <w:ind w:left="641" w:hanging="284"/>
                    <w:jc w:val="left"/>
                  </w:pPr>
                  <w:r>
                    <w:t xml:space="preserve">Do zoning rules for the same zone type vary considerably between local government areas? </w:t>
                  </w:r>
                </w:p>
              </w:tc>
            </w:tr>
            <w:tr w:rsidR="00007D1B" w14:paraId="75228A9B"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tcPr>
                <w:p w14:paraId="79F989A5" w14:textId="2711BD07" w:rsidR="00007D1B" w:rsidRDefault="0073244D" w:rsidP="00644358">
                  <w:pPr>
                    <w:pStyle w:val="TableUnitsRow"/>
                    <w:numPr>
                      <w:ilvl w:val="0"/>
                      <w:numId w:val="83"/>
                    </w:numPr>
                    <w:ind w:left="641" w:hanging="284"/>
                    <w:jc w:val="left"/>
                  </w:pPr>
                  <w:r>
                    <w:t>A</w:t>
                  </w:r>
                  <w:r w:rsidR="00007D1B">
                    <w:t>re any variations determined by state</w:t>
                  </w:r>
                  <w:r w:rsidR="00BD4037">
                    <w:noBreakHyphen/>
                  </w:r>
                  <w:r w:rsidR="00007D1B">
                    <w:t>wide policy/planning provisions or by individual councils?</w:t>
                  </w:r>
                </w:p>
              </w:tc>
            </w:tr>
            <w:tr w:rsidR="004A0EB7" w14:paraId="78C429F1"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D9D9D9" w:themeFill="background1" w:themeFillShade="D9"/>
                </w:tcPr>
                <w:p w14:paraId="28EAB272" w14:textId="77777777" w:rsidR="004A0EB7" w:rsidRDefault="005E7E95" w:rsidP="00644358">
                  <w:pPr>
                    <w:pStyle w:val="TableUnitsRow"/>
                    <w:numPr>
                      <w:ilvl w:val="0"/>
                      <w:numId w:val="66"/>
                    </w:numPr>
                    <w:jc w:val="left"/>
                    <w:rPr>
                      <w:b/>
                    </w:rPr>
                  </w:pPr>
                  <w:r w:rsidRPr="005E7E95">
                    <w:rPr>
                      <w:b/>
                    </w:rPr>
                    <w:t xml:space="preserve">Create defined and efficient processes for rezoning </w:t>
                  </w:r>
                  <w:proofErr w:type="gramStart"/>
                  <w:r w:rsidRPr="005E7E95">
                    <w:rPr>
                      <w:b/>
                    </w:rPr>
                    <w:t>applications</w:t>
                  </w:r>
                  <w:proofErr w:type="gramEnd"/>
                </w:p>
                <w:p w14:paraId="4AAD6338" w14:textId="5E51355A" w:rsidR="00A20C3C" w:rsidRPr="00CC40CC" w:rsidRDefault="00A20C3C">
                  <w:pPr>
                    <w:pStyle w:val="TableUnitsRow"/>
                    <w:ind w:left="366"/>
                    <w:jc w:val="left"/>
                    <w:rPr>
                      <w:bCs/>
                    </w:rPr>
                  </w:pPr>
                  <w:r w:rsidRPr="00CC40CC">
                    <w:rPr>
                      <w:bCs/>
                    </w:rPr>
                    <w:t xml:space="preserve">To the extent that </w:t>
                  </w:r>
                  <w:proofErr w:type="gramStart"/>
                  <w:r w:rsidRPr="00CC40CC">
                    <w:rPr>
                      <w:bCs/>
                    </w:rPr>
                    <w:t>rezoning</w:t>
                  </w:r>
                  <w:proofErr w:type="gramEnd"/>
                  <w:r w:rsidRPr="00CC40CC">
                    <w:rPr>
                      <w:bCs/>
                    </w:rPr>
                    <w:t xml:space="preserve"> or planning scheme amendments are required to progress a development proposal, states ensure there is a clear process for applicants to pursue, with expected timeframes, criteria and appeal rights.</w:t>
                  </w:r>
                </w:p>
              </w:tc>
            </w:tr>
            <w:tr w:rsidR="004A0EB7" w14:paraId="7EF4F62C"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tcPr>
                <w:p w14:paraId="1889F126" w14:textId="3993FCBD" w:rsidR="004A0EB7" w:rsidRDefault="004A0EB7" w:rsidP="00CC40CC">
                  <w:pPr>
                    <w:pStyle w:val="TableUnitsRow"/>
                    <w:numPr>
                      <w:ilvl w:val="0"/>
                      <w:numId w:val="70"/>
                    </w:numPr>
                    <w:ind w:left="641" w:hanging="284"/>
                    <w:jc w:val="left"/>
                  </w:pPr>
                  <w:r>
                    <w:t>Is there a clear pathway to apply for and get a decision on a change in land use</w:t>
                  </w:r>
                  <w:r w:rsidR="00054933" w:rsidRPr="00054933">
                    <w:t>, where this requires a rezoning or planning scheme amendment</w:t>
                  </w:r>
                  <w:r>
                    <w:t>?</w:t>
                  </w:r>
                </w:p>
              </w:tc>
            </w:tr>
            <w:tr w:rsidR="004A0EB7" w14:paraId="6D0B71DE"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tcPr>
                <w:p w14:paraId="1694FF1B" w14:textId="4DF48DEE" w:rsidR="004A0EB7" w:rsidRDefault="004A0EB7" w:rsidP="00CC40CC">
                  <w:pPr>
                    <w:pStyle w:val="TableUnitsRow"/>
                    <w:numPr>
                      <w:ilvl w:val="0"/>
                      <w:numId w:val="70"/>
                    </w:numPr>
                    <w:ind w:left="641" w:hanging="284"/>
                    <w:jc w:val="left"/>
                  </w:pPr>
                  <w:r>
                    <w:t>Are there target</w:t>
                  </w:r>
                  <w:r w:rsidRPr="00562D0E">
                    <w:t xml:space="preserve"> timeframes for rezoning</w:t>
                  </w:r>
                  <w:r>
                    <w:t xml:space="preserve"> decisions? If so, are they being met?</w:t>
                  </w:r>
                </w:p>
              </w:tc>
            </w:tr>
            <w:tr w:rsidR="004A0EB7" w14:paraId="535BFE24" w14:textId="77777777" w:rsidTr="00667D0A">
              <w:tc>
                <w:tcPr>
                  <w:tcW w:w="5000" w:type="pct"/>
                  <w:tcBorders>
                    <w:top w:val="single" w:sz="6" w:space="0" w:color="BFBFBF" w:themeColor="background1" w:themeShade="BF"/>
                    <w:bottom w:val="single" w:sz="6" w:space="0" w:color="BFBFBF" w:themeColor="background1" w:themeShade="BF"/>
                  </w:tcBorders>
                  <w:shd w:val="clear" w:color="auto" w:fill="auto"/>
                </w:tcPr>
                <w:p w14:paraId="6B1C414A" w14:textId="77777777" w:rsidR="004A0EB7" w:rsidRDefault="004A0EB7" w:rsidP="00CC40CC">
                  <w:pPr>
                    <w:pStyle w:val="TableUnitsRow"/>
                    <w:numPr>
                      <w:ilvl w:val="0"/>
                      <w:numId w:val="70"/>
                    </w:numPr>
                    <w:ind w:left="641" w:hanging="284"/>
                    <w:jc w:val="left"/>
                  </w:pPr>
                  <w:r>
                    <w:t xml:space="preserve">Have rezoning arrangements and process been reviewed in the past 5 years to ensure there are no </w:t>
                  </w:r>
                  <w:r w:rsidRPr="00562D0E">
                    <w:t>redundant requirements</w:t>
                  </w:r>
                  <w:r>
                    <w:t>?</w:t>
                  </w:r>
                </w:p>
                <w:tbl>
                  <w:tblPr>
                    <w:tblW w:w="5000" w:type="pct"/>
                    <w:tblCellMar>
                      <w:top w:w="28" w:type="dxa"/>
                      <w:left w:w="0" w:type="dxa"/>
                      <w:right w:w="0" w:type="dxa"/>
                    </w:tblCellMar>
                    <w:tblLook w:val="0000" w:firstRow="0" w:lastRow="0" w:firstColumn="0" w:lastColumn="0" w:noHBand="0" w:noVBand="0"/>
                  </w:tblPr>
                  <w:tblGrid>
                    <w:gridCol w:w="8505"/>
                  </w:tblGrid>
                  <w:tr w:rsidR="00BA0D2A" w14:paraId="33EA280E" w14:textId="77777777" w:rsidTr="00EE12F8">
                    <w:tc>
                      <w:tcPr>
                        <w:tcW w:w="5000" w:type="pct"/>
                        <w:tcBorders>
                          <w:top w:val="single" w:sz="6" w:space="0" w:color="BFBFBF" w:themeColor="background1" w:themeShade="BF"/>
                          <w:bottom w:val="single" w:sz="6" w:space="0" w:color="BFBFBF" w:themeColor="background1" w:themeShade="BF"/>
                        </w:tcBorders>
                        <w:shd w:val="clear" w:color="auto" w:fill="auto"/>
                      </w:tcPr>
                      <w:p w14:paraId="0A9291A5" w14:textId="08B6CC47" w:rsidR="00BA0D2A" w:rsidRPr="00CB6740" w:rsidRDefault="00BA0D2A" w:rsidP="00CC40CC">
                        <w:pPr>
                          <w:pStyle w:val="TableUnitsRow"/>
                          <w:numPr>
                            <w:ilvl w:val="0"/>
                            <w:numId w:val="70"/>
                          </w:numPr>
                          <w:ind w:left="641" w:hanging="284"/>
                          <w:jc w:val="left"/>
                        </w:pPr>
                        <w:r w:rsidRPr="00CB6740">
                          <w:t>Can an applicant appeal a rezoning decision?</w:t>
                        </w:r>
                      </w:p>
                    </w:tc>
                  </w:tr>
                  <w:tr w:rsidR="004A0EB7" w14:paraId="78611904" w14:textId="77777777" w:rsidTr="00A1754C">
                    <w:tc>
                      <w:tcPr>
                        <w:tcW w:w="5000" w:type="pct"/>
                        <w:tcBorders>
                          <w:top w:val="single" w:sz="6" w:space="0" w:color="BFBFBF" w:themeColor="background1" w:themeShade="BF"/>
                          <w:bottom w:val="single" w:sz="6" w:space="0" w:color="BFBFBF" w:themeColor="background1" w:themeShade="BF"/>
                        </w:tcBorders>
                        <w:shd w:val="clear" w:color="auto" w:fill="CBE3A1" w:themeFill="accent1" w:themeFillTint="66"/>
                      </w:tcPr>
                      <w:p w14:paraId="3601A699" w14:textId="0C86EFEE" w:rsidR="004A0EB7" w:rsidRPr="00297C77" w:rsidRDefault="004A0EB7" w:rsidP="00946D21">
                        <w:pPr>
                          <w:pStyle w:val="TableUnitsRow"/>
                          <w:jc w:val="center"/>
                          <w:rPr>
                            <w:b/>
                          </w:rPr>
                        </w:pPr>
                        <w:r w:rsidRPr="00297C77">
                          <w:rPr>
                            <w:b/>
                          </w:rPr>
                          <w:t>Development assessment</w:t>
                        </w:r>
                      </w:p>
                    </w:tc>
                  </w:tr>
                  <w:tr w:rsidR="004A0EB7" w14:paraId="4BA6F592"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D9D9D9" w:themeFill="background1" w:themeFillShade="D9"/>
                      </w:tcPr>
                      <w:p w14:paraId="5E67C0A8" w14:textId="77777777" w:rsidR="004A0EB7" w:rsidRDefault="00430C1C" w:rsidP="00EC081C">
                        <w:pPr>
                          <w:pStyle w:val="TableUnitsRow"/>
                          <w:numPr>
                            <w:ilvl w:val="0"/>
                            <w:numId w:val="66"/>
                          </w:numPr>
                          <w:ind w:left="397"/>
                          <w:jc w:val="left"/>
                          <w:rPr>
                            <w:b/>
                          </w:rPr>
                        </w:pPr>
                        <w:r w:rsidRPr="00430C1C">
                          <w:rPr>
                            <w:b/>
                          </w:rPr>
                          <w:t xml:space="preserve">Increase use of fast, streamlined assessment </w:t>
                        </w:r>
                        <w:proofErr w:type="gramStart"/>
                        <w:r w:rsidRPr="00430C1C">
                          <w:rPr>
                            <w:b/>
                          </w:rPr>
                          <w:t>tracks</w:t>
                        </w:r>
                        <w:proofErr w:type="gramEnd"/>
                      </w:p>
                      <w:p w14:paraId="40099BB3" w14:textId="06A3F42E" w:rsidR="00DD32B7" w:rsidRPr="00EC081C" w:rsidRDefault="00F97DE0" w:rsidP="00EC081C">
                        <w:pPr>
                          <w:pStyle w:val="TableUnitsRow"/>
                          <w:ind w:left="397"/>
                          <w:jc w:val="left"/>
                          <w:rPr>
                            <w:bCs/>
                          </w:rPr>
                        </w:pPr>
                        <w:r w:rsidRPr="00EC081C">
                          <w:rPr>
                            <w:bCs/>
                          </w:rPr>
                          <w:t>M</w:t>
                        </w:r>
                        <w:r w:rsidR="00DD32B7" w:rsidRPr="00EC081C">
                          <w:rPr>
                            <w:bCs/>
                          </w:rPr>
                          <w:t xml:space="preserve">ore proposals </w:t>
                        </w:r>
                        <w:r w:rsidRPr="00EC081C">
                          <w:rPr>
                            <w:bCs/>
                          </w:rPr>
                          <w:t>assess</w:t>
                        </w:r>
                        <w:r w:rsidR="00A23AB1" w:rsidRPr="00EC081C">
                          <w:rPr>
                            <w:bCs/>
                          </w:rPr>
                          <w:t>ed</w:t>
                        </w:r>
                        <w:r w:rsidRPr="00EC081C">
                          <w:rPr>
                            <w:bCs/>
                          </w:rPr>
                          <w:t xml:space="preserve"> in</w:t>
                        </w:r>
                        <w:r w:rsidR="00DD32B7" w:rsidRPr="00EC081C">
                          <w:rPr>
                            <w:bCs/>
                          </w:rPr>
                          <w:t xml:space="preserve"> existing (or new) streamlined tracks </w:t>
                        </w:r>
                        <w:r w:rsidRPr="00EC081C">
                          <w:rPr>
                            <w:bCs/>
                          </w:rPr>
                          <w:t xml:space="preserve">following a </w:t>
                        </w:r>
                        <w:r w:rsidR="00DD32B7" w:rsidRPr="00EC081C">
                          <w:rPr>
                            <w:bCs/>
                          </w:rPr>
                          <w:t>recalibrat</w:t>
                        </w:r>
                        <w:r w:rsidRPr="00EC081C">
                          <w:rPr>
                            <w:bCs/>
                          </w:rPr>
                          <w:t>ion</w:t>
                        </w:r>
                        <w:r w:rsidR="00DD32B7" w:rsidRPr="00EC081C">
                          <w:rPr>
                            <w:bCs/>
                          </w:rPr>
                          <w:t xml:space="preserve"> of what constitutes low risk development</w:t>
                        </w:r>
                        <w:r w:rsidRPr="00EC081C">
                          <w:rPr>
                            <w:bCs/>
                          </w:rPr>
                          <w:t xml:space="preserve"> (for example, by </w:t>
                        </w:r>
                        <w:r w:rsidR="00DD32B7" w:rsidRPr="00EC081C">
                          <w:rPr>
                            <w:bCs/>
                          </w:rPr>
                          <w:t>identify</w:t>
                        </w:r>
                        <w:r w:rsidRPr="00EC081C">
                          <w:rPr>
                            <w:bCs/>
                          </w:rPr>
                          <w:t>ing</w:t>
                        </w:r>
                        <w:r w:rsidR="00DD32B7" w:rsidRPr="00EC081C">
                          <w:rPr>
                            <w:bCs/>
                          </w:rPr>
                          <w:t xml:space="preserve"> </w:t>
                        </w:r>
                        <w:r w:rsidR="00602B32" w:rsidRPr="00EC081C">
                          <w:rPr>
                            <w:bCs/>
                          </w:rPr>
                          <w:t xml:space="preserve">those proposals </w:t>
                        </w:r>
                        <w:r w:rsidR="00DD32B7" w:rsidRPr="00EC081C">
                          <w:rPr>
                            <w:bCs/>
                          </w:rPr>
                          <w:t>as low risk</w:t>
                        </w:r>
                        <w:r w:rsidR="00DD32B7" w:rsidRPr="00EC081C" w:rsidDel="00602B32">
                          <w:rPr>
                            <w:bCs/>
                          </w:rPr>
                          <w:t xml:space="preserve"> </w:t>
                        </w:r>
                        <w:r w:rsidR="003D1E08" w:rsidRPr="00EC081C">
                          <w:rPr>
                            <w:bCs/>
                          </w:rPr>
                          <w:t xml:space="preserve">that </w:t>
                        </w:r>
                        <w:r w:rsidR="00DD32B7" w:rsidRPr="00EC081C">
                          <w:rPr>
                            <w:bCs/>
                          </w:rPr>
                          <w:t>are clearly envisaged by local policies and the planning scheme</w:t>
                        </w:r>
                        <w:r w:rsidR="00EA28BC" w:rsidRPr="00EC081C">
                          <w:rPr>
                            <w:bCs/>
                          </w:rPr>
                          <w:t>s</w:t>
                        </w:r>
                        <w:r w:rsidRPr="00EC081C">
                          <w:rPr>
                            <w:bCs/>
                          </w:rPr>
                          <w:t>)</w:t>
                        </w:r>
                        <w:r w:rsidR="00DD32B7" w:rsidRPr="00EC081C">
                          <w:rPr>
                            <w:bCs/>
                          </w:rPr>
                          <w:t>.</w:t>
                        </w:r>
                      </w:p>
                    </w:tc>
                  </w:tr>
                  <w:tr w:rsidR="004A0EB7" w14:paraId="156A755E"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vAlign w:val="center"/>
                      </w:tcPr>
                      <w:p w14:paraId="5F27D02F" w14:textId="77777777" w:rsidR="004A0EB7" w:rsidRDefault="004A0EB7" w:rsidP="007C0AAA">
                        <w:pPr>
                          <w:pStyle w:val="TableUnitsRow"/>
                          <w:keepNext w:val="0"/>
                          <w:keepLines w:val="0"/>
                          <w:numPr>
                            <w:ilvl w:val="0"/>
                            <w:numId w:val="82"/>
                          </w:numPr>
                          <w:ind w:left="641" w:hanging="284"/>
                          <w:jc w:val="left"/>
                        </w:pPr>
                        <w:r>
                          <w:t>Are tracks clearly defined (in terms of the number of available tracks and the types of developments that can be assessed in each track)?</w:t>
                        </w:r>
                      </w:p>
                    </w:tc>
                  </w:tr>
                  <w:tr w:rsidR="004A0EB7" w14:paraId="20F795F2"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vAlign w:val="center"/>
                      </w:tcPr>
                      <w:p w14:paraId="302545E8" w14:textId="18D76833" w:rsidR="004A0EB7" w:rsidRDefault="00980652" w:rsidP="007C0AAA">
                        <w:pPr>
                          <w:pStyle w:val="TableUnitsRow"/>
                          <w:keepNext w:val="0"/>
                          <w:keepLines w:val="0"/>
                          <w:numPr>
                            <w:ilvl w:val="0"/>
                            <w:numId w:val="82"/>
                          </w:numPr>
                          <w:ind w:left="641" w:hanging="284"/>
                          <w:jc w:val="left"/>
                        </w:pPr>
                        <w:r>
                          <w:t>Do fast track assessments</w:t>
                        </w:r>
                        <w:r w:rsidR="0021752D">
                          <w:t xml:space="preserve"> require public notification,</w:t>
                        </w:r>
                        <w:r w:rsidR="00682A1D">
                          <w:t xml:space="preserve"> allow third party appeals</w:t>
                        </w:r>
                        <w:r w:rsidR="00EE5EEF">
                          <w:t xml:space="preserve"> and </w:t>
                        </w:r>
                        <w:r w:rsidR="00627A81">
                          <w:t>involve</w:t>
                        </w:r>
                        <w:r w:rsidR="00EE5EEF">
                          <w:t xml:space="preserve"> deemed a</w:t>
                        </w:r>
                        <w:r w:rsidR="00627A81">
                          <w:t>pprovals</w:t>
                        </w:r>
                        <w:r w:rsidR="00EF05C2">
                          <w:t xml:space="preserve"> if the targeted timeframe has lapsed?</w:t>
                        </w:r>
                      </w:p>
                    </w:tc>
                  </w:tr>
                  <w:tr w:rsidR="008250B6" w14:paraId="0C51BC39"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vAlign w:val="center"/>
                      </w:tcPr>
                      <w:p w14:paraId="348924B3" w14:textId="388D62E0" w:rsidR="008250B6" w:rsidRDefault="008250B6" w:rsidP="007C0AAA">
                        <w:pPr>
                          <w:pStyle w:val="TableUnitsRow"/>
                          <w:keepNext w:val="0"/>
                          <w:keepLines w:val="0"/>
                          <w:numPr>
                            <w:ilvl w:val="0"/>
                            <w:numId w:val="82"/>
                          </w:numPr>
                          <w:ind w:left="641" w:hanging="284"/>
                          <w:jc w:val="left"/>
                        </w:pPr>
                        <w:r>
                          <w:t>What proportion of DAs g</w:t>
                        </w:r>
                        <w:r w:rsidR="00246FA4">
                          <w:t xml:space="preserve">o through </w:t>
                        </w:r>
                        <w:r w:rsidR="00A53A49">
                          <w:t xml:space="preserve">the </w:t>
                        </w:r>
                        <w:r w:rsidR="00246FA4">
                          <w:t>respective assessment tracks</w:t>
                        </w:r>
                        <w:r>
                          <w:t xml:space="preserve">? </w:t>
                        </w:r>
                      </w:p>
                    </w:tc>
                  </w:tr>
                  <w:tr w:rsidR="00007D1B" w14:paraId="443514E1"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vAlign w:val="center"/>
                      </w:tcPr>
                      <w:p w14:paraId="336BA8BC" w14:textId="2D974BAD" w:rsidR="00007D1B" w:rsidRPr="00007D1B" w:rsidRDefault="00A53A49" w:rsidP="007C0AAA">
                        <w:pPr>
                          <w:pStyle w:val="TableUnitsRow"/>
                          <w:keepNext w:val="0"/>
                          <w:keepLines w:val="0"/>
                          <w:numPr>
                            <w:ilvl w:val="0"/>
                            <w:numId w:val="82"/>
                          </w:numPr>
                          <w:ind w:left="641" w:hanging="284"/>
                          <w:jc w:val="left"/>
                        </w:pPr>
                        <w:r w:rsidRPr="00B768AF">
                          <w:t>W</w:t>
                        </w:r>
                        <w:r w:rsidR="00007D1B" w:rsidRPr="00B768AF">
                          <w:t>hat</w:t>
                        </w:r>
                        <w:r w:rsidR="00007D1B">
                          <w:t xml:space="preserve"> sort of developments can be dealt with through existing fast tracks, such as code assessment</w:t>
                        </w:r>
                        <w:r w:rsidRPr="00035765">
                          <w:rPr>
                            <w:szCs w:val="18"/>
                          </w:rPr>
                          <w:t>,</w:t>
                        </w:r>
                        <w:r w:rsidR="00007D1B" w:rsidRPr="002E4A7C" w:rsidDel="00A53A49">
                          <w:rPr>
                            <w:szCs w:val="18"/>
                          </w:rPr>
                          <w:t xml:space="preserve"> </w:t>
                        </w:r>
                        <w:r w:rsidR="00007D1B">
                          <w:t>exempt</w:t>
                        </w:r>
                        <w:r w:rsidRPr="00035765">
                          <w:rPr>
                            <w:szCs w:val="18"/>
                          </w:rPr>
                          <w:t xml:space="preserve">, and </w:t>
                        </w:r>
                        <w:r w:rsidR="00007D1B">
                          <w:t>complying development</w:t>
                        </w:r>
                        <w:r w:rsidRPr="00035765">
                          <w:rPr>
                            <w:szCs w:val="18"/>
                          </w:rPr>
                          <w:t>?</w:t>
                        </w:r>
                      </w:p>
                    </w:tc>
                  </w:tr>
                  <w:tr w:rsidR="00007D1B" w14:paraId="6B9944FC"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vAlign w:val="center"/>
                      </w:tcPr>
                      <w:p w14:paraId="73D73351" w14:textId="4A912137" w:rsidR="00A3547D" w:rsidRDefault="00A3547D" w:rsidP="007C0AAA">
                        <w:pPr>
                          <w:pStyle w:val="TableUnitsRow"/>
                          <w:keepNext w:val="0"/>
                          <w:keepLines w:val="0"/>
                          <w:numPr>
                            <w:ilvl w:val="0"/>
                            <w:numId w:val="82"/>
                          </w:numPr>
                          <w:ind w:left="641" w:hanging="284"/>
                          <w:jc w:val="left"/>
                        </w:pPr>
                        <w:r>
                          <w:t>Would the following develop</w:t>
                        </w:r>
                        <w:r w:rsidR="00A11292">
                          <w:t>ment</w:t>
                        </w:r>
                        <w:r>
                          <w:t xml:space="preserve"> applications typically undergo a </w:t>
                        </w:r>
                        <w:proofErr w:type="gramStart"/>
                        <w:r>
                          <w:t>fast track</w:t>
                        </w:r>
                        <w:proofErr w:type="gramEnd"/>
                        <w:r>
                          <w:t xml:space="preserve"> assessment</w:t>
                        </w:r>
                        <w:r w:rsidR="000473ED">
                          <w:t>?</w:t>
                        </w:r>
                        <w:r>
                          <w:t xml:space="preserve"> </w:t>
                        </w:r>
                      </w:p>
                      <w:p w14:paraId="5A48C592" w14:textId="09008F5E" w:rsidR="00A3547D" w:rsidRDefault="0020401C" w:rsidP="007C0AAA">
                        <w:pPr>
                          <w:pStyle w:val="TableUnitsRow"/>
                          <w:keepNext w:val="0"/>
                          <w:keepLines w:val="0"/>
                          <w:numPr>
                            <w:ilvl w:val="1"/>
                            <w:numId w:val="82"/>
                          </w:numPr>
                          <w:ind w:left="984"/>
                          <w:jc w:val="left"/>
                        </w:pPr>
                        <w:r>
                          <w:rPr>
                            <w:rFonts w:cs="Arial"/>
                          </w:rPr>
                          <w:t>building</w:t>
                        </w:r>
                        <w:r w:rsidR="00A3547D" w:rsidRPr="24C8B777">
                          <w:rPr>
                            <w:rFonts w:cs="Arial"/>
                          </w:rPr>
                          <w:t xml:space="preserve"> </w:t>
                        </w:r>
                        <w:r w:rsidR="00007D1B">
                          <w:t xml:space="preserve">a warehouse in an industrial zone </w:t>
                        </w:r>
                      </w:p>
                      <w:p w14:paraId="6944F151" w14:textId="0493CBF4" w:rsidR="00A3547D" w:rsidRDefault="00A3547D" w:rsidP="007C0AAA">
                        <w:pPr>
                          <w:pStyle w:val="TableUnitsRow"/>
                          <w:keepNext w:val="0"/>
                          <w:keepLines w:val="0"/>
                          <w:numPr>
                            <w:ilvl w:val="1"/>
                            <w:numId w:val="82"/>
                          </w:numPr>
                          <w:ind w:left="984"/>
                          <w:jc w:val="left"/>
                        </w:pPr>
                        <w:r w:rsidRPr="24C8B777">
                          <w:rPr>
                            <w:rFonts w:cs="Arial"/>
                          </w:rPr>
                          <w:t>expanding of a retail premises in a commercial zone</w:t>
                        </w:r>
                      </w:p>
                      <w:p w14:paraId="2988296C" w14:textId="3A57D811" w:rsidR="00A3547D" w:rsidRDefault="00A3547D" w:rsidP="007C0AAA">
                        <w:pPr>
                          <w:pStyle w:val="TableUnitsRow"/>
                          <w:keepNext w:val="0"/>
                          <w:keepLines w:val="0"/>
                          <w:numPr>
                            <w:ilvl w:val="1"/>
                            <w:numId w:val="82"/>
                          </w:numPr>
                          <w:ind w:left="984"/>
                          <w:jc w:val="left"/>
                        </w:pPr>
                        <w:r>
                          <w:t>a new shop fit</w:t>
                        </w:r>
                        <w:r w:rsidR="00BD4037">
                          <w:noBreakHyphen/>
                        </w:r>
                        <w:r>
                          <w:t>out</w:t>
                        </w:r>
                      </w:p>
                      <w:p w14:paraId="1AC0A57C" w14:textId="7588C769" w:rsidR="00007D1B" w:rsidRDefault="008A5E6B" w:rsidP="007C0AAA">
                        <w:pPr>
                          <w:pStyle w:val="TableUnitsRow"/>
                          <w:keepNext w:val="0"/>
                          <w:keepLines w:val="0"/>
                          <w:numPr>
                            <w:ilvl w:val="1"/>
                            <w:numId w:val="82"/>
                          </w:numPr>
                          <w:ind w:left="984"/>
                          <w:jc w:val="left"/>
                        </w:pPr>
                        <w:r>
                          <w:rPr>
                            <w:rFonts w:cs="Arial"/>
                          </w:rPr>
                          <w:t>constructing</w:t>
                        </w:r>
                        <w:r w:rsidR="00A3547D" w:rsidRPr="24C8B777">
                          <w:rPr>
                            <w:rFonts w:cs="Arial"/>
                          </w:rPr>
                          <w:t xml:space="preserve"> </w:t>
                        </w:r>
                        <w:r w:rsidR="00A3547D">
                          <w:t>a new office building in a commercial zone</w:t>
                        </w:r>
                      </w:p>
                    </w:tc>
                  </w:tr>
                  <w:tr w:rsidR="004A0EB7" w14:paraId="1B4CF3F4"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D9D9D9" w:themeFill="background1" w:themeFillShade="D9"/>
                      </w:tcPr>
                      <w:p w14:paraId="61FAABF6" w14:textId="77777777" w:rsidR="004A0EB7" w:rsidRDefault="00430C1C" w:rsidP="00EC081C">
                        <w:pPr>
                          <w:pStyle w:val="TableUnitsRow"/>
                          <w:numPr>
                            <w:ilvl w:val="0"/>
                            <w:numId w:val="66"/>
                          </w:numPr>
                          <w:ind w:left="397"/>
                          <w:jc w:val="left"/>
                          <w:rPr>
                            <w:b/>
                          </w:rPr>
                        </w:pPr>
                        <w:r w:rsidRPr="00430C1C">
                          <w:rPr>
                            <w:b/>
                          </w:rPr>
                          <w:t xml:space="preserve">Reduce the time taken to assess DA </w:t>
                        </w:r>
                        <w:proofErr w:type="gramStart"/>
                        <w:r w:rsidRPr="00430C1C">
                          <w:rPr>
                            <w:b/>
                          </w:rPr>
                          <w:t>applications</w:t>
                        </w:r>
                        <w:proofErr w:type="gramEnd"/>
                      </w:p>
                      <w:p w14:paraId="55403563" w14:textId="5708E79B" w:rsidR="00F417B9" w:rsidRPr="00EC081C" w:rsidRDefault="00F417B9" w:rsidP="00EC081C">
                        <w:pPr>
                          <w:pStyle w:val="TableUnitsRow"/>
                          <w:ind w:left="397"/>
                          <w:jc w:val="left"/>
                        </w:pPr>
                        <w:r w:rsidRPr="00EC081C">
                          <w:rPr>
                            <w:bCs/>
                            <w:spacing w:val="-2"/>
                          </w:rPr>
                          <w:t xml:space="preserve">States </w:t>
                        </w:r>
                        <w:r w:rsidR="00F97DE0" w:rsidRPr="00EC081C">
                          <w:rPr>
                            <w:bCs/>
                            <w:spacing w:val="-2"/>
                          </w:rPr>
                          <w:t xml:space="preserve">adopt </w:t>
                        </w:r>
                        <w:r w:rsidR="00523E4F" w:rsidRPr="00EC081C">
                          <w:rPr>
                            <w:bCs/>
                            <w:spacing w:val="-2"/>
                          </w:rPr>
                          <w:t>various</w:t>
                        </w:r>
                        <w:r w:rsidR="00F97DE0" w:rsidRPr="00EC081C">
                          <w:rPr>
                            <w:bCs/>
                            <w:spacing w:val="-2"/>
                          </w:rPr>
                          <w:t xml:space="preserve"> </w:t>
                        </w:r>
                        <w:r w:rsidRPr="00EC081C">
                          <w:rPr>
                            <w:bCs/>
                            <w:spacing w:val="-2"/>
                          </w:rPr>
                          <w:t xml:space="preserve">measures </w:t>
                        </w:r>
                        <w:r w:rsidR="00F97DE0" w:rsidRPr="00EC081C">
                          <w:rPr>
                            <w:bCs/>
                            <w:spacing w:val="-2"/>
                          </w:rPr>
                          <w:t xml:space="preserve">to </w:t>
                        </w:r>
                        <w:r w:rsidRPr="00EC081C">
                          <w:rPr>
                            <w:bCs/>
                            <w:spacing w:val="-2"/>
                          </w:rPr>
                          <w:t xml:space="preserve">speed up the DA process, </w:t>
                        </w:r>
                        <w:r w:rsidR="00F97DE0" w:rsidRPr="00EC081C">
                          <w:rPr>
                            <w:bCs/>
                            <w:spacing w:val="-2"/>
                          </w:rPr>
                          <w:t xml:space="preserve">such as </w:t>
                        </w:r>
                        <w:r w:rsidRPr="00EC081C">
                          <w:rPr>
                            <w:bCs/>
                            <w:spacing w:val="-2"/>
                          </w:rPr>
                          <w:t>more concurrent decision making by councils and state referral agencies</w:t>
                        </w:r>
                        <w:r w:rsidR="00F97DE0" w:rsidRPr="00EC081C">
                          <w:rPr>
                            <w:bCs/>
                            <w:spacing w:val="-2"/>
                          </w:rPr>
                          <w:t>, p</w:t>
                        </w:r>
                        <w:r w:rsidRPr="00EC081C">
                          <w:rPr>
                            <w:bCs/>
                            <w:spacing w:val="-2"/>
                          </w:rPr>
                          <w:t>re</w:t>
                        </w:r>
                        <w:r w:rsidR="00F70A8D" w:rsidRPr="00EC081C">
                          <w:rPr>
                            <w:bCs/>
                            <w:spacing w:val="-2"/>
                          </w:rPr>
                          <w:noBreakHyphen/>
                        </w:r>
                        <w:r w:rsidRPr="00EC081C">
                          <w:rPr>
                            <w:bCs/>
                            <w:spacing w:val="-2"/>
                          </w:rPr>
                          <w:t>lodgement discussions</w:t>
                        </w:r>
                        <w:r w:rsidR="00F97DE0" w:rsidRPr="00EC081C">
                          <w:rPr>
                            <w:bCs/>
                            <w:spacing w:val="-2"/>
                          </w:rPr>
                          <w:t>,</w:t>
                        </w:r>
                        <w:r w:rsidRPr="00EC081C">
                          <w:rPr>
                            <w:bCs/>
                            <w:spacing w:val="-2"/>
                          </w:rPr>
                          <w:t xml:space="preserve"> electronic </w:t>
                        </w:r>
                        <w:proofErr w:type="gramStart"/>
                        <w:r w:rsidRPr="00EC081C">
                          <w:rPr>
                            <w:bCs/>
                            <w:spacing w:val="-2"/>
                          </w:rPr>
                          <w:t>lodgement</w:t>
                        </w:r>
                        <w:proofErr w:type="gramEnd"/>
                        <w:r w:rsidRPr="00EC081C">
                          <w:rPr>
                            <w:bCs/>
                            <w:spacing w:val="-2"/>
                          </w:rPr>
                          <w:t xml:space="preserve"> and tracking.</w:t>
                        </w:r>
                      </w:p>
                    </w:tc>
                  </w:tr>
                  <w:tr w:rsidR="004A0EB7" w14:paraId="5A451406" w14:textId="77777777" w:rsidTr="00A36A93">
                    <w:trPr>
                      <w:trHeight w:val="336"/>
                    </w:trPr>
                    <w:tc>
                      <w:tcPr>
                        <w:tcW w:w="5000" w:type="pct"/>
                        <w:tcBorders>
                          <w:top w:val="single" w:sz="6" w:space="0" w:color="BFBFBF" w:themeColor="background1" w:themeShade="BF"/>
                          <w:bottom w:val="single" w:sz="6" w:space="0" w:color="BFBFBF" w:themeColor="background1" w:themeShade="BF"/>
                        </w:tcBorders>
                        <w:shd w:val="clear" w:color="auto" w:fill="auto"/>
                      </w:tcPr>
                      <w:p w14:paraId="72379B13" w14:textId="50746CBC" w:rsidR="004A0EB7" w:rsidRDefault="00205348" w:rsidP="00EC081C">
                        <w:pPr>
                          <w:pStyle w:val="TableUnitsRow"/>
                          <w:numPr>
                            <w:ilvl w:val="0"/>
                            <w:numId w:val="72"/>
                          </w:numPr>
                          <w:ind w:left="641" w:hanging="284"/>
                          <w:jc w:val="left"/>
                        </w:pPr>
                        <w:r>
                          <w:t>What is the average time taken for assessment under different assessment tracks?</w:t>
                        </w:r>
                        <w:r w:rsidR="00BD4037">
                          <w:t xml:space="preserve"> </w:t>
                        </w:r>
                        <w:r>
                          <w:t>Are these within target timeframes?</w:t>
                        </w:r>
                        <w:r w:rsidR="00284675">
                          <w:t xml:space="preserve"> </w:t>
                        </w:r>
                      </w:p>
                    </w:tc>
                  </w:tr>
                  <w:tr w:rsidR="004A0EB7" w14:paraId="462DFE3F"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tcPr>
                      <w:p w14:paraId="271E0837" w14:textId="7AF59021" w:rsidR="004A0EB7" w:rsidRDefault="004A0EB7" w:rsidP="00EC6EBB">
                        <w:pPr>
                          <w:pStyle w:val="TableUnitsRow"/>
                          <w:keepNext w:val="0"/>
                          <w:keepLines w:val="0"/>
                          <w:numPr>
                            <w:ilvl w:val="0"/>
                            <w:numId w:val="72"/>
                          </w:numPr>
                          <w:ind w:left="641" w:hanging="284"/>
                          <w:jc w:val="left"/>
                        </w:pPr>
                        <w:r>
                          <w:t>Are timeframes for each part of the DA process being reported?</w:t>
                        </w:r>
                        <w:r w:rsidR="00205348">
                          <w:t xml:space="preserve"> If so, what is the average time for state referral agency responses? Are these within target timeframes?</w:t>
                        </w:r>
                        <w:r w:rsidR="0076411C">
                          <w:t xml:space="preserve"> Is technology being used to monitor and analyse the time taken for each part of the DA process?</w:t>
                        </w:r>
                      </w:p>
                    </w:tc>
                  </w:tr>
                  <w:tr w:rsidR="004A0EB7" w14:paraId="51B7C30D" w14:textId="77777777" w:rsidTr="24C8B777">
                    <w:tc>
                      <w:tcPr>
                        <w:tcW w:w="5000" w:type="pct"/>
                        <w:tcBorders>
                          <w:bottom w:val="single" w:sz="6" w:space="0" w:color="BFBFBF" w:themeColor="background1" w:themeShade="BF"/>
                        </w:tcBorders>
                      </w:tcPr>
                      <w:p w14:paraId="6D7F8FAD" w14:textId="13E4C406" w:rsidR="004A0EB7" w:rsidRDefault="004A0EB7" w:rsidP="00EC081C">
                        <w:pPr>
                          <w:pStyle w:val="TableUnitsRow"/>
                          <w:numPr>
                            <w:ilvl w:val="0"/>
                            <w:numId w:val="72"/>
                          </w:numPr>
                          <w:ind w:left="641" w:hanging="284"/>
                          <w:jc w:val="left"/>
                        </w:pPr>
                        <w:r>
                          <w:t>Are pre</w:t>
                        </w:r>
                        <w:r w:rsidR="00BD4037">
                          <w:noBreakHyphen/>
                        </w:r>
                        <w:r>
                          <w:t>lodgement meetings conducted for majority of applications? Are specialist staff involved in pre</w:t>
                        </w:r>
                        <w:r w:rsidR="00BD4037">
                          <w:noBreakHyphen/>
                        </w:r>
                        <w:r>
                          <w:t>lodgement meetings?</w:t>
                        </w:r>
                      </w:p>
                    </w:tc>
                  </w:tr>
                  <w:tr w:rsidR="004A0EB7" w14:paraId="0D91E097" w14:textId="77777777" w:rsidTr="24C8B777">
                    <w:tc>
                      <w:tcPr>
                        <w:tcW w:w="5000" w:type="pct"/>
                        <w:tcBorders>
                          <w:bottom w:val="single" w:sz="6" w:space="0" w:color="BFBFBF" w:themeColor="background1" w:themeShade="BF"/>
                        </w:tcBorders>
                      </w:tcPr>
                      <w:p w14:paraId="60288562" w14:textId="4A40CBA2" w:rsidR="004A0EB7" w:rsidRDefault="004A0EB7" w:rsidP="00EC081C">
                        <w:pPr>
                          <w:pStyle w:val="TableUnitsRow"/>
                          <w:numPr>
                            <w:ilvl w:val="0"/>
                            <w:numId w:val="72"/>
                          </w:numPr>
                          <w:ind w:left="641" w:hanging="284"/>
                          <w:jc w:val="left"/>
                        </w:pPr>
                        <w:r>
                          <w:t>Can applications and documents be lodged electronically?</w:t>
                        </w:r>
                        <w:r w:rsidR="00284675">
                          <w:t xml:space="preserve"> Can applications be tracked by consent authorities, referral agencies and proponents in real</w:t>
                        </w:r>
                        <w:r w:rsidR="00BD4037">
                          <w:noBreakHyphen/>
                        </w:r>
                        <w:r w:rsidR="00284675">
                          <w:t>time?</w:t>
                        </w:r>
                      </w:p>
                    </w:tc>
                  </w:tr>
                  <w:tr w:rsidR="004A0EB7" w14:paraId="21701836" w14:textId="77777777" w:rsidTr="24C8B777">
                    <w:tc>
                      <w:tcPr>
                        <w:tcW w:w="5000" w:type="pct"/>
                        <w:tcBorders>
                          <w:bottom w:val="single" w:sz="6" w:space="0" w:color="BFBFBF" w:themeColor="background1" w:themeShade="BF"/>
                        </w:tcBorders>
                      </w:tcPr>
                      <w:p w14:paraId="7243786E" w14:textId="040CE6CC" w:rsidR="004A0EB7" w:rsidRDefault="00205348" w:rsidP="00EC081C">
                        <w:pPr>
                          <w:pStyle w:val="TableUnitsRow"/>
                          <w:numPr>
                            <w:ilvl w:val="0"/>
                            <w:numId w:val="72"/>
                          </w:numPr>
                          <w:ind w:left="641" w:hanging="284"/>
                          <w:jc w:val="left"/>
                        </w:pPr>
                        <w:r>
                          <w:t>Are assessments and referrals (</w:t>
                        </w:r>
                        <w:r w:rsidR="00CC3E37">
                          <w:t>b</w:t>
                        </w:r>
                        <w:r w:rsidR="00CC3E37" w:rsidRPr="00CC3E37">
                          <w:t>y departments within the council as well as state referral agencies</w:t>
                        </w:r>
                        <w:r>
                          <w:t xml:space="preserve">) conducted concurrently? </w:t>
                        </w:r>
                      </w:p>
                    </w:tc>
                  </w:tr>
                  <w:tr w:rsidR="004A0EB7" w14:paraId="75EA99D0"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tcPr>
                      <w:p w14:paraId="645D9A05" w14:textId="7DFEE590" w:rsidR="004A0EB7" w:rsidRDefault="00205348" w:rsidP="00EC081C">
                        <w:pPr>
                          <w:pStyle w:val="TableUnitsRow"/>
                          <w:numPr>
                            <w:ilvl w:val="0"/>
                            <w:numId w:val="72"/>
                          </w:numPr>
                          <w:ind w:left="641" w:hanging="284"/>
                          <w:jc w:val="left"/>
                        </w:pPr>
                        <w:r>
                          <w:t>Is there a single state agency for coordinating referrals?</w:t>
                        </w:r>
                        <w:r w:rsidR="00AD3B1A">
                          <w:t xml:space="preserve"> If not, has the option been considered?</w:t>
                        </w:r>
                      </w:p>
                    </w:tc>
                  </w:tr>
                  <w:tr w:rsidR="00ED575A" w14:paraId="4995FB61"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tcPr>
                      <w:p w14:paraId="21DA2A50" w14:textId="1023072B" w:rsidR="00ED575A" w:rsidRDefault="00FB73AF" w:rsidP="00EC081C">
                        <w:pPr>
                          <w:pStyle w:val="TableUnitsRow"/>
                          <w:numPr>
                            <w:ilvl w:val="0"/>
                            <w:numId w:val="72"/>
                          </w:numPr>
                          <w:ind w:left="641" w:hanging="284"/>
                          <w:jc w:val="left"/>
                        </w:pPr>
                        <w:r>
                          <w:t>H</w:t>
                        </w:r>
                        <w:r w:rsidR="00ED575A">
                          <w:t>ow many DA applications result in requests for further information from consent authorities?</w:t>
                        </w:r>
                      </w:p>
                    </w:tc>
                  </w:tr>
                  <w:tr w:rsidR="00ED575A" w14:paraId="5E39ADB9"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tcPr>
                      <w:p w14:paraId="1CB81CE8" w14:textId="757326B2" w:rsidR="00ED575A" w:rsidRDefault="00205348" w:rsidP="00EC081C">
                        <w:pPr>
                          <w:pStyle w:val="TableUnitsRow"/>
                          <w:numPr>
                            <w:ilvl w:val="0"/>
                            <w:numId w:val="72"/>
                          </w:numPr>
                          <w:ind w:left="641" w:hanging="284"/>
                          <w:jc w:val="left"/>
                        </w:pPr>
                        <w:r>
                          <w:t>What percentage of DA applications are incomplete?</w:t>
                        </w:r>
                      </w:p>
                    </w:tc>
                  </w:tr>
                  <w:tr w:rsidR="00ED575A" w14:paraId="19F7CA2A"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tcPr>
                      <w:p w14:paraId="3915F228" w14:textId="00D10A81" w:rsidR="00ED575A" w:rsidRPr="00EC081C" w:rsidRDefault="00205348" w:rsidP="00EC081C">
                        <w:pPr>
                          <w:pStyle w:val="TableUnitsRow"/>
                          <w:keepNext w:val="0"/>
                          <w:keepLines w:val="0"/>
                          <w:numPr>
                            <w:ilvl w:val="0"/>
                            <w:numId w:val="72"/>
                          </w:numPr>
                          <w:ind w:left="641" w:hanging="284"/>
                          <w:jc w:val="left"/>
                          <w:rPr>
                            <w:spacing w:val="-2"/>
                          </w:rPr>
                        </w:pPr>
                        <w:r w:rsidRPr="00EC081C">
                          <w:rPr>
                            <w:spacing w:val="-2"/>
                          </w:rPr>
                          <w:t>How prevalent is the use of ‘stop the clock’ provisions (and resetting the clock for new information) by consent authorities?</w:t>
                        </w:r>
                      </w:p>
                    </w:tc>
                  </w:tr>
                  <w:tr w:rsidR="004A0EB7" w14:paraId="1F0655A3"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D9D9D9" w:themeFill="background1" w:themeFillShade="D9"/>
                        <w:vAlign w:val="center"/>
                      </w:tcPr>
                      <w:p w14:paraId="2A8930F1" w14:textId="77777777" w:rsidR="004A0EB7" w:rsidRDefault="00430C1C" w:rsidP="00EC081C">
                        <w:pPr>
                          <w:pStyle w:val="TableUnitsRow"/>
                          <w:numPr>
                            <w:ilvl w:val="0"/>
                            <w:numId w:val="66"/>
                          </w:numPr>
                          <w:ind w:left="363" w:hanging="357"/>
                          <w:jc w:val="left"/>
                          <w:rPr>
                            <w:b/>
                          </w:rPr>
                        </w:pPr>
                        <w:r w:rsidRPr="00430C1C">
                          <w:rPr>
                            <w:b/>
                          </w:rPr>
                          <w:t>Us</w:t>
                        </w:r>
                        <w:r w:rsidR="00244691">
                          <w:rPr>
                            <w:b/>
                          </w:rPr>
                          <w:t>e</w:t>
                        </w:r>
                        <w:r w:rsidRPr="00430C1C">
                          <w:rPr>
                            <w:b/>
                          </w:rPr>
                          <w:t xml:space="preserve"> the right decision makers for statutory </w:t>
                        </w:r>
                        <w:proofErr w:type="gramStart"/>
                        <w:r w:rsidRPr="00430C1C">
                          <w:rPr>
                            <w:b/>
                          </w:rPr>
                          <w:t>consent</w:t>
                        </w:r>
                        <w:proofErr w:type="gramEnd"/>
                      </w:p>
                      <w:p w14:paraId="4BAF4C13" w14:textId="2CF03C2F" w:rsidR="0061449F" w:rsidRPr="00EC081C" w:rsidRDefault="0061449F">
                        <w:pPr>
                          <w:pStyle w:val="TableUnitsRow"/>
                          <w:ind w:left="366"/>
                          <w:jc w:val="left"/>
                          <w:rPr>
                            <w:bCs/>
                          </w:rPr>
                        </w:pPr>
                        <w:r w:rsidRPr="00EC081C">
                          <w:rPr>
                            <w:bCs/>
                          </w:rPr>
                          <w:t xml:space="preserve">States </w:t>
                        </w:r>
                        <w:r w:rsidR="00F97DE0" w:rsidRPr="00EC081C">
                          <w:rPr>
                            <w:bCs/>
                          </w:rPr>
                          <w:t xml:space="preserve">adopt </w:t>
                        </w:r>
                        <w:r w:rsidR="00523E4F" w:rsidRPr="00EC081C">
                          <w:rPr>
                            <w:bCs/>
                          </w:rPr>
                          <w:t>an</w:t>
                        </w:r>
                        <w:r w:rsidRPr="00EC081C">
                          <w:rPr>
                            <w:bCs/>
                          </w:rPr>
                          <w:t xml:space="preserve"> appropriate mix of statutory decision making by independent panels, elected councillors, professional council staff and state government entities </w:t>
                        </w:r>
                        <w:r w:rsidR="00F97DE0" w:rsidRPr="00EC081C">
                          <w:rPr>
                            <w:bCs/>
                          </w:rPr>
                          <w:t xml:space="preserve">based on </w:t>
                        </w:r>
                        <w:r w:rsidR="00523E4F" w:rsidRPr="00EC081C">
                          <w:rPr>
                            <w:bCs/>
                          </w:rPr>
                          <w:t xml:space="preserve">the </w:t>
                        </w:r>
                        <w:r w:rsidRPr="00EC081C">
                          <w:rPr>
                            <w:bCs/>
                          </w:rPr>
                          <w:t>value and complexity</w:t>
                        </w:r>
                        <w:r w:rsidR="00F97DE0" w:rsidRPr="00EC081C">
                          <w:rPr>
                            <w:bCs/>
                          </w:rPr>
                          <w:t xml:space="preserve"> of proposals</w:t>
                        </w:r>
                        <w:r w:rsidRPr="00EC081C">
                          <w:rPr>
                            <w:bCs/>
                          </w:rPr>
                          <w:t>.</w:t>
                        </w:r>
                      </w:p>
                    </w:tc>
                  </w:tr>
                  <w:tr w:rsidR="004A0EB7" w14:paraId="70FAB3FE"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tcPr>
                      <w:p w14:paraId="511014CC" w14:textId="6ED7334D" w:rsidR="004A0EB7" w:rsidRDefault="004A0EB7" w:rsidP="00EC081C">
                        <w:pPr>
                          <w:pStyle w:val="TableUnitsRow"/>
                          <w:numPr>
                            <w:ilvl w:val="0"/>
                            <w:numId w:val="73"/>
                          </w:numPr>
                          <w:ind w:left="641" w:hanging="284"/>
                          <w:jc w:val="left"/>
                        </w:pPr>
                        <w:r>
                          <w:t xml:space="preserve">Are there </w:t>
                        </w:r>
                        <w:r w:rsidRPr="00D357C7">
                          <w:t xml:space="preserve">guidelines </w:t>
                        </w:r>
                        <w:r>
                          <w:t>that</w:t>
                        </w:r>
                        <w:r w:rsidRPr="00D357C7">
                          <w:t xml:space="preserve"> describe common criteria for which matters ca</w:t>
                        </w:r>
                        <w:r>
                          <w:t xml:space="preserve">n be determined by the council vs staff? </w:t>
                        </w:r>
                        <w:r w:rsidR="0073244D">
                          <w:t>Is there scope for standardised delegation rules?</w:t>
                        </w:r>
                      </w:p>
                    </w:tc>
                  </w:tr>
                  <w:tr w:rsidR="00ED575A" w14:paraId="54DF6793"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tcPr>
                      <w:p w14:paraId="1459D224" w14:textId="4867F13E" w:rsidR="00ED575A" w:rsidRDefault="0073244D" w:rsidP="00EC081C">
                        <w:pPr>
                          <w:pStyle w:val="TableUnitsRow"/>
                          <w:numPr>
                            <w:ilvl w:val="0"/>
                            <w:numId w:val="73"/>
                          </w:numPr>
                          <w:ind w:left="641" w:hanging="284"/>
                          <w:jc w:val="left"/>
                        </w:pPr>
                        <w:r>
                          <w:t xml:space="preserve">What is the role </w:t>
                        </w:r>
                        <w:r w:rsidR="00995C9C">
                          <w:t>of</w:t>
                        </w:r>
                        <w:r>
                          <w:t xml:space="preserve"> </w:t>
                        </w:r>
                        <w:r w:rsidR="00ED575A">
                          <w:t>independent panels</w:t>
                        </w:r>
                        <w:r>
                          <w:t xml:space="preserve"> in the DA process? Is there scope to expand their functions or improve their operation?</w:t>
                        </w:r>
                      </w:p>
                    </w:tc>
                  </w:tr>
                  <w:tr w:rsidR="004A0EB7" w14:paraId="5F962702"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D9D9D9" w:themeFill="background1" w:themeFillShade="D9"/>
                        <w:vAlign w:val="center"/>
                      </w:tcPr>
                      <w:p w14:paraId="556F328C" w14:textId="77777777" w:rsidR="004A0EB7" w:rsidRDefault="00E716FE" w:rsidP="00EC081C">
                        <w:pPr>
                          <w:pStyle w:val="TableUnitsRow"/>
                          <w:numPr>
                            <w:ilvl w:val="0"/>
                            <w:numId w:val="66"/>
                          </w:numPr>
                          <w:jc w:val="left"/>
                          <w:rPr>
                            <w:b/>
                          </w:rPr>
                        </w:pPr>
                        <w:r w:rsidRPr="001D0B67">
                          <w:rPr>
                            <w:b/>
                          </w:rPr>
                          <w:t>Promote faster a</w:t>
                        </w:r>
                        <w:r w:rsidR="004A0EB7" w:rsidRPr="001D0B67">
                          <w:rPr>
                            <w:b/>
                          </w:rPr>
                          <w:t xml:space="preserve">ppeals and review </w:t>
                        </w:r>
                        <w:proofErr w:type="gramStart"/>
                        <w:r w:rsidR="004A0EB7" w:rsidRPr="001D0B67">
                          <w:rPr>
                            <w:b/>
                          </w:rPr>
                          <w:t>processes</w:t>
                        </w:r>
                        <w:proofErr w:type="gramEnd"/>
                      </w:p>
                      <w:p w14:paraId="7FEA6E4B" w14:textId="49DD0457" w:rsidR="00BC2857" w:rsidRPr="00EC081C" w:rsidRDefault="00BC2857">
                        <w:pPr>
                          <w:pStyle w:val="TableUnitsRow"/>
                          <w:ind w:left="366"/>
                          <w:jc w:val="left"/>
                          <w:rPr>
                            <w:bCs/>
                          </w:rPr>
                        </w:pPr>
                        <w:r w:rsidRPr="00EC081C">
                          <w:rPr>
                            <w:bCs/>
                          </w:rPr>
                          <w:t xml:space="preserve">Appeal rights </w:t>
                        </w:r>
                        <w:r w:rsidR="00F97DE0" w:rsidRPr="00EC081C">
                          <w:rPr>
                            <w:bCs/>
                          </w:rPr>
                          <w:t xml:space="preserve">are deployed </w:t>
                        </w:r>
                        <w:r w:rsidRPr="00EC081C">
                          <w:rPr>
                            <w:bCs/>
                          </w:rPr>
                          <w:t>as part of a suite of policies aimed at striking the right balance between community input and investment certainty.</w:t>
                        </w:r>
                      </w:p>
                    </w:tc>
                  </w:tr>
                  <w:tr w:rsidR="004A0EB7" w14:paraId="66E60F2F"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vAlign w:val="center"/>
                      </w:tcPr>
                      <w:p w14:paraId="1E6369FF" w14:textId="2B6A23F8" w:rsidR="004A0EB7" w:rsidRPr="00EC081C" w:rsidRDefault="00AD3B1A" w:rsidP="00EC081C">
                        <w:pPr>
                          <w:pStyle w:val="TableUnitsRow"/>
                          <w:numPr>
                            <w:ilvl w:val="0"/>
                            <w:numId w:val="74"/>
                          </w:numPr>
                          <w:ind w:left="641" w:hanging="284"/>
                          <w:jc w:val="left"/>
                          <w:rPr>
                            <w:rFonts w:ascii="Times New Roman" w:hAnsi="Times New Roman"/>
                            <w:spacing w:val="2"/>
                            <w:sz w:val="24"/>
                            <w:szCs w:val="24"/>
                          </w:rPr>
                        </w:pPr>
                        <w:r w:rsidRPr="00EC081C">
                          <w:rPr>
                            <w:spacing w:val="2"/>
                          </w:rPr>
                          <w:t>What proportion of</w:t>
                        </w:r>
                        <w:r w:rsidR="0047434F" w:rsidRPr="00EC081C">
                          <w:rPr>
                            <w:spacing w:val="2"/>
                          </w:rPr>
                          <w:t xml:space="preserve"> </w:t>
                        </w:r>
                        <w:r w:rsidRPr="00EC081C">
                          <w:rPr>
                            <w:spacing w:val="2"/>
                          </w:rPr>
                          <w:t>development assessments</w:t>
                        </w:r>
                        <w:r w:rsidR="0047434F" w:rsidRPr="00EC081C">
                          <w:rPr>
                            <w:spacing w:val="2"/>
                          </w:rPr>
                          <w:t xml:space="preserve"> </w:t>
                        </w:r>
                        <w:r w:rsidR="005E4347" w:rsidRPr="00EC081C">
                          <w:rPr>
                            <w:spacing w:val="2"/>
                          </w:rPr>
                          <w:t>are</w:t>
                        </w:r>
                        <w:r w:rsidR="0047434F" w:rsidRPr="00EC081C">
                          <w:rPr>
                            <w:spacing w:val="2"/>
                          </w:rPr>
                          <w:t xml:space="preserve"> appealed each year</w:t>
                        </w:r>
                        <w:r w:rsidR="00ED3286" w:rsidRPr="00EC081C">
                          <w:rPr>
                            <w:spacing w:val="2"/>
                          </w:rPr>
                          <w:t xml:space="preserve"> (by </w:t>
                        </w:r>
                        <w:r w:rsidR="0083345A" w:rsidRPr="00EC081C">
                          <w:rPr>
                            <w:spacing w:val="2"/>
                          </w:rPr>
                          <w:t xml:space="preserve">the </w:t>
                        </w:r>
                        <w:r w:rsidR="00ED3286" w:rsidRPr="00EC081C">
                          <w:rPr>
                            <w:spacing w:val="2"/>
                          </w:rPr>
                          <w:t>applicant or a third party)</w:t>
                        </w:r>
                        <w:r w:rsidR="0047434F" w:rsidRPr="00EC081C">
                          <w:rPr>
                            <w:spacing w:val="2"/>
                          </w:rPr>
                          <w:t xml:space="preserve">? </w:t>
                        </w:r>
                      </w:p>
                    </w:tc>
                  </w:tr>
                  <w:tr w:rsidR="0047434F" w14:paraId="6869BE3B"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vAlign w:val="center"/>
                      </w:tcPr>
                      <w:p w14:paraId="198D9A6B" w14:textId="00E485B6" w:rsidR="0047434F" w:rsidRDefault="008F03AC" w:rsidP="00EC081C">
                        <w:pPr>
                          <w:pStyle w:val="TableUnitsRow"/>
                          <w:numPr>
                            <w:ilvl w:val="0"/>
                            <w:numId w:val="74"/>
                          </w:numPr>
                          <w:ind w:left="641" w:hanging="284"/>
                          <w:jc w:val="left"/>
                        </w:pPr>
                        <w:r w:rsidRPr="008F03AC">
                          <w:t xml:space="preserve">Are third party appeals allowed on the merits of a decision, or only on points of law? Are </w:t>
                        </w:r>
                        <w:r w:rsidR="003941D1">
                          <w:t>thi</w:t>
                        </w:r>
                        <w:r w:rsidRPr="008F03AC">
                          <w:t>rd party appeals confined to a sub</w:t>
                        </w:r>
                        <w:r w:rsidR="00BD4037">
                          <w:noBreakHyphen/>
                        </w:r>
                        <w:r w:rsidRPr="008F03AC">
                          <w:t>category of complex, high impact proposals?</w:t>
                        </w:r>
                        <w:r w:rsidR="00B12C74">
                          <w:t xml:space="preserve"> </w:t>
                        </w:r>
                      </w:p>
                    </w:tc>
                  </w:tr>
                  <w:tr w:rsidR="004A0EB7" w14:paraId="3F883D89"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vAlign w:val="center"/>
                      </w:tcPr>
                      <w:p w14:paraId="22E17D14" w14:textId="6B576FAD" w:rsidR="004A0EB7" w:rsidRPr="00787F37" w:rsidRDefault="0083345A" w:rsidP="00EC081C">
                        <w:pPr>
                          <w:pStyle w:val="TableUnitsRow"/>
                          <w:numPr>
                            <w:ilvl w:val="0"/>
                            <w:numId w:val="74"/>
                          </w:numPr>
                          <w:ind w:left="641" w:hanging="284"/>
                          <w:jc w:val="left"/>
                        </w:pPr>
                        <w:r>
                          <w:t>How long do</w:t>
                        </w:r>
                        <w:r w:rsidR="005E04EC">
                          <w:t>es it typically take for a</w:t>
                        </w:r>
                        <w:r>
                          <w:t>ppeals</w:t>
                        </w:r>
                        <w:r w:rsidR="005E04EC">
                          <w:t xml:space="preserve"> tribunals</w:t>
                        </w:r>
                        <w:r>
                          <w:t xml:space="preserve"> </w:t>
                        </w:r>
                        <w:r w:rsidR="005E04EC">
                          <w:t>to reach a decision</w:t>
                        </w:r>
                        <w:r>
                          <w:t>?</w:t>
                        </w:r>
                      </w:p>
                    </w:tc>
                  </w:tr>
                  <w:tr w:rsidR="004A0EB7" w14:paraId="62FC27BE" w14:textId="77777777" w:rsidTr="24C8B777">
                    <w:trPr>
                      <w:trHeight w:val="37"/>
                    </w:trPr>
                    <w:tc>
                      <w:tcPr>
                        <w:tcW w:w="5000" w:type="pct"/>
                        <w:tcBorders>
                          <w:top w:val="single" w:sz="6" w:space="0" w:color="BFBFBF" w:themeColor="background1" w:themeShade="BF"/>
                          <w:bottom w:val="single" w:sz="6" w:space="0" w:color="BFBFBF" w:themeColor="background1" w:themeShade="BF"/>
                        </w:tcBorders>
                        <w:shd w:val="clear" w:color="auto" w:fill="D9D9D9" w:themeFill="background1" w:themeFillShade="D9"/>
                        <w:vAlign w:val="center"/>
                      </w:tcPr>
                      <w:p w14:paraId="5CDF85F1" w14:textId="32D0DB32" w:rsidR="004A0EB7" w:rsidRDefault="004A0EB7" w:rsidP="00EC081C">
                        <w:pPr>
                          <w:pStyle w:val="TableUnitsRow"/>
                          <w:numPr>
                            <w:ilvl w:val="0"/>
                            <w:numId w:val="66"/>
                          </w:numPr>
                          <w:jc w:val="left"/>
                          <w:rPr>
                            <w:b/>
                          </w:rPr>
                        </w:pPr>
                        <w:r w:rsidRPr="001D0B67">
                          <w:rPr>
                            <w:b/>
                          </w:rPr>
                          <w:t>Improv</w:t>
                        </w:r>
                        <w:r w:rsidR="00504568" w:rsidRPr="001D0B67">
                          <w:rPr>
                            <w:b/>
                          </w:rPr>
                          <w:t>e</w:t>
                        </w:r>
                        <w:r w:rsidRPr="001D0B67">
                          <w:rPr>
                            <w:b/>
                          </w:rPr>
                          <w:t xml:space="preserve"> post</w:t>
                        </w:r>
                        <w:r w:rsidR="00BD4037">
                          <w:rPr>
                            <w:b/>
                          </w:rPr>
                          <w:noBreakHyphen/>
                        </w:r>
                        <w:r w:rsidRPr="001D0B67">
                          <w:rPr>
                            <w:b/>
                          </w:rPr>
                          <w:t xml:space="preserve">approval </w:t>
                        </w:r>
                        <w:proofErr w:type="gramStart"/>
                        <w:r w:rsidRPr="001D0B67">
                          <w:rPr>
                            <w:b/>
                          </w:rPr>
                          <w:t>processes</w:t>
                        </w:r>
                        <w:proofErr w:type="gramEnd"/>
                      </w:p>
                      <w:p w14:paraId="68AD7F5E" w14:textId="137013A9" w:rsidR="00391704" w:rsidRPr="00EC081C" w:rsidRDefault="00391704">
                        <w:pPr>
                          <w:pStyle w:val="TableUnitsRow"/>
                          <w:ind w:left="366"/>
                          <w:jc w:val="left"/>
                          <w:rPr>
                            <w:bCs/>
                          </w:rPr>
                        </w:pPr>
                        <w:r w:rsidRPr="00EC081C">
                          <w:rPr>
                            <w:bCs/>
                          </w:rPr>
                          <w:t xml:space="preserve">Post approval conditions </w:t>
                        </w:r>
                        <w:r w:rsidR="00F97DE0" w:rsidRPr="00EC081C">
                          <w:rPr>
                            <w:bCs/>
                          </w:rPr>
                          <w:t xml:space="preserve">are </w:t>
                        </w:r>
                        <w:r w:rsidRPr="00EC081C">
                          <w:rPr>
                            <w:bCs/>
                          </w:rPr>
                          <w:t xml:space="preserve">minimal and tightly targeted, rather than being used </w:t>
                        </w:r>
                        <w:proofErr w:type="gramStart"/>
                        <w:r w:rsidRPr="00EC081C">
                          <w:rPr>
                            <w:bCs/>
                          </w:rPr>
                          <w:t>as a means to</w:t>
                        </w:r>
                        <w:proofErr w:type="gramEnd"/>
                        <w:r w:rsidRPr="00EC081C">
                          <w:rPr>
                            <w:bCs/>
                          </w:rPr>
                          <w:t xml:space="preserve"> effectively prolong the assessment process beyond the granting of a DA.</w:t>
                        </w:r>
                      </w:p>
                    </w:tc>
                  </w:tr>
                  <w:tr w:rsidR="004A0EB7" w14:paraId="15B7D23C"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vAlign w:val="center"/>
                      </w:tcPr>
                      <w:p w14:paraId="7E8D81C1" w14:textId="622E44BF" w:rsidR="004A0EB7" w:rsidRDefault="004A0EB7" w:rsidP="00EC081C">
                        <w:pPr>
                          <w:pStyle w:val="TableUnitsRow"/>
                          <w:numPr>
                            <w:ilvl w:val="0"/>
                            <w:numId w:val="75"/>
                          </w:numPr>
                          <w:ind w:left="641" w:hanging="284"/>
                          <w:jc w:val="left"/>
                        </w:pPr>
                        <w:r w:rsidRPr="00BC1ACA">
                          <w:t xml:space="preserve">Are </w:t>
                        </w:r>
                        <w:r>
                          <w:t xml:space="preserve">there consistent and clear guidelines for </w:t>
                        </w:r>
                        <w:r w:rsidRPr="00BC1ACA">
                          <w:t>model conditions?</w:t>
                        </w:r>
                        <w:r>
                          <w:t xml:space="preserve"> </w:t>
                        </w:r>
                        <w:r w:rsidR="009C1775" w:rsidRPr="009C1775">
                          <w:t xml:space="preserve">What measures are in place to ensure </w:t>
                        </w:r>
                        <w:r>
                          <w:t xml:space="preserve">conditions </w:t>
                        </w:r>
                        <w:r w:rsidR="009E0CCE">
                          <w:t xml:space="preserve">are </w:t>
                        </w:r>
                        <w:r>
                          <w:t>kept to a minimum and used only when necessary?</w:t>
                        </w:r>
                      </w:p>
                    </w:tc>
                  </w:tr>
                  <w:tr w:rsidR="004A0EB7" w14:paraId="1DF26334" w14:textId="77777777" w:rsidTr="24C8B777">
                    <w:tc>
                      <w:tcPr>
                        <w:tcW w:w="5000" w:type="pct"/>
                        <w:tcBorders>
                          <w:top w:val="single" w:sz="6" w:space="0" w:color="BFBFBF" w:themeColor="background1" w:themeShade="BF"/>
                          <w:bottom w:val="single" w:sz="6" w:space="0" w:color="BFBFBF" w:themeColor="background1" w:themeShade="BF"/>
                        </w:tcBorders>
                        <w:shd w:val="clear" w:color="auto" w:fill="auto"/>
                        <w:vAlign w:val="center"/>
                      </w:tcPr>
                      <w:p w14:paraId="48090ADC" w14:textId="5F8EF486" w:rsidR="004A0EB7" w:rsidRDefault="004A0EB7" w:rsidP="00EC081C">
                        <w:pPr>
                          <w:pStyle w:val="TableUnitsRow"/>
                          <w:numPr>
                            <w:ilvl w:val="0"/>
                            <w:numId w:val="75"/>
                          </w:numPr>
                          <w:ind w:left="641" w:hanging="284"/>
                          <w:jc w:val="left"/>
                        </w:pPr>
                        <w:r>
                          <w:t>Can variations for minor changes to applications be approved without needing to go through a DA process?</w:t>
                        </w:r>
                      </w:p>
                    </w:tc>
                  </w:tr>
                </w:tbl>
                <w:p w14:paraId="76D48E17" w14:textId="77777777" w:rsidR="004A0EB7" w:rsidRDefault="004A0EB7" w:rsidP="00946D21">
                  <w:pPr>
                    <w:pStyle w:val="TableUnitsRow"/>
                    <w:jc w:val="left"/>
                  </w:pPr>
                </w:p>
              </w:tc>
            </w:tr>
          </w:tbl>
          <w:p w14:paraId="0B31999A" w14:textId="77777777" w:rsidR="004A0EB7" w:rsidRDefault="004A0EB7" w:rsidP="00946D21">
            <w:pPr>
              <w:pStyle w:val="Box"/>
              <w:keepLines/>
            </w:pPr>
          </w:p>
        </w:tc>
      </w:tr>
      <w:tr w:rsidR="004A0EB7" w14:paraId="1270C834" w14:textId="77777777" w:rsidTr="00A1754C">
        <w:tc>
          <w:tcPr>
            <w:tcW w:w="5000" w:type="pct"/>
            <w:tcBorders>
              <w:top w:val="nil"/>
              <w:left w:val="nil"/>
              <w:bottom w:val="single" w:sz="6" w:space="0" w:color="78A22F" w:themeColor="accent1"/>
              <w:right w:val="nil"/>
            </w:tcBorders>
            <w:shd w:val="clear" w:color="auto" w:fill="auto"/>
          </w:tcPr>
          <w:p w14:paraId="041E1DFB" w14:textId="77777777" w:rsidR="004A0EB7" w:rsidRDefault="004A0EB7" w:rsidP="00946D21">
            <w:pPr>
              <w:pStyle w:val="Box"/>
              <w:spacing w:before="0" w:line="120" w:lineRule="exact"/>
            </w:pPr>
          </w:p>
        </w:tc>
      </w:tr>
      <w:tr w:rsidR="004A0EB7" w:rsidRPr="000863A5" w14:paraId="7521D70A" w14:textId="77777777" w:rsidTr="00A1754C">
        <w:tc>
          <w:tcPr>
            <w:tcW w:w="5000" w:type="pct"/>
            <w:tcBorders>
              <w:top w:val="single" w:sz="6" w:space="0" w:color="78A22F" w:themeColor="accent1"/>
              <w:left w:val="nil"/>
              <w:bottom w:val="nil"/>
              <w:right w:val="nil"/>
            </w:tcBorders>
          </w:tcPr>
          <w:p w14:paraId="0BBD3834" w14:textId="748747CB" w:rsidR="004A0EB7" w:rsidRPr="00626D32" w:rsidRDefault="004A0EB7" w:rsidP="00946D21">
            <w:pPr>
              <w:pStyle w:val="BoxSpaceBelow"/>
            </w:pPr>
          </w:p>
        </w:tc>
      </w:tr>
    </w:tbl>
    <w:p w14:paraId="6CB26AD4" w14:textId="27A335D3" w:rsidR="0069685E" w:rsidRDefault="0069685E">
      <w:pPr>
        <w:rPr>
          <w:szCs w:val="20"/>
        </w:rPr>
      </w:pPr>
      <w:r>
        <w:br w:type="page"/>
      </w:r>
    </w:p>
    <w:p w14:paraId="50145A74" w14:textId="0604DF40" w:rsidR="00D434A0" w:rsidRDefault="0069685E" w:rsidP="0025536E">
      <w:pPr>
        <w:pStyle w:val="Heading2nosectionno"/>
      </w:pPr>
      <w:r>
        <w:t>References</w:t>
      </w:r>
    </w:p>
    <w:p w14:paraId="7B30B9D9" w14:textId="3CDB5E51" w:rsidR="00E34A4F" w:rsidRPr="00E34A4F" w:rsidRDefault="00E34A4F" w:rsidP="00142E20">
      <w:pPr>
        <w:pStyle w:val="Reference"/>
      </w:pPr>
      <w:r w:rsidRPr="00E34A4F">
        <w:t xml:space="preserve">ACT Government 2008, </w:t>
      </w:r>
      <w:r w:rsidRPr="00E34A4F">
        <w:rPr>
          <w:i/>
          <w:iCs/>
        </w:rPr>
        <w:t>Territory Plan 2008</w:t>
      </w:r>
      <w:r w:rsidRPr="00E34A4F">
        <w:t>, https://www.legislation.act.gov.au/ni/2008</w:t>
      </w:r>
      <w:r w:rsidR="00BE00AC">
        <w:noBreakHyphen/>
      </w:r>
      <w:r w:rsidRPr="00E34A4F">
        <w:t>27 (accessed 1</w:t>
      </w:r>
      <w:r w:rsidR="00220C37">
        <w:t> </w:t>
      </w:r>
      <w:r w:rsidRPr="00E34A4F">
        <w:t>September</w:t>
      </w:r>
      <w:r w:rsidR="00BE00AC">
        <w:t xml:space="preserve"> </w:t>
      </w:r>
      <w:r w:rsidRPr="00E34A4F">
        <w:t>2020).</w:t>
      </w:r>
    </w:p>
    <w:p w14:paraId="1756AE0C" w14:textId="2C668A04" w:rsidR="00E34A4F" w:rsidRPr="00E34A4F" w:rsidRDefault="00E34A4F" w:rsidP="00142E20">
      <w:pPr>
        <w:pStyle w:val="Reference"/>
      </w:pPr>
      <w:r w:rsidRPr="00E34A4F">
        <w:t xml:space="preserve">BRV (Better Regulation Victoria) 2019, </w:t>
      </w:r>
      <w:r w:rsidRPr="00E34A4F">
        <w:rPr>
          <w:i/>
          <w:iCs/>
        </w:rPr>
        <w:t>Planning and building approvals process review</w:t>
      </w:r>
      <w:r w:rsidRPr="00E34A4F">
        <w:t>, Melbourne.</w:t>
      </w:r>
    </w:p>
    <w:p w14:paraId="735FD1B5" w14:textId="2102791D" w:rsidR="00E34A4F" w:rsidRPr="00E34A4F" w:rsidRDefault="00E34A4F" w:rsidP="00142E20">
      <w:pPr>
        <w:pStyle w:val="Reference"/>
      </w:pPr>
      <w:r w:rsidRPr="00E34A4F">
        <w:t xml:space="preserve">CIE (The Centre for International Economics) 2013, </w:t>
      </w:r>
      <w:r w:rsidRPr="00E34A4F">
        <w:rPr>
          <w:i/>
          <w:iCs/>
        </w:rPr>
        <w:t>Reform of the NSW planning system</w:t>
      </w:r>
      <w:r w:rsidRPr="00E34A4F">
        <w:t>, Sydney.</w:t>
      </w:r>
    </w:p>
    <w:p w14:paraId="3DFCF44E" w14:textId="6A09B238" w:rsidR="00E34A4F" w:rsidRPr="00E34A4F" w:rsidRDefault="00E34A4F" w:rsidP="00142E20">
      <w:pPr>
        <w:pStyle w:val="Reference"/>
      </w:pPr>
      <w:r w:rsidRPr="00E34A4F">
        <w:t xml:space="preserve">DAF (Development Assessment Forum) 2005, </w:t>
      </w:r>
      <w:r w:rsidRPr="00E34A4F">
        <w:rPr>
          <w:i/>
          <w:iCs/>
        </w:rPr>
        <w:t>A leading practice model for development assessment in Australia</w:t>
      </w:r>
      <w:r w:rsidRPr="00E34A4F">
        <w:t>.</w:t>
      </w:r>
    </w:p>
    <w:p w14:paraId="2C352F60" w14:textId="05F7496A" w:rsidR="00E34A4F" w:rsidRPr="00E34A4F" w:rsidRDefault="00E34A4F" w:rsidP="00142E20">
      <w:pPr>
        <w:pStyle w:val="Reference"/>
      </w:pPr>
      <w:r w:rsidRPr="00E34A4F">
        <w:t xml:space="preserve">DELWP (Department of Environment, Land, Water and Planning, Victoria) 2015, </w:t>
      </w:r>
      <w:r w:rsidRPr="00E34A4F">
        <w:rPr>
          <w:i/>
          <w:iCs/>
        </w:rPr>
        <w:t>Using Victoria’s</w:t>
      </w:r>
      <w:r w:rsidR="00EB1C67">
        <w:rPr>
          <w:i/>
          <w:iCs/>
        </w:rPr>
        <w:t> </w:t>
      </w:r>
      <w:r w:rsidRPr="00E34A4F">
        <w:rPr>
          <w:i/>
          <w:iCs/>
        </w:rPr>
        <w:t>Planning</w:t>
      </w:r>
      <w:r w:rsidR="00EB1C67">
        <w:rPr>
          <w:i/>
          <w:iCs/>
        </w:rPr>
        <w:t> </w:t>
      </w:r>
      <w:r w:rsidRPr="00E34A4F">
        <w:rPr>
          <w:i/>
          <w:iCs/>
        </w:rPr>
        <w:t>System</w:t>
      </w:r>
      <w:r w:rsidRPr="00E34A4F">
        <w:t>,</w:t>
      </w:r>
      <w:r w:rsidR="00AC4373">
        <w:t> </w:t>
      </w:r>
      <w:r w:rsidRPr="00E34A4F">
        <w:t>https://www.planning.vic.gov.au/__data/assets/pdf_file/0017/95012/Using-Victorias-Planning-System-2015.pdf (accessed 1</w:t>
      </w:r>
      <w:r w:rsidR="00220C37">
        <w:t> </w:t>
      </w:r>
      <w:r w:rsidRPr="00E34A4F">
        <w:t>September</w:t>
      </w:r>
      <w:r w:rsidR="00BE00AC">
        <w:t xml:space="preserve"> </w:t>
      </w:r>
      <w:r w:rsidRPr="00E34A4F">
        <w:t>2020).</w:t>
      </w:r>
    </w:p>
    <w:p w14:paraId="0F6743F4" w14:textId="6B8632C8" w:rsidR="00E34A4F" w:rsidRPr="00E34A4F" w:rsidRDefault="00197EAA" w:rsidP="00142E20">
      <w:pPr>
        <w:pStyle w:val="Reference"/>
      </w:pPr>
      <w:r>
        <w:t>——</w:t>
      </w:r>
      <w:r w:rsidR="00FC75BC">
        <w:t> </w:t>
      </w:r>
      <w:r w:rsidR="00E34A4F" w:rsidRPr="00E34A4F">
        <w:t>2020,</w:t>
      </w:r>
      <w:r w:rsidR="00154501">
        <w:t> </w:t>
      </w:r>
      <w:r w:rsidR="00E34A4F" w:rsidRPr="00E34A4F">
        <w:rPr>
          <w:i/>
          <w:iCs/>
        </w:rPr>
        <w:t>Melbourne</w:t>
      </w:r>
      <w:r w:rsidR="00154501">
        <w:rPr>
          <w:i/>
          <w:iCs/>
        </w:rPr>
        <w:t> </w:t>
      </w:r>
      <w:r w:rsidR="00E34A4F" w:rsidRPr="00E34A4F">
        <w:rPr>
          <w:i/>
          <w:iCs/>
        </w:rPr>
        <w:t>Industrial</w:t>
      </w:r>
      <w:r w:rsidR="00154501">
        <w:rPr>
          <w:i/>
          <w:iCs/>
        </w:rPr>
        <w:t> </w:t>
      </w:r>
      <w:r w:rsidR="00E34A4F" w:rsidRPr="00E34A4F">
        <w:rPr>
          <w:i/>
          <w:iCs/>
        </w:rPr>
        <w:t>and</w:t>
      </w:r>
      <w:r w:rsidR="00154501">
        <w:rPr>
          <w:i/>
          <w:iCs/>
        </w:rPr>
        <w:t> </w:t>
      </w:r>
      <w:r w:rsidR="00E34A4F" w:rsidRPr="00E34A4F">
        <w:rPr>
          <w:i/>
          <w:iCs/>
        </w:rPr>
        <w:t>Commercial</w:t>
      </w:r>
      <w:r w:rsidR="00154501">
        <w:rPr>
          <w:i/>
          <w:iCs/>
        </w:rPr>
        <w:t> </w:t>
      </w:r>
      <w:r w:rsidR="00E34A4F" w:rsidRPr="00E34A4F">
        <w:rPr>
          <w:i/>
          <w:iCs/>
        </w:rPr>
        <w:t>Land</w:t>
      </w:r>
      <w:r w:rsidR="00154501">
        <w:rPr>
          <w:i/>
          <w:iCs/>
        </w:rPr>
        <w:t> </w:t>
      </w:r>
      <w:r w:rsidR="00E34A4F" w:rsidRPr="00E34A4F">
        <w:rPr>
          <w:i/>
          <w:iCs/>
        </w:rPr>
        <w:t>Use</w:t>
      </w:r>
      <w:r w:rsidR="00154501">
        <w:rPr>
          <w:i/>
          <w:iCs/>
        </w:rPr>
        <w:t> </w:t>
      </w:r>
      <w:r w:rsidR="00E34A4F" w:rsidRPr="00E34A4F">
        <w:rPr>
          <w:i/>
          <w:iCs/>
        </w:rPr>
        <w:t>Plan</w:t>
      </w:r>
      <w:r w:rsidR="00E34A4F" w:rsidRPr="00E34A4F">
        <w:t>, https://www.planning.vic.gov.au/__data/assets/pdf_file/0023/461723/MICLUP</w:t>
      </w:r>
      <w:r w:rsidR="00725FDB">
        <w:noBreakHyphen/>
      </w:r>
      <w:r w:rsidR="00E34A4F" w:rsidRPr="00E34A4F">
        <w:t>FINAL-20042020-WEB-Part-A.pdf (accessed 1</w:t>
      </w:r>
      <w:r w:rsidR="00220C37">
        <w:t> </w:t>
      </w:r>
      <w:r w:rsidR="00E34A4F" w:rsidRPr="00E34A4F">
        <w:t>September</w:t>
      </w:r>
      <w:r w:rsidR="00BE00AC">
        <w:t xml:space="preserve"> </w:t>
      </w:r>
      <w:r w:rsidR="00E34A4F" w:rsidRPr="00E34A4F">
        <w:t>2020).</w:t>
      </w:r>
    </w:p>
    <w:p w14:paraId="07A6A576" w14:textId="27F822A3" w:rsidR="00E34A4F" w:rsidRPr="00E34A4F" w:rsidRDefault="00E34A4F" w:rsidP="00142E20">
      <w:pPr>
        <w:pStyle w:val="Reference"/>
      </w:pPr>
      <w:r w:rsidRPr="00E34A4F">
        <w:t xml:space="preserve">DILGP (Department of Infrastructure, Local Government and Planning, Queensland) 2016, </w:t>
      </w:r>
      <w:r w:rsidRPr="00E34A4F">
        <w:rPr>
          <w:i/>
          <w:iCs/>
        </w:rPr>
        <w:t>Fact</w:t>
      </w:r>
      <w:r w:rsidR="009303DD">
        <w:rPr>
          <w:i/>
          <w:iCs/>
        </w:rPr>
        <w:t> </w:t>
      </w:r>
      <w:r w:rsidRPr="00E34A4F">
        <w:rPr>
          <w:i/>
          <w:iCs/>
        </w:rPr>
        <w:t>sheet:</w:t>
      </w:r>
      <w:r w:rsidR="009303DD">
        <w:rPr>
          <w:i/>
          <w:iCs/>
        </w:rPr>
        <w:t> </w:t>
      </w:r>
      <w:r w:rsidRPr="00E34A4F">
        <w:rPr>
          <w:i/>
          <w:iCs/>
        </w:rPr>
        <w:t>Key</w:t>
      </w:r>
      <w:r w:rsidR="009303DD">
        <w:rPr>
          <w:i/>
          <w:iCs/>
        </w:rPr>
        <w:t> </w:t>
      </w:r>
      <w:r w:rsidRPr="00E34A4F">
        <w:rPr>
          <w:i/>
          <w:iCs/>
        </w:rPr>
        <w:t>changes</w:t>
      </w:r>
      <w:r w:rsidR="009303DD">
        <w:rPr>
          <w:i/>
          <w:iCs/>
        </w:rPr>
        <w:t> </w:t>
      </w:r>
      <w:r w:rsidRPr="00E34A4F">
        <w:rPr>
          <w:i/>
          <w:iCs/>
        </w:rPr>
        <w:t>in</w:t>
      </w:r>
      <w:r w:rsidR="009303DD">
        <w:rPr>
          <w:i/>
          <w:iCs/>
        </w:rPr>
        <w:t> </w:t>
      </w:r>
      <w:r w:rsidRPr="00E34A4F">
        <w:rPr>
          <w:i/>
          <w:iCs/>
        </w:rPr>
        <w:t>legislation</w:t>
      </w:r>
      <w:r w:rsidRPr="00E34A4F">
        <w:t>,</w:t>
      </w:r>
      <w:r w:rsidR="009303DD">
        <w:t> </w:t>
      </w:r>
      <w:r w:rsidRPr="00E34A4F">
        <w:t>http://betterplanning.qld.gov.au/resources/</w:t>
      </w:r>
      <w:r w:rsidR="00F871C5">
        <w:br/>
      </w:r>
      <w:r w:rsidRPr="00E34A4F">
        <w:t>planning/better-planning/key-changes-in-legislation-fact-sheet.pdf</w:t>
      </w:r>
      <w:r w:rsidR="009303DD">
        <w:t> </w:t>
      </w:r>
      <w:r w:rsidRPr="00E34A4F">
        <w:t>(accessed 1</w:t>
      </w:r>
      <w:r w:rsidR="00220C37">
        <w:t> </w:t>
      </w:r>
      <w:r w:rsidRPr="00E34A4F">
        <w:t>September</w:t>
      </w:r>
      <w:r w:rsidR="00BE00AC">
        <w:t xml:space="preserve"> </w:t>
      </w:r>
      <w:r w:rsidRPr="00E34A4F">
        <w:t>2020).</w:t>
      </w:r>
    </w:p>
    <w:p w14:paraId="1F264DBA" w14:textId="6D19B568" w:rsidR="00E34A4F" w:rsidRPr="00E34A4F" w:rsidRDefault="00E34A4F" w:rsidP="00142E20">
      <w:pPr>
        <w:pStyle w:val="Reference"/>
      </w:pPr>
      <w:r w:rsidRPr="00E34A4F">
        <w:t xml:space="preserve">DIPL (Department of Infrastructure, Planning and Logistics, Northern Territory) 2020, </w:t>
      </w:r>
      <w:r w:rsidRPr="00E34A4F">
        <w:rPr>
          <w:i/>
          <w:iCs/>
        </w:rPr>
        <w:t>NT Planning Scheme 2020</w:t>
      </w:r>
      <w:r w:rsidRPr="00E34A4F">
        <w:t>, https://nt.gov.au/property/land-planning-and-development/our-planning-system/nt-planning-scheme (accessed 1</w:t>
      </w:r>
      <w:r w:rsidR="00885D0F">
        <w:t> </w:t>
      </w:r>
      <w:r w:rsidRPr="00E34A4F">
        <w:t>September</w:t>
      </w:r>
      <w:r w:rsidR="00BE00AC">
        <w:t xml:space="preserve"> </w:t>
      </w:r>
      <w:r w:rsidRPr="00E34A4F">
        <w:t>2020).</w:t>
      </w:r>
    </w:p>
    <w:p w14:paraId="1B809258" w14:textId="60FE993E" w:rsidR="00E34A4F" w:rsidRPr="00E34A4F" w:rsidRDefault="00E34A4F" w:rsidP="00142E20">
      <w:pPr>
        <w:pStyle w:val="Reference"/>
      </w:pPr>
      <w:r w:rsidRPr="00E34A4F">
        <w:t xml:space="preserve">DJ (Department of Justice, Tasmania) 2017, </w:t>
      </w:r>
      <w:r w:rsidRPr="00E34A4F">
        <w:rPr>
          <w:i/>
          <w:iCs/>
        </w:rPr>
        <w:t>Tasmanian Planning Scheme</w:t>
      </w:r>
      <w:r w:rsidRPr="00E34A4F">
        <w:t>, http://www.justice.tas.gov.au/__data/assets/pdf_file/0007/370294/State_Planning_Provisions.PDF (accessed 1</w:t>
      </w:r>
      <w:r w:rsidR="00885D0F">
        <w:t> </w:t>
      </w:r>
      <w:r w:rsidRPr="00E34A4F">
        <w:t>September</w:t>
      </w:r>
      <w:r w:rsidR="00BE00AC">
        <w:t xml:space="preserve"> </w:t>
      </w:r>
      <w:r w:rsidRPr="00E34A4F">
        <w:t>2020).</w:t>
      </w:r>
    </w:p>
    <w:p w14:paraId="2E7AEF2B" w14:textId="01FCCF17" w:rsidR="00E34A4F" w:rsidRPr="00E34A4F" w:rsidRDefault="00E34A4F" w:rsidP="00142E20">
      <w:pPr>
        <w:pStyle w:val="Reference"/>
      </w:pPr>
      <w:r w:rsidRPr="00E34A4F">
        <w:t xml:space="preserve">DPCD (Department of Planning and Community Development, Victoria) 2013, </w:t>
      </w:r>
      <w:r w:rsidRPr="00E34A4F">
        <w:rPr>
          <w:i/>
          <w:iCs/>
        </w:rPr>
        <w:t>Ministerial Direction</w:t>
      </w:r>
      <w:r w:rsidR="00AD4BE4">
        <w:rPr>
          <w:i/>
          <w:iCs/>
        </w:rPr>
        <w:t> </w:t>
      </w:r>
      <w:r w:rsidRPr="00E34A4F">
        <w:rPr>
          <w:i/>
          <w:iCs/>
        </w:rPr>
        <w:t>No.</w:t>
      </w:r>
      <w:r w:rsidR="00AD4BE4">
        <w:rPr>
          <w:i/>
          <w:iCs/>
        </w:rPr>
        <w:t> </w:t>
      </w:r>
      <w:r w:rsidRPr="00E34A4F">
        <w:rPr>
          <w:i/>
          <w:iCs/>
        </w:rPr>
        <w:t>15</w:t>
      </w:r>
      <w:r w:rsidR="00AD4BE4">
        <w:rPr>
          <w:i/>
          <w:iCs/>
        </w:rPr>
        <w:t> </w:t>
      </w:r>
      <w:r w:rsidRPr="00E34A4F">
        <w:rPr>
          <w:i/>
          <w:iCs/>
        </w:rPr>
        <w:t>-</w:t>
      </w:r>
      <w:r w:rsidR="00AD4BE4">
        <w:rPr>
          <w:i/>
          <w:iCs/>
        </w:rPr>
        <w:t> </w:t>
      </w:r>
      <w:r w:rsidRPr="00E34A4F">
        <w:rPr>
          <w:i/>
          <w:iCs/>
        </w:rPr>
        <w:t>the</w:t>
      </w:r>
      <w:r w:rsidR="00AD4BE4">
        <w:rPr>
          <w:i/>
          <w:iCs/>
        </w:rPr>
        <w:t> </w:t>
      </w:r>
      <w:r w:rsidRPr="00E34A4F">
        <w:rPr>
          <w:i/>
          <w:iCs/>
        </w:rPr>
        <w:t>planning</w:t>
      </w:r>
      <w:r w:rsidR="00AD4BE4">
        <w:rPr>
          <w:i/>
          <w:iCs/>
        </w:rPr>
        <w:t> </w:t>
      </w:r>
      <w:r w:rsidRPr="00E34A4F">
        <w:rPr>
          <w:i/>
          <w:iCs/>
        </w:rPr>
        <w:t>scheme</w:t>
      </w:r>
      <w:r w:rsidR="00AD4BE4">
        <w:rPr>
          <w:i/>
          <w:iCs/>
        </w:rPr>
        <w:t> </w:t>
      </w:r>
      <w:r w:rsidRPr="00E34A4F">
        <w:rPr>
          <w:i/>
          <w:iCs/>
        </w:rPr>
        <w:t>amendment</w:t>
      </w:r>
      <w:r w:rsidR="00AD4BE4">
        <w:rPr>
          <w:i/>
          <w:iCs/>
        </w:rPr>
        <w:t> </w:t>
      </w:r>
      <w:r w:rsidRPr="00E34A4F">
        <w:rPr>
          <w:i/>
          <w:iCs/>
        </w:rPr>
        <w:t>process</w:t>
      </w:r>
      <w:r w:rsidRPr="00E34A4F">
        <w:t>,</w:t>
      </w:r>
      <w:r w:rsidR="003538A9">
        <w:t> </w:t>
      </w:r>
      <w:r w:rsidRPr="00E34A4F">
        <w:t>https://www.planning.vic.gov.au/__data/assets/pdf_file/0033/97575/AN48-Ministerial-Direction-No.-15-The-Planning-Scheme-Amendment-Process.pdf (accessed 1</w:t>
      </w:r>
      <w:r w:rsidR="00885D0F">
        <w:t> </w:t>
      </w:r>
      <w:r w:rsidRPr="00E34A4F">
        <w:t>September</w:t>
      </w:r>
      <w:r w:rsidR="00BE00AC">
        <w:t xml:space="preserve"> </w:t>
      </w:r>
      <w:r w:rsidRPr="00E34A4F">
        <w:t>2020).</w:t>
      </w:r>
    </w:p>
    <w:p w14:paraId="3D361D1D" w14:textId="7A135DF9" w:rsidR="00E34A4F" w:rsidRPr="00E34A4F" w:rsidRDefault="00E34A4F" w:rsidP="00142E20">
      <w:pPr>
        <w:pStyle w:val="Reference"/>
      </w:pPr>
      <w:r w:rsidRPr="00E34A4F">
        <w:t xml:space="preserve">DPIE (Department of Planning, Industry and Environment, New South Wales) 2020a, </w:t>
      </w:r>
      <w:r w:rsidRPr="00E34A4F">
        <w:rPr>
          <w:i/>
          <w:iCs/>
        </w:rPr>
        <w:t>Important</w:t>
      </w:r>
      <w:r w:rsidR="003538A9">
        <w:rPr>
          <w:i/>
          <w:iCs/>
        </w:rPr>
        <w:t> </w:t>
      </w:r>
      <w:r w:rsidRPr="00E34A4F">
        <w:rPr>
          <w:i/>
          <w:iCs/>
        </w:rPr>
        <w:t>Changes</w:t>
      </w:r>
      <w:r w:rsidR="003538A9">
        <w:rPr>
          <w:i/>
          <w:iCs/>
        </w:rPr>
        <w:t> </w:t>
      </w:r>
      <w:r w:rsidRPr="00E34A4F">
        <w:rPr>
          <w:i/>
          <w:iCs/>
        </w:rPr>
        <w:t>to</w:t>
      </w:r>
      <w:r w:rsidR="003538A9">
        <w:rPr>
          <w:i/>
          <w:iCs/>
        </w:rPr>
        <w:t> </w:t>
      </w:r>
      <w:r w:rsidRPr="00E34A4F">
        <w:rPr>
          <w:i/>
          <w:iCs/>
        </w:rPr>
        <w:t>the</w:t>
      </w:r>
      <w:r w:rsidR="003538A9">
        <w:rPr>
          <w:i/>
          <w:iCs/>
        </w:rPr>
        <w:t> </w:t>
      </w:r>
      <w:r w:rsidRPr="00E34A4F">
        <w:rPr>
          <w:i/>
          <w:iCs/>
        </w:rPr>
        <w:t>EP&amp;A</w:t>
      </w:r>
      <w:r w:rsidR="003538A9">
        <w:rPr>
          <w:i/>
          <w:iCs/>
        </w:rPr>
        <w:t> </w:t>
      </w:r>
      <w:r w:rsidRPr="00E34A4F">
        <w:rPr>
          <w:i/>
          <w:iCs/>
        </w:rPr>
        <w:t>Regulation</w:t>
      </w:r>
      <w:r w:rsidR="003538A9">
        <w:rPr>
          <w:i/>
          <w:iCs/>
        </w:rPr>
        <w:t> </w:t>
      </w:r>
      <w:r w:rsidRPr="00E34A4F">
        <w:rPr>
          <w:i/>
          <w:iCs/>
        </w:rPr>
        <w:t>2000</w:t>
      </w:r>
      <w:r w:rsidRPr="00E34A4F">
        <w:t>,</w:t>
      </w:r>
      <w:r w:rsidR="003538A9">
        <w:t> </w:t>
      </w:r>
      <w:r w:rsidRPr="00E34A4F">
        <w:t>https://www.planningportal.nsw.gov.au/eplanning-mandate (accessed 1</w:t>
      </w:r>
      <w:r w:rsidR="00885D0F">
        <w:t> </w:t>
      </w:r>
      <w:r w:rsidRPr="00E34A4F">
        <w:t>September</w:t>
      </w:r>
      <w:r w:rsidR="00BE00AC">
        <w:t xml:space="preserve"> </w:t>
      </w:r>
      <w:r w:rsidRPr="00E34A4F">
        <w:t>2020).</w:t>
      </w:r>
    </w:p>
    <w:p w14:paraId="6007A8DE" w14:textId="7C2A3A23" w:rsidR="00E34A4F" w:rsidRPr="00E34A4F" w:rsidRDefault="00E34A4F" w:rsidP="00142E20">
      <w:pPr>
        <w:pStyle w:val="Reference"/>
      </w:pPr>
      <w:r w:rsidRPr="00E34A4F">
        <w:t>——</w:t>
      </w:r>
      <w:r w:rsidR="00B71805">
        <w:t> </w:t>
      </w:r>
      <w:r w:rsidRPr="00E34A4F">
        <w:t>2020b,</w:t>
      </w:r>
      <w:r w:rsidR="00D4020F">
        <w:t> </w:t>
      </w:r>
      <w:r w:rsidRPr="00E34A4F">
        <w:rPr>
          <w:i/>
          <w:iCs/>
        </w:rPr>
        <w:t>Local</w:t>
      </w:r>
      <w:r w:rsidR="00D4020F">
        <w:rPr>
          <w:i/>
          <w:iCs/>
        </w:rPr>
        <w:t> </w:t>
      </w:r>
      <w:r w:rsidRPr="00E34A4F">
        <w:rPr>
          <w:i/>
          <w:iCs/>
        </w:rPr>
        <w:t>Development</w:t>
      </w:r>
      <w:r w:rsidR="00D4020F">
        <w:rPr>
          <w:i/>
          <w:iCs/>
        </w:rPr>
        <w:t> </w:t>
      </w:r>
      <w:r w:rsidRPr="00E34A4F">
        <w:rPr>
          <w:i/>
          <w:iCs/>
        </w:rPr>
        <w:t>Performance</w:t>
      </w:r>
      <w:r w:rsidR="00D4020F">
        <w:rPr>
          <w:i/>
          <w:iCs/>
        </w:rPr>
        <w:t> </w:t>
      </w:r>
      <w:r w:rsidRPr="00E34A4F">
        <w:rPr>
          <w:i/>
          <w:iCs/>
        </w:rPr>
        <w:t>Monitoring</w:t>
      </w:r>
      <w:r w:rsidRPr="00E34A4F">
        <w:t>, https://www.planningportal.nsw.gov.au/local-development-performance-monitoring-ldpm (accessed 1</w:t>
      </w:r>
      <w:r w:rsidR="00885D0F">
        <w:t> </w:t>
      </w:r>
      <w:r w:rsidRPr="00E34A4F">
        <w:t>September</w:t>
      </w:r>
      <w:r w:rsidR="00BE00AC">
        <w:t xml:space="preserve"> </w:t>
      </w:r>
      <w:r w:rsidRPr="00E34A4F">
        <w:t>2020).</w:t>
      </w:r>
    </w:p>
    <w:p w14:paraId="20E6237E" w14:textId="3C8DDDC6" w:rsidR="00E34A4F" w:rsidRPr="00E34A4F" w:rsidRDefault="00E34A4F" w:rsidP="00142E20">
      <w:pPr>
        <w:pStyle w:val="Reference"/>
      </w:pPr>
      <w:r w:rsidRPr="00E34A4F">
        <w:t>——</w:t>
      </w:r>
      <w:r w:rsidR="00BB2C8B">
        <w:t xml:space="preserve"> </w:t>
      </w:r>
      <w:r w:rsidRPr="00E34A4F">
        <w:t xml:space="preserve">2020c, </w:t>
      </w:r>
      <w:r w:rsidRPr="00E34A4F">
        <w:rPr>
          <w:i/>
          <w:iCs/>
        </w:rPr>
        <w:t>Planning Reform Action Plan</w:t>
      </w:r>
      <w:r w:rsidRPr="00E34A4F">
        <w:t xml:space="preserve">, </w:t>
      </w:r>
      <w:r w:rsidR="009B283F" w:rsidRPr="006D399F">
        <w:t>http://www.planning.nsw.gov.au/Policy-and-Legislation/Planning-reform</w:t>
      </w:r>
      <w:r w:rsidR="009B283F" w:rsidRPr="006821AB">
        <w:t>s/Planning-Reform-Action-Plan</w:t>
      </w:r>
      <w:r w:rsidR="004E3275">
        <w:t> </w:t>
      </w:r>
      <w:r w:rsidRPr="00E34A4F">
        <w:t>(accessed</w:t>
      </w:r>
      <w:r w:rsidR="006B2D9B">
        <w:t> </w:t>
      </w:r>
      <w:r w:rsidRPr="00E34A4F">
        <w:t>1</w:t>
      </w:r>
      <w:r w:rsidR="002162B8">
        <w:t> </w:t>
      </w:r>
      <w:r w:rsidRPr="00E34A4F">
        <w:t>September</w:t>
      </w:r>
      <w:r w:rsidR="00BE00AC">
        <w:t xml:space="preserve"> </w:t>
      </w:r>
      <w:r w:rsidRPr="00E34A4F">
        <w:t>2020).</w:t>
      </w:r>
    </w:p>
    <w:p w14:paraId="37EC6041" w14:textId="7DEB2AE1" w:rsidR="00E34A4F" w:rsidRPr="00E34A4F" w:rsidRDefault="00E34A4F" w:rsidP="00142E20">
      <w:pPr>
        <w:pStyle w:val="Reference"/>
      </w:pPr>
      <w:r w:rsidRPr="00E34A4F">
        <w:t>——</w:t>
      </w:r>
      <w:r w:rsidR="00622DF6">
        <w:t> </w:t>
      </w:r>
      <w:r w:rsidRPr="00E34A4F">
        <w:t>2020d,</w:t>
      </w:r>
      <w:r w:rsidR="002162B8">
        <w:t> </w:t>
      </w:r>
      <w:r w:rsidRPr="00E34A4F">
        <w:rPr>
          <w:i/>
          <w:iCs/>
        </w:rPr>
        <w:t>Reforms</w:t>
      </w:r>
      <w:r w:rsidR="002162B8">
        <w:rPr>
          <w:i/>
          <w:iCs/>
        </w:rPr>
        <w:t> </w:t>
      </w:r>
      <w:r w:rsidRPr="00E34A4F">
        <w:rPr>
          <w:i/>
          <w:iCs/>
        </w:rPr>
        <w:t>for</w:t>
      </w:r>
      <w:r w:rsidR="002162B8">
        <w:rPr>
          <w:i/>
          <w:iCs/>
        </w:rPr>
        <w:t> </w:t>
      </w:r>
      <w:r w:rsidRPr="00E34A4F">
        <w:rPr>
          <w:i/>
          <w:iCs/>
        </w:rPr>
        <w:t>a</w:t>
      </w:r>
      <w:r w:rsidR="002162B8">
        <w:rPr>
          <w:i/>
          <w:iCs/>
        </w:rPr>
        <w:t> </w:t>
      </w:r>
      <w:r w:rsidRPr="00E34A4F">
        <w:rPr>
          <w:i/>
          <w:iCs/>
        </w:rPr>
        <w:t>world</w:t>
      </w:r>
      <w:r w:rsidR="002162B8">
        <w:rPr>
          <w:i/>
          <w:iCs/>
        </w:rPr>
        <w:t> </w:t>
      </w:r>
      <w:r w:rsidRPr="00E34A4F">
        <w:rPr>
          <w:i/>
          <w:iCs/>
        </w:rPr>
        <w:t>class</w:t>
      </w:r>
      <w:r w:rsidR="002162B8">
        <w:rPr>
          <w:i/>
          <w:iCs/>
        </w:rPr>
        <w:t> </w:t>
      </w:r>
      <w:r w:rsidRPr="00E34A4F">
        <w:rPr>
          <w:i/>
          <w:iCs/>
        </w:rPr>
        <w:t>planning</w:t>
      </w:r>
      <w:r w:rsidR="002162B8">
        <w:rPr>
          <w:i/>
          <w:iCs/>
        </w:rPr>
        <w:t> </w:t>
      </w:r>
      <w:r w:rsidRPr="00E34A4F">
        <w:rPr>
          <w:i/>
          <w:iCs/>
        </w:rPr>
        <w:t>system</w:t>
      </w:r>
      <w:r w:rsidRPr="00E34A4F">
        <w:t>, https://www.planning.nsw.gov.au/</w:t>
      </w:r>
      <w:r w:rsidR="00A1754C">
        <w:br/>
      </w:r>
      <w:r w:rsidRPr="00E34A4F">
        <w:t>News/2020/Reforms-for-a-world-class-planning-system (accessed 1</w:t>
      </w:r>
      <w:r w:rsidR="00E1013E">
        <w:t> </w:t>
      </w:r>
      <w:r w:rsidRPr="00E34A4F">
        <w:t>September</w:t>
      </w:r>
      <w:r w:rsidR="00BE00AC">
        <w:t xml:space="preserve"> </w:t>
      </w:r>
      <w:r w:rsidRPr="00E34A4F">
        <w:t>2020).</w:t>
      </w:r>
    </w:p>
    <w:p w14:paraId="02358265" w14:textId="7217620F" w:rsidR="00E34A4F" w:rsidRPr="00E34A4F" w:rsidRDefault="00E34A4F" w:rsidP="00142E20">
      <w:pPr>
        <w:pStyle w:val="Reference"/>
      </w:pPr>
      <w:r w:rsidRPr="00E34A4F">
        <w:t xml:space="preserve">DPLH (Department of Planning, Lands and Heritage, Western Australia) 2019, </w:t>
      </w:r>
      <w:r w:rsidRPr="00E34A4F">
        <w:rPr>
          <w:i/>
          <w:iCs/>
        </w:rPr>
        <w:t>Action Plan for</w:t>
      </w:r>
      <w:r w:rsidR="004D1588">
        <w:rPr>
          <w:i/>
          <w:iCs/>
        </w:rPr>
        <w:t> </w:t>
      </w:r>
      <w:r w:rsidRPr="00E34A4F">
        <w:rPr>
          <w:i/>
          <w:iCs/>
        </w:rPr>
        <w:t>Planning</w:t>
      </w:r>
      <w:r w:rsidR="004D1588">
        <w:rPr>
          <w:i/>
          <w:iCs/>
        </w:rPr>
        <w:t> </w:t>
      </w:r>
      <w:r w:rsidRPr="00E34A4F">
        <w:rPr>
          <w:i/>
          <w:iCs/>
        </w:rPr>
        <w:t>Reform</w:t>
      </w:r>
      <w:r w:rsidRPr="00E34A4F">
        <w:t>,</w:t>
      </w:r>
      <w:r w:rsidR="004D1588">
        <w:t> </w:t>
      </w:r>
      <w:r w:rsidR="00C606CB" w:rsidRPr="006D399F">
        <w:t>https://www.dplh.wa.gov.au/action-plan</w:t>
      </w:r>
      <w:r w:rsidR="004D1588">
        <w:t> </w:t>
      </w:r>
      <w:r w:rsidRPr="00E34A4F">
        <w:t>(accessed</w:t>
      </w:r>
      <w:r w:rsidR="006B2D9B">
        <w:t> </w:t>
      </w:r>
      <w:r w:rsidRPr="00E34A4F">
        <w:t>1</w:t>
      </w:r>
      <w:r w:rsidR="00E1013E">
        <w:t> </w:t>
      </w:r>
      <w:r w:rsidRPr="00E34A4F">
        <w:t>September</w:t>
      </w:r>
      <w:r w:rsidR="00BE00AC">
        <w:t xml:space="preserve"> </w:t>
      </w:r>
      <w:r w:rsidRPr="00E34A4F">
        <w:t>2020).</w:t>
      </w:r>
    </w:p>
    <w:p w14:paraId="59D81BEE" w14:textId="6EBBDD48" w:rsidR="00E34A4F" w:rsidRPr="00E34A4F" w:rsidRDefault="00E34A4F" w:rsidP="00142E20">
      <w:pPr>
        <w:pStyle w:val="Reference"/>
      </w:pPr>
      <w:r w:rsidRPr="00E34A4F">
        <w:t>——</w:t>
      </w:r>
      <w:r w:rsidR="00521CF4">
        <w:t> </w:t>
      </w:r>
      <w:r w:rsidRPr="00E34A4F">
        <w:t>2020,</w:t>
      </w:r>
      <w:r w:rsidR="004631BA">
        <w:t> </w:t>
      </w:r>
      <w:r w:rsidRPr="00E34A4F">
        <w:rPr>
          <w:i/>
          <w:iCs/>
        </w:rPr>
        <w:t>About</w:t>
      </w:r>
      <w:r w:rsidR="00521CF4">
        <w:rPr>
          <w:i/>
          <w:iCs/>
        </w:rPr>
        <w:t> </w:t>
      </w:r>
      <w:r w:rsidRPr="00E34A4F">
        <w:rPr>
          <w:i/>
          <w:iCs/>
        </w:rPr>
        <w:t>DAPs</w:t>
      </w:r>
      <w:r w:rsidRPr="00E34A4F">
        <w:t>,</w:t>
      </w:r>
      <w:r w:rsidR="004631BA">
        <w:t> </w:t>
      </w:r>
      <w:r w:rsidRPr="00E34A4F">
        <w:t>https://www.dplh.wa.gov.au/about/development-assessment-panels/about-daps (accessed 1</w:t>
      </w:r>
      <w:r w:rsidR="00E1013E">
        <w:t> </w:t>
      </w:r>
      <w:r w:rsidRPr="00E34A4F">
        <w:t>September</w:t>
      </w:r>
      <w:r w:rsidR="00BE00AC">
        <w:t xml:space="preserve"> </w:t>
      </w:r>
      <w:r w:rsidRPr="00E34A4F">
        <w:t>2020).</w:t>
      </w:r>
    </w:p>
    <w:p w14:paraId="52B45EFE" w14:textId="77777777" w:rsidR="00E34A4F" w:rsidRPr="00E34A4F" w:rsidRDefault="00E34A4F" w:rsidP="00142E20">
      <w:pPr>
        <w:pStyle w:val="Reference"/>
      </w:pPr>
      <w:r w:rsidRPr="00E34A4F">
        <w:t xml:space="preserve">DPTI (Department of Planning, </w:t>
      </w:r>
      <w:proofErr w:type="gramStart"/>
      <w:r w:rsidRPr="00E34A4F">
        <w:t>Transport</w:t>
      </w:r>
      <w:proofErr w:type="gramEnd"/>
      <w:r w:rsidRPr="00E34A4F">
        <w:t xml:space="preserve"> and Infrastructure) 2018, </w:t>
      </w:r>
      <w:r w:rsidRPr="00E34A4F">
        <w:rPr>
          <w:i/>
          <w:iCs/>
        </w:rPr>
        <w:t>Our New Assessment System</w:t>
      </w:r>
      <w:r w:rsidRPr="00E34A4F">
        <w:t>.</w:t>
      </w:r>
    </w:p>
    <w:p w14:paraId="6CAD0578" w14:textId="7EDDBF57" w:rsidR="00E34A4F" w:rsidRPr="00E34A4F" w:rsidRDefault="00E34A4F" w:rsidP="00142E20">
      <w:pPr>
        <w:pStyle w:val="Reference"/>
      </w:pPr>
      <w:r w:rsidRPr="00E34A4F">
        <w:t>——</w:t>
      </w:r>
      <w:r w:rsidR="00521CF4">
        <w:t> </w:t>
      </w:r>
      <w:r w:rsidRPr="00E34A4F">
        <w:t>2013,</w:t>
      </w:r>
      <w:r w:rsidR="00B87888">
        <w:t> </w:t>
      </w:r>
      <w:r w:rsidRPr="00E34A4F">
        <w:rPr>
          <w:i/>
          <w:iCs/>
        </w:rPr>
        <w:t>Guide:</w:t>
      </w:r>
      <w:r w:rsidR="00B87888">
        <w:rPr>
          <w:i/>
          <w:iCs/>
        </w:rPr>
        <w:t> </w:t>
      </w:r>
      <w:r w:rsidRPr="00E34A4F">
        <w:rPr>
          <w:i/>
          <w:iCs/>
        </w:rPr>
        <w:t>Development</w:t>
      </w:r>
      <w:r w:rsidR="00B87888">
        <w:rPr>
          <w:i/>
          <w:iCs/>
        </w:rPr>
        <w:t> </w:t>
      </w:r>
      <w:r w:rsidRPr="00E34A4F">
        <w:rPr>
          <w:i/>
          <w:iCs/>
        </w:rPr>
        <w:t>Plans</w:t>
      </w:r>
      <w:r w:rsidR="00B87888">
        <w:rPr>
          <w:i/>
          <w:iCs/>
        </w:rPr>
        <w:t> </w:t>
      </w:r>
      <w:r w:rsidRPr="00E34A4F">
        <w:rPr>
          <w:i/>
          <w:iCs/>
        </w:rPr>
        <w:t>and</w:t>
      </w:r>
      <w:r w:rsidR="00B87888">
        <w:rPr>
          <w:i/>
          <w:iCs/>
        </w:rPr>
        <w:t> </w:t>
      </w:r>
      <w:r w:rsidRPr="00E34A4F">
        <w:rPr>
          <w:i/>
          <w:iCs/>
        </w:rPr>
        <w:t>Development</w:t>
      </w:r>
      <w:r w:rsidR="00B87888">
        <w:rPr>
          <w:i/>
          <w:iCs/>
        </w:rPr>
        <w:t> </w:t>
      </w:r>
      <w:r w:rsidRPr="00E34A4F">
        <w:rPr>
          <w:i/>
          <w:iCs/>
        </w:rPr>
        <w:t>Plan</w:t>
      </w:r>
      <w:r w:rsidR="00B87888">
        <w:rPr>
          <w:i/>
          <w:iCs/>
        </w:rPr>
        <w:t> </w:t>
      </w:r>
      <w:r w:rsidRPr="00E34A4F">
        <w:rPr>
          <w:i/>
          <w:iCs/>
        </w:rPr>
        <w:t>Amendments</w:t>
      </w:r>
      <w:r w:rsidRPr="00E34A4F">
        <w:t>, https://www.sa.gov.au/__data/assets/pdf_file/0007/9961/Guide_to_development_plans_and_amendments.pdf (accessed 1</w:t>
      </w:r>
      <w:r w:rsidR="00515382">
        <w:t> </w:t>
      </w:r>
      <w:r w:rsidRPr="00E34A4F">
        <w:t>September</w:t>
      </w:r>
      <w:r w:rsidR="00BE00AC">
        <w:t xml:space="preserve"> </w:t>
      </w:r>
      <w:r w:rsidRPr="00E34A4F">
        <w:t>2020).</w:t>
      </w:r>
    </w:p>
    <w:p w14:paraId="44B7CC92" w14:textId="2154D2B5" w:rsidR="00E34A4F" w:rsidRPr="00E34A4F" w:rsidRDefault="00E34A4F" w:rsidP="00142E20">
      <w:pPr>
        <w:pStyle w:val="Reference"/>
      </w:pPr>
      <w:r w:rsidRPr="00E34A4F">
        <w:t>DSDMIP (Department of State Development, Manufacturing, Infrastructure and Planning, Queensland)</w:t>
      </w:r>
      <w:r w:rsidR="00155788">
        <w:t> </w:t>
      </w:r>
      <w:r w:rsidRPr="00E34A4F">
        <w:t>2020,</w:t>
      </w:r>
      <w:r w:rsidR="00155788">
        <w:t> </w:t>
      </w:r>
      <w:r w:rsidRPr="00E34A4F">
        <w:rPr>
          <w:i/>
          <w:iCs/>
        </w:rPr>
        <w:t>Queensland</w:t>
      </w:r>
      <w:r w:rsidR="00155788">
        <w:rPr>
          <w:i/>
          <w:iCs/>
        </w:rPr>
        <w:t> </w:t>
      </w:r>
      <w:r w:rsidRPr="00E34A4F">
        <w:rPr>
          <w:i/>
          <w:iCs/>
        </w:rPr>
        <w:t>zoning</w:t>
      </w:r>
      <w:r w:rsidR="00155788">
        <w:rPr>
          <w:i/>
          <w:iCs/>
        </w:rPr>
        <w:t> </w:t>
      </w:r>
      <w:r w:rsidRPr="00E34A4F">
        <w:rPr>
          <w:i/>
          <w:iCs/>
        </w:rPr>
        <w:t>information</w:t>
      </w:r>
      <w:r w:rsidRPr="00E34A4F">
        <w:t>, https://planning.dsdmip.qld.gov.au/planning/our-planning-framework/queensland-zoning-information (accessed 1</w:t>
      </w:r>
      <w:r w:rsidR="00515382">
        <w:t> </w:t>
      </w:r>
      <w:r w:rsidRPr="00E34A4F">
        <w:t>September</w:t>
      </w:r>
      <w:r w:rsidR="00BE00AC">
        <w:t xml:space="preserve"> </w:t>
      </w:r>
      <w:r w:rsidRPr="00E34A4F">
        <w:t>2020).</w:t>
      </w:r>
    </w:p>
    <w:p w14:paraId="5A2FE02B" w14:textId="77777777" w:rsidR="00E34A4F" w:rsidRPr="00E34A4F" w:rsidRDefault="00E34A4F" w:rsidP="00142E20">
      <w:pPr>
        <w:pStyle w:val="Reference"/>
      </w:pPr>
      <w:r w:rsidRPr="00E34A4F">
        <w:t xml:space="preserve">Grattan Institute 2018, </w:t>
      </w:r>
      <w:r w:rsidRPr="00E34A4F">
        <w:rPr>
          <w:i/>
          <w:iCs/>
        </w:rPr>
        <w:t>Housing affordability: Re-imagining the Australian Dream</w:t>
      </w:r>
      <w:r w:rsidRPr="00E34A4F">
        <w:t>, Melbourne, pp. 67–68.</w:t>
      </w:r>
    </w:p>
    <w:p w14:paraId="79B7B75F" w14:textId="622F515C" w:rsidR="00E34A4F" w:rsidRPr="00E34A4F" w:rsidRDefault="00E34A4F" w:rsidP="00142E20">
      <w:pPr>
        <w:pStyle w:val="Reference"/>
      </w:pPr>
      <w:r w:rsidRPr="00E34A4F">
        <w:t xml:space="preserve">Jenner, K. and Tulip, P. 2020, </w:t>
      </w:r>
      <w:r w:rsidRPr="00E34A4F">
        <w:rPr>
          <w:i/>
          <w:iCs/>
        </w:rPr>
        <w:t>The Apartment Shortage</w:t>
      </w:r>
      <w:r w:rsidRPr="00E34A4F">
        <w:t>, Research Discussion Paper, Reserve Bank of Australia, Sydney.</w:t>
      </w:r>
    </w:p>
    <w:p w14:paraId="1802AAFB" w14:textId="2C4A61FF" w:rsidR="00E34A4F" w:rsidRPr="00E34A4F" w:rsidRDefault="00E34A4F" w:rsidP="00142E20">
      <w:pPr>
        <w:pStyle w:val="Reference"/>
      </w:pPr>
      <w:r w:rsidRPr="00E34A4F">
        <w:t xml:space="preserve">Kendall, R. and Tulip, P. 2018, </w:t>
      </w:r>
      <w:r w:rsidRPr="00E34A4F">
        <w:rPr>
          <w:i/>
          <w:iCs/>
        </w:rPr>
        <w:t>The Effect of Zoning on Housing Prices</w:t>
      </w:r>
      <w:r w:rsidRPr="00E34A4F">
        <w:t>, Research Discussion Paper, Reserve Bank of Australia, Sydney.</w:t>
      </w:r>
    </w:p>
    <w:p w14:paraId="39660F37" w14:textId="77777777" w:rsidR="00E34A4F" w:rsidRPr="00E34A4F" w:rsidRDefault="00E34A4F" w:rsidP="00142E20">
      <w:pPr>
        <w:pStyle w:val="Reference"/>
      </w:pPr>
      <w:proofErr w:type="spellStart"/>
      <w:r w:rsidRPr="00E34A4F">
        <w:t>Mecone</w:t>
      </w:r>
      <w:proofErr w:type="spellEnd"/>
      <w:r w:rsidRPr="00E34A4F">
        <w:t xml:space="preserve"> 2019, </w:t>
      </w:r>
      <w:r w:rsidRPr="00E34A4F">
        <w:rPr>
          <w:i/>
          <w:iCs/>
        </w:rPr>
        <w:t>State development comparisons: A comparative review of the NSW planning system</w:t>
      </w:r>
      <w:r w:rsidRPr="00E34A4F">
        <w:t>, Sydney.</w:t>
      </w:r>
    </w:p>
    <w:p w14:paraId="1B627505" w14:textId="5E5C25BF" w:rsidR="00E34A4F" w:rsidRPr="00E34A4F" w:rsidRDefault="00E34A4F" w:rsidP="00142E20">
      <w:pPr>
        <w:pStyle w:val="Reference"/>
      </w:pPr>
      <w:r w:rsidRPr="00E34A4F">
        <w:t xml:space="preserve">MHCLG (Ministry of Housing, Communities &amp; Local Government) 2014, </w:t>
      </w:r>
      <w:r w:rsidRPr="00E34A4F">
        <w:rPr>
          <w:i/>
          <w:iCs/>
        </w:rPr>
        <w:t>Use of planning conditions</w:t>
      </w:r>
      <w:r w:rsidRPr="00E34A4F">
        <w:t>,</w:t>
      </w:r>
      <w:r w:rsidR="001A25AB">
        <w:t> </w:t>
      </w:r>
      <w:r w:rsidRPr="00E34A4F">
        <w:t>https://www.gov.uk/guidance/use-of-planning-conditions#why-and-how-are-conditions-imposed (accessed 1</w:t>
      </w:r>
      <w:r w:rsidR="000B44FA">
        <w:t> </w:t>
      </w:r>
      <w:r w:rsidRPr="00E34A4F">
        <w:t>September</w:t>
      </w:r>
      <w:r w:rsidR="00BE00AC">
        <w:t xml:space="preserve"> </w:t>
      </w:r>
      <w:r w:rsidRPr="00E34A4F">
        <w:t>2020).</w:t>
      </w:r>
    </w:p>
    <w:p w14:paraId="2B2FF199" w14:textId="5A985B4D" w:rsidR="00E34A4F" w:rsidRPr="00E34A4F" w:rsidRDefault="00E34A4F" w:rsidP="00142E20">
      <w:pPr>
        <w:pStyle w:val="Reference"/>
      </w:pPr>
      <w:r w:rsidRPr="00E34A4F">
        <w:t xml:space="preserve">NSW Government (Department of Planning, Industry and Environment, NSW) 2020a, </w:t>
      </w:r>
      <w:r w:rsidRPr="00E34A4F">
        <w:rPr>
          <w:i/>
          <w:iCs/>
        </w:rPr>
        <w:t>Planning</w:t>
      </w:r>
      <w:r w:rsidR="001A25AB">
        <w:rPr>
          <w:i/>
          <w:iCs/>
        </w:rPr>
        <w:t> </w:t>
      </w:r>
      <w:r w:rsidRPr="00E34A4F">
        <w:rPr>
          <w:i/>
          <w:iCs/>
        </w:rPr>
        <w:t>rules</w:t>
      </w:r>
      <w:r w:rsidR="001A25AB">
        <w:rPr>
          <w:i/>
          <w:iCs/>
        </w:rPr>
        <w:t> </w:t>
      </w:r>
      <w:r w:rsidRPr="00E34A4F">
        <w:rPr>
          <w:i/>
          <w:iCs/>
        </w:rPr>
        <w:t>relaxed</w:t>
      </w:r>
      <w:r w:rsidR="001A25AB">
        <w:rPr>
          <w:i/>
          <w:iCs/>
        </w:rPr>
        <w:t> </w:t>
      </w:r>
      <w:r w:rsidRPr="00E34A4F">
        <w:rPr>
          <w:i/>
          <w:iCs/>
        </w:rPr>
        <w:t>for</w:t>
      </w:r>
      <w:r w:rsidR="001A25AB">
        <w:rPr>
          <w:i/>
          <w:iCs/>
        </w:rPr>
        <w:t> </w:t>
      </w:r>
      <w:r w:rsidRPr="00E34A4F">
        <w:rPr>
          <w:i/>
          <w:iCs/>
        </w:rPr>
        <w:t>food</w:t>
      </w:r>
      <w:r w:rsidR="001A25AB">
        <w:rPr>
          <w:i/>
          <w:iCs/>
        </w:rPr>
        <w:t> </w:t>
      </w:r>
      <w:r w:rsidRPr="00E34A4F">
        <w:rPr>
          <w:i/>
          <w:iCs/>
        </w:rPr>
        <w:t>trucks</w:t>
      </w:r>
      <w:r w:rsidR="001A25AB">
        <w:rPr>
          <w:i/>
          <w:iCs/>
        </w:rPr>
        <w:t> </w:t>
      </w:r>
      <w:r w:rsidRPr="00E34A4F">
        <w:rPr>
          <w:i/>
          <w:iCs/>
        </w:rPr>
        <w:t>and</w:t>
      </w:r>
      <w:r w:rsidR="001A25AB">
        <w:rPr>
          <w:i/>
          <w:iCs/>
        </w:rPr>
        <w:t> </w:t>
      </w:r>
      <w:r w:rsidRPr="00E34A4F">
        <w:rPr>
          <w:i/>
          <w:iCs/>
        </w:rPr>
        <w:t>‘dark</w:t>
      </w:r>
      <w:r w:rsidR="001A25AB">
        <w:rPr>
          <w:i/>
          <w:iCs/>
        </w:rPr>
        <w:t> </w:t>
      </w:r>
      <w:r w:rsidRPr="00E34A4F">
        <w:rPr>
          <w:i/>
          <w:iCs/>
        </w:rPr>
        <w:t>kitchens’</w:t>
      </w:r>
      <w:r w:rsidRPr="00E34A4F">
        <w:t>, https://www.planning.nsw.gov.au/News/2020/Planning-rules-relaxed-for-food-trucks-and-Dark-Kitchens (accessed 1</w:t>
      </w:r>
      <w:r w:rsidR="00F027D2">
        <w:t> </w:t>
      </w:r>
      <w:r w:rsidRPr="00E34A4F">
        <w:t>September</w:t>
      </w:r>
      <w:r w:rsidR="00BE00AC">
        <w:t xml:space="preserve"> </w:t>
      </w:r>
      <w:r w:rsidRPr="00E34A4F">
        <w:t>2020).</w:t>
      </w:r>
    </w:p>
    <w:p w14:paraId="69543792" w14:textId="145FFD8A" w:rsidR="00E34A4F" w:rsidRPr="00E34A4F" w:rsidRDefault="00E34A4F" w:rsidP="00142E20">
      <w:pPr>
        <w:pStyle w:val="Reference"/>
      </w:pPr>
      <w:r w:rsidRPr="00E34A4F">
        <w:t>——</w:t>
      </w:r>
      <w:r w:rsidR="00B42896">
        <w:t> </w:t>
      </w:r>
      <w:r w:rsidRPr="00E34A4F">
        <w:t>2020b,</w:t>
      </w:r>
      <w:r w:rsidR="009C77BA">
        <w:t> </w:t>
      </w:r>
      <w:r w:rsidRPr="00E34A4F">
        <w:rPr>
          <w:i/>
          <w:iCs/>
        </w:rPr>
        <w:t>Standard</w:t>
      </w:r>
      <w:r w:rsidR="009C77BA">
        <w:rPr>
          <w:i/>
          <w:iCs/>
        </w:rPr>
        <w:t> </w:t>
      </w:r>
      <w:r w:rsidRPr="00E34A4F">
        <w:rPr>
          <w:i/>
          <w:iCs/>
        </w:rPr>
        <w:t>Instrument</w:t>
      </w:r>
      <w:r w:rsidR="009C77BA">
        <w:rPr>
          <w:i/>
          <w:iCs/>
        </w:rPr>
        <w:t> </w:t>
      </w:r>
      <w:r w:rsidRPr="00E34A4F">
        <w:rPr>
          <w:i/>
          <w:iCs/>
        </w:rPr>
        <w:t>-</w:t>
      </w:r>
      <w:r w:rsidR="009C77BA">
        <w:rPr>
          <w:i/>
          <w:iCs/>
        </w:rPr>
        <w:t> </w:t>
      </w:r>
      <w:r w:rsidRPr="00E34A4F">
        <w:rPr>
          <w:i/>
          <w:iCs/>
        </w:rPr>
        <w:t>Principal</w:t>
      </w:r>
      <w:r w:rsidR="009C77BA">
        <w:rPr>
          <w:i/>
          <w:iCs/>
        </w:rPr>
        <w:t> </w:t>
      </w:r>
      <w:r w:rsidRPr="00E34A4F">
        <w:rPr>
          <w:i/>
          <w:iCs/>
        </w:rPr>
        <w:t>Local</w:t>
      </w:r>
      <w:r w:rsidR="009C77BA">
        <w:rPr>
          <w:i/>
          <w:iCs/>
        </w:rPr>
        <w:t> </w:t>
      </w:r>
      <w:r w:rsidRPr="00E34A4F">
        <w:rPr>
          <w:i/>
          <w:iCs/>
        </w:rPr>
        <w:t>Environmental</w:t>
      </w:r>
      <w:r w:rsidR="009C77BA">
        <w:rPr>
          <w:i/>
          <w:iCs/>
        </w:rPr>
        <w:t> </w:t>
      </w:r>
      <w:r w:rsidRPr="00E34A4F">
        <w:rPr>
          <w:i/>
          <w:iCs/>
        </w:rPr>
        <w:t>Plan</w:t>
      </w:r>
      <w:r w:rsidRPr="00E34A4F">
        <w:t>, https://www.legislation.nsw.gov.au/view/html/inforce/current/epi-2006-155a (accessed 1</w:t>
      </w:r>
      <w:r w:rsidR="00F027D2">
        <w:t> </w:t>
      </w:r>
      <w:r w:rsidRPr="00E34A4F">
        <w:t>September</w:t>
      </w:r>
      <w:r w:rsidR="00BE00AC">
        <w:t xml:space="preserve"> </w:t>
      </w:r>
      <w:r w:rsidRPr="00E34A4F">
        <w:t>2020).</w:t>
      </w:r>
    </w:p>
    <w:p w14:paraId="5EE4D6B2" w14:textId="77777777" w:rsidR="00E34A4F" w:rsidRPr="00E34A4F" w:rsidRDefault="00E34A4F" w:rsidP="00142E20">
      <w:pPr>
        <w:pStyle w:val="Reference"/>
      </w:pPr>
      <w:r w:rsidRPr="00E34A4F">
        <w:t xml:space="preserve">NSW PC (New South Wales Productivity Commission) 2020, </w:t>
      </w:r>
      <w:r w:rsidRPr="00E34A4F">
        <w:rPr>
          <w:i/>
          <w:iCs/>
        </w:rPr>
        <w:t>Continuing the productivity conversation: Productivity Commission Green Paper</w:t>
      </w:r>
      <w:r w:rsidRPr="00E34A4F">
        <w:t>.</w:t>
      </w:r>
    </w:p>
    <w:p w14:paraId="0C0D51C5" w14:textId="0A6C78E0" w:rsidR="00E34A4F" w:rsidRPr="00E34A4F" w:rsidRDefault="00E34A4F" w:rsidP="00142E20">
      <w:pPr>
        <w:pStyle w:val="Reference"/>
      </w:pPr>
      <w:r w:rsidRPr="00E34A4F">
        <w:t xml:space="preserve">NT Government (Northern Territory Government) 2020, </w:t>
      </w:r>
      <w:r w:rsidRPr="00E34A4F">
        <w:rPr>
          <w:i/>
          <w:iCs/>
        </w:rPr>
        <w:t>Request a planning scheme amendment</w:t>
      </w:r>
      <w:r w:rsidR="000C1E32">
        <w:rPr>
          <w:i/>
          <w:iCs/>
        </w:rPr>
        <w:t> </w:t>
      </w:r>
      <w:r w:rsidRPr="00E34A4F">
        <w:rPr>
          <w:i/>
          <w:iCs/>
        </w:rPr>
        <w:t>(rezoning)</w:t>
      </w:r>
      <w:r w:rsidRPr="00E34A4F">
        <w:t>,</w:t>
      </w:r>
      <w:r w:rsidR="000C1E32">
        <w:t> </w:t>
      </w:r>
      <w:r w:rsidRPr="00E34A4F">
        <w:t>https://nt.gov.au/property/land-planning-and-development/planning-applications-and-processes/apply-for-a-planning-scheme-amendment (accessed 1</w:t>
      </w:r>
      <w:r w:rsidR="000C200F">
        <w:t> </w:t>
      </w:r>
      <w:r w:rsidRPr="00E34A4F">
        <w:t>September</w:t>
      </w:r>
      <w:r w:rsidR="00BE00AC">
        <w:t xml:space="preserve"> </w:t>
      </w:r>
      <w:r w:rsidRPr="00E34A4F">
        <w:t>2020).</w:t>
      </w:r>
    </w:p>
    <w:p w14:paraId="7606A3A4" w14:textId="6CCB95B2" w:rsidR="00E34A4F" w:rsidRPr="00E34A4F" w:rsidRDefault="00E34A4F" w:rsidP="00142E20">
      <w:pPr>
        <w:pStyle w:val="Reference"/>
      </w:pPr>
      <w:r w:rsidRPr="00E34A4F">
        <w:t xml:space="preserve">PC (Productivity Commission) 2017, </w:t>
      </w:r>
      <w:r w:rsidRPr="00E34A4F">
        <w:rPr>
          <w:i/>
          <w:iCs/>
        </w:rPr>
        <w:t>Realising the productive potential of land</w:t>
      </w:r>
      <w:r w:rsidRPr="00E34A4F">
        <w:t>, Supporting Paper, 10, Shifting the Dial, Canberra.</w:t>
      </w:r>
    </w:p>
    <w:p w14:paraId="77C0C9CE" w14:textId="77777777" w:rsidR="00E34A4F" w:rsidRPr="00E34A4F" w:rsidRDefault="00E34A4F" w:rsidP="00142E20">
      <w:pPr>
        <w:pStyle w:val="Reference"/>
      </w:pPr>
      <w:r w:rsidRPr="00E34A4F">
        <w:t xml:space="preserve">PCA (Property Council of Australia) 2015, </w:t>
      </w:r>
      <w:r w:rsidRPr="00E34A4F">
        <w:rPr>
          <w:i/>
          <w:iCs/>
        </w:rPr>
        <w:t>Development Assessment Report Card 2015</w:t>
      </w:r>
      <w:r w:rsidRPr="00E34A4F">
        <w:t>, Canberra.</w:t>
      </w:r>
    </w:p>
    <w:p w14:paraId="3A0ACE29" w14:textId="07FEB783" w:rsidR="00E34A4F" w:rsidRPr="00E34A4F" w:rsidRDefault="00E34A4F" w:rsidP="00142E20">
      <w:pPr>
        <w:pStyle w:val="Reference"/>
      </w:pPr>
      <w:r w:rsidRPr="00E34A4F">
        <w:t xml:space="preserve">—— 2017, </w:t>
      </w:r>
      <w:r w:rsidRPr="00E34A4F">
        <w:rPr>
          <w:i/>
          <w:iCs/>
        </w:rPr>
        <w:t>Cutting the Costs: Streamlining state agency approvals</w:t>
      </w:r>
      <w:r w:rsidRPr="00E34A4F">
        <w:t>, Sydney.</w:t>
      </w:r>
    </w:p>
    <w:p w14:paraId="4B93CB24" w14:textId="2363998D" w:rsidR="00E34A4F" w:rsidRPr="00E34A4F" w:rsidRDefault="00E34A4F" w:rsidP="00142E20">
      <w:pPr>
        <w:pStyle w:val="Reference"/>
      </w:pPr>
      <w:r w:rsidRPr="00E34A4F">
        <w:t xml:space="preserve">—— 2019, </w:t>
      </w:r>
      <w:r w:rsidRPr="00E34A4F">
        <w:rPr>
          <w:i/>
          <w:iCs/>
        </w:rPr>
        <w:t>Submission to New South Wales Productivity Commission discussion paper</w:t>
      </w:r>
      <w:r w:rsidRPr="00E34A4F">
        <w:t>, http://productivity.nsw.gov.au/sites/default/files/2020</w:t>
      </w:r>
      <w:r w:rsidR="00BD7532">
        <w:noBreakHyphen/>
      </w:r>
      <w:r w:rsidRPr="00E34A4F">
        <w:t>01/Property%20Council%20of%20Australia_Redacted.pdf</w:t>
      </w:r>
      <w:r w:rsidR="000D5927">
        <w:t> </w:t>
      </w:r>
      <w:r w:rsidRPr="00E34A4F">
        <w:t>(accessed 1</w:t>
      </w:r>
      <w:r w:rsidR="000C200F">
        <w:t> </w:t>
      </w:r>
      <w:r w:rsidRPr="00E34A4F">
        <w:t>September</w:t>
      </w:r>
      <w:r w:rsidR="00BE00AC">
        <w:t xml:space="preserve"> </w:t>
      </w:r>
      <w:r w:rsidRPr="00E34A4F">
        <w:t>2020).</w:t>
      </w:r>
    </w:p>
    <w:p w14:paraId="7FE51285" w14:textId="1BDB0076" w:rsidR="00E34A4F" w:rsidRPr="00E34A4F" w:rsidRDefault="00E34A4F" w:rsidP="00142E20">
      <w:pPr>
        <w:pStyle w:val="Reference"/>
      </w:pPr>
      <w:r w:rsidRPr="00E34A4F">
        <w:t>SA Government Gazette (South Australian Government Gazette) 2020, ‘The South Australian Government Gazette’, 9</w:t>
      </w:r>
      <w:r w:rsidR="000C200F">
        <w:t> </w:t>
      </w:r>
      <w:r w:rsidRPr="00E34A4F">
        <w:t>April, p. 736.</w:t>
      </w:r>
    </w:p>
    <w:p w14:paraId="12046E7B" w14:textId="78F15192" w:rsidR="00E34A4F" w:rsidRPr="00E34A4F" w:rsidRDefault="00E34A4F" w:rsidP="00142E20">
      <w:pPr>
        <w:pStyle w:val="Reference"/>
      </w:pPr>
      <w:r w:rsidRPr="00E34A4F">
        <w:t xml:space="preserve">SA Government (South Australia State Planning Commission) 2019, </w:t>
      </w:r>
      <w:r w:rsidRPr="00E34A4F">
        <w:rPr>
          <w:i/>
          <w:iCs/>
        </w:rPr>
        <w:t>Draft Planning and Design</w:t>
      </w:r>
      <w:r w:rsidR="00D20DE8">
        <w:rPr>
          <w:i/>
          <w:iCs/>
        </w:rPr>
        <w:t> </w:t>
      </w:r>
      <w:r w:rsidRPr="00E34A4F">
        <w:rPr>
          <w:i/>
          <w:iCs/>
        </w:rPr>
        <w:t>Code</w:t>
      </w:r>
      <w:r w:rsidR="00D20DE8">
        <w:rPr>
          <w:i/>
          <w:iCs/>
        </w:rPr>
        <w:t> </w:t>
      </w:r>
      <w:r w:rsidRPr="00E34A4F">
        <w:rPr>
          <w:i/>
          <w:iCs/>
        </w:rPr>
        <w:t>for</w:t>
      </w:r>
      <w:r w:rsidR="00D20DE8">
        <w:rPr>
          <w:i/>
          <w:iCs/>
        </w:rPr>
        <w:t> </w:t>
      </w:r>
      <w:r w:rsidRPr="00E34A4F">
        <w:rPr>
          <w:i/>
          <w:iCs/>
        </w:rPr>
        <w:t>South</w:t>
      </w:r>
      <w:r w:rsidR="00D20DE8">
        <w:rPr>
          <w:i/>
          <w:iCs/>
        </w:rPr>
        <w:t> </w:t>
      </w:r>
      <w:r w:rsidRPr="00E34A4F">
        <w:rPr>
          <w:i/>
          <w:iCs/>
        </w:rPr>
        <w:t>Australia</w:t>
      </w:r>
      <w:r w:rsidRPr="00E34A4F">
        <w:t>,</w:t>
      </w:r>
      <w:r w:rsidR="00C44EB1">
        <w:t> </w:t>
      </w:r>
      <w:r w:rsidRPr="00E34A4F">
        <w:t>https://www.saplanningportal.sa.gov.au/__data/assets/pdf_file/0006/587589/Community_Guide_-_Draft_Planning_and_Design_Code.pdf (accessed 1</w:t>
      </w:r>
      <w:r w:rsidR="00056973">
        <w:t> </w:t>
      </w:r>
      <w:r w:rsidRPr="00E34A4F">
        <w:t>September</w:t>
      </w:r>
      <w:r w:rsidR="00BE00AC">
        <w:t xml:space="preserve"> </w:t>
      </w:r>
      <w:r w:rsidRPr="00E34A4F">
        <w:t>2020).</w:t>
      </w:r>
    </w:p>
    <w:p w14:paraId="4F0F2964" w14:textId="2DCA1C2C" w:rsidR="00E34A4F" w:rsidRPr="00E34A4F" w:rsidRDefault="00E34A4F" w:rsidP="00142E20">
      <w:pPr>
        <w:pStyle w:val="Reference"/>
      </w:pPr>
      <w:r w:rsidRPr="00E34A4F">
        <w:t>Tasmanian</w:t>
      </w:r>
      <w:r w:rsidR="00C44EB1">
        <w:t> </w:t>
      </w:r>
      <w:r w:rsidRPr="00E34A4F">
        <w:t>Government</w:t>
      </w:r>
      <w:r w:rsidR="00C44EB1">
        <w:t> </w:t>
      </w:r>
      <w:r w:rsidRPr="00E34A4F">
        <w:t>n.d.,</w:t>
      </w:r>
      <w:r w:rsidR="00C44EB1">
        <w:t> </w:t>
      </w:r>
      <w:r w:rsidRPr="00E34A4F">
        <w:rPr>
          <w:i/>
          <w:iCs/>
        </w:rPr>
        <w:t>Tasmanian</w:t>
      </w:r>
      <w:r w:rsidR="00C44EB1">
        <w:rPr>
          <w:i/>
          <w:iCs/>
        </w:rPr>
        <w:t> </w:t>
      </w:r>
      <w:r w:rsidRPr="00E34A4F">
        <w:rPr>
          <w:i/>
          <w:iCs/>
        </w:rPr>
        <w:t>Planning</w:t>
      </w:r>
      <w:r w:rsidR="00C44EB1">
        <w:rPr>
          <w:i/>
          <w:iCs/>
        </w:rPr>
        <w:t> </w:t>
      </w:r>
      <w:r w:rsidRPr="00E34A4F">
        <w:rPr>
          <w:i/>
          <w:iCs/>
        </w:rPr>
        <w:t>Reform</w:t>
      </w:r>
      <w:r w:rsidRPr="00E34A4F">
        <w:t>, https://planningreform.tas.gov.au/ (accessed</w:t>
      </w:r>
      <w:r w:rsidR="00056973">
        <w:t xml:space="preserve"> </w:t>
      </w:r>
      <w:r w:rsidRPr="00E34A4F">
        <w:t>1</w:t>
      </w:r>
      <w:r w:rsidR="00056973">
        <w:t> </w:t>
      </w:r>
      <w:r w:rsidRPr="00E34A4F">
        <w:t>September</w:t>
      </w:r>
      <w:r w:rsidR="00BE00AC">
        <w:t xml:space="preserve"> </w:t>
      </w:r>
      <w:r w:rsidRPr="00E34A4F">
        <w:t>2020).</w:t>
      </w:r>
    </w:p>
    <w:p w14:paraId="13B3D0D3" w14:textId="52C6806E" w:rsidR="00E34A4F" w:rsidRPr="00E34A4F" w:rsidRDefault="00E34A4F" w:rsidP="00142E20">
      <w:pPr>
        <w:pStyle w:val="Reference"/>
      </w:pPr>
      <w:r w:rsidRPr="00E34A4F">
        <w:t xml:space="preserve">Treasury (Department of Treasury, Australian Government) 2015, </w:t>
      </w:r>
      <w:r w:rsidRPr="00E34A4F">
        <w:rPr>
          <w:i/>
          <w:iCs/>
        </w:rPr>
        <w:t>Competition policy review</w:t>
      </w:r>
      <w:r w:rsidRPr="00E34A4F">
        <w:t>, Canberra.</w:t>
      </w:r>
    </w:p>
    <w:p w14:paraId="745EECEA" w14:textId="77777777" w:rsidR="00E34A4F" w:rsidRPr="00E34A4F" w:rsidRDefault="00E34A4F" w:rsidP="00142E20">
      <w:pPr>
        <w:pStyle w:val="Reference"/>
      </w:pPr>
      <w:r w:rsidRPr="00E34A4F">
        <w:t xml:space="preserve">UDIA Victoria (Urban Development Institute of Australia, Victoria) 2020, </w:t>
      </w:r>
      <w:r w:rsidRPr="00E34A4F">
        <w:rPr>
          <w:i/>
          <w:iCs/>
        </w:rPr>
        <w:t>Post-Permit Fast Track Process</w:t>
      </w:r>
      <w:r w:rsidRPr="00E34A4F">
        <w:t>.</w:t>
      </w:r>
    </w:p>
    <w:p w14:paraId="78B3CB09" w14:textId="62391B01" w:rsidR="00E34A4F" w:rsidRPr="00E34A4F" w:rsidRDefault="00E34A4F" w:rsidP="00142E20">
      <w:pPr>
        <w:pStyle w:val="Reference"/>
      </w:pPr>
      <w:r w:rsidRPr="00E34A4F">
        <w:t xml:space="preserve">Urban Taskforce 2019, </w:t>
      </w:r>
      <w:r w:rsidRPr="00E34A4F">
        <w:rPr>
          <w:i/>
          <w:iCs/>
        </w:rPr>
        <w:t>Submission to the New South Wales Productivity Commission discussion</w:t>
      </w:r>
      <w:r w:rsidR="00464E6E">
        <w:rPr>
          <w:i/>
          <w:iCs/>
        </w:rPr>
        <w:t> </w:t>
      </w:r>
      <w:r w:rsidRPr="00E34A4F">
        <w:rPr>
          <w:i/>
          <w:iCs/>
        </w:rPr>
        <w:t>paper</w:t>
      </w:r>
      <w:r w:rsidRPr="00E34A4F">
        <w:t>,</w:t>
      </w:r>
      <w:r w:rsidR="00464E6E">
        <w:t> </w:t>
      </w:r>
      <w:r w:rsidRPr="00E34A4F">
        <w:t>http://productivity.nsw.gov.au/sites/default/files/2020</w:t>
      </w:r>
      <w:r w:rsidR="00E16A7C">
        <w:noBreakHyphen/>
      </w:r>
      <w:r w:rsidRPr="00E34A4F">
        <w:t>01/Urban%20Taskforce_Redacted.pdf (accessed 1</w:t>
      </w:r>
      <w:r w:rsidR="004C381C">
        <w:t> </w:t>
      </w:r>
      <w:r w:rsidRPr="00E34A4F">
        <w:t>September</w:t>
      </w:r>
      <w:r w:rsidR="00BE00AC">
        <w:t xml:space="preserve"> </w:t>
      </w:r>
      <w:r w:rsidRPr="00E34A4F">
        <w:t>2020).</w:t>
      </w:r>
    </w:p>
    <w:p w14:paraId="1577F909" w14:textId="7351AB6D" w:rsidR="0027371A" w:rsidRDefault="0027371A" w:rsidP="0027371A">
      <w:pPr>
        <w:pStyle w:val="BodyText"/>
      </w:pPr>
    </w:p>
    <w:sectPr w:rsidR="0027371A" w:rsidSect="008A2846">
      <w:headerReference w:type="even" r:id="rId22"/>
      <w:headerReference w:type="default" r:id="rId23"/>
      <w:footerReference w:type="even" r:id="rId24"/>
      <w:footerReference w:type="default" r:id="rId25"/>
      <w:pgSz w:w="11907" w:h="16840" w:code="9"/>
      <w:pgMar w:top="1985" w:right="1304" w:bottom="1418" w:left="1814" w:header="1701" w:footer="397"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E2D90" w14:textId="77777777" w:rsidR="00F345A5" w:rsidRDefault="00F345A5">
      <w:r>
        <w:separator/>
      </w:r>
    </w:p>
  </w:endnote>
  <w:endnote w:type="continuationSeparator" w:id="0">
    <w:p w14:paraId="27FD4167" w14:textId="77777777" w:rsidR="00F345A5" w:rsidRDefault="00F345A5">
      <w:r>
        <w:continuationSeparator/>
      </w:r>
    </w:p>
  </w:endnote>
  <w:endnote w:type="continuationNotice" w:id="1">
    <w:p w14:paraId="02A11F54" w14:textId="77777777" w:rsidR="00F345A5" w:rsidRDefault="00F34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Light">
    <w:altName w:val="Calibri"/>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345A5" w14:paraId="4EBDDF52" w14:textId="77777777" w:rsidTr="005F48ED">
      <w:trPr>
        <w:trHeight w:hRule="exact" w:val="567"/>
      </w:trPr>
      <w:tc>
        <w:tcPr>
          <w:tcW w:w="510" w:type="dxa"/>
        </w:tcPr>
        <w:p w14:paraId="5725BF25" w14:textId="77777777" w:rsidR="00F345A5" w:rsidRPr="00A24443" w:rsidRDefault="00F345A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32</w:t>
          </w:r>
          <w:r w:rsidRPr="00A24443">
            <w:rPr>
              <w:rStyle w:val="PageNumber"/>
              <w:caps w:val="0"/>
            </w:rPr>
            <w:fldChar w:fldCharType="end"/>
          </w:r>
        </w:p>
      </w:tc>
      <w:tc>
        <w:tcPr>
          <w:tcW w:w="7767" w:type="dxa"/>
        </w:tcPr>
        <w:p w14:paraId="5E22C01D" w14:textId="176BC6E4" w:rsidR="00F345A5" w:rsidRPr="0013739A" w:rsidRDefault="00F345A5" w:rsidP="0013739A">
          <w:pPr>
            <w:pStyle w:val="Footer"/>
            <w:rPr>
              <w:rFonts w:cs="Arial"/>
            </w:rPr>
          </w:pPr>
          <w:bookmarkStart w:id="6" w:name="DraftReportEven"/>
          <w:bookmarkEnd w:id="6"/>
          <w:r>
            <w:rPr>
              <w:rFonts w:cs="Arial"/>
            </w:rPr>
            <w:t>Plan to identify Planning and Zoning reforms</w:t>
          </w:r>
        </w:p>
      </w:tc>
      <w:tc>
        <w:tcPr>
          <w:tcW w:w="510" w:type="dxa"/>
        </w:tcPr>
        <w:p w14:paraId="7630F1EC" w14:textId="77777777" w:rsidR="00F345A5" w:rsidRDefault="00F345A5" w:rsidP="0019293B">
          <w:pPr>
            <w:pStyle w:val="Footer"/>
          </w:pPr>
        </w:p>
      </w:tc>
    </w:tr>
  </w:tbl>
  <w:p w14:paraId="652D3EE7" w14:textId="77777777" w:rsidR="00F345A5" w:rsidRDefault="00F345A5"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345A5" w14:paraId="7461A1BD" w14:textId="77777777" w:rsidTr="005F48ED">
      <w:trPr>
        <w:trHeight w:hRule="exact" w:val="567"/>
      </w:trPr>
      <w:tc>
        <w:tcPr>
          <w:tcW w:w="510" w:type="dxa"/>
        </w:tcPr>
        <w:p w14:paraId="2409C2DC" w14:textId="77777777" w:rsidR="00F345A5" w:rsidRDefault="00F345A5">
          <w:pPr>
            <w:pStyle w:val="Footer"/>
            <w:ind w:right="360" w:firstLine="360"/>
          </w:pPr>
        </w:p>
      </w:tc>
      <w:tc>
        <w:tcPr>
          <w:tcW w:w="7767" w:type="dxa"/>
        </w:tcPr>
        <w:p w14:paraId="25854671" w14:textId="7C420DE5" w:rsidR="00F345A5" w:rsidRPr="00BA5B14" w:rsidRDefault="00F345A5" w:rsidP="0013739A">
          <w:pPr>
            <w:pStyle w:val="Footer"/>
            <w:jc w:val="right"/>
            <w:rPr>
              <w:rFonts w:cs="Arial"/>
            </w:rPr>
          </w:pPr>
          <w:bookmarkStart w:id="7" w:name="DraftReportOdd"/>
          <w:bookmarkEnd w:id="7"/>
          <w:r>
            <w:rPr>
              <w:rFonts w:cs="Arial"/>
            </w:rPr>
            <w:t>Plan to identify Planning and Zoning reforms</w:t>
          </w:r>
        </w:p>
      </w:tc>
      <w:tc>
        <w:tcPr>
          <w:tcW w:w="510" w:type="dxa"/>
        </w:tcPr>
        <w:p w14:paraId="04EC32B3" w14:textId="77777777" w:rsidR="00F345A5" w:rsidRPr="00A24443" w:rsidRDefault="00F345A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31</w:t>
          </w:r>
          <w:r w:rsidRPr="00A24443">
            <w:rPr>
              <w:rStyle w:val="PageNumber"/>
              <w:caps w:val="0"/>
            </w:rPr>
            <w:fldChar w:fldCharType="end"/>
          </w:r>
        </w:p>
      </w:tc>
    </w:tr>
  </w:tbl>
  <w:p w14:paraId="6086D003" w14:textId="77777777" w:rsidR="00F345A5" w:rsidRDefault="00F345A5">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99892" w14:textId="77777777" w:rsidR="00F345A5" w:rsidRDefault="00F345A5">
      <w:r>
        <w:separator/>
      </w:r>
    </w:p>
  </w:footnote>
  <w:footnote w:type="continuationSeparator" w:id="0">
    <w:p w14:paraId="3651CFB8" w14:textId="77777777" w:rsidR="00F345A5" w:rsidRDefault="00F345A5">
      <w:r>
        <w:continuationSeparator/>
      </w:r>
    </w:p>
  </w:footnote>
  <w:footnote w:type="continuationNotice" w:id="1">
    <w:p w14:paraId="722139F5" w14:textId="77777777" w:rsidR="00F345A5" w:rsidRDefault="00F345A5"/>
  </w:footnote>
  <w:footnote w:id="2">
    <w:p w14:paraId="1CBFC7BD" w14:textId="36EADB19" w:rsidR="00F345A5" w:rsidRDefault="00F345A5">
      <w:pPr>
        <w:pStyle w:val="FootnoteText"/>
      </w:pPr>
      <w:r>
        <w:rPr>
          <w:rStyle w:val="FootnoteReference"/>
        </w:rPr>
        <w:footnoteRef/>
      </w:r>
      <w:r>
        <w:t xml:space="preserve"> </w:t>
      </w:r>
      <w:r>
        <w:tab/>
        <w:t>CFFR agenda paper, 17 July 2020.</w:t>
      </w:r>
    </w:p>
  </w:footnote>
  <w:footnote w:id="3">
    <w:p w14:paraId="481EAEDE" w14:textId="712771D2" w:rsidR="00F345A5" w:rsidRPr="00021612" w:rsidRDefault="00F345A5">
      <w:pPr>
        <w:pStyle w:val="FootnoteText"/>
        <w:rPr>
          <w:lang w:val="en-US"/>
        </w:rPr>
      </w:pPr>
      <w:r>
        <w:rPr>
          <w:rStyle w:val="FootnoteReference"/>
        </w:rPr>
        <w:footnoteRef/>
      </w:r>
      <w:r>
        <w:tab/>
      </w:r>
      <w:r w:rsidRPr="000C51B4">
        <w:t>Except where doing so is clearly against the public interest (such as uses that pose risks to public safety).</w:t>
      </w:r>
    </w:p>
  </w:footnote>
  <w:footnote w:id="4">
    <w:p w14:paraId="5AAFFB5A" w14:textId="3CEF4352" w:rsidR="00F345A5" w:rsidRDefault="00F345A5">
      <w:pPr>
        <w:pStyle w:val="FootnoteText"/>
      </w:pPr>
      <w:r>
        <w:rPr>
          <w:rStyle w:val="FootnoteReference"/>
        </w:rPr>
        <w:footnoteRef/>
      </w:r>
      <w:r>
        <w:tab/>
        <w:t xml:space="preserve">In the Northern Territory and the ACT, land use planning is conducted at the Territory level. The NT has a single planning scheme (the NT Planning Scheme 2020), with land use and </w:t>
      </w:r>
      <w:r w:rsidRPr="00F345A5">
        <w:t xml:space="preserve">development assessment determined by the NT Government </w:t>
      </w:r>
      <w:r w:rsidRPr="00F345A5">
        <w:rPr>
          <w:szCs w:val="24"/>
        </w:rPr>
        <w:t>(</w:t>
      </w:r>
      <w:r w:rsidRPr="00F345A5">
        <w:rPr>
          <w:szCs w:val="24"/>
        </w:rPr>
        <w:t>DIPL 2020)</w:t>
      </w:r>
      <w:r w:rsidRPr="00F345A5">
        <w:t xml:space="preserve">. The ACT has the Territory Plan, which establishes key planning strategy, zones and development categories for across the ACT </w:t>
      </w:r>
      <w:r w:rsidRPr="00F345A5">
        <w:rPr>
          <w:szCs w:val="24"/>
        </w:rPr>
        <w:t>(ACT Government 2008)</w:t>
      </w:r>
      <w:r w:rsidRPr="00F345A5">
        <w:t>.</w:t>
      </w:r>
    </w:p>
  </w:footnote>
  <w:footnote w:id="5">
    <w:p w14:paraId="76CB528F" w14:textId="6C0E39BD" w:rsidR="00F345A5" w:rsidRPr="00FD5FA7" w:rsidRDefault="00F345A5">
      <w:pPr>
        <w:pStyle w:val="FootnoteText"/>
        <w:rPr>
          <w:lang w:val="en-US"/>
        </w:rPr>
      </w:pPr>
      <w:r>
        <w:rPr>
          <w:rStyle w:val="FootnoteReference"/>
        </w:rPr>
        <w:footnoteRef/>
      </w:r>
      <w:r>
        <w:tab/>
        <w:t xml:space="preserve">The exception is </w:t>
      </w:r>
      <w:r>
        <w:rPr>
          <w:rStyle w:val="normaltextrun"/>
        </w:rPr>
        <w:t>s</w:t>
      </w:r>
      <w:r w:rsidRPr="00C91F1C">
        <w:rPr>
          <w:rStyle w:val="normaltextrun"/>
        </w:rPr>
        <w:t>tate-significant developments</w:t>
      </w:r>
      <w:r>
        <w:rPr>
          <w:rStyle w:val="normaltextrun"/>
        </w:rPr>
        <w:t>.</w:t>
      </w:r>
    </w:p>
  </w:footnote>
  <w:footnote w:id="6">
    <w:p w14:paraId="6EABBCB9" w14:textId="1102BCFE" w:rsidR="00F345A5" w:rsidRDefault="00F345A5">
      <w:pPr>
        <w:pStyle w:val="FootnoteText"/>
      </w:pPr>
      <w:r>
        <w:rPr>
          <w:rStyle w:val="FootnoteReference"/>
        </w:rPr>
        <w:footnoteRef/>
      </w:r>
      <w:r>
        <w:tab/>
      </w:r>
      <w:r w:rsidRPr="00334245">
        <w:t>The NSW Productivity Commission</w:t>
      </w:r>
      <w:r>
        <w:t xml:space="preserve"> </w:t>
      </w:r>
      <w:r w:rsidRPr="00765059">
        <w:rPr>
          <w:szCs w:val="24"/>
        </w:rPr>
        <w:t>(2020)</w:t>
      </w:r>
      <w:r w:rsidRPr="00334245">
        <w:t xml:space="preserve"> recently recommended the NSW Government rationalise zones and restrictions on permissible business activities and produce strategies to use commercial and industrial land more productively (p. 24; recommendations 7.3</w:t>
      </w:r>
      <w:r>
        <w:noBreakHyphen/>
      </w:r>
      <w:r w:rsidRPr="00334245">
        <w:t>7.5)</w:t>
      </w:r>
    </w:p>
  </w:footnote>
  <w:footnote w:id="7">
    <w:p w14:paraId="128854B6" w14:textId="7ACBF2D5" w:rsidR="00F345A5" w:rsidRPr="00A66CFE" w:rsidRDefault="00F345A5">
      <w:pPr>
        <w:pStyle w:val="FootnoteText"/>
        <w:rPr>
          <w:lang w:val="en-US"/>
        </w:rPr>
      </w:pPr>
      <w:r>
        <w:rPr>
          <w:rStyle w:val="FootnoteReference"/>
        </w:rPr>
        <w:footnoteRef/>
      </w:r>
      <w:r>
        <w:tab/>
        <w:t xml:space="preserve">Most jurisdictions impose statutory timeframes for at least part of the rezoning process. Victoria specifies timeframes for some stages of rezoning </w:t>
      </w:r>
      <w:r w:rsidRPr="007F6CB5">
        <w:rPr>
          <w:szCs w:val="24"/>
        </w:rPr>
        <w:t>(DPCD 2013)</w:t>
      </w:r>
      <w:r>
        <w:t xml:space="preserve">, and the Northern Territory mandates a timeframe of 90 days for the Planning Minister to decide on a planning scheme amendment after receiving the report from the NT Planning Commission </w:t>
      </w:r>
      <w:r w:rsidRPr="00754F20">
        <w:rPr>
          <w:szCs w:val="24"/>
        </w:rPr>
        <w:t>(NT Government 2020)</w:t>
      </w:r>
      <w:r>
        <w:t xml:space="preserve">. In South Australia, timeframes are agreed between local government and the proponent and can only be extended with permission from the Planning Minister </w:t>
      </w:r>
      <w:r w:rsidRPr="00754F20">
        <w:rPr>
          <w:szCs w:val="24"/>
        </w:rPr>
        <w:t>(DPTI 2013)</w:t>
      </w:r>
      <w:r>
        <w:t>.</w:t>
      </w:r>
    </w:p>
  </w:footnote>
  <w:footnote w:id="8">
    <w:p w14:paraId="6C27FF08" w14:textId="014A66DE" w:rsidR="00F345A5" w:rsidRDefault="00F345A5">
      <w:pPr>
        <w:pStyle w:val="FootnoteText"/>
      </w:pPr>
      <w:r>
        <w:rPr>
          <w:rStyle w:val="FootnoteReference"/>
        </w:rPr>
        <w:footnoteRef/>
      </w:r>
      <w:r>
        <w:tab/>
        <w:t>D</w:t>
      </w:r>
      <w:r w:rsidRPr="004027CA">
        <w:t>ue to ‘stop the clock’ provisions, the actual time taken to assess a DA can be much longer than</w:t>
      </w:r>
      <w:r>
        <w:t xml:space="preserve"> the</w:t>
      </w:r>
      <w:r w:rsidRPr="004027CA">
        <w:t xml:space="preserve"> statutory time</w:t>
      </w:r>
      <w:r>
        <w:t xml:space="preserve"> </w:t>
      </w:r>
      <w:r w:rsidRPr="00754F20">
        <w:rPr>
          <w:szCs w:val="24"/>
        </w:rPr>
        <w:t>(BRV 2019)</w:t>
      </w:r>
      <w:r w:rsidRPr="004027CA">
        <w:t>.</w:t>
      </w:r>
    </w:p>
  </w:footnote>
  <w:footnote w:id="9">
    <w:p w14:paraId="4A367B89" w14:textId="572D583B" w:rsidR="00F345A5" w:rsidRPr="00BF19D6" w:rsidRDefault="00F345A5" w:rsidP="00D37733">
      <w:pPr>
        <w:pStyle w:val="FootnoteText"/>
        <w:rPr>
          <w:lang w:val="en-US"/>
        </w:rPr>
      </w:pPr>
      <w:r>
        <w:rPr>
          <w:rStyle w:val="FootnoteReference"/>
        </w:rPr>
        <w:footnoteRef/>
      </w:r>
      <w:r>
        <w:tab/>
        <w:t>The assessment tracks envisioned under the leading practice model are (in order of complexity): e</w:t>
      </w:r>
      <w:r w:rsidRPr="7CF9B4DD">
        <w:t>xempt</w:t>
      </w:r>
      <w:r>
        <w:t xml:space="preserve"> (development may proceed without assessment) or prohibited (development cannot proceed); s</w:t>
      </w:r>
      <w:r w:rsidRPr="7CF9B4DD">
        <w:t>elf</w:t>
      </w:r>
      <w:r>
        <w:t>-</w:t>
      </w:r>
      <w:r w:rsidRPr="7CF9B4DD">
        <w:t>assess</w:t>
      </w:r>
      <w:r>
        <w:t xml:space="preserve"> (self-assessment by the applicant against clear quantitative criteria, may require certification that criteria have been met by qualified person);</w:t>
      </w:r>
      <w:r w:rsidRPr="00A0351D">
        <w:t xml:space="preserve"> </w:t>
      </w:r>
      <w:r>
        <w:t>c</w:t>
      </w:r>
      <w:r w:rsidRPr="7CF9B4DD">
        <w:t>ode assess</w:t>
      </w:r>
      <w:r>
        <w:t xml:space="preserve"> (the assessor considers the proposal against objective criteria and performance standards); </w:t>
      </w:r>
      <w:r w:rsidRPr="00A0351D">
        <w:t>merit assess (expert assessment against complex criteria)</w:t>
      </w:r>
      <w:r>
        <w:t>; and i</w:t>
      </w:r>
      <w:r w:rsidRPr="7CF9B4DD">
        <w:t>mpact assess</w:t>
      </w:r>
      <w:r>
        <w:t xml:space="preserve"> (complex, technical assessment for proposals that may have significant impacts on surroundings).</w:t>
      </w:r>
    </w:p>
  </w:footnote>
  <w:footnote w:id="10">
    <w:p w14:paraId="55C48843" w14:textId="540EAFFC" w:rsidR="00F345A5" w:rsidRPr="00253FEC" w:rsidRDefault="00F345A5" w:rsidP="00253FEC">
      <w:pPr>
        <w:pStyle w:val="FootnoteText"/>
      </w:pPr>
      <w:r>
        <w:rPr>
          <w:rStyle w:val="FootnoteReference"/>
        </w:rPr>
        <w:footnoteRef/>
      </w:r>
      <w:r>
        <w:tab/>
        <w:t xml:space="preserve">The New South Wales government has recently announced its Planning Reform Action Plan, which includes reforms to complying development for employment areas that will fast-track low impact development </w:t>
      </w:r>
      <w:r w:rsidRPr="00754F20">
        <w:rPr>
          <w:szCs w:val="24"/>
        </w:rPr>
        <w:t>(DPIE 2020c)</w:t>
      </w:r>
      <w:r>
        <w:t>. Under this reform, developments that meet construction and building standards will be signed off by council or an accredited certifier faster.</w:t>
      </w:r>
    </w:p>
  </w:footnote>
  <w:footnote w:id="11">
    <w:p w14:paraId="0DFC1CF3" w14:textId="3EFD4223" w:rsidR="00F345A5" w:rsidRPr="00F56F4D" w:rsidRDefault="00F345A5" w:rsidP="00054173">
      <w:pPr>
        <w:pStyle w:val="FootnoteText"/>
        <w:rPr>
          <w:lang w:val="en-US"/>
        </w:rPr>
      </w:pPr>
      <w:r>
        <w:rPr>
          <w:rStyle w:val="FootnoteReference"/>
        </w:rPr>
        <w:footnoteRef/>
      </w:r>
      <w:r>
        <w:tab/>
        <w:t>F</w:t>
      </w:r>
      <w:r w:rsidRPr="00AF2A6F">
        <w:t xml:space="preserve">or example, in a review of NSW’s DA processes, Mecone </w:t>
      </w:r>
      <w:r>
        <w:t xml:space="preserve">(2019) </w:t>
      </w:r>
      <w:r w:rsidRPr="00AF2A6F">
        <w:t xml:space="preserve">recommended investigating the </w:t>
      </w:r>
      <w:r>
        <w:t>potential for the state to set g</w:t>
      </w:r>
      <w:r w:rsidRPr="00AF2A6F">
        <w:t xml:space="preserve">uidelines relating to what information is required for </w:t>
      </w:r>
      <w:r>
        <w:t>different</w:t>
      </w:r>
      <w:r w:rsidRPr="00AF2A6F">
        <w:t xml:space="preserve"> type</w:t>
      </w:r>
      <w:r>
        <w:t>s</w:t>
      </w:r>
      <w:r w:rsidRPr="00AF2A6F">
        <w:t xml:space="preserve"> of development application</w:t>
      </w:r>
      <w:r>
        <w:t>.</w:t>
      </w:r>
    </w:p>
  </w:footnote>
  <w:footnote w:id="12">
    <w:p w14:paraId="54C8DC96" w14:textId="1BFE6E59" w:rsidR="00F345A5" w:rsidRPr="00645583" w:rsidRDefault="00F345A5">
      <w:pPr>
        <w:pStyle w:val="FootnoteText"/>
        <w:rPr>
          <w:lang w:val="en-US"/>
        </w:rPr>
      </w:pPr>
      <w:r>
        <w:rPr>
          <w:rStyle w:val="FootnoteReference"/>
        </w:rPr>
        <w:footnoteRef/>
      </w:r>
      <w:r>
        <w:tab/>
        <w:t xml:space="preserve">Some jurisdictions (such as Queensland) currently collect information on the time taken for DA applications, while others — such as Western Australia — are planning on acquiring such data through their proposed reforms </w:t>
      </w:r>
      <w:r w:rsidRPr="00CD60EE">
        <w:rPr>
          <w:szCs w:val="24"/>
        </w:rPr>
        <w:t>(DPLH 2019)</w:t>
      </w:r>
      <w:r>
        <w:t>.</w:t>
      </w:r>
    </w:p>
  </w:footnote>
  <w:footnote w:id="13">
    <w:p w14:paraId="1D9A90B2" w14:textId="10A7C07B" w:rsidR="00F345A5" w:rsidRPr="00047BFC" w:rsidRDefault="00F345A5" w:rsidP="004863BC">
      <w:pPr>
        <w:pStyle w:val="FootnoteText"/>
        <w:rPr>
          <w:lang w:val="en-US"/>
        </w:rPr>
      </w:pPr>
      <w:r>
        <w:rPr>
          <w:rStyle w:val="FootnoteReference"/>
        </w:rPr>
        <w:footnoteRef/>
      </w:r>
      <w:r>
        <w:tab/>
        <w:t xml:space="preserve">While there are no independent assessment panels in Queensland, the state has a </w:t>
      </w:r>
      <w:r w:rsidRPr="00047BFC">
        <w:t>Queensland Urban Design and Places Panel</w:t>
      </w:r>
      <w:r>
        <w:t>, which</w:t>
      </w:r>
      <w:r w:rsidRPr="00047BFC">
        <w:t xml:space="preserve"> provides advice on the design of major infrastructure and urban-planning projects</w:t>
      </w:r>
      <w:r>
        <w:t>. Similarly, the ACT has the National Capital Design Review Panel, which is a single city-wide design review panel consisting of independent experts providing design advice to decision makers and developers.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F345A5" w14:paraId="124E71AD" w14:textId="77777777">
      <w:tc>
        <w:tcPr>
          <w:tcW w:w="2155" w:type="dxa"/>
          <w:tcBorders>
            <w:top w:val="single" w:sz="24" w:space="0" w:color="auto"/>
          </w:tcBorders>
        </w:tcPr>
        <w:p w14:paraId="6CEAB68B" w14:textId="77777777" w:rsidR="00F345A5" w:rsidRDefault="00F345A5" w:rsidP="0019293B">
          <w:pPr>
            <w:pStyle w:val="HeaderEven"/>
          </w:pPr>
        </w:p>
      </w:tc>
      <w:tc>
        <w:tcPr>
          <w:tcW w:w="6634" w:type="dxa"/>
          <w:tcBorders>
            <w:top w:val="single" w:sz="6" w:space="0" w:color="auto"/>
          </w:tcBorders>
        </w:tcPr>
        <w:p w14:paraId="0369F0FB" w14:textId="77777777" w:rsidR="00F345A5" w:rsidRDefault="00F345A5" w:rsidP="0019293B">
          <w:pPr>
            <w:pStyle w:val="HeaderEven"/>
          </w:pPr>
        </w:p>
      </w:tc>
    </w:tr>
  </w:tbl>
  <w:p w14:paraId="666BBEEE" w14:textId="77777777" w:rsidR="00F345A5" w:rsidRDefault="00F345A5"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345A5" w14:paraId="427EE82C" w14:textId="77777777">
      <w:tc>
        <w:tcPr>
          <w:tcW w:w="6634" w:type="dxa"/>
          <w:tcBorders>
            <w:top w:val="single" w:sz="6" w:space="0" w:color="auto"/>
          </w:tcBorders>
        </w:tcPr>
        <w:p w14:paraId="69E61E58" w14:textId="77777777" w:rsidR="00F345A5" w:rsidRDefault="00F345A5" w:rsidP="00E669E2">
          <w:pPr>
            <w:pStyle w:val="HeaderOdd"/>
          </w:pPr>
        </w:p>
      </w:tc>
      <w:tc>
        <w:tcPr>
          <w:tcW w:w="2155" w:type="dxa"/>
          <w:tcBorders>
            <w:top w:val="single" w:sz="24" w:space="0" w:color="auto"/>
          </w:tcBorders>
        </w:tcPr>
        <w:p w14:paraId="3C2715DF" w14:textId="77777777" w:rsidR="00F345A5" w:rsidRDefault="00F345A5" w:rsidP="00E669E2">
          <w:pPr>
            <w:pStyle w:val="HeaderOdd"/>
          </w:pPr>
        </w:p>
      </w:tc>
    </w:tr>
  </w:tbl>
  <w:p w14:paraId="199DC9DC" w14:textId="77777777" w:rsidR="00F345A5" w:rsidRDefault="00F345A5"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hybridMultilevel"/>
    <w:tmpl w:val="FFFFFFFF"/>
    <w:lvl w:ilvl="0" w:tplc="653885C0">
      <w:numFmt w:val="decimal"/>
      <w:lvlText w:val="*"/>
      <w:lvlJc w:val="left"/>
    </w:lvl>
    <w:lvl w:ilvl="1" w:tplc="A914FEDC">
      <w:numFmt w:val="decimal"/>
      <w:lvlText w:val=""/>
      <w:lvlJc w:val="left"/>
    </w:lvl>
    <w:lvl w:ilvl="2" w:tplc="0BBA2F54">
      <w:numFmt w:val="decimal"/>
      <w:lvlText w:val=""/>
      <w:lvlJc w:val="left"/>
    </w:lvl>
    <w:lvl w:ilvl="3" w:tplc="FD425776">
      <w:numFmt w:val="decimal"/>
      <w:lvlText w:val=""/>
      <w:lvlJc w:val="left"/>
    </w:lvl>
    <w:lvl w:ilvl="4" w:tplc="D936796A">
      <w:numFmt w:val="decimal"/>
      <w:lvlText w:val=""/>
      <w:lvlJc w:val="left"/>
    </w:lvl>
    <w:lvl w:ilvl="5" w:tplc="6362FE5E">
      <w:numFmt w:val="decimal"/>
      <w:lvlText w:val=""/>
      <w:lvlJc w:val="left"/>
    </w:lvl>
    <w:lvl w:ilvl="6" w:tplc="EAB22C72">
      <w:numFmt w:val="decimal"/>
      <w:lvlText w:val=""/>
      <w:lvlJc w:val="left"/>
    </w:lvl>
    <w:lvl w:ilvl="7" w:tplc="81A4D0C2">
      <w:numFmt w:val="decimal"/>
      <w:lvlText w:val=""/>
      <w:lvlJc w:val="left"/>
    </w:lvl>
    <w:lvl w:ilvl="8" w:tplc="2624B85C">
      <w:numFmt w:val="decimal"/>
      <w:lvlText w:val=""/>
      <w:lvlJc w:val="left"/>
    </w:lvl>
  </w:abstractNum>
  <w:abstractNum w:abstractNumId="2" w15:restartNumberingAfterBreak="0">
    <w:nsid w:val="004E5E01"/>
    <w:multiLevelType w:val="hybridMultilevel"/>
    <w:tmpl w:val="408EEAA0"/>
    <w:lvl w:ilvl="0" w:tplc="D0E22BB8">
      <w:start w:val="1"/>
      <w:numFmt w:val="bullet"/>
      <w:lvlText w:val=""/>
      <w:lvlJc w:val="left"/>
      <w:pPr>
        <w:tabs>
          <w:tab w:val="num" w:pos="720"/>
        </w:tabs>
        <w:ind w:left="720" w:hanging="360"/>
      </w:pPr>
      <w:rPr>
        <w:rFonts w:ascii="Symbol" w:hAnsi="Symbol" w:hint="default"/>
        <w:sz w:val="20"/>
      </w:rPr>
    </w:lvl>
    <w:lvl w:ilvl="1" w:tplc="A1B8A1E0" w:tentative="1">
      <w:start w:val="1"/>
      <w:numFmt w:val="bullet"/>
      <w:lvlText w:val=""/>
      <w:lvlJc w:val="left"/>
      <w:pPr>
        <w:tabs>
          <w:tab w:val="num" w:pos="1440"/>
        </w:tabs>
        <w:ind w:left="1440" w:hanging="360"/>
      </w:pPr>
      <w:rPr>
        <w:rFonts w:ascii="Symbol" w:hAnsi="Symbol" w:hint="default"/>
        <w:sz w:val="20"/>
      </w:rPr>
    </w:lvl>
    <w:lvl w:ilvl="2" w:tplc="B284FC7A" w:tentative="1">
      <w:start w:val="1"/>
      <w:numFmt w:val="bullet"/>
      <w:lvlText w:val=""/>
      <w:lvlJc w:val="left"/>
      <w:pPr>
        <w:tabs>
          <w:tab w:val="num" w:pos="2160"/>
        </w:tabs>
        <w:ind w:left="2160" w:hanging="360"/>
      </w:pPr>
      <w:rPr>
        <w:rFonts w:ascii="Symbol" w:hAnsi="Symbol" w:hint="default"/>
        <w:sz w:val="20"/>
      </w:rPr>
    </w:lvl>
    <w:lvl w:ilvl="3" w:tplc="7940E9CC" w:tentative="1">
      <w:start w:val="1"/>
      <w:numFmt w:val="bullet"/>
      <w:lvlText w:val=""/>
      <w:lvlJc w:val="left"/>
      <w:pPr>
        <w:tabs>
          <w:tab w:val="num" w:pos="2880"/>
        </w:tabs>
        <w:ind w:left="2880" w:hanging="360"/>
      </w:pPr>
      <w:rPr>
        <w:rFonts w:ascii="Symbol" w:hAnsi="Symbol" w:hint="default"/>
        <w:sz w:val="20"/>
      </w:rPr>
    </w:lvl>
    <w:lvl w:ilvl="4" w:tplc="FD8A5886" w:tentative="1">
      <w:start w:val="1"/>
      <w:numFmt w:val="bullet"/>
      <w:lvlText w:val=""/>
      <w:lvlJc w:val="left"/>
      <w:pPr>
        <w:tabs>
          <w:tab w:val="num" w:pos="3600"/>
        </w:tabs>
        <w:ind w:left="3600" w:hanging="360"/>
      </w:pPr>
      <w:rPr>
        <w:rFonts w:ascii="Symbol" w:hAnsi="Symbol" w:hint="default"/>
        <w:sz w:val="20"/>
      </w:rPr>
    </w:lvl>
    <w:lvl w:ilvl="5" w:tplc="94AC33B0" w:tentative="1">
      <w:start w:val="1"/>
      <w:numFmt w:val="bullet"/>
      <w:lvlText w:val=""/>
      <w:lvlJc w:val="left"/>
      <w:pPr>
        <w:tabs>
          <w:tab w:val="num" w:pos="4320"/>
        </w:tabs>
        <w:ind w:left="4320" w:hanging="360"/>
      </w:pPr>
      <w:rPr>
        <w:rFonts w:ascii="Symbol" w:hAnsi="Symbol" w:hint="default"/>
        <w:sz w:val="20"/>
      </w:rPr>
    </w:lvl>
    <w:lvl w:ilvl="6" w:tplc="748A62CA" w:tentative="1">
      <w:start w:val="1"/>
      <w:numFmt w:val="bullet"/>
      <w:lvlText w:val=""/>
      <w:lvlJc w:val="left"/>
      <w:pPr>
        <w:tabs>
          <w:tab w:val="num" w:pos="5040"/>
        </w:tabs>
        <w:ind w:left="5040" w:hanging="360"/>
      </w:pPr>
      <w:rPr>
        <w:rFonts w:ascii="Symbol" w:hAnsi="Symbol" w:hint="default"/>
        <w:sz w:val="20"/>
      </w:rPr>
    </w:lvl>
    <w:lvl w:ilvl="7" w:tplc="6FDE1616" w:tentative="1">
      <w:start w:val="1"/>
      <w:numFmt w:val="bullet"/>
      <w:lvlText w:val=""/>
      <w:lvlJc w:val="left"/>
      <w:pPr>
        <w:tabs>
          <w:tab w:val="num" w:pos="5760"/>
        </w:tabs>
        <w:ind w:left="5760" w:hanging="360"/>
      </w:pPr>
      <w:rPr>
        <w:rFonts w:ascii="Symbol" w:hAnsi="Symbol" w:hint="default"/>
        <w:sz w:val="20"/>
      </w:rPr>
    </w:lvl>
    <w:lvl w:ilvl="8" w:tplc="A24A720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C94ED8"/>
    <w:multiLevelType w:val="hybridMultilevel"/>
    <w:tmpl w:val="F9C6E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0B3C60"/>
    <w:multiLevelType w:val="hybridMultilevel"/>
    <w:tmpl w:val="15FA5BB8"/>
    <w:lvl w:ilvl="0" w:tplc="05FCF87A">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5"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7A7C39"/>
    <w:multiLevelType w:val="hybridMultilevel"/>
    <w:tmpl w:val="4438961C"/>
    <w:lvl w:ilvl="0" w:tplc="5D4EE5AC">
      <w:numFmt w:val="bullet"/>
      <w:pStyle w:val="ListBullet2"/>
      <w:lvlText w:val="–"/>
      <w:lvlJc w:val="left"/>
      <w:pPr>
        <w:tabs>
          <w:tab w:val="num" w:pos="680"/>
        </w:tabs>
        <w:ind w:left="680" w:hanging="340"/>
      </w:pPr>
      <w:rPr>
        <w:rFonts w:ascii="Times New Roman" w:hAnsi="Times New Roman" w:cs="Times New Roman" w:hint="default"/>
      </w:rPr>
    </w:lvl>
    <w:lvl w:ilvl="1" w:tplc="BE00892C">
      <w:numFmt w:val="decimal"/>
      <w:lvlText w:val=""/>
      <w:lvlJc w:val="left"/>
    </w:lvl>
    <w:lvl w:ilvl="2" w:tplc="DE5CF05E">
      <w:numFmt w:val="decimal"/>
      <w:lvlText w:val=""/>
      <w:lvlJc w:val="left"/>
    </w:lvl>
    <w:lvl w:ilvl="3" w:tplc="F62A58FC">
      <w:numFmt w:val="decimal"/>
      <w:lvlText w:val=""/>
      <w:lvlJc w:val="left"/>
    </w:lvl>
    <w:lvl w:ilvl="4" w:tplc="3C141F92">
      <w:numFmt w:val="decimal"/>
      <w:lvlText w:val=""/>
      <w:lvlJc w:val="left"/>
    </w:lvl>
    <w:lvl w:ilvl="5" w:tplc="8A2AD9CA">
      <w:numFmt w:val="decimal"/>
      <w:lvlText w:val=""/>
      <w:lvlJc w:val="left"/>
    </w:lvl>
    <w:lvl w:ilvl="6" w:tplc="D286F8BE">
      <w:numFmt w:val="decimal"/>
      <w:lvlText w:val=""/>
      <w:lvlJc w:val="left"/>
    </w:lvl>
    <w:lvl w:ilvl="7" w:tplc="5A9A1D70">
      <w:numFmt w:val="decimal"/>
      <w:lvlText w:val=""/>
      <w:lvlJc w:val="left"/>
    </w:lvl>
    <w:lvl w:ilvl="8" w:tplc="913A06FA">
      <w:numFmt w:val="decimal"/>
      <w:lvlText w:val=""/>
      <w:lvlJc w:val="left"/>
    </w:lvl>
  </w:abstractNum>
  <w:abstractNum w:abstractNumId="7" w15:restartNumberingAfterBreak="0">
    <w:nsid w:val="05D142E0"/>
    <w:multiLevelType w:val="hybridMultilevel"/>
    <w:tmpl w:val="22047644"/>
    <w:lvl w:ilvl="0" w:tplc="0CC2D042">
      <w:start w:val="84"/>
      <w:numFmt w:val="bullet"/>
      <w:lvlText w:val="-"/>
      <w:lvlJc w:val="left"/>
      <w:pPr>
        <w:ind w:left="700" w:hanging="360"/>
      </w:pPr>
      <w:rPr>
        <w:rFonts w:ascii="Times New Roman" w:eastAsia="Times New Roman" w:hAnsi="Times New Roman" w:cs="Times New Roman"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8" w15:restartNumberingAfterBreak="0">
    <w:nsid w:val="06214B87"/>
    <w:multiLevelType w:val="hybridMultilevel"/>
    <w:tmpl w:val="AB185BC4"/>
    <w:lvl w:ilvl="0" w:tplc="38FEF91A">
      <w:numFmt w:val="bullet"/>
      <w:lvlText w:val="–"/>
      <w:lvlJc w:val="left"/>
      <w:pPr>
        <w:tabs>
          <w:tab w:val="num" w:pos="567"/>
        </w:tabs>
        <w:ind w:left="567" w:hanging="283"/>
      </w:pPr>
      <w:rPr>
        <w:rFonts w:ascii="Times New Roman" w:hAnsi="Times New Roman" w:cs="Times New Roman" w:hint="default"/>
      </w:rPr>
    </w:lvl>
    <w:lvl w:ilvl="1" w:tplc="F27875F0">
      <w:numFmt w:val="decimal"/>
      <w:lvlText w:val=""/>
      <w:lvlJc w:val="left"/>
    </w:lvl>
    <w:lvl w:ilvl="2" w:tplc="148235E8">
      <w:numFmt w:val="decimal"/>
      <w:lvlText w:val=""/>
      <w:lvlJc w:val="left"/>
    </w:lvl>
    <w:lvl w:ilvl="3" w:tplc="4D982FEC">
      <w:numFmt w:val="decimal"/>
      <w:lvlText w:val=""/>
      <w:lvlJc w:val="left"/>
    </w:lvl>
    <w:lvl w:ilvl="4" w:tplc="E20EADA0">
      <w:numFmt w:val="decimal"/>
      <w:lvlText w:val=""/>
      <w:lvlJc w:val="left"/>
    </w:lvl>
    <w:lvl w:ilvl="5" w:tplc="7E809490">
      <w:numFmt w:val="decimal"/>
      <w:lvlText w:val=""/>
      <w:lvlJc w:val="left"/>
    </w:lvl>
    <w:lvl w:ilvl="6" w:tplc="F32C7890">
      <w:numFmt w:val="decimal"/>
      <w:lvlText w:val=""/>
      <w:lvlJc w:val="left"/>
    </w:lvl>
    <w:lvl w:ilvl="7" w:tplc="AC525A02">
      <w:numFmt w:val="decimal"/>
      <w:lvlText w:val=""/>
      <w:lvlJc w:val="left"/>
    </w:lvl>
    <w:lvl w:ilvl="8" w:tplc="87AC459E">
      <w:numFmt w:val="decimal"/>
      <w:lvlText w:val=""/>
      <w:lvlJc w:val="left"/>
    </w:lvl>
  </w:abstractNum>
  <w:abstractNum w:abstractNumId="9" w15:restartNumberingAfterBreak="0">
    <w:nsid w:val="0686637E"/>
    <w:multiLevelType w:val="hybridMultilevel"/>
    <w:tmpl w:val="19E0E538"/>
    <w:lvl w:ilvl="0" w:tplc="8FC868F6">
      <w:start w:val="1"/>
      <w:numFmt w:val="lowerLetter"/>
      <w:lvlText w:val="%1."/>
      <w:lvlJc w:val="left"/>
      <w:pPr>
        <w:ind w:left="366" w:hanging="360"/>
      </w:pPr>
      <w:rPr>
        <w:rFonts w:hint="default"/>
      </w:rPr>
    </w:lvl>
    <w:lvl w:ilvl="1" w:tplc="0C090019">
      <w:start w:val="1"/>
      <w:numFmt w:val="lowerLetter"/>
      <w:lvlText w:val="%2."/>
      <w:lvlJc w:val="left"/>
      <w:pPr>
        <w:ind w:left="1086" w:hanging="360"/>
      </w:pPr>
    </w:lvl>
    <w:lvl w:ilvl="2" w:tplc="4C6E8392">
      <w:start w:val="7"/>
      <w:numFmt w:val="bullet"/>
      <w:lvlText w:val="—"/>
      <w:lvlJc w:val="left"/>
      <w:pPr>
        <w:ind w:left="2106" w:hanging="480"/>
      </w:pPr>
      <w:rPr>
        <w:rFonts w:ascii="Times New Roman" w:eastAsia="Times New Roman" w:hAnsi="Times New Roman" w:cs="Times New Roman" w:hint="default"/>
      </w:r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0" w15:restartNumberingAfterBreak="0">
    <w:nsid w:val="07632386"/>
    <w:multiLevelType w:val="hybridMultilevel"/>
    <w:tmpl w:val="36466F80"/>
    <w:lvl w:ilvl="0" w:tplc="E10664F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845752"/>
    <w:multiLevelType w:val="hybridMultilevel"/>
    <w:tmpl w:val="3654A98A"/>
    <w:lvl w:ilvl="0" w:tplc="293C4BDC">
      <w:start w:val="1"/>
      <w:numFmt w:val="bullet"/>
      <w:lvlText w:val=""/>
      <w:lvlJc w:val="left"/>
      <w:pPr>
        <w:tabs>
          <w:tab w:val="num" w:pos="720"/>
        </w:tabs>
        <w:ind w:left="720" w:hanging="360"/>
      </w:pPr>
      <w:rPr>
        <w:rFonts w:ascii="Symbol" w:hAnsi="Symbol" w:hint="default"/>
        <w:sz w:val="20"/>
      </w:rPr>
    </w:lvl>
    <w:lvl w:ilvl="1" w:tplc="8F9619F4" w:tentative="1">
      <w:start w:val="1"/>
      <w:numFmt w:val="bullet"/>
      <w:lvlText w:val=""/>
      <w:lvlJc w:val="left"/>
      <w:pPr>
        <w:tabs>
          <w:tab w:val="num" w:pos="1440"/>
        </w:tabs>
        <w:ind w:left="1440" w:hanging="360"/>
      </w:pPr>
      <w:rPr>
        <w:rFonts w:ascii="Symbol" w:hAnsi="Symbol" w:hint="default"/>
        <w:sz w:val="20"/>
      </w:rPr>
    </w:lvl>
    <w:lvl w:ilvl="2" w:tplc="0D608EC0" w:tentative="1">
      <w:start w:val="1"/>
      <w:numFmt w:val="bullet"/>
      <w:lvlText w:val=""/>
      <w:lvlJc w:val="left"/>
      <w:pPr>
        <w:tabs>
          <w:tab w:val="num" w:pos="2160"/>
        </w:tabs>
        <w:ind w:left="2160" w:hanging="360"/>
      </w:pPr>
      <w:rPr>
        <w:rFonts w:ascii="Symbol" w:hAnsi="Symbol" w:hint="default"/>
        <w:sz w:val="20"/>
      </w:rPr>
    </w:lvl>
    <w:lvl w:ilvl="3" w:tplc="F18AFCAC" w:tentative="1">
      <w:start w:val="1"/>
      <w:numFmt w:val="bullet"/>
      <w:lvlText w:val=""/>
      <w:lvlJc w:val="left"/>
      <w:pPr>
        <w:tabs>
          <w:tab w:val="num" w:pos="2880"/>
        </w:tabs>
        <w:ind w:left="2880" w:hanging="360"/>
      </w:pPr>
      <w:rPr>
        <w:rFonts w:ascii="Symbol" w:hAnsi="Symbol" w:hint="default"/>
        <w:sz w:val="20"/>
      </w:rPr>
    </w:lvl>
    <w:lvl w:ilvl="4" w:tplc="FA8A0B6E" w:tentative="1">
      <w:start w:val="1"/>
      <w:numFmt w:val="bullet"/>
      <w:lvlText w:val=""/>
      <w:lvlJc w:val="left"/>
      <w:pPr>
        <w:tabs>
          <w:tab w:val="num" w:pos="3600"/>
        </w:tabs>
        <w:ind w:left="3600" w:hanging="360"/>
      </w:pPr>
      <w:rPr>
        <w:rFonts w:ascii="Symbol" w:hAnsi="Symbol" w:hint="default"/>
        <w:sz w:val="20"/>
      </w:rPr>
    </w:lvl>
    <w:lvl w:ilvl="5" w:tplc="F0A6A2C0" w:tentative="1">
      <w:start w:val="1"/>
      <w:numFmt w:val="bullet"/>
      <w:lvlText w:val=""/>
      <w:lvlJc w:val="left"/>
      <w:pPr>
        <w:tabs>
          <w:tab w:val="num" w:pos="4320"/>
        </w:tabs>
        <w:ind w:left="4320" w:hanging="360"/>
      </w:pPr>
      <w:rPr>
        <w:rFonts w:ascii="Symbol" w:hAnsi="Symbol" w:hint="default"/>
        <w:sz w:val="20"/>
      </w:rPr>
    </w:lvl>
    <w:lvl w:ilvl="6" w:tplc="2ED03BEA" w:tentative="1">
      <w:start w:val="1"/>
      <w:numFmt w:val="bullet"/>
      <w:lvlText w:val=""/>
      <w:lvlJc w:val="left"/>
      <w:pPr>
        <w:tabs>
          <w:tab w:val="num" w:pos="5040"/>
        </w:tabs>
        <w:ind w:left="5040" w:hanging="360"/>
      </w:pPr>
      <w:rPr>
        <w:rFonts w:ascii="Symbol" w:hAnsi="Symbol" w:hint="default"/>
        <w:sz w:val="20"/>
      </w:rPr>
    </w:lvl>
    <w:lvl w:ilvl="7" w:tplc="FA482592" w:tentative="1">
      <w:start w:val="1"/>
      <w:numFmt w:val="bullet"/>
      <w:lvlText w:val=""/>
      <w:lvlJc w:val="left"/>
      <w:pPr>
        <w:tabs>
          <w:tab w:val="num" w:pos="5760"/>
        </w:tabs>
        <w:ind w:left="5760" w:hanging="360"/>
      </w:pPr>
      <w:rPr>
        <w:rFonts w:ascii="Symbol" w:hAnsi="Symbol" w:hint="default"/>
        <w:sz w:val="20"/>
      </w:rPr>
    </w:lvl>
    <w:lvl w:ilvl="8" w:tplc="AAEEFDF0"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673A84"/>
    <w:multiLevelType w:val="hybridMultilevel"/>
    <w:tmpl w:val="3F0AF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3B3E3D"/>
    <w:multiLevelType w:val="hybridMultilevel"/>
    <w:tmpl w:val="A4A0068A"/>
    <w:lvl w:ilvl="0" w:tplc="BD26D2E8">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0E116344"/>
    <w:multiLevelType w:val="hybridMultilevel"/>
    <w:tmpl w:val="3B188B36"/>
    <w:lvl w:ilvl="0" w:tplc="3CFE5024">
      <w:start w:val="1"/>
      <w:numFmt w:val="decimal"/>
      <w:pStyle w:val="BoxListNumber"/>
      <w:lvlText w:val="%1."/>
      <w:lvlJc w:val="left"/>
      <w:pPr>
        <w:tabs>
          <w:tab w:val="num" w:pos="284"/>
        </w:tabs>
        <w:ind w:left="284" w:hanging="284"/>
      </w:pPr>
      <w:rPr>
        <w:rFonts w:hint="default"/>
      </w:rPr>
    </w:lvl>
    <w:lvl w:ilvl="1" w:tplc="CA42D7BA">
      <w:start w:val="1"/>
      <w:numFmt w:val="lowerLetter"/>
      <w:pStyle w:val="BoxListNumber2"/>
      <w:lvlText w:val="(%2)"/>
      <w:lvlJc w:val="left"/>
      <w:pPr>
        <w:tabs>
          <w:tab w:val="num" w:pos="680"/>
        </w:tabs>
        <w:ind w:left="680" w:hanging="396"/>
      </w:pPr>
      <w:rPr>
        <w:rFonts w:hint="default"/>
      </w:rPr>
    </w:lvl>
    <w:lvl w:ilvl="2" w:tplc="8A2E7260">
      <w:start w:val="1"/>
      <w:numFmt w:val="lowerRoman"/>
      <w:lvlText w:val="%3)"/>
      <w:lvlJc w:val="left"/>
      <w:pPr>
        <w:tabs>
          <w:tab w:val="num" w:pos="1304"/>
        </w:tabs>
        <w:ind w:left="1304" w:hanging="510"/>
      </w:pPr>
      <w:rPr>
        <w:rFonts w:hint="default"/>
      </w:rPr>
    </w:lvl>
    <w:lvl w:ilvl="3" w:tplc="53E03126">
      <w:start w:val="1"/>
      <w:numFmt w:val="decimal"/>
      <w:lvlText w:val="(%4)"/>
      <w:lvlJc w:val="left"/>
      <w:pPr>
        <w:tabs>
          <w:tab w:val="num" w:pos="1440"/>
        </w:tabs>
        <w:ind w:left="1440" w:hanging="360"/>
      </w:pPr>
      <w:rPr>
        <w:rFonts w:hint="default"/>
      </w:rPr>
    </w:lvl>
    <w:lvl w:ilvl="4" w:tplc="DF9860DE">
      <w:start w:val="1"/>
      <w:numFmt w:val="lowerLetter"/>
      <w:lvlText w:val="(%5)"/>
      <w:lvlJc w:val="left"/>
      <w:pPr>
        <w:tabs>
          <w:tab w:val="num" w:pos="1800"/>
        </w:tabs>
        <w:ind w:left="1800" w:hanging="360"/>
      </w:pPr>
      <w:rPr>
        <w:rFonts w:hint="default"/>
      </w:rPr>
    </w:lvl>
    <w:lvl w:ilvl="5" w:tplc="7F6250BA">
      <w:start w:val="1"/>
      <w:numFmt w:val="lowerRoman"/>
      <w:lvlText w:val="(%6)"/>
      <w:lvlJc w:val="left"/>
      <w:pPr>
        <w:tabs>
          <w:tab w:val="num" w:pos="2160"/>
        </w:tabs>
        <w:ind w:left="2160" w:hanging="360"/>
      </w:pPr>
      <w:rPr>
        <w:rFonts w:hint="default"/>
      </w:rPr>
    </w:lvl>
    <w:lvl w:ilvl="6" w:tplc="89723A24">
      <w:start w:val="1"/>
      <w:numFmt w:val="decimal"/>
      <w:lvlText w:val="%7."/>
      <w:lvlJc w:val="left"/>
      <w:pPr>
        <w:tabs>
          <w:tab w:val="num" w:pos="2520"/>
        </w:tabs>
        <w:ind w:left="2520" w:hanging="360"/>
      </w:pPr>
      <w:rPr>
        <w:rFonts w:hint="default"/>
      </w:rPr>
    </w:lvl>
    <w:lvl w:ilvl="7" w:tplc="BF9C4434">
      <w:start w:val="1"/>
      <w:numFmt w:val="lowerLetter"/>
      <w:lvlText w:val="%8."/>
      <w:lvlJc w:val="left"/>
      <w:pPr>
        <w:tabs>
          <w:tab w:val="num" w:pos="2880"/>
        </w:tabs>
        <w:ind w:left="2880" w:hanging="360"/>
      </w:pPr>
      <w:rPr>
        <w:rFonts w:hint="default"/>
      </w:rPr>
    </w:lvl>
    <w:lvl w:ilvl="8" w:tplc="CD328468">
      <w:start w:val="1"/>
      <w:numFmt w:val="lowerRoman"/>
      <w:lvlText w:val="%9."/>
      <w:lvlJc w:val="left"/>
      <w:pPr>
        <w:tabs>
          <w:tab w:val="num" w:pos="3240"/>
        </w:tabs>
        <w:ind w:left="3240" w:hanging="360"/>
      </w:pPr>
      <w:rPr>
        <w:rFonts w:hint="default"/>
      </w:rPr>
    </w:lvl>
  </w:abstractNum>
  <w:abstractNum w:abstractNumId="15" w15:restartNumberingAfterBreak="0">
    <w:nsid w:val="0E173649"/>
    <w:multiLevelType w:val="hybridMultilevel"/>
    <w:tmpl w:val="7BB8A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644E86"/>
    <w:multiLevelType w:val="hybridMultilevel"/>
    <w:tmpl w:val="0B12F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D95F65"/>
    <w:multiLevelType w:val="hybridMultilevel"/>
    <w:tmpl w:val="C444122C"/>
    <w:lvl w:ilvl="0" w:tplc="F910686A">
      <w:start w:val="1"/>
      <w:numFmt w:val="decimal"/>
      <w:pStyle w:val="ListNumber"/>
      <w:lvlText w:val="%1."/>
      <w:lvlJc w:val="left"/>
      <w:pPr>
        <w:tabs>
          <w:tab w:val="num" w:pos="340"/>
        </w:tabs>
        <w:ind w:left="340" w:hanging="340"/>
      </w:pPr>
      <w:rPr>
        <w:rFonts w:hint="default"/>
      </w:rPr>
    </w:lvl>
    <w:lvl w:ilvl="1" w:tplc="38D0D4FA">
      <w:start w:val="1"/>
      <w:numFmt w:val="lowerLetter"/>
      <w:pStyle w:val="ListNumber2"/>
      <w:lvlText w:val="(%2)"/>
      <w:lvlJc w:val="left"/>
      <w:pPr>
        <w:tabs>
          <w:tab w:val="num" w:pos="794"/>
        </w:tabs>
        <w:ind w:left="794" w:hanging="454"/>
      </w:pPr>
      <w:rPr>
        <w:rFonts w:hint="default"/>
      </w:rPr>
    </w:lvl>
    <w:lvl w:ilvl="2" w:tplc="24DC6C3A">
      <w:start w:val="1"/>
      <w:numFmt w:val="lowerRoman"/>
      <w:pStyle w:val="ListNumber3"/>
      <w:lvlText w:val="(%3)"/>
      <w:lvlJc w:val="left"/>
      <w:pPr>
        <w:tabs>
          <w:tab w:val="num" w:pos="1304"/>
        </w:tabs>
        <w:ind w:left="1304" w:hanging="510"/>
      </w:pPr>
      <w:rPr>
        <w:rFonts w:hint="default"/>
      </w:rPr>
    </w:lvl>
    <w:lvl w:ilvl="3" w:tplc="547EEC8C">
      <w:start w:val="1"/>
      <w:numFmt w:val="decimal"/>
      <w:lvlText w:val="(%4)"/>
      <w:lvlJc w:val="left"/>
      <w:pPr>
        <w:tabs>
          <w:tab w:val="num" w:pos="1440"/>
        </w:tabs>
        <w:ind w:left="1440" w:hanging="360"/>
      </w:pPr>
      <w:rPr>
        <w:rFonts w:hint="default"/>
      </w:rPr>
    </w:lvl>
    <w:lvl w:ilvl="4" w:tplc="408CCF4E">
      <w:start w:val="1"/>
      <w:numFmt w:val="lowerLetter"/>
      <w:lvlText w:val="(%5)"/>
      <w:lvlJc w:val="left"/>
      <w:pPr>
        <w:tabs>
          <w:tab w:val="num" w:pos="1800"/>
        </w:tabs>
        <w:ind w:left="1800" w:hanging="360"/>
      </w:pPr>
      <w:rPr>
        <w:rFonts w:hint="default"/>
      </w:rPr>
    </w:lvl>
    <w:lvl w:ilvl="5" w:tplc="7E76F570">
      <w:start w:val="1"/>
      <w:numFmt w:val="lowerRoman"/>
      <w:lvlText w:val="(%6)"/>
      <w:lvlJc w:val="left"/>
      <w:pPr>
        <w:tabs>
          <w:tab w:val="num" w:pos="2160"/>
        </w:tabs>
        <w:ind w:left="2160" w:hanging="360"/>
      </w:pPr>
      <w:rPr>
        <w:rFonts w:hint="default"/>
      </w:rPr>
    </w:lvl>
    <w:lvl w:ilvl="6" w:tplc="70563442">
      <w:start w:val="1"/>
      <w:numFmt w:val="decimal"/>
      <w:lvlText w:val="%7."/>
      <w:lvlJc w:val="left"/>
      <w:pPr>
        <w:tabs>
          <w:tab w:val="num" w:pos="2520"/>
        </w:tabs>
        <w:ind w:left="2520" w:hanging="360"/>
      </w:pPr>
      <w:rPr>
        <w:rFonts w:hint="default"/>
      </w:rPr>
    </w:lvl>
    <w:lvl w:ilvl="7" w:tplc="2F8C5774">
      <w:start w:val="1"/>
      <w:numFmt w:val="lowerLetter"/>
      <w:lvlText w:val="%8."/>
      <w:lvlJc w:val="left"/>
      <w:pPr>
        <w:tabs>
          <w:tab w:val="num" w:pos="2880"/>
        </w:tabs>
        <w:ind w:left="2880" w:hanging="360"/>
      </w:pPr>
      <w:rPr>
        <w:rFonts w:hint="default"/>
      </w:rPr>
    </w:lvl>
    <w:lvl w:ilvl="8" w:tplc="7062C5F6">
      <w:start w:val="1"/>
      <w:numFmt w:val="lowerRoman"/>
      <w:lvlText w:val="%9."/>
      <w:lvlJc w:val="left"/>
      <w:pPr>
        <w:tabs>
          <w:tab w:val="num" w:pos="3240"/>
        </w:tabs>
        <w:ind w:left="3240" w:hanging="360"/>
      </w:pPr>
      <w:rPr>
        <w:rFonts w:hint="default"/>
      </w:rPr>
    </w:lvl>
  </w:abstractNum>
  <w:abstractNum w:abstractNumId="18" w15:restartNumberingAfterBreak="0">
    <w:nsid w:val="0F2F1FEA"/>
    <w:multiLevelType w:val="hybridMultilevel"/>
    <w:tmpl w:val="F1E0AADE"/>
    <w:lvl w:ilvl="0" w:tplc="8B06028C">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9" w15:restartNumberingAfterBreak="0">
    <w:nsid w:val="0F56064E"/>
    <w:multiLevelType w:val="hybridMultilevel"/>
    <w:tmpl w:val="74B4BA7C"/>
    <w:lvl w:ilvl="0" w:tplc="00DA0A32">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0" w15:restartNumberingAfterBreak="0">
    <w:nsid w:val="10EA0D72"/>
    <w:multiLevelType w:val="hybridMultilevel"/>
    <w:tmpl w:val="0D3C1E76"/>
    <w:lvl w:ilvl="0" w:tplc="1D5C9506">
      <w:start w:val="1"/>
      <w:numFmt w:val="bullet"/>
      <w:lvlText w:val=""/>
      <w:lvlJc w:val="left"/>
      <w:pPr>
        <w:tabs>
          <w:tab w:val="num" w:pos="720"/>
        </w:tabs>
        <w:ind w:left="720" w:hanging="360"/>
      </w:pPr>
      <w:rPr>
        <w:rFonts w:ascii="Symbol" w:hAnsi="Symbol" w:hint="default"/>
        <w:sz w:val="20"/>
      </w:rPr>
    </w:lvl>
    <w:lvl w:ilvl="1" w:tplc="7F241776" w:tentative="1">
      <w:start w:val="1"/>
      <w:numFmt w:val="bullet"/>
      <w:lvlText w:val=""/>
      <w:lvlJc w:val="left"/>
      <w:pPr>
        <w:tabs>
          <w:tab w:val="num" w:pos="1440"/>
        </w:tabs>
        <w:ind w:left="1440" w:hanging="360"/>
      </w:pPr>
      <w:rPr>
        <w:rFonts w:ascii="Symbol" w:hAnsi="Symbol" w:hint="default"/>
        <w:sz w:val="20"/>
      </w:rPr>
    </w:lvl>
    <w:lvl w:ilvl="2" w:tplc="5060F168" w:tentative="1">
      <w:start w:val="1"/>
      <w:numFmt w:val="bullet"/>
      <w:lvlText w:val=""/>
      <w:lvlJc w:val="left"/>
      <w:pPr>
        <w:tabs>
          <w:tab w:val="num" w:pos="2160"/>
        </w:tabs>
        <w:ind w:left="2160" w:hanging="360"/>
      </w:pPr>
      <w:rPr>
        <w:rFonts w:ascii="Symbol" w:hAnsi="Symbol" w:hint="default"/>
        <w:sz w:val="20"/>
      </w:rPr>
    </w:lvl>
    <w:lvl w:ilvl="3" w:tplc="EA1E3EA4" w:tentative="1">
      <w:start w:val="1"/>
      <w:numFmt w:val="bullet"/>
      <w:lvlText w:val=""/>
      <w:lvlJc w:val="left"/>
      <w:pPr>
        <w:tabs>
          <w:tab w:val="num" w:pos="2880"/>
        </w:tabs>
        <w:ind w:left="2880" w:hanging="360"/>
      </w:pPr>
      <w:rPr>
        <w:rFonts w:ascii="Symbol" w:hAnsi="Symbol" w:hint="default"/>
        <w:sz w:val="20"/>
      </w:rPr>
    </w:lvl>
    <w:lvl w:ilvl="4" w:tplc="7A8E02EE" w:tentative="1">
      <w:start w:val="1"/>
      <w:numFmt w:val="bullet"/>
      <w:lvlText w:val=""/>
      <w:lvlJc w:val="left"/>
      <w:pPr>
        <w:tabs>
          <w:tab w:val="num" w:pos="3600"/>
        </w:tabs>
        <w:ind w:left="3600" w:hanging="360"/>
      </w:pPr>
      <w:rPr>
        <w:rFonts w:ascii="Symbol" w:hAnsi="Symbol" w:hint="default"/>
        <w:sz w:val="20"/>
      </w:rPr>
    </w:lvl>
    <w:lvl w:ilvl="5" w:tplc="BCEAD90C" w:tentative="1">
      <w:start w:val="1"/>
      <w:numFmt w:val="bullet"/>
      <w:lvlText w:val=""/>
      <w:lvlJc w:val="left"/>
      <w:pPr>
        <w:tabs>
          <w:tab w:val="num" w:pos="4320"/>
        </w:tabs>
        <w:ind w:left="4320" w:hanging="360"/>
      </w:pPr>
      <w:rPr>
        <w:rFonts w:ascii="Symbol" w:hAnsi="Symbol" w:hint="default"/>
        <w:sz w:val="20"/>
      </w:rPr>
    </w:lvl>
    <w:lvl w:ilvl="6" w:tplc="6478D272" w:tentative="1">
      <w:start w:val="1"/>
      <w:numFmt w:val="bullet"/>
      <w:lvlText w:val=""/>
      <w:lvlJc w:val="left"/>
      <w:pPr>
        <w:tabs>
          <w:tab w:val="num" w:pos="5040"/>
        </w:tabs>
        <w:ind w:left="5040" w:hanging="360"/>
      </w:pPr>
      <w:rPr>
        <w:rFonts w:ascii="Symbol" w:hAnsi="Symbol" w:hint="default"/>
        <w:sz w:val="20"/>
      </w:rPr>
    </w:lvl>
    <w:lvl w:ilvl="7" w:tplc="E3F24AD0" w:tentative="1">
      <w:start w:val="1"/>
      <w:numFmt w:val="bullet"/>
      <w:lvlText w:val=""/>
      <w:lvlJc w:val="left"/>
      <w:pPr>
        <w:tabs>
          <w:tab w:val="num" w:pos="5760"/>
        </w:tabs>
        <w:ind w:left="5760" w:hanging="360"/>
      </w:pPr>
      <w:rPr>
        <w:rFonts w:ascii="Symbol" w:hAnsi="Symbol" w:hint="default"/>
        <w:sz w:val="20"/>
      </w:rPr>
    </w:lvl>
    <w:lvl w:ilvl="8" w:tplc="66400152"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1784FDF"/>
    <w:multiLevelType w:val="hybridMultilevel"/>
    <w:tmpl w:val="EE8ABFC8"/>
    <w:lvl w:ilvl="0" w:tplc="75500554">
      <w:start w:val="1"/>
      <w:numFmt w:val="bullet"/>
      <w:lvlText w:val=""/>
      <w:lvlJc w:val="left"/>
      <w:pPr>
        <w:tabs>
          <w:tab w:val="num" w:pos="720"/>
        </w:tabs>
        <w:ind w:left="720" w:hanging="360"/>
      </w:pPr>
      <w:rPr>
        <w:rFonts w:ascii="Symbol" w:hAnsi="Symbol" w:hint="default"/>
        <w:sz w:val="20"/>
      </w:rPr>
    </w:lvl>
    <w:lvl w:ilvl="1" w:tplc="B7F230DE" w:tentative="1">
      <w:start w:val="1"/>
      <w:numFmt w:val="bullet"/>
      <w:lvlText w:val=""/>
      <w:lvlJc w:val="left"/>
      <w:pPr>
        <w:tabs>
          <w:tab w:val="num" w:pos="1440"/>
        </w:tabs>
        <w:ind w:left="1440" w:hanging="360"/>
      </w:pPr>
      <w:rPr>
        <w:rFonts w:ascii="Symbol" w:hAnsi="Symbol" w:hint="default"/>
        <w:sz w:val="20"/>
      </w:rPr>
    </w:lvl>
    <w:lvl w:ilvl="2" w:tplc="30BADE26" w:tentative="1">
      <w:start w:val="1"/>
      <w:numFmt w:val="bullet"/>
      <w:lvlText w:val=""/>
      <w:lvlJc w:val="left"/>
      <w:pPr>
        <w:tabs>
          <w:tab w:val="num" w:pos="2160"/>
        </w:tabs>
        <w:ind w:left="2160" w:hanging="360"/>
      </w:pPr>
      <w:rPr>
        <w:rFonts w:ascii="Symbol" w:hAnsi="Symbol" w:hint="default"/>
        <w:sz w:val="20"/>
      </w:rPr>
    </w:lvl>
    <w:lvl w:ilvl="3" w:tplc="018CD046" w:tentative="1">
      <w:start w:val="1"/>
      <w:numFmt w:val="bullet"/>
      <w:lvlText w:val=""/>
      <w:lvlJc w:val="left"/>
      <w:pPr>
        <w:tabs>
          <w:tab w:val="num" w:pos="2880"/>
        </w:tabs>
        <w:ind w:left="2880" w:hanging="360"/>
      </w:pPr>
      <w:rPr>
        <w:rFonts w:ascii="Symbol" w:hAnsi="Symbol" w:hint="default"/>
        <w:sz w:val="20"/>
      </w:rPr>
    </w:lvl>
    <w:lvl w:ilvl="4" w:tplc="A84882DC" w:tentative="1">
      <w:start w:val="1"/>
      <w:numFmt w:val="bullet"/>
      <w:lvlText w:val=""/>
      <w:lvlJc w:val="left"/>
      <w:pPr>
        <w:tabs>
          <w:tab w:val="num" w:pos="3600"/>
        </w:tabs>
        <w:ind w:left="3600" w:hanging="360"/>
      </w:pPr>
      <w:rPr>
        <w:rFonts w:ascii="Symbol" w:hAnsi="Symbol" w:hint="default"/>
        <w:sz w:val="20"/>
      </w:rPr>
    </w:lvl>
    <w:lvl w:ilvl="5" w:tplc="9536A2A2" w:tentative="1">
      <w:start w:val="1"/>
      <w:numFmt w:val="bullet"/>
      <w:lvlText w:val=""/>
      <w:lvlJc w:val="left"/>
      <w:pPr>
        <w:tabs>
          <w:tab w:val="num" w:pos="4320"/>
        </w:tabs>
        <w:ind w:left="4320" w:hanging="360"/>
      </w:pPr>
      <w:rPr>
        <w:rFonts w:ascii="Symbol" w:hAnsi="Symbol" w:hint="default"/>
        <w:sz w:val="20"/>
      </w:rPr>
    </w:lvl>
    <w:lvl w:ilvl="6" w:tplc="CCF0C3A2" w:tentative="1">
      <w:start w:val="1"/>
      <w:numFmt w:val="bullet"/>
      <w:lvlText w:val=""/>
      <w:lvlJc w:val="left"/>
      <w:pPr>
        <w:tabs>
          <w:tab w:val="num" w:pos="5040"/>
        </w:tabs>
        <w:ind w:left="5040" w:hanging="360"/>
      </w:pPr>
      <w:rPr>
        <w:rFonts w:ascii="Symbol" w:hAnsi="Symbol" w:hint="default"/>
        <w:sz w:val="20"/>
      </w:rPr>
    </w:lvl>
    <w:lvl w:ilvl="7" w:tplc="976A2438" w:tentative="1">
      <w:start w:val="1"/>
      <w:numFmt w:val="bullet"/>
      <w:lvlText w:val=""/>
      <w:lvlJc w:val="left"/>
      <w:pPr>
        <w:tabs>
          <w:tab w:val="num" w:pos="5760"/>
        </w:tabs>
        <w:ind w:left="5760" w:hanging="360"/>
      </w:pPr>
      <w:rPr>
        <w:rFonts w:ascii="Symbol" w:hAnsi="Symbol" w:hint="default"/>
        <w:sz w:val="20"/>
      </w:rPr>
    </w:lvl>
    <w:lvl w:ilvl="8" w:tplc="C570F5A4"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1CE45D8"/>
    <w:multiLevelType w:val="hybridMultilevel"/>
    <w:tmpl w:val="650622E4"/>
    <w:lvl w:ilvl="0" w:tplc="C54ECAB4">
      <w:numFmt w:val="bullet"/>
      <w:pStyle w:val="SideNoteBullet"/>
      <w:lvlText w:val="–"/>
      <w:lvlJc w:val="left"/>
      <w:pPr>
        <w:tabs>
          <w:tab w:val="num" w:pos="360"/>
        </w:tabs>
        <w:ind w:left="227" w:hanging="227"/>
      </w:pPr>
      <w:rPr>
        <w:rFonts w:ascii="Times New Roman" w:hAnsi="Times New Roman" w:hint="default"/>
      </w:rPr>
    </w:lvl>
    <w:lvl w:ilvl="1" w:tplc="E0F0FA08">
      <w:numFmt w:val="decimal"/>
      <w:lvlText w:val=""/>
      <w:lvlJc w:val="left"/>
    </w:lvl>
    <w:lvl w:ilvl="2" w:tplc="A60A5652">
      <w:numFmt w:val="decimal"/>
      <w:lvlText w:val=""/>
      <w:lvlJc w:val="left"/>
    </w:lvl>
    <w:lvl w:ilvl="3" w:tplc="13C6D72C">
      <w:numFmt w:val="decimal"/>
      <w:lvlText w:val=""/>
      <w:lvlJc w:val="left"/>
    </w:lvl>
    <w:lvl w:ilvl="4" w:tplc="39E2EF12">
      <w:numFmt w:val="decimal"/>
      <w:lvlText w:val=""/>
      <w:lvlJc w:val="left"/>
    </w:lvl>
    <w:lvl w:ilvl="5" w:tplc="4CD04660">
      <w:numFmt w:val="decimal"/>
      <w:lvlText w:val=""/>
      <w:lvlJc w:val="left"/>
    </w:lvl>
    <w:lvl w:ilvl="6" w:tplc="3970E4D4">
      <w:numFmt w:val="decimal"/>
      <w:lvlText w:val=""/>
      <w:lvlJc w:val="left"/>
    </w:lvl>
    <w:lvl w:ilvl="7" w:tplc="1688C9F4">
      <w:numFmt w:val="decimal"/>
      <w:lvlText w:val=""/>
      <w:lvlJc w:val="left"/>
    </w:lvl>
    <w:lvl w:ilvl="8" w:tplc="3DA687D0">
      <w:numFmt w:val="decimal"/>
      <w:lvlText w:val=""/>
      <w:lvlJc w:val="left"/>
    </w:lvl>
  </w:abstractNum>
  <w:abstractNum w:abstractNumId="23" w15:restartNumberingAfterBreak="0">
    <w:nsid w:val="12957F6A"/>
    <w:multiLevelType w:val="hybridMultilevel"/>
    <w:tmpl w:val="CC8EF2DE"/>
    <w:lvl w:ilvl="0" w:tplc="DB1447E4">
      <w:start w:val="1"/>
      <w:numFmt w:val="bullet"/>
      <w:lvlText w:val="•"/>
      <w:lvlJc w:val="left"/>
      <w:pPr>
        <w:tabs>
          <w:tab w:val="num" w:pos="720"/>
        </w:tabs>
        <w:ind w:left="720" w:hanging="360"/>
      </w:pPr>
      <w:rPr>
        <w:rFonts w:ascii="Times New Roman" w:hAnsi="Times New Roman" w:hint="default"/>
      </w:rPr>
    </w:lvl>
    <w:lvl w:ilvl="1" w:tplc="4724828C" w:tentative="1">
      <w:start w:val="1"/>
      <w:numFmt w:val="bullet"/>
      <w:lvlText w:val="•"/>
      <w:lvlJc w:val="left"/>
      <w:pPr>
        <w:tabs>
          <w:tab w:val="num" w:pos="1440"/>
        </w:tabs>
        <w:ind w:left="1440" w:hanging="360"/>
      </w:pPr>
      <w:rPr>
        <w:rFonts w:ascii="Times New Roman" w:hAnsi="Times New Roman" w:hint="default"/>
      </w:rPr>
    </w:lvl>
    <w:lvl w:ilvl="2" w:tplc="D138C888" w:tentative="1">
      <w:start w:val="1"/>
      <w:numFmt w:val="bullet"/>
      <w:lvlText w:val="•"/>
      <w:lvlJc w:val="left"/>
      <w:pPr>
        <w:tabs>
          <w:tab w:val="num" w:pos="2160"/>
        </w:tabs>
        <w:ind w:left="2160" w:hanging="360"/>
      </w:pPr>
      <w:rPr>
        <w:rFonts w:ascii="Times New Roman" w:hAnsi="Times New Roman" w:hint="default"/>
      </w:rPr>
    </w:lvl>
    <w:lvl w:ilvl="3" w:tplc="A6C201D6" w:tentative="1">
      <w:start w:val="1"/>
      <w:numFmt w:val="bullet"/>
      <w:lvlText w:val="•"/>
      <w:lvlJc w:val="left"/>
      <w:pPr>
        <w:tabs>
          <w:tab w:val="num" w:pos="2880"/>
        </w:tabs>
        <w:ind w:left="2880" w:hanging="360"/>
      </w:pPr>
      <w:rPr>
        <w:rFonts w:ascii="Times New Roman" w:hAnsi="Times New Roman" w:hint="default"/>
      </w:rPr>
    </w:lvl>
    <w:lvl w:ilvl="4" w:tplc="ED662B24" w:tentative="1">
      <w:start w:val="1"/>
      <w:numFmt w:val="bullet"/>
      <w:lvlText w:val="•"/>
      <w:lvlJc w:val="left"/>
      <w:pPr>
        <w:tabs>
          <w:tab w:val="num" w:pos="3600"/>
        </w:tabs>
        <w:ind w:left="3600" w:hanging="360"/>
      </w:pPr>
      <w:rPr>
        <w:rFonts w:ascii="Times New Roman" w:hAnsi="Times New Roman" w:hint="default"/>
      </w:rPr>
    </w:lvl>
    <w:lvl w:ilvl="5" w:tplc="4C6C60F8" w:tentative="1">
      <w:start w:val="1"/>
      <w:numFmt w:val="bullet"/>
      <w:lvlText w:val="•"/>
      <w:lvlJc w:val="left"/>
      <w:pPr>
        <w:tabs>
          <w:tab w:val="num" w:pos="4320"/>
        </w:tabs>
        <w:ind w:left="4320" w:hanging="360"/>
      </w:pPr>
      <w:rPr>
        <w:rFonts w:ascii="Times New Roman" w:hAnsi="Times New Roman" w:hint="default"/>
      </w:rPr>
    </w:lvl>
    <w:lvl w:ilvl="6" w:tplc="8DDCCD34" w:tentative="1">
      <w:start w:val="1"/>
      <w:numFmt w:val="bullet"/>
      <w:lvlText w:val="•"/>
      <w:lvlJc w:val="left"/>
      <w:pPr>
        <w:tabs>
          <w:tab w:val="num" w:pos="5040"/>
        </w:tabs>
        <w:ind w:left="5040" w:hanging="360"/>
      </w:pPr>
      <w:rPr>
        <w:rFonts w:ascii="Times New Roman" w:hAnsi="Times New Roman" w:hint="default"/>
      </w:rPr>
    </w:lvl>
    <w:lvl w:ilvl="7" w:tplc="FC0036BE" w:tentative="1">
      <w:start w:val="1"/>
      <w:numFmt w:val="bullet"/>
      <w:lvlText w:val="•"/>
      <w:lvlJc w:val="left"/>
      <w:pPr>
        <w:tabs>
          <w:tab w:val="num" w:pos="5760"/>
        </w:tabs>
        <w:ind w:left="5760" w:hanging="360"/>
      </w:pPr>
      <w:rPr>
        <w:rFonts w:ascii="Times New Roman" w:hAnsi="Times New Roman" w:hint="default"/>
      </w:rPr>
    </w:lvl>
    <w:lvl w:ilvl="8" w:tplc="96129F2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31416D4"/>
    <w:multiLevelType w:val="hybridMultilevel"/>
    <w:tmpl w:val="107EF410"/>
    <w:lvl w:ilvl="0" w:tplc="0144E502">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3AB4483"/>
    <w:multiLevelType w:val="hybridMultilevel"/>
    <w:tmpl w:val="3926E2D2"/>
    <w:lvl w:ilvl="0" w:tplc="C6AC3AFA">
      <w:start w:val="1"/>
      <w:numFmt w:val="bullet"/>
      <w:lvlText w:val=""/>
      <w:lvlJc w:val="left"/>
      <w:pPr>
        <w:tabs>
          <w:tab w:val="num" w:pos="720"/>
        </w:tabs>
        <w:ind w:left="720" w:hanging="360"/>
      </w:pPr>
      <w:rPr>
        <w:rFonts w:ascii="Symbol" w:hAnsi="Symbol" w:hint="default"/>
        <w:sz w:val="20"/>
      </w:rPr>
    </w:lvl>
    <w:lvl w:ilvl="1" w:tplc="DA8E35E4" w:tentative="1">
      <w:start w:val="1"/>
      <w:numFmt w:val="bullet"/>
      <w:lvlText w:val=""/>
      <w:lvlJc w:val="left"/>
      <w:pPr>
        <w:tabs>
          <w:tab w:val="num" w:pos="1440"/>
        </w:tabs>
        <w:ind w:left="1440" w:hanging="360"/>
      </w:pPr>
      <w:rPr>
        <w:rFonts w:ascii="Symbol" w:hAnsi="Symbol" w:hint="default"/>
        <w:sz w:val="20"/>
      </w:rPr>
    </w:lvl>
    <w:lvl w:ilvl="2" w:tplc="D1C05378" w:tentative="1">
      <w:start w:val="1"/>
      <w:numFmt w:val="bullet"/>
      <w:lvlText w:val=""/>
      <w:lvlJc w:val="left"/>
      <w:pPr>
        <w:tabs>
          <w:tab w:val="num" w:pos="2160"/>
        </w:tabs>
        <w:ind w:left="2160" w:hanging="360"/>
      </w:pPr>
      <w:rPr>
        <w:rFonts w:ascii="Symbol" w:hAnsi="Symbol" w:hint="default"/>
        <w:sz w:val="20"/>
      </w:rPr>
    </w:lvl>
    <w:lvl w:ilvl="3" w:tplc="9D822FD6" w:tentative="1">
      <w:start w:val="1"/>
      <w:numFmt w:val="bullet"/>
      <w:lvlText w:val=""/>
      <w:lvlJc w:val="left"/>
      <w:pPr>
        <w:tabs>
          <w:tab w:val="num" w:pos="2880"/>
        </w:tabs>
        <w:ind w:left="2880" w:hanging="360"/>
      </w:pPr>
      <w:rPr>
        <w:rFonts w:ascii="Symbol" w:hAnsi="Symbol" w:hint="default"/>
        <w:sz w:val="20"/>
      </w:rPr>
    </w:lvl>
    <w:lvl w:ilvl="4" w:tplc="8CEA5632" w:tentative="1">
      <w:start w:val="1"/>
      <w:numFmt w:val="bullet"/>
      <w:lvlText w:val=""/>
      <w:lvlJc w:val="left"/>
      <w:pPr>
        <w:tabs>
          <w:tab w:val="num" w:pos="3600"/>
        </w:tabs>
        <w:ind w:left="3600" w:hanging="360"/>
      </w:pPr>
      <w:rPr>
        <w:rFonts w:ascii="Symbol" w:hAnsi="Symbol" w:hint="default"/>
        <w:sz w:val="20"/>
      </w:rPr>
    </w:lvl>
    <w:lvl w:ilvl="5" w:tplc="1D32891C" w:tentative="1">
      <w:start w:val="1"/>
      <w:numFmt w:val="bullet"/>
      <w:lvlText w:val=""/>
      <w:lvlJc w:val="left"/>
      <w:pPr>
        <w:tabs>
          <w:tab w:val="num" w:pos="4320"/>
        </w:tabs>
        <w:ind w:left="4320" w:hanging="360"/>
      </w:pPr>
      <w:rPr>
        <w:rFonts w:ascii="Symbol" w:hAnsi="Symbol" w:hint="default"/>
        <w:sz w:val="20"/>
      </w:rPr>
    </w:lvl>
    <w:lvl w:ilvl="6" w:tplc="91F4AE14" w:tentative="1">
      <w:start w:val="1"/>
      <w:numFmt w:val="bullet"/>
      <w:lvlText w:val=""/>
      <w:lvlJc w:val="left"/>
      <w:pPr>
        <w:tabs>
          <w:tab w:val="num" w:pos="5040"/>
        </w:tabs>
        <w:ind w:left="5040" w:hanging="360"/>
      </w:pPr>
      <w:rPr>
        <w:rFonts w:ascii="Symbol" w:hAnsi="Symbol" w:hint="default"/>
        <w:sz w:val="20"/>
      </w:rPr>
    </w:lvl>
    <w:lvl w:ilvl="7" w:tplc="B052CA62" w:tentative="1">
      <w:start w:val="1"/>
      <w:numFmt w:val="bullet"/>
      <w:lvlText w:val=""/>
      <w:lvlJc w:val="left"/>
      <w:pPr>
        <w:tabs>
          <w:tab w:val="num" w:pos="5760"/>
        </w:tabs>
        <w:ind w:left="5760" w:hanging="360"/>
      </w:pPr>
      <w:rPr>
        <w:rFonts w:ascii="Symbol" w:hAnsi="Symbol" w:hint="default"/>
        <w:sz w:val="20"/>
      </w:rPr>
    </w:lvl>
    <w:lvl w:ilvl="8" w:tplc="A32EAFE2"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452415F"/>
    <w:multiLevelType w:val="hybridMultilevel"/>
    <w:tmpl w:val="11042038"/>
    <w:lvl w:ilvl="0" w:tplc="CC683DAA">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7" w15:restartNumberingAfterBreak="0">
    <w:nsid w:val="16033520"/>
    <w:multiLevelType w:val="hybridMultilevel"/>
    <w:tmpl w:val="9856C10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6863F59"/>
    <w:multiLevelType w:val="hybridMultilevel"/>
    <w:tmpl w:val="0B82CF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16DC3990"/>
    <w:multiLevelType w:val="hybridMultilevel"/>
    <w:tmpl w:val="30C691B2"/>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start w:val="1"/>
      <w:numFmt w:val="bullet"/>
      <w:lvlText w:val=""/>
      <w:lvlJc w:val="left"/>
      <w:pPr>
        <w:ind w:left="2208" w:hanging="360"/>
      </w:pPr>
      <w:rPr>
        <w:rFonts w:ascii="Wingdings" w:hAnsi="Wingdings" w:hint="default"/>
      </w:rPr>
    </w:lvl>
    <w:lvl w:ilvl="3" w:tplc="0C090001">
      <w:start w:val="1"/>
      <w:numFmt w:val="bullet"/>
      <w:lvlText w:val=""/>
      <w:lvlJc w:val="left"/>
      <w:pPr>
        <w:ind w:left="2928" w:hanging="360"/>
      </w:pPr>
      <w:rPr>
        <w:rFonts w:ascii="Symbol" w:hAnsi="Symbol" w:hint="default"/>
      </w:rPr>
    </w:lvl>
    <w:lvl w:ilvl="4" w:tplc="0C090003">
      <w:start w:val="1"/>
      <w:numFmt w:val="bullet"/>
      <w:lvlText w:val="o"/>
      <w:lvlJc w:val="left"/>
      <w:pPr>
        <w:ind w:left="3648" w:hanging="360"/>
      </w:pPr>
      <w:rPr>
        <w:rFonts w:ascii="Courier New" w:hAnsi="Courier New" w:cs="Courier New" w:hint="default"/>
      </w:rPr>
    </w:lvl>
    <w:lvl w:ilvl="5" w:tplc="0C090005">
      <w:start w:val="1"/>
      <w:numFmt w:val="bullet"/>
      <w:lvlText w:val=""/>
      <w:lvlJc w:val="left"/>
      <w:pPr>
        <w:ind w:left="4368" w:hanging="360"/>
      </w:pPr>
      <w:rPr>
        <w:rFonts w:ascii="Wingdings" w:hAnsi="Wingdings" w:hint="default"/>
      </w:rPr>
    </w:lvl>
    <w:lvl w:ilvl="6" w:tplc="0C090001">
      <w:start w:val="1"/>
      <w:numFmt w:val="bullet"/>
      <w:lvlText w:val=""/>
      <w:lvlJc w:val="left"/>
      <w:pPr>
        <w:ind w:left="5088" w:hanging="360"/>
      </w:pPr>
      <w:rPr>
        <w:rFonts w:ascii="Symbol" w:hAnsi="Symbol" w:hint="default"/>
      </w:rPr>
    </w:lvl>
    <w:lvl w:ilvl="7" w:tplc="0C090003">
      <w:start w:val="1"/>
      <w:numFmt w:val="bullet"/>
      <w:lvlText w:val="o"/>
      <w:lvlJc w:val="left"/>
      <w:pPr>
        <w:ind w:left="5808" w:hanging="360"/>
      </w:pPr>
      <w:rPr>
        <w:rFonts w:ascii="Courier New" w:hAnsi="Courier New" w:cs="Courier New" w:hint="default"/>
      </w:rPr>
    </w:lvl>
    <w:lvl w:ilvl="8" w:tplc="0C090005">
      <w:start w:val="1"/>
      <w:numFmt w:val="bullet"/>
      <w:lvlText w:val=""/>
      <w:lvlJc w:val="left"/>
      <w:pPr>
        <w:ind w:left="6528" w:hanging="360"/>
      </w:pPr>
      <w:rPr>
        <w:rFonts w:ascii="Wingdings" w:hAnsi="Wingdings" w:hint="default"/>
      </w:rPr>
    </w:lvl>
  </w:abstractNum>
  <w:abstractNum w:abstractNumId="30" w15:restartNumberingAfterBreak="0">
    <w:nsid w:val="180D7211"/>
    <w:multiLevelType w:val="hybridMultilevel"/>
    <w:tmpl w:val="94CE1A7E"/>
    <w:lvl w:ilvl="0" w:tplc="96D4E212">
      <w:start w:val="1"/>
      <w:numFmt w:val="bullet"/>
      <w:lvlText w:val=""/>
      <w:lvlJc w:val="left"/>
      <w:pPr>
        <w:tabs>
          <w:tab w:val="num" w:pos="720"/>
        </w:tabs>
        <w:ind w:left="720" w:hanging="360"/>
      </w:pPr>
      <w:rPr>
        <w:rFonts w:ascii="Symbol" w:hAnsi="Symbol" w:hint="default"/>
        <w:sz w:val="20"/>
      </w:rPr>
    </w:lvl>
    <w:lvl w:ilvl="1" w:tplc="59DE2FFE" w:tentative="1">
      <w:start w:val="1"/>
      <w:numFmt w:val="bullet"/>
      <w:lvlText w:val=""/>
      <w:lvlJc w:val="left"/>
      <w:pPr>
        <w:tabs>
          <w:tab w:val="num" w:pos="1440"/>
        </w:tabs>
        <w:ind w:left="1440" w:hanging="360"/>
      </w:pPr>
      <w:rPr>
        <w:rFonts w:ascii="Symbol" w:hAnsi="Symbol" w:hint="default"/>
        <w:sz w:val="20"/>
      </w:rPr>
    </w:lvl>
    <w:lvl w:ilvl="2" w:tplc="7CB21794" w:tentative="1">
      <w:start w:val="1"/>
      <w:numFmt w:val="bullet"/>
      <w:lvlText w:val=""/>
      <w:lvlJc w:val="left"/>
      <w:pPr>
        <w:tabs>
          <w:tab w:val="num" w:pos="2160"/>
        </w:tabs>
        <w:ind w:left="2160" w:hanging="360"/>
      </w:pPr>
      <w:rPr>
        <w:rFonts w:ascii="Symbol" w:hAnsi="Symbol" w:hint="default"/>
        <w:sz w:val="20"/>
      </w:rPr>
    </w:lvl>
    <w:lvl w:ilvl="3" w:tplc="D952C1AE" w:tentative="1">
      <w:start w:val="1"/>
      <w:numFmt w:val="bullet"/>
      <w:lvlText w:val=""/>
      <w:lvlJc w:val="left"/>
      <w:pPr>
        <w:tabs>
          <w:tab w:val="num" w:pos="2880"/>
        </w:tabs>
        <w:ind w:left="2880" w:hanging="360"/>
      </w:pPr>
      <w:rPr>
        <w:rFonts w:ascii="Symbol" w:hAnsi="Symbol" w:hint="default"/>
        <w:sz w:val="20"/>
      </w:rPr>
    </w:lvl>
    <w:lvl w:ilvl="4" w:tplc="DEC82E62" w:tentative="1">
      <w:start w:val="1"/>
      <w:numFmt w:val="bullet"/>
      <w:lvlText w:val=""/>
      <w:lvlJc w:val="left"/>
      <w:pPr>
        <w:tabs>
          <w:tab w:val="num" w:pos="3600"/>
        </w:tabs>
        <w:ind w:left="3600" w:hanging="360"/>
      </w:pPr>
      <w:rPr>
        <w:rFonts w:ascii="Symbol" w:hAnsi="Symbol" w:hint="default"/>
        <w:sz w:val="20"/>
      </w:rPr>
    </w:lvl>
    <w:lvl w:ilvl="5" w:tplc="E8546C84" w:tentative="1">
      <w:start w:val="1"/>
      <w:numFmt w:val="bullet"/>
      <w:lvlText w:val=""/>
      <w:lvlJc w:val="left"/>
      <w:pPr>
        <w:tabs>
          <w:tab w:val="num" w:pos="4320"/>
        </w:tabs>
        <w:ind w:left="4320" w:hanging="360"/>
      </w:pPr>
      <w:rPr>
        <w:rFonts w:ascii="Symbol" w:hAnsi="Symbol" w:hint="default"/>
        <w:sz w:val="20"/>
      </w:rPr>
    </w:lvl>
    <w:lvl w:ilvl="6" w:tplc="8C66B830" w:tentative="1">
      <w:start w:val="1"/>
      <w:numFmt w:val="bullet"/>
      <w:lvlText w:val=""/>
      <w:lvlJc w:val="left"/>
      <w:pPr>
        <w:tabs>
          <w:tab w:val="num" w:pos="5040"/>
        </w:tabs>
        <w:ind w:left="5040" w:hanging="360"/>
      </w:pPr>
      <w:rPr>
        <w:rFonts w:ascii="Symbol" w:hAnsi="Symbol" w:hint="default"/>
        <w:sz w:val="20"/>
      </w:rPr>
    </w:lvl>
    <w:lvl w:ilvl="7" w:tplc="8E828566" w:tentative="1">
      <w:start w:val="1"/>
      <w:numFmt w:val="bullet"/>
      <w:lvlText w:val=""/>
      <w:lvlJc w:val="left"/>
      <w:pPr>
        <w:tabs>
          <w:tab w:val="num" w:pos="5760"/>
        </w:tabs>
        <w:ind w:left="5760" w:hanging="360"/>
      </w:pPr>
      <w:rPr>
        <w:rFonts w:ascii="Symbol" w:hAnsi="Symbol" w:hint="default"/>
        <w:sz w:val="20"/>
      </w:rPr>
    </w:lvl>
    <w:lvl w:ilvl="8" w:tplc="24FE844E"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8202B55"/>
    <w:multiLevelType w:val="hybridMultilevel"/>
    <w:tmpl w:val="25B27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1962709D"/>
    <w:multiLevelType w:val="hybridMultilevel"/>
    <w:tmpl w:val="ADEEEF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20ED595A"/>
    <w:multiLevelType w:val="hybridMultilevel"/>
    <w:tmpl w:val="55FACE0A"/>
    <w:lvl w:ilvl="0" w:tplc="E7A4084C">
      <w:start w:val="1"/>
      <w:numFmt w:val="bullet"/>
      <w:lvlText w:val=""/>
      <w:lvlJc w:val="left"/>
      <w:pPr>
        <w:tabs>
          <w:tab w:val="num" w:pos="720"/>
        </w:tabs>
        <w:ind w:left="720" w:hanging="360"/>
      </w:pPr>
      <w:rPr>
        <w:rFonts w:ascii="Symbol" w:hAnsi="Symbol" w:hint="default"/>
        <w:sz w:val="20"/>
      </w:rPr>
    </w:lvl>
    <w:lvl w:ilvl="1" w:tplc="8CD8C990" w:tentative="1">
      <w:start w:val="1"/>
      <w:numFmt w:val="bullet"/>
      <w:lvlText w:val=""/>
      <w:lvlJc w:val="left"/>
      <w:pPr>
        <w:tabs>
          <w:tab w:val="num" w:pos="1440"/>
        </w:tabs>
        <w:ind w:left="1440" w:hanging="360"/>
      </w:pPr>
      <w:rPr>
        <w:rFonts w:ascii="Symbol" w:hAnsi="Symbol" w:hint="default"/>
        <w:sz w:val="20"/>
      </w:rPr>
    </w:lvl>
    <w:lvl w:ilvl="2" w:tplc="21505CE0" w:tentative="1">
      <w:start w:val="1"/>
      <w:numFmt w:val="bullet"/>
      <w:lvlText w:val=""/>
      <w:lvlJc w:val="left"/>
      <w:pPr>
        <w:tabs>
          <w:tab w:val="num" w:pos="2160"/>
        </w:tabs>
        <w:ind w:left="2160" w:hanging="360"/>
      </w:pPr>
      <w:rPr>
        <w:rFonts w:ascii="Symbol" w:hAnsi="Symbol" w:hint="default"/>
        <w:sz w:val="20"/>
      </w:rPr>
    </w:lvl>
    <w:lvl w:ilvl="3" w:tplc="6CDEF614" w:tentative="1">
      <w:start w:val="1"/>
      <w:numFmt w:val="bullet"/>
      <w:lvlText w:val=""/>
      <w:lvlJc w:val="left"/>
      <w:pPr>
        <w:tabs>
          <w:tab w:val="num" w:pos="2880"/>
        </w:tabs>
        <w:ind w:left="2880" w:hanging="360"/>
      </w:pPr>
      <w:rPr>
        <w:rFonts w:ascii="Symbol" w:hAnsi="Symbol" w:hint="default"/>
        <w:sz w:val="20"/>
      </w:rPr>
    </w:lvl>
    <w:lvl w:ilvl="4" w:tplc="087CC15A" w:tentative="1">
      <w:start w:val="1"/>
      <w:numFmt w:val="bullet"/>
      <w:lvlText w:val=""/>
      <w:lvlJc w:val="left"/>
      <w:pPr>
        <w:tabs>
          <w:tab w:val="num" w:pos="3600"/>
        </w:tabs>
        <w:ind w:left="3600" w:hanging="360"/>
      </w:pPr>
      <w:rPr>
        <w:rFonts w:ascii="Symbol" w:hAnsi="Symbol" w:hint="default"/>
        <w:sz w:val="20"/>
      </w:rPr>
    </w:lvl>
    <w:lvl w:ilvl="5" w:tplc="27DA3462" w:tentative="1">
      <w:start w:val="1"/>
      <w:numFmt w:val="bullet"/>
      <w:lvlText w:val=""/>
      <w:lvlJc w:val="left"/>
      <w:pPr>
        <w:tabs>
          <w:tab w:val="num" w:pos="4320"/>
        </w:tabs>
        <w:ind w:left="4320" w:hanging="360"/>
      </w:pPr>
      <w:rPr>
        <w:rFonts w:ascii="Symbol" w:hAnsi="Symbol" w:hint="default"/>
        <w:sz w:val="20"/>
      </w:rPr>
    </w:lvl>
    <w:lvl w:ilvl="6" w:tplc="E7D69AA2" w:tentative="1">
      <w:start w:val="1"/>
      <w:numFmt w:val="bullet"/>
      <w:lvlText w:val=""/>
      <w:lvlJc w:val="left"/>
      <w:pPr>
        <w:tabs>
          <w:tab w:val="num" w:pos="5040"/>
        </w:tabs>
        <w:ind w:left="5040" w:hanging="360"/>
      </w:pPr>
      <w:rPr>
        <w:rFonts w:ascii="Symbol" w:hAnsi="Symbol" w:hint="default"/>
        <w:sz w:val="20"/>
      </w:rPr>
    </w:lvl>
    <w:lvl w:ilvl="7" w:tplc="CE029C1C" w:tentative="1">
      <w:start w:val="1"/>
      <w:numFmt w:val="bullet"/>
      <w:lvlText w:val=""/>
      <w:lvlJc w:val="left"/>
      <w:pPr>
        <w:tabs>
          <w:tab w:val="num" w:pos="5760"/>
        </w:tabs>
        <w:ind w:left="5760" w:hanging="360"/>
      </w:pPr>
      <w:rPr>
        <w:rFonts w:ascii="Symbol" w:hAnsi="Symbol" w:hint="default"/>
        <w:sz w:val="20"/>
      </w:rPr>
    </w:lvl>
    <w:lvl w:ilvl="8" w:tplc="473C2A9C"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18068A7"/>
    <w:multiLevelType w:val="hybridMultilevel"/>
    <w:tmpl w:val="3F168D68"/>
    <w:lvl w:ilvl="0" w:tplc="8FC868F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5" w15:restartNumberingAfterBreak="0">
    <w:nsid w:val="221E0FF7"/>
    <w:multiLevelType w:val="hybridMultilevel"/>
    <w:tmpl w:val="398AE840"/>
    <w:lvl w:ilvl="0" w:tplc="4C2CBD30">
      <w:start w:val="1"/>
      <w:numFmt w:val="bullet"/>
      <w:lvlText w:val=""/>
      <w:lvlJc w:val="left"/>
      <w:pPr>
        <w:tabs>
          <w:tab w:val="num" w:pos="720"/>
        </w:tabs>
        <w:ind w:left="720" w:hanging="360"/>
      </w:pPr>
      <w:rPr>
        <w:rFonts w:ascii="Symbol" w:hAnsi="Symbol" w:hint="default"/>
        <w:sz w:val="20"/>
      </w:rPr>
    </w:lvl>
    <w:lvl w:ilvl="1" w:tplc="8634E680" w:tentative="1">
      <w:start w:val="1"/>
      <w:numFmt w:val="bullet"/>
      <w:lvlText w:val=""/>
      <w:lvlJc w:val="left"/>
      <w:pPr>
        <w:tabs>
          <w:tab w:val="num" w:pos="1440"/>
        </w:tabs>
        <w:ind w:left="1440" w:hanging="360"/>
      </w:pPr>
      <w:rPr>
        <w:rFonts w:ascii="Symbol" w:hAnsi="Symbol" w:hint="default"/>
        <w:sz w:val="20"/>
      </w:rPr>
    </w:lvl>
    <w:lvl w:ilvl="2" w:tplc="75E2D57A" w:tentative="1">
      <w:start w:val="1"/>
      <w:numFmt w:val="bullet"/>
      <w:lvlText w:val=""/>
      <w:lvlJc w:val="left"/>
      <w:pPr>
        <w:tabs>
          <w:tab w:val="num" w:pos="2160"/>
        </w:tabs>
        <w:ind w:left="2160" w:hanging="360"/>
      </w:pPr>
      <w:rPr>
        <w:rFonts w:ascii="Symbol" w:hAnsi="Symbol" w:hint="default"/>
        <w:sz w:val="20"/>
      </w:rPr>
    </w:lvl>
    <w:lvl w:ilvl="3" w:tplc="2F5A1672" w:tentative="1">
      <w:start w:val="1"/>
      <w:numFmt w:val="bullet"/>
      <w:lvlText w:val=""/>
      <w:lvlJc w:val="left"/>
      <w:pPr>
        <w:tabs>
          <w:tab w:val="num" w:pos="2880"/>
        </w:tabs>
        <w:ind w:left="2880" w:hanging="360"/>
      </w:pPr>
      <w:rPr>
        <w:rFonts w:ascii="Symbol" w:hAnsi="Symbol" w:hint="default"/>
        <w:sz w:val="20"/>
      </w:rPr>
    </w:lvl>
    <w:lvl w:ilvl="4" w:tplc="843EA20C" w:tentative="1">
      <w:start w:val="1"/>
      <w:numFmt w:val="bullet"/>
      <w:lvlText w:val=""/>
      <w:lvlJc w:val="left"/>
      <w:pPr>
        <w:tabs>
          <w:tab w:val="num" w:pos="3600"/>
        </w:tabs>
        <w:ind w:left="3600" w:hanging="360"/>
      </w:pPr>
      <w:rPr>
        <w:rFonts w:ascii="Symbol" w:hAnsi="Symbol" w:hint="default"/>
        <w:sz w:val="20"/>
      </w:rPr>
    </w:lvl>
    <w:lvl w:ilvl="5" w:tplc="0F082BAC" w:tentative="1">
      <w:start w:val="1"/>
      <w:numFmt w:val="bullet"/>
      <w:lvlText w:val=""/>
      <w:lvlJc w:val="left"/>
      <w:pPr>
        <w:tabs>
          <w:tab w:val="num" w:pos="4320"/>
        </w:tabs>
        <w:ind w:left="4320" w:hanging="360"/>
      </w:pPr>
      <w:rPr>
        <w:rFonts w:ascii="Symbol" w:hAnsi="Symbol" w:hint="default"/>
        <w:sz w:val="20"/>
      </w:rPr>
    </w:lvl>
    <w:lvl w:ilvl="6" w:tplc="C7EE6FEA" w:tentative="1">
      <w:start w:val="1"/>
      <w:numFmt w:val="bullet"/>
      <w:lvlText w:val=""/>
      <w:lvlJc w:val="left"/>
      <w:pPr>
        <w:tabs>
          <w:tab w:val="num" w:pos="5040"/>
        </w:tabs>
        <w:ind w:left="5040" w:hanging="360"/>
      </w:pPr>
      <w:rPr>
        <w:rFonts w:ascii="Symbol" w:hAnsi="Symbol" w:hint="default"/>
        <w:sz w:val="20"/>
      </w:rPr>
    </w:lvl>
    <w:lvl w:ilvl="7" w:tplc="F6388320" w:tentative="1">
      <w:start w:val="1"/>
      <w:numFmt w:val="bullet"/>
      <w:lvlText w:val=""/>
      <w:lvlJc w:val="left"/>
      <w:pPr>
        <w:tabs>
          <w:tab w:val="num" w:pos="5760"/>
        </w:tabs>
        <w:ind w:left="5760" w:hanging="360"/>
      </w:pPr>
      <w:rPr>
        <w:rFonts w:ascii="Symbol" w:hAnsi="Symbol" w:hint="default"/>
        <w:sz w:val="20"/>
      </w:rPr>
    </w:lvl>
    <w:lvl w:ilvl="8" w:tplc="C9508EA4"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24C6991"/>
    <w:multiLevelType w:val="hybridMultilevel"/>
    <w:tmpl w:val="8686404C"/>
    <w:lvl w:ilvl="0" w:tplc="EF90F916">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7" w15:restartNumberingAfterBreak="0">
    <w:nsid w:val="23BA464B"/>
    <w:multiLevelType w:val="hybridMultilevel"/>
    <w:tmpl w:val="E28A6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3FF358D"/>
    <w:multiLevelType w:val="hybridMultilevel"/>
    <w:tmpl w:val="4146A198"/>
    <w:lvl w:ilvl="0" w:tplc="F0D22860">
      <w:start w:val="1"/>
      <w:numFmt w:val="bullet"/>
      <w:lvlText w:val=""/>
      <w:lvlJc w:val="left"/>
      <w:pPr>
        <w:tabs>
          <w:tab w:val="num" w:pos="340"/>
        </w:tabs>
        <w:ind w:left="340" w:hanging="340"/>
      </w:pPr>
      <w:rPr>
        <w:rFonts w:ascii="Symbol" w:hAnsi="Symbol" w:hint="default"/>
        <w:b w:val="0"/>
        <w:i w:val="0"/>
        <w:sz w:val="18"/>
      </w:rPr>
    </w:lvl>
    <w:lvl w:ilvl="1" w:tplc="4C360D62">
      <w:numFmt w:val="decimal"/>
      <w:lvlText w:val=""/>
      <w:lvlJc w:val="left"/>
    </w:lvl>
    <w:lvl w:ilvl="2" w:tplc="D0C0FA92">
      <w:numFmt w:val="decimal"/>
      <w:lvlText w:val=""/>
      <w:lvlJc w:val="left"/>
    </w:lvl>
    <w:lvl w:ilvl="3" w:tplc="676C10E4">
      <w:numFmt w:val="decimal"/>
      <w:lvlText w:val=""/>
      <w:lvlJc w:val="left"/>
    </w:lvl>
    <w:lvl w:ilvl="4" w:tplc="3E2C9A52">
      <w:numFmt w:val="decimal"/>
      <w:lvlText w:val=""/>
      <w:lvlJc w:val="left"/>
    </w:lvl>
    <w:lvl w:ilvl="5" w:tplc="EC4E0EB2">
      <w:numFmt w:val="decimal"/>
      <w:lvlText w:val=""/>
      <w:lvlJc w:val="left"/>
    </w:lvl>
    <w:lvl w:ilvl="6" w:tplc="19E6FC3C">
      <w:numFmt w:val="decimal"/>
      <w:lvlText w:val=""/>
      <w:lvlJc w:val="left"/>
    </w:lvl>
    <w:lvl w:ilvl="7" w:tplc="4F76DEC2">
      <w:numFmt w:val="decimal"/>
      <w:lvlText w:val=""/>
      <w:lvlJc w:val="left"/>
    </w:lvl>
    <w:lvl w:ilvl="8" w:tplc="5880951A">
      <w:numFmt w:val="decimal"/>
      <w:lvlText w:val=""/>
      <w:lvlJc w:val="left"/>
    </w:lvl>
  </w:abstractNum>
  <w:abstractNum w:abstractNumId="39"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2BC318CB"/>
    <w:multiLevelType w:val="hybridMultilevel"/>
    <w:tmpl w:val="A8E00588"/>
    <w:lvl w:ilvl="0" w:tplc="E23CC1C8">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41" w15:restartNumberingAfterBreak="0">
    <w:nsid w:val="2EA76C43"/>
    <w:multiLevelType w:val="hybridMultilevel"/>
    <w:tmpl w:val="3F2248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2F6A21EA"/>
    <w:multiLevelType w:val="hybridMultilevel"/>
    <w:tmpl w:val="74568B8E"/>
    <w:lvl w:ilvl="0" w:tplc="30F4525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0E90CE4"/>
    <w:multiLevelType w:val="hybridMultilevel"/>
    <w:tmpl w:val="820C726C"/>
    <w:lvl w:ilvl="0" w:tplc="4A88CFD8">
      <w:start w:val="1"/>
      <w:numFmt w:val="bullet"/>
      <w:lvlText w:val=""/>
      <w:lvlJc w:val="left"/>
      <w:pPr>
        <w:tabs>
          <w:tab w:val="num" w:pos="284"/>
        </w:tabs>
        <w:ind w:left="284" w:hanging="284"/>
      </w:pPr>
      <w:rPr>
        <w:rFonts w:ascii="Symbol" w:hAnsi="Symbol" w:hint="default"/>
        <w:sz w:val="18"/>
      </w:rPr>
    </w:lvl>
    <w:lvl w:ilvl="1" w:tplc="2BC6B1B4">
      <w:start w:val="1"/>
      <w:numFmt w:val="bullet"/>
      <w:lvlText w:val=""/>
      <w:lvlJc w:val="left"/>
      <w:rPr>
        <w:rFonts w:ascii="Symbol" w:hAnsi="Symbol" w:hint="default"/>
      </w:rPr>
    </w:lvl>
    <w:lvl w:ilvl="2" w:tplc="B8180C2E">
      <w:numFmt w:val="decimal"/>
      <w:lvlText w:val=""/>
      <w:lvlJc w:val="left"/>
    </w:lvl>
    <w:lvl w:ilvl="3" w:tplc="90DA680E">
      <w:numFmt w:val="decimal"/>
      <w:lvlText w:val=""/>
      <w:lvlJc w:val="left"/>
    </w:lvl>
    <w:lvl w:ilvl="4" w:tplc="64F2102E">
      <w:numFmt w:val="decimal"/>
      <w:lvlText w:val=""/>
      <w:lvlJc w:val="left"/>
    </w:lvl>
    <w:lvl w:ilvl="5" w:tplc="0AE2EAE8">
      <w:numFmt w:val="decimal"/>
      <w:lvlText w:val=""/>
      <w:lvlJc w:val="left"/>
    </w:lvl>
    <w:lvl w:ilvl="6" w:tplc="501CD1A2">
      <w:numFmt w:val="decimal"/>
      <w:lvlText w:val=""/>
      <w:lvlJc w:val="left"/>
    </w:lvl>
    <w:lvl w:ilvl="7" w:tplc="EF28624E">
      <w:numFmt w:val="decimal"/>
      <w:lvlText w:val=""/>
      <w:lvlJc w:val="left"/>
    </w:lvl>
    <w:lvl w:ilvl="8" w:tplc="A51A63BE">
      <w:numFmt w:val="decimal"/>
      <w:lvlText w:val=""/>
      <w:lvlJc w:val="left"/>
    </w:lvl>
  </w:abstractNum>
  <w:abstractNum w:abstractNumId="44" w15:restartNumberingAfterBreak="0">
    <w:nsid w:val="31170BB0"/>
    <w:multiLevelType w:val="hybridMultilevel"/>
    <w:tmpl w:val="0D4A11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14A1A36"/>
    <w:multiLevelType w:val="hybridMultilevel"/>
    <w:tmpl w:val="98E281C0"/>
    <w:lvl w:ilvl="0" w:tplc="02108A34">
      <w:start w:val="1"/>
      <w:numFmt w:val="bullet"/>
      <w:lvlText w:val=""/>
      <w:lvlJc w:val="left"/>
      <w:pPr>
        <w:tabs>
          <w:tab w:val="num" w:pos="720"/>
        </w:tabs>
        <w:ind w:left="720" w:hanging="360"/>
      </w:pPr>
      <w:rPr>
        <w:rFonts w:ascii="Symbol" w:hAnsi="Symbol" w:hint="default"/>
        <w:sz w:val="20"/>
      </w:rPr>
    </w:lvl>
    <w:lvl w:ilvl="1" w:tplc="546E4FAE" w:tentative="1">
      <w:start w:val="1"/>
      <w:numFmt w:val="bullet"/>
      <w:lvlText w:val=""/>
      <w:lvlJc w:val="left"/>
      <w:pPr>
        <w:tabs>
          <w:tab w:val="num" w:pos="1440"/>
        </w:tabs>
        <w:ind w:left="1440" w:hanging="360"/>
      </w:pPr>
      <w:rPr>
        <w:rFonts w:ascii="Symbol" w:hAnsi="Symbol" w:hint="default"/>
        <w:sz w:val="20"/>
      </w:rPr>
    </w:lvl>
    <w:lvl w:ilvl="2" w:tplc="5560A5C0" w:tentative="1">
      <w:start w:val="1"/>
      <w:numFmt w:val="bullet"/>
      <w:lvlText w:val=""/>
      <w:lvlJc w:val="left"/>
      <w:pPr>
        <w:tabs>
          <w:tab w:val="num" w:pos="2160"/>
        </w:tabs>
        <w:ind w:left="2160" w:hanging="360"/>
      </w:pPr>
      <w:rPr>
        <w:rFonts w:ascii="Symbol" w:hAnsi="Symbol" w:hint="default"/>
        <w:sz w:val="20"/>
      </w:rPr>
    </w:lvl>
    <w:lvl w:ilvl="3" w:tplc="58C02850" w:tentative="1">
      <w:start w:val="1"/>
      <w:numFmt w:val="bullet"/>
      <w:lvlText w:val=""/>
      <w:lvlJc w:val="left"/>
      <w:pPr>
        <w:tabs>
          <w:tab w:val="num" w:pos="2880"/>
        </w:tabs>
        <w:ind w:left="2880" w:hanging="360"/>
      </w:pPr>
      <w:rPr>
        <w:rFonts w:ascii="Symbol" w:hAnsi="Symbol" w:hint="default"/>
        <w:sz w:val="20"/>
      </w:rPr>
    </w:lvl>
    <w:lvl w:ilvl="4" w:tplc="E8245982" w:tentative="1">
      <w:start w:val="1"/>
      <w:numFmt w:val="bullet"/>
      <w:lvlText w:val=""/>
      <w:lvlJc w:val="left"/>
      <w:pPr>
        <w:tabs>
          <w:tab w:val="num" w:pos="3600"/>
        </w:tabs>
        <w:ind w:left="3600" w:hanging="360"/>
      </w:pPr>
      <w:rPr>
        <w:rFonts w:ascii="Symbol" w:hAnsi="Symbol" w:hint="default"/>
        <w:sz w:val="20"/>
      </w:rPr>
    </w:lvl>
    <w:lvl w:ilvl="5" w:tplc="54A6CE46" w:tentative="1">
      <w:start w:val="1"/>
      <w:numFmt w:val="bullet"/>
      <w:lvlText w:val=""/>
      <w:lvlJc w:val="left"/>
      <w:pPr>
        <w:tabs>
          <w:tab w:val="num" w:pos="4320"/>
        </w:tabs>
        <w:ind w:left="4320" w:hanging="360"/>
      </w:pPr>
      <w:rPr>
        <w:rFonts w:ascii="Symbol" w:hAnsi="Symbol" w:hint="default"/>
        <w:sz w:val="20"/>
      </w:rPr>
    </w:lvl>
    <w:lvl w:ilvl="6" w:tplc="03BCBB0E" w:tentative="1">
      <w:start w:val="1"/>
      <w:numFmt w:val="bullet"/>
      <w:lvlText w:val=""/>
      <w:lvlJc w:val="left"/>
      <w:pPr>
        <w:tabs>
          <w:tab w:val="num" w:pos="5040"/>
        </w:tabs>
        <w:ind w:left="5040" w:hanging="360"/>
      </w:pPr>
      <w:rPr>
        <w:rFonts w:ascii="Symbol" w:hAnsi="Symbol" w:hint="default"/>
        <w:sz w:val="20"/>
      </w:rPr>
    </w:lvl>
    <w:lvl w:ilvl="7" w:tplc="93E2CB66" w:tentative="1">
      <w:start w:val="1"/>
      <w:numFmt w:val="bullet"/>
      <w:lvlText w:val=""/>
      <w:lvlJc w:val="left"/>
      <w:pPr>
        <w:tabs>
          <w:tab w:val="num" w:pos="5760"/>
        </w:tabs>
        <w:ind w:left="5760" w:hanging="360"/>
      </w:pPr>
      <w:rPr>
        <w:rFonts w:ascii="Symbol" w:hAnsi="Symbol" w:hint="default"/>
        <w:sz w:val="20"/>
      </w:rPr>
    </w:lvl>
    <w:lvl w:ilvl="8" w:tplc="9AAC49DA"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76604A7"/>
    <w:multiLevelType w:val="hybridMultilevel"/>
    <w:tmpl w:val="5C2C66F4"/>
    <w:lvl w:ilvl="0" w:tplc="233E775C">
      <w:start w:val="1"/>
      <w:numFmt w:val="decimal"/>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A825904"/>
    <w:multiLevelType w:val="hybridMultilevel"/>
    <w:tmpl w:val="7CE87874"/>
    <w:lvl w:ilvl="0" w:tplc="3FD4120A">
      <w:start w:val="1"/>
      <w:numFmt w:val="bullet"/>
      <w:lvlText w:val=""/>
      <w:lvlJc w:val="left"/>
      <w:pPr>
        <w:tabs>
          <w:tab w:val="num" w:pos="720"/>
        </w:tabs>
        <w:ind w:left="720" w:hanging="360"/>
      </w:pPr>
      <w:rPr>
        <w:rFonts w:ascii="Symbol" w:hAnsi="Symbol" w:hint="default"/>
        <w:sz w:val="20"/>
      </w:rPr>
    </w:lvl>
    <w:lvl w:ilvl="1" w:tplc="90187274" w:tentative="1">
      <w:start w:val="1"/>
      <w:numFmt w:val="bullet"/>
      <w:lvlText w:val=""/>
      <w:lvlJc w:val="left"/>
      <w:pPr>
        <w:tabs>
          <w:tab w:val="num" w:pos="1440"/>
        </w:tabs>
        <w:ind w:left="1440" w:hanging="360"/>
      </w:pPr>
      <w:rPr>
        <w:rFonts w:ascii="Symbol" w:hAnsi="Symbol" w:hint="default"/>
        <w:sz w:val="20"/>
      </w:rPr>
    </w:lvl>
    <w:lvl w:ilvl="2" w:tplc="5062482E" w:tentative="1">
      <w:start w:val="1"/>
      <w:numFmt w:val="bullet"/>
      <w:lvlText w:val=""/>
      <w:lvlJc w:val="left"/>
      <w:pPr>
        <w:tabs>
          <w:tab w:val="num" w:pos="2160"/>
        </w:tabs>
        <w:ind w:left="2160" w:hanging="360"/>
      </w:pPr>
      <w:rPr>
        <w:rFonts w:ascii="Symbol" w:hAnsi="Symbol" w:hint="default"/>
        <w:sz w:val="20"/>
      </w:rPr>
    </w:lvl>
    <w:lvl w:ilvl="3" w:tplc="8DC8CED8" w:tentative="1">
      <w:start w:val="1"/>
      <w:numFmt w:val="bullet"/>
      <w:lvlText w:val=""/>
      <w:lvlJc w:val="left"/>
      <w:pPr>
        <w:tabs>
          <w:tab w:val="num" w:pos="2880"/>
        </w:tabs>
        <w:ind w:left="2880" w:hanging="360"/>
      </w:pPr>
      <w:rPr>
        <w:rFonts w:ascii="Symbol" w:hAnsi="Symbol" w:hint="default"/>
        <w:sz w:val="20"/>
      </w:rPr>
    </w:lvl>
    <w:lvl w:ilvl="4" w:tplc="B8A62F7A" w:tentative="1">
      <w:start w:val="1"/>
      <w:numFmt w:val="bullet"/>
      <w:lvlText w:val=""/>
      <w:lvlJc w:val="left"/>
      <w:pPr>
        <w:tabs>
          <w:tab w:val="num" w:pos="3600"/>
        </w:tabs>
        <w:ind w:left="3600" w:hanging="360"/>
      </w:pPr>
      <w:rPr>
        <w:rFonts w:ascii="Symbol" w:hAnsi="Symbol" w:hint="default"/>
        <w:sz w:val="20"/>
      </w:rPr>
    </w:lvl>
    <w:lvl w:ilvl="5" w:tplc="C5583A90" w:tentative="1">
      <w:start w:val="1"/>
      <w:numFmt w:val="bullet"/>
      <w:lvlText w:val=""/>
      <w:lvlJc w:val="left"/>
      <w:pPr>
        <w:tabs>
          <w:tab w:val="num" w:pos="4320"/>
        </w:tabs>
        <w:ind w:left="4320" w:hanging="360"/>
      </w:pPr>
      <w:rPr>
        <w:rFonts w:ascii="Symbol" w:hAnsi="Symbol" w:hint="default"/>
        <w:sz w:val="20"/>
      </w:rPr>
    </w:lvl>
    <w:lvl w:ilvl="6" w:tplc="297CFD48" w:tentative="1">
      <w:start w:val="1"/>
      <w:numFmt w:val="bullet"/>
      <w:lvlText w:val=""/>
      <w:lvlJc w:val="left"/>
      <w:pPr>
        <w:tabs>
          <w:tab w:val="num" w:pos="5040"/>
        </w:tabs>
        <w:ind w:left="5040" w:hanging="360"/>
      </w:pPr>
      <w:rPr>
        <w:rFonts w:ascii="Symbol" w:hAnsi="Symbol" w:hint="default"/>
        <w:sz w:val="20"/>
      </w:rPr>
    </w:lvl>
    <w:lvl w:ilvl="7" w:tplc="60D8BB36" w:tentative="1">
      <w:start w:val="1"/>
      <w:numFmt w:val="bullet"/>
      <w:lvlText w:val=""/>
      <w:lvlJc w:val="left"/>
      <w:pPr>
        <w:tabs>
          <w:tab w:val="num" w:pos="5760"/>
        </w:tabs>
        <w:ind w:left="5760" w:hanging="360"/>
      </w:pPr>
      <w:rPr>
        <w:rFonts w:ascii="Symbol" w:hAnsi="Symbol" w:hint="default"/>
        <w:sz w:val="20"/>
      </w:rPr>
    </w:lvl>
    <w:lvl w:ilvl="8" w:tplc="B6927BE0"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AB43DA9"/>
    <w:multiLevelType w:val="hybridMultilevel"/>
    <w:tmpl w:val="DFB6D822"/>
    <w:lvl w:ilvl="0" w:tplc="A7BC773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C6E77C2"/>
    <w:multiLevelType w:val="hybridMultilevel"/>
    <w:tmpl w:val="DF9A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976C4D"/>
    <w:multiLevelType w:val="hybridMultilevel"/>
    <w:tmpl w:val="14E4B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00A0853"/>
    <w:multiLevelType w:val="hybridMultilevel"/>
    <w:tmpl w:val="87F2D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40930403"/>
    <w:multiLevelType w:val="hybridMultilevel"/>
    <w:tmpl w:val="9DD685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212690E"/>
    <w:multiLevelType w:val="hybridMultilevel"/>
    <w:tmpl w:val="FFFFFFFF"/>
    <w:lvl w:ilvl="0" w:tplc="158AB752">
      <w:start w:val="1"/>
      <w:numFmt w:val="bullet"/>
      <w:lvlText w:val="·"/>
      <w:lvlJc w:val="left"/>
      <w:pPr>
        <w:ind w:left="720" w:hanging="360"/>
      </w:pPr>
      <w:rPr>
        <w:rFonts w:ascii="Symbol" w:hAnsi="Symbol" w:hint="default"/>
      </w:rPr>
    </w:lvl>
    <w:lvl w:ilvl="1" w:tplc="46CEDD00">
      <w:start w:val="1"/>
      <w:numFmt w:val="bullet"/>
      <w:lvlText w:val="o"/>
      <w:lvlJc w:val="left"/>
      <w:pPr>
        <w:ind w:left="1440" w:hanging="360"/>
      </w:pPr>
      <w:rPr>
        <w:rFonts w:ascii="Courier New" w:hAnsi="Courier New" w:hint="default"/>
      </w:rPr>
    </w:lvl>
    <w:lvl w:ilvl="2" w:tplc="0C488586">
      <w:start w:val="1"/>
      <w:numFmt w:val="bullet"/>
      <w:lvlText w:val=""/>
      <w:lvlJc w:val="left"/>
      <w:pPr>
        <w:ind w:left="2160" w:hanging="360"/>
      </w:pPr>
      <w:rPr>
        <w:rFonts w:ascii="Wingdings" w:hAnsi="Wingdings" w:hint="default"/>
      </w:rPr>
    </w:lvl>
    <w:lvl w:ilvl="3" w:tplc="D346D9A8">
      <w:start w:val="1"/>
      <w:numFmt w:val="bullet"/>
      <w:lvlText w:val=""/>
      <w:lvlJc w:val="left"/>
      <w:pPr>
        <w:ind w:left="2880" w:hanging="360"/>
      </w:pPr>
      <w:rPr>
        <w:rFonts w:ascii="Symbol" w:hAnsi="Symbol" w:hint="default"/>
      </w:rPr>
    </w:lvl>
    <w:lvl w:ilvl="4" w:tplc="B56ECB28">
      <w:start w:val="1"/>
      <w:numFmt w:val="bullet"/>
      <w:lvlText w:val="o"/>
      <w:lvlJc w:val="left"/>
      <w:pPr>
        <w:ind w:left="3600" w:hanging="360"/>
      </w:pPr>
      <w:rPr>
        <w:rFonts w:ascii="Courier New" w:hAnsi="Courier New" w:hint="default"/>
      </w:rPr>
    </w:lvl>
    <w:lvl w:ilvl="5" w:tplc="662E85DA">
      <w:start w:val="1"/>
      <w:numFmt w:val="bullet"/>
      <w:lvlText w:val=""/>
      <w:lvlJc w:val="left"/>
      <w:pPr>
        <w:ind w:left="4320" w:hanging="360"/>
      </w:pPr>
      <w:rPr>
        <w:rFonts w:ascii="Wingdings" w:hAnsi="Wingdings" w:hint="default"/>
      </w:rPr>
    </w:lvl>
    <w:lvl w:ilvl="6" w:tplc="86CCC958">
      <w:start w:val="1"/>
      <w:numFmt w:val="bullet"/>
      <w:lvlText w:val=""/>
      <w:lvlJc w:val="left"/>
      <w:pPr>
        <w:ind w:left="5040" w:hanging="360"/>
      </w:pPr>
      <w:rPr>
        <w:rFonts w:ascii="Symbol" w:hAnsi="Symbol" w:hint="default"/>
      </w:rPr>
    </w:lvl>
    <w:lvl w:ilvl="7" w:tplc="CB24B14A">
      <w:start w:val="1"/>
      <w:numFmt w:val="bullet"/>
      <w:lvlText w:val="o"/>
      <w:lvlJc w:val="left"/>
      <w:pPr>
        <w:ind w:left="5760" w:hanging="360"/>
      </w:pPr>
      <w:rPr>
        <w:rFonts w:ascii="Courier New" w:hAnsi="Courier New" w:hint="default"/>
      </w:rPr>
    </w:lvl>
    <w:lvl w:ilvl="8" w:tplc="D0BEA190">
      <w:start w:val="1"/>
      <w:numFmt w:val="bullet"/>
      <w:lvlText w:val=""/>
      <w:lvlJc w:val="left"/>
      <w:pPr>
        <w:ind w:left="6480" w:hanging="360"/>
      </w:pPr>
      <w:rPr>
        <w:rFonts w:ascii="Wingdings" w:hAnsi="Wingdings" w:hint="default"/>
      </w:rPr>
    </w:lvl>
  </w:abstractNum>
  <w:abstractNum w:abstractNumId="54" w15:restartNumberingAfterBreak="0">
    <w:nsid w:val="49714751"/>
    <w:multiLevelType w:val="hybridMultilevel"/>
    <w:tmpl w:val="A3FEB7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5" w15:restartNumberingAfterBreak="0">
    <w:nsid w:val="49825277"/>
    <w:multiLevelType w:val="hybridMultilevel"/>
    <w:tmpl w:val="B13278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4A695E66"/>
    <w:multiLevelType w:val="hybridMultilevel"/>
    <w:tmpl w:val="7DB63204"/>
    <w:lvl w:ilvl="0" w:tplc="AE8E2ECA">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5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33A1300"/>
    <w:multiLevelType w:val="hybridMultilevel"/>
    <w:tmpl w:val="F502E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4382D6E"/>
    <w:multiLevelType w:val="hybridMultilevel"/>
    <w:tmpl w:val="315ABD1E"/>
    <w:lvl w:ilvl="0" w:tplc="71CE546C">
      <w:numFmt w:val="bullet"/>
      <w:lvlText w:val=""/>
      <w:lvlJc w:val="left"/>
      <w:pPr>
        <w:tabs>
          <w:tab w:val="num" w:pos="340"/>
        </w:tabs>
        <w:ind w:left="340" w:hanging="340"/>
      </w:pPr>
      <w:rPr>
        <w:rFonts w:ascii="Symbol" w:hAnsi="Symbol" w:hint="default"/>
        <w:sz w:val="18"/>
      </w:rPr>
    </w:lvl>
    <w:lvl w:ilvl="1" w:tplc="41F47F8E">
      <w:numFmt w:val="decimal"/>
      <w:lvlText w:val=""/>
      <w:lvlJc w:val="left"/>
    </w:lvl>
    <w:lvl w:ilvl="2" w:tplc="024A4070">
      <w:numFmt w:val="decimal"/>
      <w:lvlText w:val=""/>
      <w:lvlJc w:val="left"/>
    </w:lvl>
    <w:lvl w:ilvl="3" w:tplc="6226A62E">
      <w:numFmt w:val="decimal"/>
      <w:lvlText w:val=""/>
      <w:lvlJc w:val="left"/>
    </w:lvl>
    <w:lvl w:ilvl="4" w:tplc="A158419C">
      <w:numFmt w:val="decimal"/>
      <w:lvlText w:val=""/>
      <w:lvlJc w:val="left"/>
    </w:lvl>
    <w:lvl w:ilvl="5" w:tplc="6D0E092C">
      <w:numFmt w:val="decimal"/>
      <w:lvlText w:val=""/>
      <w:lvlJc w:val="left"/>
    </w:lvl>
    <w:lvl w:ilvl="6" w:tplc="2FB6D774">
      <w:numFmt w:val="decimal"/>
      <w:lvlText w:val=""/>
      <w:lvlJc w:val="left"/>
    </w:lvl>
    <w:lvl w:ilvl="7" w:tplc="0E9CF042">
      <w:numFmt w:val="decimal"/>
      <w:lvlText w:val=""/>
      <w:lvlJc w:val="left"/>
    </w:lvl>
    <w:lvl w:ilvl="8" w:tplc="C3449CDC">
      <w:numFmt w:val="decimal"/>
      <w:lvlText w:val=""/>
      <w:lvlJc w:val="left"/>
    </w:lvl>
  </w:abstractNum>
  <w:abstractNum w:abstractNumId="60" w15:restartNumberingAfterBreak="0">
    <w:nsid w:val="543E1FD6"/>
    <w:multiLevelType w:val="hybridMultilevel"/>
    <w:tmpl w:val="039AA380"/>
    <w:lvl w:ilvl="0" w:tplc="3BD8396A">
      <w:start w:val="1"/>
      <w:numFmt w:val="bullet"/>
      <w:pStyle w:val="TableBullet"/>
      <w:lvlText w:val=""/>
      <w:lvlJc w:val="left"/>
      <w:pPr>
        <w:tabs>
          <w:tab w:val="num" w:pos="170"/>
        </w:tabs>
        <w:ind w:left="170" w:hanging="170"/>
      </w:pPr>
      <w:rPr>
        <w:rFonts w:ascii="Symbol" w:hAnsi="Symbol" w:hint="default"/>
        <w:b w:val="0"/>
        <w:i w:val="0"/>
        <w:sz w:val="18"/>
      </w:rPr>
    </w:lvl>
    <w:lvl w:ilvl="1" w:tplc="0BE21EE2">
      <w:numFmt w:val="decimal"/>
      <w:lvlText w:val=""/>
      <w:lvlJc w:val="left"/>
    </w:lvl>
    <w:lvl w:ilvl="2" w:tplc="25A8FC32">
      <w:numFmt w:val="decimal"/>
      <w:lvlText w:val=""/>
      <w:lvlJc w:val="left"/>
    </w:lvl>
    <w:lvl w:ilvl="3" w:tplc="BB0E86CE">
      <w:numFmt w:val="decimal"/>
      <w:lvlText w:val=""/>
      <w:lvlJc w:val="left"/>
    </w:lvl>
    <w:lvl w:ilvl="4" w:tplc="1A1E75A6">
      <w:numFmt w:val="decimal"/>
      <w:lvlText w:val=""/>
      <w:lvlJc w:val="left"/>
    </w:lvl>
    <w:lvl w:ilvl="5" w:tplc="C46CF9A2">
      <w:numFmt w:val="decimal"/>
      <w:lvlText w:val=""/>
      <w:lvlJc w:val="left"/>
    </w:lvl>
    <w:lvl w:ilvl="6" w:tplc="49246F70">
      <w:numFmt w:val="decimal"/>
      <w:lvlText w:val=""/>
      <w:lvlJc w:val="left"/>
    </w:lvl>
    <w:lvl w:ilvl="7" w:tplc="B92C7B1E">
      <w:numFmt w:val="decimal"/>
      <w:lvlText w:val=""/>
      <w:lvlJc w:val="left"/>
    </w:lvl>
    <w:lvl w:ilvl="8" w:tplc="AC3C0022">
      <w:numFmt w:val="decimal"/>
      <w:lvlText w:val=""/>
      <w:lvlJc w:val="left"/>
    </w:lvl>
  </w:abstractNum>
  <w:abstractNum w:abstractNumId="61" w15:restartNumberingAfterBreak="0">
    <w:nsid w:val="56107838"/>
    <w:multiLevelType w:val="hybridMultilevel"/>
    <w:tmpl w:val="775A3F3A"/>
    <w:lvl w:ilvl="0" w:tplc="CF36D13A">
      <w:start w:val="1"/>
      <w:numFmt w:val="bullet"/>
      <w:pStyle w:val="QuoteBullet"/>
      <w:lvlText w:val=""/>
      <w:lvlJc w:val="left"/>
      <w:pPr>
        <w:tabs>
          <w:tab w:val="num" w:pos="680"/>
        </w:tabs>
        <w:ind w:left="680" w:hanging="340"/>
      </w:pPr>
      <w:rPr>
        <w:rFonts w:ascii="Symbol" w:hAnsi="Symbol" w:hint="default"/>
        <w:sz w:val="18"/>
      </w:rPr>
    </w:lvl>
    <w:lvl w:ilvl="1" w:tplc="300A624C">
      <w:numFmt w:val="decimal"/>
      <w:lvlText w:val=""/>
      <w:lvlJc w:val="left"/>
    </w:lvl>
    <w:lvl w:ilvl="2" w:tplc="82128716">
      <w:numFmt w:val="decimal"/>
      <w:lvlText w:val=""/>
      <w:lvlJc w:val="left"/>
    </w:lvl>
    <w:lvl w:ilvl="3" w:tplc="E3061464">
      <w:numFmt w:val="decimal"/>
      <w:lvlText w:val=""/>
      <w:lvlJc w:val="left"/>
    </w:lvl>
    <w:lvl w:ilvl="4" w:tplc="AEE2B714">
      <w:numFmt w:val="decimal"/>
      <w:lvlText w:val=""/>
      <w:lvlJc w:val="left"/>
    </w:lvl>
    <w:lvl w:ilvl="5" w:tplc="0666ECF6">
      <w:numFmt w:val="decimal"/>
      <w:lvlText w:val=""/>
      <w:lvlJc w:val="left"/>
    </w:lvl>
    <w:lvl w:ilvl="6" w:tplc="30AC9A6A">
      <w:numFmt w:val="decimal"/>
      <w:lvlText w:val=""/>
      <w:lvlJc w:val="left"/>
    </w:lvl>
    <w:lvl w:ilvl="7" w:tplc="71404318">
      <w:numFmt w:val="decimal"/>
      <w:lvlText w:val=""/>
      <w:lvlJc w:val="left"/>
    </w:lvl>
    <w:lvl w:ilvl="8" w:tplc="4C92F230">
      <w:numFmt w:val="decimal"/>
      <w:lvlText w:val=""/>
      <w:lvlJc w:val="left"/>
    </w:lvl>
  </w:abstractNum>
  <w:abstractNum w:abstractNumId="62" w15:restartNumberingAfterBreak="0">
    <w:nsid w:val="57F80359"/>
    <w:multiLevelType w:val="hybridMultilevel"/>
    <w:tmpl w:val="6868CA38"/>
    <w:lvl w:ilvl="0" w:tplc="A50ADF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8A15AB5"/>
    <w:multiLevelType w:val="hybridMultilevel"/>
    <w:tmpl w:val="10501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92D6D4E"/>
    <w:multiLevelType w:val="hybridMultilevel"/>
    <w:tmpl w:val="0C44FF7A"/>
    <w:lvl w:ilvl="0" w:tplc="B4385E08">
      <w:start w:val="1"/>
      <w:numFmt w:val="bullet"/>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15:restartNumberingAfterBreak="0">
    <w:nsid w:val="5C422380"/>
    <w:multiLevelType w:val="hybridMultilevel"/>
    <w:tmpl w:val="41EA35DA"/>
    <w:lvl w:ilvl="0" w:tplc="5574B2A0">
      <w:start w:val="1"/>
      <w:numFmt w:val="bullet"/>
      <w:lvlText w:val="•"/>
      <w:lvlJc w:val="left"/>
      <w:pPr>
        <w:tabs>
          <w:tab w:val="num" w:pos="720"/>
        </w:tabs>
        <w:ind w:left="720" w:hanging="360"/>
      </w:pPr>
      <w:rPr>
        <w:rFonts w:ascii="Times New Roman" w:hAnsi="Times New Roman" w:hint="default"/>
      </w:rPr>
    </w:lvl>
    <w:lvl w:ilvl="1" w:tplc="274CF050" w:tentative="1">
      <w:start w:val="1"/>
      <w:numFmt w:val="bullet"/>
      <w:lvlText w:val="•"/>
      <w:lvlJc w:val="left"/>
      <w:pPr>
        <w:tabs>
          <w:tab w:val="num" w:pos="1440"/>
        </w:tabs>
        <w:ind w:left="1440" w:hanging="360"/>
      </w:pPr>
      <w:rPr>
        <w:rFonts w:ascii="Times New Roman" w:hAnsi="Times New Roman" w:hint="default"/>
      </w:rPr>
    </w:lvl>
    <w:lvl w:ilvl="2" w:tplc="F7D8B828" w:tentative="1">
      <w:start w:val="1"/>
      <w:numFmt w:val="bullet"/>
      <w:lvlText w:val="•"/>
      <w:lvlJc w:val="left"/>
      <w:pPr>
        <w:tabs>
          <w:tab w:val="num" w:pos="2160"/>
        </w:tabs>
        <w:ind w:left="2160" w:hanging="360"/>
      </w:pPr>
      <w:rPr>
        <w:rFonts w:ascii="Times New Roman" w:hAnsi="Times New Roman" w:hint="default"/>
      </w:rPr>
    </w:lvl>
    <w:lvl w:ilvl="3" w:tplc="4D58993A" w:tentative="1">
      <w:start w:val="1"/>
      <w:numFmt w:val="bullet"/>
      <w:lvlText w:val="•"/>
      <w:lvlJc w:val="left"/>
      <w:pPr>
        <w:tabs>
          <w:tab w:val="num" w:pos="2880"/>
        </w:tabs>
        <w:ind w:left="2880" w:hanging="360"/>
      </w:pPr>
      <w:rPr>
        <w:rFonts w:ascii="Times New Roman" w:hAnsi="Times New Roman" w:hint="default"/>
      </w:rPr>
    </w:lvl>
    <w:lvl w:ilvl="4" w:tplc="C016AD90" w:tentative="1">
      <w:start w:val="1"/>
      <w:numFmt w:val="bullet"/>
      <w:lvlText w:val="•"/>
      <w:lvlJc w:val="left"/>
      <w:pPr>
        <w:tabs>
          <w:tab w:val="num" w:pos="3600"/>
        </w:tabs>
        <w:ind w:left="3600" w:hanging="360"/>
      </w:pPr>
      <w:rPr>
        <w:rFonts w:ascii="Times New Roman" w:hAnsi="Times New Roman" w:hint="default"/>
      </w:rPr>
    </w:lvl>
    <w:lvl w:ilvl="5" w:tplc="E5FEF9AC" w:tentative="1">
      <w:start w:val="1"/>
      <w:numFmt w:val="bullet"/>
      <w:lvlText w:val="•"/>
      <w:lvlJc w:val="left"/>
      <w:pPr>
        <w:tabs>
          <w:tab w:val="num" w:pos="4320"/>
        </w:tabs>
        <w:ind w:left="4320" w:hanging="360"/>
      </w:pPr>
      <w:rPr>
        <w:rFonts w:ascii="Times New Roman" w:hAnsi="Times New Roman" w:hint="default"/>
      </w:rPr>
    </w:lvl>
    <w:lvl w:ilvl="6" w:tplc="D172A660" w:tentative="1">
      <w:start w:val="1"/>
      <w:numFmt w:val="bullet"/>
      <w:lvlText w:val="•"/>
      <w:lvlJc w:val="left"/>
      <w:pPr>
        <w:tabs>
          <w:tab w:val="num" w:pos="5040"/>
        </w:tabs>
        <w:ind w:left="5040" w:hanging="360"/>
      </w:pPr>
      <w:rPr>
        <w:rFonts w:ascii="Times New Roman" w:hAnsi="Times New Roman" w:hint="default"/>
      </w:rPr>
    </w:lvl>
    <w:lvl w:ilvl="7" w:tplc="4170F29A" w:tentative="1">
      <w:start w:val="1"/>
      <w:numFmt w:val="bullet"/>
      <w:lvlText w:val="•"/>
      <w:lvlJc w:val="left"/>
      <w:pPr>
        <w:tabs>
          <w:tab w:val="num" w:pos="5760"/>
        </w:tabs>
        <w:ind w:left="5760" w:hanging="360"/>
      </w:pPr>
      <w:rPr>
        <w:rFonts w:ascii="Times New Roman" w:hAnsi="Times New Roman" w:hint="default"/>
      </w:rPr>
    </w:lvl>
    <w:lvl w:ilvl="8" w:tplc="A5FAEDB2"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5FE945D8"/>
    <w:multiLevelType w:val="hybridMultilevel"/>
    <w:tmpl w:val="5CE41144"/>
    <w:lvl w:ilvl="0" w:tplc="60CCDC88">
      <w:start w:val="1"/>
      <w:numFmt w:val="bullet"/>
      <w:lvlText w:val=""/>
      <w:lvlJc w:val="left"/>
      <w:pPr>
        <w:tabs>
          <w:tab w:val="num" w:pos="720"/>
        </w:tabs>
        <w:ind w:left="720" w:hanging="360"/>
      </w:pPr>
      <w:rPr>
        <w:rFonts w:ascii="Symbol" w:hAnsi="Symbol" w:hint="default"/>
        <w:sz w:val="20"/>
      </w:rPr>
    </w:lvl>
    <w:lvl w:ilvl="1" w:tplc="E2D49014" w:tentative="1">
      <w:start w:val="1"/>
      <w:numFmt w:val="bullet"/>
      <w:lvlText w:val=""/>
      <w:lvlJc w:val="left"/>
      <w:pPr>
        <w:tabs>
          <w:tab w:val="num" w:pos="1440"/>
        </w:tabs>
        <w:ind w:left="1440" w:hanging="360"/>
      </w:pPr>
      <w:rPr>
        <w:rFonts w:ascii="Symbol" w:hAnsi="Symbol" w:hint="default"/>
        <w:sz w:val="20"/>
      </w:rPr>
    </w:lvl>
    <w:lvl w:ilvl="2" w:tplc="E3946538" w:tentative="1">
      <w:start w:val="1"/>
      <w:numFmt w:val="bullet"/>
      <w:lvlText w:val=""/>
      <w:lvlJc w:val="left"/>
      <w:pPr>
        <w:tabs>
          <w:tab w:val="num" w:pos="2160"/>
        </w:tabs>
        <w:ind w:left="2160" w:hanging="360"/>
      </w:pPr>
      <w:rPr>
        <w:rFonts w:ascii="Symbol" w:hAnsi="Symbol" w:hint="default"/>
        <w:sz w:val="20"/>
      </w:rPr>
    </w:lvl>
    <w:lvl w:ilvl="3" w:tplc="961658E8" w:tentative="1">
      <w:start w:val="1"/>
      <w:numFmt w:val="bullet"/>
      <w:lvlText w:val=""/>
      <w:lvlJc w:val="left"/>
      <w:pPr>
        <w:tabs>
          <w:tab w:val="num" w:pos="2880"/>
        </w:tabs>
        <w:ind w:left="2880" w:hanging="360"/>
      </w:pPr>
      <w:rPr>
        <w:rFonts w:ascii="Symbol" w:hAnsi="Symbol" w:hint="default"/>
        <w:sz w:val="20"/>
      </w:rPr>
    </w:lvl>
    <w:lvl w:ilvl="4" w:tplc="155820E4" w:tentative="1">
      <w:start w:val="1"/>
      <w:numFmt w:val="bullet"/>
      <w:lvlText w:val=""/>
      <w:lvlJc w:val="left"/>
      <w:pPr>
        <w:tabs>
          <w:tab w:val="num" w:pos="3600"/>
        </w:tabs>
        <w:ind w:left="3600" w:hanging="360"/>
      </w:pPr>
      <w:rPr>
        <w:rFonts w:ascii="Symbol" w:hAnsi="Symbol" w:hint="default"/>
        <w:sz w:val="20"/>
      </w:rPr>
    </w:lvl>
    <w:lvl w:ilvl="5" w:tplc="4A089242" w:tentative="1">
      <w:start w:val="1"/>
      <w:numFmt w:val="bullet"/>
      <w:lvlText w:val=""/>
      <w:lvlJc w:val="left"/>
      <w:pPr>
        <w:tabs>
          <w:tab w:val="num" w:pos="4320"/>
        </w:tabs>
        <w:ind w:left="4320" w:hanging="360"/>
      </w:pPr>
      <w:rPr>
        <w:rFonts w:ascii="Symbol" w:hAnsi="Symbol" w:hint="default"/>
        <w:sz w:val="20"/>
      </w:rPr>
    </w:lvl>
    <w:lvl w:ilvl="6" w:tplc="8D50CF5E" w:tentative="1">
      <w:start w:val="1"/>
      <w:numFmt w:val="bullet"/>
      <w:lvlText w:val=""/>
      <w:lvlJc w:val="left"/>
      <w:pPr>
        <w:tabs>
          <w:tab w:val="num" w:pos="5040"/>
        </w:tabs>
        <w:ind w:left="5040" w:hanging="360"/>
      </w:pPr>
      <w:rPr>
        <w:rFonts w:ascii="Symbol" w:hAnsi="Symbol" w:hint="default"/>
        <w:sz w:val="20"/>
      </w:rPr>
    </w:lvl>
    <w:lvl w:ilvl="7" w:tplc="F058F65A" w:tentative="1">
      <w:start w:val="1"/>
      <w:numFmt w:val="bullet"/>
      <w:lvlText w:val=""/>
      <w:lvlJc w:val="left"/>
      <w:pPr>
        <w:tabs>
          <w:tab w:val="num" w:pos="5760"/>
        </w:tabs>
        <w:ind w:left="5760" w:hanging="360"/>
      </w:pPr>
      <w:rPr>
        <w:rFonts w:ascii="Symbol" w:hAnsi="Symbol" w:hint="default"/>
        <w:sz w:val="20"/>
      </w:rPr>
    </w:lvl>
    <w:lvl w:ilvl="8" w:tplc="A5867382"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2594636"/>
    <w:multiLevelType w:val="hybridMultilevel"/>
    <w:tmpl w:val="B1325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2FC3531"/>
    <w:multiLevelType w:val="hybridMultilevel"/>
    <w:tmpl w:val="1098F088"/>
    <w:lvl w:ilvl="0" w:tplc="954268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43516F3"/>
    <w:multiLevelType w:val="hybridMultilevel"/>
    <w:tmpl w:val="C05AE1DC"/>
    <w:lvl w:ilvl="0" w:tplc="FC1EB992">
      <w:start w:val="1"/>
      <w:numFmt w:val="bullet"/>
      <w:pStyle w:val="ListBullet3"/>
      <w:lvlText w:val=""/>
      <w:lvlJc w:val="left"/>
      <w:pPr>
        <w:tabs>
          <w:tab w:val="num" w:pos="1021"/>
        </w:tabs>
        <w:ind w:left="1021" w:hanging="341"/>
      </w:pPr>
      <w:rPr>
        <w:rFonts w:ascii="MT Extra" w:hAnsi="MT Extra" w:hint="default"/>
        <w:b w:val="0"/>
        <w:i w:val="0"/>
        <w:sz w:val="16"/>
      </w:rPr>
    </w:lvl>
    <w:lvl w:ilvl="1" w:tplc="B5224658">
      <w:numFmt w:val="decimal"/>
      <w:lvlText w:val=""/>
      <w:lvlJc w:val="left"/>
    </w:lvl>
    <w:lvl w:ilvl="2" w:tplc="1F045C1C">
      <w:numFmt w:val="decimal"/>
      <w:lvlText w:val=""/>
      <w:lvlJc w:val="left"/>
    </w:lvl>
    <w:lvl w:ilvl="3" w:tplc="F97C98BC">
      <w:numFmt w:val="decimal"/>
      <w:lvlText w:val=""/>
      <w:lvlJc w:val="left"/>
    </w:lvl>
    <w:lvl w:ilvl="4" w:tplc="09F8C530">
      <w:numFmt w:val="decimal"/>
      <w:lvlText w:val=""/>
      <w:lvlJc w:val="left"/>
    </w:lvl>
    <w:lvl w:ilvl="5" w:tplc="68145F66">
      <w:numFmt w:val="decimal"/>
      <w:lvlText w:val=""/>
      <w:lvlJc w:val="left"/>
    </w:lvl>
    <w:lvl w:ilvl="6" w:tplc="31E8F748">
      <w:numFmt w:val="decimal"/>
      <w:lvlText w:val=""/>
      <w:lvlJc w:val="left"/>
    </w:lvl>
    <w:lvl w:ilvl="7" w:tplc="1B4CB56E">
      <w:numFmt w:val="decimal"/>
      <w:lvlText w:val=""/>
      <w:lvlJc w:val="left"/>
    </w:lvl>
    <w:lvl w:ilvl="8" w:tplc="BE008160">
      <w:numFmt w:val="decimal"/>
      <w:lvlText w:val=""/>
      <w:lvlJc w:val="left"/>
    </w:lvl>
  </w:abstractNum>
  <w:abstractNum w:abstractNumId="71" w15:restartNumberingAfterBreak="0">
    <w:nsid w:val="64567D71"/>
    <w:multiLevelType w:val="hybridMultilevel"/>
    <w:tmpl w:val="AA26E9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56653F3"/>
    <w:multiLevelType w:val="hybridMultilevel"/>
    <w:tmpl w:val="87B22254"/>
    <w:lvl w:ilvl="0" w:tplc="61EC1F6A">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73" w15:restartNumberingAfterBreak="0">
    <w:nsid w:val="66F3452A"/>
    <w:multiLevelType w:val="hybridMultilevel"/>
    <w:tmpl w:val="51B0330C"/>
    <w:lvl w:ilvl="0" w:tplc="D68C3F0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8845DB1"/>
    <w:multiLevelType w:val="hybridMultilevel"/>
    <w:tmpl w:val="1C88D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A576BD4"/>
    <w:multiLevelType w:val="hybridMultilevel"/>
    <w:tmpl w:val="FFA03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6" w15:restartNumberingAfterBreak="0">
    <w:nsid w:val="6C5E2D72"/>
    <w:multiLevelType w:val="hybridMultilevel"/>
    <w:tmpl w:val="683C2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7" w15:restartNumberingAfterBreak="0">
    <w:nsid w:val="6FB42F10"/>
    <w:multiLevelType w:val="hybridMultilevel"/>
    <w:tmpl w:val="27460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1AA4506"/>
    <w:multiLevelType w:val="hybridMultilevel"/>
    <w:tmpl w:val="E952A0FE"/>
    <w:lvl w:ilvl="0" w:tplc="573E3BB4">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79" w15:restartNumberingAfterBreak="0">
    <w:nsid w:val="79895E66"/>
    <w:multiLevelType w:val="hybridMultilevel"/>
    <w:tmpl w:val="3F168D68"/>
    <w:lvl w:ilvl="0" w:tplc="8FC868F6">
      <w:start w:val="1"/>
      <w:numFmt w:val="lowerLetter"/>
      <w:lvlText w:val="%1."/>
      <w:lvlJc w:val="left"/>
      <w:pPr>
        <w:ind w:left="366" w:hanging="360"/>
      </w:pPr>
      <w:rPr>
        <w:rFonts w:hint="default"/>
      </w:rPr>
    </w:lvl>
    <w:lvl w:ilvl="1" w:tplc="0C090019">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80" w15:restartNumberingAfterBreak="0">
    <w:nsid w:val="79FF712D"/>
    <w:multiLevelType w:val="hybridMultilevel"/>
    <w:tmpl w:val="40A4382E"/>
    <w:lvl w:ilvl="0" w:tplc="B3EAB8F2">
      <w:start w:val="1"/>
      <w:numFmt w:val="bullet"/>
      <w:lvlText w:val=""/>
      <w:lvlJc w:val="left"/>
      <w:pPr>
        <w:tabs>
          <w:tab w:val="num" w:pos="720"/>
        </w:tabs>
        <w:ind w:left="720" w:hanging="360"/>
      </w:pPr>
      <w:rPr>
        <w:rFonts w:ascii="Symbol" w:hAnsi="Symbol" w:hint="default"/>
        <w:sz w:val="20"/>
      </w:rPr>
    </w:lvl>
    <w:lvl w:ilvl="1" w:tplc="BD3670BA" w:tentative="1">
      <w:start w:val="1"/>
      <w:numFmt w:val="bullet"/>
      <w:lvlText w:val=""/>
      <w:lvlJc w:val="left"/>
      <w:pPr>
        <w:tabs>
          <w:tab w:val="num" w:pos="1440"/>
        </w:tabs>
        <w:ind w:left="1440" w:hanging="360"/>
      </w:pPr>
      <w:rPr>
        <w:rFonts w:ascii="Symbol" w:hAnsi="Symbol" w:hint="default"/>
        <w:sz w:val="20"/>
      </w:rPr>
    </w:lvl>
    <w:lvl w:ilvl="2" w:tplc="115AEC90" w:tentative="1">
      <w:start w:val="1"/>
      <w:numFmt w:val="bullet"/>
      <w:lvlText w:val=""/>
      <w:lvlJc w:val="left"/>
      <w:pPr>
        <w:tabs>
          <w:tab w:val="num" w:pos="2160"/>
        </w:tabs>
        <w:ind w:left="2160" w:hanging="360"/>
      </w:pPr>
      <w:rPr>
        <w:rFonts w:ascii="Symbol" w:hAnsi="Symbol" w:hint="default"/>
        <w:sz w:val="20"/>
      </w:rPr>
    </w:lvl>
    <w:lvl w:ilvl="3" w:tplc="15060A42" w:tentative="1">
      <w:start w:val="1"/>
      <w:numFmt w:val="bullet"/>
      <w:lvlText w:val=""/>
      <w:lvlJc w:val="left"/>
      <w:pPr>
        <w:tabs>
          <w:tab w:val="num" w:pos="2880"/>
        </w:tabs>
        <w:ind w:left="2880" w:hanging="360"/>
      </w:pPr>
      <w:rPr>
        <w:rFonts w:ascii="Symbol" w:hAnsi="Symbol" w:hint="default"/>
        <w:sz w:val="20"/>
      </w:rPr>
    </w:lvl>
    <w:lvl w:ilvl="4" w:tplc="E7449792" w:tentative="1">
      <w:start w:val="1"/>
      <w:numFmt w:val="bullet"/>
      <w:lvlText w:val=""/>
      <w:lvlJc w:val="left"/>
      <w:pPr>
        <w:tabs>
          <w:tab w:val="num" w:pos="3600"/>
        </w:tabs>
        <w:ind w:left="3600" w:hanging="360"/>
      </w:pPr>
      <w:rPr>
        <w:rFonts w:ascii="Symbol" w:hAnsi="Symbol" w:hint="default"/>
        <w:sz w:val="20"/>
      </w:rPr>
    </w:lvl>
    <w:lvl w:ilvl="5" w:tplc="349A3FAE" w:tentative="1">
      <w:start w:val="1"/>
      <w:numFmt w:val="bullet"/>
      <w:lvlText w:val=""/>
      <w:lvlJc w:val="left"/>
      <w:pPr>
        <w:tabs>
          <w:tab w:val="num" w:pos="4320"/>
        </w:tabs>
        <w:ind w:left="4320" w:hanging="360"/>
      </w:pPr>
      <w:rPr>
        <w:rFonts w:ascii="Symbol" w:hAnsi="Symbol" w:hint="default"/>
        <w:sz w:val="20"/>
      </w:rPr>
    </w:lvl>
    <w:lvl w:ilvl="6" w:tplc="7332BA50" w:tentative="1">
      <w:start w:val="1"/>
      <w:numFmt w:val="bullet"/>
      <w:lvlText w:val=""/>
      <w:lvlJc w:val="left"/>
      <w:pPr>
        <w:tabs>
          <w:tab w:val="num" w:pos="5040"/>
        </w:tabs>
        <w:ind w:left="5040" w:hanging="360"/>
      </w:pPr>
      <w:rPr>
        <w:rFonts w:ascii="Symbol" w:hAnsi="Symbol" w:hint="default"/>
        <w:sz w:val="20"/>
      </w:rPr>
    </w:lvl>
    <w:lvl w:ilvl="7" w:tplc="FDDA4B34" w:tentative="1">
      <w:start w:val="1"/>
      <w:numFmt w:val="bullet"/>
      <w:lvlText w:val=""/>
      <w:lvlJc w:val="left"/>
      <w:pPr>
        <w:tabs>
          <w:tab w:val="num" w:pos="5760"/>
        </w:tabs>
        <w:ind w:left="5760" w:hanging="360"/>
      </w:pPr>
      <w:rPr>
        <w:rFonts w:ascii="Symbol" w:hAnsi="Symbol" w:hint="default"/>
        <w:sz w:val="20"/>
      </w:rPr>
    </w:lvl>
    <w:lvl w:ilvl="8" w:tplc="97865382"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A1373DF"/>
    <w:multiLevelType w:val="hybridMultilevel"/>
    <w:tmpl w:val="66CC34AA"/>
    <w:lvl w:ilvl="0" w:tplc="40E04CA6">
      <w:start w:val="1"/>
      <w:numFmt w:val="bullet"/>
      <w:lvlText w:val=""/>
      <w:lvlJc w:val="left"/>
      <w:pPr>
        <w:tabs>
          <w:tab w:val="num" w:pos="340"/>
        </w:tabs>
        <w:ind w:left="340" w:hanging="340"/>
      </w:pPr>
      <w:rPr>
        <w:rFonts w:ascii="Symbol" w:hAnsi="Symbol" w:hint="default"/>
        <w:b w:val="0"/>
        <w:i w:val="0"/>
        <w:sz w:val="18"/>
      </w:rPr>
    </w:lvl>
    <w:lvl w:ilvl="1" w:tplc="EC229880">
      <w:numFmt w:val="decimal"/>
      <w:lvlText w:val=""/>
      <w:lvlJc w:val="left"/>
    </w:lvl>
    <w:lvl w:ilvl="2" w:tplc="F5D0ED78">
      <w:numFmt w:val="decimal"/>
      <w:lvlText w:val=""/>
      <w:lvlJc w:val="left"/>
    </w:lvl>
    <w:lvl w:ilvl="3" w:tplc="9F10C508">
      <w:numFmt w:val="decimal"/>
      <w:lvlText w:val=""/>
      <w:lvlJc w:val="left"/>
    </w:lvl>
    <w:lvl w:ilvl="4" w:tplc="36CEED44">
      <w:numFmt w:val="decimal"/>
      <w:lvlText w:val=""/>
      <w:lvlJc w:val="left"/>
    </w:lvl>
    <w:lvl w:ilvl="5" w:tplc="DE2CBDA6">
      <w:numFmt w:val="decimal"/>
      <w:lvlText w:val=""/>
      <w:lvlJc w:val="left"/>
    </w:lvl>
    <w:lvl w:ilvl="6" w:tplc="0EDA1276">
      <w:numFmt w:val="decimal"/>
      <w:lvlText w:val=""/>
      <w:lvlJc w:val="left"/>
    </w:lvl>
    <w:lvl w:ilvl="7" w:tplc="8A3A6FE2">
      <w:numFmt w:val="decimal"/>
      <w:lvlText w:val=""/>
      <w:lvlJc w:val="left"/>
    </w:lvl>
    <w:lvl w:ilvl="8" w:tplc="B81A6732">
      <w:numFmt w:val="decimal"/>
      <w:lvlText w:val=""/>
      <w:lvlJc w:val="left"/>
    </w:lvl>
  </w:abstractNum>
  <w:abstractNum w:abstractNumId="82" w15:restartNumberingAfterBreak="0">
    <w:nsid w:val="7BFA7D75"/>
    <w:multiLevelType w:val="hybridMultilevel"/>
    <w:tmpl w:val="B4C476FC"/>
    <w:lvl w:ilvl="0" w:tplc="995250D8">
      <w:start w:val="1"/>
      <w:numFmt w:val="bullet"/>
      <w:lvlText w:val=""/>
      <w:lvlJc w:val="left"/>
      <w:pPr>
        <w:tabs>
          <w:tab w:val="num" w:pos="340"/>
        </w:tabs>
        <w:ind w:left="340" w:hanging="340"/>
      </w:pPr>
      <w:rPr>
        <w:rFonts w:ascii="Symbol" w:hAnsi="Symbol" w:hint="default"/>
        <w:b w:val="0"/>
        <w:i w:val="0"/>
        <w:sz w:val="18"/>
      </w:rPr>
    </w:lvl>
    <w:lvl w:ilvl="1" w:tplc="C62627F2">
      <w:numFmt w:val="decimal"/>
      <w:lvlText w:val=""/>
      <w:lvlJc w:val="left"/>
    </w:lvl>
    <w:lvl w:ilvl="2" w:tplc="D0502024">
      <w:numFmt w:val="decimal"/>
      <w:lvlText w:val=""/>
      <w:lvlJc w:val="left"/>
    </w:lvl>
    <w:lvl w:ilvl="3" w:tplc="828A6622">
      <w:numFmt w:val="decimal"/>
      <w:lvlText w:val=""/>
      <w:lvlJc w:val="left"/>
    </w:lvl>
    <w:lvl w:ilvl="4" w:tplc="C64039C6">
      <w:numFmt w:val="decimal"/>
      <w:lvlText w:val=""/>
      <w:lvlJc w:val="left"/>
    </w:lvl>
    <w:lvl w:ilvl="5" w:tplc="CDE8B274">
      <w:numFmt w:val="decimal"/>
      <w:lvlText w:val=""/>
      <w:lvlJc w:val="left"/>
    </w:lvl>
    <w:lvl w:ilvl="6" w:tplc="896C8E2C">
      <w:numFmt w:val="decimal"/>
      <w:lvlText w:val=""/>
      <w:lvlJc w:val="left"/>
    </w:lvl>
    <w:lvl w:ilvl="7" w:tplc="99AE245C">
      <w:numFmt w:val="decimal"/>
      <w:lvlText w:val=""/>
      <w:lvlJc w:val="left"/>
    </w:lvl>
    <w:lvl w:ilvl="8" w:tplc="2D2A01A4">
      <w:numFmt w:val="decimal"/>
      <w:lvlText w:val=""/>
      <w:lvlJc w:val="left"/>
    </w:lvl>
  </w:abstractNum>
  <w:abstractNum w:abstractNumId="83" w15:restartNumberingAfterBreak="0">
    <w:nsid w:val="7CA7624F"/>
    <w:multiLevelType w:val="hybridMultilevel"/>
    <w:tmpl w:val="B69294B2"/>
    <w:lvl w:ilvl="0" w:tplc="B76E68EC">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84" w15:restartNumberingAfterBreak="0">
    <w:nsid w:val="7F14695F"/>
    <w:multiLevelType w:val="hybridMultilevel"/>
    <w:tmpl w:val="49D4BB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5" w15:restartNumberingAfterBreak="0">
    <w:nsid w:val="7F790AC8"/>
    <w:multiLevelType w:val="hybridMultilevel"/>
    <w:tmpl w:val="F1C810B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3"/>
  </w:num>
  <w:num w:numId="2">
    <w:abstractNumId w:val="5"/>
  </w:num>
  <w:num w:numId="3">
    <w:abstractNumId w:val="59"/>
  </w:num>
  <w:num w:numId="4">
    <w:abstractNumId w:val="6"/>
  </w:num>
  <w:num w:numId="5">
    <w:abstractNumId w:val="70"/>
  </w:num>
  <w:num w:numId="6">
    <w:abstractNumId w:val="61"/>
  </w:num>
  <w:num w:numId="7">
    <w:abstractNumId w:val="22"/>
  </w:num>
  <w:num w:numId="8">
    <w:abstractNumId w:val="60"/>
  </w:num>
  <w:num w:numId="9">
    <w:abstractNumId w:val="17"/>
  </w:num>
  <w:num w:numId="10">
    <w:abstractNumId w:val="14"/>
  </w:num>
  <w:num w:numId="11">
    <w:abstractNumId w:val="38"/>
  </w:num>
  <w:num w:numId="12">
    <w:abstractNumId w:val="39"/>
  </w:num>
  <w:num w:numId="13">
    <w:abstractNumId w:val="8"/>
  </w:num>
  <w:num w:numId="14">
    <w:abstractNumId w:val="64"/>
  </w:num>
  <w:num w:numId="15">
    <w:abstractNumId w:val="81"/>
  </w:num>
  <w:num w:numId="16">
    <w:abstractNumId w:val="57"/>
  </w:num>
  <w:num w:numId="17">
    <w:abstractNumId w:val="82"/>
  </w:num>
  <w:num w:numId="18">
    <w:abstractNumId w:val="0"/>
  </w:num>
  <w:num w:numId="19">
    <w:abstractNumId w:val="1"/>
    <w:lvlOverride w:ilvl="0">
      <w:lvl w:ilvl="0" w:tplc="653885C0">
        <w:start w:val="1"/>
        <w:numFmt w:val="bullet"/>
        <w:lvlText w:val=""/>
        <w:legacy w:legacy="1" w:legacySpace="0" w:legacyIndent="284"/>
        <w:lvlJc w:val="left"/>
        <w:pPr>
          <w:ind w:left="284" w:hanging="284"/>
        </w:pPr>
        <w:rPr>
          <w:rFonts w:ascii="Symbol" w:hAnsi="Symbol" w:hint="default"/>
          <w:sz w:val="18"/>
        </w:rPr>
      </w:lvl>
    </w:lvlOverride>
  </w:num>
  <w:num w:numId="20">
    <w:abstractNumId w:val="67"/>
  </w:num>
  <w:num w:numId="21">
    <w:abstractNumId w:val="26"/>
  </w:num>
  <w:num w:numId="22">
    <w:abstractNumId w:val="52"/>
  </w:num>
  <w:num w:numId="23">
    <w:abstractNumId w:val="69"/>
  </w:num>
  <w:num w:numId="24">
    <w:abstractNumId w:val="74"/>
  </w:num>
  <w:num w:numId="25">
    <w:abstractNumId w:val="68"/>
  </w:num>
  <w:num w:numId="26">
    <w:abstractNumId w:val="11"/>
  </w:num>
  <w:num w:numId="27">
    <w:abstractNumId w:val="77"/>
  </w:num>
  <w:num w:numId="28">
    <w:abstractNumId w:val="35"/>
  </w:num>
  <w:num w:numId="29">
    <w:abstractNumId w:val="45"/>
  </w:num>
  <w:num w:numId="30">
    <w:abstractNumId w:val="30"/>
  </w:num>
  <w:num w:numId="31">
    <w:abstractNumId w:val="25"/>
  </w:num>
  <w:num w:numId="32">
    <w:abstractNumId w:val="47"/>
  </w:num>
  <w:num w:numId="33">
    <w:abstractNumId w:val="33"/>
  </w:num>
  <w:num w:numId="34">
    <w:abstractNumId w:val="80"/>
  </w:num>
  <w:num w:numId="35">
    <w:abstractNumId w:val="2"/>
  </w:num>
  <w:num w:numId="36">
    <w:abstractNumId w:val="20"/>
  </w:num>
  <w:num w:numId="37">
    <w:abstractNumId w:val="66"/>
  </w:num>
  <w:num w:numId="38">
    <w:abstractNumId w:val="21"/>
  </w:num>
  <w:num w:numId="39">
    <w:abstractNumId w:val="12"/>
  </w:num>
  <w:num w:numId="40">
    <w:abstractNumId w:val="16"/>
  </w:num>
  <w:num w:numId="41">
    <w:abstractNumId w:val="42"/>
  </w:num>
  <w:num w:numId="42">
    <w:abstractNumId w:val="10"/>
  </w:num>
  <w:num w:numId="43">
    <w:abstractNumId w:val="43"/>
  </w:num>
  <w:num w:numId="44">
    <w:abstractNumId w:val="23"/>
  </w:num>
  <w:num w:numId="45">
    <w:abstractNumId w:val="84"/>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41"/>
  </w:num>
  <w:num w:numId="49">
    <w:abstractNumId w:val="7"/>
  </w:num>
  <w:num w:numId="50">
    <w:abstractNumId w:val="31"/>
  </w:num>
  <w:num w:numId="51">
    <w:abstractNumId w:val="59"/>
  </w:num>
  <w:num w:numId="52">
    <w:abstractNumId w:val="59"/>
  </w:num>
  <w:num w:numId="53">
    <w:abstractNumId w:val="59"/>
  </w:num>
  <w:num w:numId="54">
    <w:abstractNumId w:val="59"/>
  </w:num>
  <w:num w:numId="55">
    <w:abstractNumId w:val="50"/>
  </w:num>
  <w:num w:numId="56">
    <w:abstractNumId w:val="27"/>
  </w:num>
  <w:num w:numId="57">
    <w:abstractNumId w:val="65"/>
  </w:num>
  <w:num w:numId="58">
    <w:abstractNumId w:val="3"/>
  </w:num>
  <w:num w:numId="59">
    <w:abstractNumId w:val="44"/>
  </w:num>
  <w:num w:numId="60">
    <w:abstractNumId w:val="24"/>
  </w:num>
  <w:num w:numId="61">
    <w:abstractNumId w:val="85"/>
  </w:num>
  <w:num w:numId="62">
    <w:abstractNumId w:val="46"/>
  </w:num>
  <w:num w:numId="63">
    <w:abstractNumId w:val="48"/>
  </w:num>
  <w:num w:numId="64">
    <w:abstractNumId w:val="37"/>
  </w:num>
  <w:num w:numId="65">
    <w:abstractNumId w:val="73"/>
  </w:num>
  <w:num w:numId="66">
    <w:abstractNumId w:val="4"/>
  </w:num>
  <w:num w:numId="67">
    <w:abstractNumId w:val="19"/>
  </w:num>
  <w:num w:numId="68">
    <w:abstractNumId w:val="78"/>
  </w:num>
  <w:num w:numId="69">
    <w:abstractNumId w:val="36"/>
  </w:num>
  <w:num w:numId="70">
    <w:abstractNumId w:val="18"/>
  </w:num>
  <w:num w:numId="71">
    <w:abstractNumId w:val="79"/>
  </w:num>
  <w:num w:numId="72">
    <w:abstractNumId w:val="40"/>
  </w:num>
  <w:num w:numId="73">
    <w:abstractNumId w:val="83"/>
  </w:num>
  <w:num w:numId="74">
    <w:abstractNumId w:val="13"/>
  </w:num>
  <w:num w:numId="75">
    <w:abstractNumId w:val="56"/>
  </w:num>
  <w:num w:numId="76">
    <w:abstractNumId w:val="72"/>
  </w:num>
  <w:num w:numId="77">
    <w:abstractNumId w:val="76"/>
  </w:num>
  <w:num w:numId="78">
    <w:abstractNumId w:val="51"/>
  </w:num>
  <w:num w:numId="79">
    <w:abstractNumId w:val="28"/>
  </w:num>
  <w:num w:numId="80">
    <w:abstractNumId w:val="75"/>
  </w:num>
  <w:num w:numId="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num>
  <w:num w:numId="83">
    <w:abstractNumId w:val="34"/>
  </w:num>
  <w:num w:numId="84">
    <w:abstractNumId w:val="32"/>
  </w:num>
  <w:num w:numId="85">
    <w:abstractNumId w:val="32"/>
  </w:num>
  <w:num w:numId="86">
    <w:abstractNumId w:val="62"/>
  </w:num>
  <w:num w:numId="87">
    <w:abstractNumId w:val="49"/>
  </w:num>
  <w:num w:numId="88">
    <w:abstractNumId w:val="53"/>
  </w:num>
  <w:num w:numId="89">
    <w:abstractNumId w:val="15"/>
  </w:num>
  <w:num w:numId="90">
    <w:abstractNumId w:val="63"/>
  </w:num>
  <w:num w:numId="91">
    <w:abstractNumId w:val="71"/>
  </w:num>
  <w:num w:numId="92">
    <w:abstractNumId w:val="5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Planning and zoning reforms to boost economic activity"/>
    <w:docVar w:name="ShortReportTitle" w:val="Report"/>
  </w:docVars>
  <w:rsids>
    <w:rsidRoot w:val="00F81E38"/>
    <w:rsid w:val="000000C5"/>
    <w:rsid w:val="000004D3"/>
    <w:rsid w:val="00000741"/>
    <w:rsid w:val="00000789"/>
    <w:rsid w:val="000007BC"/>
    <w:rsid w:val="000008A8"/>
    <w:rsid w:val="00000BB9"/>
    <w:rsid w:val="00000C98"/>
    <w:rsid w:val="00001053"/>
    <w:rsid w:val="00001068"/>
    <w:rsid w:val="00001070"/>
    <w:rsid w:val="000011A1"/>
    <w:rsid w:val="00001761"/>
    <w:rsid w:val="0000196C"/>
    <w:rsid w:val="00001B32"/>
    <w:rsid w:val="00001EE8"/>
    <w:rsid w:val="00001F7E"/>
    <w:rsid w:val="00002173"/>
    <w:rsid w:val="00002198"/>
    <w:rsid w:val="000026B0"/>
    <w:rsid w:val="0000296C"/>
    <w:rsid w:val="00002A1F"/>
    <w:rsid w:val="00002C66"/>
    <w:rsid w:val="00002D61"/>
    <w:rsid w:val="00002ED5"/>
    <w:rsid w:val="00002EFB"/>
    <w:rsid w:val="000030B6"/>
    <w:rsid w:val="00003380"/>
    <w:rsid w:val="0000365B"/>
    <w:rsid w:val="00003854"/>
    <w:rsid w:val="00003A91"/>
    <w:rsid w:val="00003AD1"/>
    <w:rsid w:val="00003B5F"/>
    <w:rsid w:val="00004262"/>
    <w:rsid w:val="000045B8"/>
    <w:rsid w:val="00004873"/>
    <w:rsid w:val="000048F8"/>
    <w:rsid w:val="00004CC5"/>
    <w:rsid w:val="00004F7A"/>
    <w:rsid w:val="00005180"/>
    <w:rsid w:val="000057FD"/>
    <w:rsid w:val="00005B46"/>
    <w:rsid w:val="0000600F"/>
    <w:rsid w:val="00006026"/>
    <w:rsid w:val="00006234"/>
    <w:rsid w:val="00006456"/>
    <w:rsid w:val="00006985"/>
    <w:rsid w:val="00006A28"/>
    <w:rsid w:val="00006AD5"/>
    <w:rsid w:val="00006DB6"/>
    <w:rsid w:val="00006E09"/>
    <w:rsid w:val="00006F0C"/>
    <w:rsid w:val="00006FA4"/>
    <w:rsid w:val="0000701C"/>
    <w:rsid w:val="000077C6"/>
    <w:rsid w:val="00007B17"/>
    <w:rsid w:val="00007D1B"/>
    <w:rsid w:val="00007E82"/>
    <w:rsid w:val="00007F53"/>
    <w:rsid w:val="00010252"/>
    <w:rsid w:val="00010358"/>
    <w:rsid w:val="000104FD"/>
    <w:rsid w:val="00010705"/>
    <w:rsid w:val="00010DAA"/>
    <w:rsid w:val="00010F4B"/>
    <w:rsid w:val="00011366"/>
    <w:rsid w:val="0001150F"/>
    <w:rsid w:val="00011551"/>
    <w:rsid w:val="00012023"/>
    <w:rsid w:val="00012407"/>
    <w:rsid w:val="000124CA"/>
    <w:rsid w:val="00012B92"/>
    <w:rsid w:val="00012C5D"/>
    <w:rsid w:val="00012CB7"/>
    <w:rsid w:val="00012D79"/>
    <w:rsid w:val="00012D81"/>
    <w:rsid w:val="00012D8E"/>
    <w:rsid w:val="00012FC9"/>
    <w:rsid w:val="00013043"/>
    <w:rsid w:val="00013A1D"/>
    <w:rsid w:val="00013BE2"/>
    <w:rsid w:val="000141D6"/>
    <w:rsid w:val="0001489F"/>
    <w:rsid w:val="000148CA"/>
    <w:rsid w:val="0001566B"/>
    <w:rsid w:val="000156FD"/>
    <w:rsid w:val="0001599A"/>
    <w:rsid w:val="00015C94"/>
    <w:rsid w:val="00015F54"/>
    <w:rsid w:val="00015FA0"/>
    <w:rsid w:val="00016164"/>
    <w:rsid w:val="0001657A"/>
    <w:rsid w:val="0001659C"/>
    <w:rsid w:val="000165A2"/>
    <w:rsid w:val="00016AC0"/>
    <w:rsid w:val="00016CB0"/>
    <w:rsid w:val="00016F95"/>
    <w:rsid w:val="000171B2"/>
    <w:rsid w:val="000172AE"/>
    <w:rsid w:val="0001748A"/>
    <w:rsid w:val="00017656"/>
    <w:rsid w:val="00017AE8"/>
    <w:rsid w:val="00017B90"/>
    <w:rsid w:val="00017DEA"/>
    <w:rsid w:val="00017F30"/>
    <w:rsid w:val="00020243"/>
    <w:rsid w:val="000202E2"/>
    <w:rsid w:val="0002062D"/>
    <w:rsid w:val="000206D7"/>
    <w:rsid w:val="0002070D"/>
    <w:rsid w:val="00020B84"/>
    <w:rsid w:val="00020BCF"/>
    <w:rsid w:val="00020D9D"/>
    <w:rsid w:val="00020DAC"/>
    <w:rsid w:val="000210D1"/>
    <w:rsid w:val="000210E1"/>
    <w:rsid w:val="00021612"/>
    <w:rsid w:val="0002171C"/>
    <w:rsid w:val="0002176C"/>
    <w:rsid w:val="00021C8E"/>
    <w:rsid w:val="00021E83"/>
    <w:rsid w:val="000220F4"/>
    <w:rsid w:val="00022570"/>
    <w:rsid w:val="0002271F"/>
    <w:rsid w:val="000227D4"/>
    <w:rsid w:val="000227D5"/>
    <w:rsid w:val="00022AD2"/>
    <w:rsid w:val="00022B9F"/>
    <w:rsid w:val="000230CF"/>
    <w:rsid w:val="00023125"/>
    <w:rsid w:val="0002326F"/>
    <w:rsid w:val="00023421"/>
    <w:rsid w:val="0002344C"/>
    <w:rsid w:val="000237C8"/>
    <w:rsid w:val="00023946"/>
    <w:rsid w:val="00023A62"/>
    <w:rsid w:val="00023B6B"/>
    <w:rsid w:val="00023F17"/>
    <w:rsid w:val="00023F8A"/>
    <w:rsid w:val="000242D6"/>
    <w:rsid w:val="000245AA"/>
    <w:rsid w:val="00024E2D"/>
    <w:rsid w:val="00025170"/>
    <w:rsid w:val="00025198"/>
    <w:rsid w:val="000252B5"/>
    <w:rsid w:val="000254AC"/>
    <w:rsid w:val="000254B2"/>
    <w:rsid w:val="000260F8"/>
    <w:rsid w:val="00026497"/>
    <w:rsid w:val="00026545"/>
    <w:rsid w:val="000265CA"/>
    <w:rsid w:val="00026EB8"/>
    <w:rsid w:val="0002758A"/>
    <w:rsid w:val="000275B2"/>
    <w:rsid w:val="00027947"/>
    <w:rsid w:val="00027B1F"/>
    <w:rsid w:val="00030160"/>
    <w:rsid w:val="00030682"/>
    <w:rsid w:val="0003072E"/>
    <w:rsid w:val="000307B3"/>
    <w:rsid w:val="00030943"/>
    <w:rsid w:val="00030B37"/>
    <w:rsid w:val="00030BF9"/>
    <w:rsid w:val="000310EF"/>
    <w:rsid w:val="00031173"/>
    <w:rsid w:val="000317DE"/>
    <w:rsid w:val="00031919"/>
    <w:rsid w:val="000319AB"/>
    <w:rsid w:val="00031E43"/>
    <w:rsid w:val="000321DE"/>
    <w:rsid w:val="00032242"/>
    <w:rsid w:val="000324EE"/>
    <w:rsid w:val="00032506"/>
    <w:rsid w:val="000325A9"/>
    <w:rsid w:val="000328D7"/>
    <w:rsid w:val="0003291B"/>
    <w:rsid w:val="00032CFC"/>
    <w:rsid w:val="00032EAC"/>
    <w:rsid w:val="0003312D"/>
    <w:rsid w:val="00033544"/>
    <w:rsid w:val="000337CF"/>
    <w:rsid w:val="0003383F"/>
    <w:rsid w:val="00033D14"/>
    <w:rsid w:val="0003487F"/>
    <w:rsid w:val="00034A87"/>
    <w:rsid w:val="00034C94"/>
    <w:rsid w:val="00034D59"/>
    <w:rsid w:val="0003508F"/>
    <w:rsid w:val="000350DC"/>
    <w:rsid w:val="000351EC"/>
    <w:rsid w:val="00035293"/>
    <w:rsid w:val="00035324"/>
    <w:rsid w:val="000356EC"/>
    <w:rsid w:val="00035765"/>
    <w:rsid w:val="00035788"/>
    <w:rsid w:val="00035C69"/>
    <w:rsid w:val="00035CEE"/>
    <w:rsid w:val="000360AC"/>
    <w:rsid w:val="000362D8"/>
    <w:rsid w:val="0003656F"/>
    <w:rsid w:val="0003664B"/>
    <w:rsid w:val="00036704"/>
    <w:rsid w:val="00036CE8"/>
    <w:rsid w:val="00036D2B"/>
    <w:rsid w:val="00036FF6"/>
    <w:rsid w:val="00037272"/>
    <w:rsid w:val="000373EF"/>
    <w:rsid w:val="0003757E"/>
    <w:rsid w:val="000377D2"/>
    <w:rsid w:val="00037C66"/>
    <w:rsid w:val="00037CE3"/>
    <w:rsid w:val="00037DB0"/>
    <w:rsid w:val="00040119"/>
    <w:rsid w:val="000401C1"/>
    <w:rsid w:val="00040245"/>
    <w:rsid w:val="00040274"/>
    <w:rsid w:val="000407DB"/>
    <w:rsid w:val="00040D36"/>
    <w:rsid w:val="00040F5C"/>
    <w:rsid w:val="0004111F"/>
    <w:rsid w:val="00041223"/>
    <w:rsid w:val="00041AF2"/>
    <w:rsid w:val="00041E0B"/>
    <w:rsid w:val="00041EC3"/>
    <w:rsid w:val="000423DC"/>
    <w:rsid w:val="000427F4"/>
    <w:rsid w:val="00042A47"/>
    <w:rsid w:val="00042B37"/>
    <w:rsid w:val="00042CE2"/>
    <w:rsid w:val="00043543"/>
    <w:rsid w:val="00043A67"/>
    <w:rsid w:val="00043B3F"/>
    <w:rsid w:val="00043D90"/>
    <w:rsid w:val="00044664"/>
    <w:rsid w:val="00044879"/>
    <w:rsid w:val="00044C18"/>
    <w:rsid w:val="00044C4B"/>
    <w:rsid w:val="00044D3A"/>
    <w:rsid w:val="00044DE9"/>
    <w:rsid w:val="00045474"/>
    <w:rsid w:val="00045701"/>
    <w:rsid w:val="00045734"/>
    <w:rsid w:val="000458A3"/>
    <w:rsid w:val="000459C3"/>
    <w:rsid w:val="000459D4"/>
    <w:rsid w:val="00045AD3"/>
    <w:rsid w:val="00045E0B"/>
    <w:rsid w:val="00045FD1"/>
    <w:rsid w:val="000460CF"/>
    <w:rsid w:val="00046355"/>
    <w:rsid w:val="000469FC"/>
    <w:rsid w:val="00046B80"/>
    <w:rsid w:val="00046CF7"/>
    <w:rsid w:val="00046E06"/>
    <w:rsid w:val="00046E66"/>
    <w:rsid w:val="00047039"/>
    <w:rsid w:val="000471B5"/>
    <w:rsid w:val="00047300"/>
    <w:rsid w:val="00047349"/>
    <w:rsid w:val="000473ED"/>
    <w:rsid w:val="0004780D"/>
    <w:rsid w:val="0004787E"/>
    <w:rsid w:val="000478F8"/>
    <w:rsid w:val="00047A5D"/>
    <w:rsid w:val="00047BFC"/>
    <w:rsid w:val="000500CB"/>
    <w:rsid w:val="000506F3"/>
    <w:rsid w:val="00050A66"/>
    <w:rsid w:val="00050BA1"/>
    <w:rsid w:val="000513E4"/>
    <w:rsid w:val="0005147D"/>
    <w:rsid w:val="000514A8"/>
    <w:rsid w:val="000514B5"/>
    <w:rsid w:val="000519F7"/>
    <w:rsid w:val="00051D0B"/>
    <w:rsid w:val="00051DC3"/>
    <w:rsid w:val="00051F02"/>
    <w:rsid w:val="00052129"/>
    <w:rsid w:val="00052564"/>
    <w:rsid w:val="000527AE"/>
    <w:rsid w:val="00052C8D"/>
    <w:rsid w:val="00052DDB"/>
    <w:rsid w:val="00052FE6"/>
    <w:rsid w:val="000532F5"/>
    <w:rsid w:val="00053858"/>
    <w:rsid w:val="000538A0"/>
    <w:rsid w:val="00053C39"/>
    <w:rsid w:val="00053C76"/>
    <w:rsid w:val="00053CA1"/>
    <w:rsid w:val="00054173"/>
    <w:rsid w:val="00054933"/>
    <w:rsid w:val="00054B92"/>
    <w:rsid w:val="00054C87"/>
    <w:rsid w:val="00054D71"/>
    <w:rsid w:val="00054DA0"/>
    <w:rsid w:val="00054DAD"/>
    <w:rsid w:val="00055077"/>
    <w:rsid w:val="000550E5"/>
    <w:rsid w:val="0005553E"/>
    <w:rsid w:val="0005555D"/>
    <w:rsid w:val="00055566"/>
    <w:rsid w:val="00055918"/>
    <w:rsid w:val="00055AC0"/>
    <w:rsid w:val="00055C74"/>
    <w:rsid w:val="00056046"/>
    <w:rsid w:val="00056172"/>
    <w:rsid w:val="00056184"/>
    <w:rsid w:val="00056217"/>
    <w:rsid w:val="0005625D"/>
    <w:rsid w:val="0005638E"/>
    <w:rsid w:val="00056592"/>
    <w:rsid w:val="000565B3"/>
    <w:rsid w:val="000566B4"/>
    <w:rsid w:val="0005676E"/>
    <w:rsid w:val="00056973"/>
    <w:rsid w:val="000569A0"/>
    <w:rsid w:val="00056A99"/>
    <w:rsid w:val="00056AF0"/>
    <w:rsid w:val="00056B90"/>
    <w:rsid w:val="00056BB0"/>
    <w:rsid w:val="00056C15"/>
    <w:rsid w:val="00056FD1"/>
    <w:rsid w:val="0005702C"/>
    <w:rsid w:val="0005707C"/>
    <w:rsid w:val="0005734A"/>
    <w:rsid w:val="0005735A"/>
    <w:rsid w:val="00057AA3"/>
    <w:rsid w:val="00057CC2"/>
    <w:rsid w:val="00057F45"/>
    <w:rsid w:val="00060180"/>
    <w:rsid w:val="000601E2"/>
    <w:rsid w:val="000602B5"/>
    <w:rsid w:val="0006030D"/>
    <w:rsid w:val="000604C1"/>
    <w:rsid w:val="00060583"/>
    <w:rsid w:val="0006060D"/>
    <w:rsid w:val="00060CBE"/>
    <w:rsid w:val="00060E6D"/>
    <w:rsid w:val="000615C1"/>
    <w:rsid w:val="000617F0"/>
    <w:rsid w:val="00061A15"/>
    <w:rsid w:val="0006230B"/>
    <w:rsid w:val="0006255B"/>
    <w:rsid w:val="000625FA"/>
    <w:rsid w:val="00062653"/>
    <w:rsid w:val="0006278A"/>
    <w:rsid w:val="00062F94"/>
    <w:rsid w:val="000631C8"/>
    <w:rsid w:val="000631D6"/>
    <w:rsid w:val="00063201"/>
    <w:rsid w:val="000632EB"/>
    <w:rsid w:val="00063E8B"/>
    <w:rsid w:val="00063E9F"/>
    <w:rsid w:val="00063EB3"/>
    <w:rsid w:val="00063EEC"/>
    <w:rsid w:val="00064312"/>
    <w:rsid w:val="00064563"/>
    <w:rsid w:val="00064666"/>
    <w:rsid w:val="00064C72"/>
    <w:rsid w:val="00064E30"/>
    <w:rsid w:val="00064E48"/>
    <w:rsid w:val="00065023"/>
    <w:rsid w:val="0006509E"/>
    <w:rsid w:val="000650A3"/>
    <w:rsid w:val="0006569C"/>
    <w:rsid w:val="00065AEC"/>
    <w:rsid w:val="00065E15"/>
    <w:rsid w:val="00065E63"/>
    <w:rsid w:val="000660BA"/>
    <w:rsid w:val="00066398"/>
    <w:rsid w:val="00066921"/>
    <w:rsid w:val="00066AE6"/>
    <w:rsid w:val="00066EF7"/>
    <w:rsid w:val="00066F72"/>
    <w:rsid w:val="00067BFD"/>
    <w:rsid w:val="00067C7D"/>
    <w:rsid w:val="00067CE3"/>
    <w:rsid w:val="00067EA3"/>
    <w:rsid w:val="0007060C"/>
    <w:rsid w:val="0007076A"/>
    <w:rsid w:val="00070EB0"/>
    <w:rsid w:val="00070EC7"/>
    <w:rsid w:val="00071272"/>
    <w:rsid w:val="0007142A"/>
    <w:rsid w:val="0007142C"/>
    <w:rsid w:val="000714B1"/>
    <w:rsid w:val="0007150B"/>
    <w:rsid w:val="00071865"/>
    <w:rsid w:val="00071CBA"/>
    <w:rsid w:val="00071E32"/>
    <w:rsid w:val="00071F7A"/>
    <w:rsid w:val="00071FD4"/>
    <w:rsid w:val="000727E1"/>
    <w:rsid w:val="00072CEE"/>
    <w:rsid w:val="00072E93"/>
    <w:rsid w:val="00072F24"/>
    <w:rsid w:val="0007304F"/>
    <w:rsid w:val="000731AD"/>
    <w:rsid w:val="000732A2"/>
    <w:rsid w:val="000734B5"/>
    <w:rsid w:val="00073564"/>
    <w:rsid w:val="000735E8"/>
    <w:rsid w:val="000738C2"/>
    <w:rsid w:val="000738E3"/>
    <w:rsid w:val="00073F5B"/>
    <w:rsid w:val="00074109"/>
    <w:rsid w:val="00074378"/>
    <w:rsid w:val="000746D1"/>
    <w:rsid w:val="000749B2"/>
    <w:rsid w:val="00074DBA"/>
    <w:rsid w:val="00074E7C"/>
    <w:rsid w:val="00074EAE"/>
    <w:rsid w:val="00074F08"/>
    <w:rsid w:val="000750AC"/>
    <w:rsid w:val="00075407"/>
    <w:rsid w:val="0007547D"/>
    <w:rsid w:val="00075489"/>
    <w:rsid w:val="00075775"/>
    <w:rsid w:val="0007588C"/>
    <w:rsid w:val="00075BC4"/>
    <w:rsid w:val="00075D4A"/>
    <w:rsid w:val="00075F0E"/>
    <w:rsid w:val="0007618A"/>
    <w:rsid w:val="00076399"/>
    <w:rsid w:val="00076559"/>
    <w:rsid w:val="000766EA"/>
    <w:rsid w:val="000770AF"/>
    <w:rsid w:val="0007718D"/>
    <w:rsid w:val="000771F2"/>
    <w:rsid w:val="00077364"/>
    <w:rsid w:val="000778E7"/>
    <w:rsid w:val="00077DEC"/>
    <w:rsid w:val="00077F63"/>
    <w:rsid w:val="000809BC"/>
    <w:rsid w:val="00080B84"/>
    <w:rsid w:val="0008133A"/>
    <w:rsid w:val="0008164E"/>
    <w:rsid w:val="0008170D"/>
    <w:rsid w:val="00081964"/>
    <w:rsid w:val="00081AD5"/>
    <w:rsid w:val="00081CD8"/>
    <w:rsid w:val="00081FEB"/>
    <w:rsid w:val="00081FF1"/>
    <w:rsid w:val="00082641"/>
    <w:rsid w:val="00082796"/>
    <w:rsid w:val="00082B13"/>
    <w:rsid w:val="00082BE9"/>
    <w:rsid w:val="00082CCF"/>
    <w:rsid w:val="00082DBE"/>
    <w:rsid w:val="000837B7"/>
    <w:rsid w:val="00083831"/>
    <w:rsid w:val="00083921"/>
    <w:rsid w:val="00083A37"/>
    <w:rsid w:val="00084091"/>
    <w:rsid w:val="00084212"/>
    <w:rsid w:val="000844BF"/>
    <w:rsid w:val="000846DD"/>
    <w:rsid w:val="00084796"/>
    <w:rsid w:val="0008496E"/>
    <w:rsid w:val="00084A34"/>
    <w:rsid w:val="00084DEC"/>
    <w:rsid w:val="00085010"/>
    <w:rsid w:val="00085183"/>
    <w:rsid w:val="000851A6"/>
    <w:rsid w:val="000856F8"/>
    <w:rsid w:val="000858A4"/>
    <w:rsid w:val="00085945"/>
    <w:rsid w:val="00085981"/>
    <w:rsid w:val="00085AE1"/>
    <w:rsid w:val="00085B5F"/>
    <w:rsid w:val="00085CCB"/>
    <w:rsid w:val="00086188"/>
    <w:rsid w:val="000868DD"/>
    <w:rsid w:val="0008699F"/>
    <w:rsid w:val="00086C6C"/>
    <w:rsid w:val="00086EB3"/>
    <w:rsid w:val="00086FE0"/>
    <w:rsid w:val="00087334"/>
    <w:rsid w:val="00087550"/>
    <w:rsid w:val="00087B0B"/>
    <w:rsid w:val="00090393"/>
    <w:rsid w:val="000906FC"/>
    <w:rsid w:val="00090986"/>
    <w:rsid w:val="00090AC6"/>
    <w:rsid w:val="00090D1A"/>
    <w:rsid w:val="00090D79"/>
    <w:rsid w:val="00090F42"/>
    <w:rsid w:val="000912E5"/>
    <w:rsid w:val="000913A4"/>
    <w:rsid w:val="00091495"/>
    <w:rsid w:val="000914C1"/>
    <w:rsid w:val="000917DA"/>
    <w:rsid w:val="00091A03"/>
    <w:rsid w:val="000922E3"/>
    <w:rsid w:val="00092C29"/>
    <w:rsid w:val="00092CD7"/>
    <w:rsid w:val="00092D5C"/>
    <w:rsid w:val="00092E51"/>
    <w:rsid w:val="00093063"/>
    <w:rsid w:val="00093145"/>
    <w:rsid w:val="0009345E"/>
    <w:rsid w:val="000938F5"/>
    <w:rsid w:val="00093BC5"/>
    <w:rsid w:val="00093D90"/>
    <w:rsid w:val="00093E2E"/>
    <w:rsid w:val="00093F0C"/>
    <w:rsid w:val="000942F6"/>
    <w:rsid w:val="00094438"/>
    <w:rsid w:val="000944C9"/>
    <w:rsid w:val="000944ED"/>
    <w:rsid w:val="000945F1"/>
    <w:rsid w:val="00094739"/>
    <w:rsid w:val="000949FE"/>
    <w:rsid w:val="00094E55"/>
    <w:rsid w:val="0009547D"/>
    <w:rsid w:val="0009552C"/>
    <w:rsid w:val="00095663"/>
    <w:rsid w:val="00095883"/>
    <w:rsid w:val="00095B4F"/>
    <w:rsid w:val="00095CDC"/>
    <w:rsid w:val="00095DFD"/>
    <w:rsid w:val="00096117"/>
    <w:rsid w:val="00096166"/>
    <w:rsid w:val="0009631D"/>
    <w:rsid w:val="000967F9"/>
    <w:rsid w:val="00096800"/>
    <w:rsid w:val="00096D33"/>
    <w:rsid w:val="00096E55"/>
    <w:rsid w:val="00096E71"/>
    <w:rsid w:val="00096E88"/>
    <w:rsid w:val="00096F49"/>
    <w:rsid w:val="00097468"/>
    <w:rsid w:val="00097726"/>
    <w:rsid w:val="0009779B"/>
    <w:rsid w:val="000977A3"/>
    <w:rsid w:val="0009783E"/>
    <w:rsid w:val="00097C0C"/>
    <w:rsid w:val="000A0030"/>
    <w:rsid w:val="000A0130"/>
    <w:rsid w:val="000A035A"/>
    <w:rsid w:val="000A0368"/>
    <w:rsid w:val="000A03C0"/>
    <w:rsid w:val="000A042F"/>
    <w:rsid w:val="000A05EF"/>
    <w:rsid w:val="000A0716"/>
    <w:rsid w:val="000A0E12"/>
    <w:rsid w:val="000A1119"/>
    <w:rsid w:val="000A1336"/>
    <w:rsid w:val="000A1390"/>
    <w:rsid w:val="000A1533"/>
    <w:rsid w:val="000A17B6"/>
    <w:rsid w:val="000A1E23"/>
    <w:rsid w:val="000A2294"/>
    <w:rsid w:val="000A2423"/>
    <w:rsid w:val="000A25BC"/>
    <w:rsid w:val="000A2872"/>
    <w:rsid w:val="000A2991"/>
    <w:rsid w:val="000A299C"/>
    <w:rsid w:val="000A3120"/>
    <w:rsid w:val="000A3136"/>
    <w:rsid w:val="000A37CB"/>
    <w:rsid w:val="000A38D1"/>
    <w:rsid w:val="000A3C2F"/>
    <w:rsid w:val="000A4113"/>
    <w:rsid w:val="000A498E"/>
    <w:rsid w:val="000A4F3A"/>
    <w:rsid w:val="000A4F8C"/>
    <w:rsid w:val="000A4FCF"/>
    <w:rsid w:val="000A5000"/>
    <w:rsid w:val="000A51AB"/>
    <w:rsid w:val="000A528A"/>
    <w:rsid w:val="000A54FF"/>
    <w:rsid w:val="000A5652"/>
    <w:rsid w:val="000A56C4"/>
    <w:rsid w:val="000A5B94"/>
    <w:rsid w:val="000A5BD8"/>
    <w:rsid w:val="000A5E35"/>
    <w:rsid w:val="000A5F76"/>
    <w:rsid w:val="000A5FDB"/>
    <w:rsid w:val="000A62DB"/>
    <w:rsid w:val="000A6381"/>
    <w:rsid w:val="000A658F"/>
    <w:rsid w:val="000A67BA"/>
    <w:rsid w:val="000A67F6"/>
    <w:rsid w:val="000A6821"/>
    <w:rsid w:val="000A6945"/>
    <w:rsid w:val="000A6D0E"/>
    <w:rsid w:val="000A6EBB"/>
    <w:rsid w:val="000A70F1"/>
    <w:rsid w:val="000A70F9"/>
    <w:rsid w:val="000A7437"/>
    <w:rsid w:val="000A750E"/>
    <w:rsid w:val="000A78BB"/>
    <w:rsid w:val="000A7A13"/>
    <w:rsid w:val="000A7B71"/>
    <w:rsid w:val="000A7C4D"/>
    <w:rsid w:val="000A7CBB"/>
    <w:rsid w:val="000B008C"/>
    <w:rsid w:val="000B012D"/>
    <w:rsid w:val="000B029D"/>
    <w:rsid w:val="000B0499"/>
    <w:rsid w:val="000B0713"/>
    <w:rsid w:val="000B0A48"/>
    <w:rsid w:val="000B0E20"/>
    <w:rsid w:val="000B1006"/>
    <w:rsid w:val="000B1022"/>
    <w:rsid w:val="000B1033"/>
    <w:rsid w:val="000B108E"/>
    <w:rsid w:val="000B19E0"/>
    <w:rsid w:val="000B1A40"/>
    <w:rsid w:val="000B1B1C"/>
    <w:rsid w:val="000B213D"/>
    <w:rsid w:val="000B233C"/>
    <w:rsid w:val="000B2383"/>
    <w:rsid w:val="000B2395"/>
    <w:rsid w:val="000B23F4"/>
    <w:rsid w:val="000B24A9"/>
    <w:rsid w:val="000B2739"/>
    <w:rsid w:val="000B2980"/>
    <w:rsid w:val="000B2E75"/>
    <w:rsid w:val="000B2E91"/>
    <w:rsid w:val="000B31B6"/>
    <w:rsid w:val="000B3241"/>
    <w:rsid w:val="000B35D3"/>
    <w:rsid w:val="000B3BF3"/>
    <w:rsid w:val="000B40B9"/>
    <w:rsid w:val="000B4192"/>
    <w:rsid w:val="000B44FA"/>
    <w:rsid w:val="000B4641"/>
    <w:rsid w:val="000B49E0"/>
    <w:rsid w:val="000B4A91"/>
    <w:rsid w:val="000B4B2B"/>
    <w:rsid w:val="000B4DB1"/>
    <w:rsid w:val="000B4DE6"/>
    <w:rsid w:val="000B4F08"/>
    <w:rsid w:val="000B5023"/>
    <w:rsid w:val="000B50A0"/>
    <w:rsid w:val="000B5143"/>
    <w:rsid w:val="000B519A"/>
    <w:rsid w:val="000B556C"/>
    <w:rsid w:val="000B59BE"/>
    <w:rsid w:val="000B5BDC"/>
    <w:rsid w:val="000B5CCF"/>
    <w:rsid w:val="000B5DFE"/>
    <w:rsid w:val="000B5F56"/>
    <w:rsid w:val="000B5FA4"/>
    <w:rsid w:val="000B601B"/>
    <w:rsid w:val="000B6045"/>
    <w:rsid w:val="000B6266"/>
    <w:rsid w:val="000B6275"/>
    <w:rsid w:val="000B65B3"/>
    <w:rsid w:val="000B65D0"/>
    <w:rsid w:val="000B6666"/>
    <w:rsid w:val="000B6859"/>
    <w:rsid w:val="000B6D99"/>
    <w:rsid w:val="000B6F97"/>
    <w:rsid w:val="000B71A5"/>
    <w:rsid w:val="000B73BB"/>
    <w:rsid w:val="000B7612"/>
    <w:rsid w:val="000B774E"/>
    <w:rsid w:val="000B7B4F"/>
    <w:rsid w:val="000B7CE4"/>
    <w:rsid w:val="000C0728"/>
    <w:rsid w:val="000C07D3"/>
    <w:rsid w:val="000C0C71"/>
    <w:rsid w:val="000C1152"/>
    <w:rsid w:val="000C15A5"/>
    <w:rsid w:val="000C1726"/>
    <w:rsid w:val="000C192C"/>
    <w:rsid w:val="000C1A2F"/>
    <w:rsid w:val="000C1B41"/>
    <w:rsid w:val="000C1B44"/>
    <w:rsid w:val="000C1E32"/>
    <w:rsid w:val="000C200F"/>
    <w:rsid w:val="000C207E"/>
    <w:rsid w:val="000C2217"/>
    <w:rsid w:val="000C2575"/>
    <w:rsid w:val="000C2882"/>
    <w:rsid w:val="000C3311"/>
    <w:rsid w:val="000C3380"/>
    <w:rsid w:val="000C345A"/>
    <w:rsid w:val="000C35F3"/>
    <w:rsid w:val="000C374F"/>
    <w:rsid w:val="000C375B"/>
    <w:rsid w:val="000C3868"/>
    <w:rsid w:val="000C38D5"/>
    <w:rsid w:val="000C38EF"/>
    <w:rsid w:val="000C39F4"/>
    <w:rsid w:val="000C3A43"/>
    <w:rsid w:val="000C3DDD"/>
    <w:rsid w:val="000C3F1C"/>
    <w:rsid w:val="000C4D9D"/>
    <w:rsid w:val="000C4E11"/>
    <w:rsid w:val="000C4E7E"/>
    <w:rsid w:val="000C5065"/>
    <w:rsid w:val="000C51B4"/>
    <w:rsid w:val="000C5332"/>
    <w:rsid w:val="000C57C2"/>
    <w:rsid w:val="000C5C89"/>
    <w:rsid w:val="000C5C8E"/>
    <w:rsid w:val="000C60F1"/>
    <w:rsid w:val="000C612A"/>
    <w:rsid w:val="000C6242"/>
    <w:rsid w:val="000C6270"/>
    <w:rsid w:val="000C6296"/>
    <w:rsid w:val="000C63D1"/>
    <w:rsid w:val="000C6835"/>
    <w:rsid w:val="000C68E0"/>
    <w:rsid w:val="000C6913"/>
    <w:rsid w:val="000C6B1A"/>
    <w:rsid w:val="000C701D"/>
    <w:rsid w:val="000C73D7"/>
    <w:rsid w:val="000C75C7"/>
    <w:rsid w:val="000C776D"/>
    <w:rsid w:val="000C77E3"/>
    <w:rsid w:val="000C7CB9"/>
    <w:rsid w:val="000D00DC"/>
    <w:rsid w:val="000D053B"/>
    <w:rsid w:val="000D06BB"/>
    <w:rsid w:val="000D0985"/>
    <w:rsid w:val="000D0AD8"/>
    <w:rsid w:val="000D0D1C"/>
    <w:rsid w:val="000D0F5C"/>
    <w:rsid w:val="000D10BE"/>
    <w:rsid w:val="000D117A"/>
    <w:rsid w:val="000D1277"/>
    <w:rsid w:val="000D1865"/>
    <w:rsid w:val="000D1BE3"/>
    <w:rsid w:val="000D1CED"/>
    <w:rsid w:val="000D1D85"/>
    <w:rsid w:val="000D262E"/>
    <w:rsid w:val="000D2712"/>
    <w:rsid w:val="000D2BFB"/>
    <w:rsid w:val="000D31F8"/>
    <w:rsid w:val="000D34AE"/>
    <w:rsid w:val="000D362C"/>
    <w:rsid w:val="000D3E65"/>
    <w:rsid w:val="000D41E9"/>
    <w:rsid w:val="000D47EC"/>
    <w:rsid w:val="000D4817"/>
    <w:rsid w:val="000D4BD0"/>
    <w:rsid w:val="000D53D8"/>
    <w:rsid w:val="000D53E2"/>
    <w:rsid w:val="000D55F1"/>
    <w:rsid w:val="000D561C"/>
    <w:rsid w:val="000D571F"/>
    <w:rsid w:val="000D578B"/>
    <w:rsid w:val="000D57FB"/>
    <w:rsid w:val="000D5927"/>
    <w:rsid w:val="000D61F2"/>
    <w:rsid w:val="000D6261"/>
    <w:rsid w:val="000D6525"/>
    <w:rsid w:val="000D678D"/>
    <w:rsid w:val="000D6989"/>
    <w:rsid w:val="000D69E4"/>
    <w:rsid w:val="000D6ACA"/>
    <w:rsid w:val="000D6B7C"/>
    <w:rsid w:val="000D6C49"/>
    <w:rsid w:val="000D6D1F"/>
    <w:rsid w:val="000D6F3B"/>
    <w:rsid w:val="000D71BE"/>
    <w:rsid w:val="000D7327"/>
    <w:rsid w:val="000D7833"/>
    <w:rsid w:val="000D78FB"/>
    <w:rsid w:val="000D7DAB"/>
    <w:rsid w:val="000E0139"/>
    <w:rsid w:val="000E097E"/>
    <w:rsid w:val="000E0A8B"/>
    <w:rsid w:val="000E0B13"/>
    <w:rsid w:val="000E0B21"/>
    <w:rsid w:val="000E0C77"/>
    <w:rsid w:val="000E10C3"/>
    <w:rsid w:val="000E1337"/>
    <w:rsid w:val="000E17C1"/>
    <w:rsid w:val="000E1D63"/>
    <w:rsid w:val="000E1DCF"/>
    <w:rsid w:val="000E1F96"/>
    <w:rsid w:val="000E23CE"/>
    <w:rsid w:val="000E252A"/>
    <w:rsid w:val="000E27D5"/>
    <w:rsid w:val="000E2AB7"/>
    <w:rsid w:val="000E2FC5"/>
    <w:rsid w:val="000E3489"/>
    <w:rsid w:val="000E38C9"/>
    <w:rsid w:val="000E3A6D"/>
    <w:rsid w:val="000E3CB1"/>
    <w:rsid w:val="000E415B"/>
    <w:rsid w:val="000E4569"/>
    <w:rsid w:val="000E46C2"/>
    <w:rsid w:val="000E49F3"/>
    <w:rsid w:val="000E49FE"/>
    <w:rsid w:val="000E4BAF"/>
    <w:rsid w:val="000E5105"/>
    <w:rsid w:val="000E51C8"/>
    <w:rsid w:val="000E525C"/>
    <w:rsid w:val="000E5295"/>
    <w:rsid w:val="000E5372"/>
    <w:rsid w:val="000E5642"/>
    <w:rsid w:val="000E57F1"/>
    <w:rsid w:val="000E5C9B"/>
    <w:rsid w:val="000E5F41"/>
    <w:rsid w:val="000E6567"/>
    <w:rsid w:val="000E65B7"/>
    <w:rsid w:val="000E6783"/>
    <w:rsid w:val="000E67B0"/>
    <w:rsid w:val="000E69C6"/>
    <w:rsid w:val="000E7279"/>
    <w:rsid w:val="000E789D"/>
    <w:rsid w:val="000E79E4"/>
    <w:rsid w:val="000E7B91"/>
    <w:rsid w:val="000E7D7E"/>
    <w:rsid w:val="000F0035"/>
    <w:rsid w:val="000F04AC"/>
    <w:rsid w:val="000F04E7"/>
    <w:rsid w:val="000F060A"/>
    <w:rsid w:val="000F0791"/>
    <w:rsid w:val="000F0909"/>
    <w:rsid w:val="000F101E"/>
    <w:rsid w:val="000F12A8"/>
    <w:rsid w:val="000F12B5"/>
    <w:rsid w:val="000F1612"/>
    <w:rsid w:val="000F1707"/>
    <w:rsid w:val="000F17EC"/>
    <w:rsid w:val="000F1EF3"/>
    <w:rsid w:val="000F1FED"/>
    <w:rsid w:val="000F205C"/>
    <w:rsid w:val="000F22AF"/>
    <w:rsid w:val="000F23B1"/>
    <w:rsid w:val="000F2419"/>
    <w:rsid w:val="000F2A17"/>
    <w:rsid w:val="000F2A77"/>
    <w:rsid w:val="000F2E7F"/>
    <w:rsid w:val="000F2F59"/>
    <w:rsid w:val="000F368F"/>
    <w:rsid w:val="000F37B3"/>
    <w:rsid w:val="000F3831"/>
    <w:rsid w:val="000F38F1"/>
    <w:rsid w:val="000F3A80"/>
    <w:rsid w:val="000F3C31"/>
    <w:rsid w:val="000F3D87"/>
    <w:rsid w:val="000F3DC1"/>
    <w:rsid w:val="000F3DD1"/>
    <w:rsid w:val="000F3E8E"/>
    <w:rsid w:val="000F3FB1"/>
    <w:rsid w:val="000F41BF"/>
    <w:rsid w:val="000F420B"/>
    <w:rsid w:val="000F4272"/>
    <w:rsid w:val="000F42D3"/>
    <w:rsid w:val="000F473C"/>
    <w:rsid w:val="000F4BC8"/>
    <w:rsid w:val="000F5101"/>
    <w:rsid w:val="000F539C"/>
    <w:rsid w:val="000F53CA"/>
    <w:rsid w:val="000F54D6"/>
    <w:rsid w:val="000F56D4"/>
    <w:rsid w:val="000F58A3"/>
    <w:rsid w:val="000F5946"/>
    <w:rsid w:val="000F596D"/>
    <w:rsid w:val="000F5A90"/>
    <w:rsid w:val="000F5AAC"/>
    <w:rsid w:val="000F5D84"/>
    <w:rsid w:val="000F6059"/>
    <w:rsid w:val="000F61DE"/>
    <w:rsid w:val="000F6350"/>
    <w:rsid w:val="000F6392"/>
    <w:rsid w:val="000F6503"/>
    <w:rsid w:val="000F6A88"/>
    <w:rsid w:val="000F6CE8"/>
    <w:rsid w:val="000F6E70"/>
    <w:rsid w:val="000F70D5"/>
    <w:rsid w:val="000F70DA"/>
    <w:rsid w:val="000F7607"/>
    <w:rsid w:val="000F7973"/>
    <w:rsid w:val="000F7CE4"/>
    <w:rsid w:val="000FA992"/>
    <w:rsid w:val="001004D5"/>
    <w:rsid w:val="00100553"/>
    <w:rsid w:val="00100585"/>
    <w:rsid w:val="001008BC"/>
    <w:rsid w:val="00100AFA"/>
    <w:rsid w:val="00100E03"/>
    <w:rsid w:val="0010122C"/>
    <w:rsid w:val="00101BE7"/>
    <w:rsid w:val="0010201F"/>
    <w:rsid w:val="0010218F"/>
    <w:rsid w:val="0010229D"/>
    <w:rsid w:val="00102370"/>
    <w:rsid w:val="00102735"/>
    <w:rsid w:val="00102755"/>
    <w:rsid w:val="001027CA"/>
    <w:rsid w:val="00102D2C"/>
    <w:rsid w:val="00102E17"/>
    <w:rsid w:val="00102ED1"/>
    <w:rsid w:val="00102F17"/>
    <w:rsid w:val="00103046"/>
    <w:rsid w:val="0010306A"/>
    <w:rsid w:val="0010312F"/>
    <w:rsid w:val="001031F1"/>
    <w:rsid w:val="001036D5"/>
    <w:rsid w:val="001036EE"/>
    <w:rsid w:val="0010387B"/>
    <w:rsid w:val="00103953"/>
    <w:rsid w:val="00103C17"/>
    <w:rsid w:val="00103D7A"/>
    <w:rsid w:val="00103F6D"/>
    <w:rsid w:val="00103F70"/>
    <w:rsid w:val="00104024"/>
    <w:rsid w:val="00104287"/>
    <w:rsid w:val="00104BC9"/>
    <w:rsid w:val="00104C62"/>
    <w:rsid w:val="00104D8D"/>
    <w:rsid w:val="00104DEA"/>
    <w:rsid w:val="0010527D"/>
    <w:rsid w:val="0010569F"/>
    <w:rsid w:val="001058FA"/>
    <w:rsid w:val="00106564"/>
    <w:rsid w:val="001068D3"/>
    <w:rsid w:val="00106977"/>
    <w:rsid w:val="00106B2C"/>
    <w:rsid w:val="00106C96"/>
    <w:rsid w:val="00106F51"/>
    <w:rsid w:val="0010701D"/>
    <w:rsid w:val="00107526"/>
    <w:rsid w:val="00107775"/>
    <w:rsid w:val="00107BA5"/>
    <w:rsid w:val="00107D59"/>
    <w:rsid w:val="00107EE6"/>
    <w:rsid w:val="001100D4"/>
    <w:rsid w:val="00110116"/>
    <w:rsid w:val="001102FE"/>
    <w:rsid w:val="0011109A"/>
    <w:rsid w:val="001112E4"/>
    <w:rsid w:val="0011142A"/>
    <w:rsid w:val="001114AE"/>
    <w:rsid w:val="00111672"/>
    <w:rsid w:val="00111864"/>
    <w:rsid w:val="00111C09"/>
    <w:rsid w:val="00112225"/>
    <w:rsid w:val="00112290"/>
    <w:rsid w:val="001122F1"/>
    <w:rsid w:val="00112A42"/>
    <w:rsid w:val="001133BC"/>
    <w:rsid w:val="00113469"/>
    <w:rsid w:val="00113664"/>
    <w:rsid w:val="00113975"/>
    <w:rsid w:val="00113E89"/>
    <w:rsid w:val="00114080"/>
    <w:rsid w:val="001140B5"/>
    <w:rsid w:val="00114C4C"/>
    <w:rsid w:val="00115044"/>
    <w:rsid w:val="001150B1"/>
    <w:rsid w:val="00115103"/>
    <w:rsid w:val="00115132"/>
    <w:rsid w:val="0011517B"/>
    <w:rsid w:val="00116A40"/>
    <w:rsid w:val="00116BBD"/>
    <w:rsid w:val="00116C32"/>
    <w:rsid w:val="00116E38"/>
    <w:rsid w:val="00116F70"/>
    <w:rsid w:val="00116FCF"/>
    <w:rsid w:val="00117451"/>
    <w:rsid w:val="00117477"/>
    <w:rsid w:val="00117745"/>
    <w:rsid w:val="00117CEF"/>
    <w:rsid w:val="00117E4D"/>
    <w:rsid w:val="00117FEA"/>
    <w:rsid w:val="00120072"/>
    <w:rsid w:val="0012010C"/>
    <w:rsid w:val="00120395"/>
    <w:rsid w:val="00120502"/>
    <w:rsid w:val="0012054D"/>
    <w:rsid w:val="00120A44"/>
    <w:rsid w:val="00120B5B"/>
    <w:rsid w:val="00120E3E"/>
    <w:rsid w:val="00120E67"/>
    <w:rsid w:val="00120EBE"/>
    <w:rsid w:val="001210A2"/>
    <w:rsid w:val="00121830"/>
    <w:rsid w:val="00121C14"/>
    <w:rsid w:val="00121F30"/>
    <w:rsid w:val="00122037"/>
    <w:rsid w:val="00122259"/>
    <w:rsid w:val="001222EE"/>
    <w:rsid w:val="0012289F"/>
    <w:rsid w:val="0012296B"/>
    <w:rsid w:val="00122978"/>
    <w:rsid w:val="00122B93"/>
    <w:rsid w:val="00122BEC"/>
    <w:rsid w:val="00122E79"/>
    <w:rsid w:val="001235F5"/>
    <w:rsid w:val="0012369D"/>
    <w:rsid w:val="00123712"/>
    <w:rsid w:val="0012380C"/>
    <w:rsid w:val="00123D51"/>
    <w:rsid w:val="00123DF2"/>
    <w:rsid w:val="00123EAC"/>
    <w:rsid w:val="001242A7"/>
    <w:rsid w:val="001242E5"/>
    <w:rsid w:val="001242FB"/>
    <w:rsid w:val="0012436B"/>
    <w:rsid w:val="001244F8"/>
    <w:rsid w:val="00124683"/>
    <w:rsid w:val="001246D8"/>
    <w:rsid w:val="001247C5"/>
    <w:rsid w:val="00124863"/>
    <w:rsid w:val="001248CF"/>
    <w:rsid w:val="001249A9"/>
    <w:rsid w:val="00124C0E"/>
    <w:rsid w:val="00124D86"/>
    <w:rsid w:val="00124DA6"/>
    <w:rsid w:val="00124FC6"/>
    <w:rsid w:val="00126059"/>
    <w:rsid w:val="001262C3"/>
    <w:rsid w:val="00126971"/>
    <w:rsid w:val="00126C29"/>
    <w:rsid w:val="00126C8E"/>
    <w:rsid w:val="00126DFE"/>
    <w:rsid w:val="00126EB8"/>
    <w:rsid w:val="0012702A"/>
    <w:rsid w:val="001270C2"/>
    <w:rsid w:val="001270E7"/>
    <w:rsid w:val="00127196"/>
    <w:rsid w:val="001273DC"/>
    <w:rsid w:val="001274D4"/>
    <w:rsid w:val="0012751A"/>
    <w:rsid w:val="001277D0"/>
    <w:rsid w:val="00127B9A"/>
    <w:rsid w:val="0013009F"/>
    <w:rsid w:val="0013010D"/>
    <w:rsid w:val="00130259"/>
    <w:rsid w:val="001303D3"/>
    <w:rsid w:val="001306E6"/>
    <w:rsid w:val="00130713"/>
    <w:rsid w:val="00130777"/>
    <w:rsid w:val="001308F9"/>
    <w:rsid w:val="00131005"/>
    <w:rsid w:val="0013107A"/>
    <w:rsid w:val="00131217"/>
    <w:rsid w:val="00131222"/>
    <w:rsid w:val="00131329"/>
    <w:rsid w:val="00131BFF"/>
    <w:rsid w:val="00131DD6"/>
    <w:rsid w:val="00131F70"/>
    <w:rsid w:val="00132430"/>
    <w:rsid w:val="001328E3"/>
    <w:rsid w:val="00132B58"/>
    <w:rsid w:val="001333BE"/>
    <w:rsid w:val="0013343D"/>
    <w:rsid w:val="0013355D"/>
    <w:rsid w:val="0013365E"/>
    <w:rsid w:val="001336F2"/>
    <w:rsid w:val="001337DC"/>
    <w:rsid w:val="00133CB4"/>
    <w:rsid w:val="00133D7F"/>
    <w:rsid w:val="00133FDE"/>
    <w:rsid w:val="0013402C"/>
    <w:rsid w:val="0013415F"/>
    <w:rsid w:val="001343AA"/>
    <w:rsid w:val="001344C5"/>
    <w:rsid w:val="00134BB6"/>
    <w:rsid w:val="00134F40"/>
    <w:rsid w:val="00135446"/>
    <w:rsid w:val="0013544B"/>
    <w:rsid w:val="0013551A"/>
    <w:rsid w:val="0013554E"/>
    <w:rsid w:val="0013563E"/>
    <w:rsid w:val="0013580D"/>
    <w:rsid w:val="00135A41"/>
    <w:rsid w:val="00135B1A"/>
    <w:rsid w:val="00135E19"/>
    <w:rsid w:val="00136325"/>
    <w:rsid w:val="001363AA"/>
    <w:rsid w:val="00136682"/>
    <w:rsid w:val="00136914"/>
    <w:rsid w:val="00136B13"/>
    <w:rsid w:val="00136BB1"/>
    <w:rsid w:val="00136CB6"/>
    <w:rsid w:val="00137156"/>
    <w:rsid w:val="001371C5"/>
    <w:rsid w:val="0013739A"/>
    <w:rsid w:val="00137C4B"/>
    <w:rsid w:val="00137FEC"/>
    <w:rsid w:val="001403F6"/>
    <w:rsid w:val="0014091E"/>
    <w:rsid w:val="0014171F"/>
    <w:rsid w:val="001418D5"/>
    <w:rsid w:val="00141A84"/>
    <w:rsid w:val="00141ABB"/>
    <w:rsid w:val="00141F02"/>
    <w:rsid w:val="0014200B"/>
    <w:rsid w:val="00142165"/>
    <w:rsid w:val="00142179"/>
    <w:rsid w:val="001427FE"/>
    <w:rsid w:val="0014295F"/>
    <w:rsid w:val="00142A27"/>
    <w:rsid w:val="00142E20"/>
    <w:rsid w:val="001431CB"/>
    <w:rsid w:val="00143581"/>
    <w:rsid w:val="00143BF6"/>
    <w:rsid w:val="00143E4C"/>
    <w:rsid w:val="001441A6"/>
    <w:rsid w:val="001444AF"/>
    <w:rsid w:val="001448AC"/>
    <w:rsid w:val="001449AF"/>
    <w:rsid w:val="001451D7"/>
    <w:rsid w:val="00145435"/>
    <w:rsid w:val="00145563"/>
    <w:rsid w:val="0014561B"/>
    <w:rsid w:val="00145A53"/>
    <w:rsid w:val="00145BBB"/>
    <w:rsid w:val="00145BE2"/>
    <w:rsid w:val="00145CF5"/>
    <w:rsid w:val="00145E74"/>
    <w:rsid w:val="001460D3"/>
    <w:rsid w:val="0014611C"/>
    <w:rsid w:val="001464C4"/>
    <w:rsid w:val="001465F0"/>
    <w:rsid w:val="00146880"/>
    <w:rsid w:val="00146B9B"/>
    <w:rsid w:val="00146DE3"/>
    <w:rsid w:val="001470A6"/>
    <w:rsid w:val="001471A9"/>
    <w:rsid w:val="00147263"/>
    <w:rsid w:val="00147421"/>
    <w:rsid w:val="00147705"/>
    <w:rsid w:val="00150047"/>
    <w:rsid w:val="00150071"/>
    <w:rsid w:val="00150201"/>
    <w:rsid w:val="0015045D"/>
    <w:rsid w:val="00150538"/>
    <w:rsid w:val="00150702"/>
    <w:rsid w:val="00150786"/>
    <w:rsid w:val="00150BE7"/>
    <w:rsid w:val="00150C39"/>
    <w:rsid w:val="00150C72"/>
    <w:rsid w:val="00150C94"/>
    <w:rsid w:val="00151285"/>
    <w:rsid w:val="0015139C"/>
    <w:rsid w:val="00151537"/>
    <w:rsid w:val="001516AD"/>
    <w:rsid w:val="00151812"/>
    <w:rsid w:val="00151B6E"/>
    <w:rsid w:val="00151C1C"/>
    <w:rsid w:val="00151D3E"/>
    <w:rsid w:val="00151DFA"/>
    <w:rsid w:val="001527F4"/>
    <w:rsid w:val="00152895"/>
    <w:rsid w:val="00152A2F"/>
    <w:rsid w:val="00152C0A"/>
    <w:rsid w:val="00152E2B"/>
    <w:rsid w:val="0015363B"/>
    <w:rsid w:val="00153979"/>
    <w:rsid w:val="00153AF0"/>
    <w:rsid w:val="0015405F"/>
    <w:rsid w:val="00154195"/>
    <w:rsid w:val="001541BB"/>
    <w:rsid w:val="00154501"/>
    <w:rsid w:val="00154870"/>
    <w:rsid w:val="0015499B"/>
    <w:rsid w:val="00154A20"/>
    <w:rsid w:val="00154AA6"/>
    <w:rsid w:val="00155129"/>
    <w:rsid w:val="00155252"/>
    <w:rsid w:val="00155276"/>
    <w:rsid w:val="001555D7"/>
    <w:rsid w:val="001556EA"/>
    <w:rsid w:val="00155788"/>
    <w:rsid w:val="00155B8A"/>
    <w:rsid w:val="00155C4A"/>
    <w:rsid w:val="00155C74"/>
    <w:rsid w:val="00155D09"/>
    <w:rsid w:val="00155F46"/>
    <w:rsid w:val="0015600C"/>
    <w:rsid w:val="00156202"/>
    <w:rsid w:val="00156549"/>
    <w:rsid w:val="001568AE"/>
    <w:rsid w:val="00156BCC"/>
    <w:rsid w:val="00156FB3"/>
    <w:rsid w:val="0015765F"/>
    <w:rsid w:val="00157692"/>
    <w:rsid w:val="001576BB"/>
    <w:rsid w:val="00157788"/>
    <w:rsid w:val="00157D53"/>
    <w:rsid w:val="00160267"/>
    <w:rsid w:val="001603B5"/>
    <w:rsid w:val="00160530"/>
    <w:rsid w:val="00160DFE"/>
    <w:rsid w:val="0016143E"/>
    <w:rsid w:val="00161DB0"/>
    <w:rsid w:val="0016210B"/>
    <w:rsid w:val="00162201"/>
    <w:rsid w:val="001622B2"/>
    <w:rsid w:val="00162434"/>
    <w:rsid w:val="001625CC"/>
    <w:rsid w:val="0016286D"/>
    <w:rsid w:val="001629DD"/>
    <w:rsid w:val="00162C8A"/>
    <w:rsid w:val="001637A6"/>
    <w:rsid w:val="00163825"/>
    <w:rsid w:val="00163966"/>
    <w:rsid w:val="0016397F"/>
    <w:rsid w:val="00163C5C"/>
    <w:rsid w:val="00163EAB"/>
    <w:rsid w:val="00163F7C"/>
    <w:rsid w:val="0016440B"/>
    <w:rsid w:val="0016445A"/>
    <w:rsid w:val="00164700"/>
    <w:rsid w:val="0016552E"/>
    <w:rsid w:val="001655E4"/>
    <w:rsid w:val="00165940"/>
    <w:rsid w:val="00165B4C"/>
    <w:rsid w:val="00165D94"/>
    <w:rsid w:val="00165E8F"/>
    <w:rsid w:val="00166380"/>
    <w:rsid w:val="00166454"/>
    <w:rsid w:val="001666FE"/>
    <w:rsid w:val="00166834"/>
    <w:rsid w:val="00166BCC"/>
    <w:rsid w:val="00166EA1"/>
    <w:rsid w:val="00166FA6"/>
    <w:rsid w:val="001671BF"/>
    <w:rsid w:val="0016738A"/>
    <w:rsid w:val="001673C3"/>
    <w:rsid w:val="00167440"/>
    <w:rsid w:val="00167480"/>
    <w:rsid w:val="001679C4"/>
    <w:rsid w:val="00167A43"/>
    <w:rsid w:val="00170911"/>
    <w:rsid w:val="00170CD7"/>
    <w:rsid w:val="00170FC2"/>
    <w:rsid w:val="00171178"/>
    <w:rsid w:val="00171263"/>
    <w:rsid w:val="00171EFD"/>
    <w:rsid w:val="0017216D"/>
    <w:rsid w:val="001723A2"/>
    <w:rsid w:val="001726C6"/>
    <w:rsid w:val="00172898"/>
    <w:rsid w:val="00172992"/>
    <w:rsid w:val="00172BCD"/>
    <w:rsid w:val="001732A7"/>
    <w:rsid w:val="00173974"/>
    <w:rsid w:val="00173A60"/>
    <w:rsid w:val="00173C3A"/>
    <w:rsid w:val="00173D16"/>
    <w:rsid w:val="00173D35"/>
    <w:rsid w:val="00173D8A"/>
    <w:rsid w:val="00173EA8"/>
    <w:rsid w:val="001745E2"/>
    <w:rsid w:val="00174823"/>
    <w:rsid w:val="0017497A"/>
    <w:rsid w:val="00174C32"/>
    <w:rsid w:val="00174C91"/>
    <w:rsid w:val="00174E67"/>
    <w:rsid w:val="00175542"/>
    <w:rsid w:val="00175556"/>
    <w:rsid w:val="001759FB"/>
    <w:rsid w:val="00176A35"/>
    <w:rsid w:val="00176BA8"/>
    <w:rsid w:val="00176D64"/>
    <w:rsid w:val="00176DE7"/>
    <w:rsid w:val="00176E14"/>
    <w:rsid w:val="001776EB"/>
    <w:rsid w:val="001778F3"/>
    <w:rsid w:val="00177D2D"/>
    <w:rsid w:val="00180084"/>
    <w:rsid w:val="00180092"/>
    <w:rsid w:val="001802B8"/>
    <w:rsid w:val="00180710"/>
    <w:rsid w:val="00180790"/>
    <w:rsid w:val="001808F8"/>
    <w:rsid w:val="00180CEB"/>
    <w:rsid w:val="00180DDB"/>
    <w:rsid w:val="00180FB0"/>
    <w:rsid w:val="00181174"/>
    <w:rsid w:val="0018151E"/>
    <w:rsid w:val="001819E2"/>
    <w:rsid w:val="00181EFD"/>
    <w:rsid w:val="0018202F"/>
    <w:rsid w:val="00182164"/>
    <w:rsid w:val="001821EF"/>
    <w:rsid w:val="001825DB"/>
    <w:rsid w:val="001826A0"/>
    <w:rsid w:val="001827C2"/>
    <w:rsid w:val="00182AB3"/>
    <w:rsid w:val="00182B04"/>
    <w:rsid w:val="00182F1D"/>
    <w:rsid w:val="0018312D"/>
    <w:rsid w:val="00183466"/>
    <w:rsid w:val="00183897"/>
    <w:rsid w:val="00183A03"/>
    <w:rsid w:val="00183AEA"/>
    <w:rsid w:val="00183E82"/>
    <w:rsid w:val="00183E88"/>
    <w:rsid w:val="00184411"/>
    <w:rsid w:val="001844D8"/>
    <w:rsid w:val="001847F5"/>
    <w:rsid w:val="00184816"/>
    <w:rsid w:val="00184B87"/>
    <w:rsid w:val="00184C32"/>
    <w:rsid w:val="00184D09"/>
    <w:rsid w:val="00184FD2"/>
    <w:rsid w:val="00185056"/>
    <w:rsid w:val="0018524B"/>
    <w:rsid w:val="001855D5"/>
    <w:rsid w:val="00185D1A"/>
    <w:rsid w:val="00185D71"/>
    <w:rsid w:val="00185DA8"/>
    <w:rsid w:val="001862DC"/>
    <w:rsid w:val="001864E5"/>
    <w:rsid w:val="001869BF"/>
    <w:rsid w:val="00186A71"/>
    <w:rsid w:val="00186C6B"/>
    <w:rsid w:val="00186CD7"/>
    <w:rsid w:val="001877DD"/>
    <w:rsid w:val="001877E5"/>
    <w:rsid w:val="00187812"/>
    <w:rsid w:val="001878BB"/>
    <w:rsid w:val="00187F2B"/>
    <w:rsid w:val="00190104"/>
    <w:rsid w:val="001902B1"/>
    <w:rsid w:val="001903A0"/>
    <w:rsid w:val="00190856"/>
    <w:rsid w:val="00190AB8"/>
    <w:rsid w:val="00191013"/>
    <w:rsid w:val="00191380"/>
    <w:rsid w:val="00191782"/>
    <w:rsid w:val="001918A8"/>
    <w:rsid w:val="00191A77"/>
    <w:rsid w:val="00191AE0"/>
    <w:rsid w:val="0019231B"/>
    <w:rsid w:val="001925C6"/>
    <w:rsid w:val="0019293B"/>
    <w:rsid w:val="00192E0B"/>
    <w:rsid w:val="00192EDA"/>
    <w:rsid w:val="00192F79"/>
    <w:rsid w:val="00193050"/>
    <w:rsid w:val="001930E1"/>
    <w:rsid w:val="00193384"/>
    <w:rsid w:val="00193C9A"/>
    <w:rsid w:val="00193E6A"/>
    <w:rsid w:val="0019407A"/>
    <w:rsid w:val="00194247"/>
    <w:rsid w:val="0019426B"/>
    <w:rsid w:val="001945E9"/>
    <w:rsid w:val="00194724"/>
    <w:rsid w:val="00194A0A"/>
    <w:rsid w:val="00194A66"/>
    <w:rsid w:val="00194B61"/>
    <w:rsid w:val="00194DAC"/>
    <w:rsid w:val="001950BD"/>
    <w:rsid w:val="001951CF"/>
    <w:rsid w:val="00195265"/>
    <w:rsid w:val="001955C0"/>
    <w:rsid w:val="0019563A"/>
    <w:rsid w:val="00195A62"/>
    <w:rsid w:val="00195A9C"/>
    <w:rsid w:val="00195AB8"/>
    <w:rsid w:val="00195B86"/>
    <w:rsid w:val="00195E82"/>
    <w:rsid w:val="00196010"/>
    <w:rsid w:val="001965C3"/>
    <w:rsid w:val="001967CE"/>
    <w:rsid w:val="001968D4"/>
    <w:rsid w:val="001969D8"/>
    <w:rsid w:val="00196A1F"/>
    <w:rsid w:val="00196EDE"/>
    <w:rsid w:val="00196FBC"/>
    <w:rsid w:val="001978CF"/>
    <w:rsid w:val="00197EAA"/>
    <w:rsid w:val="001A0325"/>
    <w:rsid w:val="001A0390"/>
    <w:rsid w:val="001A068D"/>
    <w:rsid w:val="001A0AC5"/>
    <w:rsid w:val="001A1193"/>
    <w:rsid w:val="001A13D0"/>
    <w:rsid w:val="001A16C7"/>
    <w:rsid w:val="001A1901"/>
    <w:rsid w:val="001A1C02"/>
    <w:rsid w:val="001A1F9D"/>
    <w:rsid w:val="001A20D1"/>
    <w:rsid w:val="001A20E4"/>
    <w:rsid w:val="001A25AB"/>
    <w:rsid w:val="001A2721"/>
    <w:rsid w:val="001A27BA"/>
    <w:rsid w:val="001A2A70"/>
    <w:rsid w:val="001A2CDA"/>
    <w:rsid w:val="001A2FB9"/>
    <w:rsid w:val="001A325A"/>
    <w:rsid w:val="001A343A"/>
    <w:rsid w:val="001A3AA1"/>
    <w:rsid w:val="001A3B1A"/>
    <w:rsid w:val="001A3DA7"/>
    <w:rsid w:val="001A3DFD"/>
    <w:rsid w:val="001A4027"/>
    <w:rsid w:val="001A485B"/>
    <w:rsid w:val="001A4CE9"/>
    <w:rsid w:val="001A4DC4"/>
    <w:rsid w:val="001A4E8D"/>
    <w:rsid w:val="001A4E9C"/>
    <w:rsid w:val="001A4F1B"/>
    <w:rsid w:val="001A4FE0"/>
    <w:rsid w:val="001A57F6"/>
    <w:rsid w:val="001A586F"/>
    <w:rsid w:val="001A5938"/>
    <w:rsid w:val="001A5ADA"/>
    <w:rsid w:val="001A5B15"/>
    <w:rsid w:val="001A5B7A"/>
    <w:rsid w:val="001A5F72"/>
    <w:rsid w:val="001A63E8"/>
    <w:rsid w:val="001A6403"/>
    <w:rsid w:val="001A6429"/>
    <w:rsid w:val="001A65B6"/>
    <w:rsid w:val="001A6A4B"/>
    <w:rsid w:val="001A6B8F"/>
    <w:rsid w:val="001A721C"/>
    <w:rsid w:val="001A752B"/>
    <w:rsid w:val="001A77BE"/>
    <w:rsid w:val="001A77C1"/>
    <w:rsid w:val="001A7C7B"/>
    <w:rsid w:val="001A7E0A"/>
    <w:rsid w:val="001A7E93"/>
    <w:rsid w:val="001B01E2"/>
    <w:rsid w:val="001B02C8"/>
    <w:rsid w:val="001B0399"/>
    <w:rsid w:val="001B044B"/>
    <w:rsid w:val="001B091F"/>
    <w:rsid w:val="001B0F3F"/>
    <w:rsid w:val="001B0F94"/>
    <w:rsid w:val="001B11C6"/>
    <w:rsid w:val="001B1506"/>
    <w:rsid w:val="001B16F7"/>
    <w:rsid w:val="001B188F"/>
    <w:rsid w:val="001B2611"/>
    <w:rsid w:val="001B28DB"/>
    <w:rsid w:val="001B2ACF"/>
    <w:rsid w:val="001B2D68"/>
    <w:rsid w:val="001B2E66"/>
    <w:rsid w:val="001B2FFC"/>
    <w:rsid w:val="001B3267"/>
    <w:rsid w:val="001B32EA"/>
    <w:rsid w:val="001B35DE"/>
    <w:rsid w:val="001B3CD6"/>
    <w:rsid w:val="001B3DD3"/>
    <w:rsid w:val="001B447F"/>
    <w:rsid w:val="001B4EFF"/>
    <w:rsid w:val="001B4F3F"/>
    <w:rsid w:val="001B578D"/>
    <w:rsid w:val="001B6968"/>
    <w:rsid w:val="001B6F74"/>
    <w:rsid w:val="001B7212"/>
    <w:rsid w:val="001B72AA"/>
    <w:rsid w:val="001B7325"/>
    <w:rsid w:val="001B744F"/>
    <w:rsid w:val="001B7520"/>
    <w:rsid w:val="001B768B"/>
    <w:rsid w:val="001B7838"/>
    <w:rsid w:val="001B7DAF"/>
    <w:rsid w:val="001B7ECC"/>
    <w:rsid w:val="001B7F0E"/>
    <w:rsid w:val="001B7F5A"/>
    <w:rsid w:val="001C01BA"/>
    <w:rsid w:val="001C050A"/>
    <w:rsid w:val="001C0745"/>
    <w:rsid w:val="001C0865"/>
    <w:rsid w:val="001C0AED"/>
    <w:rsid w:val="001C0B5C"/>
    <w:rsid w:val="001C0BE3"/>
    <w:rsid w:val="001C0C8F"/>
    <w:rsid w:val="001C0F7C"/>
    <w:rsid w:val="001C1065"/>
    <w:rsid w:val="001C1358"/>
    <w:rsid w:val="001C1634"/>
    <w:rsid w:val="001C19C6"/>
    <w:rsid w:val="001C1CEB"/>
    <w:rsid w:val="001C1ED7"/>
    <w:rsid w:val="001C1F35"/>
    <w:rsid w:val="001C2146"/>
    <w:rsid w:val="001C2240"/>
    <w:rsid w:val="001C23D1"/>
    <w:rsid w:val="001C2400"/>
    <w:rsid w:val="001C2C7B"/>
    <w:rsid w:val="001C2DF4"/>
    <w:rsid w:val="001C37EF"/>
    <w:rsid w:val="001C3A2C"/>
    <w:rsid w:val="001C3ABA"/>
    <w:rsid w:val="001C3C78"/>
    <w:rsid w:val="001C3DD4"/>
    <w:rsid w:val="001C4B9C"/>
    <w:rsid w:val="001C4BBD"/>
    <w:rsid w:val="001C4BEF"/>
    <w:rsid w:val="001C5111"/>
    <w:rsid w:val="001C5275"/>
    <w:rsid w:val="001C56D8"/>
    <w:rsid w:val="001C5A54"/>
    <w:rsid w:val="001C65A0"/>
    <w:rsid w:val="001C6AA8"/>
    <w:rsid w:val="001C6AEC"/>
    <w:rsid w:val="001C6DF9"/>
    <w:rsid w:val="001C7011"/>
    <w:rsid w:val="001C70D3"/>
    <w:rsid w:val="001C75D4"/>
    <w:rsid w:val="001C7635"/>
    <w:rsid w:val="001C783F"/>
    <w:rsid w:val="001C7A34"/>
    <w:rsid w:val="001C7BAE"/>
    <w:rsid w:val="001C7D82"/>
    <w:rsid w:val="001C7E69"/>
    <w:rsid w:val="001D0264"/>
    <w:rsid w:val="001D0785"/>
    <w:rsid w:val="001D0B67"/>
    <w:rsid w:val="001D0CCC"/>
    <w:rsid w:val="001D103A"/>
    <w:rsid w:val="001D1099"/>
    <w:rsid w:val="001D126A"/>
    <w:rsid w:val="001D1394"/>
    <w:rsid w:val="001D15E4"/>
    <w:rsid w:val="001D1846"/>
    <w:rsid w:val="001D1A98"/>
    <w:rsid w:val="001D1AB4"/>
    <w:rsid w:val="001D1C56"/>
    <w:rsid w:val="001D1DCD"/>
    <w:rsid w:val="001D1F53"/>
    <w:rsid w:val="001D2276"/>
    <w:rsid w:val="001D240E"/>
    <w:rsid w:val="001D2772"/>
    <w:rsid w:val="001D2B43"/>
    <w:rsid w:val="001D338B"/>
    <w:rsid w:val="001D363E"/>
    <w:rsid w:val="001D39AB"/>
    <w:rsid w:val="001D4027"/>
    <w:rsid w:val="001D4390"/>
    <w:rsid w:val="001D44AD"/>
    <w:rsid w:val="001D4763"/>
    <w:rsid w:val="001D4867"/>
    <w:rsid w:val="001D4982"/>
    <w:rsid w:val="001D4BD2"/>
    <w:rsid w:val="001D4CF5"/>
    <w:rsid w:val="001D4D7F"/>
    <w:rsid w:val="001D4E78"/>
    <w:rsid w:val="001D529D"/>
    <w:rsid w:val="001D5909"/>
    <w:rsid w:val="001D59CE"/>
    <w:rsid w:val="001D621D"/>
    <w:rsid w:val="001D62C7"/>
    <w:rsid w:val="001D6311"/>
    <w:rsid w:val="001D6503"/>
    <w:rsid w:val="001D65FC"/>
    <w:rsid w:val="001D69A8"/>
    <w:rsid w:val="001D6B14"/>
    <w:rsid w:val="001D7030"/>
    <w:rsid w:val="001D7485"/>
    <w:rsid w:val="001D756B"/>
    <w:rsid w:val="001D7DE0"/>
    <w:rsid w:val="001E0351"/>
    <w:rsid w:val="001E052D"/>
    <w:rsid w:val="001E0550"/>
    <w:rsid w:val="001E0562"/>
    <w:rsid w:val="001E073D"/>
    <w:rsid w:val="001E0803"/>
    <w:rsid w:val="001E08E0"/>
    <w:rsid w:val="001E09D4"/>
    <w:rsid w:val="001E0AF3"/>
    <w:rsid w:val="001E0B63"/>
    <w:rsid w:val="001E0F8A"/>
    <w:rsid w:val="001E12C0"/>
    <w:rsid w:val="001E134A"/>
    <w:rsid w:val="001E1430"/>
    <w:rsid w:val="001E1A24"/>
    <w:rsid w:val="001E21FD"/>
    <w:rsid w:val="001E23BD"/>
    <w:rsid w:val="001E2408"/>
    <w:rsid w:val="001E2490"/>
    <w:rsid w:val="001E24D0"/>
    <w:rsid w:val="001E25D1"/>
    <w:rsid w:val="001E2616"/>
    <w:rsid w:val="001E2667"/>
    <w:rsid w:val="001E26E4"/>
    <w:rsid w:val="001E2EF6"/>
    <w:rsid w:val="001E3335"/>
    <w:rsid w:val="001E35BA"/>
    <w:rsid w:val="001E3709"/>
    <w:rsid w:val="001E3AEC"/>
    <w:rsid w:val="001E3D4B"/>
    <w:rsid w:val="001E3ECC"/>
    <w:rsid w:val="001E3F3A"/>
    <w:rsid w:val="001E4130"/>
    <w:rsid w:val="001E44CA"/>
    <w:rsid w:val="001E4BF7"/>
    <w:rsid w:val="001E55F2"/>
    <w:rsid w:val="001E589F"/>
    <w:rsid w:val="001E5C3E"/>
    <w:rsid w:val="001E5F26"/>
    <w:rsid w:val="001E5FEF"/>
    <w:rsid w:val="001E61CA"/>
    <w:rsid w:val="001E654F"/>
    <w:rsid w:val="001E66B1"/>
    <w:rsid w:val="001E6894"/>
    <w:rsid w:val="001E6955"/>
    <w:rsid w:val="001E6AC2"/>
    <w:rsid w:val="001E74D8"/>
    <w:rsid w:val="001E7719"/>
    <w:rsid w:val="001E78D4"/>
    <w:rsid w:val="001E798A"/>
    <w:rsid w:val="001E7BE8"/>
    <w:rsid w:val="001E7F3B"/>
    <w:rsid w:val="001F00DF"/>
    <w:rsid w:val="001F01B9"/>
    <w:rsid w:val="001F01EF"/>
    <w:rsid w:val="001F0248"/>
    <w:rsid w:val="001F0320"/>
    <w:rsid w:val="001F04B4"/>
    <w:rsid w:val="001F0888"/>
    <w:rsid w:val="001F092B"/>
    <w:rsid w:val="001F0C46"/>
    <w:rsid w:val="001F0DD4"/>
    <w:rsid w:val="001F1263"/>
    <w:rsid w:val="001F1353"/>
    <w:rsid w:val="001F142E"/>
    <w:rsid w:val="001F1707"/>
    <w:rsid w:val="001F18EC"/>
    <w:rsid w:val="001F1E5C"/>
    <w:rsid w:val="001F2372"/>
    <w:rsid w:val="001F24EE"/>
    <w:rsid w:val="001F259E"/>
    <w:rsid w:val="001F27DD"/>
    <w:rsid w:val="001F2AAE"/>
    <w:rsid w:val="001F3135"/>
    <w:rsid w:val="001F32EF"/>
    <w:rsid w:val="001F3332"/>
    <w:rsid w:val="001F34B5"/>
    <w:rsid w:val="001F38A2"/>
    <w:rsid w:val="001F3D7C"/>
    <w:rsid w:val="001F3EB3"/>
    <w:rsid w:val="001F400C"/>
    <w:rsid w:val="001F42E4"/>
    <w:rsid w:val="001F4B74"/>
    <w:rsid w:val="001F4E9B"/>
    <w:rsid w:val="001F4F76"/>
    <w:rsid w:val="001F4F86"/>
    <w:rsid w:val="001F50E5"/>
    <w:rsid w:val="001F5356"/>
    <w:rsid w:val="001F549A"/>
    <w:rsid w:val="001F5543"/>
    <w:rsid w:val="001F56F6"/>
    <w:rsid w:val="001F5F1B"/>
    <w:rsid w:val="001F5F99"/>
    <w:rsid w:val="001F60C4"/>
    <w:rsid w:val="001F6A52"/>
    <w:rsid w:val="001F6B0A"/>
    <w:rsid w:val="001F6DF2"/>
    <w:rsid w:val="001F705B"/>
    <w:rsid w:val="001F7108"/>
    <w:rsid w:val="001F7238"/>
    <w:rsid w:val="001F72D1"/>
    <w:rsid w:val="001F7625"/>
    <w:rsid w:val="001F77B1"/>
    <w:rsid w:val="001F7818"/>
    <w:rsid w:val="001F7A15"/>
    <w:rsid w:val="0020022C"/>
    <w:rsid w:val="002010E5"/>
    <w:rsid w:val="0020120B"/>
    <w:rsid w:val="0020133A"/>
    <w:rsid w:val="0020169D"/>
    <w:rsid w:val="00201840"/>
    <w:rsid w:val="00201AF1"/>
    <w:rsid w:val="00201CC3"/>
    <w:rsid w:val="00201EC4"/>
    <w:rsid w:val="0020220C"/>
    <w:rsid w:val="00202585"/>
    <w:rsid w:val="00202C2C"/>
    <w:rsid w:val="00202DFD"/>
    <w:rsid w:val="00202F43"/>
    <w:rsid w:val="00203050"/>
    <w:rsid w:val="00203759"/>
    <w:rsid w:val="0020396F"/>
    <w:rsid w:val="00203B90"/>
    <w:rsid w:val="00203BF1"/>
    <w:rsid w:val="00203F77"/>
    <w:rsid w:val="0020401C"/>
    <w:rsid w:val="002041D8"/>
    <w:rsid w:val="0020434E"/>
    <w:rsid w:val="00204778"/>
    <w:rsid w:val="0020490E"/>
    <w:rsid w:val="00204C0C"/>
    <w:rsid w:val="00204D37"/>
    <w:rsid w:val="00204D92"/>
    <w:rsid w:val="00205062"/>
    <w:rsid w:val="002051C3"/>
    <w:rsid w:val="00205348"/>
    <w:rsid w:val="0020546E"/>
    <w:rsid w:val="0020554E"/>
    <w:rsid w:val="00205BD8"/>
    <w:rsid w:val="00205C45"/>
    <w:rsid w:val="0020641B"/>
    <w:rsid w:val="0020658D"/>
    <w:rsid w:val="00206697"/>
    <w:rsid w:val="00206D0E"/>
    <w:rsid w:val="002070FC"/>
    <w:rsid w:val="0020719C"/>
    <w:rsid w:val="00207252"/>
    <w:rsid w:val="00207344"/>
    <w:rsid w:val="00207544"/>
    <w:rsid w:val="00207A9E"/>
    <w:rsid w:val="00207FEA"/>
    <w:rsid w:val="00210299"/>
    <w:rsid w:val="00210333"/>
    <w:rsid w:val="00211359"/>
    <w:rsid w:val="00211516"/>
    <w:rsid w:val="0021183D"/>
    <w:rsid w:val="00211B80"/>
    <w:rsid w:val="00211E2B"/>
    <w:rsid w:val="00211E99"/>
    <w:rsid w:val="00212140"/>
    <w:rsid w:val="00212329"/>
    <w:rsid w:val="0021251E"/>
    <w:rsid w:val="002126E6"/>
    <w:rsid w:val="002129D8"/>
    <w:rsid w:val="00212E03"/>
    <w:rsid w:val="0021333F"/>
    <w:rsid w:val="002135AB"/>
    <w:rsid w:val="002137DB"/>
    <w:rsid w:val="00213C01"/>
    <w:rsid w:val="00213F8F"/>
    <w:rsid w:val="00214357"/>
    <w:rsid w:val="0021447E"/>
    <w:rsid w:val="002144BE"/>
    <w:rsid w:val="002146E6"/>
    <w:rsid w:val="00214730"/>
    <w:rsid w:val="00214A49"/>
    <w:rsid w:val="00214A4C"/>
    <w:rsid w:val="00214A6E"/>
    <w:rsid w:val="00214C4E"/>
    <w:rsid w:val="00215111"/>
    <w:rsid w:val="00215230"/>
    <w:rsid w:val="00215255"/>
    <w:rsid w:val="002154BE"/>
    <w:rsid w:val="0021552F"/>
    <w:rsid w:val="002156E6"/>
    <w:rsid w:val="00215A0B"/>
    <w:rsid w:val="00215B0F"/>
    <w:rsid w:val="00215B3B"/>
    <w:rsid w:val="00215CD1"/>
    <w:rsid w:val="0021628C"/>
    <w:rsid w:val="002162B8"/>
    <w:rsid w:val="0021673A"/>
    <w:rsid w:val="00216C12"/>
    <w:rsid w:val="00216D7E"/>
    <w:rsid w:val="0021713A"/>
    <w:rsid w:val="0021719E"/>
    <w:rsid w:val="0021752D"/>
    <w:rsid w:val="00217976"/>
    <w:rsid w:val="00217E71"/>
    <w:rsid w:val="00217EA3"/>
    <w:rsid w:val="00217F11"/>
    <w:rsid w:val="00217F8C"/>
    <w:rsid w:val="002200FE"/>
    <w:rsid w:val="00220460"/>
    <w:rsid w:val="002205DF"/>
    <w:rsid w:val="002205F1"/>
    <w:rsid w:val="002207B2"/>
    <w:rsid w:val="00220AC9"/>
    <w:rsid w:val="00220BE2"/>
    <w:rsid w:val="00220C37"/>
    <w:rsid w:val="00220C9D"/>
    <w:rsid w:val="00220D29"/>
    <w:rsid w:val="002211E9"/>
    <w:rsid w:val="00221413"/>
    <w:rsid w:val="002215DB"/>
    <w:rsid w:val="002221D2"/>
    <w:rsid w:val="002222E5"/>
    <w:rsid w:val="00222962"/>
    <w:rsid w:val="00223153"/>
    <w:rsid w:val="002231DC"/>
    <w:rsid w:val="0022337C"/>
    <w:rsid w:val="002233D4"/>
    <w:rsid w:val="002233DF"/>
    <w:rsid w:val="00223701"/>
    <w:rsid w:val="002237B8"/>
    <w:rsid w:val="002241A1"/>
    <w:rsid w:val="0022421A"/>
    <w:rsid w:val="00225161"/>
    <w:rsid w:val="002251AD"/>
    <w:rsid w:val="002252DA"/>
    <w:rsid w:val="002256D0"/>
    <w:rsid w:val="0022577D"/>
    <w:rsid w:val="0022589E"/>
    <w:rsid w:val="002258D2"/>
    <w:rsid w:val="00225BE3"/>
    <w:rsid w:val="0022601B"/>
    <w:rsid w:val="002266A1"/>
    <w:rsid w:val="00226705"/>
    <w:rsid w:val="00226BFD"/>
    <w:rsid w:val="00226E6D"/>
    <w:rsid w:val="00227152"/>
    <w:rsid w:val="002271F3"/>
    <w:rsid w:val="00227666"/>
    <w:rsid w:val="0022772A"/>
    <w:rsid w:val="002277A4"/>
    <w:rsid w:val="00227A6A"/>
    <w:rsid w:val="00227B2B"/>
    <w:rsid w:val="00227F70"/>
    <w:rsid w:val="00227FA2"/>
    <w:rsid w:val="002304E9"/>
    <w:rsid w:val="00230557"/>
    <w:rsid w:val="0023060F"/>
    <w:rsid w:val="0023081E"/>
    <w:rsid w:val="00230C40"/>
    <w:rsid w:val="002310A8"/>
    <w:rsid w:val="00231756"/>
    <w:rsid w:val="0023188A"/>
    <w:rsid w:val="00231D03"/>
    <w:rsid w:val="00232098"/>
    <w:rsid w:val="002320B8"/>
    <w:rsid w:val="00232163"/>
    <w:rsid w:val="00232503"/>
    <w:rsid w:val="0023253A"/>
    <w:rsid w:val="002329BF"/>
    <w:rsid w:val="002329C3"/>
    <w:rsid w:val="00232F81"/>
    <w:rsid w:val="00233B56"/>
    <w:rsid w:val="00233B99"/>
    <w:rsid w:val="00233C29"/>
    <w:rsid w:val="00233FFF"/>
    <w:rsid w:val="002346E2"/>
    <w:rsid w:val="002350BB"/>
    <w:rsid w:val="00235415"/>
    <w:rsid w:val="002356E7"/>
    <w:rsid w:val="00235756"/>
    <w:rsid w:val="002357CF"/>
    <w:rsid w:val="00235A47"/>
    <w:rsid w:val="00235BF3"/>
    <w:rsid w:val="00235E70"/>
    <w:rsid w:val="0023612B"/>
    <w:rsid w:val="00236570"/>
    <w:rsid w:val="00236938"/>
    <w:rsid w:val="00236B84"/>
    <w:rsid w:val="00236E7D"/>
    <w:rsid w:val="00236F67"/>
    <w:rsid w:val="002372BC"/>
    <w:rsid w:val="00237EAE"/>
    <w:rsid w:val="00237F99"/>
    <w:rsid w:val="002403F1"/>
    <w:rsid w:val="002405CE"/>
    <w:rsid w:val="0024087F"/>
    <w:rsid w:val="00240A42"/>
    <w:rsid w:val="00240C19"/>
    <w:rsid w:val="00240F84"/>
    <w:rsid w:val="00240FCB"/>
    <w:rsid w:val="00240FED"/>
    <w:rsid w:val="00241009"/>
    <w:rsid w:val="00241052"/>
    <w:rsid w:val="00241573"/>
    <w:rsid w:val="00241833"/>
    <w:rsid w:val="00241926"/>
    <w:rsid w:val="002420E5"/>
    <w:rsid w:val="00242279"/>
    <w:rsid w:val="00242442"/>
    <w:rsid w:val="00242579"/>
    <w:rsid w:val="002426E2"/>
    <w:rsid w:val="002427B1"/>
    <w:rsid w:val="00242BAF"/>
    <w:rsid w:val="00242DB1"/>
    <w:rsid w:val="002434D8"/>
    <w:rsid w:val="00243740"/>
    <w:rsid w:val="00243997"/>
    <w:rsid w:val="00243AAC"/>
    <w:rsid w:val="00243AD2"/>
    <w:rsid w:val="00243C16"/>
    <w:rsid w:val="002444B0"/>
    <w:rsid w:val="0024451C"/>
    <w:rsid w:val="00244608"/>
    <w:rsid w:val="00244691"/>
    <w:rsid w:val="0024482C"/>
    <w:rsid w:val="00244928"/>
    <w:rsid w:val="00244DEE"/>
    <w:rsid w:val="0024516C"/>
    <w:rsid w:val="002452DE"/>
    <w:rsid w:val="00245360"/>
    <w:rsid w:val="0024588B"/>
    <w:rsid w:val="00245AC3"/>
    <w:rsid w:val="00245B6C"/>
    <w:rsid w:val="00245C82"/>
    <w:rsid w:val="00245FD2"/>
    <w:rsid w:val="00246198"/>
    <w:rsid w:val="002465B3"/>
    <w:rsid w:val="00246B5F"/>
    <w:rsid w:val="00246FA4"/>
    <w:rsid w:val="00247481"/>
    <w:rsid w:val="0024760A"/>
    <w:rsid w:val="00247812"/>
    <w:rsid w:val="00247E86"/>
    <w:rsid w:val="002501EE"/>
    <w:rsid w:val="0025042A"/>
    <w:rsid w:val="00250780"/>
    <w:rsid w:val="00250808"/>
    <w:rsid w:val="00250A8A"/>
    <w:rsid w:val="00250D14"/>
    <w:rsid w:val="00250DFE"/>
    <w:rsid w:val="00250EEC"/>
    <w:rsid w:val="002511F7"/>
    <w:rsid w:val="0025164B"/>
    <w:rsid w:val="00251682"/>
    <w:rsid w:val="00251998"/>
    <w:rsid w:val="00251AF7"/>
    <w:rsid w:val="002524E2"/>
    <w:rsid w:val="00252575"/>
    <w:rsid w:val="002526A2"/>
    <w:rsid w:val="0025293B"/>
    <w:rsid w:val="00253841"/>
    <w:rsid w:val="002538D4"/>
    <w:rsid w:val="002539E8"/>
    <w:rsid w:val="00253DDB"/>
    <w:rsid w:val="00253FEC"/>
    <w:rsid w:val="0025407B"/>
    <w:rsid w:val="002542D4"/>
    <w:rsid w:val="00254671"/>
    <w:rsid w:val="002547E1"/>
    <w:rsid w:val="00254D1D"/>
    <w:rsid w:val="002550D7"/>
    <w:rsid w:val="00255283"/>
    <w:rsid w:val="0025536E"/>
    <w:rsid w:val="00255812"/>
    <w:rsid w:val="00255962"/>
    <w:rsid w:val="002559C7"/>
    <w:rsid w:val="00255A1E"/>
    <w:rsid w:val="00255A9F"/>
    <w:rsid w:val="00255B2F"/>
    <w:rsid w:val="0025612B"/>
    <w:rsid w:val="00256235"/>
    <w:rsid w:val="0025646C"/>
    <w:rsid w:val="00256581"/>
    <w:rsid w:val="002567E2"/>
    <w:rsid w:val="00256B3B"/>
    <w:rsid w:val="00256E03"/>
    <w:rsid w:val="002572AF"/>
    <w:rsid w:val="00257309"/>
    <w:rsid w:val="00257C47"/>
    <w:rsid w:val="00257ED1"/>
    <w:rsid w:val="00260E5E"/>
    <w:rsid w:val="00260F11"/>
    <w:rsid w:val="00261516"/>
    <w:rsid w:val="00261B0F"/>
    <w:rsid w:val="00262329"/>
    <w:rsid w:val="00262819"/>
    <w:rsid w:val="00262897"/>
    <w:rsid w:val="002629DE"/>
    <w:rsid w:val="00262A04"/>
    <w:rsid w:val="00262C5B"/>
    <w:rsid w:val="00262D6C"/>
    <w:rsid w:val="00262E14"/>
    <w:rsid w:val="002632E0"/>
    <w:rsid w:val="0026348F"/>
    <w:rsid w:val="0026358C"/>
    <w:rsid w:val="002636F2"/>
    <w:rsid w:val="00263FD3"/>
    <w:rsid w:val="00264741"/>
    <w:rsid w:val="00264C93"/>
    <w:rsid w:val="00264DD2"/>
    <w:rsid w:val="00264F6C"/>
    <w:rsid w:val="00265063"/>
    <w:rsid w:val="0026521D"/>
    <w:rsid w:val="002652CC"/>
    <w:rsid w:val="0026534E"/>
    <w:rsid w:val="002657A6"/>
    <w:rsid w:val="00265F54"/>
    <w:rsid w:val="0026622B"/>
    <w:rsid w:val="0026648D"/>
    <w:rsid w:val="00266490"/>
    <w:rsid w:val="00266851"/>
    <w:rsid w:val="002669F1"/>
    <w:rsid w:val="0026716B"/>
    <w:rsid w:val="0026745C"/>
    <w:rsid w:val="002674EA"/>
    <w:rsid w:val="00267A26"/>
    <w:rsid w:val="00267C38"/>
    <w:rsid w:val="002700DD"/>
    <w:rsid w:val="0027014C"/>
    <w:rsid w:val="00270223"/>
    <w:rsid w:val="00270466"/>
    <w:rsid w:val="00270815"/>
    <w:rsid w:val="00270818"/>
    <w:rsid w:val="00270B67"/>
    <w:rsid w:val="00270B9E"/>
    <w:rsid w:val="00271160"/>
    <w:rsid w:val="00271367"/>
    <w:rsid w:val="0027163D"/>
    <w:rsid w:val="00271690"/>
    <w:rsid w:val="00271739"/>
    <w:rsid w:val="0027192C"/>
    <w:rsid w:val="00271F80"/>
    <w:rsid w:val="002720DE"/>
    <w:rsid w:val="0027229C"/>
    <w:rsid w:val="002722DB"/>
    <w:rsid w:val="00272340"/>
    <w:rsid w:val="002724BA"/>
    <w:rsid w:val="0027251C"/>
    <w:rsid w:val="00272527"/>
    <w:rsid w:val="00272754"/>
    <w:rsid w:val="002729DF"/>
    <w:rsid w:val="00272C6C"/>
    <w:rsid w:val="00272EA1"/>
    <w:rsid w:val="00272EFF"/>
    <w:rsid w:val="002730C0"/>
    <w:rsid w:val="0027318E"/>
    <w:rsid w:val="00273321"/>
    <w:rsid w:val="00273540"/>
    <w:rsid w:val="0027371A"/>
    <w:rsid w:val="002738FE"/>
    <w:rsid w:val="00273A4A"/>
    <w:rsid w:val="00273DF1"/>
    <w:rsid w:val="002743DA"/>
    <w:rsid w:val="00274430"/>
    <w:rsid w:val="0027443A"/>
    <w:rsid w:val="00274A5A"/>
    <w:rsid w:val="00275233"/>
    <w:rsid w:val="0027540F"/>
    <w:rsid w:val="00275463"/>
    <w:rsid w:val="00275B94"/>
    <w:rsid w:val="00275CBF"/>
    <w:rsid w:val="00275EE4"/>
    <w:rsid w:val="00275F61"/>
    <w:rsid w:val="0027603D"/>
    <w:rsid w:val="00276286"/>
    <w:rsid w:val="00276351"/>
    <w:rsid w:val="002765D2"/>
    <w:rsid w:val="00276AA7"/>
    <w:rsid w:val="00276B9E"/>
    <w:rsid w:val="00276F2B"/>
    <w:rsid w:val="0027712D"/>
    <w:rsid w:val="002771A5"/>
    <w:rsid w:val="00277821"/>
    <w:rsid w:val="00277A68"/>
    <w:rsid w:val="00277D47"/>
    <w:rsid w:val="002803F0"/>
    <w:rsid w:val="0028092A"/>
    <w:rsid w:val="002809BB"/>
    <w:rsid w:val="002809F4"/>
    <w:rsid w:val="00280C70"/>
    <w:rsid w:val="00280DE1"/>
    <w:rsid w:val="00280E6C"/>
    <w:rsid w:val="00280FC1"/>
    <w:rsid w:val="0028109C"/>
    <w:rsid w:val="002812A2"/>
    <w:rsid w:val="00281724"/>
    <w:rsid w:val="0028180A"/>
    <w:rsid w:val="00281AC4"/>
    <w:rsid w:val="00281C13"/>
    <w:rsid w:val="00281CB8"/>
    <w:rsid w:val="00281F11"/>
    <w:rsid w:val="00282077"/>
    <w:rsid w:val="0028239B"/>
    <w:rsid w:val="002826FA"/>
    <w:rsid w:val="00282B77"/>
    <w:rsid w:val="00282BBB"/>
    <w:rsid w:val="0028306D"/>
    <w:rsid w:val="00283127"/>
    <w:rsid w:val="0028332A"/>
    <w:rsid w:val="0028348D"/>
    <w:rsid w:val="00283A49"/>
    <w:rsid w:val="00283BA6"/>
    <w:rsid w:val="00283C77"/>
    <w:rsid w:val="00283F96"/>
    <w:rsid w:val="0028448F"/>
    <w:rsid w:val="00284675"/>
    <w:rsid w:val="00284974"/>
    <w:rsid w:val="00284E38"/>
    <w:rsid w:val="00284F20"/>
    <w:rsid w:val="00285007"/>
    <w:rsid w:val="00285515"/>
    <w:rsid w:val="00285562"/>
    <w:rsid w:val="00285965"/>
    <w:rsid w:val="00285CBA"/>
    <w:rsid w:val="00286559"/>
    <w:rsid w:val="002865C6"/>
    <w:rsid w:val="002866BF"/>
    <w:rsid w:val="0028671C"/>
    <w:rsid w:val="00286772"/>
    <w:rsid w:val="00286D20"/>
    <w:rsid w:val="00286DB6"/>
    <w:rsid w:val="00287446"/>
    <w:rsid w:val="00287E2C"/>
    <w:rsid w:val="00290002"/>
    <w:rsid w:val="00290207"/>
    <w:rsid w:val="00290412"/>
    <w:rsid w:val="0029070C"/>
    <w:rsid w:val="00290D43"/>
    <w:rsid w:val="00290EA8"/>
    <w:rsid w:val="00290F14"/>
    <w:rsid w:val="00291188"/>
    <w:rsid w:val="00291A10"/>
    <w:rsid w:val="00291A9B"/>
    <w:rsid w:val="00291B40"/>
    <w:rsid w:val="00291B8D"/>
    <w:rsid w:val="00292462"/>
    <w:rsid w:val="00292487"/>
    <w:rsid w:val="00292566"/>
    <w:rsid w:val="0029256D"/>
    <w:rsid w:val="0029288C"/>
    <w:rsid w:val="00292D5E"/>
    <w:rsid w:val="002930AD"/>
    <w:rsid w:val="002930FE"/>
    <w:rsid w:val="00293317"/>
    <w:rsid w:val="00293833"/>
    <w:rsid w:val="00293B40"/>
    <w:rsid w:val="00293B63"/>
    <w:rsid w:val="00293C44"/>
    <w:rsid w:val="00294032"/>
    <w:rsid w:val="00294390"/>
    <w:rsid w:val="0029487F"/>
    <w:rsid w:val="00294893"/>
    <w:rsid w:val="002948B7"/>
    <w:rsid w:val="00294C76"/>
    <w:rsid w:val="00294CC9"/>
    <w:rsid w:val="00295164"/>
    <w:rsid w:val="0029516B"/>
    <w:rsid w:val="00295951"/>
    <w:rsid w:val="00295A65"/>
    <w:rsid w:val="00296059"/>
    <w:rsid w:val="00296287"/>
    <w:rsid w:val="0029633D"/>
    <w:rsid w:val="00296BDF"/>
    <w:rsid w:val="00296ED0"/>
    <w:rsid w:val="00297D84"/>
    <w:rsid w:val="00297E2B"/>
    <w:rsid w:val="00297ECA"/>
    <w:rsid w:val="002A0276"/>
    <w:rsid w:val="002A0333"/>
    <w:rsid w:val="002A040F"/>
    <w:rsid w:val="002A072F"/>
    <w:rsid w:val="002A0997"/>
    <w:rsid w:val="002A12F9"/>
    <w:rsid w:val="002A16E1"/>
    <w:rsid w:val="002A17CC"/>
    <w:rsid w:val="002A194E"/>
    <w:rsid w:val="002A1AA5"/>
    <w:rsid w:val="002A215E"/>
    <w:rsid w:val="002A26A7"/>
    <w:rsid w:val="002A2B1B"/>
    <w:rsid w:val="002A2BCB"/>
    <w:rsid w:val="002A2D99"/>
    <w:rsid w:val="002A3488"/>
    <w:rsid w:val="002A3672"/>
    <w:rsid w:val="002A3916"/>
    <w:rsid w:val="002A397E"/>
    <w:rsid w:val="002A3B44"/>
    <w:rsid w:val="002A3CB3"/>
    <w:rsid w:val="002A3D04"/>
    <w:rsid w:val="002A3DE7"/>
    <w:rsid w:val="002A3E39"/>
    <w:rsid w:val="002A4215"/>
    <w:rsid w:val="002A43E6"/>
    <w:rsid w:val="002A4684"/>
    <w:rsid w:val="002A47C6"/>
    <w:rsid w:val="002A4809"/>
    <w:rsid w:val="002A4AA4"/>
    <w:rsid w:val="002A55E8"/>
    <w:rsid w:val="002A56E4"/>
    <w:rsid w:val="002A5AEA"/>
    <w:rsid w:val="002A5BF1"/>
    <w:rsid w:val="002A5D5B"/>
    <w:rsid w:val="002A5E8B"/>
    <w:rsid w:val="002A6235"/>
    <w:rsid w:val="002A633C"/>
    <w:rsid w:val="002A6460"/>
    <w:rsid w:val="002A6776"/>
    <w:rsid w:val="002A6AFB"/>
    <w:rsid w:val="002A6B39"/>
    <w:rsid w:val="002A6C89"/>
    <w:rsid w:val="002A71D5"/>
    <w:rsid w:val="002A71DD"/>
    <w:rsid w:val="002A7362"/>
    <w:rsid w:val="002A7389"/>
    <w:rsid w:val="002A7B0A"/>
    <w:rsid w:val="002A7CF5"/>
    <w:rsid w:val="002A7E73"/>
    <w:rsid w:val="002B0061"/>
    <w:rsid w:val="002B0277"/>
    <w:rsid w:val="002B02BB"/>
    <w:rsid w:val="002B03CD"/>
    <w:rsid w:val="002B07FF"/>
    <w:rsid w:val="002B09D0"/>
    <w:rsid w:val="002B10D1"/>
    <w:rsid w:val="002B1232"/>
    <w:rsid w:val="002B13B4"/>
    <w:rsid w:val="002B1A57"/>
    <w:rsid w:val="002B1CFC"/>
    <w:rsid w:val="002B1ED1"/>
    <w:rsid w:val="002B1F6D"/>
    <w:rsid w:val="002B2021"/>
    <w:rsid w:val="002B2872"/>
    <w:rsid w:val="002B28BA"/>
    <w:rsid w:val="002B28CD"/>
    <w:rsid w:val="002B2A8C"/>
    <w:rsid w:val="002B2B3D"/>
    <w:rsid w:val="002B2B76"/>
    <w:rsid w:val="002B2E94"/>
    <w:rsid w:val="002B2FE3"/>
    <w:rsid w:val="002B3321"/>
    <w:rsid w:val="002B35A2"/>
    <w:rsid w:val="002B3AB4"/>
    <w:rsid w:val="002B3CC1"/>
    <w:rsid w:val="002B4008"/>
    <w:rsid w:val="002B41DE"/>
    <w:rsid w:val="002B4566"/>
    <w:rsid w:val="002B4790"/>
    <w:rsid w:val="002B47D0"/>
    <w:rsid w:val="002B4E77"/>
    <w:rsid w:val="002B4EF1"/>
    <w:rsid w:val="002B5017"/>
    <w:rsid w:val="002B503C"/>
    <w:rsid w:val="002B5507"/>
    <w:rsid w:val="002B5568"/>
    <w:rsid w:val="002B557B"/>
    <w:rsid w:val="002B55CD"/>
    <w:rsid w:val="002B56E5"/>
    <w:rsid w:val="002B57F1"/>
    <w:rsid w:val="002B5ADE"/>
    <w:rsid w:val="002B65F6"/>
    <w:rsid w:val="002B67AE"/>
    <w:rsid w:val="002B68B5"/>
    <w:rsid w:val="002B6950"/>
    <w:rsid w:val="002B6A41"/>
    <w:rsid w:val="002B6B90"/>
    <w:rsid w:val="002B79A9"/>
    <w:rsid w:val="002B7D76"/>
    <w:rsid w:val="002B7E38"/>
    <w:rsid w:val="002C0030"/>
    <w:rsid w:val="002C0530"/>
    <w:rsid w:val="002C05B3"/>
    <w:rsid w:val="002C0A94"/>
    <w:rsid w:val="002C0C61"/>
    <w:rsid w:val="002C0F7B"/>
    <w:rsid w:val="002C17AA"/>
    <w:rsid w:val="002C1FD1"/>
    <w:rsid w:val="002C2109"/>
    <w:rsid w:val="002C2224"/>
    <w:rsid w:val="002C283F"/>
    <w:rsid w:val="002C2FCF"/>
    <w:rsid w:val="002C3088"/>
    <w:rsid w:val="002C309D"/>
    <w:rsid w:val="002C31A8"/>
    <w:rsid w:val="002C32BB"/>
    <w:rsid w:val="002C33D6"/>
    <w:rsid w:val="002C344C"/>
    <w:rsid w:val="002C3A9A"/>
    <w:rsid w:val="002C3E9B"/>
    <w:rsid w:val="002C419E"/>
    <w:rsid w:val="002C439F"/>
    <w:rsid w:val="002C43AD"/>
    <w:rsid w:val="002C4F7C"/>
    <w:rsid w:val="002C5316"/>
    <w:rsid w:val="002C5339"/>
    <w:rsid w:val="002C5689"/>
    <w:rsid w:val="002C5748"/>
    <w:rsid w:val="002C5A20"/>
    <w:rsid w:val="002C5A8C"/>
    <w:rsid w:val="002C5AA6"/>
    <w:rsid w:val="002C5D80"/>
    <w:rsid w:val="002C6330"/>
    <w:rsid w:val="002C66C1"/>
    <w:rsid w:val="002C69CB"/>
    <w:rsid w:val="002C6BBC"/>
    <w:rsid w:val="002C6D06"/>
    <w:rsid w:val="002C6D7F"/>
    <w:rsid w:val="002C6D92"/>
    <w:rsid w:val="002C6E07"/>
    <w:rsid w:val="002C7289"/>
    <w:rsid w:val="002C76C0"/>
    <w:rsid w:val="002C7795"/>
    <w:rsid w:val="002C7841"/>
    <w:rsid w:val="002C7A80"/>
    <w:rsid w:val="002C7C63"/>
    <w:rsid w:val="002C7D00"/>
    <w:rsid w:val="002C7DFE"/>
    <w:rsid w:val="002D0173"/>
    <w:rsid w:val="002D047D"/>
    <w:rsid w:val="002D0ABD"/>
    <w:rsid w:val="002D0C42"/>
    <w:rsid w:val="002D0E8E"/>
    <w:rsid w:val="002D0F05"/>
    <w:rsid w:val="002D1106"/>
    <w:rsid w:val="002D11E5"/>
    <w:rsid w:val="002D17C3"/>
    <w:rsid w:val="002D1CF8"/>
    <w:rsid w:val="002D1CFB"/>
    <w:rsid w:val="002D2337"/>
    <w:rsid w:val="002D240B"/>
    <w:rsid w:val="002D2A32"/>
    <w:rsid w:val="002D2DD1"/>
    <w:rsid w:val="002D2FBF"/>
    <w:rsid w:val="002D2FC3"/>
    <w:rsid w:val="002D31D4"/>
    <w:rsid w:val="002D3690"/>
    <w:rsid w:val="002D3A2A"/>
    <w:rsid w:val="002D3B05"/>
    <w:rsid w:val="002D3E81"/>
    <w:rsid w:val="002D3F18"/>
    <w:rsid w:val="002D41C8"/>
    <w:rsid w:val="002D4371"/>
    <w:rsid w:val="002D43DF"/>
    <w:rsid w:val="002D45D9"/>
    <w:rsid w:val="002D45F8"/>
    <w:rsid w:val="002D4929"/>
    <w:rsid w:val="002D4A04"/>
    <w:rsid w:val="002D4A4D"/>
    <w:rsid w:val="002D4DD8"/>
    <w:rsid w:val="002D4F3D"/>
    <w:rsid w:val="002D518F"/>
    <w:rsid w:val="002D532C"/>
    <w:rsid w:val="002D543C"/>
    <w:rsid w:val="002D54AB"/>
    <w:rsid w:val="002D5908"/>
    <w:rsid w:val="002D5B26"/>
    <w:rsid w:val="002D5B74"/>
    <w:rsid w:val="002D5C14"/>
    <w:rsid w:val="002D5C67"/>
    <w:rsid w:val="002D5D94"/>
    <w:rsid w:val="002D5E14"/>
    <w:rsid w:val="002D653C"/>
    <w:rsid w:val="002D6904"/>
    <w:rsid w:val="002D69C6"/>
    <w:rsid w:val="002D6C5D"/>
    <w:rsid w:val="002D6CDA"/>
    <w:rsid w:val="002D6FB0"/>
    <w:rsid w:val="002D7253"/>
    <w:rsid w:val="002D772A"/>
    <w:rsid w:val="002D79B3"/>
    <w:rsid w:val="002D7B5C"/>
    <w:rsid w:val="002D7C43"/>
    <w:rsid w:val="002E002B"/>
    <w:rsid w:val="002E026C"/>
    <w:rsid w:val="002E02FC"/>
    <w:rsid w:val="002E0487"/>
    <w:rsid w:val="002E0500"/>
    <w:rsid w:val="002E09FA"/>
    <w:rsid w:val="002E0A73"/>
    <w:rsid w:val="002E0AB2"/>
    <w:rsid w:val="002E0D09"/>
    <w:rsid w:val="002E0E71"/>
    <w:rsid w:val="002E104B"/>
    <w:rsid w:val="002E1069"/>
    <w:rsid w:val="002E1495"/>
    <w:rsid w:val="002E1830"/>
    <w:rsid w:val="002E1988"/>
    <w:rsid w:val="002E1C85"/>
    <w:rsid w:val="002E2526"/>
    <w:rsid w:val="002E2797"/>
    <w:rsid w:val="002E2E07"/>
    <w:rsid w:val="002E2E47"/>
    <w:rsid w:val="002E2E89"/>
    <w:rsid w:val="002E2F0F"/>
    <w:rsid w:val="002E318A"/>
    <w:rsid w:val="002E32FD"/>
    <w:rsid w:val="002E33D5"/>
    <w:rsid w:val="002E3AB4"/>
    <w:rsid w:val="002E3BA9"/>
    <w:rsid w:val="002E465F"/>
    <w:rsid w:val="002E478D"/>
    <w:rsid w:val="002E4896"/>
    <w:rsid w:val="002E4A68"/>
    <w:rsid w:val="002E4A7C"/>
    <w:rsid w:val="002E4E8C"/>
    <w:rsid w:val="002E4EB9"/>
    <w:rsid w:val="002E4EFE"/>
    <w:rsid w:val="002E5307"/>
    <w:rsid w:val="002E53C0"/>
    <w:rsid w:val="002E53D7"/>
    <w:rsid w:val="002E56B1"/>
    <w:rsid w:val="002E571A"/>
    <w:rsid w:val="002E57CE"/>
    <w:rsid w:val="002E59CF"/>
    <w:rsid w:val="002E5A3D"/>
    <w:rsid w:val="002E5AEA"/>
    <w:rsid w:val="002E5BEA"/>
    <w:rsid w:val="002E5C16"/>
    <w:rsid w:val="002E5C4B"/>
    <w:rsid w:val="002E5CB1"/>
    <w:rsid w:val="002E5D43"/>
    <w:rsid w:val="002E5DB1"/>
    <w:rsid w:val="002E5DC8"/>
    <w:rsid w:val="002E5FE5"/>
    <w:rsid w:val="002E6084"/>
    <w:rsid w:val="002E6216"/>
    <w:rsid w:val="002E62BA"/>
    <w:rsid w:val="002E6932"/>
    <w:rsid w:val="002E6B04"/>
    <w:rsid w:val="002E6C11"/>
    <w:rsid w:val="002E6D13"/>
    <w:rsid w:val="002E6ECE"/>
    <w:rsid w:val="002E7022"/>
    <w:rsid w:val="002E72EF"/>
    <w:rsid w:val="002E7543"/>
    <w:rsid w:val="002E7551"/>
    <w:rsid w:val="002E76B2"/>
    <w:rsid w:val="002E790C"/>
    <w:rsid w:val="002E7990"/>
    <w:rsid w:val="002F02B9"/>
    <w:rsid w:val="002F04EB"/>
    <w:rsid w:val="002F0520"/>
    <w:rsid w:val="002F073E"/>
    <w:rsid w:val="002F0A70"/>
    <w:rsid w:val="002F0BBF"/>
    <w:rsid w:val="002F0E7D"/>
    <w:rsid w:val="002F1239"/>
    <w:rsid w:val="002F14E5"/>
    <w:rsid w:val="002F15CE"/>
    <w:rsid w:val="002F1F24"/>
    <w:rsid w:val="002F1F69"/>
    <w:rsid w:val="002F232D"/>
    <w:rsid w:val="002F2501"/>
    <w:rsid w:val="002F2919"/>
    <w:rsid w:val="002F2958"/>
    <w:rsid w:val="002F2B07"/>
    <w:rsid w:val="002F2B0E"/>
    <w:rsid w:val="002F2CE6"/>
    <w:rsid w:val="002F2F6C"/>
    <w:rsid w:val="002F3117"/>
    <w:rsid w:val="002F331B"/>
    <w:rsid w:val="002F3845"/>
    <w:rsid w:val="002F3856"/>
    <w:rsid w:val="002F3975"/>
    <w:rsid w:val="002F3D9D"/>
    <w:rsid w:val="002F400D"/>
    <w:rsid w:val="002F40E8"/>
    <w:rsid w:val="002F4234"/>
    <w:rsid w:val="002F45BA"/>
    <w:rsid w:val="002F4660"/>
    <w:rsid w:val="002F466B"/>
    <w:rsid w:val="002F4B05"/>
    <w:rsid w:val="002F4C04"/>
    <w:rsid w:val="002F5D79"/>
    <w:rsid w:val="002F5FBF"/>
    <w:rsid w:val="002F612A"/>
    <w:rsid w:val="002F644A"/>
    <w:rsid w:val="002F66D8"/>
    <w:rsid w:val="002F66FD"/>
    <w:rsid w:val="002F68EE"/>
    <w:rsid w:val="002F6B11"/>
    <w:rsid w:val="002F6C5D"/>
    <w:rsid w:val="002F6C5E"/>
    <w:rsid w:val="002F6C7C"/>
    <w:rsid w:val="002F7181"/>
    <w:rsid w:val="002F73B8"/>
    <w:rsid w:val="002F7814"/>
    <w:rsid w:val="002F7873"/>
    <w:rsid w:val="002F789B"/>
    <w:rsid w:val="002F78B1"/>
    <w:rsid w:val="002F7C7E"/>
    <w:rsid w:val="002F7E39"/>
    <w:rsid w:val="002F7E85"/>
    <w:rsid w:val="003005A7"/>
    <w:rsid w:val="003006A3"/>
    <w:rsid w:val="003006AF"/>
    <w:rsid w:val="00300773"/>
    <w:rsid w:val="00300AE7"/>
    <w:rsid w:val="00300BEB"/>
    <w:rsid w:val="00300D06"/>
    <w:rsid w:val="00301069"/>
    <w:rsid w:val="003010EE"/>
    <w:rsid w:val="00301189"/>
    <w:rsid w:val="0030128B"/>
    <w:rsid w:val="00301472"/>
    <w:rsid w:val="003019A8"/>
    <w:rsid w:val="00301C0E"/>
    <w:rsid w:val="00301E1E"/>
    <w:rsid w:val="00301E4A"/>
    <w:rsid w:val="00302588"/>
    <w:rsid w:val="003027F3"/>
    <w:rsid w:val="00302926"/>
    <w:rsid w:val="00302990"/>
    <w:rsid w:val="00302AB1"/>
    <w:rsid w:val="00302DB7"/>
    <w:rsid w:val="0030323D"/>
    <w:rsid w:val="003037D8"/>
    <w:rsid w:val="00303A9F"/>
    <w:rsid w:val="00303AE6"/>
    <w:rsid w:val="00303E59"/>
    <w:rsid w:val="0030402C"/>
    <w:rsid w:val="003042EA"/>
    <w:rsid w:val="00304430"/>
    <w:rsid w:val="003045C2"/>
    <w:rsid w:val="003045EB"/>
    <w:rsid w:val="0030481C"/>
    <w:rsid w:val="00304A42"/>
    <w:rsid w:val="00304B6A"/>
    <w:rsid w:val="00304F09"/>
    <w:rsid w:val="00304FAF"/>
    <w:rsid w:val="00304FE2"/>
    <w:rsid w:val="00305698"/>
    <w:rsid w:val="00305718"/>
    <w:rsid w:val="003059A1"/>
    <w:rsid w:val="00305B49"/>
    <w:rsid w:val="003061B4"/>
    <w:rsid w:val="0030660A"/>
    <w:rsid w:val="00306A93"/>
    <w:rsid w:val="00306CDB"/>
    <w:rsid w:val="00306D69"/>
    <w:rsid w:val="00307000"/>
    <w:rsid w:val="0030701C"/>
    <w:rsid w:val="00307201"/>
    <w:rsid w:val="0030724B"/>
    <w:rsid w:val="00307258"/>
    <w:rsid w:val="003072B7"/>
    <w:rsid w:val="00307349"/>
    <w:rsid w:val="0030793B"/>
    <w:rsid w:val="00307EF6"/>
    <w:rsid w:val="0031012C"/>
    <w:rsid w:val="003106DD"/>
    <w:rsid w:val="003108B5"/>
    <w:rsid w:val="003111B5"/>
    <w:rsid w:val="00311200"/>
    <w:rsid w:val="00311238"/>
    <w:rsid w:val="003114BF"/>
    <w:rsid w:val="00311680"/>
    <w:rsid w:val="00311AC4"/>
    <w:rsid w:val="00311C24"/>
    <w:rsid w:val="00311D41"/>
    <w:rsid w:val="00311F52"/>
    <w:rsid w:val="00311FDF"/>
    <w:rsid w:val="00312108"/>
    <w:rsid w:val="00312646"/>
    <w:rsid w:val="00312828"/>
    <w:rsid w:val="00312C19"/>
    <w:rsid w:val="00312C76"/>
    <w:rsid w:val="00312ED7"/>
    <w:rsid w:val="003130F5"/>
    <w:rsid w:val="003131E2"/>
    <w:rsid w:val="003134C5"/>
    <w:rsid w:val="00313667"/>
    <w:rsid w:val="003136F2"/>
    <w:rsid w:val="0031370B"/>
    <w:rsid w:val="00313D8C"/>
    <w:rsid w:val="003141C8"/>
    <w:rsid w:val="0031427A"/>
    <w:rsid w:val="00314666"/>
    <w:rsid w:val="003147AA"/>
    <w:rsid w:val="00314BD4"/>
    <w:rsid w:val="00315556"/>
    <w:rsid w:val="00315593"/>
    <w:rsid w:val="003156B4"/>
    <w:rsid w:val="00315FE8"/>
    <w:rsid w:val="0031600F"/>
    <w:rsid w:val="003160BF"/>
    <w:rsid w:val="00316205"/>
    <w:rsid w:val="003164FE"/>
    <w:rsid w:val="003165A4"/>
    <w:rsid w:val="003168B8"/>
    <w:rsid w:val="00316E2D"/>
    <w:rsid w:val="00316EC3"/>
    <w:rsid w:val="00316F38"/>
    <w:rsid w:val="00316F98"/>
    <w:rsid w:val="00317552"/>
    <w:rsid w:val="003176CF"/>
    <w:rsid w:val="003178C6"/>
    <w:rsid w:val="00317AF5"/>
    <w:rsid w:val="00317C0E"/>
    <w:rsid w:val="00317CE2"/>
    <w:rsid w:val="003203FB"/>
    <w:rsid w:val="0032066F"/>
    <w:rsid w:val="00320B9F"/>
    <w:rsid w:val="00320EA4"/>
    <w:rsid w:val="0032126E"/>
    <w:rsid w:val="003212A5"/>
    <w:rsid w:val="003218DF"/>
    <w:rsid w:val="0032193C"/>
    <w:rsid w:val="00321D7D"/>
    <w:rsid w:val="00322C7A"/>
    <w:rsid w:val="00322D64"/>
    <w:rsid w:val="00322E7F"/>
    <w:rsid w:val="0032337A"/>
    <w:rsid w:val="00323A73"/>
    <w:rsid w:val="00323DD5"/>
    <w:rsid w:val="00323E09"/>
    <w:rsid w:val="00323F8E"/>
    <w:rsid w:val="00324015"/>
    <w:rsid w:val="00324519"/>
    <w:rsid w:val="00324538"/>
    <w:rsid w:val="0032492D"/>
    <w:rsid w:val="00324B6F"/>
    <w:rsid w:val="00324C4B"/>
    <w:rsid w:val="00324CFC"/>
    <w:rsid w:val="00325307"/>
    <w:rsid w:val="0032532C"/>
    <w:rsid w:val="003257B0"/>
    <w:rsid w:val="003258C6"/>
    <w:rsid w:val="00325A2F"/>
    <w:rsid w:val="00325B28"/>
    <w:rsid w:val="00325DA1"/>
    <w:rsid w:val="00325E26"/>
    <w:rsid w:val="00325F57"/>
    <w:rsid w:val="00326568"/>
    <w:rsid w:val="0032677C"/>
    <w:rsid w:val="00326C61"/>
    <w:rsid w:val="00327018"/>
    <w:rsid w:val="00327100"/>
    <w:rsid w:val="00327321"/>
    <w:rsid w:val="00327396"/>
    <w:rsid w:val="00327476"/>
    <w:rsid w:val="003277D6"/>
    <w:rsid w:val="00327932"/>
    <w:rsid w:val="00327A38"/>
    <w:rsid w:val="00327B07"/>
    <w:rsid w:val="00327DEC"/>
    <w:rsid w:val="00330115"/>
    <w:rsid w:val="003306EC"/>
    <w:rsid w:val="003307BC"/>
    <w:rsid w:val="003307D8"/>
    <w:rsid w:val="00330824"/>
    <w:rsid w:val="00330DFB"/>
    <w:rsid w:val="00330F5D"/>
    <w:rsid w:val="00330FB9"/>
    <w:rsid w:val="0033103E"/>
    <w:rsid w:val="0033123D"/>
    <w:rsid w:val="003312F7"/>
    <w:rsid w:val="00331510"/>
    <w:rsid w:val="003317E0"/>
    <w:rsid w:val="00331868"/>
    <w:rsid w:val="003319F4"/>
    <w:rsid w:val="00331C8A"/>
    <w:rsid w:val="00332040"/>
    <w:rsid w:val="0033216C"/>
    <w:rsid w:val="00332364"/>
    <w:rsid w:val="003323A3"/>
    <w:rsid w:val="003324CD"/>
    <w:rsid w:val="003326DB"/>
    <w:rsid w:val="003329F4"/>
    <w:rsid w:val="00332AE8"/>
    <w:rsid w:val="00332C9C"/>
    <w:rsid w:val="0033343B"/>
    <w:rsid w:val="003335FB"/>
    <w:rsid w:val="0033392C"/>
    <w:rsid w:val="00333932"/>
    <w:rsid w:val="003339DF"/>
    <w:rsid w:val="00333CEB"/>
    <w:rsid w:val="00333D00"/>
    <w:rsid w:val="00333E11"/>
    <w:rsid w:val="00333E39"/>
    <w:rsid w:val="00333FB7"/>
    <w:rsid w:val="00334245"/>
    <w:rsid w:val="003342B9"/>
    <w:rsid w:val="00334370"/>
    <w:rsid w:val="003347AC"/>
    <w:rsid w:val="00334B82"/>
    <w:rsid w:val="00334DAA"/>
    <w:rsid w:val="0033534A"/>
    <w:rsid w:val="003354C7"/>
    <w:rsid w:val="00335870"/>
    <w:rsid w:val="0033588B"/>
    <w:rsid w:val="003359CA"/>
    <w:rsid w:val="00335C74"/>
    <w:rsid w:val="003360B2"/>
    <w:rsid w:val="003361C1"/>
    <w:rsid w:val="0033635C"/>
    <w:rsid w:val="00336565"/>
    <w:rsid w:val="00336988"/>
    <w:rsid w:val="00336D0D"/>
    <w:rsid w:val="00336E0C"/>
    <w:rsid w:val="0033703F"/>
    <w:rsid w:val="003376AC"/>
    <w:rsid w:val="00337715"/>
    <w:rsid w:val="00337718"/>
    <w:rsid w:val="0033773A"/>
    <w:rsid w:val="003378D0"/>
    <w:rsid w:val="00337B2C"/>
    <w:rsid w:val="00337BD4"/>
    <w:rsid w:val="00340094"/>
    <w:rsid w:val="0034009F"/>
    <w:rsid w:val="003404FD"/>
    <w:rsid w:val="00340564"/>
    <w:rsid w:val="00340E7E"/>
    <w:rsid w:val="0034164D"/>
    <w:rsid w:val="003417CF"/>
    <w:rsid w:val="0034185D"/>
    <w:rsid w:val="00341898"/>
    <w:rsid w:val="003419FB"/>
    <w:rsid w:val="00341AFC"/>
    <w:rsid w:val="00341B90"/>
    <w:rsid w:val="00341C61"/>
    <w:rsid w:val="00341C69"/>
    <w:rsid w:val="00341CF1"/>
    <w:rsid w:val="00341F55"/>
    <w:rsid w:val="00342260"/>
    <w:rsid w:val="003424F0"/>
    <w:rsid w:val="00342645"/>
    <w:rsid w:val="00342CFF"/>
    <w:rsid w:val="00342F21"/>
    <w:rsid w:val="0034306A"/>
    <w:rsid w:val="00343194"/>
    <w:rsid w:val="003433A6"/>
    <w:rsid w:val="0034386A"/>
    <w:rsid w:val="00343DD2"/>
    <w:rsid w:val="0034422C"/>
    <w:rsid w:val="00344281"/>
    <w:rsid w:val="00344358"/>
    <w:rsid w:val="0034449F"/>
    <w:rsid w:val="003445E5"/>
    <w:rsid w:val="00344DF8"/>
    <w:rsid w:val="00344E96"/>
    <w:rsid w:val="00344F39"/>
    <w:rsid w:val="0034532A"/>
    <w:rsid w:val="00345465"/>
    <w:rsid w:val="00345697"/>
    <w:rsid w:val="00345785"/>
    <w:rsid w:val="00345A61"/>
    <w:rsid w:val="00345D02"/>
    <w:rsid w:val="00345E08"/>
    <w:rsid w:val="00346579"/>
    <w:rsid w:val="00346813"/>
    <w:rsid w:val="00346AFA"/>
    <w:rsid w:val="00346DF1"/>
    <w:rsid w:val="00347137"/>
    <w:rsid w:val="00347859"/>
    <w:rsid w:val="003478A6"/>
    <w:rsid w:val="003479B6"/>
    <w:rsid w:val="00347B4A"/>
    <w:rsid w:val="00347BE7"/>
    <w:rsid w:val="003503A9"/>
    <w:rsid w:val="0035057E"/>
    <w:rsid w:val="00350C45"/>
    <w:rsid w:val="00350E10"/>
    <w:rsid w:val="00350F15"/>
    <w:rsid w:val="0035139A"/>
    <w:rsid w:val="003514D2"/>
    <w:rsid w:val="00351512"/>
    <w:rsid w:val="0035156E"/>
    <w:rsid w:val="0035186E"/>
    <w:rsid w:val="003518AA"/>
    <w:rsid w:val="00351F88"/>
    <w:rsid w:val="00352076"/>
    <w:rsid w:val="00352165"/>
    <w:rsid w:val="0035238C"/>
    <w:rsid w:val="0035278E"/>
    <w:rsid w:val="003527C5"/>
    <w:rsid w:val="0035281F"/>
    <w:rsid w:val="0035284A"/>
    <w:rsid w:val="00352AA1"/>
    <w:rsid w:val="00352D1F"/>
    <w:rsid w:val="003530D3"/>
    <w:rsid w:val="00353182"/>
    <w:rsid w:val="00353322"/>
    <w:rsid w:val="003535E9"/>
    <w:rsid w:val="003537A3"/>
    <w:rsid w:val="003538A9"/>
    <w:rsid w:val="00353B22"/>
    <w:rsid w:val="00354277"/>
    <w:rsid w:val="00354328"/>
    <w:rsid w:val="0035433A"/>
    <w:rsid w:val="003544C4"/>
    <w:rsid w:val="0035462F"/>
    <w:rsid w:val="00354726"/>
    <w:rsid w:val="0035473A"/>
    <w:rsid w:val="00354C58"/>
    <w:rsid w:val="003551AD"/>
    <w:rsid w:val="00355257"/>
    <w:rsid w:val="003553A8"/>
    <w:rsid w:val="0035549A"/>
    <w:rsid w:val="0035569E"/>
    <w:rsid w:val="00355809"/>
    <w:rsid w:val="00355C24"/>
    <w:rsid w:val="00355C76"/>
    <w:rsid w:val="00355C9A"/>
    <w:rsid w:val="00355D17"/>
    <w:rsid w:val="00355D75"/>
    <w:rsid w:val="00355DCE"/>
    <w:rsid w:val="00356592"/>
    <w:rsid w:val="003565D9"/>
    <w:rsid w:val="003566FC"/>
    <w:rsid w:val="00356708"/>
    <w:rsid w:val="00356908"/>
    <w:rsid w:val="00356AD0"/>
    <w:rsid w:val="00357085"/>
    <w:rsid w:val="00357387"/>
    <w:rsid w:val="00357C7B"/>
    <w:rsid w:val="00357D2F"/>
    <w:rsid w:val="003602E1"/>
    <w:rsid w:val="003605FA"/>
    <w:rsid w:val="00360975"/>
    <w:rsid w:val="00360DFA"/>
    <w:rsid w:val="003610B4"/>
    <w:rsid w:val="003611C9"/>
    <w:rsid w:val="00361558"/>
    <w:rsid w:val="0036159C"/>
    <w:rsid w:val="003616F4"/>
    <w:rsid w:val="00361805"/>
    <w:rsid w:val="00361B19"/>
    <w:rsid w:val="00361CD7"/>
    <w:rsid w:val="00361E53"/>
    <w:rsid w:val="00361E6A"/>
    <w:rsid w:val="00361EC0"/>
    <w:rsid w:val="003621DA"/>
    <w:rsid w:val="00362243"/>
    <w:rsid w:val="00362401"/>
    <w:rsid w:val="00362720"/>
    <w:rsid w:val="00362BD1"/>
    <w:rsid w:val="00362E8E"/>
    <w:rsid w:val="0036311A"/>
    <w:rsid w:val="00363579"/>
    <w:rsid w:val="00363632"/>
    <w:rsid w:val="00363A20"/>
    <w:rsid w:val="00363AE1"/>
    <w:rsid w:val="00363B73"/>
    <w:rsid w:val="00363C34"/>
    <w:rsid w:val="00364069"/>
    <w:rsid w:val="00364291"/>
    <w:rsid w:val="003642A8"/>
    <w:rsid w:val="003645EB"/>
    <w:rsid w:val="003646C9"/>
    <w:rsid w:val="0036471C"/>
    <w:rsid w:val="003647CD"/>
    <w:rsid w:val="00364864"/>
    <w:rsid w:val="00364BA2"/>
    <w:rsid w:val="00364CB9"/>
    <w:rsid w:val="00364EB4"/>
    <w:rsid w:val="003652B0"/>
    <w:rsid w:val="003653B5"/>
    <w:rsid w:val="0036545A"/>
    <w:rsid w:val="00365482"/>
    <w:rsid w:val="003654E3"/>
    <w:rsid w:val="00365755"/>
    <w:rsid w:val="00365BA8"/>
    <w:rsid w:val="00365BF3"/>
    <w:rsid w:val="00365CE5"/>
    <w:rsid w:val="0036615F"/>
    <w:rsid w:val="003662F1"/>
    <w:rsid w:val="003666CC"/>
    <w:rsid w:val="00366878"/>
    <w:rsid w:val="00366CD0"/>
    <w:rsid w:val="00366FC5"/>
    <w:rsid w:val="0036704B"/>
    <w:rsid w:val="003670C2"/>
    <w:rsid w:val="003671F0"/>
    <w:rsid w:val="00367261"/>
    <w:rsid w:val="0036758A"/>
    <w:rsid w:val="003677F6"/>
    <w:rsid w:val="00367962"/>
    <w:rsid w:val="00367A36"/>
    <w:rsid w:val="00367AC4"/>
    <w:rsid w:val="00367DD1"/>
    <w:rsid w:val="003700A3"/>
    <w:rsid w:val="003701A9"/>
    <w:rsid w:val="0037026F"/>
    <w:rsid w:val="0037099C"/>
    <w:rsid w:val="003709F5"/>
    <w:rsid w:val="00370BBA"/>
    <w:rsid w:val="00371021"/>
    <w:rsid w:val="00371055"/>
    <w:rsid w:val="00371240"/>
    <w:rsid w:val="003716AC"/>
    <w:rsid w:val="003719FD"/>
    <w:rsid w:val="00371C4E"/>
    <w:rsid w:val="003726E5"/>
    <w:rsid w:val="00372F6E"/>
    <w:rsid w:val="003730B3"/>
    <w:rsid w:val="003731CF"/>
    <w:rsid w:val="00373202"/>
    <w:rsid w:val="003732A8"/>
    <w:rsid w:val="003735F1"/>
    <w:rsid w:val="0037392E"/>
    <w:rsid w:val="00373BB5"/>
    <w:rsid w:val="00374604"/>
    <w:rsid w:val="00374731"/>
    <w:rsid w:val="00374760"/>
    <w:rsid w:val="00374818"/>
    <w:rsid w:val="00374A76"/>
    <w:rsid w:val="00374CD3"/>
    <w:rsid w:val="00374E51"/>
    <w:rsid w:val="00374F15"/>
    <w:rsid w:val="00375604"/>
    <w:rsid w:val="0037578E"/>
    <w:rsid w:val="00375830"/>
    <w:rsid w:val="00375857"/>
    <w:rsid w:val="00375BF0"/>
    <w:rsid w:val="00375CBA"/>
    <w:rsid w:val="00375DD9"/>
    <w:rsid w:val="00375FD7"/>
    <w:rsid w:val="0037605A"/>
    <w:rsid w:val="003762A9"/>
    <w:rsid w:val="0037635B"/>
    <w:rsid w:val="00376579"/>
    <w:rsid w:val="0037697A"/>
    <w:rsid w:val="00376B65"/>
    <w:rsid w:val="00376E59"/>
    <w:rsid w:val="0037714A"/>
    <w:rsid w:val="003772A4"/>
    <w:rsid w:val="00377366"/>
    <w:rsid w:val="0037751E"/>
    <w:rsid w:val="00377C09"/>
    <w:rsid w:val="00377C2F"/>
    <w:rsid w:val="00377CE7"/>
    <w:rsid w:val="00377DFC"/>
    <w:rsid w:val="00377E5D"/>
    <w:rsid w:val="00377EC1"/>
    <w:rsid w:val="00380071"/>
    <w:rsid w:val="003800D6"/>
    <w:rsid w:val="00380225"/>
    <w:rsid w:val="00380328"/>
    <w:rsid w:val="00380340"/>
    <w:rsid w:val="003804D6"/>
    <w:rsid w:val="003809E2"/>
    <w:rsid w:val="00380BAD"/>
    <w:rsid w:val="00380ED9"/>
    <w:rsid w:val="00380F6A"/>
    <w:rsid w:val="00380FDC"/>
    <w:rsid w:val="00381102"/>
    <w:rsid w:val="003816FF"/>
    <w:rsid w:val="0038175D"/>
    <w:rsid w:val="00382C12"/>
    <w:rsid w:val="00382F4B"/>
    <w:rsid w:val="003831EA"/>
    <w:rsid w:val="003832BE"/>
    <w:rsid w:val="0038340B"/>
    <w:rsid w:val="0038366F"/>
    <w:rsid w:val="00383952"/>
    <w:rsid w:val="00383C6A"/>
    <w:rsid w:val="00383CD4"/>
    <w:rsid w:val="00383D33"/>
    <w:rsid w:val="00383D9C"/>
    <w:rsid w:val="00383DB6"/>
    <w:rsid w:val="00383F5E"/>
    <w:rsid w:val="003840B3"/>
    <w:rsid w:val="00384796"/>
    <w:rsid w:val="00384819"/>
    <w:rsid w:val="0038489C"/>
    <w:rsid w:val="00384A81"/>
    <w:rsid w:val="00384FDF"/>
    <w:rsid w:val="003850BA"/>
    <w:rsid w:val="00385112"/>
    <w:rsid w:val="003854EC"/>
    <w:rsid w:val="00385605"/>
    <w:rsid w:val="003856C6"/>
    <w:rsid w:val="003857C9"/>
    <w:rsid w:val="00385980"/>
    <w:rsid w:val="003859D4"/>
    <w:rsid w:val="00385E18"/>
    <w:rsid w:val="0038713B"/>
    <w:rsid w:val="003874EB"/>
    <w:rsid w:val="00387865"/>
    <w:rsid w:val="00387B9B"/>
    <w:rsid w:val="00390389"/>
    <w:rsid w:val="00390683"/>
    <w:rsid w:val="00390F15"/>
    <w:rsid w:val="00391128"/>
    <w:rsid w:val="003912BE"/>
    <w:rsid w:val="003912E1"/>
    <w:rsid w:val="00391704"/>
    <w:rsid w:val="00391721"/>
    <w:rsid w:val="003917E9"/>
    <w:rsid w:val="0039188A"/>
    <w:rsid w:val="003919F9"/>
    <w:rsid w:val="00391E7B"/>
    <w:rsid w:val="00391F21"/>
    <w:rsid w:val="003920CF"/>
    <w:rsid w:val="0039214B"/>
    <w:rsid w:val="0039222C"/>
    <w:rsid w:val="0039276B"/>
    <w:rsid w:val="00392B3B"/>
    <w:rsid w:val="00392C4A"/>
    <w:rsid w:val="00392FBC"/>
    <w:rsid w:val="00392FE7"/>
    <w:rsid w:val="003931DC"/>
    <w:rsid w:val="00393E52"/>
    <w:rsid w:val="00393EAD"/>
    <w:rsid w:val="00393F17"/>
    <w:rsid w:val="003940E9"/>
    <w:rsid w:val="003941D1"/>
    <w:rsid w:val="003941E8"/>
    <w:rsid w:val="0039435E"/>
    <w:rsid w:val="0039438B"/>
    <w:rsid w:val="00394405"/>
    <w:rsid w:val="00394B23"/>
    <w:rsid w:val="00394B89"/>
    <w:rsid w:val="00394D71"/>
    <w:rsid w:val="0039508A"/>
    <w:rsid w:val="003950EA"/>
    <w:rsid w:val="00395AAC"/>
    <w:rsid w:val="00395C5B"/>
    <w:rsid w:val="00395EED"/>
    <w:rsid w:val="00396153"/>
    <w:rsid w:val="0039620B"/>
    <w:rsid w:val="0039638A"/>
    <w:rsid w:val="00396418"/>
    <w:rsid w:val="00396627"/>
    <w:rsid w:val="003966AF"/>
    <w:rsid w:val="00396833"/>
    <w:rsid w:val="003969E7"/>
    <w:rsid w:val="00396CB1"/>
    <w:rsid w:val="00396EDC"/>
    <w:rsid w:val="00397056"/>
    <w:rsid w:val="00397543"/>
    <w:rsid w:val="0039765D"/>
    <w:rsid w:val="00397A1B"/>
    <w:rsid w:val="00397A1D"/>
    <w:rsid w:val="00397D48"/>
    <w:rsid w:val="00397F3C"/>
    <w:rsid w:val="003A02E7"/>
    <w:rsid w:val="003A04F2"/>
    <w:rsid w:val="003A06C5"/>
    <w:rsid w:val="003A0723"/>
    <w:rsid w:val="003A075C"/>
    <w:rsid w:val="003A0789"/>
    <w:rsid w:val="003A0955"/>
    <w:rsid w:val="003A0B58"/>
    <w:rsid w:val="003A0C8C"/>
    <w:rsid w:val="003A0DF6"/>
    <w:rsid w:val="003A10F6"/>
    <w:rsid w:val="003A1367"/>
    <w:rsid w:val="003A1638"/>
    <w:rsid w:val="003A16F7"/>
    <w:rsid w:val="003A1B0F"/>
    <w:rsid w:val="003A1BDF"/>
    <w:rsid w:val="003A1C3F"/>
    <w:rsid w:val="003A1E1C"/>
    <w:rsid w:val="003A2B1A"/>
    <w:rsid w:val="003A2D99"/>
    <w:rsid w:val="003A2DA1"/>
    <w:rsid w:val="003A2DA9"/>
    <w:rsid w:val="003A2F24"/>
    <w:rsid w:val="003A3787"/>
    <w:rsid w:val="003A37AA"/>
    <w:rsid w:val="003A37E6"/>
    <w:rsid w:val="003A3837"/>
    <w:rsid w:val="003A3B23"/>
    <w:rsid w:val="003A3DEA"/>
    <w:rsid w:val="003A3E38"/>
    <w:rsid w:val="003A3EBB"/>
    <w:rsid w:val="003A40EB"/>
    <w:rsid w:val="003A48D7"/>
    <w:rsid w:val="003A49B3"/>
    <w:rsid w:val="003A4AD5"/>
    <w:rsid w:val="003A4B5B"/>
    <w:rsid w:val="003A4C19"/>
    <w:rsid w:val="003A4D64"/>
    <w:rsid w:val="003A513B"/>
    <w:rsid w:val="003A5620"/>
    <w:rsid w:val="003A5F14"/>
    <w:rsid w:val="003A6F1E"/>
    <w:rsid w:val="003A6FC8"/>
    <w:rsid w:val="003A7172"/>
    <w:rsid w:val="003A7372"/>
    <w:rsid w:val="003A7651"/>
    <w:rsid w:val="003A76C0"/>
    <w:rsid w:val="003A7C1E"/>
    <w:rsid w:val="003A7DEA"/>
    <w:rsid w:val="003B0306"/>
    <w:rsid w:val="003B087E"/>
    <w:rsid w:val="003B08CC"/>
    <w:rsid w:val="003B0A9C"/>
    <w:rsid w:val="003B0ED1"/>
    <w:rsid w:val="003B0F97"/>
    <w:rsid w:val="003B13BB"/>
    <w:rsid w:val="003B143D"/>
    <w:rsid w:val="003B175C"/>
    <w:rsid w:val="003B182B"/>
    <w:rsid w:val="003B1856"/>
    <w:rsid w:val="003B1F92"/>
    <w:rsid w:val="003B2150"/>
    <w:rsid w:val="003B2379"/>
    <w:rsid w:val="003B23C2"/>
    <w:rsid w:val="003B245B"/>
    <w:rsid w:val="003B27A6"/>
    <w:rsid w:val="003B27F4"/>
    <w:rsid w:val="003B2E0E"/>
    <w:rsid w:val="003B3055"/>
    <w:rsid w:val="003B3186"/>
    <w:rsid w:val="003B3471"/>
    <w:rsid w:val="003B3806"/>
    <w:rsid w:val="003B3973"/>
    <w:rsid w:val="003B3A8A"/>
    <w:rsid w:val="003B3A8E"/>
    <w:rsid w:val="003B3DBA"/>
    <w:rsid w:val="003B42E4"/>
    <w:rsid w:val="003B4A7C"/>
    <w:rsid w:val="003B5049"/>
    <w:rsid w:val="003B5124"/>
    <w:rsid w:val="003B5352"/>
    <w:rsid w:val="003B54AE"/>
    <w:rsid w:val="003B54CC"/>
    <w:rsid w:val="003B55A9"/>
    <w:rsid w:val="003B562E"/>
    <w:rsid w:val="003B5E05"/>
    <w:rsid w:val="003B6036"/>
    <w:rsid w:val="003B6BC1"/>
    <w:rsid w:val="003B6C8B"/>
    <w:rsid w:val="003B6CE7"/>
    <w:rsid w:val="003B6D26"/>
    <w:rsid w:val="003B6D51"/>
    <w:rsid w:val="003B6D91"/>
    <w:rsid w:val="003B7471"/>
    <w:rsid w:val="003B76BA"/>
    <w:rsid w:val="003B7E9E"/>
    <w:rsid w:val="003B7FEE"/>
    <w:rsid w:val="003C0017"/>
    <w:rsid w:val="003C0046"/>
    <w:rsid w:val="003C0319"/>
    <w:rsid w:val="003C0355"/>
    <w:rsid w:val="003C08E8"/>
    <w:rsid w:val="003C0A76"/>
    <w:rsid w:val="003C0C3F"/>
    <w:rsid w:val="003C13C4"/>
    <w:rsid w:val="003C1456"/>
    <w:rsid w:val="003C156D"/>
    <w:rsid w:val="003C1888"/>
    <w:rsid w:val="003C1CE5"/>
    <w:rsid w:val="003C1FB6"/>
    <w:rsid w:val="003C20A0"/>
    <w:rsid w:val="003C2678"/>
    <w:rsid w:val="003C278D"/>
    <w:rsid w:val="003C28A1"/>
    <w:rsid w:val="003C2AAE"/>
    <w:rsid w:val="003C2DD0"/>
    <w:rsid w:val="003C2E3A"/>
    <w:rsid w:val="003C2F39"/>
    <w:rsid w:val="003C3238"/>
    <w:rsid w:val="003C34D4"/>
    <w:rsid w:val="003C3705"/>
    <w:rsid w:val="003C3829"/>
    <w:rsid w:val="003C38B5"/>
    <w:rsid w:val="003C3DAC"/>
    <w:rsid w:val="003C3FB9"/>
    <w:rsid w:val="003C4176"/>
    <w:rsid w:val="003C4598"/>
    <w:rsid w:val="003C4DC8"/>
    <w:rsid w:val="003C4E6A"/>
    <w:rsid w:val="003C562C"/>
    <w:rsid w:val="003C5824"/>
    <w:rsid w:val="003C58D0"/>
    <w:rsid w:val="003C59BD"/>
    <w:rsid w:val="003C5D99"/>
    <w:rsid w:val="003C604C"/>
    <w:rsid w:val="003C61B4"/>
    <w:rsid w:val="003C6295"/>
    <w:rsid w:val="003C643B"/>
    <w:rsid w:val="003C64C9"/>
    <w:rsid w:val="003C6B83"/>
    <w:rsid w:val="003C6C94"/>
    <w:rsid w:val="003C6F2B"/>
    <w:rsid w:val="003C7191"/>
    <w:rsid w:val="003C724A"/>
    <w:rsid w:val="003C7590"/>
    <w:rsid w:val="003C76D1"/>
    <w:rsid w:val="003C7886"/>
    <w:rsid w:val="003C7964"/>
    <w:rsid w:val="003C7BDB"/>
    <w:rsid w:val="003C7C64"/>
    <w:rsid w:val="003D00BB"/>
    <w:rsid w:val="003D03F9"/>
    <w:rsid w:val="003D0745"/>
    <w:rsid w:val="003D0F60"/>
    <w:rsid w:val="003D1087"/>
    <w:rsid w:val="003D1142"/>
    <w:rsid w:val="003D11F1"/>
    <w:rsid w:val="003D13AD"/>
    <w:rsid w:val="003D13DB"/>
    <w:rsid w:val="003D1452"/>
    <w:rsid w:val="003D1485"/>
    <w:rsid w:val="003D1489"/>
    <w:rsid w:val="003D149B"/>
    <w:rsid w:val="003D1980"/>
    <w:rsid w:val="003D1B70"/>
    <w:rsid w:val="003D1E08"/>
    <w:rsid w:val="003D22C4"/>
    <w:rsid w:val="003D247C"/>
    <w:rsid w:val="003D26C1"/>
    <w:rsid w:val="003D2C2E"/>
    <w:rsid w:val="003D2C87"/>
    <w:rsid w:val="003D2D22"/>
    <w:rsid w:val="003D306A"/>
    <w:rsid w:val="003D324A"/>
    <w:rsid w:val="003D3263"/>
    <w:rsid w:val="003D387D"/>
    <w:rsid w:val="003D39A5"/>
    <w:rsid w:val="003D3AC2"/>
    <w:rsid w:val="003D3BE4"/>
    <w:rsid w:val="003D3ED0"/>
    <w:rsid w:val="003D3FBF"/>
    <w:rsid w:val="003D417A"/>
    <w:rsid w:val="003D41D4"/>
    <w:rsid w:val="003D42FD"/>
    <w:rsid w:val="003D464D"/>
    <w:rsid w:val="003D4A44"/>
    <w:rsid w:val="003D4D9B"/>
    <w:rsid w:val="003D4E3F"/>
    <w:rsid w:val="003D513C"/>
    <w:rsid w:val="003D57EC"/>
    <w:rsid w:val="003D5B71"/>
    <w:rsid w:val="003D6321"/>
    <w:rsid w:val="003D6324"/>
    <w:rsid w:val="003D65F3"/>
    <w:rsid w:val="003D66F3"/>
    <w:rsid w:val="003D6730"/>
    <w:rsid w:val="003D7112"/>
    <w:rsid w:val="003D7563"/>
    <w:rsid w:val="003D77F0"/>
    <w:rsid w:val="003D796A"/>
    <w:rsid w:val="003D7B59"/>
    <w:rsid w:val="003D7C37"/>
    <w:rsid w:val="003D7D70"/>
    <w:rsid w:val="003E054E"/>
    <w:rsid w:val="003E062F"/>
    <w:rsid w:val="003E06AE"/>
    <w:rsid w:val="003E0713"/>
    <w:rsid w:val="003E08F4"/>
    <w:rsid w:val="003E0996"/>
    <w:rsid w:val="003E0ABC"/>
    <w:rsid w:val="003E0C53"/>
    <w:rsid w:val="003E13A5"/>
    <w:rsid w:val="003E151E"/>
    <w:rsid w:val="003E1758"/>
    <w:rsid w:val="003E1925"/>
    <w:rsid w:val="003E1F09"/>
    <w:rsid w:val="003E1F4B"/>
    <w:rsid w:val="003E22B8"/>
    <w:rsid w:val="003E24D2"/>
    <w:rsid w:val="003E25BD"/>
    <w:rsid w:val="003E2632"/>
    <w:rsid w:val="003E2938"/>
    <w:rsid w:val="003E2A4F"/>
    <w:rsid w:val="003E2B71"/>
    <w:rsid w:val="003E2CBD"/>
    <w:rsid w:val="003E2F59"/>
    <w:rsid w:val="003E3768"/>
    <w:rsid w:val="003E3898"/>
    <w:rsid w:val="003E39E5"/>
    <w:rsid w:val="003E3A4A"/>
    <w:rsid w:val="003E3B0E"/>
    <w:rsid w:val="003E3B2D"/>
    <w:rsid w:val="003E41C7"/>
    <w:rsid w:val="003E44C6"/>
    <w:rsid w:val="003E474F"/>
    <w:rsid w:val="003E476E"/>
    <w:rsid w:val="003E4E4B"/>
    <w:rsid w:val="003E4F72"/>
    <w:rsid w:val="003E565E"/>
    <w:rsid w:val="003E56C1"/>
    <w:rsid w:val="003E5A4F"/>
    <w:rsid w:val="003E5B06"/>
    <w:rsid w:val="003E5F2A"/>
    <w:rsid w:val="003E5FA5"/>
    <w:rsid w:val="003E6199"/>
    <w:rsid w:val="003E6209"/>
    <w:rsid w:val="003E66E2"/>
    <w:rsid w:val="003E678A"/>
    <w:rsid w:val="003E6BBA"/>
    <w:rsid w:val="003E6F38"/>
    <w:rsid w:val="003E7067"/>
    <w:rsid w:val="003E7182"/>
    <w:rsid w:val="003E7223"/>
    <w:rsid w:val="003E7290"/>
    <w:rsid w:val="003E746B"/>
    <w:rsid w:val="003E75B7"/>
    <w:rsid w:val="003E7A44"/>
    <w:rsid w:val="003E7AB1"/>
    <w:rsid w:val="003E7AFA"/>
    <w:rsid w:val="003E7C38"/>
    <w:rsid w:val="003E7C75"/>
    <w:rsid w:val="003E7F0E"/>
    <w:rsid w:val="003E7FA7"/>
    <w:rsid w:val="003F0020"/>
    <w:rsid w:val="003F003A"/>
    <w:rsid w:val="003F01CA"/>
    <w:rsid w:val="003F04E9"/>
    <w:rsid w:val="003F0624"/>
    <w:rsid w:val="003F0789"/>
    <w:rsid w:val="003F0BB8"/>
    <w:rsid w:val="003F1284"/>
    <w:rsid w:val="003F176A"/>
    <w:rsid w:val="003F1A2A"/>
    <w:rsid w:val="003F1B3E"/>
    <w:rsid w:val="003F1BCF"/>
    <w:rsid w:val="003F1C79"/>
    <w:rsid w:val="003F1DC8"/>
    <w:rsid w:val="003F30AB"/>
    <w:rsid w:val="003F356C"/>
    <w:rsid w:val="003F3842"/>
    <w:rsid w:val="003F3B9C"/>
    <w:rsid w:val="003F43AA"/>
    <w:rsid w:val="003F46E9"/>
    <w:rsid w:val="003F488C"/>
    <w:rsid w:val="003F4AB4"/>
    <w:rsid w:val="003F4D0C"/>
    <w:rsid w:val="003F4E95"/>
    <w:rsid w:val="003F5003"/>
    <w:rsid w:val="003F521E"/>
    <w:rsid w:val="003F5726"/>
    <w:rsid w:val="003F5A4A"/>
    <w:rsid w:val="003F5D92"/>
    <w:rsid w:val="003F5EA2"/>
    <w:rsid w:val="003F6122"/>
    <w:rsid w:val="003F64BE"/>
    <w:rsid w:val="003F65EF"/>
    <w:rsid w:val="003F6A58"/>
    <w:rsid w:val="003F6D50"/>
    <w:rsid w:val="003F6EFC"/>
    <w:rsid w:val="003F782E"/>
    <w:rsid w:val="003F7833"/>
    <w:rsid w:val="003F7AEF"/>
    <w:rsid w:val="003F7B37"/>
    <w:rsid w:val="003F7BE2"/>
    <w:rsid w:val="003F7C2B"/>
    <w:rsid w:val="003F7D4D"/>
    <w:rsid w:val="0040003C"/>
    <w:rsid w:val="004003C9"/>
    <w:rsid w:val="0040054B"/>
    <w:rsid w:val="004006E5"/>
    <w:rsid w:val="00400A23"/>
    <w:rsid w:val="0040109D"/>
    <w:rsid w:val="0040152E"/>
    <w:rsid w:val="004015EC"/>
    <w:rsid w:val="00401678"/>
    <w:rsid w:val="00401882"/>
    <w:rsid w:val="00401AD7"/>
    <w:rsid w:val="00401C93"/>
    <w:rsid w:val="00401DCF"/>
    <w:rsid w:val="00401E51"/>
    <w:rsid w:val="00401FDA"/>
    <w:rsid w:val="0040217A"/>
    <w:rsid w:val="00402324"/>
    <w:rsid w:val="00402395"/>
    <w:rsid w:val="00402574"/>
    <w:rsid w:val="004027CA"/>
    <w:rsid w:val="0040282F"/>
    <w:rsid w:val="00402892"/>
    <w:rsid w:val="00402AB7"/>
    <w:rsid w:val="00402EEB"/>
    <w:rsid w:val="0040300C"/>
    <w:rsid w:val="00403083"/>
    <w:rsid w:val="004031F1"/>
    <w:rsid w:val="004032B9"/>
    <w:rsid w:val="004034D0"/>
    <w:rsid w:val="004034DF"/>
    <w:rsid w:val="00403535"/>
    <w:rsid w:val="004035F3"/>
    <w:rsid w:val="00403702"/>
    <w:rsid w:val="00403982"/>
    <w:rsid w:val="00403E02"/>
    <w:rsid w:val="00403E9F"/>
    <w:rsid w:val="00404029"/>
    <w:rsid w:val="0040444E"/>
    <w:rsid w:val="00404B88"/>
    <w:rsid w:val="004050F3"/>
    <w:rsid w:val="004051AA"/>
    <w:rsid w:val="0040521C"/>
    <w:rsid w:val="004052A1"/>
    <w:rsid w:val="0040549D"/>
    <w:rsid w:val="00405618"/>
    <w:rsid w:val="00405622"/>
    <w:rsid w:val="00405933"/>
    <w:rsid w:val="00405C68"/>
    <w:rsid w:val="004062C4"/>
    <w:rsid w:val="0040650F"/>
    <w:rsid w:val="0040658D"/>
    <w:rsid w:val="004065AA"/>
    <w:rsid w:val="00406BCC"/>
    <w:rsid w:val="00406C66"/>
    <w:rsid w:val="00406DFC"/>
    <w:rsid w:val="00406E0B"/>
    <w:rsid w:val="00407305"/>
    <w:rsid w:val="004073AA"/>
    <w:rsid w:val="0040759B"/>
    <w:rsid w:val="004075F3"/>
    <w:rsid w:val="00407B8E"/>
    <w:rsid w:val="00407C29"/>
    <w:rsid w:val="00407CA2"/>
    <w:rsid w:val="00407D13"/>
    <w:rsid w:val="00407DE4"/>
    <w:rsid w:val="00407F73"/>
    <w:rsid w:val="00410039"/>
    <w:rsid w:val="00410048"/>
    <w:rsid w:val="004100C8"/>
    <w:rsid w:val="0041069C"/>
    <w:rsid w:val="00410720"/>
    <w:rsid w:val="00410812"/>
    <w:rsid w:val="00410CC0"/>
    <w:rsid w:val="00410D65"/>
    <w:rsid w:val="00411161"/>
    <w:rsid w:val="00411189"/>
    <w:rsid w:val="0041123E"/>
    <w:rsid w:val="004112B5"/>
    <w:rsid w:val="004115D6"/>
    <w:rsid w:val="0041161F"/>
    <w:rsid w:val="004116B1"/>
    <w:rsid w:val="00411AE8"/>
    <w:rsid w:val="00411B4B"/>
    <w:rsid w:val="00411C2A"/>
    <w:rsid w:val="00411DBD"/>
    <w:rsid w:val="00411EF1"/>
    <w:rsid w:val="00411FE4"/>
    <w:rsid w:val="004124D4"/>
    <w:rsid w:val="00412757"/>
    <w:rsid w:val="00412ACE"/>
    <w:rsid w:val="00412CA4"/>
    <w:rsid w:val="00412F4C"/>
    <w:rsid w:val="004131F3"/>
    <w:rsid w:val="004135F8"/>
    <w:rsid w:val="004135FE"/>
    <w:rsid w:val="00413A44"/>
    <w:rsid w:val="00413CA4"/>
    <w:rsid w:val="00413E05"/>
    <w:rsid w:val="00413EC7"/>
    <w:rsid w:val="00413F8F"/>
    <w:rsid w:val="0041400E"/>
    <w:rsid w:val="0041405B"/>
    <w:rsid w:val="004140E1"/>
    <w:rsid w:val="004145A3"/>
    <w:rsid w:val="004145D2"/>
    <w:rsid w:val="00414A7E"/>
    <w:rsid w:val="00414B43"/>
    <w:rsid w:val="00414B85"/>
    <w:rsid w:val="00414C11"/>
    <w:rsid w:val="00414F81"/>
    <w:rsid w:val="00415191"/>
    <w:rsid w:val="00415230"/>
    <w:rsid w:val="0041547B"/>
    <w:rsid w:val="0041557A"/>
    <w:rsid w:val="00415999"/>
    <w:rsid w:val="00415E32"/>
    <w:rsid w:val="00416551"/>
    <w:rsid w:val="00416584"/>
    <w:rsid w:val="004168B0"/>
    <w:rsid w:val="00416AED"/>
    <w:rsid w:val="00416EEE"/>
    <w:rsid w:val="00417375"/>
    <w:rsid w:val="00417489"/>
    <w:rsid w:val="0041755B"/>
    <w:rsid w:val="0041766D"/>
    <w:rsid w:val="00417808"/>
    <w:rsid w:val="00417818"/>
    <w:rsid w:val="004179B4"/>
    <w:rsid w:val="00417A81"/>
    <w:rsid w:val="00417A88"/>
    <w:rsid w:val="00417BC8"/>
    <w:rsid w:val="00420022"/>
    <w:rsid w:val="00420490"/>
    <w:rsid w:val="004208D8"/>
    <w:rsid w:val="00420B56"/>
    <w:rsid w:val="00421265"/>
    <w:rsid w:val="004212BD"/>
    <w:rsid w:val="00421404"/>
    <w:rsid w:val="004216D7"/>
    <w:rsid w:val="00421A58"/>
    <w:rsid w:val="00421FD1"/>
    <w:rsid w:val="004223B9"/>
    <w:rsid w:val="0042247A"/>
    <w:rsid w:val="00422490"/>
    <w:rsid w:val="00422823"/>
    <w:rsid w:val="00422957"/>
    <w:rsid w:val="00422DC7"/>
    <w:rsid w:val="00422F8B"/>
    <w:rsid w:val="00423131"/>
    <w:rsid w:val="00423630"/>
    <w:rsid w:val="004240CF"/>
    <w:rsid w:val="00424233"/>
    <w:rsid w:val="0042428C"/>
    <w:rsid w:val="00424765"/>
    <w:rsid w:val="00424909"/>
    <w:rsid w:val="00424B0C"/>
    <w:rsid w:val="00424DE5"/>
    <w:rsid w:val="00425101"/>
    <w:rsid w:val="00425128"/>
    <w:rsid w:val="0042517E"/>
    <w:rsid w:val="004257A1"/>
    <w:rsid w:val="00425A7F"/>
    <w:rsid w:val="00425C78"/>
    <w:rsid w:val="00425C87"/>
    <w:rsid w:val="00426834"/>
    <w:rsid w:val="0042692A"/>
    <w:rsid w:val="00426C17"/>
    <w:rsid w:val="00426CB4"/>
    <w:rsid w:val="004271D9"/>
    <w:rsid w:val="00427720"/>
    <w:rsid w:val="0042779F"/>
    <w:rsid w:val="00427862"/>
    <w:rsid w:val="00427872"/>
    <w:rsid w:val="00427BA8"/>
    <w:rsid w:val="00427E52"/>
    <w:rsid w:val="004304EF"/>
    <w:rsid w:val="00430539"/>
    <w:rsid w:val="004305EC"/>
    <w:rsid w:val="0043087F"/>
    <w:rsid w:val="0043090F"/>
    <w:rsid w:val="00430C1C"/>
    <w:rsid w:val="00430FA6"/>
    <w:rsid w:val="004311C9"/>
    <w:rsid w:val="00431249"/>
    <w:rsid w:val="00431582"/>
    <w:rsid w:val="00431751"/>
    <w:rsid w:val="0043182C"/>
    <w:rsid w:val="00431AEF"/>
    <w:rsid w:val="00431C91"/>
    <w:rsid w:val="00431E33"/>
    <w:rsid w:val="00431F0D"/>
    <w:rsid w:val="00431F7E"/>
    <w:rsid w:val="00431FFC"/>
    <w:rsid w:val="004321D3"/>
    <w:rsid w:val="004326D8"/>
    <w:rsid w:val="00432887"/>
    <w:rsid w:val="00432D77"/>
    <w:rsid w:val="004330AB"/>
    <w:rsid w:val="0043325C"/>
    <w:rsid w:val="0043354D"/>
    <w:rsid w:val="004335BE"/>
    <w:rsid w:val="0043371D"/>
    <w:rsid w:val="004337E6"/>
    <w:rsid w:val="00433C27"/>
    <w:rsid w:val="00433F8A"/>
    <w:rsid w:val="00433FD0"/>
    <w:rsid w:val="00434775"/>
    <w:rsid w:val="00434826"/>
    <w:rsid w:val="0043487F"/>
    <w:rsid w:val="004348BB"/>
    <w:rsid w:val="00434915"/>
    <w:rsid w:val="00434B5B"/>
    <w:rsid w:val="00434C19"/>
    <w:rsid w:val="00434F97"/>
    <w:rsid w:val="00435260"/>
    <w:rsid w:val="0043543A"/>
    <w:rsid w:val="0043547F"/>
    <w:rsid w:val="004358D9"/>
    <w:rsid w:val="00435B55"/>
    <w:rsid w:val="00435D8C"/>
    <w:rsid w:val="00435DD0"/>
    <w:rsid w:val="00435E10"/>
    <w:rsid w:val="00436250"/>
    <w:rsid w:val="0043665C"/>
    <w:rsid w:val="004366CB"/>
    <w:rsid w:val="00436720"/>
    <w:rsid w:val="004368D4"/>
    <w:rsid w:val="00436CD3"/>
    <w:rsid w:val="00436E8D"/>
    <w:rsid w:val="00436FA1"/>
    <w:rsid w:val="00437227"/>
    <w:rsid w:val="00437442"/>
    <w:rsid w:val="004376E6"/>
    <w:rsid w:val="00437969"/>
    <w:rsid w:val="00437A85"/>
    <w:rsid w:val="00437C8C"/>
    <w:rsid w:val="00440158"/>
    <w:rsid w:val="00440159"/>
    <w:rsid w:val="004401AB"/>
    <w:rsid w:val="0044026B"/>
    <w:rsid w:val="00440308"/>
    <w:rsid w:val="0044030C"/>
    <w:rsid w:val="00440492"/>
    <w:rsid w:val="00440534"/>
    <w:rsid w:val="00440742"/>
    <w:rsid w:val="0044084B"/>
    <w:rsid w:val="004408C3"/>
    <w:rsid w:val="00441135"/>
    <w:rsid w:val="0044149E"/>
    <w:rsid w:val="00441526"/>
    <w:rsid w:val="00441556"/>
    <w:rsid w:val="0044186B"/>
    <w:rsid w:val="00441D26"/>
    <w:rsid w:val="00442174"/>
    <w:rsid w:val="0044254A"/>
    <w:rsid w:val="004425DC"/>
    <w:rsid w:val="0044274C"/>
    <w:rsid w:val="00442B4C"/>
    <w:rsid w:val="00442E94"/>
    <w:rsid w:val="00442F8C"/>
    <w:rsid w:val="00443A2A"/>
    <w:rsid w:val="00443D4C"/>
    <w:rsid w:val="00443DBB"/>
    <w:rsid w:val="00443F85"/>
    <w:rsid w:val="00444031"/>
    <w:rsid w:val="00444169"/>
    <w:rsid w:val="004442AB"/>
    <w:rsid w:val="0044444F"/>
    <w:rsid w:val="00444525"/>
    <w:rsid w:val="00444594"/>
    <w:rsid w:val="00444853"/>
    <w:rsid w:val="00444992"/>
    <w:rsid w:val="00444BD9"/>
    <w:rsid w:val="00444C41"/>
    <w:rsid w:val="00444F7B"/>
    <w:rsid w:val="004451E9"/>
    <w:rsid w:val="0044523A"/>
    <w:rsid w:val="004456A4"/>
    <w:rsid w:val="0044575B"/>
    <w:rsid w:val="004459C6"/>
    <w:rsid w:val="00445B70"/>
    <w:rsid w:val="00445E38"/>
    <w:rsid w:val="00446151"/>
    <w:rsid w:val="004465BF"/>
    <w:rsid w:val="00446F03"/>
    <w:rsid w:val="004471B7"/>
    <w:rsid w:val="004472D2"/>
    <w:rsid w:val="004474F2"/>
    <w:rsid w:val="00447920"/>
    <w:rsid w:val="00447E22"/>
    <w:rsid w:val="00447FB9"/>
    <w:rsid w:val="00447FDF"/>
    <w:rsid w:val="00450180"/>
    <w:rsid w:val="004503C8"/>
    <w:rsid w:val="004503FB"/>
    <w:rsid w:val="00450788"/>
    <w:rsid w:val="00450810"/>
    <w:rsid w:val="00450C98"/>
    <w:rsid w:val="00450D46"/>
    <w:rsid w:val="00450D47"/>
    <w:rsid w:val="0045101F"/>
    <w:rsid w:val="004512F3"/>
    <w:rsid w:val="00451391"/>
    <w:rsid w:val="00451443"/>
    <w:rsid w:val="004515D4"/>
    <w:rsid w:val="00451809"/>
    <w:rsid w:val="00451A31"/>
    <w:rsid w:val="00451DA1"/>
    <w:rsid w:val="0045206B"/>
    <w:rsid w:val="0045207B"/>
    <w:rsid w:val="00452474"/>
    <w:rsid w:val="00452676"/>
    <w:rsid w:val="004527A3"/>
    <w:rsid w:val="00452C7A"/>
    <w:rsid w:val="00452F10"/>
    <w:rsid w:val="004531B1"/>
    <w:rsid w:val="004535E0"/>
    <w:rsid w:val="00453894"/>
    <w:rsid w:val="004539D3"/>
    <w:rsid w:val="00453A87"/>
    <w:rsid w:val="00453DE0"/>
    <w:rsid w:val="004546ED"/>
    <w:rsid w:val="00454857"/>
    <w:rsid w:val="00454FA7"/>
    <w:rsid w:val="00455144"/>
    <w:rsid w:val="004556F2"/>
    <w:rsid w:val="00455949"/>
    <w:rsid w:val="00455CC0"/>
    <w:rsid w:val="00455DC3"/>
    <w:rsid w:val="00455EF2"/>
    <w:rsid w:val="00455FA7"/>
    <w:rsid w:val="0045624F"/>
    <w:rsid w:val="00456BF8"/>
    <w:rsid w:val="00456C17"/>
    <w:rsid w:val="004570B2"/>
    <w:rsid w:val="00457503"/>
    <w:rsid w:val="00457F13"/>
    <w:rsid w:val="00457F14"/>
    <w:rsid w:val="00457F45"/>
    <w:rsid w:val="00460010"/>
    <w:rsid w:val="00460076"/>
    <w:rsid w:val="004600D4"/>
    <w:rsid w:val="00460143"/>
    <w:rsid w:val="00460215"/>
    <w:rsid w:val="00460340"/>
    <w:rsid w:val="0046042F"/>
    <w:rsid w:val="0046070A"/>
    <w:rsid w:val="00460B8F"/>
    <w:rsid w:val="00460BCD"/>
    <w:rsid w:val="00460E37"/>
    <w:rsid w:val="00460F20"/>
    <w:rsid w:val="00460FA8"/>
    <w:rsid w:val="004611F3"/>
    <w:rsid w:val="004615D3"/>
    <w:rsid w:val="00461624"/>
    <w:rsid w:val="00461DE3"/>
    <w:rsid w:val="00461FCE"/>
    <w:rsid w:val="00462774"/>
    <w:rsid w:val="00462822"/>
    <w:rsid w:val="00462C59"/>
    <w:rsid w:val="00463016"/>
    <w:rsid w:val="00463083"/>
    <w:rsid w:val="00463145"/>
    <w:rsid w:val="004631BA"/>
    <w:rsid w:val="00463262"/>
    <w:rsid w:val="004636AA"/>
    <w:rsid w:val="00463746"/>
    <w:rsid w:val="00463786"/>
    <w:rsid w:val="00463AE5"/>
    <w:rsid w:val="00463DBB"/>
    <w:rsid w:val="00464269"/>
    <w:rsid w:val="004642E4"/>
    <w:rsid w:val="0046447A"/>
    <w:rsid w:val="00464614"/>
    <w:rsid w:val="0046477A"/>
    <w:rsid w:val="00464860"/>
    <w:rsid w:val="00464B0E"/>
    <w:rsid w:val="00464E6E"/>
    <w:rsid w:val="00464F90"/>
    <w:rsid w:val="00464FD6"/>
    <w:rsid w:val="00465233"/>
    <w:rsid w:val="0046583B"/>
    <w:rsid w:val="004658E9"/>
    <w:rsid w:val="004659CE"/>
    <w:rsid w:val="00465BA2"/>
    <w:rsid w:val="0046613C"/>
    <w:rsid w:val="00466153"/>
    <w:rsid w:val="0046620B"/>
    <w:rsid w:val="0046632E"/>
    <w:rsid w:val="004668E2"/>
    <w:rsid w:val="00466A44"/>
    <w:rsid w:val="00466AC3"/>
    <w:rsid w:val="00466B4A"/>
    <w:rsid w:val="00466CDB"/>
    <w:rsid w:val="00466E19"/>
    <w:rsid w:val="0046715C"/>
    <w:rsid w:val="0046768D"/>
    <w:rsid w:val="004676F1"/>
    <w:rsid w:val="00467983"/>
    <w:rsid w:val="00467B83"/>
    <w:rsid w:val="00467C20"/>
    <w:rsid w:val="00467DB6"/>
    <w:rsid w:val="00467E2D"/>
    <w:rsid w:val="00467E78"/>
    <w:rsid w:val="00467E85"/>
    <w:rsid w:val="00467FAB"/>
    <w:rsid w:val="00470162"/>
    <w:rsid w:val="004703AA"/>
    <w:rsid w:val="00470654"/>
    <w:rsid w:val="004706D6"/>
    <w:rsid w:val="00470737"/>
    <w:rsid w:val="004708D9"/>
    <w:rsid w:val="00470B5D"/>
    <w:rsid w:val="00470B7E"/>
    <w:rsid w:val="00470EE9"/>
    <w:rsid w:val="00471267"/>
    <w:rsid w:val="004715EE"/>
    <w:rsid w:val="00471B03"/>
    <w:rsid w:val="00471DD2"/>
    <w:rsid w:val="00471F3B"/>
    <w:rsid w:val="00472114"/>
    <w:rsid w:val="00472207"/>
    <w:rsid w:val="0047222F"/>
    <w:rsid w:val="00472306"/>
    <w:rsid w:val="00472391"/>
    <w:rsid w:val="004723BB"/>
    <w:rsid w:val="0047261E"/>
    <w:rsid w:val="00472B78"/>
    <w:rsid w:val="00472BE0"/>
    <w:rsid w:val="00472ED8"/>
    <w:rsid w:val="00472EE7"/>
    <w:rsid w:val="004730F7"/>
    <w:rsid w:val="00473179"/>
    <w:rsid w:val="00473249"/>
    <w:rsid w:val="004732C7"/>
    <w:rsid w:val="00473437"/>
    <w:rsid w:val="00473458"/>
    <w:rsid w:val="004735C9"/>
    <w:rsid w:val="004737DC"/>
    <w:rsid w:val="004738AE"/>
    <w:rsid w:val="004738B1"/>
    <w:rsid w:val="00473D89"/>
    <w:rsid w:val="00473E8F"/>
    <w:rsid w:val="0047434F"/>
    <w:rsid w:val="0047459D"/>
    <w:rsid w:val="004746DB"/>
    <w:rsid w:val="00474B3E"/>
    <w:rsid w:val="00474F4F"/>
    <w:rsid w:val="0047515A"/>
    <w:rsid w:val="004752B9"/>
    <w:rsid w:val="0047535F"/>
    <w:rsid w:val="004755EB"/>
    <w:rsid w:val="00475E04"/>
    <w:rsid w:val="00475E16"/>
    <w:rsid w:val="00475EDA"/>
    <w:rsid w:val="004763B7"/>
    <w:rsid w:val="004764C4"/>
    <w:rsid w:val="004764DF"/>
    <w:rsid w:val="00476773"/>
    <w:rsid w:val="00476C44"/>
    <w:rsid w:val="00476E6A"/>
    <w:rsid w:val="004770AE"/>
    <w:rsid w:val="00477144"/>
    <w:rsid w:val="00477304"/>
    <w:rsid w:val="004776D7"/>
    <w:rsid w:val="004778B7"/>
    <w:rsid w:val="00477A12"/>
    <w:rsid w:val="00477BE6"/>
    <w:rsid w:val="00477EEE"/>
    <w:rsid w:val="00480527"/>
    <w:rsid w:val="00480727"/>
    <w:rsid w:val="004809B5"/>
    <w:rsid w:val="00480DA8"/>
    <w:rsid w:val="0048126A"/>
    <w:rsid w:val="0048169C"/>
    <w:rsid w:val="00481F0E"/>
    <w:rsid w:val="00481FFE"/>
    <w:rsid w:val="004820D4"/>
    <w:rsid w:val="0048282A"/>
    <w:rsid w:val="004834F4"/>
    <w:rsid w:val="004838C4"/>
    <w:rsid w:val="00483BDD"/>
    <w:rsid w:val="00483E56"/>
    <w:rsid w:val="004848DB"/>
    <w:rsid w:val="00484D8A"/>
    <w:rsid w:val="00485094"/>
    <w:rsid w:val="0048511A"/>
    <w:rsid w:val="004851D0"/>
    <w:rsid w:val="004855A7"/>
    <w:rsid w:val="004855B7"/>
    <w:rsid w:val="004855D4"/>
    <w:rsid w:val="004858D6"/>
    <w:rsid w:val="00485B17"/>
    <w:rsid w:val="00485C60"/>
    <w:rsid w:val="004862C3"/>
    <w:rsid w:val="004862CF"/>
    <w:rsid w:val="004863BC"/>
    <w:rsid w:val="004866AC"/>
    <w:rsid w:val="00486729"/>
    <w:rsid w:val="0048675E"/>
    <w:rsid w:val="00486835"/>
    <w:rsid w:val="00486925"/>
    <w:rsid w:val="00487157"/>
    <w:rsid w:val="00487369"/>
    <w:rsid w:val="004873E8"/>
    <w:rsid w:val="004876F8"/>
    <w:rsid w:val="00490469"/>
    <w:rsid w:val="004907AB"/>
    <w:rsid w:val="00490F40"/>
    <w:rsid w:val="00490FA2"/>
    <w:rsid w:val="004910D4"/>
    <w:rsid w:val="0049113E"/>
    <w:rsid w:val="00491362"/>
    <w:rsid w:val="00491380"/>
    <w:rsid w:val="00491899"/>
    <w:rsid w:val="004918A3"/>
    <w:rsid w:val="00491C5C"/>
    <w:rsid w:val="00491E46"/>
    <w:rsid w:val="0049205A"/>
    <w:rsid w:val="00492066"/>
    <w:rsid w:val="00492939"/>
    <w:rsid w:val="004929D6"/>
    <w:rsid w:val="00492F76"/>
    <w:rsid w:val="00493251"/>
    <w:rsid w:val="004934DC"/>
    <w:rsid w:val="004935D5"/>
    <w:rsid w:val="004935EA"/>
    <w:rsid w:val="0049388E"/>
    <w:rsid w:val="0049394F"/>
    <w:rsid w:val="00493CD4"/>
    <w:rsid w:val="00493DEB"/>
    <w:rsid w:val="00493F08"/>
    <w:rsid w:val="00494270"/>
    <w:rsid w:val="0049459F"/>
    <w:rsid w:val="00494AF8"/>
    <w:rsid w:val="00494C1F"/>
    <w:rsid w:val="00494D95"/>
    <w:rsid w:val="0049524A"/>
    <w:rsid w:val="004955BC"/>
    <w:rsid w:val="00495CB2"/>
    <w:rsid w:val="00495DED"/>
    <w:rsid w:val="00495E05"/>
    <w:rsid w:val="00495E5F"/>
    <w:rsid w:val="00495EFC"/>
    <w:rsid w:val="00495F6B"/>
    <w:rsid w:val="00496251"/>
    <w:rsid w:val="004965A8"/>
    <w:rsid w:val="0049664E"/>
    <w:rsid w:val="00496DEB"/>
    <w:rsid w:val="00496FAD"/>
    <w:rsid w:val="00497113"/>
    <w:rsid w:val="00497948"/>
    <w:rsid w:val="00497DEE"/>
    <w:rsid w:val="004A0088"/>
    <w:rsid w:val="004A033B"/>
    <w:rsid w:val="004A0559"/>
    <w:rsid w:val="004A059B"/>
    <w:rsid w:val="004A0677"/>
    <w:rsid w:val="004A0B73"/>
    <w:rsid w:val="004A0B9B"/>
    <w:rsid w:val="004A0D3D"/>
    <w:rsid w:val="004A0EB7"/>
    <w:rsid w:val="004A10B4"/>
    <w:rsid w:val="004A1218"/>
    <w:rsid w:val="004A12C2"/>
    <w:rsid w:val="004A13A2"/>
    <w:rsid w:val="004A1889"/>
    <w:rsid w:val="004A1EC8"/>
    <w:rsid w:val="004A20B0"/>
    <w:rsid w:val="004A2883"/>
    <w:rsid w:val="004A2A30"/>
    <w:rsid w:val="004A2A76"/>
    <w:rsid w:val="004A2D37"/>
    <w:rsid w:val="004A2F87"/>
    <w:rsid w:val="004A3005"/>
    <w:rsid w:val="004A30C0"/>
    <w:rsid w:val="004A38DD"/>
    <w:rsid w:val="004A39B6"/>
    <w:rsid w:val="004A3C07"/>
    <w:rsid w:val="004A3C6A"/>
    <w:rsid w:val="004A3E73"/>
    <w:rsid w:val="004A4996"/>
    <w:rsid w:val="004A5922"/>
    <w:rsid w:val="004A5BE5"/>
    <w:rsid w:val="004A5F21"/>
    <w:rsid w:val="004A63C6"/>
    <w:rsid w:val="004A6575"/>
    <w:rsid w:val="004A70C9"/>
    <w:rsid w:val="004A70E3"/>
    <w:rsid w:val="004A71B4"/>
    <w:rsid w:val="004A768A"/>
    <w:rsid w:val="004A77B6"/>
    <w:rsid w:val="004A7891"/>
    <w:rsid w:val="004A798F"/>
    <w:rsid w:val="004A7999"/>
    <w:rsid w:val="004A7AB1"/>
    <w:rsid w:val="004A7AFC"/>
    <w:rsid w:val="004A7D52"/>
    <w:rsid w:val="004A7D5E"/>
    <w:rsid w:val="004A7DBB"/>
    <w:rsid w:val="004B00B6"/>
    <w:rsid w:val="004B0189"/>
    <w:rsid w:val="004B04C9"/>
    <w:rsid w:val="004B05D3"/>
    <w:rsid w:val="004B06B0"/>
    <w:rsid w:val="004B0724"/>
    <w:rsid w:val="004B0C9E"/>
    <w:rsid w:val="004B0D13"/>
    <w:rsid w:val="004B11C2"/>
    <w:rsid w:val="004B12DD"/>
    <w:rsid w:val="004B1331"/>
    <w:rsid w:val="004B1516"/>
    <w:rsid w:val="004B155F"/>
    <w:rsid w:val="004B188A"/>
    <w:rsid w:val="004B1966"/>
    <w:rsid w:val="004B1B46"/>
    <w:rsid w:val="004B1C9D"/>
    <w:rsid w:val="004B1E57"/>
    <w:rsid w:val="004B221D"/>
    <w:rsid w:val="004B274B"/>
    <w:rsid w:val="004B2814"/>
    <w:rsid w:val="004B283D"/>
    <w:rsid w:val="004B2C4E"/>
    <w:rsid w:val="004B2D3D"/>
    <w:rsid w:val="004B396E"/>
    <w:rsid w:val="004B3BBD"/>
    <w:rsid w:val="004B3BD3"/>
    <w:rsid w:val="004B3D88"/>
    <w:rsid w:val="004B3F00"/>
    <w:rsid w:val="004B42C8"/>
    <w:rsid w:val="004B43AE"/>
    <w:rsid w:val="004B449D"/>
    <w:rsid w:val="004B45B3"/>
    <w:rsid w:val="004B4E71"/>
    <w:rsid w:val="004B5D83"/>
    <w:rsid w:val="004B6317"/>
    <w:rsid w:val="004B6471"/>
    <w:rsid w:val="004B64C7"/>
    <w:rsid w:val="004B6584"/>
    <w:rsid w:val="004B6736"/>
    <w:rsid w:val="004B67DB"/>
    <w:rsid w:val="004B68E0"/>
    <w:rsid w:val="004B6A34"/>
    <w:rsid w:val="004B6BC9"/>
    <w:rsid w:val="004B6BD6"/>
    <w:rsid w:val="004B6BDC"/>
    <w:rsid w:val="004B6E33"/>
    <w:rsid w:val="004B6F65"/>
    <w:rsid w:val="004B747F"/>
    <w:rsid w:val="004B74EE"/>
    <w:rsid w:val="004B769D"/>
    <w:rsid w:val="004B798F"/>
    <w:rsid w:val="004B7BBA"/>
    <w:rsid w:val="004C0510"/>
    <w:rsid w:val="004C09D4"/>
    <w:rsid w:val="004C09FB"/>
    <w:rsid w:val="004C0CAF"/>
    <w:rsid w:val="004C0D88"/>
    <w:rsid w:val="004C0F50"/>
    <w:rsid w:val="004C1267"/>
    <w:rsid w:val="004C1313"/>
    <w:rsid w:val="004C19F5"/>
    <w:rsid w:val="004C1BA7"/>
    <w:rsid w:val="004C1C5A"/>
    <w:rsid w:val="004C1F01"/>
    <w:rsid w:val="004C26C3"/>
    <w:rsid w:val="004C27E0"/>
    <w:rsid w:val="004C2AFD"/>
    <w:rsid w:val="004C2C59"/>
    <w:rsid w:val="004C2CE4"/>
    <w:rsid w:val="004C2D78"/>
    <w:rsid w:val="004C2DCA"/>
    <w:rsid w:val="004C30ED"/>
    <w:rsid w:val="004C31B8"/>
    <w:rsid w:val="004C3534"/>
    <w:rsid w:val="004C37B8"/>
    <w:rsid w:val="004C381C"/>
    <w:rsid w:val="004C3A32"/>
    <w:rsid w:val="004C3A40"/>
    <w:rsid w:val="004C3C23"/>
    <w:rsid w:val="004C424A"/>
    <w:rsid w:val="004C4524"/>
    <w:rsid w:val="004C455F"/>
    <w:rsid w:val="004C4E04"/>
    <w:rsid w:val="004C4FB6"/>
    <w:rsid w:val="004C5247"/>
    <w:rsid w:val="004C535E"/>
    <w:rsid w:val="004C54D8"/>
    <w:rsid w:val="004C563D"/>
    <w:rsid w:val="004C5888"/>
    <w:rsid w:val="004C5B1E"/>
    <w:rsid w:val="004C79D4"/>
    <w:rsid w:val="004D013B"/>
    <w:rsid w:val="004D0202"/>
    <w:rsid w:val="004D060A"/>
    <w:rsid w:val="004D0649"/>
    <w:rsid w:val="004D0655"/>
    <w:rsid w:val="004D0688"/>
    <w:rsid w:val="004D09BC"/>
    <w:rsid w:val="004D0BF0"/>
    <w:rsid w:val="004D0E3C"/>
    <w:rsid w:val="004D0EB3"/>
    <w:rsid w:val="004D1117"/>
    <w:rsid w:val="004D114F"/>
    <w:rsid w:val="004D11D9"/>
    <w:rsid w:val="004D1588"/>
    <w:rsid w:val="004D162C"/>
    <w:rsid w:val="004D18D5"/>
    <w:rsid w:val="004D1B5F"/>
    <w:rsid w:val="004D2059"/>
    <w:rsid w:val="004D20EB"/>
    <w:rsid w:val="004D2414"/>
    <w:rsid w:val="004D2486"/>
    <w:rsid w:val="004D24DF"/>
    <w:rsid w:val="004D272F"/>
    <w:rsid w:val="004D27FD"/>
    <w:rsid w:val="004D2976"/>
    <w:rsid w:val="004D29AF"/>
    <w:rsid w:val="004D2F03"/>
    <w:rsid w:val="004D33C9"/>
    <w:rsid w:val="004D3441"/>
    <w:rsid w:val="004D3512"/>
    <w:rsid w:val="004D3678"/>
    <w:rsid w:val="004D3A6D"/>
    <w:rsid w:val="004D3B63"/>
    <w:rsid w:val="004D3B7E"/>
    <w:rsid w:val="004D3F43"/>
    <w:rsid w:val="004D406A"/>
    <w:rsid w:val="004D45B4"/>
    <w:rsid w:val="004D45F5"/>
    <w:rsid w:val="004D46C8"/>
    <w:rsid w:val="004D488F"/>
    <w:rsid w:val="004D4968"/>
    <w:rsid w:val="004D4DF9"/>
    <w:rsid w:val="004D4F65"/>
    <w:rsid w:val="004D52F5"/>
    <w:rsid w:val="004D53BD"/>
    <w:rsid w:val="004D5675"/>
    <w:rsid w:val="004D583C"/>
    <w:rsid w:val="004D5D8F"/>
    <w:rsid w:val="004D60CC"/>
    <w:rsid w:val="004D6610"/>
    <w:rsid w:val="004D6969"/>
    <w:rsid w:val="004D6AB8"/>
    <w:rsid w:val="004D6EBB"/>
    <w:rsid w:val="004D6EBF"/>
    <w:rsid w:val="004D6F24"/>
    <w:rsid w:val="004D7062"/>
    <w:rsid w:val="004D7268"/>
    <w:rsid w:val="004D73B3"/>
    <w:rsid w:val="004D7445"/>
    <w:rsid w:val="004D74CB"/>
    <w:rsid w:val="004D7A14"/>
    <w:rsid w:val="004E0272"/>
    <w:rsid w:val="004E02A0"/>
    <w:rsid w:val="004E054D"/>
    <w:rsid w:val="004E08D4"/>
    <w:rsid w:val="004E0A40"/>
    <w:rsid w:val="004E0E46"/>
    <w:rsid w:val="004E0E73"/>
    <w:rsid w:val="004E0EA8"/>
    <w:rsid w:val="004E0EEF"/>
    <w:rsid w:val="004E1293"/>
    <w:rsid w:val="004E12A7"/>
    <w:rsid w:val="004E146F"/>
    <w:rsid w:val="004E15BE"/>
    <w:rsid w:val="004E15EB"/>
    <w:rsid w:val="004E17DD"/>
    <w:rsid w:val="004E1856"/>
    <w:rsid w:val="004E18FB"/>
    <w:rsid w:val="004E1B7B"/>
    <w:rsid w:val="004E1D6C"/>
    <w:rsid w:val="004E2347"/>
    <w:rsid w:val="004E261A"/>
    <w:rsid w:val="004E26CA"/>
    <w:rsid w:val="004E2DB1"/>
    <w:rsid w:val="004E2DED"/>
    <w:rsid w:val="004E3163"/>
    <w:rsid w:val="004E3275"/>
    <w:rsid w:val="004E3481"/>
    <w:rsid w:val="004E3542"/>
    <w:rsid w:val="004E35C3"/>
    <w:rsid w:val="004E3D21"/>
    <w:rsid w:val="004E3D9B"/>
    <w:rsid w:val="004E452F"/>
    <w:rsid w:val="004E481C"/>
    <w:rsid w:val="004E4F23"/>
    <w:rsid w:val="004E4FAE"/>
    <w:rsid w:val="004E52AD"/>
    <w:rsid w:val="004E5510"/>
    <w:rsid w:val="004E5986"/>
    <w:rsid w:val="004E59E2"/>
    <w:rsid w:val="004E5CB1"/>
    <w:rsid w:val="004E5E58"/>
    <w:rsid w:val="004E62A8"/>
    <w:rsid w:val="004E643E"/>
    <w:rsid w:val="004E6450"/>
    <w:rsid w:val="004E66B1"/>
    <w:rsid w:val="004E66CD"/>
    <w:rsid w:val="004E68ED"/>
    <w:rsid w:val="004E6AC2"/>
    <w:rsid w:val="004E6D85"/>
    <w:rsid w:val="004E720D"/>
    <w:rsid w:val="004E7A01"/>
    <w:rsid w:val="004E7BB0"/>
    <w:rsid w:val="004E7C7D"/>
    <w:rsid w:val="004E7E51"/>
    <w:rsid w:val="004E7F72"/>
    <w:rsid w:val="004F0618"/>
    <w:rsid w:val="004F0715"/>
    <w:rsid w:val="004F07FF"/>
    <w:rsid w:val="004F09A5"/>
    <w:rsid w:val="004F0AD0"/>
    <w:rsid w:val="004F0B08"/>
    <w:rsid w:val="004F1092"/>
    <w:rsid w:val="004F14BF"/>
    <w:rsid w:val="004F1728"/>
    <w:rsid w:val="004F1886"/>
    <w:rsid w:val="004F198E"/>
    <w:rsid w:val="004F1D07"/>
    <w:rsid w:val="004F2054"/>
    <w:rsid w:val="004F234C"/>
    <w:rsid w:val="004F2508"/>
    <w:rsid w:val="004F265E"/>
    <w:rsid w:val="004F2756"/>
    <w:rsid w:val="004F2B17"/>
    <w:rsid w:val="004F2FA1"/>
    <w:rsid w:val="004F34C9"/>
    <w:rsid w:val="004F38A6"/>
    <w:rsid w:val="004F3A6E"/>
    <w:rsid w:val="004F3DA8"/>
    <w:rsid w:val="004F4030"/>
    <w:rsid w:val="004F485C"/>
    <w:rsid w:val="004F4872"/>
    <w:rsid w:val="004F4C8E"/>
    <w:rsid w:val="004F4D3A"/>
    <w:rsid w:val="004F5448"/>
    <w:rsid w:val="004F5494"/>
    <w:rsid w:val="004F56B6"/>
    <w:rsid w:val="004F56F3"/>
    <w:rsid w:val="004F58EC"/>
    <w:rsid w:val="004F5B07"/>
    <w:rsid w:val="004F5F7A"/>
    <w:rsid w:val="004F6B84"/>
    <w:rsid w:val="004F6C62"/>
    <w:rsid w:val="004F7660"/>
    <w:rsid w:val="004F7786"/>
    <w:rsid w:val="004F7BB2"/>
    <w:rsid w:val="004F7C3F"/>
    <w:rsid w:val="00500182"/>
    <w:rsid w:val="005003EA"/>
    <w:rsid w:val="00500451"/>
    <w:rsid w:val="005004A9"/>
    <w:rsid w:val="005004CB"/>
    <w:rsid w:val="005004CD"/>
    <w:rsid w:val="005005BB"/>
    <w:rsid w:val="00500AF0"/>
    <w:rsid w:val="00500B34"/>
    <w:rsid w:val="00500E13"/>
    <w:rsid w:val="00500EED"/>
    <w:rsid w:val="00501254"/>
    <w:rsid w:val="005012FD"/>
    <w:rsid w:val="005013BD"/>
    <w:rsid w:val="00501438"/>
    <w:rsid w:val="00501473"/>
    <w:rsid w:val="005014C5"/>
    <w:rsid w:val="0050152D"/>
    <w:rsid w:val="0050192C"/>
    <w:rsid w:val="00501BD6"/>
    <w:rsid w:val="00501DDF"/>
    <w:rsid w:val="00501FC2"/>
    <w:rsid w:val="00501FF0"/>
    <w:rsid w:val="00502968"/>
    <w:rsid w:val="00502983"/>
    <w:rsid w:val="00502A27"/>
    <w:rsid w:val="005030A0"/>
    <w:rsid w:val="0050350B"/>
    <w:rsid w:val="005035B3"/>
    <w:rsid w:val="0050363D"/>
    <w:rsid w:val="005038B4"/>
    <w:rsid w:val="00503984"/>
    <w:rsid w:val="00503E4A"/>
    <w:rsid w:val="005042FE"/>
    <w:rsid w:val="00504568"/>
    <w:rsid w:val="0050463B"/>
    <w:rsid w:val="00504731"/>
    <w:rsid w:val="00504C50"/>
    <w:rsid w:val="00504D97"/>
    <w:rsid w:val="005050CC"/>
    <w:rsid w:val="00505269"/>
    <w:rsid w:val="005058EA"/>
    <w:rsid w:val="005059A8"/>
    <w:rsid w:val="00505C7E"/>
    <w:rsid w:val="00505DD6"/>
    <w:rsid w:val="00505EA3"/>
    <w:rsid w:val="00506047"/>
    <w:rsid w:val="00506227"/>
    <w:rsid w:val="005062F9"/>
    <w:rsid w:val="00506AAB"/>
    <w:rsid w:val="00507253"/>
    <w:rsid w:val="00507441"/>
    <w:rsid w:val="0050749B"/>
    <w:rsid w:val="005077CF"/>
    <w:rsid w:val="005079BA"/>
    <w:rsid w:val="00507BBB"/>
    <w:rsid w:val="00507E50"/>
    <w:rsid w:val="005100DE"/>
    <w:rsid w:val="005104B2"/>
    <w:rsid w:val="0051077D"/>
    <w:rsid w:val="0051117C"/>
    <w:rsid w:val="005114E0"/>
    <w:rsid w:val="00511A81"/>
    <w:rsid w:val="00511BC3"/>
    <w:rsid w:val="00511C6C"/>
    <w:rsid w:val="00512CFF"/>
    <w:rsid w:val="0051306E"/>
    <w:rsid w:val="0051338E"/>
    <w:rsid w:val="005134AE"/>
    <w:rsid w:val="0051380F"/>
    <w:rsid w:val="00513E89"/>
    <w:rsid w:val="00514139"/>
    <w:rsid w:val="005141FE"/>
    <w:rsid w:val="00514423"/>
    <w:rsid w:val="0051449B"/>
    <w:rsid w:val="005144BA"/>
    <w:rsid w:val="00514837"/>
    <w:rsid w:val="00514AF8"/>
    <w:rsid w:val="00514D18"/>
    <w:rsid w:val="00514F09"/>
    <w:rsid w:val="00515130"/>
    <w:rsid w:val="00515382"/>
    <w:rsid w:val="0051554F"/>
    <w:rsid w:val="00515A8C"/>
    <w:rsid w:val="00515A9B"/>
    <w:rsid w:val="00515ABF"/>
    <w:rsid w:val="00515BDC"/>
    <w:rsid w:val="00515E61"/>
    <w:rsid w:val="005160EC"/>
    <w:rsid w:val="005161F8"/>
    <w:rsid w:val="0051628D"/>
    <w:rsid w:val="005166C5"/>
    <w:rsid w:val="0051683A"/>
    <w:rsid w:val="005168B7"/>
    <w:rsid w:val="00517430"/>
    <w:rsid w:val="00517795"/>
    <w:rsid w:val="00517A05"/>
    <w:rsid w:val="00517BC1"/>
    <w:rsid w:val="00517D48"/>
    <w:rsid w:val="00517DFE"/>
    <w:rsid w:val="00520052"/>
    <w:rsid w:val="00520564"/>
    <w:rsid w:val="00520703"/>
    <w:rsid w:val="0052071B"/>
    <w:rsid w:val="005208EF"/>
    <w:rsid w:val="00520AAA"/>
    <w:rsid w:val="00520B75"/>
    <w:rsid w:val="00520E49"/>
    <w:rsid w:val="00520EEA"/>
    <w:rsid w:val="005210E3"/>
    <w:rsid w:val="00521113"/>
    <w:rsid w:val="0052138C"/>
    <w:rsid w:val="005213E0"/>
    <w:rsid w:val="00521531"/>
    <w:rsid w:val="005216B3"/>
    <w:rsid w:val="005219D8"/>
    <w:rsid w:val="00521CF4"/>
    <w:rsid w:val="00522253"/>
    <w:rsid w:val="0052232F"/>
    <w:rsid w:val="005226E4"/>
    <w:rsid w:val="0052285E"/>
    <w:rsid w:val="00522A48"/>
    <w:rsid w:val="00522A68"/>
    <w:rsid w:val="00522B35"/>
    <w:rsid w:val="00522CD6"/>
    <w:rsid w:val="00522D58"/>
    <w:rsid w:val="00522DFD"/>
    <w:rsid w:val="0052320B"/>
    <w:rsid w:val="005232F5"/>
    <w:rsid w:val="00523639"/>
    <w:rsid w:val="005236D7"/>
    <w:rsid w:val="00523C55"/>
    <w:rsid w:val="00523D4F"/>
    <w:rsid w:val="00523E3D"/>
    <w:rsid w:val="00523E4F"/>
    <w:rsid w:val="00523E9A"/>
    <w:rsid w:val="0052409B"/>
    <w:rsid w:val="005243C1"/>
    <w:rsid w:val="005249CE"/>
    <w:rsid w:val="00524B4D"/>
    <w:rsid w:val="00524C91"/>
    <w:rsid w:val="00524E13"/>
    <w:rsid w:val="00524E14"/>
    <w:rsid w:val="005252BC"/>
    <w:rsid w:val="005253A3"/>
    <w:rsid w:val="005255BC"/>
    <w:rsid w:val="00525662"/>
    <w:rsid w:val="00525708"/>
    <w:rsid w:val="00525A36"/>
    <w:rsid w:val="00525BEF"/>
    <w:rsid w:val="00526131"/>
    <w:rsid w:val="00526B3E"/>
    <w:rsid w:val="00526DD3"/>
    <w:rsid w:val="00526E65"/>
    <w:rsid w:val="0052766B"/>
    <w:rsid w:val="005276F0"/>
    <w:rsid w:val="00527A17"/>
    <w:rsid w:val="00527D34"/>
    <w:rsid w:val="00527F1E"/>
    <w:rsid w:val="0053045E"/>
    <w:rsid w:val="0053072D"/>
    <w:rsid w:val="00530860"/>
    <w:rsid w:val="00530A9F"/>
    <w:rsid w:val="00530B98"/>
    <w:rsid w:val="00530BBA"/>
    <w:rsid w:val="00530D86"/>
    <w:rsid w:val="00531A4F"/>
    <w:rsid w:val="00531ED4"/>
    <w:rsid w:val="00531F7A"/>
    <w:rsid w:val="00531FE5"/>
    <w:rsid w:val="005323A2"/>
    <w:rsid w:val="005324D6"/>
    <w:rsid w:val="00532625"/>
    <w:rsid w:val="005326D7"/>
    <w:rsid w:val="005326F8"/>
    <w:rsid w:val="00532C07"/>
    <w:rsid w:val="00532E3C"/>
    <w:rsid w:val="00532FA6"/>
    <w:rsid w:val="00533333"/>
    <w:rsid w:val="0053344E"/>
    <w:rsid w:val="005334BE"/>
    <w:rsid w:val="00533739"/>
    <w:rsid w:val="00533769"/>
    <w:rsid w:val="00533D67"/>
    <w:rsid w:val="005341FA"/>
    <w:rsid w:val="005346B1"/>
    <w:rsid w:val="005347A4"/>
    <w:rsid w:val="00534E88"/>
    <w:rsid w:val="00535438"/>
    <w:rsid w:val="0053576E"/>
    <w:rsid w:val="0053591B"/>
    <w:rsid w:val="005361BD"/>
    <w:rsid w:val="0053676A"/>
    <w:rsid w:val="0053690D"/>
    <w:rsid w:val="00536AA0"/>
    <w:rsid w:val="00536CC1"/>
    <w:rsid w:val="00536CE2"/>
    <w:rsid w:val="00536DED"/>
    <w:rsid w:val="0053722E"/>
    <w:rsid w:val="005378B7"/>
    <w:rsid w:val="0054015F"/>
    <w:rsid w:val="00540273"/>
    <w:rsid w:val="005402FA"/>
    <w:rsid w:val="00540569"/>
    <w:rsid w:val="00540E89"/>
    <w:rsid w:val="0054102F"/>
    <w:rsid w:val="0054103A"/>
    <w:rsid w:val="005412D9"/>
    <w:rsid w:val="005412FD"/>
    <w:rsid w:val="00541926"/>
    <w:rsid w:val="00541AFB"/>
    <w:rsid w:val="00541E1A"/>
    <w:rsid w:val="00541F18"/>
    <w:rsid w:val="00542075"/>
    <w:rsid w:val="00542D02"/>
    <w:rsid w:val="00542D8E"/>
    <w:rsid w:val="00543083"/>
    <w:rsid w:val="00543A94"/>
    <w:rsid w:val="005444AD"/>
    <w:rsid w:val="00544A06"/>
    <w:rsid w:val="00544A3E"/>
    <w:rsid w:val="00544ED1"/>
    <w:rsid w:val="0054529B"/>
    <w:rsid w:val="00545A19"/>
    <w:rsid w:val="005460EE"/>
    <w:rsid w:val="00546320"/>
    <w:rsid w:val="00546428"/>
    <w:rsid w:val="00546460"/>
    <w:rsid w:val="0054675F"/>
    <w:rsid w:val="00547177"/>
    <w:rsid w:val="005472E9"/>
    <w:rsid w:val="005474B1"/>
    <w:rsid w:val="0054766C"/>
    <w:rsid w:val="00547753"/>
    <w:rsid w:val="005477D5"/>
    <w:rsid w:val="0054787A"/>
    <w:rsid w:val="00547B01"/>
    <w:rsid w:val="005503AE"/>
    <w:rsid w:val="005504D6"/>
    <w:rsid w:val="005507B0"/>
    <w:rsid w:val="00550801"/>
    <w:rsid w:val="00551002"/>
    <w:rsid w:val="00551492"/>
    <w:rsid w:val="0055154D"/>
    <w:rsid w:val="0055164A"/>
    <w:rsid w:val="005517CB"/>
    <w:rsid w:val="0055243A"/>
    <w:rsid w:val="00552504"/>
    <w:rsid w:val="00552646"/>
    <w:rsid w:val="00552697"/>
    <w:rsid w:val="005527DC"/>
    <w:rsid w:val="00552A19"/>
    <w:rsid w:val="00552CA7"/>
    <w:rsid w:val="00552EF8"/>
    <w:rsid w:val="0055302F"/>
    <w:rsid w:val="0055305C"/>
    <w:rsid w:val="005530E0"/>
    <w:rsid w:val="0055336A"/>
    <w:rsid w:val="00553506"/>
    <w:rsid w:val="0055358A"/>
    <w:rsid w:val="005536B9"/>
    <w:rsid w:val="00553AA2"/>
    <w:rsid w:val="0055432E"/>
    <w:rsid w:val="005543CE"/>
    <w:rsid w:val="00554B2C"/>
    <w:rsid w:val="00554CBA"/>
    <w:rsid w:val="00554CF1"/>
    <w:rsid w:val="00554D0D"/>
    <w:rsid w:val="00554EDC"/>
    <w:rsid w:val="0055513A"/>
    <w:rsid w:val="0055527C"/>
    <w:rsid w:val="00555868"/>
    <w:rsid w:val="00555972"/>
    <w:rsid w:val="00555993"/>
    <w:rsid w:val="00556766"/>
    <w:rsid w:val="00556897"/>
    <w:rsid w:val="00556B04"/>
    <w:rsid w:val="00556BE5"/>
    <w:rsid w:val="00556CE7"/>
    <w:rsid w:val="00556E13"/>
    <w:rsid w:val="00556EF3"/>
    <w:rsid w:val="00557633"/>
    <w:rsid w:val="005576E5"/>
    <w:rsid w:val="00557D47"/>
    <w:rsid w:val="00557EE8"/>
    <w:rsid w:val="00557F1E"/>
    <w:rsid w:val="005600C0"/>
    <w:rsid w:val="0056076A"/>
    <w:rsid w:val="005609DA"/>
    <w:rsid w:val="00560AA6"/>
    <w:rsid w:val="00560ECE"/>
    <w:rsid w:val="00560F47"/>
    <w:rsid w:val="0056113E"/>
    <w:rsid w:val="00561215"/>
    <w:rsid w:val="0056168C"/>
    <w:rsid w:val="0056175E"/>
    <w:rsid w:val="005617DD"/>
    <w:rsid w:val="00561F0A"/>
    <w:rsid w:val="005623B4"/>
    <w:rsid w:val="00562769"/>
    <w:rsid w:val="005627BF"/>
    <w:rsid w:val="00562991"/>
    <w:rsid w:val="00562BEA"/>
    <w:rsid w:val="00562CCD"/>
    <w:rsid w:val="00562D0E"/>
    <w:rsid w:val="00562DBD"/>
    <w:rsid w:val="00562EF4"/>
    <w:rsid w:val="00563140"/>
    <w:rsid w:val="005633F3"/>
    <w:rsid w:val="00563420"/>
    <w:rsid w:val="00563C8B"/>
    <w:rsid w:val="005640F3"/>
    <w:rsid w:val="005643FF"/>
    <w:rsid w:val="0056470A"/>
    <w:rsid w:val="00564720"/>
    <w:rsid w:val="00564748"/>
    <w:rsid w:val="0056487F"/>
    <w:rsid w:val="00564989"/>
    <w:rsid w:val="005649B2"/>
    <w:rsid w:val="00564C96"/>
    <w:rsid w:val="0056561E"/>
    <w:rsid w:val="00565727"/>
    <w:rsid w:val="00565CB4"/>
    <w:rsid w:val="00565CB9"/>
    <w:rsid w:val="00565D13"/>
    <w:rsid w:val="0056621D"/>
    <w:rsid w:val="00566330"/>
    <w:rsid w:val="005664EE"/>
    <w:rsid w:val="00566B72"/>
    <w:rsid w:val="00566E5F"/>
    <w:rsid w:val="00566FC5"/>
    <w:rsid w:val="005672DB"/>
    <w:rsid w:val="005675C7"/>
    <w:rsid w:val="00567664"/>
    <w:rsid w:val="005676B6"/>
    <w:rsid w:val="005677D0"/>
    <w:rsid w:val="0056794F"/>
    <w:rsid w:val="005679B6"/>
    <w:rsid w:val="00567CAE"/>
    <w:rsid w:val="00570052"/>
    <w:rsid w:val="0057047E"/>
    <w:rsid w:val="005704DA"/>
    <w:rsid w:val="00570653"/>
    <w:rsid w:val="00570761"/>
    <w:rsid w:val="00570959"/>
    <w:rsid w:val="00570D41"/>
    <w:rsid w:val="00570DF6"/>
    <w:rsid w:val="00570E8A"/>
    <w:rsid w:val="005711CA"/>
    <w:rsid w:val="0057122E"/>
    <w:rsid w:val="00571418"/>
    <w:rsid w:val="00571859"/>
    <w:rsid w:val="00572138"/>
    <w:rsid w:val="00572321"/>
    <w:rsid w:val="0057285D"/>
    <w:rsid w:val="005729BD"/>
    <w:rsid w:val="00572A28"/>
    <w:rsid w:val="00572F08"/>
    <w:rsid w:val="00572F7B"/>
    <w:rsid w:val="005733E0"/>
    <w:rsid w:val="00573437"/>
    <w:rsid w:val="005736E7"/>
    <w:rsid w:val="00573765"/>
    <w:rsid w:val="00573A9F"/>
    <w:rsid w:val="00573BE3"/>
    <w:rsid w:val="00573E90"/>
    <w:rsid w:val="00573EF3"/>
    <w:rsid w:val="0057469E"/>
    <w:rsid w:val="00574797"/>
    <w:rsid w:val="0057487A"/>
    <w:rsid w:val="0057499E"/>
    <w:rsid w:val="005749F7"/>
    <w:rsid w:val="00574A7E"/>
    <w:rsid w:val="00574AE3"/>
    <w:rsid w:val="005752B0"/>
    <w:rsid w:val="005752FE"/>
    <w:rsid w:val="0057545A"/>
    <w:rsid w:val="005754EF"/>
    <w:rsid w:val="005757D9"/>
    <w:rsid w:val="00575ABE"/>
    <w:rsid w:val="00576037"/>
    <w:rsid w:val="00576640"/>
    <w:rsid w:val="00576E50"/>
    <w:rsid w:val="00576EFF"/>
    <w:rsid w:val="0057712F"/>
    <w:rsid w:val="00577226"/>
    <w:rsid w:val="00577314"/>
    <w:rsid w:val="00577614"/>
    <w:rsid w:val="005778EB"/>
    <w:rsid w:val="00580154"/>
    <w:rsid w:val="0058018E"/>
    <w:rsid w:val="005802A5"/>
    <w:rsid w:val="0058033D"/>
    <w:rsid w:val="005803BE"/>
    <w:rsid w:val="0058049A"/>
    <w:rsid w:val="005806A0"/>
    <w:rsid w:val="005808B5"/>
    <w:rsid w:val="00580FD8"/>
    <w:rsid w:val="00580FFA"/>
    <w:rsid w:val="00580FFC"/>
    <w:rsid w:val="00581174"/>
    <w:rsid w:val="0058156C"/>
    <w:rsid w:val="0058185F"/>
    <w:rsid w:val="005818D2"/>
    <w:rsid w:val="00581F12"/>
    <w:rsid w:val="00581F77"/>
    <w:rsid w:val="00581FBC"/>
    <w:rsid w:val="00581FF5"/>
    <w:rsid w:val="00582257"/>
    <w:rsid w:val="00582837"/>
    <w:rsid w:val="00582BA0"/>
    <w:rsid w:val="00582C04"/>
    <w:rsid w:val="00582C34"/>
    <w:rsid w:val="00582FFD"/>
    <w:rsid w:val="00583036"/>
    <w:rsid w:val="005832D9"/>
    <w:rsid w:val="00583568"/>
    <w:rsid w:val="00583684"/>
    <w:rsid w:val="005836B4"/>
    <w:rsid w:val="00583823"/>
    <w:rsid w:val="00583856"/>
    <w:rsid w:val="005838C1"/>
    <w:rsid w:val="00583A9B"/>
    <w:rsid w:val="00583C39"/>
    <w:rsid w:val="00583FC9"/>
    <w:rsid w:val="005841C2"/>
    <w:rsid w:val="00584A8F"/>
    <w:rsid w:val="00584B01"/>
    <w:rsid w:val="00585060"/>
    <w:rsid w:val="005854E8"/>
    <w:rsid w:val="005855CE"/>
    <w:rsid w:val="00585770"/>
    <w:rsid w:val="00585DF0"/>
    <w:rsid w:val="00585E1F"/>
    <w:rsid w:val="00585EF3"/>
    <w:rsid w:val="00585F6D"/>
    <w:rsid w:val="005861EA"/>
    <w:rsid w:val="005862CB"/>
    <w:rsid w:val="00586A90"/>
    <w:rsid w:val="00586B0D"/>
    <w:rsid w:val="005870B5"/>
    <w:rsid w:val="005875BD"/>
    <w:rsid w:val="00587986"/>
    <w:rsid w:val="00587BD4"/>
    <w:rsid w:val="00587BFC"/>
    <w:rsid w:val="00587D44"/>
    <w:rsid w:val="00587D8A"/>
    <w:rsid w:val="00587E76"/>
    <w:rsid w:val="00587F28"/>
    <w:rsid w:val="00589EDC"/>
    <w:rsid w:val="00590235"/>
    <w:rsid w:val="005905D9"/>
    <w:rsid w:val="00590630"/>
    <w:rsid w:val="005909CF"/>
    <w:rsid w:val="00590D9A"/>
    <w:rsid w:val="00591112"/>
    <w:rsid w:val="0059133D"/>
    <w:rsid w:val="00591353"/>
    <w:rsid w:val="005914C3"/>
    <w:rsid w:val="0059155E"/>
    <w:rsid w:val="00591570"/>
    <w:rsid w:val="00591A08"/>
    <w:rsid w:val="00591ABC"/>
    <w:rsid w:val="00591AFF"/>
    <w:rsid w:val="00591B67"/>
    <w:rsid w:val="00591D3A"/>
    <w:rsid w:val="00591D4C"/>
    <w:rsid w:val="00591E71"/>
    <w:rsid w:val="00592378"/>
    <w:rsid w:val="00592643"/>
    <w:rsid w:val="00592777"/>
    <w:rsid w:val="00592821"/>
    <w:rsid w:val="0059293C"/>
    <w:rsid w:val="00592B2B"/>
    <w:rsid w:val="00592C87"/>
    <w:rsid w:val="00593900"/>
    <w:rsid w:val="00593C1F"/>
    <w:rsid w:val="00593CC8"/>
    <w:rsid w:val="00594051"/>
    <w:rsid w:val="0059414A"/>
    <w:rsid w:val="0059481F"/>
    <w:rsid w:val="005948E0"/>
    <w:rsid w:val="00594CD7"/>
    <w:rsid w:val="005950B3"/>
    <w:rsid w:val="00595435"/>
    <w:rsid w:val="00595512"/>
    <w:rsid w:val="00595769"/>
    <w:rsid w:val="00595A80"/>
    <w:rsid w:val="00595BDD"/>
    <w:rsid w:val="005963A0"/>
    <w:rsid w:val="0059646A"/>
    <w:rsid w:val="005964F3"/>
    <w:rsid w:val="0059666B"/>
    <w:rsid w:val="00596947"/>
    <w:rsid w:val="0059694A"/>
    <w:rsid w:val="00596CA3"/>
    <w:rsid w:val="00596E41"/>
    <w:rsid w:val="00596F62"/>
    <w:rsid w:val="005971C3"/>
    <w:rsid w:val="005971D6"/>
    <w:rsid w:val="005973A2"/>
    <w:rsid w:val="005973CF"/>
    <w:rsid w:val="00597427"/>
    <w:rsid w:val="00597543"/>
    <w:rsid w:val="00597718"/>
    <w:rsid w:val="005978C3"/>
    <w:rsid w:val="00597920"/>
    <w:rsid w:val="00597A5E"/>
    <w:rsid w:val="00597B8E"/>
    <w:rsid w:val="00597C61"/>
    <w:rsid w:val="00597D15"/>
    <w:rsid w:val="005A003E"/>
    <w:rsid w:val="005A0097"/>
    <w:rsid w:val="005A04ED"/>
    <w:rsid w:val="005A0572"/>
    <w:rsid w:val="005A0678"/>
    <w:rsid w:val="005A06C8"/>
    <w:rsid w:val="005A0AFF"/>
    <w:rsid w:val="005A0D32"/>
    <w:rsid w:val="005A0D41"/>
    <w:rsid w:val="005A0F29"/>
    <w:rsid w:val="005A0FE5"/>
    <w:rsid w:val="005A1577"/>
    <w:rsid w:val="005A163B"/>
    <w:rsid w:val="005A198B"/>
    <w:rsid w:val="005A1F6F"/>
    <w:rsid w:val="005A2332"/>
    <w:rsid w:val="005A245F"/>
    <w:rsid w:val="005A25E5"/>
    <w:rsid w:val="005A276E"/>
    <w:rsid w:val="005A2799"/>
    <w:rsid w:val="005A27E7"/>
    <w:rsid w:val="005A2811"/>
    <w:rsid w:val="005A284B"/>
    <w:rsid w:val="005A2D91"/>
    <w:rsid w:val="005A2F1B"/>
    <w:rsid w:val="005A2FD8"/>
    <w:rsid w:val="005A3134"/>
    <w:rsid w:val="005A3761"/>
    <w:rsid w:val="005A385D"/>
    <w:rsid w:val="005A3C2B"/>
    <w:rsid w:val="005A3D32"/>
    <w:rsid w:val="005A3EB4"/>
    <w:rsid w:val="005A3F1F"/>
    <w:rsid w:val="005A404E"/>
    <w:rsid w:val="005A4AD0"/>
    <w:rsid w:val="005A4FFB"/>
    <w:rsid w:val="005A513C"/>
    <w:rsid w:val="005A5903"/>
    <w:rsid w:val="005A5B1A"/>
    <w:rsid w:val="005A5DA8"/>
    <w:rsid w:val="005A6122"/>
    <w:rsid w:val="005A629B"/>
    <w:rsid w:val="005A6339"/>
    <w:rsid w:val="005A6442"/>
    <w:rsid w:val="005A669F"/>
    <w:rsid w:val="005A6A87"/>
    <w:rsid w:val="005A6B9E"/>
    <w:rsid w:val="005A6CF7"/>
    <w:rsid w:val="005A6F38"/>
    <w:rsid w:val="005A719F"/>
    <w:rsid w:val="005A7457"/>
    <w:rsid w:val="005A7509"/>
    <w:rsid w:val="005A791B"/>
    <w:rsid w:val="005A7A65"/>
    <w:rsid w:val="005A7A95"/>
    <w:rsid w:val="005A7B00"/>
    <w:rsid w:val="005A7E1D"/>
    <w:rsid w:val="005B011A"/>
    <w:rsid w:val="005B0517"/>
    <w:rsid w:val="005B05ED"/>
    <w:rsid w:val="005B0F96"/>
    <w:rsid w:val="005B1199"/>
    <w:rsid w:val="005B133A"/>
    <w:rsid w:val="005B1423"/>
    <w:rsid w:val="005B19BD"/>
    <w:rsid w:val="005B1EA4"/>
    <w:rsid w:val="005B2240"/>
    <w:rsid w:val="005B260B"/>
    <w:rsid w:val="005B2613"/>
    <w:rsid w:val="005B2685"/>
    <w:rsid w:val="005B2813"/>
    <w:rsid w:val="005B2850"/>
    <w:rsid w:val="005B29B4"/>
    <w:rsid w:val="005B2A05"/>
    <w:rsid w:val="005B2AA8"/>
    <w:rsid w:val="005B2AF4"/>
    <w:rsid w:val="005B3124"/>
    <w:rsid w:val="005B3307"/>
    <w:rsid w:val="005B3355"/>
    <w:rsid w:val="005B3668"/>
    <w:rsid w:val="005B37F7"/>
    <w:rsid w:val="005B3D70"/>
    <w:rsid w:val="005B3E80"/>
    <w:rsid w:val="005B3F60"/>
    <w:rsid w:val="005B4273"/>
    <w:rsid w:val="005B42CE"/>
    <w:rsid w:val="005B4C09"/>
    <w:rsid w:val="005B4DB4"/>
    <w:rsid w:val="005B4E9C"/>
    <w:rsid w:val="005B50C6"/>
    <w:rsid w:val="005B50CB"/>
    <w:rsid w:val="005B5473"/>
    <w:rsid w:val="005B5537"/>
    <w:rsid w:val="005B55B2"/>
    <w:rsid w:val="005B55BF"/>
    <w:rsid w:val="005B56B6"/>
    <w:rsid w:val="005B5814"/>
    <w:rsid w:val="005B5B8C"/>
    <w:rsid w:val="005B5F5F"/>
    <w:rsid w:val="005B693C"/>
    <w:rsid w:val="005B6DC1"/>
    <w:rsid w:val="005B6F31"/>
    <w:rsid w:val="005B70AD"/>
    <w:rsid w:val="005B736A"/>
    <w:rsid w:val="005B75A1"/>
    <w:rsid w:val="005B75C2"/>
    <w:rsid w:val="005B75CC"/>
    <w:rsid w:val="005B7DE3"/>
    <w:rsid w:val="005B7FF2"/>
    <w:rsid w:val="005C01EA"/>
    <w:rsid w:val="005C0547"/>
    <w:rsid w:val="005C07B4"/>
    <w:rsid w:val="005C0FD4"/>
    <w:rsid w:val="005C10B7"/>
    <w:rsid w:val="005C115C"/>
    <w:rsid w:val="005C15C0"/>
    <w:rsid w:val="005C168C"/>
    <w:rsid w:val="005C16E4"/>
    <w:rsid w:val="005C1817"/>
    <w:rsid w:val="005C1858"/>
    <w:rsid w:val="005C1FC6"/>
    <w:rsid w:val="005C2170"/>
    <w:rsid w:val="005C2385"/>
    <w:rsid w:val="005C248B"/>
    <w:rsid w:val="005C2737"/>
    <w:rsid w:val="005C3093"/>
    <w:rsid w:val="005C3429"/>
    <w:rsid w:val="005C3480"/>
    <w:rsid w:val="005C34A1"/>
    <w:rsid w:val="005C3CFA"/>
    <w:rsid w:val="005C4082"/>
    <w:rsid w:val="005C4235"/>
    <w:rsid w:val="005C433C"/>
    <w:rsid w:val="005C439B"/>
    <w:rsid w:val="005C4882"/>
    <w:rsid w:val="005C4C46"/>
    <w:rsid w:val="005C4CD5"/>
    <w:rsid w:val="005C5056"/>
    <w:rsid w:val="005C5111"/>
    <w:rsid w:val="005C51C8"/>
    <w:rsid w:val="005C5271"/>
    <w:rsid w:val="005C550D"/>
    <w:rsid w:val="005C568D"/>
    <w:rsid w:val="005C5C02"/>
    <w:rsid w:val="005C5EB0"/>
    <w:rsid w:val="005C5F69"/>
    <w:rsid w:val="005C667D"/>
    <w:rsid w:val="005C6740"/>
    <w:rsid w:val="005C6C4C"/>
    <w:rsid w:val="005C6CA8"/>
    <w:rsid w:val="005C6CED"/>
    <w:rsid w:val="005C6D13"/>
    <w:rsid w:val="005C6E16"/>
    <w:rsid w:val="005C6F40"/>
    <w:rsid w:val="005C72A4"/>
    <w:rsid w:val="005C744D"/>
    <w:rsid w:val="005C7465"/>
    <w:rsid w:val="005C7575"/>
    <w:rsid w:val="005C7690"/>
    <w:rsid w:val="005C78BD"/>
    <w:rsid w:val="005C7AF3"/>
    <w:rsid w:val="005C7B30"/>
    <w:rsid w:val="005C7C20"/>
    <w:rsid w:val="005C7CD9"/>
    <w:rsid w:val="005C7DE2"/>
    <w:rsid w:val="005D0134"/>
    <w:rsid w:val="005D03B4"/>
    <w:rsid w:val="005D0781"/>
    <w:rsid w:val="005D0C54"/>
    <w:rsid w:val="005D10C8"/>
    <w:rsid w:val="005D135F"/>
    <w:rsid w:val="005D1425"/>
    <w:rsid w:val="005D14B7"/>
    <w:rsid w:val="005D1881"/>
    <w:rsid w:val="005D1A00"/>
    <w:rsid w:val="005D1E6A"/>
    <w:rsid w:val="005D2409"/>
    <w:rsid w:val="005D2419"/>
    <w:rsid w:val="005D2932"/>
    <w:rsid w:val="005D329F"/>
    <w:rsid w:val="005D3359"/>
    <w:rsid w:val="005D33F3"/>
    <w:rsid w:val="005D3673"/>
    <w:rsid w:val="005D37AD"/>
    <w:rsid w:val="005D41A8"/>
    <w:rsid w:val="005D4880"/>
    <w:rsid w:val="005D4896"/>
    <w:rsid w:val="005D5066"/>
    <w:rsid w:val="005D5320"/>
    <w:rsid w:val="005D53F8"/>
    <w:rsid w:val="005D5603"/>
    <w:rsid w:val="005D578D"/>
    <w:rsid w:val="005D5A6D"/>
    <w:rsid w:val="005D5A70"/>
    <w:rsid w:val="005D5AEB"/>
    <w:rsid w:val="005D5C10"/>
    <w:rsid w:val="005D5DAE"/>
    <w:rsid w:val="005D5F85"/>
    <w:rsid w:val="005D6484"/>
    <w:rsid w:val="005D6E71"/>
    <w:rsid w:val="005D6ECF"/>
    <w:rsid w:val="005D70CB"/>
    <w:rsid w:val="005D71B3"/>
    <w:rsid w:val="005D7455"/>
    <w:rsid w:val="005D7533"/>
    <w:rsid w:val="005D7643"/>
    <w:rsid w:val="005D767C"/>
    <w:rsid w:val="005D77B2"/>
    <w:rsid w:val="005D7908"/>
    <w:rsid w:val="005D7D5D"/>
    <w:rsid w:val="005E003D"/>
    <w:rsid w:val="005E04E8"/>
    <w:rsid w:val="005E04EC"/>
    <w:rsid w:val="005E063E"/>
    <w:rsid w:val="005E0D84"/>
    <w:rsid w:val="005E0E1E"/>
    <w:rsid w:val="005E0F0D"/>
    <w:rsid w:val="005E0FFC"/>
    <w:rsid w:val="005E1167"/>
    <w:rsid w:val="005E1578"/>
    <w:rsid w:val="005E15FF"/>
    <w:rsid w:val="005E17BD"/>
    <w:rsid w:val="005E18CF"/>
    <w:rsid w:val="005E1B8B"/>
    <w:rsid w:val="005E1EA6"/>
    <w:rsid w:val="005E1EEE"/>
    <w:rsid w:val="005E2241"/>
    <w:rsid w:val="005E25E5"/>
    <w:rsid w:val="005E283F"/>
    <w:rsid w:val="005E2909"/>
    <w:rsid w:val="005E2BFB"/>
    <w:rsid w:val="005E2FEA"/>
    <w:rsid w:val="005E30A5"/>
    <w:rsid w:val="005E312A"/>
    <w:rsid w:val="005E3499"/>
    <w:rsid w:val="005E3557"/>
    <w:rsid w:val="005E3719"/>
    <w:rsid w:val="005E3A2C"/>
    <w:rsid w:val="005E3FBA"/>
    <w:rsid w:val="005E4347"/>
    <w:rsid w:val="005E46F4"/>
    <w:rsid w:val="005E48BE"/>
    <w:rsid w:val="005E4933"/>
    <w:rsid w:val="005E498A"/>
    <w:rsid w:val="005E4B4F"/>
    <w:rsid w:val="005E4B68"/>
    <w:rsid w:val="005E4F05"/>
    <w:rsid w:val="005E4F22"/>
    <w:rsid w:val="005E4F53"/>
    <w:rsid w:val="005E4FCB"/>
    <w:rsid w:val="005E5142"/>
    <w:rsid w:val="005E563E"/>
    <w:rsid w:val="005E5940"/>
    <w:rsid w:val="005E5A66"/>
    <w:rsid w:val="005E5B96"/>
    <w:rsid w:val="005E5DF1"/>
    <w:rsid w:val="005E5E13"/>
    <w:rsid w:val="005E6346"/>
    <w:rsid w:val="005E67E3"/>
    <w:rsid w:val="005E6A70"/>
    <w:rsid w:val="005E6D2B"/>
    <w:rsid w:val="005E73D7"/>
    <w:rsid w:val="005E7E95"/>
    <w:rsid w:val="005F0067"/>
    <w:rsid w:val="005F06B7"/>
    <w:rsid w:val="005F085C"/>
    <w:rsid w:val="005F0A19"/>
    <w:rsid w:val="005F0A5C"/>
    <w:rsid w:val="005F0A84"/>
    <w:rsid w:val="005F0ADA"/>
    <w:rsid w:val="005F0B21"/>
    <w:rsid w:val="005F0D5F"/>
    <w:rsid w:val="005F0FE5"/>
    <w:rsid w:val="005F1BAE"/>
    <w:rsid w:val="005F1CF3"/>
    <w:rsid w:val="005F1E72"/>
    <w:rsid w:val="005F1F67"/>
    <w:rsid w:val="005F255B"/>
    <w:rsid w:val="005F2B12"/>
    <w:rsid w:val="005F2BB9"/>
    <w:rsid w:val="005F3252"/>
    <w:rsid w:val="005F330B"/>
    <w:rsid w:val="005F3655"/>
    <w:rsid w:val="005F373A"/>
    <w:rsid w:val="005F3A0E"/>
    <w:rsid w:val="005F3A2C"/>
    <w:rsid w:val="005F3E5B"/>
    <w:rsid w:val="005F4182"/>
    <w:rsid w:val="005F429F"/>
    <w:rsid w:val="005F443F"/>
    <w:rsid w:val="005F44EB"/>
    <w:rsid w:val="005F46A1"/>
    <w:rsid w:val="005F48ED"/>
    <w:rsid w:val="005F4BC8"/>
    <w:rsid w:val="005F503E"/>
    <w:rsid w:val="005F50D8"/>
    <w:rsid w:val="005F5190"/>
    <w:rsid w:val="005F5A33"/>
    <w:rsid w:val="005F5AEF"/>
    <w:rsid w:val="005F5BB1"/>
    <w:rsid w:val="005F5C50"/>
    <w:rsid w:val="005F623A"/>
    <w:rsid w:val="005F6654"/>
    <w:rsid w:val="005F665E"/>
    <w:rsid w:val="005F6729"/>
    <w:rsid w:val="005F689C"/>
    <w:rsid w:val="005F696A"/>
    <w:rsid w:val="005F69D2"/>
    <w:rsid w:val="005F6D2D"/>
    <w:rsid w:val="005F6E84"/>
    <w:rsid w:val="005F6EFA"/>
    <w:rsid w:val="005F73D4"/>
    <w:rsid w:val="005F7E8B"/>
    <w:rsid w:val="006007D8"/>
    <w:rsid w:val="006007E4"/>
    <w:rsid w:val="00600F9F"/>
    <w:rsid w:val="0060108B"/>
    <w:rsid w:val="006010FD"/>
    <w:rsid w:val="006012F6"/>
    <w:rsid w:val="00601620"/>
    <w:rsid w:val="00601CEB"/>
    <w:rsid w:val="00601F7C"/>
    <w:rsid w:val="006023C6"/>
    <w:rsid w:val="00602B32"/>
    <w:rsid w:val="00602B7A"/>
    <w:rsid w:val="00602D42"/>
    <w:rsid w:val="00602EBA"/>
    <w:rsid w:val="00602F16"/>
    <w:rsid w:val="0060308B"/>
    <w:rsid w:val="006030DF"/>
    <w:rsid w:val="006031A2"/>
    <w:rsid w:val="00603719"/>
    <w:rsid w:val="00603856"/>
    <w:rsid w:val="0060386F"/>
    <w:rsid w:val="00603A65"/>
    <w:rsid w:val="0060421F"/>
    <w:rsid w:val="00604642"/>
    <w:rsid w:val="00604BAD"/>
    <w:rsid w:val="00604EB8"/>
    <w:rsid w:val="00605683"/>
    <w:rsid w:val="00605685"/>
    <w:rsid w:val="0060577E"/>
    <w:rsid w:val="00605BA0"/>
    <w:rsid w:val="00605C07"/>
    <w:rsid w:val="0060602D"/>
    <w:rsid w:val="006062B9"/>
    <w:rsid w:val="00606500"/>
    <w:rsid w:val="00606A84"/>
    <w:rsid w:val="00606B5D"/>
    <w:rsid w:val="00606D38"/>
    <w:rsid w:val="00606E01"/>
    <w:rsid w:val="00606E78"/>
    <w:rsid w:val="00606ECC"/>
    <w:rsid w:val="00606F2C"/>
    <w:rsid w:val="00606FCD"/>
    <w:rsid w:val="006073BF"/>
    <w:rsid w:val="00607478"/>
    <w:rsid w:val="006074CF"/>
    <w:rsid w:val="00607606"/>
    <w:rsid w:val="006077BE"/>
    <w:rsid w:val="00607BF1"/>
    <w:rsid w:val="00607BFF"/>
    <w:rsid w:val="00607D04"/>
    <w:rsid w:val="00607DAF"/>
    <w:rsid w:val="00610545"/>
    <w:rsid w:val="006107DE"/>
    <w:rsid w:val="00610916"/>
    <w:rsid w:val="0061093C"/>
    <w:rsid w:val="00610C58"/>
    <w:rsid w:val="00610F2E"/>
    <w:rsid w:val="00610F94"/>
    <w:rsid w:val="00610FD6"/>
    <w:rsid w:val="006110B5"/>
    <w:rsid w:val="00611778"/>
    <w:rsid w:val="006117BC"/>
    <w:rsid w:val="006119A6"/>
    <w:rsid w:val="00611C27"/>
    <w:rsid w:val="00611E4D"/>
    <w:rsid w:val="0061225E"/>
    <w:rsid w:val="00612263"/>
    <w:rsid w:val="0061248F"/>
    <w:rsid w:val="0061257D"/>
    <w:rsid w:val="006126BB"/>
    <w:rsid w:val="00612750"/>
    <w:rsid w:val="00612913"/>
    <w:rsid w:val="00612A9D"/>
    <w:rsid w:val="00612B0D"/>
    <w:rsid w:val="00612BC3"/>
    <w:rsid w:val="00612CDB"/>
    <w:rsid w:val="0061325F"/>
    <w:rsid w:val="006133B4"/>
    <w:rsid w:val="006133C9"/>
    <w:rsid w:val="006133EC"/>
    <w:rsid w:val="0061377C"/>
    <w:rsid w:val="0061449F"/>
    <w:rsid w:val="0061475E"/>
    <w:rsid w:val="00614976"/>
    <w:rsid w:val="006149EF"/>
    <w:rsid w:val="00614ABA"/>
    <w:rsid w:val="00614CD1"/>
    <w:rsid w:val="00614CD4"/>
    <w:rsid w:val="00614F2C"/>
    <w:rsid w:val="006152A4"/>
    <w:rsid w:val="006152E2"/>
    <w:rsid w:val="00615B87"/>
    <w:rsid w:val="00615D22"/>
    <w:rsid w:val="00615E5B"/>
    <w:rsid w:val="006160CA"/>
    <w:rsid w:val="00616537"/>
    <w:rsid w:val="00616730"/>
    <w:rsid w:val="00616A1E"/>
    <w:rsid w:val="00617583"/>
    <w:rsid w:val="0061761E"/>
    <w:rsid w:val="00617A28"/>
    <w:rsid w:val="00617CCD"/>
    <w:rsid w:val="00617EB8"/>
    <w:rsid w:val="00617FAF"/>
    <w:rsid w:val="0062009B"/>
    <w:rsid w:val="006205FA"/>
    <w:rsid w:val="006207A4"/>
    <w:rsid w:val="006207EF"/>
    <w:rsid w:val="00620A67"/>
    <w:rsid w:val="00620F2C"/>
    <w:rsid w:val="006211B7"/>
    <w:rsid w:val="006214D7"/>
    <w:rsid w:val="00621564"/>
    <w:rsid w:val="00621DBA"/>
    <w:rsid w:val="00622109"/>
    <w:rsid w:val="00622159"/>
    <w:rsid w:val="00622181"/>
    <w:rsid w:val="0062229D"/>
    <w:rsid w:val="006226C5"/>
    <w:rsid w:val="006226CC"/>
    <w:rsid w:val="00622A53"/>
    <w:rsid w:val="00622C1C"/>
    <w:rsid w:val="00622C41"/>
    <w:rsid w:val="00622D5A"/>
    <w:rsid w:val="00622DF6"/>
    <w:rsid w:val="00623558"/>
    <w:rsid w:val="00623A32"/>
    <w:rsid w:val="00623C83"/>
    <w:rsid w:val="0062478B"/>
    <w:rsid w:val="00624799"/>
    <w:rsid w:val="00624893"/>
    <w:rsid w:val="006248E6"/>
    <w:rsid w:val="00624BA6"/>
    <w:rsid w:val="00624F90"/>
    <w:rsid w:val="006252CE"/>
    <w:rsid w:val="0062535D"/>
    <w:rsid w:val="00625BCD"/>
    <w:rsid w:val="00625FC9"/>
    <w:rsid w:val="006260B2"/>
    <w:rsid w:val="006266F8"/>
    <w:rsid w:val="006268A1"/>
    <w:rsid w:val="00626F34"/>
    <w:rsid w:val="0062739D"/>
    <w:rsid w:val="006277D8"/>
    <w:rsid w:val="0062782E"/>
    <w:rsid w:val="00627A81"/>
    <w:rsid w:val="00630067"/>
    <w:rsid w:val="006308AB"/>
    <w:rsid w:val="00630D4D"/>
    <w:rsid w:val="00630DA4"/>
    <w:rsid w:val="006314F7"/>
    <w:rsid w:val="00631684"/>
    <w:rsid w:val="00631791"/>
    <w:rsid w:val="00631C03"/>
    <w:rsid w:val="0063201B"/>
    <w:rsid w:val="0063208A"/>
    <w:rsid w:val="006320B2"/>
    <w:rsid w:val="0063217C"/>
    <w:rsid w:val="00632576"/>
    <w:rsid w:val="00632A74"/>
    <w:rsid w:val="00632BD8"/>
    <w:rsid w:val="00632E20"/>
    <w:rsid w:val="00633134"/>
    <w:rsid w:val="00633135"/>
    <w:rsid w:val="00633232"/>
    <w:rsid w:val="0063338A"/>
    <w:rsid w:val="0063371D"/>
    <w:rsid w:val="0063379A"/>
    <w:rsid w:val="00633CE8"/>
    <w:rsid w:val="006342BD"/>
    <w:rsid w:val="006343FF"/>
    <w:rsid w:val="0063487A"/>
    <w:rsid w:val="006348C1"/>
    <w:rsid w:val="00634A99"/>
    <w:rsid w:val="00634C8A"/>
    <w:rsid w:val="00634D4D"/>
    <w:rsid w:val="00634F6B"/>
    <w:rsid w:val="00635112"/>
    <w:rsid w:val="00635148"/>
    <w:rsid w:val="006353A4"/>
    <w:rsid w:val="006356F8"/>
    <w:rsid w:val="006358F9"/>
    <w:rsid w:val="006359E4"/>
    <w:rsid w:val="00635BF1"/>
    <w:rsid w:val="00636287"/>
    <w:rsid w:val="00636480"/>
    <w:rsid w:val="00636887"/>
    <w:rsid w:val="00636D2A"/>
    <w:rsid w:val="00637195"/>
    <w:rsid w:val="00637483"/>
    <w:rsid w:val="00637945"/>
    <w:rsid w:val="00637D9E"/>
    <w:rsid w:val="00637F30"/>
    <w:rsid w:val="00637F3F"/>
    <w:rsid w:val="00637FA6"/>
    <w:rsid w:val="0064020A"/>
    <w:rsid w:val="006403B9"/>
    <w:rsid w:val="00640B69"/>
    <w:rsid w:val="00640D08"/>
    <w:rsid w:val="006410E7"/>
    <w:rsid w:val="00641388"/>
    <w:rsid w:val="0064139F"/>
    <w:rsid w:val="006415F9"/>
    <w:rsid w:val="00641818"/>
    <w:rsid w:val="00641A0D"/>
    <w:rsid w:val="00641BFF"/>
    <w:rsid w:val="00641E39"/>
    <w:rsid w:val="00641F06"/>
    <w:rsid w:val="0064242A"/>
    <w:rsid w:val="00642AD5"/>
    <w:rsid w:val="00642C38"/>
    <w:rsid w:val="00642CAD"/>
    <w:rsid w:val="00642D32"/>
    <w:rsid w:val="00642D48"/>
    <w:rsid w:val="00642D71"/>
    <w:rsid w:val="00642FA6"/>
    <w:rsid w:val="006431B7"/>
    <w:rsid w:val="00643D0C"/>
    <w:rsid w:val="00643EAC"/>
    <w:rsid w:val="00643F2B"/>
    <w:rsid w:val="00644358"/>
    <w:rsid w:val="00644B7A"/>
    <w:rsid w:val="00645583"/>
    <w:rsid w:val="006456C6"/>
    <w:rsid w:val="006456EB"/>
    <w:rsid w:val="006457A2"/>
    <w:rsid w:val="00645A43"/>
    <w:rsid w:val="00645A5C"/>
    <w:rsid w:val="00645E06"/>
    <w:rsid w:val="00645E52"/>
    <w:rsid w:val="00645EFA"/>
    <w:rsid w:val="00645F49"/>
    <w:rsid w:val="006461E8"/>
    <w:rsid w:val="006464A2"/>
    <w:rsid w:val="006465B4"/>
    <w:rsid w:val="006469D9"/>
    <w:rsid w:val="00646B97"/>
    <w:rsid w:val="00646DDB"/>
    <w:rsid w:val="00646E1B"/>
    <w:rsid w:val="00646EE9"/>
    <w:rsid w:val="00646F70"/>
    <w:rsid w:val="00647170"/>
    <w:rsid w:val="006475F4"/>
    <w:rsid w:val="00647627"/>
    <w:rsid w:val="00650207"/>
    <w:rsid w:val="00650305"/>
    <w:rsid w:val="00650491"/>
    <w:rsid w:val="006505A8"/>
    <w:rsid w:val="0065072D"/>
    <w:rsid w:val="00650813"/>
    <w:rsid w:val="00650A52"/>
    <w:rsid w:val="00650CEE"/>
    <w:rsid w:val="00650ED6"/>
    <w:rsid w:val="00650EE1"/>
    <w:rsid w:val="00651195"/>
    <w:rsid w:val="00651439"/>
    <w:rsid w:val="00651498"/>
    <w:rsid w:val="00651508"/>
    <w:rsid w:val="006515F0"/>
    <w:rsid w:val="0065173D"/>
    <w:rsid w:val="00651A24"/>
    <w:rsid w:val="00651C8D"/>
    <w:rsid w:val="00651D7A"/>
    <w:rsid w:val="00651EBB"/>
    <w:rsid w:val="006522DB"/>
    <w:rsid w:val="00652443"/>
    <w:rsid w:val="00652A49"/>
    <w:rsid w:val="00652A97"/>
    <w:rsid w:val="00652C58"/>
    <w:rsid w:val="00652DF1"/>
    <w:rsid w:val="006532F4"/>
    <w:rsid w:val="0065332B"/>
    <w:rsid w:val="00653519"/>
    <w:rsid w:val="00653AF2"/>
    <w:rsid w:val="00653F57"/>
    <w:rsid w:val="00654113"/>
    <w:rsid w:val="006543D6"/>
    <w:rsid w:val="006547D2"/>
    <w:rsid w:val="00654CBE"/>
    <w:rsid w:val="00654D42"/>
    <w:rsid w:val="00655193"/>
    <w:rsid w:val="00655424"/>
    <w:rsid w:val="00655495"/>
    <w:rsid w:val="006554C1"/>
    <w:rsid w:val="00655B83"/>
    <w:rsid w:val="00656B73"/>
    <w:rsid w:val="00656B81"/>
    <w:rsid w:val="00656F60"/>
    <w:rsid w:val="0065735E"/>
    <w:rsid w:val="0065766D"/>
    <w:rsid w:val="00657690"/>
    <w:rsid w:val="00657BC9"/>
    <w:rsid w:val="00657C6C"/>
    <w:rsid w:val="00657CC9"/>
    <w:rsid w:val="00657E85"/>
    <w:rsid w:val="00660020"/>
    <w:rsid w:val="00660079"/>
    <w:rsid w:val="006607DB"/>
    <w:rsid w:val="00660947"/>
    <w:rsid w:val="00660C09"/>
    <w:rsid w:val="00660DE6"/>
    <w:rsid w:val="006613EA"/>
    <w:rsid w:val="006613FC"/>
    <w:rsid w:val="006614EA"/>
    <w:rsid w:val="00661783"/>
    <w:rsid w:val="006618F1"/>
    <w:rsid w:val="0066199E"/>
    <w:rsid w:val="00661BEE"/>
    <w:rsid w:val="00661D54"/>
    <w:rsid w:val="00661E77"/>
    <w:rsid w:val="0066204B"/>
    <w:rsid w:val="00662421"/>
    <w:rsid w:val="00662596"/>
    <w:rsid w:val="00662717"/>
    <w:rsid w:val="006628A4"/>
    <w:rsid w:val="00662A65"/>
    <w:rsid w:val="00662B9C"/>
    <w:rsid w:val="00662EC0"/>
    <w:rsid w:val="00662ECB"/>
    <w:rsid w:val="00663198"/>
    <w:rsid w:val="0066358F"/>
    <w:rsid w:val="0066393F"/>
    <w:rsid w:val="00663EB8"/>
    <w:rsid w:val="006647DA"/>
    <w:rsid w:val="006649EF"/>
    <w:rsid w:val="00664C61"/>
    <w:rsid w:val="00664F82"/>
    <w:rsid w:val="00664FBB"/>
    <w:rsid w:val="00665DFE"/>
    <w:rsid w:val="00665FF0"/>
    <w:rsid w:val="0066603D"/>
    <w:rsid w:val="00666561"/>
    <w:rsid w:val="006666F7"/>
    <w:rsid w:val="0066670E"/>
    <w:rsid w:val="00666A77"/>
    <w:rsid w:val="00666D31"/>
    <w:rsid w:val="00666E02"/>
    <w:rsid w:val="00667C27"/>
    <w:rsid w:val="00667D0A"/>
    <w:rsid w:val="00667D21"/>
    <w:rsid w:val="006700A7"/>
    <w:rsid w:val="006703F9"/>
    <w:rsid w:val="0067050D"/>
    <w:rsid w:val="0067087A"/>
    <w:rsid w:val="006708A0"/>
    <w:rsid w:val="00670D2C"/>
    <w:rsid w:val="00670D76"/>
    <w:rsid w:val="00671137"/>
    <w:rsid w:val="006714F8"/>
    <w:rsid w:val="0067176F"/>
    <w:rsid w:val="006718FC"/>
    <w:rsid w:val="00671ABC"/>
    <w:rsid w:val="00671BB5"/>
    <w:rsid w:val="00671C4E"/>
    <w:rsid w:val="00671CB8"/>
    <w:rsid w:val="00671D75"/>
    <w:rsid w:val="00671E60"/>
    <w:rsid w:val="0067267C"/>
    <w:rsid w:val="00672B72"/>
    <w:rsid w:val="00672C4D"/>
    <w:rsid w:val="006735DF"/>
    <w:rsid w:val="006737BA"/>
    <w:rsid w:val="00673804"/>
    <w:rsid w:val="00673894"/>
    <w:rsid w:val="00673AEE"/>
    <w:rsid w:val="00673CBE"/>
    <w:rsid w:val="00673E78"/>
    <w:rsid w:val="006740B9"/>
    <w:rsid w:val="006744A7"/>
    <w:rsid w:val="00674601"/>
    <w:rsid w:val="00674A8D"/>
    <w:rsid w:val="00674C8F"/>
    <w:rsid w:val="006753FE"/>
    <w:rsid w:val="00675558"/>
    <w:rsid w:val="00675650"/>
    <w:rsid w:val="00675B75"/>
    <w:rsid w:val="00675C21"/>
    <w:rsid w:val="00675CBF"/>
    <w:rsid w:val="00675FFE"/>
    <w:rsid w:val="0067638F"/>
    <w:rsid w:val="00676A42"/>
    <w:rsid w:val="00676B7A"/>
    <w:rsid w:val="00677140"/>
    <w:rsid w:val="00677557"/>
    <w:rsid w:val="00677A28"/>
    <w:rsid w:val="00677A6C"/>
    <w:rsid w:val="006800F2"/>
    <w:rsid w:val="00680991"/>
    <w:rsid w:val="00680D35"/>
    <w:rsid w:val="006810E7"/>
    <w:rsid w:val="00681119"/>
    <w:rsid w:val="006812EC"/>
    <w:rsid w:val="00681319"/>
    <w:rsid w:val="006818B3"/>
    <w:rsid w:val="0068196E"/>
    <w:rsid w:val="00681A70"/>
    <w:rsid w:val="00681BF2"/>
    <w:rsid w:val="00681F8B"/>
    <w:rsid w:val="006821AB"/>
    <w:rsid w:val="0068225A"/>
    <w:rsid w:val="006825EF"/>
    <w:rsid w:val="0068284F"/>
    <w:rsid w:val="00682907"/>
    <w:rsid w:val="00682A1D"/>
    <w:rsid w:val="00682B0E"/>
    <w:rsid w:val="00682D31"/>
    <w:rsid w:val="00683077"/>
    <w:rsid w:val="006834C7"/>
    <w:rsid w:val="00683801"/>
    <w:rsid w:val="00683835"/>
    <w:rsid w:val="00683A8C"/>
    <w:rsid w:val="00683F27"/>
    <w:rsid w:val="00683F5A"/>
    <w:rsid w:val="00683FD9"/>
    <w:rsid w:val="00684200"/>
    <w:rsid w:val="006846D7"/>
    <w:rsid w:val="0068485F"/>
    <w:rsid w:val="0068487D"/>
    <w:rsid w:val="0068492A"/>
    <w:rsid w:val="00684BF0"/>
    <w:rsid w:val="00685051"/>
    <w:rsid w:val="006852B1"/>
    <w:rsid w:val="00685805"/>
    <w:rsid w:val="006858F1"/>
    <w:rsid w:val="00685929"/>
    <w:rsid w:val="00685AFC"/>
    <w:rsid w:val="00685B92"/>
    <w:rsid w:val="0068627C"/>
    <w:rsid w:val="00686415"/>
    <w:rsid w:val="00686422"/>
    <w:rsid w:val="006864AF"/>
    <w:rsid w:val="00686535"/>
    <w:rsid w:val="006865FF"/>
    <w:rsid w:val="00686630"/>
    <w:rsid w:val="006866BA"/>
    <w:rsid w:val="00686887"/>
    <w:rsid w:val="00686B63"/>
    <w:rsid w:val="00686C23"/>
    <w:rsid w:val="0068701E"/>
    <w:rsid w:val="0068718F"/>
    <w:rsid w:val="0068727A"/>
    <w:rsid w:val="006874FA"/>
    <w:rsid w:val="006879A5"/>
    <w:rsid w:val="00687A22"/>
    <w:rsid w:val="00687D69"/>
    <w:rsid w:val="00690400"/>
    <w:rsid w:val="006906CF"/>
    <w:rsid w:val="00690881"/>
    <w:rsid w:val="00690DD2"/>
    <w:rsid w:val="00691155"/>
    <w:rsid w:val="0069146C"/>
    <w:rsid w:val="00691A16"/>
    <w:rsid w:val="00691A31"/>
    <w:rsid w:val="00691A41"/>
    <w:rsid w:val="00691C6D"/>
    <w:rsid w:val="00691C9D"/>
    <w:rsid w:val="00691DD1"/>
    <w:rsid w:val="0069229A"/>
    <w:rsid w:val="00692339"/>
    <w:rsid w:val="0069237D"/>
    <w:rsid w:val="006927F5"/>
    <w:rsid w:val="00692803"/>
    <w:rsid w:val="006929C4"/>
    <w:rsid w:val="00692B5A"/>
    <w:rsid w:val="00692C5E"/>
    <w:rsid w:val="00692DE6"/>
    <w:rsid w:val="00692F51"/>
    <w:rsid w:val="006932A0"/>
    <w:rsid w:val="0069337E"/>
    <w:rsid w:val="00693498"/>
    <w:rsid w:val="00693700"/>
    <w:rsid w:val="00693C1A"/>
    <w:rsid w:val="00693CF8"/>
    <w:rsid w:val="00693D2E"/>
    <w:rsid w:val="00693D81"/>
    <w:rsid w:val="00693DA4"/>
    <w:rsid w:val="00693DF1"/>
    <w:rsid w:val="0069416F"/>
    <w:rsid w:val="006942D2"/>
    <w:rsid w:val="00694626"/>
    <w:rsid w:val="0069498A"/>
    <w:rsid w:val="00694A9A"/>
    <w:rsid w:val="00694E4D"/>
    <w:rsid w:val="00695054"/>
    <w:rsid w:val="00695113"/>
    <w:rsid w:val="0069522F"/>
    <w:rsid w:val="00695658"/>
    <w:rsid w:val="006957D4"/>
    <w:rsid w:val="00695A16"/>
    <w:rsid w:val="00696156"/>
    <w:rsid w:val="00696169"/>
    <w:rsid w:val="006962C5"/>
    <w:rsid w:val="0069659F"/>
    <w:rsid w:val="00696794"/>
    <w:rsid w:val="0069685E"/>
    <w:rsid w:val="00696927"/>
    <w:rsid w:val="00696AC7"/>
    <w:rsid w:val="00696E3E"/>
    <w:rsid w:val="00696EDA"/>
    <w:rsid w:val="00697079"/>
    <w:rsid w:val="0069778E"/>
    <w:rsid w:val="0069790F"/>
    <w:rsid w:val="00697D71"/>
    <w:rsid w:val="006A0231"/>
    <w:rsid w:val="006A023B"/>
    <w:rsid w:val="006A08CB"/>
    <w:rsid w:val="006A08CD"/>
    <w:rsid w:val="006A1222"/>
    <w:rsid w:val="006A1AF6"/>
    <w:rsid w:val="006A1F7F"/>
    <w:rsid w:val="006A243C"/>
    <w:rsid w:val="006A2783"/>
    <w:rsid w:val="006A299E"/>
    <w:rsid w:val="006A2A58"/>
    <w:rsid w:val="006A2FE1"/>
    <w:rsid w:val="006A3029"/>
    <w:rsid w:val="006A31E3"/>
    <w:rsid w:val="006A3769"/>
    <w:rsid w:val="006A3786"/>
    <w:rsid w:val="006A3816"/>
    <w:rsid w:val="006A3BE8"/>
    <w:rsid w:val="006A3CAC"/>
    <w:rsid w:val="006A3EE1"/>
    <w:rsid w:val="006A4655"/>
    <w:rsid w:val="006A4840"/>
    <w:rsid w:val="006A48CF"/>
    <w:rsid w:val="006A4C57"/>
    <w:rsid w:val="006A4C7B"/>
    <w:rsid w:val="006A4F35"/>
    <w:rsid w:val="006A5150"/>
    <w:rsid w:val="006A53A2"/>
    <w:rsid w:val="006A53F5"/>
    <w:rsid w:val="006A570D"/>
    <w:rsid w:val="006A58C2"/>
    <w:rsid w:val="006A598F"/>
    <w:rsid w:val="006A59FF"/>
    <w:rsid w:val="006A5A80"/>
    <w:rsid w:val="006A5AA6"/>
    <w:rsid w:val="006A5F7E"/>
    <w:rsid w:val="006A61CC"/>
    <w:rsid w:val="006A685F"/>
    <w:rsid w:val="006A6AAC"/>
    <w:rsid w:val="006A6EE4"/>
    <w:rsid w:val="006A70EE"/>
    <w:rsid w:val="006A71AE"/>
    <w:rsid w:val="006A72EC"/>
    <w:rsid w:val="006A7758"/>
    <w:rsid w:val="006A783A"/>
    <w:rsid w:val="006A7A74"/>
    <w:rsid w:val="006B001B"/>
    <w:rsid w:val="006B0161"/>
    <w:rsid w:val="006B0374"/>
    <w:rsid w:val="006B0DEA"/>
    <w:rsid w:val="006B0FA2"/>
    <w:rsid w:val="006B0FEA"/>
    <w:rsid w:val="006B17C4"/>
    <w:rsid w:val="006B1B17"/>
    <w:rsid w:val="006B1F76"/>
    <w:rsid w:val="006B20BE"/>
    <w:rsid w:val="006B22AC"/>
    <w:rsid w:val="006B241E"/>
    <w:rsid w:val="006B26FB"/>
    <w:rsid w:val="006B2957"/>
    <w:rsid w:val="006B2B3C"/>
    <w:rsid w:val="006B2BEC"/>
    <w:rsid w:val="006B2D9B"/>
    <w:rsid w:val="006B2E03"/>
    <w:rsid w:val="006B2F6C"/>
    <w:rsid w:val="006B32F9"/>
    <w:rsid w:val="006B3565"/>
    <w:rsid w:val="006B3577"/>
    <w:rsid w:val="006B36BA"/>
    <w:rsid w:val="006B39EB"/>
    <w:rsid w:val="006B3D66"/>
    <w:rsid w:val="006B3F1E"/>
    <w:rsid w:val="006B4007"/>
    <w:rsid w:val="006B415F"/>
    <w:rsid w:val="006B446E"/>
    <w:rsid w:val="006B4622"/>
    <w:rsid w:val="006B46B1"/>
    <w:rsid w:val="006B4C0A"/>
    <w:rsid w:val="006B4F43"/>
    <w:rsid w:val="006B4F59"/>
    <w:rsid w:val="006B4FA3"/>
    <w:rsid w:val="006B51EC"/>
    <w:rsid w:val="006B5330"/>
    <w:rsid w:val="006B5376"/>
    <w:rsid w:val="006B56A1"/>
    <w:rsid w:val="006B5885"/>
    <w:rsid w:val="006B590E"/>
    <w:rsid w:val="006B5ADF"/>
    <w:rsid w:val="006B5DF9"/>
    <w:rsid w:val="006B5F22"/>
    <w:rsid w:val="006B6358"/>
    <w:rsid w:val="006B6462"/>
    <w:rsid w:val="006B662C"/>
    <w:rsid w:val="006B6739"/>
    <w:rsid w:val="006B676F"/>
    <w:rsid w:val="006B6796"/>
    <w:rsid w:val="006B699F"/>
    <w:rsid w:val="006B69A3"/>
    <w:rsid w:val="006B6B8D"/>
    <w:rsid w:val="006B6CA5"/>
    <w:rsid w:val="006B6E61"/>
    <w:rsid w:val="006B7054"/>
    <w:rsid w:val="006B7332"/>
    <w:rsid w:val="006B75F9"/>
    <w:rsid w:val="006B76EE"/>
    <w:rsid w:val="006B772B"/>
    <w:rsid w:val="006B7D44"/>
    <w:rsid w:val="006C00A7"/>
    <w:rsid w:val="006C027F"/>
    <w:rsid w:val="006C057B"/>
    <w:rsid w:val="006C0621"/>
    <w:rsid w:val="006C0646"/>
    <w:rsid w:val="006C06F0"/>
    <w:rsid w:val="006C08B8"/>
    <w:rsid w:val="006C099C"/>
    <w:rsid w:val="006C0E53"/>
    <w:rsid w:val="006C1010"/>
    <w:rsid w:val="006C10C3"/>
    <w:rsid w:val="006C169C"/>
    <w:rsid w:val="006C1862"/>
    <w:rsid w:val="006C19B6"/>
    <w:rsid w:val="006C1C5E"/>
    <w:rsid w:val="006C1D81"/>
    <w:rsid w:val="006C1D9C"/>
    <w:rsid w:val="006C2089"/>
    <w:rsid w:val="006C23A0"/>
    <w:rsid w:val="006C26DC"/>
    <w:rsid w:val="006C294F"/>
    <w:rsid w:val="006C2A41"/>
    <w:rsid w:val="006C2C0B"/>
    <w:rsid w:val="006C2CBA"/>
    <w:rsid w:val="006C3242"/>
    <w:rsid w:val="006C3E58"/>
    <w:rsid w:val="006C44EB"/>
    <w:rsid w:val="006C4538"/>
    <w:rsid w:val="006C4755"/>
    <w:rsid w:val="006C4D93"/>
    <w:rsid w:val="006C4DA4"/>
    <w:rsid w:val="006C4E4E"/>
    <w:rsid w:val="006C500C"/>
    <w:rsid w:val="006C549C"/>
    <w:rsid w:val="006C552C"/>
    <w:rsid w:val="006C5591"/>
    <w:rsid w:val="006C585D"/>
    <w:rsid w:val="006C5F7F"/>
    <w:rsid w:val="006C6717"/>
    <w:rsid w:val="006C6920"/>
    <w:rsid w:val="006C6DEB"/>
    <w:rsid w:val="006C6F7B"/>
    <w:rsid w:val="006C7038"/>
    <w:rsid w:val="006C712A"/>
    <w:rsid w:val="006C7262"/>
    <w:rsid w:val="006C790A"/>
    <w:rsid w:val="006C7E52"/>
    <w:rsid w:val="006D0102"/>
    <w:rsid w:val="006D02F5"/>
    <w:rsid w:val="006D055F"/>
    <w:rsid w:val="006D0800"/>
    <w:rsid w:val="006D09A3"/>
    <w:rsid w:val="006D0CE3"/>
    <w:rsid w:val="006D0F33"/>
    <w:rsid w:val="006D1FDB"/>
    <w:rsid w:val="006D20CF"/>
    <w:rsid w:val="006D2109"/>
    <w:rsid w:val="006D22CB"/>
    <w:rsid w:val="006D238B"/>
    <w:rsid w:val="006D269C"/>
    <w:rsid w:val="006D26A3"/>
    <w:rsid w:val="006D277C"/>
    <w:rsid w:val="006D27E5"/>
    <w:rsid w:val="006D2C9C"/>
    <w:rsid w:val="006D2CB4"/>
    <w:rsid w:val="006D2D56"/>
    <w:rsid w:val="006D2EE3"/>
    <w:rsid w:val="006D3329"/>
    <w:rsid w:val="006D336D"/>
    <w:rsid w:val="006D399F"/>
    <w:rsid w:val="006D3F0C"/>
    <w:rsid w:val="006D4046"/>
    <w:rsid w:val="006D4539"/>
    <w:rsid w:val="006D45E0"/>
    <w:rsid w:val="006D4666"/>
    <w:rsid w:val="006D4E93"/>
    <w:rsid w:val="006D5013"/>
    <w:rsid w:val="006D50AC"/>
    <w:rsid w:val="006D5CBD"/>
    <w:rsid w:val="006D5E86"/>
    <w:rsid w:val="006D6062"/>
    <w:rsid w:val="006D671B"/>
    <w:rsid w:val="006D68DD"/>
    <w:rsid w:val="006D6AB8"/>
    <w:rsid w:val="006D70D3"/>
    <w:rsid w:val="006D7426"/>
    <w:rsid w:val="006D786E"/>
    <w:rsid w:val="006D78EA"/>
    <w:rsid w:val="006D7AA2"/>
    <w:rsid w:val="006D7CAC"/>
    <w:rsid w:val="006D7CE0"/>
    <w:rsid w:val="006D7E58"/>
    <w:rsid w:val="006D7E6F"/>
    <w:rsid w:val="006D7EF0"/>
    <w:rsid w:val="006E015F"/>
    <w:rsid w:val="006E08B3"/>
    <w:rsid w:val="006E0B29"/>
    <w:rsid w:val="006E0DFA"/>
    <w:rsid w:val="006E2A9C"/>
    <w:rsid w:val="006E2F47"/>
    <w:rsid w:val="006E3066"/>
    <w:rsid w:val="006E3423"/>
    <w:rsid w:val="006E3613"/>
    <w:rsid w:val="006E3A31"/>
    <w:rsid w:val="006E3B10"/>
    <w:rsid w:val="006E40C0"/>
    <w:rsid w:val="006E47B9"/>
    <w:rsid w:val="006E4ACB"/>
    <w:rsid w:val="006E531B"/>
    <w:rsid w:val="006E5394"/>
    <w:rsid w:val="006E5AF6"/>
    <w:rsid w:val="006E5D4A"/>
    <w:rsid w:val="006E6161"/>
    <w:rsid w:val="006E6482"/>
    <w:rsid w:val="006E6510"/>
    <w:rsid w:val="006E659F"/>
    <w:rsid w:val="006E6629"/>
    <w:rsid w:val="006E662F"/>
    <w:rsid w:val="006E6B58"/>
    <w:rsid w:val="006E6BA4"/>
    <w:rsid w:val="006E6C6A"/>
    <w:rsid w:val="006E6CB9"/>
    <w:rsid w:val="006E70E7"/>
    <w:rsid w:val="006E73EF"/>
    <w:rsid w:val="006E795C"/>
    <w:rsid w:val="006E7B42"/>
    <w:rsid w:val="006E7BB9"/>
    <w:rsid w:val="006E7C79"/>
    <w:rsid w:val="006E7EBC"/>
    <w:rsid w:val="006F0509"/>
    <w:rsid w:val="006F0571"/>
    <w:rsid w:val="006F090D"/>
    <w:rsid w:val="006F0944"/>
    <w:rsid w:val="006F0BAF"/>
    <w:rsid w:val="006F0E02"/>
    <w:rsid w:val="006F0E11"/>
    <w:rsid w:val="006F0E23"/>
    <w:rsid w:val="006F0EAB"/>
    <w:rsid w:val="006F115A"/>
    <w:rsid w:val="006F11D6"/>
    <w:rsid w:val="006F1623"/>
    <w:rsid w:val="006F170C"/>
    <w:rsid w:val="006F1777"/>
    <w:rsid w:val="006F1A86"/>
    <w:rsid w:val="006F1D05"/>
    <w:rsid w:val="006F220A"/>
    <w:rsid w:val="006F24C1"/>
    <w:rsid w:val="006F278E"/>
    <w:rsid w:val="006F3388"/>
    <w:rsid w:val="006F3BD4"/>
    <w:rsid w:val="006F3D3A"/>
    <w:rsid w:val="006F407C"/>
    <w:rsid w:val="006F4570"/>
    <w:rsid w:val="006F45E0"/>
    <w:rsid w:val="006F4D49"/>
    <w:rsid w:val="006F4F71"/>
    <w:rsid w:val="006F506A"/>
    <w:rsid w:val="006F52D1"/>
    <w:rsid w:val="006F54F1"/>
    <w:rsid w:val="006F5667"/>
    <w:rsid w:val="006F5DA1"/>
    <w:rsid w:val="006F5E15"/>
    <w:rsid w:val="006F630D"/>
    <w:rsid w:val="006F638D"/>
    <w:rsid w:val="006F66ED"/>
    <w:rsid w:val="006F693A"/>
    <w:rsid w:val="006F695F"/>
    <w:rsid w:val="006F696F"/>
    <w:rsid w:val="006F6BDB"/>
    <w:rsid w:val="006F7021"/>
    <w:rsid w:val="006F7A22"/>
    <w:rsid w:val="006F7AC8"/>
    <w:rsid w:val="006F7BFC"/>
    <w:rsid w:val="006F7CDB"/>
    <w:rsid w:val="006F7E17"/>
    <w:rsid w:val="0070014E"/>
    <w:rsid w:val="00700566"/>
    <w:rsid w:val="007005A6"/>
    <w:rsid w:val="00700773"/>
    <w:rsid w:val="00700801"/>
    <w:rsid w:val="00700918"/>
    <w:rsid w:val="0070094D"/>
    <w:rsid w:val="007012DA"/>
    <w:rsid w:val="0070149E"/>
    <w:rsid w:val="00701634"/>
    <w:rsid w:val="007020CE"/>
    <w:rsid w:val="00702112"/>
    <w:rsid w:val="00702399"/>
    <w:rsid w:val="0070261D"/>
    <w:rsid w:val="00702624"/>
    <w:rsid w:val="007027D0"/>
    <w:rsid w:val="00702810"/>
    <w:rsid w:val="0070292E"/>
    <w:rsid w:val="00703A0A"/>
    <w:rsid w:val="00703A1D"/>
    <w:rsid w:val="00703C48"/>
    <w:rsid w:val="00703F33"/>
    <w:rsid w:val="007043F2"/>
    <w:rsid w:val="00704A38"/>
    <w:rsid w:val="00704B89"/>
    <w:rsid w:val="00704BA6"/>
    <w:rsid w:val="007051A8"/>
    <w:rsid w:val="007052C3"/>
    <w:rsid w:val="007052F5"/>
    <w:rsid w:val="007054BA"/>
    <w:rsid w:val="00705781"/>
    <w:rsid w:val="007059CA"/>
    <w:rsid w:val="00705B25"/>
    <w:rsid w:val="00705DCC"/>
    <w:rsid w:val="00705DD5"/>
    <w:rsid w:val="007066D9"/>
    <w:rsid w:val="007066DD"/>
    <w:rsid w:val="00706D2C"/>
    <w:rsid w:val="00707355"/>
    <w:rsid w:val="007074BD"/>
    <w:rsid w:val="007074DC"/>
    <w:rsid w:val="0070754A"/>
    <w:rsid w:val="00707740"/>
    <w:rsid w:val="007077FD"/>
    <w:rsid w:val="007079C9"/>
    <w:rsid w:val="00707B85"/>
    <w:rsid w:val="00707C66"/>
    <w:rsid w:val="00707EDA"/>
    <w:rsid w:val="00710175"/>
    <w:rsid w:val="007108EF"/>
    <w:rsid w:val="00710ABF"/>
    <w:rsid w:val="00710C94"/>
    <w:rsid w:val="00711005"/>
    <w:rsid w:val="007110A6"/>
    <w:rsid w:val="007112B4"/>
    <w:rsid w:val="0071137B"/>
    <w:rsid w:val="007114E2"/>
    <w:rsid w:val="00711D39"/>
    <w:rsid w:val="0071251F"/>
    <w:rsid w:val="00712E13"/>
    <w:rsid w:val="00712F22"/>
    <w:rsid w:val="00713C3A"/>
    <w:rsid w:val="00713D00"/>
    <w:rsid w:val="00714151"/>
    <w:rsid w:val="00714305"/>
    <w:rsid w:val="00714C7D"/>
    <w:rsid w:val="00714D4D"/>
    <w:rsid w:val="00715278"/>
    <w:rsid w:val="0071564D"/>
    <w:rsid w:val="007159C9"/>
    <w:rsid w:val="00715A98"/>
    <w:rsid w:val="00715E4E"/>
    <w:rsid w:val="00716130"/>
    <w:rsid w:val="007161C9"/>
    <w:rsid w:val="00716209"/>
    <w:rsid w:val="007165EC"/>
    <w:rsid w:val="007166E6"/>
    <w:rsid w:val="0071670B"/>
    <w:rsid w:val="00716C30"/>
    <w:rsid w:val="00716C3C"/>
    <w:rsid w:val="00716ECD"/>
    <w:rsid w:val="007171D4"/>
    <w:rsid w:val="00717281"/>
    <w:rsid w:val="00717368"/>
    <w:rsid w:val="0071757A"/>
    <w:rsid w:val="0071779C"/>
    <w:rsid w:val="00717A46"/>
    <w:rsid w:val="00717B81"/>
    <w:rsid w:val="00717F90"/>
    <w:rsid w:val="00717FCF"/>
    <w:rsid w:val="00720DE5"/>
    <w:rsid w:val="00720F2E"/>
    <w:rsid w:val="00721423"/>
    <w:rsid w:val="00721438"/>
    <w:rsid w:val="00721A8F"/>
    <w:rsid w:val="00721AC2"/>
    <w:rsid w:val="00721BD8"/>
    <w:rsid w:val="00721D35"/>
    <w:rsid w:val="00721D5B"/>
    <w:rsid w:val="0072281D"/>
    <w:rsid w:val="0072297E"/>
    <w:rsid w:val="00722B76"/>
    <w:rsid w:val="00723286"/>
    <w:rsid w:val="00723645"/>
    <w:rsid w:val="007237B5"/>
    <w:rsid w:val="007238FC"/>
    <w:rsid w:val="00723BF6"/>
    <w:rsid w:val="00723C8D"/>
    <w:rsid w:val="00723C91"/>
    <w:rsid w:val="00723D3C"/>
    <w:rsid w:val="00723D83"/>
    <w:rsid w:val="007240C6"/>
    <w:rsid w:val="00724159"/>
    <w:rsid w:val="0072440B"/>
    <w:rsid w:val="0072449A"/>
    <w:rsid w:val="007244A1"/>
    <w:rsid w:val="00724764"/>
    <w:rsid w:val="00724C8F"/>
    <w:rsid w:val="0072513E"/>
    <w:rsid w:val="007251A5"/>
    <w:rsid w:val="007252D7"/>
    <w:rsid w:val="0072543E"/>
    <w:rsid w:val="00725721"/>
    <w:rsid w:val="00725D15"/>
    <w:rsid w:val="00725ED4"/>
    <w:rsid w:val="00725FDB"/>
    <w:rsid w:val="00726326"/>
    <w:rsid w:val="0072655A"/>
    <w:rsid w:val="007266D1"/>
    <w:rsid w:val="007266D3"/>
    <w:rsid w:val="00726718"/>
    <w:rsid w:val="00726859"/>
    <w:rsid w:val="00726916"/>
    <w:rsid w:val="0072693E"/>
    <w:rsid w:val="00726D46"/>
    <w:rsid w:val="00726DE9"/>
    <w:rsid w:val="007272D4"/>
    <w:rsid w:val="0072794B"/>
    <w:rsid w:val="00727CD1"/>
    <w:rsid w:val="00727F76"/>
    <w:rsid w:val="007301AC"/>
    <w:rsid w:val="007308E9"/>
    <w:rsid w:val="007309B7"/>
    <w:rsid w:val="007310B8"/>
    <w:rsid w:val="0073166E"/>
    <w:rsid w:val="00731ACF"/>
    <w:rsid w:val="00731BEA"/>
    <w:rsid w:val="00731D6A"/>
    <w:rsid w:val="00731F04"/>
    <w:rsid w:val="00731FBE"/>
    <w:rsid w:val="00732029"/>
    <w:rsid w:val="007322F2"/>
    <w:rsid w:val="0073244D"/>
    <w:rsid w:val="0073271C"/>
    <w:rsid w:val="00732B5A"/>
    <w:rsid w:val="00732BF2"/>
    <w:rsid w:val="00732BF5"/>
    <w:rsid w:val="00732D79"/>
    <w:rsid w:val="007336CF"/>
    <w:rsid w:val="00733E71"/>
    <w:rsid w:val="007340C4"/>
    <w:rsid w:val="00734760"/>
    <w:rsid w:val="00734E7A"/>
    <w:rsid w:val="0073507A"/>
    <w:rsid w:val="007350BB"/>
    <w:rsid w:val="00735285"/>
    <w:rsid w:val="0073528E"/>
    <w:rsid w:val="00735393"/>
    <w:rsid w:val="00735423"/>
    <w:rsid w:val="00735486"/>
    <w:rsid w:val="007354F8"/>
    <w:rsid w:val="0073566C"/>
    <w:rsid w:val="007358FB"/>
    <w:rsid w:val="00735D90"/>
    <w:rsid w:val="00735EFF"/>
    <w:rsid w:val="00735F01"/>
    <w:rsid w:val="007361AD"/>
    <w:rsid w:val="007361FE"/>
    <w:rsid w:val="007364EF"/>
    <w:rsid w:val="007369B4"/>
    <w:rsid w:val="00736F49"/>
    <w:rsid w:val="007370B0"/>
    <w:rsid w:val="00737770"/>
    <w:rsid w:val="00737A4D"/>
    <w:rsid w:val="007400CD"/>
    <w:rsid w:val="0074026B"/>
    <w:rsid w:val="0074053D"/>
    <w:rsid w:val="00740864"/>
    <w:rsid w:val="00740AF7"/>
    <w:rsid w:val="00740D05"/>
    <w:rsid w:val="0074119F"/>
    <w:rsid w:val="007412AF"/>
    <w:rsid w:val="007414F8"/>
    <w:rsid w:val="007416C7"/>
    <w:rsid w:val="00741A41"/>
    <w:rsid w:val="00742164"/>
    <w:rsid w:val="007422A8"/>
    <w:rsid w:val="007424E5"/>
    <w:rsid w:val="0074250E"/>
    <w:rsid w:val="007426E4"/>
    <w:rsid w:val="00742B7E"/>
    <w:rsid w:val="0074360B"/>
    <w:rsid w:val="0074371E"/>
    <w:rsid w:val="0074372E"/>
    <w:rsid w:val="0074375C"/>
    <w:rsid w:val="00743989"/>
    <w:rsid w:val="00743FB6"/>
    <w:rsid w:val="007442FF"/>
    <w:rsid w:val="007443BC"/>
    <w:rsid w:val="007449E5"/>
    <w:rsid w:val="00744A51"/>
    <w:rsid w:val="00744C1E"/>
    <w:rsid w:val="00744D46"/>
    <w:rsid w:val="00744ECD"/>
    <w:rsid w:val="00744F51"/>
    <w:rsid w:val="00744FC2"/>
    <w:rsid w:val="007451CE"/>
    <w:rsid w:val="00745285"/>
    <w:rsid w:val="00745323"/>
    <w:rsid w:val="007455A2"/>
    <w:rsid w:val="00745612"/>
    <w:rsid w:val="00745C87"/>
    <w:rsid w:val="007462F6"/>
    <w:rsid w:val="00746336"/>
    <w:rsid w:val="007463F3"/>
    <w:rsid w:val="00746478"/>
    <w:rsid w:val="00746807"/>
    <w:rsid w:val="007469B4"/>
    <w:rsid w:val="00746AD2"/>
    <w:rsid w:val="00746C05"/>
    <w:rsid w:val="00746E79"/>
    <w:rsid w:val="00747035"/>
    <w:rsid w:val="007473FE"/>
    <w:rsid w:val="007477BE"/>
    <w:rsid w:val="00747B37"/>
    <w:rsid w:val="0075078E"/>
    <w:rsid w:val="007507A0"/>
    <w:rsid w:val="00750931"/>
    <w:rsid w:val="00750A5E"/>
    <w:rsid w:val="00750CDB"/>
    <w:rsid w:val="007512A2"/>
    <w:rsid w:val="007512C8"/>
    <w:rsid w:val="007514FF"/>
    <w:rsid w:val="007515C6"/>
    <w:rsid w:val="007519DE"/>
    <w:rsid w:val="00752057"/>
    <w:rsid w:val="0075241A"/>
    <w:rsid w:val="0075297D"/>
    <w:rsid w:val="00752A96"/>
    <w:rsid w:val="00752DA4"/>
    <w:rsid w:val="0075312E"/>
    <w:rsid w:val="00753361"/>
    <w:rsid w:val="007537C4"/>
    <w:rsid w:val="00753C49"/>
    <w:rsid w:val="00753E4B"/>
    <w:rsid w:val="00753E76"/>
    <w:rsid w:val="007543C5"/>
    <w:rsid w:val="00754494"/>
    <w:rsid w:val="007544FC"/>
    <w:rsid w:val="00754809"/>
    <w:rsid w:val="007549B6"/>
    <w:rsid w:val="00754C83"/>
    <w:rsid w:val="00754D4E"/>
    <w:rsid w:val="00754F20"/>
    <w:rsid w:val="00754FCE"/>
    <w:rsid w:val="007550AB"/>
    <w:rsid w:val="0075510D"/>
    <w:rsid w:val="007553D0"/>
    <w:rsid w:val="0075573B"/>
    <w:rsid w:val="007558DD"/>
    <w:rsid w:val="007559A2"/>
    <w:rsid w:val="00755DDA"/>
    <w:rsid w:val="00755EBD"/>
    <w:rsid w:val="00755F06"/>
    <w:rsid w:val="00755F2A"/>
    <w:rsid w:val="00756142"/>
    <w:rsid w:val="00756156"/>
    <w:rsid w:val="00756162"/>
    <w:rsid w:val="007561EF"/>
    <w:rsid w:val="00756387"/>
    <w:rsid w:val="00756417"/>
    <w:rsid w:val="007568F9"/>
    <w:rsid w:val="00756A30"/>
    <w:rsid w:val="00756BE4"/>
    <w:rsid w:val="00756D11"/>
    <w:rsid w:val="00756D28"/>
    <w:rsid w:val="00756D2D"/>
    <w:rsid w:val="00756F81"/>
    <w:rsid w:val="007571B9"/>
    <w:rsid w:val="00757518"/>
    <w:rsid w:val="007600D4"/>
    <w:rsid w:val="007604BB"/>
    <w:rsid w:val="00760989"/>
    <w:rsid w:val="007609C2"/>
    <w:rsid w:val="00760C75"/>
    <w:rsid w:val="00760E1A"/>
    <w:rsid w:val="00760F39"/>
    <w:rsid w:val="0076114C"/>
    <w:rsid w:val="00761478"/>
    <w:rsid w:val="0076181C"/>
    <w:rsid w:val="007618F3"/>
    <w:rsid w:val="007621C7"/>
    <w:rsid w:val="00762465"/>
    <w:rsid w:val="0076272B"/>
    <w:rsid w:val="00762741"/>
    <w:rsid w:val="00762FF7"/>
    <w:rsid w:val="00763590"/>
    <w:rsid w:val="0076392B"/>
    <w:rsid w:val="00763A5C"/>
    <w:rsid w:val="00763F9D"/>
    <w:rsid w:val="0076411C"/>
    <w:rsid w:val="007641FC"/>
    <w:rsid w:val="0076439D"/>
    <w:rsid w:val="0076483D"/>
    <w:rsid w:val="007648A3"/>
    <w:rsid w:val="00764AEF"/>
    <w:rsid w:val="00764F2D"/>
    <w:rsid w:val="00765059"/>
    <w:rsid w:val="00765082"/>
    <w:rsid w:val="007651EC"/>
    <w:rsid w:val="00766261"/>
    <w:rsid w:val="00766933"/>
    <w:rsid w:val="00766986"/>
    <w:rsid w:val="007669EF"/>
    <w:rsid w:val="00766D4F"/>
    <w:rsid w:val="00766E7B"/>
    <w:rsid w:val="00767063"/>
    <w:rsid w:val="0076761F"/>
    <w:rsid w:val="007676C2"/>
    <w:rsid w:val="0076798C"/>
    <w:rsid w:val="00767B5B"/>
    <w:rsid w:val="00767BE7"/>
    <w:rsid w:val="00770146"/>
    <w:rsid w:val="00770235"/>
    <w:rsid w:val="007709AC"/>
    <w:rsid w:val="00770A8D"/>
    <w:rsid w:val="00770B5B"/>
    <w:rsid w:val="00770B64"/>
    <w:rsid w:val="00770F14"/>
    <w:rsid w:val="007712C9"/>
    <w:rsid w:val="007714B0"/>
    <w:rsid w:val="00771953"/>
    <w:rsid w:val="007719C4"/>
    <w:rsid w:val="00771CCD"/>
    <w:rsid w:val="00771D5C"/>
    <w:rsid w:val="00772142"/>
    <w:rsid w:val="0077233C"/>
    <w:rsid w:val="007724F6"/>
    <w:rsid w:val="00772861"/>
    <w:rsid w:val="00772909"/>
    <w:rsid w:val="00772EB0"/>
    <w:rsid w:val="00773115"/>
    <w:rsid w:val="0077332F"/>
    <w:rsid w:val="00774004"/>
    <w:rsid w:val="007741D9"/>
    <w:rsid w:val="0077421D"/>
    <w:rsid w:val="00774734"/>
    <w:rsid w:val="007747CB"/>
    <w:rsid w:val="00774BD8"/>
    <w:rsid w:val="00774C2A"/>
    <w:rsid w:val="00774FF5"/>
    <w:rsid w:val="007750CE"/>
    <w:rsid w:val="007753A9"/>
    <w:rsid w:val="00775EC4"/>
    <w:rsid w:val="00776031"/>
    <w:rsid w:val="00776541"/>
    <w:rsid w:val="0077692A"/>
    <w:rsid w:val="00776C62"/>
    <w:rsid w:val="00776EEA"/>
    <w:rsid w:val="00777141"/>
    <w:rsid w:val="00777538"/>
    <w:rsid w:val="007776E8"/>
    <w:rsid w:val="007777AC"/>
    <w:rsid w:val="00777A9E"/>
    <w:rsid w:val="00777AC2"/>
    <w:rsid w:val="00777B15"/>
    <w:rsid w:val="00777B2B"/>
    <w:rsid w:val="007801F8"/>
    <w:rsid w:val="00780293"/>
    <w:rsid w:val="00780513"/>
    <w:rsid w:val="00780A61"/>
    <w:rsid w:val="00780C19"/>
    <w:rsid w:val="00780CC1"/>
    <w:rsid w:val="007811E0"/>
    <w:rsid w:val="00781265"/>
    <w:rsid w:val="00781326"/>
    <w:rsid w:val="007814F2"/>
    <w:rsid w:val="00781945"/>
    <w:rsid w:val="007819E6"/>
    <w:rsid w:val="00781CC2"/>
    <w:rsid w:val="00781DED"/>
    <w:rsid w:val="007824A8"/>
    <w:rsid w:val="007825A3"/>
    <w:rsid w:val="007825D0"/>
    <w:rsid w:val="0078262B"/>
    <w:rsid w:val="00782A99"/>
    <w:rsid w:val="00782ED5"/>
    <w:rsid w:val="00783118"/>
    <w:rsid w:val="007833E3"/>
    <w:rsid w:val="0078360B"/>
    <w:rsid w:val="00783832"/>
    <w:rsid w:val="00783A19"/>
    <w:rsid w:val="0078403E"/>
    <w:rsid w:val="007840EC"/>
    <w:rsid w:val="00784431"/>
    <w:rsid w:val="00784589"/>
    <w:rsid w:val="00784B18"/>
    <w:rsid w:val="00784C1A"/>
    <w:rsid w:val="00785232"/>
    <w:rsid w:val="00785487"/>
    <w:rsid w:val="00785577"/>
    <w:rsid w:val="0078565B"/>
    <w:rsid w:val="0078594A"/>
    <w:rsid w:val="00785CFA"/>
    <w:rsid w:val="00785F84"/>
    <w:rsid w:val="007862C2"/>
    <w:rsid w:val="007866EA"/>
    <w:rsid w:val="007867F0"/>
    <w:rsid w:val="00786B58"/>
    <w:rsid w:val="00786C5A"/>
    <w:rsid w:val="0078710D"/>
    <w:rsid w:val="007871FA"/>
    <w:rsid w:val="0078734E"/>
    <w:rsid w:val="007874B6"/>
    <w:rsid w:val="007874C5"/>
    <w:rsid w:val="007875E3"/>
    <w:rsid w:val="00787BE1"/>
    <w:rsid w:val="00787D00"/>
    <w:rsid w:val="00790A68"/>
    <w:rsid w:val="00790CE7"/>
    <w:rsid w:val="00791554"/>
    <w:rsid w:val="00791E80"/>
    <w:rsid w:val="00791FC2"/>
    <w:rsid w:val="00792588"/>
    <w:rsid w:val="00792794"/>
    <w:rsid w:val="007929C2"/>
    <w:rsid w:val="00792ADD"/>
    <w:rsid w:val="00792CFA"/>
    <w:rsid w:val="00792DAB"/>
    <w:rsid w:val="007932A1"/>
    <w:rsid w:val="007935D0"/>
    <w:rsid w:val="0079376B"/>
    <w:rsid w:val="00793BE8"/>
    <w:rsid w:val="00793EA0"/>
    <w:rsid w:val="00794614"/>
    <w:rsid w:val="00794A36"/>
    <w:rsid w:val="00794CC9"/>
    <w:rsid w:val="007951BF"/>
    <w:rsid w:val="00795548"/>
    <w:rsid w:val="0079588C"/>
    <w:rsid w:val="007958AB"/>
    <w:rsid w:val="00795903"/>
    <w:rsid w:val="00795F42"/>
    <w:rsid w:val="00795FF9"/>
    <w:rsid w:val="00796C0C"/>
    <w:rsid w:val="00796FC8"/>
    <w:rsid w:val="0079700B"/>
    <w:rsid w:val="0079701E"/>
    <w:rsid w:val="007973FF"/>
    <w:rsid w:val="00797448"/>
    <w:rsid w:val="007975F0"/>
    <w:rsid w:val="007976C4"/>
    <w:rsid w:val="0079773A"/>
    <w:rsid w:val="00797C2B"/>
    <w:rsid w:val="00797D8D"/>
    <w:rsid w:val="007A000E"/>
    <w:rsid w:val="007A0027"/>
    <w:rsid w:val="007A018D"/>
    <w:rsid w:val="007A057C"/>
    <w:rsid w:val="007A0598"/>
    <w:rsid w:val="007A0702"/>
    <w:rsid w:val="007A073F"/>
    <w:rsid w:val="007A07C3"/>
    <w:rsid w:val="007A0C1B"/>
    <w:rsid w:val="007A0E21"/>
    <w:rsid w:val="007A1221"/>
    <w:rsid w:val="007A134F"/>
    <w:rsid w:val="007A1A9A"/>
    <w:rsid w:val="007A1CDD"/>
    <w:rsid w:val="007A1F81"/>
    <w:rsid w:val="007A21EB"/>
    <w:rsid w:val="007A220A"/>
    <w:rsid w:val="007A2323"/>
    <w:rsid w:val="007A2567"/>
    <w:rsid w:val="007A25B5"/>
    <w:rsid w:val="007A268A"/>
    <w:rsid w:val="007A2785"/>
    <w:rsid w:val="007A27B4"/>
    <w:rsid w:val="007A296C"/>
    <w:rsid w:val="007A2AAB"/>
    <w:rsid w:val="007A2D7E"/>
    <w:rsid w:val="007A2E2D"/>
    <w:rsid w:val="007A2F24"/>
    <w:rsid w:val="007A3882"/>
    <w:rsid w:val="007A3C4E"/>
    <w:rsid w:val="007A3DD8"/>
    <w:rsid w:val="007A40B1"/>
    <w:rsid w:val="007A411E"/>
    <w:rsid w:val="007A4155"/>
    <w:rsid w:val="007A4212"/>
    <w:rsid w:val="007A432B"/>
    <w:rsid w:val="007A4A44"/>
    <w:rsid w:val="007A4B19"/>
    <w:rsid w:val="007A4BC7"/>
    <w:rsid w:val="007A4E4E"/>
    <w:rsid w:val="007A5110"/>
    <w:rsid w:val="007A52F7"/>
    <w:rsid w:val="007A53C9"/>
    <w:rsid w:val="007A55B6"/>
    <w:rsid w:val="007A5875"/>
    <w:rsid w:val="007A5AF6"/>
    <w:rsid w:val="007A5BA9"/>
    <w:rsid w:val="007A5BEF"/>
    <w:rsid w:val="007A5CDF"/>
    <w:rsid w:val="007A6129"/>
    <w:rsid w:val="007A67E1"/>
    <w:rsid w:val="007A687A"/>
    <w:rsid w:val="007A6C55"/>
    <w:rsid w:val="007A6EEE"/>
    <w:rsid w:val="007A7223"/>
    <w:rsid w:val="007A72E1"/>
    <w:rsid w:val="007A737F"/>
    <w:rsid w:val="007A75F7"/>
    <w:rsid w:val="007A7631"/>
    <w:rsid w:val="007A783F"/>
    <w:rsid w:val="007A7B7D"/>
    <w:rsid w:val="007A7CB3"/>
    <w:rsid w:val="007A7E71"/>
    <w:rsid w:val="007A7ECA"/>
    <w:rsid w:val="007A7F74"/>
    <w:rsid w:val="007B0269"/>
    <w:rsid w:val="007B05FB"/>
    <w:rsid w:val="007B07EC"/>
    <w:rsid w:val="007B08AF"/>
    <w:rsid w:val="007B0920"/>
    <w:rsid w:val="007B0ECB"/>
    <w:rsid w:val="007B1053"/>
    <w:rsid w:val="007B10D2"/>
    <w:rsid w:val="007B1620"/>
    <w:rsid w:val="007B16C6"/>
    <w:rsid w:val="007B1840"/>
    <w:rsid w:val="007B1A93"/>
    <w:rsid w:val="007B1BDB"/>
    <w:rsid w:val="007B1C05"/>
    <w:rsid w:val="007B210B"/>
    <w:rsid w:val="007B22A8"/>
    <w:rsid w:val="007B23F7"/>
    <w:rsid w:val="007B252B"/>
    <w:rsid w:val="007B253D"/>
    <w:rsid w:val="007B25CC"/>
    <w:rsid w:val="007B25F7"/>
    <w:rsid w:val="007B2700"/>
    <w:rsid w:val="007B299D"/>
    <w:rsid w:val="007B2DD4"/>
    <w:rsid w:val="007B3148"/>
    <w:rsid w:val="007B31A5"/>
    <w:rsid w:val="007B36CB"/>
    <w:rsid w:val="007B3AF3"/>
    <w:rsid w:val="007B3BF9"/>
    <w:rsid w:val="007B3C3C"/>
    <w:rsid w:val="007B3F73"/>
    <w:rsid w:val="007B4116"/>
    <w:rsid w:val="007B4137"/>
    <w:rsid w:val="007B418E"/>
    <w:rsid w:val="007B41B3"/>
    <w:rsid w:val="007B42DC"/>
    <w:rsid w:val="007B473D"/>
    <w:rsid w:val="007B4805"/>
    <w:rsid w:val="007B48FA"/>
    <w:rsid w:val="007B4BD5"/>
    <w:rsid w:val="007B4C5F"/>
    <w:rsid w:val="007B4C8A"/>
    <w:rsid w:val="007B56DE"/>
    <w:rsid w:val="007B6621"/>
    <w:rsid w:val="007B671B"/>
    <w:rsid w:val="007B69C6"/>
    <w:rsid w:val="007B6AD5"/>
    <w:rsid w:val="007B6E54"/>
    <w:rsid w:val="007B73C9"/>
    <w:rsid w:val="007B75FF"/>
    <w:rsid w:val="007B762A"/>
    <w:rsid w:val="007B78E0"/>
    <w:rsid w:val="007B7D72"/>
    <w:rsid w:val="007B7D93"/>
    <w:rsid w:val="007B7DA0"/>
    <w:rsid w:val="007B7E73"/>
    <w:rsid w:val="007B7F92"/>
    <w:rsid w:val="007C050C"/>
    <w:rsid w:val="007C055F"/>
    <w:rsid w:val="007C0AAA"/>
    <w:rsid w:val="007C0B73"/>
    <w:rsid w:val="007C119B"/>
    <w:rsid w:val="007C17CE"/>
    <w:rsid w:val="007C1A78"/>
    <w:rsid w:val="007C24E2"/>
    <w:rsid w:val="007C268B"/>
    <w:rsid w:val="007C2972"/>
    <w:rsid w:val="007C2C7E"/>
    <w:rsid w:val="007C2D7A"/>
    <w:rsid w:val="007C3320"/>
    <w:rsid w:val="007C34ED"/>
    <w:rsid w:val="007C351E"/>
    <w:rsid w:val="007C36C9"/>
    <w:rsid w:val="007C3936"/>
    <w:rsid w:val="007C394A"/>
    <w:rsid w:val="007C3CC8"/>
    <w:rsid w:val="007C3E7A"/>
    <w:rsid w:val="007C3EC0"/>
    <w:rsid w:val="007C403C"/>
    <w:rsid w:val="007C436F"/>
    <w:rsid w:val="007C49D3"/>
    <w:rsid w:val="007C4AAD"/>
    <w:rsid w:val="007C4C88"/>
    <w:rsid w:val="007C502C"/>
    <w:rsid w:val="007C5218"/>
    <w:rsid w:val="007C559A"/>
    <w:rsid w:val="007C5865"/>
    <w:rsid w:val="007C5B12"/>
    <w:rsid w:val="007C5F11"/>
    <w:rsid w:val="007C6049"/>
    <w:rsid w:val="007C676B"/>
    <w:rsid w:val="007C696A"/>
    <w:rsid w:val="007C69D5"/>
    <w:rsid w:val="007C6FBD"/>
    <w:rsid w:val="007C7315"/>
    <w:rsid w:val="007C7321"/>
    <w:rsid w:val="007C75E0"/>
    <w:rsid w:val="007C767D"/>
    <w:rsid w:val="007C7A11"/>
    <w:rsid w:val="007C7A73"/>
    <w:rsid w:val="007D0557"/>
    <w:rsid w:val="007D0745"/>
    <w:rsid w:val="007D0AE9"/>
    <w:rsid w:val="007D0B6B"/>
    <w:rsid w:val="007D0CD6"/>
    <w:rsid w:val="007D0D82"/>
    <w:rsid w:val="007D0E3C"/>
    <w:rsid w:val="007D15D2"/>
    <w:rsid w:val="007D18F3"/>
    <w:rsid w:val="007D1DCF"/>
    <w:rsid w:val="007D1E04"/>
    <w:rsid w:val="007D218C"/>
    <w:rsid w:val="007D2200"/>
    <w:rsid w:val="007D3180"/>
    <w:rsid w:val="007D31D6"/>
    <w:rsid w:val="007D3308"/>
    <w:rsid w:val="007D3E0F"/>
    <w:rsid w:val="007D403F"/>
    <w:rsid w:val="007D4398"/>
    <w:rsid w:val="007D4968"/>
    <w:rsid w:val="007D498F"/>
    <w:rsid w:val="007D4C92"/>
    <w:rsid w:val="007D4DEA"/>
    <w:rsid w:val="007D50E1"/>
    <w:rsid w:val="007D5113"/>
    <w:rsid w:val="007D5202"/>
    <w:rsid w:val="007D54B6"/>
    <w:rsid w:val="007D5566"/>
    <w:rsid w:val="007D57E2"/>
    <w:rsid w:val="007D59C0"/>
    <w:rsid w:val="007D5AD9"/>
    <w:rsid w:val="007D5B75"/>
    <w:rsid w:val="007D5E7F"/>
    <w:rsid w:val="007D607D"/>
    <w:rsid w:val="007D613E"/>
    <w:rsid w:val="007D6401"/>
    <w:rsid w:val="007D646D"/>
    <w:rsid w:val="007D6759"/>
    <w:rsid w:val="007D7629"/>
    <w:rsid w:val="007D76F3"/>
    <w:rsid w:val="007D7A25"/>
    <w:rsid w:val="007D7C40"/>
    <w:rsid w:val="007D7EA2"/>
    <w:rsid w:val="007D7F3F"/>
    <w:rsid w:val="007E00E0"/>
    <w:rsid w:val="007E016A"/>
    <w:rsid w:val="007E01E4"/>
    <w:rsid w:val="007E02D9"/>
    <w:rsid w:val="007E0408"/>
    <w:rsid w:val="007E0683"/>
    <w:rsid w:val="007E086E"/>
    <w:rsid w:val="007E089A"/>
    <w:rsid w:val="007E08A0"/>
    <w:rsid w:val="007E096B"/>
    <w:rsid w:val="007E0C09"/>
    <w:rsid w:val="007E133F"/>
    <w:rsid w:val="007E1358"/>
    <w:rsid w:val="007E166A"/>
    <w:rsid w:val="007E1854"/>
    <w:rsid w:val="007E18A2"/>
    <w:rsid w:val="007E1955"/>
    <w:rsid w:val="007E1AAA"/>
    <w:rsid w:val="007E1C43"/>
    <w:rsid w:val="007E20BA"/>
    <w:rsid w:val="007E2AD3"/>
    <w:rsid w:val="007E2B9F"/>
    <w:rsid w:val="007E33CA"/>
    <w:rsid w:val="007E35DE"/>
    <w:rsid w:val="007E3A9F"/>
    <w:rsid w:val="007E42B6"/>
    <w:rsid w:val="007E471E"/>
    <w:rsid w:val="007E4838"/>
    <w:rsid w:val="007E4CDC"/>
    <w:rsid w:val="007E505C"/>
    <w:rsid w:val="007E5156"/>
    <w:rsid w:val="007E5701"/>
    <w:rsid w:val="007E57CC"/>
    <w:rsid w:val="007E57E5"/>
    <w:rsid w:val="007E5A6A"/>
    <w:rsid w:val="007E5A95"/>
    <w:rsid w:val="007E5CC1"/>
    <w:rsid w:val="007E5D39"/>
    <w:rsid w:val="007E5EAA"/>
    <w:rsid w:val="007E610B"/>
    <w:rsid w:val="007E6354"/>
    <w:rsid w:val="007E64C1"/>
    <w:rsid w:val="007E726F"/>
    <w:rsid w:val="007E7790"/>
    <w:rsid w:val="007E7A12"/>
    <w:rsid w:val="007E7B20"/>
    <w:rsid w:val="007F0309"/>
    <w:rsid w:val="007F0898"/>
    <w:rsid w:val="007F0F96"/>
    <w:rsid w:val="007F138C"/>
    <w:rsid w:val="007F171E"/>
    <w:rsid w:val="007F1C9A"/>
    <w:rsid w:val="007F1E34"/>
    <w:rsid w:val="007F219C"/>
    <w:rsid w:val="007F25D3"/>
    <w:rsid w:val="007F2786"/>
    <w:rsid w:val="007F28B5"/>
    <w:rsid w:val="007F28F4"/>
    <w:rsid w:val="007F29B0"/>
    <w:rsid w:val="007F2C2C"/>
    <w:rsid w:val="007F31EC"/>
    <w:rsid w:val="007F35CA"/>
    <w:rsid w:val="007F3D5F"/>
    <w:rsid w:val="007F3EC6"/>
    <w:rsid w:val="007F3F23"/>
    <w:rsid w:val="007F3FA2"/>
    <w:rsid w:val="007F46E9"/>
    <w:rsid w:val="007F48BC"/>
    <w:rsid w:val="007F4C50"/>
    <w:rsid w:val="007F4D0B"/>
    <w:rsid w:val="007F4D88"/>
    <w:rsid w:val="007F4E86"/>
    <w:rsid w:val="007F54A4"/>
    <w:rsid w:val="007F5545"/>
    <w:rsid w:val="007F560F"/>
    <w:rsid w:val="007F633E"/>
    <w:rsid w:val="007F6716"/>
    <w:rsid w:val="007F6839"/>
    <w:rsid w:val="007F6CB5"/>
    <w:rsid w:val="007F7107"/>
    <w:rsid w:val="007F7607"/>
    <w:rsid w:val="007F7BA8"/>
    <w:rsid w:val="007F7D9D"/>
    <w:rsid w:val="0080044F"/>
    <w:rsid w:val="00800AAC"/>
    <w:rsid w:val="00800D4C"/>
    <w:rsid w:val="0080119A"/>
    <w:rsid w:val="0080125F"/>
    <w:rsid w:val="0080131C"/>
    <w:rsid w:val="0080186B"/>
    <w:rsid w:val="00801B41"/>
    <w:rsid w:val="00801D9D"/>
    <w:rsid w:val="00801F92"/>
    <w:rsid w:val="008024B3"/>
    <w:rsid w:val="008027F4"/>
    <w:rsid w:val="008028A3"/>
    <w:rsid w:val="0080294E"/>
    <w:rsid w:val="00802ACF"/>
    <w:rsid w:val="008030EC"/>
    <w:rsid w:val="008031B8"/>
    <w:rsid w:val="0080365F"/>
    <w:rsid w:val="00803806"/>
    <w:rsid w:val="00803CD7"/>
    <w:rsid w:val="00803D01"/>
    <w:rsid w:val="00804555"/>
    <w:rsid w:val="008045EC"/>
    <w:rsid w:val="00804844"/>
    <w:rsid w:val="008048AD"/>
    <w:rsid w:val="008048F0"/>
    <w:rsid w:val="0080499B"/>
    <w:rsid w:val="00804F70"/>
    <w:rsid w:val="00805403"/>
    <w:rsid w:val="008058AF"/>
    <w:rsid w:val="00805A16"/>
    <w:rsid w:val="0080648B"/>
    <w:rsid w:val="0080670E"/>
    <w:rsid w:val="00806799"/>
    <w:rsid w:val="0080728D"/>
    <w:rsid w:val="008072A7"/>
    <w:rsid w:val="00807637"/>
    <w:rsid w:val="008076D6"/>
    <w:rsid w:val="0080783A"/>
    <w:rsid w:val="0080796B"/>
    <w:rsid w:val="00807A35"/>
    <w:rsid w:val="00807F0F"/>
    <w:rsid w:val="00810144"/>
    <w:rsid w:val="0081030F"/>
    <w:rsid w:val="0081052B"/>
    <w:rsid w:val="008106B1"/>
    <w:rsid w:val="0081072E"/>
    <w:rsid w:val="00810914"/>
    <w:rsid w:val="00810986"/>
    <w:rsid w:val="00810B9D"/>
    <w:rsid w:val="00810DC2"/>
    <w:rsid w:val="00810F85"/>
    <w:rsid w:val="00811A7F"/>
    <w:rsid w:val="00811E3E"/>
    <w:rsid w:val="00811E4C"/>
    <w:rsid w:val="00812384"/>
    <w:rsid w:val="008123B0"/>
    <w:rsid w:val="008123D0"/>
    <w:rsid w:val="00812401"/>
    <w:rsid w:val="00812C81"/>
    <w:rsid w:val="00812F4A"/>
    <w:rsid w:val="008130B3"/>
    <w:rsid w:val="008130D5"/>
    <w:rsid w:val="008130D9"/>
    <w:rsid w:val="008136BF"/>
    <w:rsid w:val="00813DE5"/>
    <w:rsid w:val="00814087"/>
    <w:rsid w:val="00814110"/>
    <w:rsid w:val="00814660"/>
    <w:rsid w:val="008146CB"/>
    <w:rsid w:val="00814897"/>
    <w:rsid w:val="00814A41"/>
    <w:rsid w:val="00814AE0"/>
    <w:rsid w:val="00815082"/>
    <w:rsid w:val="00815125"/>
    <w:rsid w:val="00815142"/>
    <w:rsid w:val="0081517A"/>
    <w:rsid w:val="00815227"/>
    <w:rsid w:val="008153C3"/>
    <w:rsid w:val="008155CE"/>
    <w:rsid w:val="00815975"/>
    <w:rsid w:val="00815A8F"/>
    <w:rsid w:val="00815E6E"/>
    <w:rsid w:val="00815F30"/>
    <w:rsid w:val="008160BF"/>
    <w:rsid w:val="008162C0"/>
    <w:rsid w:val="008163EC"/>
    <w:rsid w:val="00816717"/>
    <w:rsid w:val="00816755"/>
    <w:rsid w:val="00816ED0"/>
    <w:rsid w:val="008170A4"/>
    <w:rsid w:val="008170AF"/>
    <w:rsid w:val="008175B9"/>
    <w:rsid w:val="00817A6F"/>
    <w:rsid w:val="00817B5B"/>
    <w:rsid w:val="00817D18"/>
    <w:rsid w:val="00817DD1"/>
    <w:rsid w:val="00817EF4"/>
    <w:rsid w:val="00817FBD"/>
    <w:rsid w:val="00820194"/>
    <w:rsid w:val="00820227"/>
    <w:rsid w:val="0082023B"/>
    <w:rsid w:val="0082087D"/>
    <w:rsid w:val="00820ACE"/>
    <w:rsid w:val="00820F61"/>
    <w:rsid w:val="0082129B"/>
    <w:rsid w:val="00821365"/>
    <w:rsid w:val="00821609"/>
    <w:rsid w:val="008216FD"/>
    <w:rsid w:val="00821B90"/>
    <w:rsid w:val="00822617"/>
    <w:rsid w:val="00822718"/>
    <w:rsid w:val="00822973"/>
    <w:rsid w:val="00822ABC"/>
    <w:rsid w:val="00822B15"/>
    <w:rsid w:val="00822B6D"/>
    <w:rsid w:val="0082315A"/>
    <w:rsid w:val="00823518"/>
    <w:rsid w:val="0082354F"/>
    <w:rsid w:val="008239D4"/>
    <w:rsid w:val="008239DA"/>
    <w:rsid w:val="00823FB8"/>
    <w:rsid w:val="0082407C"/>
    <w:rsid w:val="008241D7"/>
    <w:rsid w:val="00824449"/>
    <w:rsid w:val="008246C6"/>
    <w:rsid w:val="0082496F"/>
    <w:rsid w:val="00824A9E"/>
    <w:rsid w:val="00824CD6"/>
    <w:rsid w:val="008250B6"/>
    <w:rsid w:val="008250CD"/>
    <w:rsid w:val="008251DB"/>
    <w:rsid w:val="00825861"/>
    <w:rsid w:val="00825FE9"/>
    <w:rsid w:val="0082635D"/>
    <w:rsid w:val="00826470"/>
    <w:rsid w:val="00826679"/>
    <w:rsid w:val="00826809"/>
    <w:rsid w:val="00826F32"/>
    <w:rsid w:val="0082718E"/>
    <w:rsid w:val="00827518"/>
    <w:rsid w:val="008276AF"/>
    <w:rsid w:val="00827AB0"/>
    <w:rsid w:val="00830051"/>
    <w:rsid w:val="00830109"/>
    <w:rsid w:val="008301A1"/>
    <w:rsid w:val="00830301"/>
    <w:rsid w:val="00830A09"/>
    <w:rsid w:val="00830AE4"/>
    <w:rsid w:val="00830AEF"/>
    <w:rsid w:val="00830B8B"/>
    <w:rsid w:val="00830BBA"/>
    <w:rsid w:val="008313AB"/>
    <w:rsid w:val="008314FA"/>
    <w:rsid w:val="0083193E"/>
    <w:rsid w:val="00831B08"/>
    <w:rsid w:val="00831B20"/>
    <w:rsid w:val="0083208E"/>
    <w:rsid w:val="00832335"/>
    <w:rsid w:val="008326D4"/>
    <w:rsid w:val="00832789"/>
    <w:rsid w:val="008329E3"/>
    <w:rsid w:val="00832C58"/>
    <w:rsid w:val="00833048"/>
    <w:rsid w:val="0083306E"/>
    <w:rsid w:val="00833080"/>
    <w:rsid w:val="0083345A"/>
    <w:rsid w:val="008336EA"/>
    <w:rsid w:val="00833B6C"/>
    <w:rsid w:val="00833DC3"/>
    <w:rsid w:val="00834362"/>
    <w:rsid w:val="008346D7"/>
    <w:rsid w:val="008348E4"/>
    <w:rsid w:val="00834A3E"/>
    <w:rsid w:val="00834A5A"/>
    <w:rsid w:val="00834D7B"/>
    <w:rsid w:val="00834D88"/>
    <w:rsid w:val="00834EF1"/>
    <w:rsid w:val="00834F21"/>
    <w:rsid w:val="00835551"/>
    <w:rsid w:val="00835771"/>
    <w:rsid w:val="00835DB5"/>
    <w:rsid w:val="00835E28"/>
    <w:rsid w:val="00835EA8"/>
    <w:rsid w:val="00835EAE"/>
    <w:rsid w:val="00835FDD"/>
    <w:rsid w:val="008361EC"/>
    <w:rsid w:val="008366B3"/>
    <w:rsid w:val="0083693B"/>
    <w:rsid w:val="00836E22"/>
    <w:rsid w:val="00836FE5"/>
    <w:rsid w:val="008370FD"/>
    <w:rsid w:val="00837261"/>
    <w:rsid w:val="0083755F"/>
    <w:rsid w:val="008375F0"/>
    <w:rsid w:val="00837875"/>
    <w:rsid w:val="00837E75"/>
    <w:rsid w:val="0084008A"/>
    <w:rsid w:val="008404B7"/>
    <w:rsid w:val="00840729"/>
    <w:rsid w:val="00841495"/>
    <w:rsid w:val="00841951"/>
    <w:rsid w:val="00841D60"/>
    <w:rsid w:val="00842026"/>
    <w:rsid w:val="00842141"/>
    <w:rsid w:val="00842421"/>
    <w:rsid w:val="00842513"/>
    <w:rsid w:val="0084273E"/>
    <w:rsid w:val="008427DE"/>
    <w:rsid w:val="00842933"/>
    <w:rsid w:val="00842E82"/>
    <w:rsid w:val="00843272"/>
    <w:rsid w:val="008432D7"/>
    <w:rsid w:val="00843366"/>
    <w:rsid w:val="00843652"/>
    <w:rsid w:val="0084366A"/>
    <w:rsid w:val="00843AF1"/>
    <w:rsid w:val="00843BD1"/>
    <w:rsid w:val="00843C22"/>
    <w:rsid w:val="00844084"/>
    <w:rsid w:val="00844460"/>
    <w:rsid w:val="00844575"/>
    <w:rsid w:val="00844684"/>
    <w:rsid w:val="008449F8"/>
    <w:rsid w:val="00844CDA"/>
    <w:rsid w:val="00844D3E"/>
    <w:rsid w:val="00844D4B"/>
    <w:rsid w:val="00844FA9"/>
    <w:rsid w:val="0084513E"/>
    <w:rsid w:val="008457E2"/>
    <w:rsid w:val="00845A5F"/>
    <w:rsid w:val="00845F04"/>
    <w:rsid w:val="008462F5"/>
    <w:rsid w:val="008465E0"/>
    <w:rsid w:val="00846792"/>
    <w:rsid w:val="008467D9"/>
    <w:rsid w:val="008469F9"/>
    <w:rsid w:val="00846C3F"/>
    <w:rsid w:val="00847032"/>
    <w:rsid w:val="0084759E"/>
    <w:rsid w:val="00847619"/>
    <w:rsid w:val="00847711"/>
    <w:rsid w:val="00850177"/>
    <w:rsid w:val="008502FF"/>
    <w:rsid w:val="00850C34"/>
    <w:rsid w:val="00851057"/>
    <w:rsid w:val="00851A50"/>
    <w:rsid w:val="00851C0D"/>
    <w:rsid w:val="00851E91"/>
    <w:rsid w:val="00851EA8"/>
    <w:rsid w:val="00851F06"/>
    <w:rsid w:val="008523E4"/>
    <w:rsid w:val="0085275D"/>
    <w:rsid w:val="0085293C"/>
    <w:rsid w:val="008529D3"/>
    <w:rsid w:val="008531A7"/>
    <w:rsid w:val="008534BF"/>
    <w:rsid w:val="00853920"/>
    <w:rsid w:val="00853B81"/>
    <w:rsid w:val="00853DFC"/>
    <w:rsid w:val="00853EDE"/>
    <w:rsid w:val="00854410"/>
    <w:rsid w:val="00854442"/>
    <w:rsid w:val="008545E3"/>
    <w:rsid w:val="0085483F"/>
    <w:rsid w:val="00854B6B"/>
    <w:rsid w:val="00854C23"/>
    <w:rsid w:val="00855283"/>
    <w:rsid w:val="008553D7"/>
    <w:rsid w:val="008554BD"/>
    <w:rsid w:val="008555A7"/>
    <w:rsid w:val="00855681"/>
    <w:rsid w:val="0085568D"/>
    <w:rsid w:val="00855819"/>
    <w:rsid w:val="00855842"/>
    <w:rsid w:val="008559F8"/>
    <w:rsid w:val="00855A38"/>
    <w:rsid w:val="00855F84"/>
    <w:rsid w:val="008560D9"/>
    <w:rsid w:val="008560E5"/>
    <w:rsid w:val="00856635"/>
    <w:rsid w:val="00856E29"/>
    <w:rsid w:val="00856E2D"/>
    <w:rsid w:val="00857052"/>
    <w:rsid w:val="00857076"/>
    <w:rsid w:val="00857DD4"/>
    <w:rsid w:val="00857F94"/>
    <w:rsid w:val="008601E3"/>
    <w:rsid w:val="00860623"/>
    <w:rsid w:val="0086082C"/>
    <w:rsid w:val="00860969"/>
    <w:rsid w:val="008609FE"/>
    <w:rsid w:val="00860C8C"/>
    <w:rsid w:val="00861156"/>
    <w:rsid w:val="0086144D"/>
    <w:rsid w:val="00861660"/>
    <w:rsid w:val="00861FD8"/>
    <w:rsid w:val="00861FF3"/>
    <w:rsid w:val="00862062"/>
    <w:rsid w:val="00862128"/>
    <w:rsid w:val="00862209"/>
    <w:rsid w:val="0086222D"/>
    <w:rsid w:val="008622E2"/>
    <w:rsid w:val="008623B1"/>
    <w:rsid w:val="00862753"/>
    <w:rsid w:val="00862B40"/>
    <w:rsid w:val="00862F12"/>
    <w:rsid w:val="00862F58"/>
    <w:rsid w:val="008632E9"/>
    <w:rsid w:val="0086336E"/>
    <w:rsid w:val="00863395"/>
    <w:rsid w:val="00863591"/>
    <w:rsid w:val="00863AC4"/>
    <w:rsid w:val="00863C81"/>
    <w:rsid w:val="00863F06"/>
    <w:rsid w:val="008645F1"/>
    <w:rsid w:val="00864ADC"/>
    <w:rsid w:val="00864BBC"/>
    <w:rsid w:val="00864F44"/>
    <w:rsid w:val="0086501A"/>
    <w:rsid w:val="00865254"/>
    <w:rsid w:val="00865447"/>
    <w:rsid w:val="00865459"/>
    <w:rsid w:val="00865B13"/>
    <w:rsid w:val="00865FA2"/>
    <w:rsid w:val="00866204"/>
    <w:rsid w:val="0086646C"/>
    <w:rsid w:val="00866627"/>
    <w:rsid w:val="00866829"/>
    <w:rsid w:val="008670F5"/>
    <w:rsid w:val="00867BD1"/>
    <w:rsid w:val="00867BF4"/>
    <w:rsid w:val="00870511"/>
    <w:rsid w:val="008707A0"/>
    <w:rsid w:val="008708B8"/>
    <w:rsid w:val="00870B38"/>
    <w:rsid w:val="00871274"/>
    <w:rsid w:val="008715BB"/>
    <w:rsid w:val="0087174A"/>
    <w:rsid w:val="008719D7"/>
    <w:rsid w:val="008719FE"/>
    <w:rsid w:val="00871B3B"/>
    <w:rsid w:val="00871CDE"/>
    <w:rsid w:val="00871D56"/>
    <w:rsid w:val="00871ED7"/>
    <w:rsid w:val="0087227A"/>
    <w:rsid w:val="008727D6"/>
    <w:rsid w:val="00872911"/>
    <w:rsid w:val="00872B8A"/>
    <w:rsid w:val="00872F6F"/>
    <w:rsid w:val="00872FE7"/>
    <w:rsid w:val="0087301C"/>
    <w:rsid w:val="00873217"/>
    <w:rsid w:val="00873243"/>
    <w:rsid w:val="0087363F"/>
    <w:rsid w:val="0087393C"/>
    <w:rsid w:val="00873D58"/>
    <w:rsid w:val="00873DD6"/>
    <w:rsid w:val="00874068"/>
    <w:rsid w:val="00874206"/>
    <w:rsid w:val="00874389"/>
    <w:rsid w:val="008743A6"/>
    <w:rsid w:val="00874817"/>
    <w:rsid w:val="008748BF"/>
    <w:rsid w:val="00874A34"/>
    <w:rsid w:val="00875329"/>
    <w:rsid w:val="008755FB"/>
    <w:rsid w:val="0087581B"/>
    <w:rsid w:val="00875B4A"/>
    <w:rsid w:val="00875B91"/>
    <w:rsid w:val="00876487"/>
    <w:rsid w:val="00876892"/>
    <w:rsid w:val="00876A4E"/>
    <w:rsid w:val="008772AE"/>
    <w:rsid w:val="008772F2"/>
    <w:rsid w:val="008776DE"/>
    <w:rsid w:val="00877BAA"/>
    <w:rsid w:val="00877F38"/>
    <w:rsid w:val="00877F98"/>
    <w:rsid w:val="00880050"/>
    <w:rsid w:val="00880153"/>
    <w:rsid w:val="008807FE"/>
    <w:rsid w:val="008808D9"/>
    <w:rsid w:val="008808FA"/>
    <w:rsid w:val="00880CA9"/>
    <w:rsid w:val="00880D6C"/>
    <w:rsid w:val="00880E46"/>
    <w:rsid w:val="00880F2D"/>
    <w:rsid w:val="00880F97"/>
    <w:rsid w:val="0088133A"/>
    <w:rsid w:val="008816AC"/>
    <w:rsid w:val="0088191B"/>
    <w:rsid w:val="00881995"/>
    <w:rsid w:val="0088224F"/>
    <w:rsid w:val="008822DC"/>
    <w:rsid w:val="0088238E"/>
    <w:rsid w:val="00882521"/>
    <w:rsid w:val="0088296F"/>
    <w:rsid w:val="00882B3A"/>
    <w:rsid w:val="00882C88"/>
    <w:rsid w:val="008830AF"/>
    <w:rsid w:val="00883354"/>
    <w:rsid w:val="00883818"/>
    <w:rsid w:val="00883BB7"/>
    <w:rsid w:val="00883D9E"/>
    <w:rsid w:val="00883F7B"/>
    <w:rsid w:val="00885167"/>
    <w:rsid w:val="008853A2"/>
    <w:rsid w:val="008854A8"/>
    <w:rsid w:val="00885A1C"/>
    <w:rsid w:val="00885D0F"/>
    <w:rsid w:val="00885D46"/>
    <w:rsid w:val="00885FF1"/>
    <w:rsid w:val="008861A9"/>
    <w:rsid w:val="0088644B"/>
    <w:rsid w:val="008866BE"/>
    <w:rsid w:val="008868D6"/>
    <w:rsid w:val="00886A85"/>
    <w:rsid w:val="00886BAA"/>
    <w:rsid w:val="00886C65"/>
    <w:rsid w:val="00886CE4"/>
    <w:rsid w:val="00886F56"/>
    <w:rsid w:val="00886F7A"/>
    <w:rsid w:val="00886F89"/>
    <w:rsid w:val="0088770E"/>
    <w:rsid w:val="00887B0A"/>
    <w:rsid w:val="00887F99"/>
    <w:rsid w:val="0089038E"/>
    <w:rsid w:val="008903DC"/>
    <w:rsid w:val="00890583"/>
    <w:rsid w:val="008907E2"/>
    <w:rsid w:val="00890AC1"/>
    <w:rsid w:val="00890AEA"/>
    <w:rsid w:val="00890C63"/>
    <w:rsid w:val="00891315"/>
    <w:rsid w:val="00891475"/>
    <w:rsid w:val="008917D3"/>
    <w:rsid w:val="008917E1"/>
    <w:rsid w:val="00891868"/>
    <w:rsid w:val="008918D7"/>
    <w:rsid w:val="00891C8F"/>
    <w:rsid w:val="0089207E"/>
    <w:rsid w:val="008920EE"/>
    <w:rsid w:val="008925FE"/>
    <w:rsid w:val="0089285E"/>
    <w:rsid w:val="00892881"/>
    <w:rsid w:val="00892EA0"/>
    <w:rsid w:val="00892FC8"/>
    <w:rsid w:val="00893463"/>
    <w:rsid w:val="00893883"/>
    <w:rsid w:val="008938FD"/>
    <w:rsid w:val="00893902"/>
    <w:rsid w:val="00893D07"/>
    <w:rsid w:val="00893FBA"/>
    <w:rsid w:val="0089436C"/>
    <w:rsid w:val="00894A31"/>
    <w:rsid w:val="00894B5B"/>
    <w:rsid w:val="00894D6F"/>
    <w:rsid w:val="00894DD2"/>
    <w:rsid w:val="00895020"/>
    <w:rsid w:val="008950E3"/>
    <w:rsid w:val="00895348"/>
    <w:rsid w:val="0089549C"/>
    <w:rsid w:val="008956B8"/>
    <w:rsid w:val="008959A6"/>
    <w:rsid w:val="00895A0D"/>
    <w:rsid w:val="00895C28"/>
    <w:rsid w:val="00895ED9"/>
    <w:rsid w:val="00896154"/>
    <w:rsid w:val="00896918"/>
    <w:rsid w:val="00896B00"/>
    <w:rsid w:val="00896FC2"/>
    <w:rsid w:val="00897213"/>
    <w:rsid w:val="0089726E"/>
    <w:rsid w:val="008975BE"/>
    <w:rsid w:val="008975C6"/>
    <w:rsid w:val="00897A0B"/>
    <w:rsid w:val="00897B0D"/>
    <w:rsid w:val="00897C1E"/>
    <w:rsid w:val="00897CD1"/>
    <w:rsid w:val="00897FCE"/>
    <w:rsid w:val="008A00DA"/>
    <w:rsid w:val="008A02F6"/>
    <w:rsid w:val="008A03D7"/>
    <w:rsid w:val="008A0415"/>
    <w:rsid w:val="008A0556"/>
    <w:rsid w:val="008A056D"/>
    <w:rsid w:val="008A06FD"/>
    <w:rsid w:val="008A074E"/>
    <w:rsid w:val="008A0991"/>
    <w:rsid w:val="008A0AF7"/>
    <w:rsid w:val="008A13D2"/>
    <w:rsid w:val="008A166A"/>
    <w:rsid w:val="008A1747"/>
    <w:rsid w:val="008A19C5"/>
    <w:rsid w:val="008A1CC8"/>
    <w:rsid w:val="008A1DDD"/>
    <w:rsid w:val="008A1FB5"/>
    <w:rsid w:val="008A2016"/>
    <w:rsid w:val="008A2229"/>
    <w:rsid w:val="008A2494"/>
    <w:rsid w:val="008A2642"/>
    <w:rsid w:val="008A27AB"/>
    <w:rsid w:val="008A2846"/>
    <w:rsid w:val="008A2A96"/>
    <w:rsid w:val="008A2CD6"/>
    <w:rsid w:val="008A3060"/>
    <w:rsid w:val="008A3081"/>
    <w:rsid w:val="008A35BC"/>
    <w:rsid w:val="008A38CD"/>
    <w:rsid w:val="008A3A2D"/>
    <w:rsid w:val="008A3DF5"/>
    <w:rsid w:val="008A3E54"/>
    <w:rsid w:val="008A4113"/>
    <w:rsid w:val="008A41F0"/>
    <w:rsid w:val="008A42AA"/>
    <w:rsid w:val="008A42AE"/>
    <w:rsid w:val="008A4A30"/>
    <w:rsid w:val="008A4AF3"/>
    <w:rsid w:val="008A4B6F"/>
    <w:rsid w:val="008A4DAB"/>
    <w:rsid w:val="008A4E67"/>
    <w:rsid w:val="008A52F5"/>
    <w:rsid w:val="008A53C3"/>
    <w:rsid w:val="008A546A"/>
    <w:rsid w:val="008A57F3"/>
    <w:rsid w:val="008A581F"/>
    <w:rsid w:val="008A591F"/>
    <w:rsid w:val="008A5AEB"/>
    <w:rsid w:val="008A5C3E"/>
    <w:rsid w:val="008A5E6B"/>
    <w:rsid w:val="008A6106"/>
    <w:rsid w:val="008A6131"/>
    <w:rsid w:val="008A6204"/>
    <w:rsid w:val="008A66B6"/>
    <w:rsid w:val="008A670C"/>
    <w:rsid w:val="008A6900"/>
    <w:rsid w:val="008A6B9F"/>
    <w:rsid w:val="008A6E06"/>
    <w:rsid w:val="008A6FC3"/>
    <w:rsid w:val="008A7513"/>
    <w:rsid w:val="008A7589"/>
    <w:rsid w:val="008A7649"/>
    <w:rsid w:val="008A7894"/>
    <w:rsid w:val="008A79D6"/>
    <w:rsid w:val="008A7B8C"/>
    <w:rsid w:val="008B03DF"/>
    <w:rsid w:val="008B044D"/>
    <w:rsid w:val="008B0844"/>
    <w:rsid w:val="008B08CA"/>
    <w:rsid w:val="008B09A9"/>
    <w:rsid w:val="008B11EE"/>
    <w:rsid w:val="008B137B"/>
    <w:rsid w:val="008B165B"/>
    <w:rsid w:val="008B240F"/>
    <w:rsid w:val="008B24C3"/>
    <w:rsid w:val="008B24F5"/>
    <w:rsid w:val="008B2E9A"/>
    <w:rsid w:val="008B361F"/>
    <w:rsid w:val="008B3816"/>
    <w:rsid w:val="008B38A9"/>
    <w:rsid w:val="008B397C"/>
    <w:rsid w:val="008B3CC2"/>
    <w:rsid w:val="008B41B7"/>
    <w:rsid w:val="008B48E3"/>
    <w:rsid w:val="008B4B65"/>
    <w:rsid w:val="008B4C79"/>
    <w:rsid w:val="008B4D10"/>
    <w:rsid w:val="008B526F"/>
    <w:rsid w:val="008B5D6F"/>
    <w:rsid w:val="008B5FAE"/>
    <w:rsid w:val="008B5FC0"/>
    <w:rsid w:val="008B6007"/>
    <w:rsid w:val="008B638A"/>
    <w:rsid w:val="008B63BC"/>
    <w:rsid w:val="008B6963"/>
    <w:rsid w:val="008B6997"/>
    <w:rsid w:val="008B7ADB"/>
    <w:rsid w:val="008B7CB4"/>
    <w:rsid w:val="008B7E45"/>
    <w:rsid w:val="008C005D"/>
    <w:rsid w:val="008C02AE"/>
    <w:rsid w:val="008C0477"/>
    <w:rsid w:val="008C0B45"/>
    <w:rsid w:val="008C0EA8"/>
    <w:rsid w:val="008C0F5E"/>
    <w:rsid w:val="008C1179"/>
    <w:rsid w:val="008C11DF"/>
    <w:rsid w:val="008C142D"/>
    <w:rsid w:val="008C1522"/>
    <w:rsid w:val="008C1690"/>
    <w:rsid w:val="008C1C25"/>
    <w:rsid w:val="008C1CE4"/>
    <w:rsid w:val="008C1E70"/>
    <w:rsid w:val="008C1F3B"/>
    <w:rsid w:val="008C25CC"/>
    <w:rsid w:val="008C2721"/>
    <w:rsid w:val="008C2794"/>
    <w:rsid w:val="008C2A6A"/>
    <w:rsid w:val="008C2B4B"/>
    <w:rsid w:val="008C2E70"/>
    <w:rsid w:val="008C2F38"/>
    <w:rsid w:val="008C31C7"/>
    <w:rsid w:val="008C356B"/>
    <w:rsid w:val="008C36D2"/>
    <w:rsid w:val="008C37B0"/>
    <w:rsid w:val="008C3B41"/>
    <w:rsid w:val="008C3C45"/>
    <w:rsid w:val="008C4162"/>
    <w:rsid w:val="008C464A"/>
    <w:rsid w:val="008C497D"/>
    <w:rsid w:val="008C4C71"/>
    <w:rsid w:val="008C4C8D"/>
    <w:rsid w:val="008C4EF4"/>
    <w:rsid w:val="008C4FCC"/>
    <w:rsid w:val="008C4FF6"/>
    <w:rsid w:val="008C50BC"/>
    <w:rsid w:val="008C510D"/>
    <w:rsid w:val="008C51C2"/>
    <w:rsid w:val="008C5786"/>
    <w:rsid w:val="008C598B"/>
    <w:rsid w:val="008C5A7A"/>
    <w:rsid w:val="008C5AD8"/>
    <w:rsid w:val="008C5BAE"/>
    <w:rsid w:val="008C5D04"/>
    <w:rsid w:val="008C5D9A"/>
    <w:rsid w:val="008C6346"/>
    <w:rsid w:val="008C6786"/>
    <w:rsid w:val="008C6787"/>
    <w:rsid w:val="008C67AE"/>
    <w:rsid w:val="008C687A"/>
    <w:rsid w:val="008C6AEF"/>
    <w:rsid w:val="008C6C1D"/>
    <w:rsid w:val="008C6CCD"/>
    <w:rsid w:val="008C6DC1"/>
    <w:rsid w:val="008C6E16"/>
    <w:rsid w:val="008C6E20"/>
    <w:rsid w:val="008C735D"/>
    <w:rsid w:val="008C7435"/>
    <w:rsid w:val="008C7524"/>
    <w:rsid w:val="008C7BB9"/>
    <w:rsid w:val="008D00FA"/>
    <w:rsid w:val="008D07F6"/>
    <w:rsid w:val="008D0816"/>
    <w:rsid w:val="008D098A"/>
    <w:rsid w:val="008D0D69"/>
    <w:rsid w:val="008D0E1E"/>
    <w:rsid w:val="008D1044"/>
    <w:rsid w:val="008D137C"/>
    <w:rsid w:val="008D14A3"/>
    <w:rsid w:val="008D15A9"/>
    <w:rsid w:val="008D15EA"/>
    <w:rsid w:val="008D16F0"/>
    <w:rsid w:val="008D183A"/>
    <w:rsid w:val="008D1A0C"/>
    <w:rsid w:val="008D1A11"/>
    <w:rsid w:val="008D1CB0"/>
    <w:rsid w:val="008D1E44"/>
    <w:rsid w:val="008D259D"/>
    <w:rsid w:val="008D27AF"/>
    <w:rsid w:val="008D27D5"/>
    <w:rsid w:val="008D29EE"/>
    <w:rsid w:val="008D2AF1"/>
    <w:rsid w:val="008D2D72"/>
    <w:rsid w:val="008D2E54"/>
    <w:rsid w:val="008D3318"/>
    <w:rsid w:val="008D3401"/>
    <w:rsid w:val="008D3567"/>
    <w:rsid w:val="008D365C"/>
    <w:rsid w:val="008D38EA"/>
    <w:rsid w:val="008D3963"/>
    <w:rsid w:val="008D39B6"/>
    <w:rsid w:val="008D3B5F"/>
    <w:rsid w:val="008D3F40"/>
    <w:rsid w:val="008D4476"/>
    <w:rsid w:val="008D4611"/>
    <w:rsid w:val="008D4893"/>
    <w:rsid w:val="008D490F"/>
    <w:rsid w:val="008D4AAF"/>
    <w:rsid w:val="008D4E57"/>
    <w:rsid w:val="008D4EAA"/>
    <w:rsid w:val="008D4F17"/>
    <w:rsid w:val="008D50A0"/>
    <w:rsid w:val="008D5135"/>
    <w:rsid w:val="008D5247"/>
    <w:rsid w:val="008D5276"/>
    <w:rsid w:val="008D564A"/>
    <w:rsid w:val="008D567E"/>
    <w:rsid w:val="008D590A"/>
    <w:rsid w:val="008D5D88"/>
    <w:rsid w:val="008D5E1F"/>
    <w:rsid w:val="008D62DF"/>
    <w:rsid w:val="008D690E"/>
    <w:rsid w:val="008D6B34"/>
    <w:rsid w:val="008D6BF1"/>
    <w:rsid w:val="008D6CE1"/>
    <w:rsid w:val="008D7441"/>
    <w:rsid w:val="008D7622"/>
    <w:rsid w:val="008D7664"/>
    <w:rsid w:val="008D76C0"/>
    <w:rsid w:val="008D780E"/>
    <w:rsid w:val="008D7898"/>
    <w:rsid w:val="008D789F"/>
    <w:rsid w:val="008D7CF2"/>
    <w:rsid w:val="008E0069"/>
    <w:rsid w:val="008E01F5"/>
    <w:rsid w:val="008E038B"/>
    <w:rsid w:val="008E03AA"/>
    <w:rsid w:val="008E09B7"/>
    <w:rsid w:val="008E0A7E"/>
    <w:rsid w:val="008E0B15"/>
    <w:rsid w:val="008E0B9C"/>
    <w:rsid w:val="008E0E0F"/>
    <w:rsid w:val="008E1BFD"/>
    <w:rsid w:val="008E2902"/>
    <w:rsid w:val="008E2CBE"/>
    <w:rsid w:val="008E2CDC"/>
    <w:rsid w:val="008E31F9"/>
    <w:rsid w:val="008E36F0"/>
    <w:rsid w:val="008E37DA"/>
    <w:rsid w:val="008E3861"/>
    <w:rsid w:val="008E3D41"/>
    <w:rsid w:val="008E40CE"/>
    <w:rsid w:val="008E4392"/>
    <w:rsid w:val="008E4551"/>
    <w:rsid w:val="008E4852"/>
    <w:rsid w:val="008E49E2"/>
    <w:rsid w:val="008E49F1"/>
    <w:rsid w:val="008E4A1B"/>
    <w:rsid w:val="008E5216"/>
    <w:rsid w:val="008E521D"/>
    <w:rsid w:val="008E5233"/>
    <w:rsid w:val="008E533C"/>
    <w:rsid w:val="008E53AD"/>
    <w:rsid w:val="008E5939"/>
    <w:rsid w:val="008E5B54"/>
    <w:rsid w:val="008E5C51"/>
    <w:rsid w:val="008E5E47"/>
    <w:rsid w:val="008E5F31"/>
    <w:rsid w:val="008E669B"/>
    <w:rsid w:val="008E67F5"/>
    <w:rsid w:val="008E6A5B"/>
    <w:rsid w:val="008E6BB8"/>
    <w:rsid w:val="008E6C2C"/>
    <w:rsid w:val="008E6EF4"/>
    <w:rsid w:val="008E6FC7"/>
    <w:rsid w:val="008E726F"/>
    <w:rsid w:val="008E727B"/>
    <w:rsid w:val="008E72FC"/>
    <w:rsid w:val="008E7609"/>
    <w:rsid w:val="008F015D"/>
    <w:rsid w:val="008F03AC"/>
    <w:rsid w:val="008F0696"/>
    <w:rsid w:val="008F0C48"/>
    <w:rsid w:val="008F1224"/>
    <w:rsid w:val="008F1B20"/>
    <w:rsid w:val="008F1C06"/>
    <w:rsid w:val="008F1C69"/>
    <w:rsid w:val="008F2499"/>
    <w:rsid w:val="008F27A7"/>
    <w:rsid w:val="008F27C4"/>
    <w:rsid w:val="008F2E19"/>
    <w:rsid w:val="008F2F4E"/>
    <w:rsid w:val="008F397D"/>
    <w:rsid w:val="008F3C16"/>
    <w:rsid w:val="008F4262"/>
    <w:rsid w:val="008F491A"/>
    <w:rsid w:val="008F4BC0"/>
    <w:rsid w:val="008F4FBA"/>
    <w:rsid w:val="008F5324"/>
    <w:rsid w:val="008F54C1"/>
    <w:rsid w:val="008F58DD"/>
    <w:rsid w:val="008F597C"/>
    <w:rsid w:val="008F602A"/>
    <w:rsid w:val="008F6593"/>
    <w:rsid w:val="008F69B2"/>
    <w:rsid w:val="008F6A9F"/>
    <w:rsid w:val="008F6E5B"/>
    <w:rsid w:val="008F7D76"/>
    <w:rsid w:val="0090021A"/>
    <w:rsid w:val="009002C9"/>
    <w:rsid w:val="0090043B"/>
    <w:rsid w:val="00900548"/>
    <w:rsid w:val="00900731"/>
    <w:rsid w:val="0090086A"/>
    <w:rsid w:val="00900AB6"/>
    <w:rsid w:val="00900B1F"/>
    <w:rsid w:val="00900BC9"/>
    <w:rsid w:val="00900C16"/>
    <w:rsid w:val="009014D2"/>
    <w:rsid w:val="00901629"/>
    <w:rsid w:val="009017C4"/>
    <w:rsid w:val="00901D04"/>
    <w:rsid w:val="009021A6"/>
    <w:rsid w:val="00902327"/>
    <w:rsid w:val="009023FC"/>
    <w:rsid w:val="00902639"/>
    <w:rsid w:val="009027E0"/>
    <w:rsid w:val="009027E9"/>
    <w:rsid w:val="0090282E"/>
    <w:rsid w:val="00902B38"/>
    <w:rsid w:val="009030BF"/>
    <w:rsid w:val="009030C4"/>
    <w:rsid w:val="00903231"/>
    <w:rsid w:val="0090334F"/>
    <w:rsid w:val="0090368F"/>
    <w:rsid w:val="009037A8"/>
    <w:rsid w:val="009038E2"/>
    <w:rsid w:val="009039D4"/>
    <w:rsid w:val="00903B52"/>
    <w:rsid w:val="00903FF5"/>
    <w:rsid w:val="00903FFC"/>
    <w:rsid w:val="00904003"/>
    <w:rsid w:val="00904055"/>
    <w:rsid w:val="0090426B"/>
    <w:rsid w:val="009042AB"/>
    <w:rsid w:val="009042C1"/>
    <w:rsid w:val="009045D2"/>
    <w:rsid w:val="009046A3"/>
    <w:rsid w:val="00904707"/>
    <w:rsid w:val="0090473D"/>
    <w:rsid w:val="009048D2"/>
    <w:rsid w:val="00904E78"/>
    <w:rsid w:val="00904F48"/>
    <w:rsid w:val="00904F93"/>
    <w:rsid w:val="0090521D"/>
    <w:rsid w:val="00905275"/>
    <w:rsid w:val="009058DE"/>
    <w:rsid w:val="00905AFB"/>
    <w:rsid w:val="00905E48"/>
    <w:rsid w:val="00905EFA"/>
    <w:rsid w:val="00906162"/>
    <w:rsid w:val="00906259"/>
    <w:rsid w:val="00906283"/>
    <w:rsid w:val="00906296"/>
    <w:rsid w:val="00906363"/>
    <w:rsid w:val="00906378"/>
    <w:rsid w:val="00907572"/>
    <w:rsid w:val="009075FC"/>
    <w:rsid w:val="00907A6D"/>
    <w:rsid w:val="00907A87"/>
    <w:rsid w:val="0091032F"/>
    <w:rsid w:val="00910415"/>
    <w:rsid w:val="009106EF"/>
    <w:rsid w:val="00910841"/>
    <w:rsid w:val="00910DB7"/>
    <w:rsid w:val="00911827"/>
    <w:rsid w:val="00911CE9"/>
    <w:rsid w:val="009122B6"/>
    <w:rsid w:val="00912536"/>
    <w:rsid w:val="0091263D"/>
    <w:rsid w:val="009127BE"/>
    <w:rsid w:val="00913167"/>
    <w:rsid w:val="0091360B"/>
    <w:rsid w:val="0091366C"/>
    <w:rsid w:val="00913A62"/>
    <w:rsid w:val="00913C8A"/>
    <w:rsid w:val="00913CD2"/>
    <w:rsid w:val="00914058"/>
    <w:rsid w:val="00914064"/>
    <w:rsid w:val="00914268"/>
    <w:rsid w:val="00914368"/>
    <w:rsid w:val="009144F6"/>
    <w:rsid w:val="00914A65"/>
    <w:rsid w:val="00914BD1"/>
    <w:rsid w:val="00914C08"/>
    <w:rsid w:val="00914CBE"/>
    <w:rsid w:val="00914FBB"/>
    <w:rsid w:val="00915668"/>
    <w:rsid w:val="009156F8"/>
    <w:rsid w:val="00915A11"/>
    <w:rsid w:val="00915BF5"/>
    <w:rsid w:val="00915E19"/>
    <w:rsid w:val="0091600A"/>
    <w:rsid w:val="0091612D"/>
    <w:rsid w:val="009161AF"/>
    <w:rsid w:val="009166F2"/>
    <w:rsid w:val="0091677C"/>
    <w:rsid w:val="0091691C"/>
    <w:rsid w:val="00916D4B"/>
    <w:rsid w:val="00916F86"/>
    <w:rsid w:val="00916FB7"/>
    <w:rsid w:val="00917067"/>
    <w:rsid w:val="009171DE"/>
    <w:rsid w:val="00917276"/>
    <w:rsid w:val="009176BF"/>
    <w:rsid w:val="00917C2B"/>
    <w:rsid w:val="00917D05"/>
    <w:rsid w:val="0092039D"/>
    <w:rsid w:val="00920584"/>
    <w:rsid w:val="009205DE"/>
    <w:rsid w:val="0092078C"/>
    <w:rsid w:val="009208D4"/>
    <w:rsid w:val="0092090B"/>
    <w:rsid w:val="00920AE3"/>
    <w:rsid w:val="00920DB3"/>
    <w:rsid w:val="00920E1E"/>
    <w:rsid w:val="00920FF1"/>
    <w:rsid w:val="0092112D"/>
    <w:rsid w:val="0092148F"/>
    <w:rsid w:val="009214D1"/>
    <w:rsid w:val="00921B28"/>
    <w:rsid w:val="00922438"/>
    <w:rsid w:val="0092276E"/>
    <w:rsid w:val="00922DCA"/>
    <w:rsid w:val="00922ED6"/>
    <w:rsid w:val="009238A0"/>
    <w:rsid w:val="00923D8D"/>
    <w:rsid w:val="00923F7C"/>
    <w:rsid w:val="00923FCB"/>
    <w:rsid w:val="0092446E"/>
    <w:rsid w:val="00924628"/>
    <w:rsid w:val="00924ADF"/>
    <w:rsid w:val="00924BB1"/>
    <w:rsid w:val="00924FC6"/>
    <w:rsid w:val="00925086"/>
    <w:rsid w:val="009251C2"/>
    <w:rsid w:val="00925821"/>
    <w:rsid w:val="00925C95"/>
    <w:rsid w:val="00925D7E"/>
    <w:rsid w:val="00926095"/>
    <w:rsid w:val="009260DC"/>
    <w:rsid w:val="00926147"/>
    <w:rsid w:val="009261BE"/>
    <w:rsid w:val="00926223"/>
    <w:rsid w:val="009262E7"/>
    <w:rsid w:val="009266F6"/>
    <w:rsid w:val="0092688E"/>
    <w:rsid w:val="009268FB"/>
    <w:rsid w:val="00926A14"/>
    <w:rsid w:val="00926D85"/>
    <w:rsid w:val="009270B9"/>
    <w:rsid w:val="0092752B"/>
    <w:rsid w:val="00927637"/>
    <w:rsid w:val="0092767F"/>
    <w:rsid w:val="00927793"/>
    <w:rsid w:val="009277CE"/>
    <w:rsid w:val="00927929"/>
    <w:rsid w:val="00927A27"/>
    <w:rsid w:val="00927FCE"/>
    <w:rsid w:val="00930059"/>
    <w:rsid w:val="00930145"/>
    <w:rsid w:val="009303DD"/>
    <w:rsid w:val="0093040B"/>
    <w:rsid w:val="009307F7"/>
    <w:rsid w:val="00930995"/>
    <w:rsid w:val="009309F1"/>
    <w:rsid w:val="00930A85"/>
    <w:rsid w:val="00930CF5"/>
    <w:rsid w:val="00931076"/>
    <w:rsid w:val="00931144"/>
    <w:rsid w:val="00931351"/>
    <w:rsid w:val="009317FC"/>
    <w:rsid w:val="009318B3"/>
    <w:rsid w:val="00931A67"/>
    <w:rsid w:val="00931AF9"/>
    <w:rsid w:val="00931C1F"/>
    <w:rsid w:val="00931D75"/>
    <w:rsid w:val="009321A5"/>
    <w:rsid w:val="009322B2"/>
    <w:rsid w:val="00932BE0"/>
    <w:rsid w:val="009330A3"/>
    <w:rsid w:val="009331A9"/>
    <w:rsid w:val="009334B6"/>
    <w:rsid w:val="00933665"/>
    <w:rsid w:val="009339EB"/>
    <w:rsid w:val="00933C6D"/>
    <w:rsid w:val="00933EB1"/>
    <w:rsid w:val="009345D9"/>
    <w:rsid w:val="009347D4"/>
    <w:rsid w:val="00934817"/>
    <w:rsid w:val="00934A6D"/>
    <w:rsid w:val="00934B15"/>
    <w:rsid w:val="00934EA0"/>
    <w:rsid w:val="0093511F"/>
    <w:rsid w:val="00935228"/>
    <w:rsid w:val="00935854"/>
    <w:rsid w:val="00935A1C"/>
    <w:rsid w:val="00935EA6"/>
    <w:rsid w:val="00935F9B"/>
    <w:rsid w:val="009361DB"/>
    <w:rsid w:val="00936490"/>
    <w:rsid w:val="0093691E"/>
    <w:rsid w:val="00936D0D"/>
    <w:rsid w:val="00936F82"/>
    <w:rsid w:val="009370A5"/>
    <w:rsid w:val="0093712D"/>
    <w:rsid w:val="009373F3"/>
    <w:rsid w:val="009375AD"/>
    <w:rsid w:val="0093780D"/>
    <w:rsid w:val="00937837"/>
    <w:rsid w:val="009378AB"/>
    <w:rsid w:val="00937981"/>
    <w:rsid w:val="00937A71"/>
    <w:rsid w:val="00937E02"/>
    <w:rsid w:val="00937E87"/>
    <w:rsid w:val="00940115"/>
    <w:rsid w:val="009402BE"/>
    <w:rsid w:val="009409A0"/>
    <w:rsid w:val="00940B4F"/>
    <w:rsid w:val="00940C87"/>
    <w:rsid w:val="00941541"/>
    <w:rsid w:val="00941697"/>
    <w:rsid w:val="00941734"/>
    <w:rsid w:val="00941C82"/>
    <w:rsid w:val="00941CE3"/>
    <w:rsid w:val="009426AE"/>
    <w:rsid w:val="009428AF"/>
    <w:rsid w:val="0094296A"/>
    <w:rsid w:val="00942A61"/>
    <w:rsid w:val="00942B0F"/>
    <w:rsid w:val="00942B62"/>
    <w:rsid w:val="00942E6C"/>
    <w:rsid w:val="00942E7D"/>
    <w:rsid w:val="0094328E"/>
    <w:rsid w:val="009435E6"/>
    <w:rsid w:val="00943EA8"/>
    <w:rsid w:val="00943F52"/>
    <w:rsid w:val="00943F58"/>
    <w:rsid w:val="00944054"/>
    <w:rsid w:val="00944310"/>
    <w:rsid w:val="0094495E"/>
    <w:rsid w:val="00944DED"/>
    <w:rsid w:val="00944E42"/>
    <w:rsid w:val="00944FC6"/>
    <w:rsid w:val="0094572A"/>
    <w:rsid w:val="00945A70"/>
    <w:rsid w:val="00945BDD"/>
    <w:rsid w:val="00945C36"/>
    <w:rsid w:val="00945D14"/>
    <w:rsid w:val="00945F16"/>
    <w:rsid w:val="00946594"/>
    <w:rsid w:val="0094663D"/>
    <w:rsid w:val="00946974"/>
    <w:rsid w:val="00946A78"/>
    <w:rsid w:val="00946BC1"/>
    <w:rsid w:val="00946D21"/>
    <w:rsid w:val="00946F21"/>
    <w:rsid w:val="00946FD4"/>
    <w:rsid w:val="00947321"/>
    <w:rsid w:val="0094746D"/>
    <w:rsid w:val="00947C6B"/>
    <w:rsid w:val="00947DDF"/>
    <w:rsid w:val="00947E43"/>
    <w:rsid w:val="00947E4E"/>
    <w:rsid w:val="00947EC8"/>
    <w:rsid w:val="00947F3B"/>
    <w:rsid w:val="00947F52"/>
    <w:rsid w:val="00950032"/>
    <w:rsid w:val="00950088"/>
    <w:rsid w:val="00950308"/>
    <w:rsid w:val="00950514"/>
    <w:rsid w:val="00950562"/>
    <w:rsid w:val="0095088B"/>
    <w:rsid w:val="00950BB9"/>
    <w:rsid w:val="00950C60"/>
    <w:rsid w:val="00950EC6"/>
    <w:rsid w:val="00950FDD"/>
    <w:rsid w:val="00951975"/>
    <w:rsid w:val="009519B8"/>
    <w:rsid w:val="00951C9C"/>
    <w:rsid w:val="00952365"/>
    <w:rsid w:val="00952CA7"/>
    <w:rsid w:val="00952CC2"/>
    <w:rsid w:val="00952D3F"/>
    <w:rsid w:val="00952DD3"/>
    <w:rsid w:val="0095323B"/>
    <w:rsid w:val="0095353D"/>
    <w:rsid w:val="0095374B"/>
    <w:rsid w:val="00953858"/>
    <w:rsid w:val="009539BB"/>
    <w:rsid w:val="00953B77"/>
    <w:rsid w:val="00953BAF"/>
    <w:rsid w:val="00953DD5"/>
    <w:rsid w:val="00953E2A"/>
    <w:rsid w:val="00953EA9"/>
    <w:rsid w:val="009542EB"/>
    <w:rsid w:val="0095449E"/>
    <w:rsid w:val="00954767"/>
    <w:rsid w:val="0095487D"/>
    <w:rsid w:val="009548AE"/>
    <w:rsid w:val="00954BEF"/>
    <w:rsid w:val="00954BF1"/>
    <w:rsid w:val="00954F7C"/>
    <w:rsid w:val="00955412"/>
    <w:rsid w:val="0095552E"/>
    <w:rsid w:val="009555C3"/>
    <w:rsid w:val="009559ED"/>
    <w:rsid w:val="00955BA8"/>
    <w:rsid w:val="009563CC"/>
    <w:rsid w:val="0095648C"/>
    <w:rsid w:val="00956A0C"/>
    <w:rsid w:val="00956A9B"/>
    <w:rsid w:val="00956BD9"/>
    <w:rsid w:val="0095716E"/>
    <w:rsid w:val="0095727C"/>
    <w:rsid w:val="009572D2"/>
    <w:rsid w:val="00957481"/>
    <w:rsid w:val="0095770C"/>
    <w:rsid w:val="0095795F"/>
    <w:rsid w:val="00957AA4"/>
    <w:rsid w:val="00957C5F"/>
    <w:rsid w:val="00957CD7"/>
    <w:rsid w:val="00957DDC"/>
    <w:rsid w:val="00957F7C"/>
    <w:rsid w:val="00960037"/>
    <w:rsid w:val="0096009D"/>
    <w:rsid w:val="00960102"/>
    <w:rsid w:val="0096039C"/>
    <w:rsid w:val="009603CA"/>
    <w:rsid w:val="009605B4"/>
    <w:rsid w:val="009606E1"/>
    <w:rsid w:val="00960AFE"/>
    <w:rsid w:val="00960B4D"/>
    <w:rsid w:val="00960B8D"/>
    <w:rsid w:val="00960BD7"/>
    <w:rsid w:val="0096126F"/>
    <w:rsid w:val="009612E7"/>
    <w:rsid w:val="009613BA"/>
    <w:rsid w:val="009614D0"/>
    <w:rsid w:val="009614EC"/>
    <w:rsid w:val="0096167D"/>
    <w:rsid w:val="009617E9"/>
    <w:rsid w:val="009618A6"/>
    <w:rsid w:val="00961BE5"/>
    <w:rsid w:val="00962489"/>
    <w:rsid w:val="009624FD"/>
    <w:rsid w:val="00962807"/>
    <w:rsid w:val="0096290D"/>
    <w:rsid w:val="0096293F"/>
    <w:rsid w:val="00963281"/>
    <w:rsid w:val="00963429"/>
    <w:rsid w:val="00963B56"/>
    <w:rsid w:val="00963DB7"/>
    <w:rsid w:val="00963F37"/>
    <w:rsid w:val="00964377"/>
    <w:rsid w:val="0096499A"/>
    <w:rsid w:val="00964BF9"/>
    <w:rsid w:val="00964F96"/>
    <w:rsid w:val="009652AD"/>
    <w:rsid w:val="009655AA"/>
    <w:rsid w:val="0096593B"/>
    <w:rsid w:val="009661A7"/>
    <w:rsid w:val="00966204"/>
    <w:rsid w:val="0096637C"/>
    <w:rsid w:val="0096645E"/>
    <w:rsid w:val="00966880"/>
    <w:rsid w:val="009668A1"/>
    <w:rsid w:val="00966B70"/>
    <w:rsid w:val="00966F02"/>
    <w:rsid w:val="00966FC0"/>
    <w:rsid w:val="00967095"/>
    <w:rsid w:val="00967099"/>
    <w:rsid w:val="00967CD3"/>
    <w:rsid w:val="009700AA"/>
    <w:rsid w:val="00970143"/>
    <w:rsid w:val="0097019C"/>
    <w:rsid w:val="00970580"/>
    <w:rsid w:val="009705F0"/>
    <w:rsid w:val="009707C5"/>
    <w:rsid w:val="00970F6A"/>
    <w:rsid w:val="009713BE"/>
    <w:rsid w:val="00971B4D"/>
    <w:rsid w:val="00971FFF"/>
    <w:rsid w:val="0097271C"/>
    <w:rsid w:val="00972926"/>
    <w:rsid w:val="00972A7E"/>
    <w:rsid w:val="00972B53"/>
    <w:rsid w:val="00972C77"/>
    <w:rsid w:val="00972C7E"/>
    <w:rsid w:val="00972CF5"/>
    <w:rsid w:val="00973295"/>
    <w:rsid w:val="00973423"/>
    <w:rsid w:val="009734FA"/>
    <w:rsid w:val="0097350C"/>
    <w:rsid w:val="00973569"/>
    <w:rsid w:val="0097379D"/>
    <w:rsid w:val="009737F7"/>
    <w:rsid w:val="0097385C"/>
    <w:rsid w:val="00973D72"/>
    <w:rsid w:val="009741C5"/>
    <w:rsid w:val="00974201"/>
    <w:rsid w:val="009743FB"/>
    <w:rsid w:val="0097480F"/>
    <w:rsid w:val="0097485E"/>
    <w:rsid w:val="00975079"/>
    <w:rsid w:val="0097523C"/>
    <w:rsid w:val="0097536D"/>
    <w:rsid w:val="00975627"/>
    <w:rsid w:val="009756C7"/>
    <w:rsid w:val="00975C70"/>
    <w:rsid w:val="00975E13"/>
    <w:rsid w:val="00975EB2"/>
    <w:rsid w:val="009763D2"/>
    <w:rsid w:val="00976592"/>
    <w:rsid w:val="00976A06"/>
    <w:rsid w:val="00976FB6"/>
    <w:rsid w:val="0097702C"/>
    <w:rsid w:val="00977189"/>
    <w:rsid w:val="00977602"/>
    <w:rsid w:val="009779C0"/>
    <w:rsid w:val="00977A0D"/>
    <w:rsid w:val="00977B1B"/>
    <w:rsid w:val="0098000F"/>
    <w:rsid w:val="00980239"/>
    <w:rsid w:val="00980250"/>
    <w:rsid w:val="00980312"/>
    <w:rsid w:val="00980349"/>
    <w:rsid w:val="00980469"/>
    <w:rsid w:val="00980652"/>
    <w:rsid w:val="00980A77"/>
    <w:rsid w:val="009814A0"/>
    <w:rsid w:val="009815CB"/>
    <w:rsid w:val="009816CC"/>
    <w:rsid w:val="009816D2"/>
    <w:rsid w:val="009818D7"/>
    <w:rsid w:val="0098198A"/>
    <w:rsid w:val="00981DE9"/>
    <w:rsid w:val="00981E3E"/>
    <w:rsid w:val="00982139"/>
    <w:rsid w:val="00982173"/>
    <w:rsid w:val="009821B5"/>
    <w:rsid w:val="009821EE"/>
    <w:rsid w:val="0098235E"/>
    <w:rsid w:val="00982495"/>
    <w:rsid w:val="009826A9"/>
    <w:rsid w:val="00982AE7"/>
    <w:rsid w:val="00982DA3"/>
    <w:rsid w:val="00982E00"/>
    <w:rsid w:val="00982E24"/>
    <w:rsid w:val="00983274"/>
    <w:rsid w:val="00983563"/>
    <w:rsid w:val="00983823"/>
    <w:rsid w:val="00983882"/>
    <w:rsid w:val="00983A4D"/>
    <w:rsid w:val="00983BCE"/>
    <w:rsid w:val="00983C82"/>
    <w:rsid w:val="009840FA"/>
    <w:rsid w:val="0098429F"/>
    <w:rsid w:val="00984763"/>
    <w:rsid w:val="009847EF"/>
    <w:rsid w:val="009849B7"/>
    <w:rsid w:val="009849ED"/>
    <w:rsid w:val="009849FE"/>
    <w:rsid w:val="00984B7A"/>
    <w:rsid w:val="00984C53"/>
    <w:rsid w:val="00984C99"/>
    <w:rsid w:val="00985408"/>
    <w:rsid w:val="00985BD4"/>
    <w:rsid w:val="00985BEB"/>
    <w:rsid w:val="00985FD0"/>
    <w:rsid w:val="00986055"/>
    <w:rsid w:val="00986352"/>
    <w:rsid w:val="0098656D"/>
    <w:rsid w:val="009867B2"/>
    <w:rsid w:val="009867BE"/>
    <w:rsid w:val="009868A6"/>
    <w:rsid w:val="00986CDD"/>
    <w:rsid w:val="00986CEF"/>
    <w:rsid w:val="00986EEE"/>
    <w:rsid w:val="009874A0"/>
    <w:rsid w:val="00987631"/>
    <w:rsid w:val="00987649"/>
    <w:rsid w:val="00987966"/>
    <w:rsid w:val="00987D69"/>
    <w:rsid w:val="00987EC0"/>
    <w:rsid w:val="009901DC"/>
    <w:rsid w:val="0099024E"/>
    <w:rsid w:val="00990334"/>
    <w:rsid w:val="00990B8B"/>
    <w:rsid w:val="00990C2C"/>
    <w:rsid w:val="0099145F"/>
    <w:rsid w:val="00991673"/>
    <w:rsid w:val="0099174B"/>
    <w:rsid w:val="009917CB"/>
    <w:rsid w:val="00991883"/>
    <w:rsid w:val="009918C8"/>
    <w:rsid w:val="009918EF"/>
    <w:rsid w:val="00991F70"/>
    <w:rsid w:val="0099225F"/>
    <w:rsid w:val="009923AD"/>
    <w:rsid w:val="009926FE"/>
    <w:rsid w:val="00992ACB"/>
    <w:rsid w:val="00992B63"/>
    <w:rsid w:val="00992C18"/>
    <w:rsid w:val="009937BF"/>
    <w:rsid w:val="00993830"/>
    <w:rsid w:val="00994014"/>
    <w:rsid w:val="00994075"/>
    <w:rsid w:val="009940B6"/>
    <w:rsid w:val="0099459F"/>
    <w:rsid w:val="009946CC"/>
    <w:rsid w:val="00994ACF"/>
    <w:rsid w:val="00994C86"/>
    <w:rsid w:val="0099522D"/>
    <w:rsid w:val="009956B4"/>
    <w:rsid w:val="0099594E"/>
    <w:rsid w:val="00995995"/>
    <w:rsid w:val="00995ADE"/>
    <w:rsid w:val="00995C9C"/>
    <w:rsid w:val="009966C5"/>
    <w:rsid w:val="009973C8"/>
    <w:rsid w:val="00997912"/>
    <w:rsid w:val="009979A6"/>
    <w:rsid w:val="00997C5F"/>
    <w:rsid w:val="00997D37"/>
    <w:rsid w:val="009A0012"/>
    <w:rsid w:val="009A00B9"/>
    <w:rsid w:val="009A0379"/>
    <w:rsid w:val="009A089D"/>
    <w:rsid w:val="009A0943"/>
    <w:rsid w:val="009A0A53"/>
    <w:rsid w:val="009A12F3"/>
    <w:rsid w:val="009A1303"/>
    <w:rsid w:val="009A1461"/>
    <w:rsid w:val="009A1639"/>
    <w:rsid w:val="009A1B6F"/>
    <w:rsid w:val="009A1E80"/>
    <w:rsid w:val="009A2235"/>
    <w:rsid w:val="009A2524"/>
    <w:rsid w:val="009A253B"/>
    <w:rsid w:val="009A26B2"/>
    <w:rsid w:val="009A2D8B"/>
    <w:rsid w:val="009A2DDF"/>
    <w:rsid w:val="009A31EF"/>
    <w:rsid w:val="009A3212"/>
    <w:rsid w:val="009A34EE"/>
    <w:rsid w:val="009A3504"/>
    <w:rsid w:val="009A373A"/>
    <w:rsid w:val="009A39DF"/>
    <w:rsid w:val="009A3B24"/>
    <w:rsid w:val="009A3C8E"/>
    <w:rsid w:val="009A46B2"/>
    <w:rsid w:val="009A49D5"/>
    <w:rsid w:val="009A4A0E"/>
    <w:rsid w:val="009A4C55"/>
    <w:rsid w:val="009A4D22"/>
    <w:rsid w:val="009A4DAA"/>
    <w:rsid w:val="009A5171"/>
    <w:rsid w:val="009A53C3"/>
    <w:rsid w:val="009A556F"/>
    <w:rsid w:val="009A5684"/>
    <w:rsid w:val="009A59A4"/>
    <w:rsid w:val="009A5BCE"/>
    <w:rsid w:val="009A5C2D"/>
    <w:rsid w:val="009A5C46"/>
    <w:rsid w:val="009A5FDB"/>
    <w:rsid w:val="009A61F2"/>
    <w:rsid w:val="009A6298"/>
    <w:rsid w:val="009A67AE"/>
    <w:rsid w:val="009A6C6C"/>
    <w:rsid w:val="009A6DBD"/>
    <w:rsid w:val="009A704F"/>
    <w:rsid w:val="009A7057"/>
    <w:rsid w:val="009A7257"/>
    <w:rsid w:val="009A7304"/>
    <w:rsid w:val="009A7582"/>
    <w:rsid w:val="009A780B"/>
    <w:rsid w:val="009A7962"/>
    <w:rsid w:val="009A7A54"/>
    <w:rsid w:val="009A7A96"/>
    <w:rsid w:val="009A7BCC"/>
    <w:rsid w:val="009A7F93"/>
    <w:rsid w:val="009B01C0"/>
    <w:rsid w:val="009B02C8"/>
    <w:rsid w:val="009B0321"/>
    <w:rsid w:val="009B05C1"/>
    <w:rsid w:val="009B06A6"/>
    <w:rsid w:val="009B070F"/>
    <w:rsid w:val="009B08D5"/>
    <w:rsid w:val="009B0D38"/>
    <w:rsid w:val="009B0ED5"/>
    <w:rsid w:val="009B1324"/>
    <w:rsid w:val="009B1441"/>
    <w:rsid w:val="009B1997"/>
    <w:rsid w:val="009B1A90"/>
    <w:rsid w:val="009B1D24"/>
    <w:rsid w:val="009B1E0D"/>
    <w:rsid w:val="009B1EE6"/>
    <w:rsid w:val="009B1F50"/>
    <w:rsid w:val="009B2746"/>
    <w:rsid w:val="009B274E"/>
    <w:rsid w:val="009B283F"/>
    <w:rsid w:val="009B28D6"/>
    <w:rsid w:val="009B2B46"/>
    <w:rsid w:val="009B2BA5"/>
    <w:rsid w:val="009B2D54"/>
    <w:rsid w:val="009B30FD"/>
    <w:rsid w:val="009B3167"/>
    <w:rsid w:val="009B3545"/>
    <w:rsid w:val="009B355B"/>
    <w:rsid w:val="009B357A"/>
    <w:rsid w:val="009B3671"/>
    <w:rsid w:val="009B38AB"/>
    <w:rsid w:val="009B3B64"/>
    <w:rsid w:val="009B3BBD"/>
    <w:rsid w:val="009B3CE8"/>
    <w:rsid w:val="009B3D13"/>
    <w:rsid w:val="009B3D93"/>
    <w:rsid w:val="009B3F32"/>
    <w:rsid w:val="009B4212"/>
    <w:rsid w:val="009B44B7"/>
    <w:rsid w:val="009B4CC2"/>
    <w:rsid w:val="009B5199"/>
    <w:rsid w:val="009B5333"/>
    <w:rsid w:val="009B536E"/>
    <w:rsid w:val="009B55E4"/>
    <w:rsid w:val="009B5CE8"/>
    <w:rsid w:val="009B5D00"/>
    <w:rsid w:val="009B5D51"/>
    <w:rsid w:val="009B5FCC"/>
    <w:rsid w:val="009B60C3"/>
    <w:rsid w:val="009B6417"/>
    <w:rsid w:val="009B64EA"/>
    <w:rsid w:val="009B67CB"/>
    <w:rsid w:val="009B6867"/>
    <w:rsid w:val="009B6B58"/>
    <w:rsid w:val="009B6BB3"/>
    <w:rsid w:val="009B6D3A"/>
    <w:rsid w:val="009B726C"/>
    <w:rsid w:val="009B7451"/>
    <w:rsid w:val="009B7457"/>
    <w:rsid w:val="009B77AC"/>
    <w:rsid w:val="009B7908"/>
    <w:rsid w:val="009B7F5A"/>
    <w:rsid w:val="009C0E47"/>
    <w:rsid w:val="009C101A"/>
    <w:rsid w:val="009C1240"/>
    <w:rsid w:val="009C1311"/>
    <w:rsid w:val="009C1473"/>
    <w:rsid w:val="009C1775"/>
    <w:rsid w:val="009C18EA"/>
    <w:rsid w:val="009C1B91"/>
    <w:rsid w:val="009C290B"/>
    <w:rsid w:val="009C2E17"/>
    <w:rsid w:val="009C2F42"/>
    <w:rsid w:val="009C3158"/>
    <w:rsid w:val="009C329E"/>
    <w:rsid w:val="009C3572"/>
    <w:rsid w:val="009C377F"/>
    <w:rsid w:val="009C3A37"/>
    <w:rsid w:val="009C3B38"/>
    <w:rsid w:val="009C3CA3"/>
    <w:rsid w:val="009C43BC"/>
    <w:rsid w:val="009C44E0"/>
    <w:rsid w:val="009C4654"/>
    <w:rsid w:val="009C4BB4"/>
    <w:rsid w:val="009C4CE5"/>
    <w:rsid w:val="009C55BC"/>
    <w:rsid w:val="009C55FD"/>
    <w:rsid w:val="009C59A8"/>
    <w:rsid w:val="009C5CF9"/>
    <w:rsid w:val="009C6190"/>
    <w:rsid w:val="009C66C8"/>
    <w:rsid w:val="009C6988"/>
    <w:rsid w:val="009C69E4"/>
    <w:rsid w:val="009C6A7F"/>
    <w:rsid w:val="009C6AD9"/>
    <w:rsid w:val="009C6F51"/>
    <w:rsid w:val="009C72F0"/>
    <w:rsid w:val="009C73AD"/>
    <w:rsid w:val="009C77BA"/>
    <w:rsid w:val="009C7ADA"/>
    <w:rsid w:val="009C7FE9"/>
    <w:rsid w:val="009D0093"/>
    <w:rsid w:val="009D0456"/>
    <w:rsid w:val="009D07E4"/>
    <w:rsid w:val="009D0818"/>
    <w:rsid w:val="009D094D"/>
    <w:rsid w:val="009D0CD3"/>
    <w:rsid w:val="009D0D4B"/>
    <w:rsid w:val="009D0E3F"/>
    <w:rsid w:val="009D0E9D"/>
    <w:rsid w:val="009D0F31"/>
    <w:rsid w:val="009D0FED"/>
    <w:rsid w:val="009D1A8C"/>
    <w:rsid w:val="009D1C21"/>
    <w:rsid w:val="009D1C32"/>
    <w:rsid w:val="009D1CBD"/>
    <w:rsid w:val="009D1D9A"/>
    <w:rsid w:val="009D2AF2"/>
    <w:rsid w:val="009D2D42"/>
    <w:rsid w:val="009D30C3"/>
    <w:rsid w:val="009D38A2"/>
    <w:rsid w:val="009D3B85"/>
    <w:rsid w:val="009D3E08"/>
    <w:rsid w:val="009D425F"/>
    <w:rsid w:val="009D46F1"/>
    <w:rsid w:val="009D4897"/>
    <w:rsid w:val="009D4DA9"/>
    <w:rsid w:val="009D5776"/>
    <w:rsid w:val="009D5790"/>
    <w:rsid w:val="009D589B"/>
    <w:rsid w:val="009D5AC8"/>
    <w:rsid w:val="009D5B34"/>
    <w:rsid w:val="009D5C62"/>
    <w:rsid w:val="009D6522"/>
    <w:rsid w:val="009D6863"/>
    <w:rsid w:val="009D6A27"/>
    <w:rsid w:val="009D6C5D"/>
    <w:rsid w:val="009D7043"/>
    <w:rsid w:val="009D712B"/>
    <w:rsid w:val="009D748B"/>
    <w:rsid w:val="009D795E"/>
    <w:rsid w:val="009D7A39"/>
    <w:rsid w:val="009D7BD8"/>
    <w:rsid w:val="009D7F3E"/>
    <w:rsid w:val="009D7F5D"/>
    <w:rsid w:val="009E074D"/>
    <w:rsid w:val="009E0756"/>
    <w:rsid w:val="009E07C1"/>
    <w:rsid w:val="009E07DA"/>
    <w:rsid w:val="009E0B12"/>
    <w:rsid w:val="009E0C4F"/>
    <w:rsid w:val="009E0CCE"/>
    <w:rsid w:val="009E0D2C"/>
    <w:rsid w:val="009E0D8E"/>
    <w:rsid w:val="009E0EF5"/>
    <w:rsid w:val="009E1844"/>
    <w:rsid w:val="009E18CE"/>
    <w:rsid w:val="009E1987"/>
    <w:rsid w:val="009E19A6"/>
    <w:rsid w:val="009E1B7C"/>
    <w:rsid w:val="009E1C52"/>
    <w:rsid w:val="009E1ECA"/>
    <w:rsid w:val="009E2354"/>
    <w:rsid w:val="009E23D9"/>
    <w:rsid w:val="009E254D"/>
    <w:rsid w:val="009E2B85"/>
    <w:rsid w:val="009E2D9D"/>
    <w:rsid w:val="009E3013"/>
    <w:rsid w:val="009E311A"/>
    <w:rsid w:val="009E32CF"/>
    <w:rsid w:val="009E353D"/>
    <w:rsid w:val="009E3679"/>
    <w:rsid w:val="009E38AD"/>
    <w:rsid w:val="009E3953"/>
    <w:rsid w:val="009E3CA7"/>
    <w:rsid w:val="009E3D28"/>
    <w:rsid w:val="009E41FF"/>
    <w:rsid w:val="009E48F3"/>
    <w:rsid w:val="009E4CF5"/>
    <w:rsid w:val="009E4DEE"/>
    <w:rsid w:val="009E4E2D"/>
    <w:rsid w:val="009E4EB2"/>
    <w:rsid w:val="009E5569"/>
    <w:rsid w:val="009E56C6"/>
    <w:rsid w:val="009E64C1"/>
    <w:rsid w:val="009E676F"/>
    <w:rsid w:val="009E6E33"/>
    <w:rsid w:val="009E7165"/>
    <w:rsid w:val="009E768B"/>
    <w:rsid w:val="009E79F5"/>
    <w:rsid w:val="009E7A1B"/>
    <w:rsid w:val="009F0478"/>
    <w:rsid w:val="009F06A2"/>
    <w:rsid w:val="009F08C2"/>
    <w:rsid w:val="009F0D1B"/>
    <w:rsid w:val="009F0DCE"/>
    <w:rsid w:val="009F0EB6"/>
    <w:rsid w:val="009F1114"/>
    <w:rsid w:val="009F12B5"/>
    <w:rsid w:val="009F13E1"/>
    <w:rsid w:val="009F189C"/>
    <w:rsid w:val="009F18A2"/>
    <w:rsid w:val="009F1B8C"/>
    <w:rsid w:val="009F1BB7"/>
    <w:rsid w:val="009F1C3A"/>
    <w:rsid w:val="009F2067"/>
    <w:rsid w:val="009F2450"/>
    <w:rsid w:val="009F246A"/>
    <w:rsid w:val="009F2810"/>
    <w:rsid w:val="009F2CBA"/>
    <w:rsid w:val="009F2D1C"/>
    <w:rsid w:val="009F2D33"/>
    <w:rsid w:val="009F2DCD"/>
    <w:rsid w:val="009F31B0"/>
    <w:rsid w:val="009F326B"/>
    <w:rsid w:val="009F37A3"/>
    <w:rsid w:val="009F3ABA"/>
    <w:rsid w:val="009F3C2D"/>
    <w:rsid w:val="009F3D9A"/>
    <w:rsid w:val="009F40FA"/>
    <w:rsid w:val="009F4480"/>
    <w:rsid w:val="009F46D8"/>
    <w:rsid w:val="009F4977"/>
    <w:rsid w:val="009F4DCA"/>
    <w:rsid w:val="009F53DD"/>
    <w:rsid w:val="009F55E8"/>
    <w:rsid w:val="009F5BBD"/>
    <w:rsid w:val="009F5E70"/>
    <w:rsid w:val="009F62D1"/>
    <w:rsid w:val="009F6392"/>
    <w:rsid w:val="009F687C"/>
    <w:rsid w:val="009F696D"/>
    <w:rsid w:val="009F6B0F"/>
    <w:rsid w:val="009F6B6D"/>
    <w:rsid w:val="009F6BC6"/>
    <w:rsid w:val="009F6ED8"/>
    <w:rsid w:val="009F7028"/>
    <w:rsid w:val="009F7491"/>
    <w:rsid w:val="009F74EF"/>
    <w:rsid w:val="009F7A4B"/>
    <w:rsid w:val="009F7AFA"/>
    <w:rsid w:val="00A005D2"/>
    <w:rsid w:val="00A00607"/>
    <w:rsid w:val="00A00840"/>
    <w:rsid w:val="00A00CBC"/>
    <w:rsid w:val="00A00CD3"/>
    <w:rsid w:val="00A01033"/>
    <w:rsid w:val="00A018D1"/>
    <w:rsid w:val="00A01DA3"/>
    <w:rsid w:val="00A01DC7"/>
    <w:rsid w:val="00A01E22"/>
    <w:rsid w:val="00A0216C"/>
    <w:rsid w:val="00A02191"/>
    <w:rsid w:val="00A022F4"/>
    <w:rsid w:val="00A02826"/>
    <w:rsid w:val="00A030AF"/>
    <w:rsid w:val="00A034A9"/>
    <w:rsid w:val="00A03838"/>
    <w:rsid w:val="00A03DE1"/>
    <w:rsid w:val="00A03EF1"/>
    <w:rsid w:val="00A03F5B"/>
    <w:rsid w:val="00A03FD2"/>
    <w:rsid w:val="00A04126"/>
    <w:rsid w:val="00A0423A"/>
    <w:rsid w:val="00A04285"/>
    <w:rsid w:val="00A0441C"/>
    <w:rsid w:val="00A047B9"/>
    <w:rsid w:val="00A047BC"/>
    <w:rsid w:val="00A0489A"/>
    <w:rsid w:val="00A05397"/>
    <w:rsid w:val="00A059FE"/>
    <w:rsid w:val="00A060C9"/>
    <w:rsid w:val="00A06420"/>
    <w:rsid w:val="00A064D3"/>
    <w:rsid w:val="00A06683"/>
    <w:rsid w:val="00A06C19"/>
    <w:rsid w:val="00A06C8C"/>
    <w:rsid w:val="00A06D64"/>
    <w:rsid w:val="00A0700C"/>
    <w:rsid w:val="00A071C0"/>
    <w:rsid w:val="00A07211"/>
    <w:rsid w:val="00A07537"/>
    <w:rsid w:val="00A07660"/>
    <w:rsid w:val="00A07CCB"/>
    <w:rsid w:val="00A07F82"/>
    <w:rsid w:val="00A105F1"/>
    <w:rsid w:val="00A1060B"/>
    <w:rsid w:val="00A10934"/>
    <w:rsid w:val="00A10DCD"/>
    <w:rsid w:val="00A11231"/>
    <w:rsid w:val="00A11292"/>
    <w:rsid w:val="00A118A4"/>
    <w:rsid w:val="00A11A21"/>
    <w:rsid w:val="00A12470"/>
    <w:rsid w:val="00A12598"/>
    <w:rsid w:val="00A125C8"/>
    <w:rsid w:val="00A13095"/>
    <w:rsid w:val="00A134D3"/>
    <w:rsid w:val="00A14109"/>
    <w:rsid w:val="00A1417A"/>
    <w:rsid w:val="00A14395"/>
    <w:rsid w:val="00A14571"/>
    <w:rsid w:val="00A14989"/>
    <w:rsid w:val="00A14B94"/>
    <w:rsid w:val="00A14D96"/>
    <w:rsid w:val="00A15643"/>
    <w:rsid w:val="00A15681"/>
    <w:rsid w:val="00A1571B"/>
    <w:rsid w:val="00A15722"/>
    <w:rsid w:val="00A1576C"/>
    <w:rsid w:val="00A15A67"/>
    <w:rsid w:val="00A15D5A"/>
    <w:rsid w:val="00A15E63"/>
    <w:rsid w:val="00A16445"/>
    <w:rsid w:val="00A16695"/>
    <w:rsid w:val="00A16A62"/>
    <w:rsid w:val="00A16E70"/>
    <w:rsid w:val="00A17328"/>
    <w:rsid w:val="00A173A2"/>
    <w:rsid w:val="00A1754C"/>
    <w:rsid w:val="00A175C3"/>
    <w:rsid w:val="00A17622"/>
    <w:rsid w:val="00A1797E"/>
    <w:rsid w:val="00A17A2F"/>
    <w:rsid w:val="00A17EBC"/>
    <w:rsid w:val="00A2021B"/>
    <w:rsid w:val="00A20584"/>
    <w:rsid w:val="00A20C3C"/>
    <w:rsid w:val="00A212E4"/>
    <w:rsid w:val="00A2148E"/>
    <w:rsid w:val="00A219A8"/>
    <w:rsid w:val="00A219B6"/>
    <w:rsid w:val="00A219C3"/>
    <w:rsid w:val="00A21D16"/>
    <w:rsid w:val="00A21E41"/>
    <w:rsid w:val="00A22464"/>
    <w:rsid w:val="00A2266D"/>
    <w:rsid w:val="00A22A40"/>
    <w:rsid w:val="00A22A8E"/>
    <w:rsid w:val="00A22AA9"/>
    <w:rsid w:val="00A22BBB"/>
    <w:rsid w:val="00A22FEF"/>
    <w:rsid w:val="00A23148"/>
    <w:rsid w:val="00A23A20"/>
    <w:rsid w:val="00A23A46"/>
    <w:rsid w:val="00A23AB1"/>
    <w:rsid w:val="00A23CC9"/>
    <w:rsid w:val="00A24443"/>
    <w:rsid w:val="00A24682"/>
    <w:rsid w:val="00A247D8"/>
    <w:rsid w:val="00A24871"/>
    <w:rsid w:val="00A24C30"/>
    <w:rsid w:val="00A24DDB"/>
    <w:rsid w:val="00A25117"/>
    <w:rsid w:val="00A252FA"/>
    <w:rsid w:val="00A2550F"/>
    <w:rsid w:val="00A2556B"/>
    <w:rsid w:val="00A2569C"/>
    <w:rsid w:val="00A256E9"/>
    <w:rsid w:val="00A25882"/>
    <w:rsid w:val="00A25A0E"/>
    <w:rsid w:val="00A25B08"/>
    <w:rsid w:val="00A25E95"/>
    <w:rsid w:val="00A25F59"/>
    <w:rsid w:val="00A26559"/>
    <w:rsid w:val="00A268B9"/>
    <w:rsid w:val="00A2696C"/>
    <w:rsid w:val="00A26B40"/>
    <w:rsid w:val="00A26C48"/>
    <w:rsid w:val="00A26D28"/>
    <w:rsid w:val="00A26E8B"/>
    <w:rsid w:val="00A2703A"/>
    <w:rsid w:val="00A27172"/>
    <w:rsid w:val="00A27249"/>
    <w:rsid w:val="00A272B8"/>
    <w:rsid w:val="00A274C6"/>
    <w:rsid w:val="00A27533"/>
    <w:rsid w:val="00A27A61"/>
    <w:rsid w:val="00A27DDE"/>
    <w:rsid w:val="00A3049F"/>
    <w:rsid w:val="00A30A5E"/>
    <w:rsid w:val="00A30D41"/>
    <w:rsid w:val="00A30E19"/>
    <w:rsid w:val="00A31324"/>
    <w:rsid w:val="00A31607"/>
    <w:rsid w:val="00A31ACE"/>
    <w:rsid w:val="00A31CF8"/>
    <w:rsid w:val="00A31D54"/>
    <w:rsid w:val="00A31D6E"/>
    <w:rsid w:val="00A3212D"/>
    <w:rsid w:val="00A32424"/>
    <w:rsid w:val="00A32432"/>
    <w:rsid w:val="00A32649"/>
    <w:rsid w:val="00A32693"/>
    <w:rsid w:val="00A32B65"/>
    <w:rsid w:val="00A32DA5"/>
    <w:rsid w:val="00A32EC3"/>
    <w:rsid w:val="00A32ECE"/>
    <w:rsid w:val="00A3325E"/>
    <w:rsid w:val="00A33940"/>
    <w:rsid w:val="00A339B3"/>
    <w:rsid w:val="00A33A02"/>
    <w:rsid w:val="00A33BE0"/>
    <w:rsid w:val="00A33D22"/>
    <w:rsid w:val="00A33DFF"/>
    <w:rsid w:val="00A34020"/>
    <w:rsid w:val="00A35093"/>
    <w:rsid w:val="00A35115"/>
    <w:rsid w:val="00A353E1"/>
    <w:rsid w:val="00A3547D"/>
    <w:rsid w:val="00A354F1"/>
    <w:rsid w:val="00A355E4"/>
    <w:rsid w:val="00A35647"/>
    <w:rsid w:val="00A3574B"/>
    <w:rsid w:val="00A35755"/>
    <w:rsid w:val="00A359BE"/>
    <w:rsid w:val="00A359EC"/>
    <w:rsid w:val="00A35CEB"/>
    <w:rsid w:val="00A35DA2"/>
    <w:rsid w:val="00A35E21"/>
    <w:rsid w:val="00A362C3"/>
    <w:rsid w:val="00A36444"/>
    <w:rsid w:val="00A36730"/>
    <w:rsid w:val="00A367D1"/>
    <w:rsid w:val="00A368A4"/>
    <w:rsid w:val="00A368E7"/>
    <w:rsid w:val="00A36A93"/>
    <w:rsid w:val="00A36B63"/>
    <w:rsid w:val="00A36BC5"/>
    <w:rsid w:val="00A36D9A"/>
    <w:rsid w:val="00A36DE3"/>
    <w:rsid w:val="00A371B5"/>
    <w:rsid w:val="00A37659"/>
    <w:rsid w:val="00A37756"/>
    <w:rsid w:val="00A37A8E"/>
    <w:rsid w:val="00A37B37"/>
    <w:rsid w:val="00A37B80"/>
    <w:rsid w:val="00A40110"/>
    <w:rsid w:val="00A40547"/>
    <w:rsid w:val="00A40C12"/>
    <w:rsid w:val="00A40CA5"/>
    <w:rsid w:val="00A40D8D"/>
    <w:rsid w:val="00A40E77"/>
    <w:rsid w:val="00A41221"/>
    <w:rsid w:val="00A41378"/>
    <w:rsid w:val="00A41424"/>
    <w:rsid w:val="00A415FD"/>
    <w:rsid w:val="00A4169E"/>
    <w:rsid w:val="00A4209F"/>
    <w:rsid w:val="00A423E9"/>
    <w:rsid w:val="00A424A9"/>
    <w:rsid w:val="00A42991"/>
    <w:rsid w:val="00A42D3B"/>
    <w:rsid w:val="00A42FAC"/>
    <w:rsid w:val="00A43290"/>
    <w:rsid w:val="00A43439"/>
    <w:rsid w:val="00A43440"/>
    <w:rsid w:val="00A434B0"/>
    <w:rsid w:val="00A435C7"/>
    <w:rsid w:val="00A435CF"/>
    <w:rsid w:val="00A43754"/>
    <w:rsid w:val="00A437C0"/>
    <w:rsid w:val="00A4386F"/>
    <w:rsid w:val="00A43B8A"/>
    <w:rsid w:val="00A44099"/>
    <w:rsid w:val="00A4476D"/>
    <w:rsid w:val="00A44906"/>
    <w:rsid w:val="00A4495D"/>
    <w:rsid w:val="00A44B61"/>
    <w:rsid w:val="00A44B90"/>
    <w:rsid w:val="00A44DD9"/>
    <w:rsid w:val="00A44E80"/>
    <w:rsid w:val="00A44F7C"/>
    <w:rsid w:val="00A44F94"/>
    <w:rsid w:val="00A45011"/>
    <w:rsid w:val="00A451DC"/>
    <w:rsid w:val="00A45428"/>
    <w:rsid w:val="00A455E3"/>
    <w:rsid w:val="00A45CA9"/>
    <w:rsid w:val="00A467B3"/>
    <w:rsid w:val="00A46B6C"/>
    <w:rsid w:val="00A46E36"/>
    <w:rsid w:val="00A46E5E"/>
    <w:rsid w:val="00A4739D"/>
    <w:rsid w:val="00A474EF"/>
    <w:rsid w:val="00A47555"/>
    <w:rsid w:val="00A47857"/>
    <w:rsid w:val="00A47CF5"/>
    <w:rsid w:val="00A47E72"/>
    <w:rsid w:val="00A50030"/>
    <w:rsid w:val="00A500A1"/>
    <w:rsid w:val="00A50102"/>
    <w:rsid w:val="00A50163"/>
    <w:rsid w:val="00A501B8"/>
    <w:rsid w:val="00A502CA"/>
    <w:rsid w:val="00A50367"/>
    <w:rsid w:val="00A50AC8"/>
    <w:rsid w:val="00A50D34"/>
    <w:rsid w:val="00A50FEA"/>
    <w:rsid w:val="00A51202"/>
    <w:rsid w:val="00A51531"/>
    <w:rsid w:val="00A517AB"/>
    <w:rsid w:val="00A51D31"/>
    <w:rsid w:val="00A51E94"/>
    <w:rsid w:val="00A520C6"/>
    <w:rsid w:val="00A520E5"/>
    <w:rsid w:val="00A52154"/>
    <w:rsid w:val="00A522AE"/>
    <w:rsid w:val="00A524C3"/>
    <w:rsid w:val="00A525B0"/>
    <w:rsid w:val="00A52C1D"/>
    <w:rsid w:val="00A52CFA"/>
    <w:rsid w:val="00A52F1D"/>
    <w:rsid w:val="00A536E3"/>
    <w:rsid w:val="00A53728"/>
    <w:rsid w:val="00A5392C"/>
    <w:rsid w:val="00A53A49"/>
    <w:rsid w:val="00A53C4B"/>
    <w:rsid w:val="00A53C7B"/>
    <w:rsid w:val="00A53E88"/>
    <w:rsid w:val="00A545E7"/>
    <w:rsid w:val="00A54A82"/>
    <w:rsid w:val="00A54F6A"/>
    <w:rsid w:val="00A55405"/>
    <w:rsid w:val="00A554AB"/>
    <w:rsid w:val="00A55645"/>
    <w:rsid w:val="00A556AE"/>
    <w:rsid w:val="00A55843"/>
    <w:rsid w:val="00A55872"/>
    <w:rsid w:val="00A55909"/>
    <w:rsid w:val="00A55ED7"/>
    <w:rsid w:val="00A5611E"/>
    <w:rsid w:val="00A56D6E"/>
    <w:rsid w:val="00A56D8A"/>
    <w:rsid w:val="00A57062"/>
    <w:rsid w:val="00A5707D"/>
    <w:rsid w:val="00A5709F"/>
    <w:rsid w:val="00A578BE"/>
    <w:rsid w:val="00A57A73"/>
    <w:rsid w:val="00A60231"/>
    <w:rsid w:val="00A6024C"/>
    <w:rsid w:val="00A60538"/>
    <w:rsid w:val="00A6063C"/>
    <w:rsid w:val="00A60B7F"/>
    <w:rsid w:val="00A60BF5"/>
    <w:rsid w:val="00A60ED9"/>
    <w:rsid w:val="00A60FF5"/>
    <w:rsid w:val="00A6136B"/>
    <w:rsid w:val="00A615F9"/>
    <w:rsid w:val="00A61629"/>
    <w:rsid w:val="00A61F8A"/>
    <w:rsid w:val="00A6219E"/>
    <w:rsid w:val="00A6234D"/>
    <w:rsid w:val="00A62777"/>
    <w:rsid w:val="00A62867"/>
    <w:rsid w:val="00A6298D"/>
    <w:rsid w:val="00A62A09"/>
    <w:rsid w:val="00A62B18"/>
    <w:rsid w:val="00A62C7F"/>
    <w:rsid w:val="00A62E2E"/>
    <w:rsid w:val="00A62ECD"/>
    <w:rsid w:val="00A62EFE"/>
    <w:rsid w:val="00A631B8"/>
    <w:rsid w:val="00A636DE"/>
    <w:rsid w:val="00A6384E"/>
    <w:rsid w:val="00A638F0"/>
    <w:rsid w:val="00A639D7"/>
    <w:rsid w:val="00A63FDE"/>
    <w:rsid w:val="00A64127"/>
    <w:rsid w:val="00A64334"/>
    <w:rsid w:val="00A647B4"/>
    <w:rsid w:val="00A64877"/>
    <w:rsid w:val="00A64ADE"/>
    <w:rsid w:val="00A64C17"/>
    <w:rsid w:val="00A64FCC"/>
    <w:rsid w:val="00A65093"/>
    <w:rsid w:val="00A6555E"/>
    <w:rsid w:val="00A65591"/>
    <w:rsid w:val="00A656A0"/>
    <w:rsid w:val="00A65BA2"/>
    <w:rsid w:val="00A65CC6"/>
    <w:rsid w:val="00A65D09"/>
    <w:rsid w:val="00A6610E"/>
    <w:rsid w:val="00A6623E"/>
    <w:rsid w:val="00A664DD"/>
    <w:rsid w:val="00A66639"/>
    <w:rsid w:val="00A667A4"/>
    <w:rsid w:val="00A66852"/>
    <w:rsid w:val="00A66C55"/>
    <w:rsid w:val="00A66C8B"/>
    <w:rsid w:val="00A66CFE"/>
    <w:rsid w:val="00A66FA1"/>
    <w:rsid w:val="00A672B5"/>
    <w:rsid w:val="00A6747D"/>
    <w:rsid w:val="00A676B0"/>
    <w:rsid w:val="00A67781"/>
    <w:rsid w:val="00A679A2"/>
    <w:rsid w:val="00A67C5F"/>
    <w:rsid w:val="00A67E5E"/>
    <w:rsid w:val="00A67F0B"/>
    <w:rsid w:val="00A7044A"/>
    <w:rsid w:val="00A706CD"/>
    <w:rsid w:val="00A70992"/>
    <w:rsid w:val="00A709F2"/>
    <w:rsid w:val="00A70CA1"/>
    <w:rsid w:val="00A70F70"/>
    <w:rsid w:val="00A710C2"/>
    <w:rsid w:val="00A71179"/>
    <w:rsid w:val="00A71300"/>
    <w:rsid w:val="00A713E0"/>
    <w:rsid w:val="00A7195B"/>
    <w:rsid w:val="00A71A0E"/>
    <w:rsid w:val="00A71C31"/>
    <w:rsid w:val="00A71FB1"/>
    <w:rsid w:val="00A72526"/>
    <w:rsid w:val="00A726F4"/>
    <w:rsid w:val="00A727BE"/>
    <w:rsid w:val="00A728B3"/>
    <w:rsid w:val="00A72B25"/>
    <w:rsid w:val="00A72F31"/>
    <w:rsid w:val="00A733FE"/>
    <w:rsid w:val="00A734F5"/>
    <w:rsid w:val="00A7357F"/>
    <w:rsid w:val="00A735CA"/>
    <w:rsid w:val="00A736AC"/>
    <w:rsid w:val="00A738F7"/>
    <w:rsid w:val="00A73B5D"/>
    <w:rsid w:val="00A73BAA"/>
    <w:rsid w:val="00A73C9B"/>
    <w:rsid w:val="00A744C2"/>
    <w:rsid w:val="00A747ED"/>
    <w:rsid w:val="00A7494B"/>
    <w:rsid w:val="00A74CEB"/>
    <w:rsid w:val="00A74FF5"/>
    <w:rsid w:val="00A75174"/>
    <w:rsid w:val="00A75597"/>
    <w:rsid w:val="00A7584D"/>
    <w:rsid w:val="00A758A8"/>
    <w:rsid w:val="00A7593E"/>
    <w:rsid w:val="00A75E57"/>
    <w:rsid w:val="00A75F6C"/>
    <w:rsid w:val="00A7606B"/>
    <w:rsid w:val="00A7619D"/>
    <w:rsid w:val="00A761F9"/>
    <w:rsid w:val="00A76435"/>
    <w:rsid w:val="00A767C8"/>
    <w:rsid w:val="00A7723B"/>
    <w:rsid w:val="00A77401"/>
    <w:rsid w:val="00A774A7"/>
    <w:rsid w:val="00A77551"/>
    <w:rsid w:val="00A77679"/>
    <w:rsid w:val="00A7778A"/>
    <w:rsid w:val="00A77829"/>
    <w:rsid w:val="00A77C3D"/>
    <w:rsid w:val="00A77D94"/>
    <w:rsid w:val="00A80059"/>
    <w:rsid w:val="00A80081"/>
    <w:rsid w:val="00A80310"/>
    <w:rsid w:val="00A803C2"/>
    <w:rsid w:val="00A80731"/>
    <w:rsid w:val="00A8077D"/>
    <w:rsid w:val="00A80D5B"/>
    <w:rsid w:val="00A81347"/>
    <w:rsid w:val="00A8139A"/>
    <w:rsid w:val="00A813EA"/>
    <w:rsid w:val="00A81607"/>
    <w:rsid w:val="00A81B0D"/>
    <w:rsid w:val="00A81CFC"/>
    <w:rsid w:val="00A81FC7"/>
    <w:rsid w:val="00A820EC"/>
    <w:rsid w:val="00A82107"/>
    <w:rsid w:val="00A82278"/>
    <w:rsid w:val="00A824E6"/>
    <w:rsid w:val="00A82C5D"/>
    <w:rsid w:val="00A82CC5"/>
    <w:rsid w:val="00A83725"/>
    <w:rsid w:val="00A8379D"/>
    <w:rsid w:val="00A83E92"/>
    <w:rsid w:val="00A8431D"/>
    <w:rsid w:val="00A84405"/>
    <w:rsid w:val="00A8448C"/>
    <w:rsid w:val="00A84499"/>
    <w:rsid w:val="00A847ED"/>
    <w:rsid w:val="00A8499F"/>
    <w:rsid w:val="00A849C0"/>
    <w:rsid w:val="00A84B1D"/>
    <w:rsid w:val="00A84B6B"/>
    <w:rsid w:val="00A84C68"/>
    <w:rsid w:val="00A84D9C"/>
    <w:rsid w:val="00A84DCA"/>
    <w:rsid w:val="00A84E1F"/>
    <w:rsid w:val="00A84E96"/>
    <w:rsid w:val="00A84F15"/>
    <w:rsid w:val="00A84F2D"/>
    <w:rsid w:val="00A84FCB"/>
    <w:rsid w:val="00A85030"/>
    <w:rsid w:val="00A86256"/>
    <w:rsid w:val="00A86581"/>
    <w:rsid w:val="00A869DB"/>
    <w:rsid w:val="00A86A76"/>
    <w:rsid w:val="00A86CC7"/>
    <w:rsid w:val="00A86CEE"/>
    <w:rsid w:val="00A86D66"/>
    <w:rsid w:val="00A8736B"/>
    <w:rsid w:val="00A877AE"/>
    <w:rsid w:val="00A87C07"/>
    <w:rsid w:val="00A87DA3"/>
    <w:rsid w:val="00A87E6D"/>
    <w:rsid w:val="00A900A7"/>
    <w:rsid w:val="00A90D7D"/>
    <w:rsid w:val="00A91024"/>
    <w:rsid w:val="00A9128B"/>
    <w:rsid w:val="00A912BA"/>
    <w:rsid w:val="00A913EE"/>
    <w:rsid w:val="00A9167B"/>
    <w:rsid w:val="00A916F1"/>
    <w:rsid w:val="00A91919"/>
    <w:rsid w:val="00A91B9E"/>
    <w:rsid w:val="00A91EE2"/>
    <w:rsid w:val="00A92416"/>
    <w:rsid w:val="00A928E2"/>
    <w:rsid w:val="00A92952"/>
    <w:rsid w:val="00A92B53"/>
    <w:rsid w:val="00A92E3F"/>
    <w:rsid w:val="00A92FCD"/>
    <w:rsid w:val="00A930E0"/>
    <w:rsid w:val="00A93161"/>
    <w:rsid w:val="00A93339"/>
    <w:rsid w:val="00A933BF"/>
    <w:rsid w:val="00A93509"/>
    <w:rsid w:val="00A93D4D"/>
    <w:rsid w:val="00A93D51"/>
    <w:rsid w:val="00A93DD5"/>
    <w:rsid w:val="00A9407D"/>
    <w:rsid w:val="00A9409A"/>
    <w:rsid w:val="00A940E2"/>
    <w:rsid w:val="00A941E7"/>
    <w:rsid w:val="00A944E7"/>
    <w:rsid w:val="00A94FA6"/>
    <w:rsid w:val="00A95048"/>
    <w:rsid w:val="00A950F6"/>
    <w:rsid w:val="00A95BB2"/>
    <w:rsid w:val="00A95C96"/>
    <w:rsid w:val="00A960A8"/>
    <w:rsid w:val="00A967A4"/>
    <w:rsid w:val="00A967F6"/>
    <w:rsid w:val="00A96A4D"/>
    <w:rsid w:val="00A96ACC"/>
    <w:rsid w:val="00A96D50"/>
    <w:rsid w:val="00A96F24"/>
    <w:rsid w:val="00A97279"/>
    <w:rsid w:val="00A972AB"/>
    <w:rsid w:val="00A975ED"/>
    <w:rsid w:val="00A97864"/>
    <w:rsid w:val="00A97A0B"/>
    <w:rsid w:val="00A97B55"/>
    <w:rsid w:val="00AA02EC"/>
    <w:rsid w:val="00AA0695"/>
    <w:rsid w:val="00AA0A2F"/>
    <w:rsid w:val="00AA0DB0"/>
    <w:rsid w:val="00AA1365"/>
    <w:rsid w:val="00AA154A"/>
    <w:rsid w:val="00AA1620"/>
    <w:rsid w:val="00AA17A6"/>
    <w:rsid w:val="00AA1B54"/>
    <w:rsid w:val="00AA1D8D"/>
    <w:rsid w:val="00AA2015"/>
    <w:rsid w:val="00AA256E"/>
    <w:rsid w:val="00AA2780"/>
    <w:rsid w:val="00AA29FB"/>
    <w:rsid w:val="00AA2DAA"/>
    <w:rsid w:val="00AA302C"/>
    <w:rsid w:val="00AA3678"/>
    <w:rsid w:val="00AA3A3A"/>
    <w:rsid w:val="00AA3C5F"/>
    <w:rsid w:val="00AA43F0"/>
    <w:rsid w:val="00AA44EF"/>
    <w:rsid w:val="00AA49A0"/>
    <w:rsid w:val="00AA49AA"/>
    <w:rsid w:val="00AA4A6D"/>
    <w:rsid w:val="00AA4F18"/>
    <w:rsid w:val="00AA50B2"/>
    <w:rsid w:val="00AA5170"/>
    <w:rsid w:val="00AA5196"/>
    <w:rsid w:val="00AA544D"/>
    <w:rsid w:val="00AA55A4"/>
    <w:rsid w:val="00AA55A9"/>
    <w:rsid w:val="00AA57F7"/>
    <w:rsid w:val="00AA5DE1"/>
    <w:rsid w:val="00AA6063"/>
    <w:rsid w:val="00AA6545"/>
    <w:rsid w:val="00AA6710"/>
    <w:rsid w:val="00AA687E"/>
    <w:rsid w:val="00AA6CC4"/>
    <w:rsid w:val="00AA6F0A"/>
    <w:rsid w:val="00AA70E2"/>
    <w:rsid w:val="00AA759A"/>
    <w:rsid w:val="00AA7698"/>
    <w:rsid w:val="00AA7785"/>
    <w:rsid w:val="00AA79DC"/>
    <w:rsid w:val="00AA7B7C"/>
    <w:rsid w:val="00AA7BAA"/>
    <w:rsid w:val="00AA7D82"/>
    <w:rsid w:val="00AB0029"/>
    <w:rsid w:val="00AB015E"/>
    <w:rsid w:val="00AB055B"/>
    <w:rsid w:val="00AB05C7"/>
    <w:rsid w:val="00AB0681"/>
    <w:rsid w:val="00AB06E4"/>
    <w:rsid w:val="00AB0EDC"/>
    <w:rsid w:val="00AB1020"/>
    <w:rsid w:val="00AB129A"/>
    <w:rsid w:val="00AB1666"/>
    <w:rsid w:val="00AB1866"/>
    <w:rsid w:val="00AB18DB"/>
    <w:rsid w:val="00AB2490"/>
    <w:rsid w:val="00AB250C"/>
    <w:rsid w:val="00AB2541"/>
    <w:rsid w:val="00AB26B5"/>
    <w:rsid w:val="00AB2BFA"/>
    <w:rsid w:val="00AB2C02"/>
    <w:rsid w:val="00AB2CB6"/>
    <w:rsid w:val="00AB2EB5"/>
    <w:rsid w:val="00AB2EE5"/>
    <w:rsid w:val="00AB2F41"/>
    <w:rsid w:val="00AB39BF"/>
    <w:rsid w:val="00AB3D02"/>
    <w:rsid w:val="00AB3E3F"/>
    <w:rsid w:val="00AB3FBD"/>
    <w:rsid w:val="00AB440B"/>
    <w:rsid w:val="00AB51DB"/>
    <w:rsid w:val="00AB52EC"/>
    <w:rsid w:val="00AB535B"/>
    <w:rsid w:val="00AB58AA"/>
    <w:rsid w:val="00AB6863"/>
    <w:rsid w:val="00AB68F5"/>
    <w:rsid w:val="00AB6B89"/>
    <w:rsid w:val="00AB6EC0"/>
    <w:rsid w:val="00AB7051"/>
    <w:rsid w:val="00AB7198"/>
    <w:rsid w:val="00AB73FF"/>
    <w:rsid w:val="00AB75F5"/>
    <w:rsid w:val="00AB7B67"/>
    <w:rsid w:val="00ABE2AC"/>
    <w:rsid w:val="00AC06B4"/>
    <w:rsid w:val="00AC07DF"/>
    <w:rsid w:val="00AC0DFF"/>
    <w:rsid w:val="00AC0F4A"/>
    <w:rsid w:val="00AC174B"/>
    <w:rsid w:val="00AC1892"/>
    <w:rsid w:val="00AC1D54"/>
    <w:rsid w:val="00AC1E8D"/>
    <w:rsid w:val="00AC1EAA"/>
    <w:rsid w:val="00AC232E"/>
    <w:rsid w:val="00AC23E8"/>
    <w:rsid w:val="00AC265F"/>
    <w:rsid w:val="00AC296C"/>
    <w:rsid w:val="00AC2B68"/>
    <w:rsid w:val="00AC2DAE"/>
    <w:rsid w:val="00AC3350"/>
    <w:rsid w:val="00AC34D8"/>
    <w:rsid w:val="00AC352E"/>
    <w:rsid w:val="00AC3950"/>
    <w:rsid w:val="00AC398E"/>
    <w:rsid w:val="00AC39D3"/>
    <w:rsid w:val="00AC3A15"/>
    <w:rsid w:val="00AC3A8A"/>
    <w:rsid w:val="00AC3C44"/>
    <w:rsid w:val="00AC3F7A"/>
    <w:rsid w:val="00AC4373"/>
    <w:rsid w:val="00AC444F"/>
    <w:rsid w:val="00AC463C"/>
    <w:rsid w:val="00AC47D3"/>
    <w:rsid w:val="00AC4A7D"/>
    <w:rsid w:val="00AC4AD7"/>
    <w:rsid w:val="00AC4B4F"/>
    <w:rsid w:val="00AC4B79"/>
    <w:rsid w:val="00AC4E0C"/>
    <w:rsid w:val="00AC4F87"/>
    <w:rsid w:val="00AC5348"/>
    <w:rsid w:val="00AC58FF"/>
    <w:rsid w:val="00AC5B47"/>
    <w:rsid w:val="00AC5DE7"/>
    <w:rsid w:val="00AC5E5A"/>
    <w:rsid w:val="00AC61E4"/>
    <w:rsid w:val="00AC627D"/>
    <w:rsid w:val="00AC64C7"/>
    <w:rsid w:val="00AC6A4F"/>
    <w:rsid w:val="00AC6CB3"/>
    <w:rsid w:val="00AC6DD8"/>
    <w:rsid w:val="00AC6EAA"/>
    <w:rsid w:val="00AC6F09"/>
    <w:rsid w:val="00AC708B"/>
    <w:rsid w:val="00AC7204"/>
    <w:rsid w:val="00AC7945"/>
    <w:rsid w:val="00AC7961"/>
    <w:rsid w:val="00AC798B"/>
    <w:rsid w:val="00AC7CAF"/>
    <w:rsid w:val="00AC7F85"/>
    <w:rsid w:val="00AD0520"/>
    <w:rsid w:val="00AD0522"/>
    <w:rsid w:val="00AD07C6"/>
    <w:rsid w:val="00AD0C83"/>
    <w:rsid w:val="00AD1B41"/>
    <w:rsid w:val="00AD1E81"/>
    <w:rsid w:val="00AD202C"/>
    <w:rsid w:val="00AD2454"/>
    <w:rsid w:val="00AD2559"/>
    <w:rsid w:val="00AD25C0"/>
    <w:rsid w:val="00AD25E6"/>
    <w:rsid w:val="00AD262D"/>
    <w:rsid w:val="00AD27A4"/>
    <w:rsid w:val="00AD29BA"/>
    <w:rsid w:val="00AD34F8"/>
    <w:rsid w:val="00AD3697"/>
    <w:rsid w:val="00AD3713"/>
    <w:rsid w:val="00AD379E"/>
    <w:rsid w:val="00AD3816"/>
    <w:rsid w:val="00AD39B9"/>
    <w:rsid w:val="00AD3AFA"/>
    <w:rsid w:val="00AD3B1A"/>
    <w:rsid w:val="00AD3C9D"/>
    <w:rsid w:val="00AD4251"/>
    <w:rsid w:val="00AD46F4"/>
    <w:rsid w:val="00AD4A85"/>
    <w:rsid w:val="00AD4BE4"/>
    <w:rsid w:val="00AD4CE6"/>
    <w:rsid w:val="00AD4CF2"/>
    <w:rsid w:val="00AD4D83"/>
    <w:rsid w:val="00AD501D"/>
    <w:rsid w:val="00AD520B"/>
    <w:rsid w:val="00AD5356"/>
    <w:rsid w:val="00AD5444"/>
    <w:rsid w:val="00AD5579"/>
    <w:rsid w:val="00AD57DD"/>
    <w:rsid w:val="00AD5830"/>
    <w:rsid w:val="00AD5B38"/>
    <w:rsid w:val="00AD5B68"/>
    <w:rsid w:val="00AD5C41"/>
    <w:rsid w:val="00AD605A"/>
    <w:rsid w:val="00AD6709"/>
    <w:rsid w:val="00AD691A"/>
    <w:rsid w:val="00AD6CB1"/>
    <w:rsid w:val="00AD6DCD"/>
    <w:rsid w:val="00AD6DFC"/>
    <w:rsid w:val="00AD6E72"/>
    <w:rsid w:val="00AD6F32"/>
    <w:rsid w:val="00AD7101"/>
    <w:rsid w:val="00AD73C6"/>
    <w:rsid w:val="00AD7797"/>
    <w:rsid w:val="00AD7ECC"/>
    <w:rsid w:val="00AE027B"/>
    <w:rsid w:val="00AE057A"/>
    <w:rsid w:val="00AE06DE"/>
    <w:rsid w:val="00AE1028"/>
    <w:rsid w:val="00AE128A"/>
    <w:rsid w:val="00AE1A42"/>
    <w:rsid w:val="00AE1AA8"/>
    <w:rsid w:val="00AE1B5B"/>
    <w:rsid w:val="00AE227E"/>
    <w:rsid w:val="00AE2B9F"/>
    <w:rsid w:val="00AE2BBC"/>
    <w:rsid w:val="00AE2CEB"/>
    <w:rsid w:val="00AE315A"/>
    <w:rsid w:val="00AE3396"/>
    <w:rsid w:val="00AE37B7"/>
    <w:rsid w:val="00AE37D9"/>
    <w:rsid w:val="00AE3934"/>
    <w:rsid w:val="00AE3BCC"/>
    <w:rsid w:val="00AE3BDC"/>
    <w:rsid w:val="00AE40C3"/>
    <w:rsid w:val="00AE41BE"/>
    <w:rsid w:val="00AE4BAC"/>
    <w:rsid w:val="00AE4C59"/>
    <w:rsid w:val="00AE4D83"/>
    <w:rsid w:val="00AE4E60"/>
    <w:rsid w:val="00AE4FCC"/>
    <w:rsid w:val="00AE5204"/>
    <w:rsid w:val="00AE5305"/>
    <w:rsid w:val="00AE5450"/>
    <w:rsid w:val="00AE5C21"/>
    <w:rsid w:val="00AE607F"/>
    <w:rsid w:val="00AE6301"/>
    <w:rsid w:val="00AE6333"/>
    <w:rsid w:val="00AE63D6"/>
    <w:rsid w:val="00AE64DA"/>
    <w:rsid w:val="00AE65B1"/>
    <w:rsid w:val="00AE65E1"/>
    <w:rsid w:val="00AE661E"/>
    <w:rsid w:val="00AE6816"/>
    <w:rsid w:val="00AE691D"/>
    <w:rsid w:val="00AE6925"/>
    <w:rsid w:val="00AE6CE3"/>
    <w:rsid w:val="00AE7797"/>
    <w:rsid w:val="00AE7940"/>
    <w:rsid w:val="00AE7A1D"/>
    <w:rsid w:val="00AE7E72"/>
    <w:rsid w:val="00AF0195"/>
    <w:rsid w:val="00AF02CD"/>
    <w:rsid w:val="00AF0494"/>
    <w:rsid w:val="00AF09CD"/>
    <w:rsid w:val="00AF0A88"/>
    <w:rsid w:val="00AF109B"/>
    <w:rsid w:val="00AF118D"/>
    <w:rsid w:val="00AF1223"/>
    <w:rsid w:val="00AF19AC"/>
    <w:rsid w:val="00AF1BC5"/>
    <w:rsid w:val="00AF1C07"/>
    <w:rsid w:val="00AF1C93"/>
    <w:rsid w:val="00AF1E6F"/>
    <w:rsid w:val="00AF1F39"/>
    <w:rsid w:val="00AF2229"/>
    <w:rsid w:val="00AF238F"/>
    <w:rsid w:val="00AF2594"/>
    <w:rsid w:val="00AF2A0A"/>
    <w:rsid w:val="00AF2A6F"/>
    <w:rsid w:val="00AF2D50"/>
    <w:rsid w:val="00AF2E29"/>
    <w:rsid w:val="00AF2F10"/>
    <w:rsid w:val="00AF30E4"/>
    <w:rsid w:val="00AF31CB"/>
    <w:rsid w:val="00AF3C10"/>
    <w:rsid w:val="00AF3CB5"/>
    <w:rsid w:val="00AF48AB"/>
    <w:rsid w:val="00AF48F2"/>
    <w:rsid w:val="00AF4A52"/>
    <w:rsid w:val="00AF4A94"/>
    <w:rsid w:val="00AF4C05"/>
    <w:rsid w:val="00AF513E"/>
    <w:rsid w:val="00AF5359"/>
    <w:rsid w:val="00AF53D7"/>
    <w:rsid w:val="00AF5405"/>
    <w:rsid w:val="00AF54E6"/>
    <w:rsid w:val="00AF5504"/>
    <w:rsid w:val="00AF5546"/>
    <w:rsid w:val="00AF562D"/>
    <w:rsid w:val="00AF567F"/>
    <w:rsid w:val="00AF5753"/>
    <w:rsid w:val="00AF5930"/>
    <w:rsid w:val="00AF5960"/>
    <w:rsid w:val="00AF598D"/>
    <w:rsid w:val="00AF6063"/>
    <w:rsid w:val="00AF606C"/>
    <w:rsid w:val="00AF6C03"/>
    <w:rsid w:val="00AF6DBF"/>
    <w:rsid w:val="00AF6E3B"/>
    <w:rsid w:val="00AF7029"/>
    <w:rsid w:val="00AF70E3"/>
    <w:rsid w:val="00AF7551"/>
    <w:rsid w:val="00AF79E7"/>
    <w:rsid w:val="00AF7F64"/>
    <w:rsid w:val="00B001AF"/>
    <w:rsid w:val="00B0068B"/>
    <w:rsid w:val="00B00738"/>
    <w:rsid w:val="00B007CD"/>
    <w:rsid w:val="00B00C56"/>
    <w:rsid w:val="00B0144A"/>
    <w:rsid w:val="00B019A6"/>
    <w:rsid w:val="00B01F14"/>
    <w:rsid w:val="00B01F85"/>
    <w:rsid w:val="00B02316"/>
    <w:rsid w:val="00B024E0"/>
    <w:rsid w:val="00B02653"/>
    <w:rsid w:val="00B02997"/>
    <w:rsid w:val="00B02C49"/>
    <w:rsid w:val="00B02DFD"/>
    <w:rsid w:val="00B03516"/>
    <w:rsid w:val="00B03971"/>
    <w:rsid w:val="00B039CC"/>
    <w:rsid w:val="00B03CD0"/>
    <w:rsid w:val="00B03D09"/>
    <w:rsid w:val="00B03EA1"/>
    <w:rsid w:val="00B03EAB"/>
    <w:rsid w:val="00B0412D"/>
    <w:rsid w:val="00B044B2"/>
    <w:rsid w:val="00B04B39"/>
    <w:rsid w:val="00B04B72"/>
    <w:rsid w:val="00B04DFA"/>
    <w:rsid w:val="00B04EB0"/>
    <w:rsid w:val="00B04EE6"/>
    <w:rsid w:val="00B04FF5"/>
    <w:rsid w:val="00B05122"/>
    <w:rsid w:val="00B05170"/>
    <w:rsid w:val="00B0524C"/>
    <w:rsid w:val="00B05599"/>
    <w:rsid w:val="00B05A60"/>
    <w:rsid w:val="00B06207"/>
    <w:rsid w:val="00B06378"/>
    <w:rsid w:val="00B0649F"/>
    <w:rsid w:val="00B070D4"/>
    <w:rsid w:val="00B0730B"/>
    <w:rsid w:val="00B07506"/>
    <w:rsid w:val="00B077AE"/>
    <w:rsid w:val="00B07CBE"/>
    <w:rsid w:val="00B07F3B"/>
    <w:rsid w:val="00B101CE"/>
    <w:rsid w:val="00B103BF"/>
    <w:rsid w:val="00B10490"/>
    <w:rsid w:val="00B104BE"/>
    <w:rsid w:val="00B105B9"/>
    <w:rsid w:val="00B10684"/>
    <w:rsid w:val="00B10909"/>
    <w:rsid w:val="00B10D85"/>
    <w:rsid w:val="00B113F9"/>
    <w:rsid w:val="00B11634"/>
    <w:rsid w:val="00B11724"/>
    <w:rsid w:val="00B1179D"/>
    <w:rsid w:val="00B11994"/>
    <w:rsid w:val="00B12351"/>
    <w:rsid w:val="00B12368"/>
    <w:rsid w:val="00B12793"/>
    <w:rsid w:val="00B12854"/>
    <w:rsid w:val="00B12C11"/>
    <w:rsid w:val="00B12C74"/>
    <w:rsid w:val="00B12DED"/>
    <w:rsid w:val="00B12F36"/>
    <w:rsid w:val="00B13075"/>
    <w:rsid w:val="00B13583"/>
    <w:rsid w:val="00B13B0F"/>
    <w:rsid w:val="00B14419"/>
    <w:rsid w:val="00B14425"/>
    <w:rsid w:val="00B146F3"/>
    <w:rsid w:val="00B14C2B"/>
    <w:rsid w:val="00B14DDE"/>
    <w:rsid w:val="00B150BD"/>
    <w:rsid w:val="00B15444"/>
    <w:rsid w:val="00B15979"/>
    <w:rsid w:val="00B15B87"/>
    <w:rsid w:val="00B15CD3"/>
    <w:rsid w:val="00B15F68"/>
    <w:rsid w:val="00B15F7A"/>
    <w:rsid w:val="00B16440"/>
    <w:rsid w:val="00B16533"/>
    <w:rsid w:val="00B165FE"/>
    <w:rsid w:val="00B16995"/>
    <w:rsid w:val="00B169D8"/>
    <w:rsid w:val="00B16B7F"/>
    <w:rsid w:val="00B16D32"/>
    <w:rsid w:val="00B17575"/>
    <w:rsid w:val="00B175B1"/>
    <w:rsid w:val="00B17979"/>
    <w:rsid w:val="00B17BB2"/>
    <w:rsid w:val="00B17C3B"/>
    <w:rsid w:val="00B17DE3"/>
    <w:rsid w:val="00B17E15"/>
    <w:rsid w:val="00B2026E"/>
    <w:rsid w:val="00B20525"/>
    <w:rsid w:val="00B20799"/>
    <w:rsid w:val="00B20AE3"/>
    <w:rsid w:val="00B20C6B"/>
    <w:rsid w:val="00B20DDE"/>
    <w:rsid w:val="00B21050"/>
    <w:rsid w:val="00B210A3"/>
    <w:rsid w:val="00B21532"/>
    <w:rsid w:val="00B2181D"/>
    <w:rsid w:val="00B21A44"/>
    <w:rsid w:val="00B21E37"/>
    <w:rsid w:val="00B21FB1"/>
    <w:rsid w:val="00B21FF8"/>
    <w:rsid w:val="00B22289"/>
    <w:rsid w:val="00B223EE"/>
    <w:rsid w:val="00B2263D"/>
    <w:rsid w:val="00B228B7"/>
    <w:rsid w:val="00B23038"/>
    <w:rsid w:val="00B23221"/>
    <w:rsid w:val="00B23421"/>
    <w:rsid w:val="00B2376D"/>
    <w:rsid w:val="00B23943"/>
    <w:rsid w:val="00B23F1A"/>
    <w:rsid w:val="00B23F29"/>
    <w:rsid w:val="00B24148"/>
    <w:rsid w:val="00B241BD"/>
    <w:rsid w:val="00B24202"/>
    <w:rsid w:val="00B24332"/>
    <w:rsid w:val="00B2433F"/>
    <w:rsid w:val="00B246A7"/>
    <w:rsid w:val="00B24BEC"/>
    <w:rsid w:val="00B24C07"/>
    <w:rsid w:val="00B24CE6"/>
    <w:rsid w:val="00B24DF9"/>
    <w:rsid w:val="00B25092"/>
    <w:rsid w:val="00B2537E"/>
    <w:rsid w:val="00B25391"/>
    <w:rsid w:val="00B2549C"/>
    <w:rsid w:val="00B25655"/>
    <w:rsid w:val="00B257EC"/>
    <w:rsid w:val="00B25B57"/>
    <w:rsid w:val="00B25C9F"/>
    <w:rsid w:val="00B25EAE"/>
    <w:rsid w:val="00B26928"/>
    <w:rsid w:val="00B26C13"/>
    <w:rsid w:val="00B26D9E"/>
    <w:rsid w:val="00B271C3"/>
    <w:rsid w:val="00B27324"/>
    <w:rsid w:val="00B274C4"/>
    <w:rsid w:val="00B277BF"/>
    <w:rsid w:val="00B27CE2"/>
    <w:rsid w:val="00B27D40"/>
    <w:rsid w:val="00B27DC2"/>
    <w:rsid w:val="00B302EA"/>
    <w:rsid w:val="00B30310"/>
    <w:rsid w:val="00B304AA"/>
    <w:rsid w:val="00B30798"/>
    <w:rsid w:val="00B308B9"/>
    <w:rsid w:val="00B308BD"/>
    <w:rsid w:val="00B310CF"/>
    <w:rsid w:val="00B3137B"/>
    <w:rsid w:val="00B31661"/>
    <w:rsid w:val="00B318C9"/>
    <w:rsid w:val="00B31A03"/>
    <w:rsid w:val="00B31C7B"/>
    <w:rsid w:val="00B31CD5"/>
    <w:rsid w:val="00B31D5F"/>
    <w:rsid w:val="00B31D9A"/>
    <w:rsid w:val="00B31E30"/>
    <w:rsid w:val="00B31F86"/>
    <w:rsid w:val="00B324E0"/>
    <w:rsid w:val="00B32596"/>
    <w:rsid w:val="00B32764"/>
    <w:rsid w:val="00B327C7"/>
    <w:rsid w:val="00B32B1E"/>
    <w:rsid w:val="00B32C23"/>
    <w:rsid w:val="00B32DDD"/>
    <w:rsid w:val="00B32F44"/>
    <w:rsid w:val="00B3334C"/>
    <w:rsid w:val="00B33507"/>
    <w:rsid w:val="00B33C21"/>
    <w:rsid w:val="00B33F95"/>
    <w:rsid w:val="00B34115"/>
    <w:rsid w:val="00B34215"/>
    <w:rsid w:val="00B34348"/>
    <w:rsid w:val="00B34A1F"/>
    <w:rsid w:val="00B34ADF"/>
    <w:rsid w:val="00B34BAF"/>
    <w:rsid w:val="00B34CED"/>
    <w:rsid w:val="00B352BC"/>
    <w:rsid w:val="00B35678"/>
    <w:rsid w:val="00B3567A"/>
    <w:rsid w:val="00B35930"/>
    <w:rsid w:val="00B35A05"/>
    <w:rsid w:val="00B35A3E"/>
    <w:rsid w:val="00B35B39"/>
    <w:rsid w:val="00B35CAD"/>
    <w:rsid w:val="00B35F8C"/>
    <w:rsid w:val="00B3618A"/>
    <w:rsid w:val="00B36241"/>
    <w:rsid w:val="00B3683F"/>
    <w:rsid w:val="00B36CD5"/>
    <w:rsid w:val="00B36E9C"/>
    <w:rsid w:val="00B373DC"/>
    <w:rsid w:val="00B376E5"/>
    <w:rsid w:val="00B37847"/>
    <w:rsid w:val="00B400A9"/>
    <w:rsid w:val="00B40327"/>
    <w:rsid w:val="00B404FB"/>
    <w:rsid w:val="00B4073C"/>
    <w:rsid w:val="00B40A65"/>
    <w:rsid w:val="00B410D7"/>
    <w:rsid w:val="00B411D8"/>
    <w:rsid w:val="00B414CA"/>
    <w:rsid w:val="00B416F4"/>
    <w:rsid w:val="00B417B8"/>
    <w:rsid w:val="00B41A18"/>
    <w:rsid w:val="00B41A95"/>
    <w:rsid w:val="00B41B71"/>
    <w:rsid w:val="00B41DB7"/>
    <w:rsid w:val="00B41E68"/>
    <w:rsid w:val="00B41F7B"/>
    <w:rsid w:val="00B42007"/>
    <w:rsid w:val="00B42584"/>
    <w:rsid w:val="00B425C3"/>
    <w:rsid w:val="00B42701"/>
    <w:rsid w:val="00B42896"/>
    <w:rsid w:val="00B42A2E"/>
    <w:rsid w:val="00B42B1E"/>
    <w:rsid w:val="00B42C40"/>
    <w:rsid w:val="00B4314E"/>
    <w:rsid w:val="00B4373D"/>
    <w:rsid w:val="00B43745"/>
    <w:rsid w:val="00B43D0D"/>
    <w:rsid w:val="00B43EA5"/>
    <w:rsid w:val="00B440AD"/>
    <w:rsid w:val="00B4420B"/>
    <w:rsid w:val="00B4450F"/>
    <w:rsid w:val="00B44BA4"/>
    <w:rsid w:val="00B44D0A"/>
    <w:rsid w:val="00B453B1"/>
    <w:rsid w:val="00B45408"/>
    <w:rsid w:val="00B45D04"/>
    <w:rsid w:val="00B46327"/>
    <w:rsid w:val="00B46384"/>
    <w:rsid w:val="00B464C4"/>
    <w:rsid w:val="00B46548"/>
    <w:rsid w:val="00B4675B"/>
    <w:rsid w:val="00B4683F"/>
    <w:rsid w:val="00B46975"/>
    <w:rsid w:val="00B46B7C"/>
    <w:rsid w:val="00B46C1A"/>
    <w:rsid w:val="00B46DDD"/>
    <w:rsid w:val="00B46E72"/>
    <w:rsid w:val="00B46F18"/>
    <w:rsid w:val="00B479BB"/>
    <w:rsid w:val="00B47F45"/>
    <w:rsid w:val="00B500DB"/>
    <w:rsid w:val="00B501B9"/>
    <w:rsid w:val="00B504EF"/>
    <w:rsid w:val="00B50E76"/>
    <w:rsid w:val="00B50ED6"/>
    <w:rsid w:val="00B51048"/>
    <w:rsid w:val="00B51395"/>
    <w:rsid w:val="00B51447"/>
    <w:rsid w:val="00B517D1"/>
    <w:rsid w:val="00B518D5"/>
    <w:rsid w:val="00B51CBC"/>
    <w:rsid w:val="00B51DDF"/>
    <w:rsid w:val="00B51F81"/>
    <w:rsid w:val="00B52125"/>
    <w:rsid w:val="00B52143"/>
    <w:rsid w:val="00B523B9"/>
    <w:rsid w:val="00B526F0"/>
    <w:rsid w:val="00B5285A"/>
    <w:rsid w:val="00B5299A"/>
    <w:rsid w:val="00B52DFA"/>
    <w:rsid w:val="00B52EEA"/>
    <w:rsid w:val="00B52F0D"/>
    <w:rsid w:val="00B53895"/>
    <w:rsid w:val="00B53B71"/>
    <w:rsid w:val="00B53E7E"/>
    <w:rsid w:val="00B5412A"/>
    <w:rsid w:val="00B54256"/>
    <w:rsid w:val="00B54262"/>
    <w:rsid w:val="00B542C4"/>
    <w:rsid w:val="00B543B6"/>
    <w:rsid w:val="00B5447A"/>
    <w:rsid w:val="00B54722"/>
    <w:rsid w:val="00B5484E"/>
    <w:rsid w:val="00B54DD0"/>
    <w:rsid w:val="00B55375"/>
    <w:rsid w:val="00B5563A"/>
    <w:rsid w:val="00B558F3"/>
    <w:rsid w:val="00B55A4B"/>
    <w:rsid w:val="00B55B16"/>
    <w:rsid w:val="00B55CD6"/>
    <w:rsid w:val="00B55D8F"/>
    <w:rsid w:val="00B561FF"/>
    <w:rsid w:val="00B566EC"/>
    <w:rsid w:val="00B56D0D"/>
    <w:rsid w:val="00B56DA7"/>
    <w:rsid w:val="00B56F2E"/>
    <w:rsid w:val="00B5706C"/>
    <w:rsid w:val="00B5768D"/>
    <w:rsid w:val="00B577FE"/>
    <w:rsid w:val="00B579FB"/>
    <w:rsid w:val="00B57B76"/>
    <w:rsid w:val="00B57F42"/>
    <w:rsid w:val="00B60B1C"/>
    <w:rsid w:val="00B60CDD"/>
    <w:rsid w:val="00B6101E"/>
    <w:rsid w:val="00B61324"/>
    <w:rsid w:val="00B6137E"/>
    <w:rsid w:val="00B61662"/>
    <w:rsid w:val="00B617DD"/>
    <w:rsid w:val="00B618E2"/>
    <w:rsid w:val="00B61ADA"/>
    <w:rsid w:val="00B61B00"/>
    <w:rsid w:val="00B61B45"/>
    <w:rsid w:val="00B62190"/>
    <w:rsid w:val="00B622D3"/>
    <w:rsid w:val="00B62308"/>
    <w:rsid w:val="00B62483"/>
    <w:rsid w:val="00B62938"/>
    <w:rsid w:val="00B6294B"/>
    <w:rsid w:val="00B62AD2"/>
    <w:rsid w:val="00B62B97"/>
    <w:rsid w:val="00B62CB7"/>
    <w:rsid w:val="00B63279"/>
    <w:rsid w:val="00B6342E"/>
    <w:rsid w:val="00B6357D"/>
    <w:rsid w:val="00B63AF9"/>
    <w:rsid w:val="00B63E4F"/>
    <w:rsid w:val="00B63E94"/>
    <w:rsid w:val="00B64081"/>
    <w:rsid w:val="00B643AB"/>
    <w:rsid w:val="00B645DA"/>
    <w:rsid w:val="00B64858"/>
    <w:rsid w:val="00B64A35"/>
    <w:rsid w:val="00B653A6"/>
    <w:rsid w:val="00B65650"/>
    <w:rsid w:val="00B656D6"/>
    <w:rsid w:val="00B6570E"/>
    <w:rsid w:val="00B6585E"/>
    <w:rsid w:val="00B65998"/>
    <w:rsid w:val="00B659B5"/>
    <w:rsid w:val="00B65B34"/>
    <w:rsid w:val="00B65BFD"/>
    <w:rsid w:val="00B662B5"/>
    <w:rsid w:val="00B66911"/>
    <w:rsid w:val="00B66B26"/>
    <w:rsid w:val="00B66BB1"/>
    <w:rsid w:val="00B66C18"/>
    <w:rsid w:val="00B66CEE"/>
    <w:rsid w:val="00B66D61"/>
    <w:rsid w:val="00B672AD"/>
    <w:rsid w:val="00B674BD"/>
    <w:rsid w:val="00B674FB"/>
    <w:rsid w:val="00B67530"/>
    <w:rsid w:val="00B678C4"/>
    <w:rsid w:val="00B67A31"/>
    <w:rsid w:val="00B67A82"/>
    <w:rsid w:val="00B67EDA"/>
    <w:rsid w:val="00B70133"/>
    <w:rsid w:val="00B7022F"/>
    <w:rsid w:val="00B7029D"/>
    <w:rsid w:val="00B71008"/>
    <w:rsid w:val="00B7113F"/>
    <w:rsid w:val="00B71184"/>
    <w:rsid w:val="00B711EA"/>
    <w:rsid w:val="00B712DF"/>
    <w:rsid w:val="00B71627"/>
    <w:rsid w:val="00B71649"/>
    <w:rsid w:val="00B7169C"/>
    <w:rsid w:val="00B71805"/>
    <w:rsid w:val="00B7186E"/>
    <w:rsid w:val="00B71961"/>
    <w:rsid w:val="00B71F75"/>
    <w:rsid w:val="00B720E3"/>
    <w:rsid w:val="00B721DD"/>
    <w:rsid w:val="00B7279F"/>
    <w:rsid w:val="00B72CE0"/>
    <w:rsid w:val="00B72E30"/>
    <w:rsid w:val="00B72EFF"/>
    <w:rsid w:val="00B73132"/>
    <w:rsid w:val="00B73572"/>
    <w:rsid w:val="00B7362C"/>
    <w:rsid w:val="00B738BF"/>
    <w:rsid w:val="00B73B02"/>
    <w:rsid w:val="00B73BF9"/>
    <w:rsid w:val="00B73F30"/>
    <w:rsid w:val="00B73FE2"/>
    <w:rsid w:val="00B74294"/>
    <w:rsid w:val="00B7438A"/>
    <w:rsid w:val="00B744FC"/>
    <w:rsid w:val="00B751C2"/>
    <w:rsid w:val="00B75388"/>
    <w:rsid w:val="00B7565E"/>
    <w:rsid w:val="00B757BF"/>
    <w:rsid w:val="00B75B84"/>
    <w:rsid w:val="00B75C44"/>
    <w:rsid w:val="00B75D1A"/>
    <w:rsid w:val="00B75D80"/>
    <w:rsid w:val="00B75DF0"/>
    <w:rsid w:val="00B7612D"/>
    <w:rsid w:val="00B761B6"/>
    <w:rsid w:val="00B7634B"/>
    <w:rsid w:val="00B7647B"/>
    <w:rsid w:val="00B76512"/>
    <w:rsid w:val="00B767BF"/>
    <w:rsid w:val="00B768AF"/>
    <w:rsid w:val="00B76A31"/>
    <w:rsid w:val="00B76D41"/>
    <w:rsid w:val="00B76F56"/>
    <w:rsid w:val="00B77104"/>
    <w:rsid w:val="00B7714F"/>
    <w:rsid w:val="00B77190"/>
    <w:rsid w:val="00B77691"/>
    <w:rsid w:val="00B77BAB"/>
    <w:rsid w:val="00B77BD6"/>
    <w:rsid w:val="00B77C9F"/>
    <w:rsid w:val="00B77CA7"/>
    <w:rsid w:val="00B8019D"/>
    <w:rsid w:val="00B8033C"/>
    <w:rsid w:val="00B803AD"/>
    <w:rsid w:val="00B804AF"/>
    <w:rsid w:val="00B804D7"/>
    <w:rsid w:val="00B80600"/>
    <w:rsid w:val="00B807D0"/>
    <w:rsid w:val="00B80C8A"/>
    <w:rsid w:val="00B80F37"/>
    <w:rsid w:val="00B81594"/>
    <w:rsid w:val="00B818C6"/>
    <w:rsid w:val="00B81A06"/>
    <w:rsid w:val="00B81BE7"/>
    <w:rsid w:val="00B81EE3"/>
    <w:rsid w:val="00B82104"/>
    <w:rsid w:val="00B82144"/>
    <w:rsid w:val="00B82350"/>
    <w:rsid w:val="00B82502"/>
    <w:rsid w:val="00B8254E"/>
    <w:rsid w:val="00B826BC"/>
    <w:rsid w:val="00B82709"/>
    <w:rsid w:val="00B82AF9"/>
    <w:rsid w:val="00B830EF"/>
    <w:rsid w:val="00B83AF3"/>
    <w:rsid w:val="00B842E9"/>
    <w:rsid w:val="00B84650"/>
    <w:rsid w:val="00B846CD"/>
    <w:rsid w:val="00B84819"/>
    <w:rsid w:val="00B8481F"/>
    <w:rsid w:val="00B84966"/>
    <w:rsid w:val="00B84A0A"/>
    <w:rsid w:val="00B84DB2"/>
    <w:rsid w:val="00B84E3E"/>
    <w:rsid w:val="00B85257"/>
    <w:rsid w:val="00B854B0"/>
    <w:rsid w:val="00B85716"/>
    <w:rsid w:val="00B857D0"/>
    <w:rsid w:val="00B857F0"/>
    <w:rsid w:val="00B85CCB"/>
    <w:rsid w:val="00B86016"/>
    <w:rsid w:val="00B8608F"/>
    <w:rsid w:val="00B86377"/>
    <w:rsid w:val="00B863B1"/>
    <w:rsid w:val="00B86A2C"/>
    <w:rsid w:val="00B86E80"/>
    <w:rsid w:val="00B86EC3"/>
    <w:rsid w:val="00B8703E"/>
    <w:rsid w:val="00B8704D"/>
    <w:rsid w:val="00B872DB"/>
    <w:rsid w:val="00B877AC"/>
    <w:rsid w:val="00B87888"/>
    <w:rsid w:val="00B87904"/>
    <w:rsid w:val="00B87D8D"/>
    <w:rsid w:val="00B9019F"/>
    <w:rsid w:val="00B905B3"/>
    <w:rsid w:val="00B908B2"/>
    <w:rsid w:val="00B90A56"/>
    <w:rsid w:val="00B90E4A"/>
    <w:rsid w:val="00B91115"/>
    <w:rsid w:val="00B91276"/>
    <w:rsid w:val="00B918AE"/>
    <w:rsid w:val="00B91A19"/>
    <w:rsid w:val="00B92571"/>
    <w:rsid w:val="00B926F3"/>
    <w:rsid w:val="00B927A0"/>
    <w:rsid w:val="00B9291B"/>
    <w:rsid w:val="00B9293F"/>
    <w:rsid w:val="00B92B75"/>
    <w:rsid w:val="00B92BDF"/>
    <w:rsid w:val="00B92D0D"/>
    <w:rsid w:val="00B92DCD"/>
    <w:rsid w:val="00B92E0A"/>
    <w:rsid w:val="00B93079"/>
    <w:rsid w:val="00B93723"/>
    <w:rsid w:val="00B93787"/>
    <w:rsid w:val="00B9386A"/>
    <w:rsid w:val="00B93BAD"/>
    <w:rsid w:val="00B93DB4"/>
    <w:rsid w:val="00B93DF8"/>
    <w:rsid w:val="00B9414D"/>
    <w:rsid w:val="00B94317"/>
    <w:rsid w:val="00B9491C"/>
    <w:rsid w:val="00B94E95"/>
    <w:rsid w:val="00B94F40"/>
    <w:rsid w:val="00B9507B"/>
    <w:rsid w:val="00B95603"/>
    <w:rsid w:val="00B957DF"/>
    <w:rsid w:val="00B95B6E"/>
    <w:rsid w:val="00B95C8D"/>
    <w:rsid w:val="00B95D9C"/>
    <w:rsid w:val="00B95F38"/>
    <w:rsid w:val="00B9602F"/>
    <w:rsid w:val="00B965B7"/>
    <w:rsid w:val="00B965CD"/>
    <w:rsid w:val="00B96DF1"/>
    <w:rsid w:val="00B96F1E"/>
    <w:rsid w:val="00B97147"/>
    <w:rsid w:val="00B9752B"/>
    <w:rsid w:val="00B9752D"/>
    <w:rsid w:val="00B9752E"/>
    <w:rsid w:val="00B9798D"/>
    <w:rsid w:val="00B97A38"/>
    <w:rsid w:val="00B97F03"/>
    <w:rsid w:val="00B98A4C"/>
    <w:rsid w:val="00BA002F"/>
    <w:rsid w:val="00BA084C"/>
    <w:rsid w:val="00BA09E6"/>
    <w:rsid w:val="00BA0B6F"/>
    <w:rsid w:val="00BA0D2A"/>
    <w:rsid w:val="00BA1013"/>
    <w:rsid w:val="00BA1031"/>
    <w:rsid w:val="00BA108D"/>
    <w:rsid w:val="00BA1197"/>
    <w:rsid w:val="00BA1363"/>
    <w:rsid w:val="00BA144C"/>
    <w:rsid w:val="00BA14A3"/>
    <w:rsid w:val="00BA175E"/>
    <w:rsid w:val="00BA1861"/>
    <w:rsid w:val="00BA18F4"/>
    <w:rsid w:val="00BA190B"/>
    <w:rsid w:val="00BA1A36"/>
    <w:rsid w:val="00BA1D39"/>
    <w:rsid w:val="00BA21E3"/>
    <w:rsid w:val="00BA253E"/>
    <w:rsid w:val="00BA2735"/>
    <w:rsid w:val="00BA27DA"/>
    <w:rsid w:val="00BA2AE3"/>
    <w:rsid w:val="00BA2BCF"/>
    <w:rsid w:val="00BA2C50"/>
    <w:rsid w:val="00BA2D05"/>
    <w:rsid w:val="00BA3217"/>
    <w:rsid w:val="00BA37E0"/>
    <w:rsid w:val="00BA3914"/>
    <w:rsid w:val="00BA3D0D"/>
    <w:rsid w:val="00BA3D77"/>
    <w:rsid w:val="00BA4A45"/>
    <w:rsid w:val="00BA4CC4"/>
    <w:rsid w:val="00BA5079"/>
    <w:rsid w:val="00BA535C"/>
    <w:rsid w:val="00BA53E3"/>
    <w:rsid w:val="00BA5753"/>
    <w:rsid w:val="00BA59E5"/>
    <w:rsid w:val="00BA5A0A"/>
    <w:rsid w:val="00BA5A70"/>
    <w:rsid w:val="00BA5AFA"/>
    <w:rsid w:val="00BA5B14"/>
    <w:rsid w:val="00BA5CDE"/>
    <w:rsid w:val="00BA5D16"/>
    <w:rsid w:val="00BA5D46"/>
    <w:rsid w:val="00BA6622"/>
    <w:rsid w:val="00BA6B2D"/>
    <w:rsid w:val="00BA6ED0"/>
    <w:rsid w:val="00BA7017"/>
    <w:rsid w:val="00BA71D8"/>
    <w:rsid w:val="00BA73B6"/>
    <w:rsid w:val="00BA77C8"/>
    <w:rsid w:val="00BA7818"/>
    <w:rsid w:val="00BA794E"/>
    <w:rsid w:val="00BA7A0C"/>
    <w:rsid w:val="00BA7C3D"/>
    <w:rsid w:val="00BA7E27"/>
    <w:rsid w:val="00BA7EB9"/>
    <w:rsid w:val="00BA7FCA"/>
    <w:rsid w:val="00BA7FFB"/>
    <w:rsid w:val="00BB0349"/>
    <w:rsid w:val="00BB0A71"/>
    <w:rsid w:val="00BB0B0B"/>
    <w:rsid w:val="00BB0BB6"/>
    <w:rsid w:val="00BB1498"/>
    <w:rsid w:val="00BB17E1"/>
    <w:rsid w:val="00BB18B4"/>
    <w:rsid w:val="00BB1B0C"/>
    <w:rsid w:val="00BB1DE8"/>
    <w:rsid w:val="00BB1F06"/>
    <w:rsid w:val="00BB2140"/>
    <w:rsid w:val="00BB216F"/>
    <w:rsid w:val="00BB2314"/>
    <w:rsid w:val="00BB233F"/>
    <w:rsid w:val="00BB23DB"/>
    <w:rsid w:val="00BB2447"/>
    <w:rsid w:val="00BB2603"/>
    <w:rsid w:val="00BB2808"/>
    <w:rsid w:val="00BB2AC3"/>
    <w:rsid w:val="00BB2C8B"/>
    <w:rsid w:val="00BB2D0E"/>
    <w:rsid w:val="00BB332B"/>
    <w:rsid w:val="00BB37B7"/>
    <w:rsid w:val="00BB3B30"/>
    <w:rsid w:val="00BB3CC1"/>
    <w:rsid w:val="00BB3E7A"/>
    <w:rsid w:val="00BB407C"/>
    <w:rsid w:val="00BB4165"/>
    <w:rsid w:val="00BB4319"/>
    <w:rsid w:val="00BB462C"/>
    <w:rsid w:val="00BB4722"/>
    <w:rsid w:val="00BB49AF"/>
    <w:rsid w:val="00BB4B4F"/>
    <w:rsid w:val="00BB4D33"/>
    <w:rsid w:val="00BB4DC1"/>
    <w:rsid w:val="00BB4F25"/>
    <w:rsid w:val="00BB4FCD"/>
    <w:rsid w:val="00BB50AE"/>
    <w:rsid w:val="00BB50F3"/>
    <w:rsid w:val="00BB5157"/>
    <w:rsid w:val="00BB56D1"/>
    <w:rsid w:val="00BB5801"/>
    <w:rsid w:val="00BB5BDB"/>
    <w:rsid w:val="00BB6636"/>
    <w:rsid w:val="00BB66E7"/>
    <w:rsid w:val="00BB6746"/>
    <w:rsid w:val="00BB69B0"/>
    <w:rsid w:val="00BB6A23"/>
    <w:rsid w:val="00BB6AC2"/>
    <w:rsid w:val="00BB6B60"/>
    <w:rsid w:val="00BB6CAE"/>
    <w:rsid w:val="00BB7270"/>
    <w:rsid w:val="00BB75F3"/>
    <w:rsid w:val="00BB7F98"/>
    <w:rsid w:val="00BC0098"/>
    <w:rsid w:val="00BC02B7"/>
    <w:rsid w:val="00BC034D"/>
    <w:rsid w:val="00BC04E9"/>
    <w:rsid w:val="00BC0B1B"/>
    <w:rsid w:val="00BC0FBA"/>
    <w:rsid w:val="00BC1170"/>
    <w:rsid w:val="00BC12F1"/>
    <w:rsid w:val="00BC14F6"/>
    <w:rsid w:val="00BC14F8"/>
    <w:rsid w:val="00BC177D"/>
    <w:rsid w:val="00BC1A1E"/>
    <w:rsid w:val="00BC1ACA"/>
    <w:rsid w:val="00BC1AE4"/>
    <w:rsid w:val="00BC1BE5"/>
    <w:rsid w:val="00BC1CF6"/>
    <w:rsid w:val="00BC1E90"/>
    <w:rsid w:val="00BC229E"/>
    <w:rsid w:val="00BC256C"/>
    <w:rsid w:val="00BC2857"/>
    <w:rsid w:val="00BC296D"/>
    <w:rsid w:val="00BC318C"/>
    <w:rsid w:val="00BC335F"/>
    <w:rsid w:val="00BC33B0"/>
    <w:rsid w:val="00BC381D"/>
    <w:rsid w:val="00BC3905"/>
    <w:rsid w:val="00BC3907"/>
    <w:rsid w:val="00BC3AF9"/>
    <w:rsid w:val="00BC3B68"/>
    <w:rsid w:val="00BC3DCC"/>
    <w:rsid w:val="00BC4269"/>
    <w:rsid w:val="00BC4272"/>
    <w:rsid w:val="00BC490E"/>
    <w:rsid w:val="00BC4B83"/>
    <w:rsid w:val="00BC4C10"/>
    <w:rsid w:val="00BC5537"/>
    <w:rsid w:val="00BC57D9"/>
    <w:rsid w:val="00BC5999"/>
    <w:rsid w:val="00BC5C8E"/>
    <w:rsid w:val="00BC6F5E"/>
    <w:rsid w:val="00BC6F6E"/>
    <w:rsid w:val="00BC76D2"/>
    <w:rsid w:val="00BC79BB"/>
    <w:rsid w:val="00BC7CFB"/>
    <w:rsid w:val="00BC7D08"/>
    <w:rsid w:val="00BD029F"/>
    <w:rsid w:val="00BD02CF"/>
    <w:rsid w:val="00BD0374"/>
    <w:rsid w:val="00BD064B"/>
    <w:rsid w:val="00BD0781"/>
    <w:rsid w:val="00BD095D"/>
    <w:rsid w:val="00BD1054"/>
    <w:rsid w:val="00BD1104"/>
    <w:rsid w:val="00BD12D2"/>
    <w:rsid w:val="00BD13EA"/>
    <w:rsid w:val="00BD1577"/>
    <w:rsid w:val="00BD16F1"/>
    <w:rsid w:val="00BD17EE"/>
    <w:rsid w:val="00BD196A"/>
    <w:rsid w:val="00BD1B4D"/>
    <w:rsid w:val="00BD1DF7"/>
    <w:rsid w:val="00BD2016"/>
    <w:rsid w:val="00BD2025"/>
    <w:rsid w:val="00BD282E"/>
    <w:rsid w:val="00BD2A2B"/>
    <w:rsid w:val="00BD2C0F"/>
    <w:rsid w:val="00BD2C8B"/>
    <w:rsid w:val="00BD2D55"/>
    <w:rsid w:val="00BD2D7B"/>
    <w:rsid w:val="00BD32BA"/>
    <w:rsid w:val="00BD3B4C"/>
    <w:rsid w:val="00BD3C20"/>
    <w:rsid w:val="00BD4037"/>
    <w:rsid w:val="00BD4053"/>
    <w:rsid w:val="00BD4073"/>
    <w:rsid w:val="00BD4CA3"/>
    <w:rsid w:val="00BD51B7"/>
    <w:rsid w:val="00BD5272"/>
    <w:rsid w:val="00BD52DE"/>
    <w:rsid w:val="00BD5375"/>
    <w:rsid w:val="00BD56C8"/>
    <w:rsid w:val="00BD5790"/>
    <w:rsid w:val="00BD5B77"/>
    <w:rsid w:val="00BD64AA"/>
    <w:rsid w:val="00BD64B4"/>
    <w:rsid w:val="00BD669D"/>
    <w:rsid w:val="00BD68A2"/>
    <w:rsid w:val="00BD68D5"/>
    <w:rsid w:val="00BD6D9E"/>
    <w:rsid w:val="00BD6FEF"/>
    <w:rsid w:val="00BD7156"/>
    <w:rsid w:val="00BD71B1"/>
    <w:rsid w:val="00BD747C"/>
    <w:rsid w:val="00BD7532"/>
    <w:rsid w:val="00BD7656"/>
    <w:rsid w:val="00BD7715"/>
    <w:rsid w:val="00BD7BC2"/>
    <w:rsid w:val="00BE00AC"/>
    <w:rsid w:val="00BE02C2"/>
    <w:rsid w:val="00BE03FE"/>
    <w:rsid w:val="00BE0FD7"/>
    <w:rsid w:val="00BE112E"/>
    <w:rsid w:val="00BE1502"/>
    <w:rsid w:val="00BE162C"/>
    <w:rsid w:val="00BE20A4"/>
    <w:rsid w:val="00BE212C"/>
    <w:rsid w:val="00BE213B"/>
    <w:rsid w:val="00BE23F7"/>
    <w:rsid w:val="00BE266D"/>
    <w:rsid w:val="00BE2F0F"/>
    <w:rsid w:val="00BE310A"/>
    <w:rsid w:val="00BE31AB"/>
    <w:rsid w:val="00BE33FD"/>
    <w:rsid w:val="00BE363D"/>
    <w:rsid w:val="00BE3808"/>
    <w:rsid w:val="00BE38C5"/>
    <w:rsid w:val="00BE3AAD"/>
    <w:rsid w:val="00BE4854"/>
    <w:rsid w:val="00BE4859"/>
    <w:rsid w:val="00BE4B16"/>
    <w:rsid w:val="00BE4C00"/>
    <w:rsid w:val="00BE4CAF"/>
    <w:rsid w:val="00BE4DEB"/>
    <w:rsid w:val="00BE4FC0"/>
    <w:rsid w:val="00BE541F"/>
    <w:rsid w:val="00BE5469"/>
    <w:rsid w:val="00BE54CA"/>
    <w:rsid w:val="00BE575E"/>
    <w:rsid w:val="00BE59D0"/>
    <w:rsid w:val="00BE5B34"/>
    <w:rsid w:val="00BE5E71"/>
    <w:rsid w:val="00BE61EB"/>
    <w:rsid w:val="00BE6549"/>
    <w:rsid w:val="00BE6A92"/>
    <w:rsid w:val="00BE6D67"/>
    <w:rsid w:val="00BE6DAF"/>
    <w:rsid w:val="00BE7051"/>
    <w:rsid w:val="00BE70F1"/>
    <w:rsid w:val="00BF04CE"/>
    <w:rsid w:val="00BF0ACB"/>
    <w:rsid w:val="00BF0F40"/>
    <w:rsid w:val="00BF0F78"/>
    <w:rsid w:val="00BF1247"/>
    <w:rsid w:val="00BF175C"/>
    <w:rsid w:val="00BF1C95"/>
    <w:rsid w:val="00BF1D74"/>
    <w:rsid w:val="00BF1D82"/>
    <w:rsid w:val="00BF1E1B"/>
    <w:rsid w:val="00BF1E44"/>
    <w:rsid w:val="00BF1E62"/>
    <w:rsid w:val="00BF201F"/>
    <w:rsid w:val="00BF215E"/>
    <w:rsid w:val="00BF224F"/>
    <w:rsid w:val="00BF245C"/>
    <w:rsid w:val="00BF287F"/>
    <w:rsid w:val="00BF2B4F"/>
    <w:rsid w:val="00BF30FC"/>
    <w:rsid w:val="00BF3989"/>
    <w:rsid w:val="00BF3B14"/>
    <w:rsid w:val="00BF3DCE"/>
    <w:rsid w:val="00BF41B5"/>
    <w:rsid w:val="00BF428E"/>
    <w:rsid w:val="00BF4C60"/>
    <w:rsid w:val="00BF4E62"/>
    <w:rsid w:val="00BF5241"/>
    <w:rsid w:val="00BF53DB"/>
    <w:rsid w:val="00BF54A7"/>
    <w:rsid w:val="00BF5705"/>
    <w:rsid w:val="00BF5BC9"/>
    <w:rsid w:val="00BF5D9D"/>
    <w:rsid w:val="00BF5DDF"/>
    <w:rsid w:val="00BF5FF9"/>
    <w:rsid w:val="00BF622D"/>
    <w:rsid w:val="00BF683F"/>
    <w:rsid w:val="00BF68ED"/>
    <w:rsid w:val="00BF6A96"/>
    <w:rsid w:val="00BF6B68"/>
    <w:rsid w:val="00BF7054"/>
    <w:rsid w:val="00BF7536"/>
    <w:rsid w:val="00BF7544"/>
    <w:rsid w:val="00BF7702"/>
    <w:rsid w:val="00BF78CF"/>
    <w:rsid w:val="00BF7B74"/>
    <w:rsid w:val="00BF7F49"/>
    <w:rsid w:val="00C00278"/>
    <w:rsid w:val="00C00436"/>
    <w:rsid w:val="00C00A9E"/>
    <w:rsid w:val="00C00DA7"/>
    <w:rsid w:val="00C01563"/>
    <w:rsid w:val="00C01793"/>
    <w:rsid w:val="00C01957"/>
    <w:rsid w:val="00C01979"/>
    <w:rsid w:val="00C01A15"/>
    <w:rsid w:val="00C01BB2"/>
    <w:rsid w:val="00C01C83"/>
    <w:rsid w:val="00C01FC0"/>
    <w:rsid w:val="00C02322"/>
    <w:rsid w:val="00C02A1B"/>
    <w:rsid w:val="00C02C96"/>
    <w:rsid w:val="00C02EAF"/>
    <w:rsid w:val="00C03137"/>
    <w:rsid w:val="00C03569"/>
    <w:rsid w:val="00C03979"/>
    <w:rsid w:val="00C03B88"/>
    <w:rsid w:val="00C04729"/>
    <w:rsid w:val="00C049EE"/>
    <w:rsid w:val="00C04BAF"/>
    <w:rsid w:val="00C04FD5"/>
    <w:rsid w:val="00C056F6"/>
    <w:rsid w:val="00C05782"/>
    <w:rsid w:val="00C057F2"/>
    <w:rsid w:val="00C05BA1"/>
    <w:rsid w:val="00C05FEF"/>
    <w:rsid w:val="00C062E9"/>
    <w:rsid w:val="00C0672F"/>
    <w:rsid w:val="00C068BC"/>
    <w:rsid w:val="00C0691C"/>
    <w:rsid w:val="00C069AA"/>
    <w:rsid w:val="00C069B9"/>
    <w:rsid w:val="00C06B5B"/>
    <w:rsid w:val="00C06C72"/>
    <w:rsid w:val="00C06C99"/>
    <w:rsid w:val="00C06FC2"/>
    <w:rsid w:val="00C07130"/>
    <w:rsid w:val="00C073B3"/>
    <w:rsid w:val="00C07430"/>
    <w:rsid w:val="00C076B2"/>
    <w:rsid w:val="00C07874"/>
    <w:rsid w:val="00C07923"/>
    <w:rsid w:val="00C0799F"/>
    <w:rsid w:val="00C07A9B"/>
    <w:rsid w:val="00C07B64"/>
    <w:rsid w:val="00C07B83"/>
    <w:rsid w:val="00C07F28"/>
    <w:rsid w:val="00C10039"/>
    <w:rsid w:val="00C10138"/>
    <w:rsid w:val="00C10308"/>
    <w:rsid w:val="00C10402"/>
    <w:rsid w:val="00C1071D"/>
    <w:rsid w:val="00C10775"/>
    <w:rsid w:val="00C1086F"/>
    <w:rsid w:val="00C10947"/>
    <w:rsid w:val="00C109A6"/>
    <w:rsid w:val="00C10B14"/>
    <w:rsid w:val="00C10B6B"/>
    <w:rsid w:val="00C10B97"/>
    <w:rsid w:val="00C10F28"/>
    <w:rsid w:val="00C10F96"/>
    <w:rsid w:val="00C110B3"/>
    <w:rsid w:val="00C111BC"/>
    <w:rsid w:val="00C11222"/>
    <w:rsid w:val="00C112BE"/>
    <w:rsid w:val="00C113A9"/>
    <w:rsid w:val="00C113D0"/>
    <w:rsid w:val="00C11509"/>
    <w:rsid w:val="00C11512"/>
    <w:rsid w:val="00C11531"/>
    <w:rsid w:val="00C11D7E"/>
    <w:rsid w:val="00C12464"/>
    <w:rsid w:val="00C12551"/>
    <w:rsid w:val="00C127C1"/>
    <w:rsid w:val="00C127F0"/>
    <w:rsid w:val="00C12BE9"/>
    <w:rsid w:val="00C12C63"/>
    <w:rsid w:val="00C132D9"/>
    <w:rsid w:val="00C13721"/>
    <w:rsid w:val="00C137A5"/>
    <w:rsid w:val="00C13816"/>
    <w:rsid w:val="00C13986"/>
    <w:rsid w:val="00C13EC8"/>
    <w:rsid w:val="00C14102"/>
    <w:rsid w:val="00C141C6"/>
    <w:rsid w:val="00C143C1"/>
    <w:rsid w:val="00C14D54"/>
    <w:rsid w:val="00C14FE4"/>
    <w:rsid w:val="00C15537"/>
    <w:rsid w:val="00C155FC"/>
    <w:rsid w:val="00C157AD"/>
    <w:rsid w:val="00C1585A"/>
    <w:rsid w:val="00C15C34"/>
    <w:rsid w:val="00C15E2F"/>
    <w:rsid w:val="00C15ECB"/>
    <w:rsid w:val="00C161CF"/>
    <w:rsid w:val="00C16721"/>
    <w:rsid w:val="00C1674F"/>
    <w:rsid w:val="00C16B15"/>
    <w:rsid w:val="00C16E29"/>
    <w:rsid w:val="00C16E86"/>
    <w:rsid w:val="00C16ED8"/>
    <w:rsid w:val="00C17026"/>
    <w:rsid w:val="00C170B3"/>
    <w:rsid w:val="00C171CF"/>
    <w:rsid w:val="00C17345"/>
    <w:rsid w:val="00C1747F"/>
    <w:rsid w:val="00C1798F"/>
    <w:rsid w:val="00C17B61"/>
    <w:rsid w:val="00C17FF2"/>
    <w:rsid w:val="00C201B9"/>
    <w:rsid w:val="00C2028D"/>
    <w:rsid w:val="00C206A9"/>
    <w:rsid w:val="00C207BE"/>
    <w:rsid w:val="00C20839"/>
    <w:rsid w:val="00C20A14"/>
    <w:rsid w:val="00C20A7D"/>
    <w:rsid w:val="00C20AB5"/>
    <w:rsid w:val="00C21618"/>
    <w:rsid w:val="00C2189E"/>
    <w:rsid w:val="00C21B28"/>
    <w:rsid w:val="00C21DAC"/>
    <w:rsid w:val="00C21E92"/>
    <w:rsid w:val="00C21FFE"/>
    <w:rsid w:val="00C22820"/>
    <w:rsid w:val="00C22EA0"/>
    <w:rsid w:val="00C22F7C"/>
    <w:rsid w:val="00C232E5"/>
    <w:rsid w:val="00C23512"/>
    <w:rsid w:val="00C23A39"/>
    <w:rsid w:val="00C23AA2"/>
    <w:rsid w:val="00C23E97"/>
    <w:rsid w:val="00C241CD"/>
    <w:rsid w:val="00C25417"/>
    <w:rsid w:val="00C254DA"/>
    <w:rsid w:val="00C255E4"/>
    <w:rsid w:val="00C2561B"/>
    <w:rsid w:val="00C25693"/>
    <w:rsid w:val="00C25735"/>
    <w:rsid w:val="00C25EFD"/>
    <w:rsid w:val="00C25F04"/>
    <w:rsid w:val="00C263F7"/>
    <w:rsid w:val="00C265A6"/>
    <w:rsid w:val="00C265DB"/>
    <w:rsid w:val="00C269EB"/>
    <w:rsid w:val="00C26A5C"/>
    <w:rsid w:val="00C26BE0"/>
    <w:rsid w:val="00C26F15"/>
    <w:rsid w:val="00C2708B"/>
    <w:rsid w:val="00C27199"/>
    <w:rsid w:val="00C2759C"/>
    <w:rsid w:val="00C27685"/>
    <w:rsid w:val="00C278B2"/>
    <w:rsid w:val="00C27958"/>
    <w:rsid w:val="00C27D05"/>
    <w:rsid w:val="00C27EC7"/>
    <w:rsid w:val="00C30058"/>
    <w:rsid w:val="00C3014D"/>
    <w:rsid w:val="00C303CF"/>
    <w:rsid w:val="00C30645"/>
    <w:rsid w:val="00C3066D"/>
    <w:rsid w:val="00C30A41"/>
    <w:rsid w:val="00C30DB9"/>
    <w:rsid w:val="00C30FB6"/>
    <w:rsid w:val="00C31608"/>
    <w:rsid w:val="00C31614"/>
    <w:rsid w:val="00C317C8"/>
    <w:rsid w:val="00C31D6A"/>
    <w:rsid w:val="00C31E6A"/>
    <w:rsid w:val="00C32478"/>
    <w:rsid w:val="00C32822"/>
    <w:rsid w:val="00C32A81"/>
    <w:rsid w:val="00C32C25"/>
    <w:rsid w:val="00C3332F"/>
    <w:rsid w:val="00C334E1"/>
    <w:rsid w:val="00C34A7A"/>
    <w:rsid w:val="00C34E6A"/>
    <w:rsid w:val="00C34EF2"/>
    <w:rsid w:val="00C35522"/>
    <w:rsid w:val="00C355A2"/>
    <w:rsid w:val="00C35891"/>
    <w:rsid w:val="00C359A4"/>
    <w:rsid w:val="00C35AFB"/>
    <w:rsid w:val="00C35C06"/>
    <w:rsid w:val="00C35CE7"/>
    <w:rsid w:val="00C35FE4"/>
    <w:rsid w:val="00C3626D"/>
    <w:rsid w:val="00C36432"/>
    <w:rsid w:val="00C367F8"/>
    <w:rsid w:val="00C36A29"/>
    <w:rsid w:val="00C36AC5"/>
    <w:rsid w:val="00C36B53"/>
    <w:rsid w:val="00C36CF2"/>
    <w:rsid w:val="00C36F6A"/>
    <w:rsid w:val="00C36FCD"/>
    <w:rsid w:val="00C37305"/>
    <w:rsid w:val="00C3755E"/>
    <w:rsid w:val="00C3783A"/>
    <w:rsid w:val="00C37E5F"/>
    <w:rsid w:val="00C4004B"/>
    <w:rsid w:val="00C403E5"/>
    <w:rsid w:val="00C403FB"/>
    <w:rsid w:val="00C404B0"/>
    <w:rsid w:val="00C404B6"/>
    <w:rsid w:val="00C4109C"/>
    <w:rsid w:val="00C410E8"/>
    <w:rsid w:val="00C41443"/>
    <w:rsid w:val="00C41690"/>
    <w:rsid w:val="00C41E46"/>
    <w:rsid w:val="00C41F22"/>
    <w:rsid w:val="00C41F94"/>
    <w:rsid w:val="00C41FF2"/>
    <w:rsid w:val="00C4219C"/>
    <w:rsid w:val="00C426AD"/>
    <w:rsid w:val="00C42C52"/>
    <w:rsid w:val="00C43219"/>
    <w:rsid w:val="00C43446"/>
    <w:rsid w:val="00C436BF"/>
    <w:rsid w:val="00C43C4C"/>
    <w:rsid w:val="00C43F7B"/>
    <w:rsid w:val="00C44024"/>
    <w:rsid w:val="00C44686"/>
    <w:rsid w:val="00C447BE"/>
    <w:rsid w:val="00C44A73"/>
    <w:rsid w:val="00C44AA5"/>
    <w:rsid w:val="00C44EB1"/>
    <w:rsid w:val="00C44F52"/>
    <w:rsid w:val="00C4505A"/>
    <w:rsid w:val="00C450BC"/>
    <w:rsid w:val="00C45289"/>
    <w:rsid w:val="00C45417"/>
    <w:rsid w:val="00C45516"/>
    <w:rsid w:val="00C45670"/>
    <w:rsid w:val="00C4579C"/>
    <w:rsid w:val="00C45836"/>
    <w:rsid w:val="00C45DAC"/>
    <w:rsid w:val="00C45E73"/>
    <w:rsid w:val="00C45E89"/>
    <w:rsid w:val="00C46228"/>
    <w:rsid w:val="00C4629F"/>
    <w:rsid w:val="00C46694"/>
    <w:rsid w:val="00C46760"/>
    <w:rsid w:val="00C468B8"/>
    <w:rsid w:val="00C468D8"/>
    <w:rsid w:val="00C4691D"/>
    <w:rsid w:val="00C46CA8"/>
    <w:rsid w:val="00C470C2"/>
    <w:rsid w:val="00C472D6"/>
    <w:rsid w:val="00C478CD"/>
    <w:rsid w:val="00C47AA6"/>
    <w:rsid w:val="00C47B43"/>
    <w:rsid w:val="00C47B6B"/>
    <w:rsid w:val="00C50113"/>
    <w:rsid w:val="00C501C4"/>
    <w:rsid w:val="00C50263"/>
    <w:rsid w:val="00C50290"/>
    <w:rsid w:val="00C508C7"/>
    <w:rsid w:val="00C50A09"/>
    <w:rsid w:val="00C50ADF"/>
    <w:rsid w:val="00C50BB2"/>
    <w:rsid w:val="00C512E6"/>
    <w:rsid w:val="00C51AA2"/>
    <w:rsid w:val="00C51DC5"/>
    <w:rsid w:val="00C5206D"/>
    <w:rsid w:val="00C52250"/>
    <w:rsid w:val="00C52416"/>
    <w:rsid w:val="00C52697"/>
    <w:rsid w:val="00C5285D"/>
    <w:rsid w:val="00C529BC"/>
    <w:rsid w:val="00C52DA7"/>
    <w:rsid w:val="00C52EBF"/>
    <w:rsid w:val="00C53313"/>
    <w:rsid w:val="00C537F4"/>
    <w:rsid w:val="00C538AD"/>
    <w:rsid w:val="00C53E04"/>
    <w:rsid w:val="00C540C8"/>
    <w:rsid w:val="00C5434A"/>
    <w:rsid w:val="00C543F4"/>
    <w:rsid w:val="00C5450F"/>
    <w:rsid w:val="00C54698"/>
    <w:rsid w:val="00C5506E"/>
    <w:rsid w:val="00C552C5"/>
    <w:rsid w:val="00C552D3"/>
    <w:rsid w:val="00C55318"/>
    <w:rsid w:val="00C557E6"/>
    <w:rsid w:val="00C55BE9"/>
    <w:rsid w:val="00C5624F"/>
    <w:rsid w:val="00C563D7"/>
    <w:rsid w:val="00C56561"/>
    <w:rsid w:val="00C56639"/>
    <w:rsid w:val="00C566B0"/>
    <w:rsid w:val="00C56738"/>
    <w:rsid w:val="00C567EA"/>
    <w:rsid w:val="00C568C4"/>
    <w:rsid w:val="00C56C16"/>
    <w:rsid w:val="00C56E1B"/>
    <w:rsid w:val="00C56F5B"/>
    <w:rsid w:val="00C5707A"/>
    <w:rsid w:val="00C5721B"/>
    <w:rsid w:val="00C573BE"/>
    <w:rsid w:val="00C578EC"/>
    <w:rsid w:val="00C6047F"/>
    <w:rsid w:val="00C60583"/>
    <w:rsid w:val="00C606CB"/>
    <w:rsid w:val="00C609F4"/>
    <w:rsid w:val="00C60F16"/>
    <w:rsid w:val="00C60FD3"/>
    <w:rsid w:val="00C610F9"/>
    <w:rsid w:val="00C61254"/>
    <w:rsid w:val="00C613EA"/>
    <w:rsid w:val="00C614E2"/>
    <w:rsid w:val="00C61773"/>
    <w:rsid w:val="00C618C1"/>
    <w:rsid w:val="00C61CCB"/>
    <w:rsid w:val="00C61D93"/>
    <w:rsid w:val="00C61E63"/>
    <w:rsid w:val="00C62212"/>
    <w:rsid w:val="00C6237E"/>
    <w:rsid w:val="00C62510"/>
    <w:rsid w:val="00C6252B"/>
    <w:rsid w:val="00C6277A"/>
    <w:rsid w:val="00C62897"/>
    <w:rsid w:val="00C6291C"/>
    <w:rsid w:val="00C63184"/>
    <w:rsid w:val="00C631A8"/>
    <w:rsid w:val="00C633CB"/>
    <w:rsid w:val="00C635D6"/>
    <w:rsid w:val="00C63909"/>
    <w:rsid w:val="00C6407D"/>
    <w:rsid w:val="00C6428C"/>
    <w:rsid w:val="00C642FD"/>
    <w:rsid w:val="00C64378"/>
    <w:rsid w:val="00C64435"/>
    <w:rsid w:val="00C64813"/>
    <w:rsid w:val="00C64862"/>
    <w:rsid w:val="00C64A61"/>
    <w:rsid w:val="00C64C0E"/>
    <w:rsid w:val="00C64DE3"/>
    <w:rsid w:val="00C64EA3"/>
    <w:rsid w:val="00C65359"/>
    <w:rsid w:val="00C65504"/>
    <w:rsid w:val="00C6561B"/>
    <w:rsid w:val="00C6605B"/>
    <w:rsid w:val="00C6627A"/>
    <w:rsid w:val="00C664CD"/>
    <w:rsid w:val="00C66899"/>
    <w:rsid w:val="00C66AB1"/>
    <w:rsid w:val="00C66FD4"/>
    <w:rsid w:val="00C6731D"/>
    <w:rsid w:val="00C67958"/>
    <w:rsid w:val="00C67A35"/>
    <w:rsid w:val="00C67BC3"/>
    <w:rsid w:val="00C67C4D"/>
    <w:rsid w:val="00C702C6"/>
    <w:rsid w:val="00C70315"/>
    <w:rsid w:val="00C703CB"/>
    <w:rsid w:val="00C70651"/>
    <w:rsid w:val="00C7086E"/>
    <w:rsid w:val="00C709DB"/>
    <w:rsid w:val="00C70C48"/>
    <w:rsid w:val="00C70DAF"/>
    <w:rsid w:val="00C71151"/>
    <w:rsid w:val="00C7117C"/>
    <w:rsid w:val="00C711D0"/>
    <w:rsid w:val="00C71A02"/>
    <w:rsid w:val="00C71E82"/>
    <w:rsid w:val="00C71F5C"/>
    <w:rsid w:val="00C71FAB"/>
    <w:rsid w:val="00C72124"/>
    <w:rsid w:val="00C721A6"/>
    <w:rsid w:val="00C72342"/>
    <w:rsid w:val="00C7237C"/>
    <w:rsid w:val="00C723A5"/>
    <w:rsid w:val="00C7242C"/>
    <w:rsid w:val="00C726FD"/>
    <w:rsid w:val="00C72B7F"/>
    <w:rsid w:val="00C72FA0"/>
    <w:rsid w:val="00C73396"/>
    <w:rsid w:val="00C736B7"/>
    <w:rsid w:val="00C736DA"/>
    <w:rsid w:val="00C7388D"/>
    <w:rsid w:val="00C738F0"/>
    <w:rsid w:val="00C73BD7"/>
    <w:rsid w:val="00C73F31"/>
    <w:rsid w:val="00C74208"/>
    <w:rsid w:val="00C744D5"/>
    <w:rsid w:val="00C74F04"/>
    <w:rsid w:val="00C75031"/>
    <w:rsid w:val="00C754A2"/>
    <w:rsid w:val="00C75504"/>
    <w:rsid w:val="00C75684"/>
    <w:rsid w:val="00C75972"/>
    <w:rsid w:val="00C75DD7"/>
    <w:rsid w:val="00C75F76"/>
    <w:rsid w:val="00C761E6"/>
    <w:rsid w:val="00C763A7"/>
    <w:rsid w:val="00C764B7"/>
    <w:rsid w:val="00C7763A"/>
    <w:rsid w:val="00C77CF5"/>
    <w:rsid w:val="00C77E08"/>
    <w:rsid w:val="00C8033B"/>
    <w:rsid w:val="00C80631"/>
    <w:rsid w:val="00C806D9"/>
    <w:rsid w:val="00C80716"/>
    <w:rsid w:val="00C80795"/>
    <w:rsid w:val="00C808D0"/>
    <w:rsid w:val="00C80C2A"/>
    <w:rsid w:val="00C80CC2"/>
    <w:rsid w:val="00C80D7C"/>
    <w:rsid w:val="00C80D98"/>
    <w:rsid w:val="00C811C0"/>
    <w:rsid w:val="00C81632"/>
    <w:rsid w:val="00C81AD3"/>
    <w:rsid w:val="00C81AFD"/>
    <w:rsid w:val="00C81D4A"/>
    <w:rsid w:val="00C821D6"/>
    <w:rsid w:val="00C825BF"/>
    <w:rsid w:val="00C82698"/>
    <w:rsid w:val="00C826DE"/>
    <w:rsid w:val="00C82A09"/>
    <w:rsid w:val="00C82B6B"/>
    <w:rsid w:val="00C83026"/>
    <w:rsid w:val="00C830B8"/>
    <w:rsid w:val="00C83246"/>
    <w:rsid w:val="00C8359C"/>
    <w:rsid w:val="00C83877"/>
    <w:rsid w:val="00C83B43"/>
    <w:rsid w:val="00C83BC8"/>
    <w:rsid w:val="00C83DD0"/>
    <w:rsid w:val="00C83FCA"/>
    <w:rsid w:val="00C842D9"/>
    <w:rsid w:val="00C84706"/>
    <w:rsid w:val="00C84883"/>
    <w:rsid w:val="00C84E0D"/>
    <w:rsid w:val="00C8510E"/>
    <w:rsid w:val="00C8577D"/>
    <w:rsid w:val="00C85AAA"/>
    <w:rsid w:val="00C85E7B"/>
    <w:rsid w:val="00C85FDA"/>
    <w:rsid w:val="00C8623E"/>
    <w:rsid w:val="00C86443"/>
    <w:rsid w:val="00C8652A"/>
    <w:rsid w:val="00C86A3A"/>
    <w:rsid w:val="00C86B66"/>
    <w:rsid w:val="00C86BA1"/>
    <w:rsid w:val="00C86ED8"/>
    <w:rsid w:val="00C870B3"/>
    <w:rsid w:val="00C870CE"/>
    <w:rsid w:val="00C87178"/>
    <w:rsid w:val="00C87539"/>
    <w:rsid w:val="00C875BC"/>
    <w:rsid w:val="00C8762C"/>
    <w:rsid w:val="00C87EFD"/>
    <w:rsid w:val="00C900A4"/>
    <w:rsid w:val="00C900F5"/>
    <w:rsid w:val="00C903C7"/>
    <w:rsid w:val="00C905F3"/>
    <w:rsid w:val="00C90609"/>
    <w:rsid w:val="00C90782"/>
    <w:rsid w:val="00C907A8"/>
    <w:rsid w:val="00C908D7"/>
    <w:rsid w:val="00C90932"/>
    <w:rsid w:val="00C90CA6"/>
    <w:rsid w:val="00C90E63"/>
    <w:rsid w:val="00C90F11"/>
    <w:rsid w:val="00C91183"/>
    <w:rsid w:val="00C9119C"/>
    <w:rsid w:val="00C911A9"/>
    <w:rsid w:val="00C91200"/>
    <w:rsid w:val="00C913A4"/>
    <w:rsid w:val="00C91518"/>
    <w:rsid w:val="00C9154A"/>
    <w:rsid w:val="00C916A4"/>
    <w:rsid w:val="00C91DAD"/>
    <w:rsid w:val="00C91F1C"/>
    <w:rsid w:val="00C91FDF"/>
    <w:rsid w:val="00C922B8"/>
    <w:rsid w:val="00C92593"/>
    <w:rsid w:val="00C9262A"/>
    <w:rsid w:val="00C92E11"/>
    <w:rsid w:val="00C92E5B"/>
    <w:rsid w:val="00C92EFF"/>
    <w:rsid w:val="00C9302E"/>
    <w:rsid w:val="00C93109"/>
    <w:rsid w:val="00C93262"/>
    <w:rsid w:val="00C93275"/>
    <w:rsid w:val="00C932A3"/>
    <w:rsid w:val="00C93330"/>
    <w:rsid w:val="00C93727"/>
    <w:rsid w:val="00C93A0C"/>
    <w:rsid w:val="00C93CCE"/>
    <w:rsid w:val="00C93F33"/>
    <w:rsid w:val="00C941DF"/>
    <w:rsid w:val="00C94448"/>
    <w:rsid w:val="00C94C5C"/>
    <w:rsid w:val="00C94E98"/>
    <w:rsid w:val="00C951C9"/>
    <w:rsid w:val="00C9600B"/>
    <w:rsid w:val="00C9627D"/>
    <w:rsid w:val="00C965C9"/>
    <w:rsid w:val="00C9682A"/>
    <w:rsid w:val="00C96EDB"/>
    <w:rsid w:val="00C973AE"/>
    <w:rsid w:val="00C97F38"/>
    <w:rsid w:val="00CA00F9"/>
    <w:rsid w:val="00CA0437"/>
    <w:rsid w:val="00CA04A0"/>
    <w:rsid w:val="00CA0641"/>
    <w:rsid w:val="00CA0EBB"/>
    <w:rsid w:val="00CA1243"/>
    <w:rsid w:val="00CA16CA"/>
    <w:rsid w:val="00CA17D9"/>
    <w:rsid w:val="00CA1DF3"/>
    <w:rsid w:val="00CA1E69"/>
    <w:rsid w:val="00CA1FAC"/>
    <w:rsid w:val="00CA200B"/>
    <w:rsid w:val="00CA202A"/>
    <w:rsid w:val="00CA22F2"/>
    <w:rsid w:val="00CA2617"/>
    <w:rsid w:val="00CA26D2"/>
    <w:rsid w:val="00CA2961"/>
    <w:rsid w:val="00CA2D16"/>
    <w:rsid w:val="00CA3493"/>
    <w:rsid w:val="00CA35AB"/>
    <w:rsid w:val="00CA3692"/>
    <w:rsid w:val="00CA3998"/>
    <w:rsid w:val="00CA3A9D"/>
    <w:rsid w:val="00CA3EAD"/>
    <w:rsid w:val="00CA4118"/>
    <w:rsid w:val="00CA422A"/>
    <w:rsid w:val="00CA4398"/>
    <w:rsid w:val="00CA43E5"/>
    <w:rsid w:val="00CA4CDF"/>
    <w:rsid w:val="00CA4F54"/>
    <w:rsid w:val="00CA520D"/>
    <w:rsid w:val="00CA533D"/>
    <w:rsid w:val="00CA5650"/>
    <w:rsid w:val="00CA58B5"/>
    <w:rsid w:val="00CA58DA"/>
    <w:rsid w:val="00CA5CE7"/>
    <w:rsid w:val="00CA5E91"/>
    <w:rsid w:val="00CA5FE6"/>
    <w:rsid w:val="00CA612E"/>
    <w:rsid w:val="00CA6164"/>
    <w:rsid w:val="00CA6242"/>
    <w:rsid w:val="00CA69F5"/>
    <w:rsid w:val="00CA6A91"/>
    <w:rsid w:val="00CA6BA9"/>
    <w:rsid w:val="00CA71F5"/>
    <w:rsid w:val="00CA721C"/>
    <w:rsid w:val="00CA7267"/>
    <w:rsid w:val="00CA7FEB"/>
    <w:rsid w:val="00CB001E"/>
    <w:rsid w:val="00CB00A3"/>
    <w:rsid w:val="00CB02EB"/>
    <w:rsid w:val="00CB0434"/>
    <w:rsid w:val="00CB0460"/>
    <w:rsid w:val="00CB056B"/>
    <w:rsid w:val="00CB0848"/>
    <w:rsid w:val="00CB0A96"/>
    <w:rsid w:val="00CB0EAC"/>
    <w:rsid w:val="00CB12D2"/>
    <w:rsid w:val="00CB13DC"/>
    <w:rsid w:val="00CB15F6"/>
    <w:rsid w:val="00CB17E3"/>
    <w:rsid w:val="00CB1919"/>
    <w:rsid w:val="00CB1DAA"/>
    <w:rsid w:val="00CB1F25"/>
    <w:rsid w:val="00CB2364"/>
    <w:rsid w:val="00CB25C9"/>
    <w:rsid w:val="00CB2C88"/>
    <w:rsid w:val="00CB34AB"/>
    <w:rsid w:val="00CB4092"/>
    <w:rsid w:val="00CB416A"/>
    <w:rsid w:val="00CB4471"/>
    <w:rsid w:val="00CB44B1"/>
    <w:rsid w:val="00CB4C7C"/>
    <w:rsid w:val="00CB4FA9"/>
    <w:rsid w:val="00CB50D7"/>
    <w:rsid w:val="00CB51E7"/>
    <w:rsid w:val="00CB52F8"/>
    <w:rsid w:val="00CB5312"/>
    <w:rsid w:val="00CB55F1"/>
    <w:rsid w:val="00CB58FE"/>
    <w:rsid w:val="00CB5C71"/>
    <w:rsid w:val="00CB5CCC"/>
    <w:rsid w:val="00CB5E7E"/>
    <w:rsid w:val="00CB5F79"/>
    <w:rsid w:val="00CB5F7A"/>
    <w:rsid w:val="00CB5FB8"/>
    <w:rsid w:val="00CB6047"/>
    <w:rsid w:val="00CB6251"/>
    <w:rsid w:val="00CB6740"/>
    <w:rsid w:val="00CB6D2F"/>
    <w:rsid w:val="00CB70B5"/>
    <w:rsid w:val="00CB7177"/>
    <w:rsid w:val="00CB7944"/>
    <w:rsid w:val="00CB7B37"/>
    <w:rsid w:val="00CB7C4C"/>
    <w:rsid w:val="00CB7CED"/>
    <w:rsid w:val="00CC006D"/>
    <w:rsid w:val="00CC0176"/>
    <w:rsid w:val="00CC05DB"/>
    <w:rsid w:val="00CC070F"/>
    <w:rsid w:val="00CC0E31"/>
    <w:rsid w:val="00CC1203"/>
    <w:rsid w:val="00CC1764"/>
    <w:rsid w:val="00CC1998"/>
    <w:rsid w:val="00CC1B62"/>
    <w:rsid w:val="00CC1E85"/>
    <w:rsid w:val="00CC1F46"/>
    <w:rsid w:val="00CC1F8E"/>
    <w:rsid w:val="00CC2069"/>
    <w:rsid w:val="00CC22CC"/>
    <w:rsid w:val="00CC2389"/>
    <w:rsid w:val="00CC23B0"/>
    <w:rsid w:val="00CC316A"/>
    <w:rsid w:val="00CC3200"/>
    <w:rsid w:val="00CC3269"/>
    <w:rsid w:val="00CC32C9"/>
    <w:rsid w:val="00CC3354"/>
    <w:rsid w:val="00CC3804"/>
    <w:rsid w:val="00CC384D"/>
    <w:rsid w:val="00CC3BCE"/>
    <w:rsid w:val="00CC3DB4"/>
    <w:rsid w:val="00CC3E37"/>
    <w:rsid w:val="00CC3F92"/>
    <w:rsid w:val="00CC40CC"/>
    <w:rsid w:val="00CC41E8"/>
    <w:rsid w:val="00CC4398"/>
    <w:rsid w:val="00CC459C"/>
    <w:rsid w:val="00CC492D"/>
    <w:rsid w:val="00CC4946"/>
    <w:rsid w:val="00CC4D2C"/>
    <w:rsid w:val="00CC4DBE"/>
    <w:rsid w:val="00CC4E16"/>
    <w:rsid w:val="00CC5092"/>
    <w:rsid w:val="00CC5095"/>
    <w:rsid w:val="00CC5254"/>
    <w:rsid w:val="00CC5648"/>
    <w:rsid w:val="00CC578F"/>
    <w:rsid w:val="00CC585B"/>
    <w:rsid w:val="00CC5F74"/>
    <w:rsid w:val="00CC5F88"/>
    <w:rsid w:val="00CC64A1"/>
    <w:rsid w:val="00CC64BB"/>
    <w:rsid w:val="00CC661C"/>
    <w:rsid w:val="00CC6680"/>
    <w:rsid w:val="00CC66CB"/>
    <w:rsid w:val="00CC6799"/>
    <w:rsid w:val="00CC68CD"/>
    <w:rsid w:val="00CC69EE"/>
    <w:rsid w:val="00CC6AC5"/>
    <w:rsid w:val="00CC6BA6"/>
    <w:rsid w:val="00CC7096"/>
    <w:rsid w:val="00CC70CC"/>
    <w:rsid w:val="00CC75BE"/>
    <w:rsid w:val="00CC760C"/>
    <w:rsid w:val="00CC7719"/>
    <w:rsid w:val="00CC7A23"/>
    <w:rsid w:val="00CC7A78"/>
    <w:rsid w:val="00CC7C42"/>
    <w:rsid w:val="00CD03FF"/>
    <w:rsid w:val="00CD0978"/>
    <w:rsid w:val="00CD14E7"/>
    <w:rsid w:val="00CD1507"/>
    <w:rsid w:val="00CD1683"/>
    <w:rsid w:val="00CD1743"/>
    <w:rsid w:val="00CD174A"/>
    <w:rsid w:val="00CD18DE"/>
    <w:rsid w:val="00CD198C"/>
    <w:rsid w:val="00CD1DB3"/>
    <w:rsid w:val="00CD1ECA"/>
    <w:rsid w:val="00CD22A0"/>
    <w:rsid w:val="00CD2576"/>
    <w:rsid w:val="00CD2846"/>
    <w:rsid w:val="00CD2BCD"/>
    <w:rsid w:val="00CD2D6D"/>
    <w:rsid w:val="00CD35F7"/>
    <w:rsid w:val="00CD3826"/>
    <w:rsid w:val="00CD3DF9"/>
    <w:rsid w:val="00CD41D3"/>
    <w:rsid w:val="00CD46C9"/>
    <w:rsid w:val="00CD473A"/>
    <w:rsid w:val="00CD47D4"/>
    <w:rsid w:val="00CD497E"/>
    <w:rsid w:val="00CD4AC6"/>
    <w:rsid w:val="00CD4C81"/>
    <w:rsid w:val="00CD4E7B"/>
    <w:rsid w:val="00CD511B"/>
    <w:rsid w:val="00CD59D3"/>
    <w:rsid w:val="00CD59DA"/>
    <w:rsid w:val="00CD5D6E"/>
    <w:rsid w:val="00CD60DD"/>
    <w:rsid w:val="00CD60EE"/>
    <w:rsid w:val="00CD62F8"/>
    <w:rsid w:val="00CD6560"/>
    <w:rsid w:val="00CD6ABB"/>
    <w:rsid w:val="00CD6AFD"/>
    <w:rsid w:val="00CD6BA3"/>
    <w:rsid w:val="00CD6C5E"/>
    <w:rsid w:val="00CD7270"/>
    <w:rsid w:val="00CD7643"/>
    <w:rsid w:val="00CD7946"/>
    <w:rsid w:val="00CD7961"/>
    <w:rsid w:val="00CD7CAB"/>
    <w:rsid w:val="00CE0051"/>
    <w:rsid w:val="00CE00EB"/>
    <w:rsid w:val="00CE017A"/>
    <w:rsid w:val="00CE03B6"/>
    <w:rsid w:val="00CE04DF"/>
    <w:rsid w:val="00CE07F0"/>
    <w:rsid w:val="00CE08EB"/>
    <w:rsid w:val="00CE09E1"/>
    <w:rsid w:val="00CE0C1A"/>
    <w:rsid w:val="00CE0D0D"/>
    <w:rsid w:val="00CE0E3A"/>
    <w:rsid w:val="00CE0FFA"/>
    <w:rsid w:val="00CE122A"/>
    <w:rsid w:val="00CE12EE"/>
    <w:rsid w:val="00CE15E1"/>
    <w:rsid w:val="00CE15F2"/>
    <w:rsid w:val="00CE1711"/>
    <w:rsid w:val="00CE1A6A"/>
    <w:rsid w:val="00CE1E23"/>
    <w:rsid w:val="00CE1F0A"/>
    <w:rsid w:val="00CE1FD3"/>
    <w:rsid w:val="00CE25FE"/>
    <w:rsid w:val="00CE30FC"/>
    <w:rsid w:val="00CE312A"/>
    <w:rsid w:val="00CE32BE"/>
    <w:rsid w:val="00CE3408"/>
    <w:rsid w:val="00CE3738"/>
    <w:rsid w:val="00CE390B"/>
    <w:rsid w:val="00CE392A"/>
    <w:rsid w:val="00CE3956"/>
    <w:rsid w:val="00CE39EE"/>
    <w:rsid w:val="00CE3AD8"/>
    <w:rsid w:val="00CE3BE9"/>
    <w:rsid w:val="00CE46D7"/>
    <w:rsid w:val="00CE4A8D"/>
    <w:rsid w:val="00CE5700"/>
    <w:rsid w:val="00CE5997"/>
    <w:rsid w:val="00CE5B49"/>
    <w:rsid w:val="00CE6034"/>
    <w:rsid w:val="00CE61A8"/>
    <w:rsid w:val="00CE648A"/>
    <w:rsid w:val="00CE64AA"/>
    <w:rsid w:val="00CE65FC"/>
    <w:rsid w:val="00CE67AF"/>
    <w:rsid w:val="00CE6F9B"/>
    <w:rsid w:val="00CE6FB1"/>
    <w:rsid w:val="00CE723A"/>
    <w:rsid w:val="00CE740A"/>
    <w:rsid w:val="00CE7730"/>
    <w:rsid w:val="00CE77A7"/>
    <w:rsid w:val="00CE77A8"/>
    <w:rsid w:val="00CE78AC"/>
    <w:rsid w:val="00CE7A09"/>
    <w:rsid w:val="00CE7EA9"/>
    <w:rsid w:val="00CF0092"/>
    <w:rsid w:val="00CF04E4"/>
    <w:rsid w:val="00CF057E"/>
    <w:rsid w:val="00CF05B6"/>
    <w:rsid w:val="00CF062F"/>
    <w:rsid w:val="00CF0666"/>
    <w:rsid w:val="00CF0893"/>
    <w:rsid w:val="00CF0C0C"/>
    <w:rsid w:val="00CF0C3B"/>
    <w:rsid w:val="00CF0E65"/>
    <w:rsid w:val="00CF113F"/>
    <w:rsid w:val="00CF122B"/>
    <w:rsid w:val="00CF1417"/>
    <w:rsid w:val="00CF1872"/>
    <w:rsid w:val="00CF1D8F"/>
    <w:rsid w:val="00CF1E48"/>
    <w:rsid w:val="00CF21C0"/>
    <w:rsid w:val="00CF226D"/>
    <w:rsid w:val="00CF274F"/>
    <w:rsid w:val="00CF2A86"/>
    <w:rsid w:val="00CF2CBC"/>
    <w:rsid w:val="00CF36FF"/>
    <w:rsid w:val="00CF3AC5"/>
    <w:rsid w:val="00CF3B11"/>
    <w:rsid w:val="00CF3BB1"/>
    <w:rsid w:val="00CF4051"/>
    <w:rsid w:val="00CF42B3"/>
    <w:rsid w:val="00CF458B"/>
    <w:rsid w:val="00CF47F6"/>
    <w:rsid w:val="00CF4B36"/>
    <w:rsid w:val="00CF4CA7"/>
    <w:rsid w:val="00CF4CDC"/>
    <w:rsid w:val="00CF4DC1"/>
    <w:rsid w:val="00CF5181"/>
    <w:rsid w:val="00CF528F"/>
    <w:rsid w:val="00CF5772"/>
    <w:rsid w:val="00CF58E1"/>
    <w:rsid w:val="00CF5D50"/>
    <w:rsid w:val="00CF5D72"/>
    <w:rsid w:val="00CF5F37"/>
    <w:rsid w:val="00CF5FA5"/>
    <w:rsid w:val="00CF60BD"/>
    <w:rsid w:val="00CF62E3"/>
    <w:rsid w:val="00CF691A"/>
    <w:rsid w:val="00CF7177"/>
    <w:rsid w:val="00CF719A"/>
    <w:rsid w:val="00CF71E7"/>
    <w:rsid w:val="00CF77E1"/>
    <w:rsid w:val="00CF7EC4"/>
    <w:rsid w:val="00D0000E"/>
    <w:rsid w:val="00D004D2"/>
    <w:rsid w:val="00D0081E"/>
    <w:rsid w:val="00D00A3A"/>
    <w:rsid w:val="00D00A80"/>
    <w:rsid w:val="00D00AB6"/>
    <w:rsid w:val="00D00ED4"/>
    <w:rsid w:val="00D00F87"/>
    <w:rsid w:val="00D01412"/>
    <w:rsid w:val="00D018B1"/>
    <w:rsid w:val="00D01A8D"/>
    <w:rsid w:val="00D01E7E"/>
    <w:rsid w:val="00D02458"/>
    <w:rsid w:val="00D02578"/>
    <w:rsid w:val="00D02C5A"/>
    <w:rsid w:val="00D02FC9"/>
    <w:rsid w:val="00D03059"/>
    <w:rsid w:val="00D0369E"/>
    <w:rsid w:val="00D03C00"/>
    <w:rsid w:val="00D044C8"/>
    <w:rsid w:val="00D04597"/>
    <w:rsid w:val="00D0481F"/>
    <w:rsid w:val="00D04BE3"/>
    <w:rsid w:val="00D050E6"/>
    <w:rsid w:val="00D05146"/>
    <w:rsid w:val="00D05563"/>
    <w:rsid w:val="00D058AE"/>
    <w:rsid w:val="00D05AB4"/>
    <w:rsid w:val="00D05BA5"/>
    <w:rsid w:val="00D05C21"/>
    <w:rsid w:val="00D05D38"/>
    <w:rsid w:val="00D0622B"/>
    <w:rsid w:val="00D0649F"/>
    <w:rsid w:val="00D064C9"/>
    <w:rsid w:val="00D06691"/>
    <w:rsid w:val="00D06816"/>
    <w:rsid w:val="00D068BD"/>
    <w:rsid w:val="00D0690B"/>
    <w:rsid w:val="00D06A70"/>
    <w:rsid w:val="00D06CBD"/>
    <w:rsid w:val="00D06FE6"/>
    <w:rsid w:val="00D07267"/>
    <w:rsid w:val="00D07544"/>
    <w:rsid w:val="00D0784B"/>
    <w:rsid w:val="00D07E0A"/>
    <w:rsid w:val="00D07F2C"/>
    <w:rsid w:val="00D10024"/>
    <w:rsid w:val="00D100D7"/>
    <w:rsid w:val="00D10B9C"/>
    <w:rsid w:val="00D10CAA"/>
    <w:rsid w:val="00D110EE"/>
    <w:rsid w:val="00D11337"/>
    <w:rsid w:val="00D11646"/>
    <w:rsid w:val="00D1208C"/>
    <w:rsid w:val="00D120FE"/>
    <w:rsid w:val="00D125F6"/>
    <w:rsid w:val="00D126AF"/>
    <w:rsid w:val="00D127E5"/>
    <w:rsid w:val="00D12918"/>
    <w:rsid w:val="00D12E5D"/>
    <w:rsid w:val="00D12F2B"/>
    <w:rsid w:val="00D12F4A"/>
    <w:rsid w:val="00D12FCE"/>
    <w:rsid w:val="00D13158"/>
    <w:rsid w:val="00D13342"/>
    <w:rsid w:val="00D13403"/>
    <w:rsid w:val="00D13B8E"/>
    <w:rsid w:val="00D13D77"/>
    <w:rsid w:val="00D13EF4"/>
    <w:rsid w:val="00D14B54"/>
    <w:rsid w:val="00D14C1F"/>
    <w:rsid w:val="00D151DD"/>
    <w:rsid w:val="00D1522E"/>
    <w:rsid w:val="00D15254"/>
    <w:rsid w:val="00D152C0"/>
    <w:rsid w:val="00D156C0"/>
    <w:rsid w:val="00D15749"/>
    <w:rsid w:val="00D157DD"/>
    <w:rsid w:val="00D158E1"/>
    <w:rsid w:val="00D159CD"/>
    <w:rsid w:val="00D15CB6"/>
    <w:rsid w:val="00D15FE4"/>
    <w:rsid w:val="00D162B1"/>
    <w:rsid w:val="00D163F4"/>
    <w:rsid w:val="00D164E9"/>
    <w:rsid w:val="00D166ED"/>
    <w:rsid w:val="00D16CFD"/>
    <w:rsid w:val="00D16EAF"/>
    <w:rsid w:val="00D17130"/>
    <w:rsid w:val="00D173E5"/>
    <w:rsid w:val="00D17464"/>
    <w:rsid w:val="00D1754D"/>
    <w:rsid w:val="00D1777A"/>
    <w:rsid w:val="00D17938"/>
    <w:rsid w:val="00D1793A"/>
    <w:rsid w:val="00D17C32"/>
    <w:rsid w:val="00D17CE1"/>
    <w:rsid w:val="00D2081E"/>
    <w:rsid w:val="00D2092F"/>
    <w:rsid w:val="00D20ABF"/>
    <w:rsid w:val="00D20C7C"/>
    <w:rsid w:val="00D20D5E"/>
    <w:rsid w:val="00D20DE8"/>
    <w:rsid w:val="00D20E94"/>
    <w:rsid w:val="00D211F6"/>
    <w:rsid w:val="00D212DA"/>
    <w:rsid w:val="00D2183E"/>
    <w:rsid w:val="00D21E79"/>
    <w:rsid w:val="00D220B5"/>
    <w:rsid w:val="00D2210E"/>
    <w:rsid w:val="00D22D7B"/>
    <w:rsid w:val="00D22E50"/>
    <w:rsid w:val="00D22F05"/>
    <w:rsid w:val="00D22F3C"/>
    <w:rsid w:val="00D2300F"/>
    <w:rsid w:val="00D231AE"/>
    <w:rsid w:val="00D23226"/>
    <w:rsid w:val="00D2357A"/>
    <w:rsid w:val="00D23EFA"/>
    <w:rsid w:val="00D242D5"/>
    <w:rsid w:val="00D242D7"/>
    <w:rsid w:val="00D2432E"/>
    <w:rsid w:val="00D246C3"/>
    <w:rsid w:val="00D246DB"/>
    <w:rsid w:val="00D24C15"/>
    <w:rsid w:val="00D24C74"/>
    <w:rsid w:val="00D25007"/>
    <w:rsid w:val="00D255A8"/>
    <w:rsid w:val="00D256BC"/>
    <w:rsid w:val="00D25904"/>
    <w:rsid w:val="00D26165"/>
    <w:rsid w:val="00D262FD"/>
    <w:rsid w:val="00D26394"/>
    <w:rsid w:val="00D264D6"/>
    <w:rsid w:val="00D268B1"/>
    <w:rsid w:val="00D26A94"/>
    <w:rsid w:val="00D26FE1"/>
    <w:rsid w:val="00D270A4"/>
    <w:rsid w:val="00D27232"/>
    <w:rsid w:val="00D2742D"/>
    <w:rsid w:val="00D27632"/>
    <w:rsid w:val="00D276D4"/>
    <w:rsid w:val="00D27A89"/>
    <w:rsid w:val="00D30B7A"/>
    <w:rsid w:val="00D30D86"/>
    <w:rsid w:val="00D30FEF"/>
    <w:rsid w:val="00D312D5"/>
    <w:rsid w:val="00D313F1"/>
    <w:rsid w:val="00D31866"/>
    <w:rsid w:val="00D31987"/>
    <w:rsid w:val="00D319BF"/>
    <w:rsid w:val="00D31FE9"/>
    <w:rsid w:val="00D32046"/>
    <w:rsid w:val="00D32581"/>
    <w:rsid w:val="00D333CD"/>
    <w:rsid w:val="00D33615"/>
    <w:rsid w:val="00D33657"/>
    <w:rsid w:val="00D33B44"/>
    <w:rsid w:val="00D33BAE"/>
    <w:rsid w:val="00D33BDD"/>
    <w:rsid w:val="00D33F78"/>
    <w:rsid w:val="00D341BF"/>
    <w:rsid w:val="00D34343"/>
    <w:rsid w:val="00D34503"/>
    <w:rsid w:val="00D34602"/>
    <w:rsid w:val="00D347F4"/>
    <w:rsid w:val="00D34924"/>
    <w:rsid w:val="00D34E1B"/>
    <w:rsid w:val="00D34F21"/>
    <w:rsid w:val="00D355C8"/>
    <w:rsid w:val="00D357C7"/>
    <w:rsid w:val="00D35832"/>
    <w:rsid w:val="00D35AF3"/>
    <w:rsid w:val="00D35CB5"/>
    <w:rsid w:val="00D35D71"/>
    <w:rsid w:val="00D35DBA"/>
    <w:rsid w:val="00D35F67"/>
    <w:rsid w:val="00D35F75"/>
    <w:rsid w:val="00D361F9"/>
    <w:rsid w:val="00D36B5C"/>
    <w:rsid w:val="00D36B61"/>
    <w:rsid w:val="00D36BD3"/>
    <w:rsid w:val="00D36D08"/>
    <w:rsid w:val="00D36D18"/>
    <w:rsid w:val="00D3746C"/>
    <w:rsid w:val="00D376BA"/>
    <w:rsid w:val="00D376E4"/>
    <w:rsid w:val="00D37733"/>
    <w:rsid w:val="00D379E2"/>
    <w:rsid w:val="00D37CFD"/>
    <w:rsid w:val="00D37D54"/>
    <w:rsid w:val="00D37F68"/>
    <w:rsid w:val="00D4020F"/>
    <w:rsid w:val="00D405E4"/>
    <w:rsid w:val="00D40A27"/>
    <w:rsid w:val="00D40D33"/>
    <w:rsid w:val="00D410DA"/>
    <w:rsid w:val="00D411D6"/>
    <w:rsid w:val="00D412DA"/>
    <w:rsid w:val="00D4172F"/>
    <w:rsid w:val="00D41968"/>
    <w:rsid w:val="00D41F94"/>
    <w:rsid w:val="00D420D5"/>
    <w:rsid w:val="00D4222D"/>
    <w:rsid w:val="00D423AA"/>
    <w:rsid w:val="00D4246B"/>
    <w:rsid w:val="00D425E6"/>
    <w:rsid w:val="00D4266C"/>
    <w:rsid w:val="00D42727"/>
    <w:rsid w:val="00D42A95"/>
    <w:rsid w:val="00D42AF6"/>
    <w:rsid w:val="00D42BC2"/>
    <w:rsid w:val="00D4327D"/>
    <w:rsid w:val="00D43425"/>
    <w:rsid w:val="00D434A0"/>
    <w:rsid w:val="00D437FE"/>
    <w:rsid w:val="00D43C06"/>
    <w:rsid w:val="00D446E3"/>
    <w:rsid w:val="00D44744"/>
    <w:rsid w:val="00D44834"/>
    <w:rsid w:val="00D448A0"/>
    <w:rsid w:val="00D448AE"/>
    <w:rsid w:val="00D448ED"/>
    <w:rsid w:val="00D44C4E"/>
    <w:rsid w:val="00D44D95"/>
    <w:rsid w:val="00D44DBD"/>
    <w:rsid w:val="00D45086"/>
    <w:rsid w:val="00D45295"/>
    <w:rsid w:val="00D4531C"/>
    <w:rsid w:val="00D4538F"/>
    <w:rsid w:val="00D45634"/>
    <w:rsid w:val="00D457CC"/>
    <w:rsid w:val="00D45AF5"/>
    <w:rsid w:val="00D45C04"/>
    <w:rsid w:val="00D45D41"/>
    <w:rsid w:val="00D45E6A"/>
    <w:rsid w:val="00D4604E"/>
    <w:rsid w:val="00D461EE"/>
    <w:rsid w:val="00D46318"/>
    <w:rsid w:val="00D46435"/>
    <w:rsid w:val="00D4684E"/>
    <w:rsid w:val="00D469EE"/>
    <w:rsid w:val="00D46B3C"/>
    <w:rsid w:val="00D477BB"/>
    <w:rsid w:val="00D47826"/>
    <w:rsid w:val="00D47C61"/>
    <w:rsid w:val="00D50286"/>
    <w:rsid w:val="00D5028E"/>
    <w:rsid w:val="00D504B5"/>
    <w:rsid w:val="00D50755"/>
    <w:rsid w:val="00D5083B"/>
    <w:rsid w:val="00D50C35"/>
    <w:rsid w:val="00D50E14"/>
    <w:rsid w:val="00D50F0E"/>
    <w:rsid w:val="00D5141D"/>
    <w:rsid w:val="00D5142A"/>
    <w:rsid w:val="00D51624"/>
    <w:rsid w:val="00D5164D"/>
    <w:rsid w:val="00D518AD"/>
    <w:rsid w:val="00D519B1"/>
    <w:rsid w:val="00D51A20"/>
    <w:rsid w:val="00D52157"/>
    <w:rsid w:val="00D52497"/>
    <w:rsid w:val="00D52EA4"/>
    <w:rsid w:val="00D5373A"/>
    <w:rsid w:val="00D53943"/>
    <w:rsid w:val="00D545C5"/>
    <w:rsid w:val="00D545CD"/>
    <w:rsid w:val="00D54843"/>
    <w:rsid w:val="00D54961"/>
    <w:rsid w:val="00D54F02"/>
    <w:rsid w:val="00D5502C"/>
    <w:rsid w:val="00D5568A"/>
    <w:rsid w:val="00D55A6B"/>
    <w:rsid w:val="00D55B94"/>
    <w:rsid w:val="00D55DF1"/>
    <w:rsid w:val="00D55E4B"/>
    <w:rsid w:val="00D56081"/>
    <w:rsid w:val="00D561CB"/>
    <w:rsid w:val="00D5657C"/>
    <w:rsid w:val="00D56770"/>
    <w:rsid w:val="00D569F7"/>
    <w:rsid w:val="00D56C0B"/>
    <w:rsid w:val="00D56C6C"/>
    <w:rsid w:val="00D56C91"/>
    <w:rsid w:val="00D5709E"/>
    <w:rsid w:val="00D571CA"/>
    <w:rsid w:val="00D57345"/>
    <w:rsid w:val="00D575D9"/>
    <w:rsid w:val="00D57A10"/>
    <w:rsid w:val="00D57B07"/>
    <w:rsid w:val="00D57BDA"/>
    <w:rsid w:val="00D57C56"/>
    <w:rsid w:val="00D57CFF"/>
    <w:rsid w:val="00D6027B"/>
    <w:rsid w:val="00D606C3"/>
    <w:rsid w:val="00D608A9"/>
    <w:rsid w:val="00D6144B"/>
    <w:rsid w:val="00D614C1"/>
    <w:rsid w:val="00D61609"/>
    <w:rsid w:val="00D617F3"/>
    <w:rsid w:val="00D6194C"/>
    <w:rsid w:val="00D62022"/>
    <w:rsid w:val="00D62052"/>
    <w:rsid w:val="00D62127"/>
    <w:rsid w:val="00D622C6"/>
    <w:rsid w:val="00D622E2"/>
    <w:rsid w:val="00D6268A"/>
    <w:rsid w:val="00D6280A"/>
    <w:rsid w:val="00D62828"/>
    <w:rsid w:val="00D6296A"/>
    <w:rsid w:val="00D62BA7"/>
    <w:rsid w:val="00D6311F"/>
    <w:rsid w:val="00D634D0"/>
    <w:rsid w:val="00D635B5"/>
    <w:rsid w:val="00D63A7A"/>
    <w:rsid w:val="00D63A7D"/>
    <w:rsid w:val="00D63D73"/>
    <w:rsid w:val="00D63E8E"/>
    <w:rsid w:val="00D643A7"/>
    <w:rsid w:val="00D64452"/>
    <w:rsid w:val="00D646FF"/>
    <w:rsid w:val="00D64718"/>
    <w:rsid w:val="00D64B81"/>
    <w:rsid w:val="00D64EEF"/>
    <w:rsid w:val="00D64F0A"/>
    <w:rsid w:val="00D652F4"/>
    <w:rsid w:val="00D65423"/>
    <w:rsid w:val="00D65535"/>
    <w:rsid w:val="00D656F6"/>
    <w:rsid w:val="00D658F3"/>
    <w:rsid w:val="00D65B51"/>
    <w:rsid w:val="00D65C9C"/>
    <w:rsid w:val="00D65D9F"/>
    <w:rsid w:val="00D660A8"/>
    <w:rsid w:val="00D66380"/>
    <w:rsid w:val="00D66BF2"/>
    <w:rsid w:val="00D66E1E"/>
    <w:rsid w:val="00D66E4C"/>
    <w:rsid w:val="00D66E85"/>
    <w:rsid w:val="00D6700E"/>
    <w:rsid w:val="00D675DF"/>
    <w:rsid w:val="00D67714"/>
    <w:rsid w:val="00D67B0D"/>
    <w:rsid w:val="00D70043"/>
    <w:rsid w:val="00D70271"/>
    <w:rsid w:val="00D70696"/>
    <w:rsid w:val="00D70826"/>
    <w:rsid w:val="00D70EC2"/>
    <w:rsid w:val="00D711DB"/>
    <w:rsid w:val="00D7164F"/>
    <w:rsid w:val="00D718A4"/>
    <w:rsid w:val="00D718FA"/>
    <w:rsid w:val="00D71AC3"/>
    <w:rsid w:val="00D71BF2"/>
    <w:rsid w:val="00D71CF6"/>
    <w:rsid w:val="00D71DD2"/>
    <w:rsid w:val="00D71E02"/>
    <w:rsid w:val="00D720F8"/>
    <w:rsid w:val="00D72194"/>
    <w:rsid w:val="00D722A3"/>
    <w:rsid w:val="00D728CB"/>
    <w:rsid w:val="00D72A43"/>
    <w:rsid w:val="00D72B6E"/>
    <w:rsid w:val="00D72BB4"/>
    <w:rsid w:val="00D72BCB"/>
    <w:rsid w:val="00D72C83"/>
    <w:rsid w:val="00D72FAF"/>
    <w:rsid w:val="00D73353"/>
    <w:rsid w:val="00D744EB"/>
    <w:rsid w:val="00D744ED"/>
    <w:rsid w:val="00D746A2"/>
    <w:rsid w:val="00D747BB"/>
    <w:rsid w:val="00D74BCB"/>
    <w:rsid w:val="00D74F60"/>
    <w:rsid w:val="00D7500F"/>
    <w:rsid w:val="00D75418"/>
    <w:rsid w:val="00D75622"/>
    <w:rsid w:val="00D75715"/>
    <w:rsid w:val="00D75722"/>
    <w:rsid w:val="00D75ACC"/>
    <w:rsid w:val="00D75AF0"/>
    <w:rsid w:val="00D75BC4"/>
    <w:rsid w:val="00D75F4B"/>
    <w:rsid w:val="00D75F8B"/>
    <w:rsid w:val="00D75FD2"/>
    <w:rsid w:val="00D76313"/>
    <w:rsid w:val="00D76569"/>
    <w:rsid w:val="00D76758"/>
    <w:rsid w:val="00D76770"/>
    <w:rsid w:val="00D7682D"/>
    <w:rsid w:val="00D76931"/>
    <w:rsid w:val="00D76D26"/>
    <w:rsid w:val="00D771C4"/>
    <w:rsid w:val="00D7760D"/>
    <w:rsid w:val="00D77F0F"/>
    <w:rsid w:val="00D77F22"/>
    <w:rsid w:val="00D801AC"/>
    <w:rsid w:val="00D80304"/>
    <w:rsid w:val="00D8037D"/>
    <w:rsid w:val="00D80A0E"/>
    <w:rsid w:val="00D80CA5"/>
    <w:rsid w:val="00D80CF5"/>
    <w:rsid w:val="00D80D41"/>
    <w:rsid w:val="00D81742"/>
    <w:rsid w:val="00D818F8"/>
    <w:rsid w:val="00D81B23"/>
    <w:rsid w:val="00D824FD"/>
    <w:rsid w:val="00D8252A"/>
    <w:rsid w:val="00D826C0"/>
    <w:rsid w:val="00D827DE"/>
    <w:rsid w:val="00D82AB9"/>
    <w:rsid w:val="00D8338A"/>
    <w:rsid w:val="00D8348E"/>
    <w:rsid w:val="00D83987"/>
    <w:rsid w:val="00D83990"/>
    <w:rsid w:val="00D83AFC"/>
    <w:rsid w:val="00D83B0A"/>
    <w:rsid w:val="00D83F3B"/>
    <w:rsid w:val="00D840E8"/>
    <w:rsid w:val="00D843AC"/>
    <w:rsid w:val="00D8457C"/>
    <w:rsid w:val="00D8462A"/>
    <w:rsid w:val="00D84697"/>
    <w:rsid w:val="00D84A88"/>
    <w:rsid w:val="00D84B00"/>
    <w:rsid w:val="00D84C2B"/>
    <w:rsid w:val="00D84C35"/>
    <w:rsid w:val="00D85080"/>
    <w:rsid w:val="00D8521C"/>
    <w:rsid w:val="00D8564A"/>
    <w:rsid w:val="00D857A7"/>
    <w:rsid w:val="00D8587E"/>
    <w:rsid w:val="00D85DAF"/>
    <w:rsid w:val="00D864A8"/>
    <w:rsid w:val="00D86840"/>
    <w:rsid w:val="00D868C9"/>
    <w:rsid w:val="00D86CF9"/>
    <w:rsid w:val="00D86E47"/>
    <w:rsid w:val="00D8731D"/>
    <w:rsid w:val="00D87B7C"/>
    <w:rsid w:val="00D87BDA"/>
    <w:rsid w:val="00D87D69"/>
    <w:rsid w:val="00D87E39"/>
    <w:rsid w:val="00D902A4"/>
    <w:rsid w:val="00D903A7"/>
    <w:rsid w:val="00D9045D"/>
    <w:rsid w:val="00D904F8"/>
    <w:rsid w:val="00D906B4"/>
    <w:rsid w:val="00D909CA"/>
    <w:rsid w:val="00D90C4B"/>
    <w:rsid w:val="00D90EC7"/>
    <w:rsid w:val="00D9150A"/>
    <w:rsid w:val="00D9192E"/>
    <w:rsid w:val="00D91DB9"/>
    <w:rsid w:val="00D91FE9"/>
    <w:rsid w:val="00D92122"/>
    <w:rsid w:val="00D9212A"/>
    <w:rsid w:val="00D927ED"/>
    <w:rsid w:val="00D929FC"/>
    <w:rsid w:val="00D92B33"/>
    <w:rsid w:val="00D92C23"/>
    <w:rsid w:val="00D92D67"/>
    <w:rsid w:val="00D92FFE"/>
    <w:rsid w:val="00D932C2"/>
    <w:rsid w:val="00D939E4"/>
    <w:rsid w:val="00D93B47"/>
    <w:rsid w:val="00D93CE2"/>
    <w:rsid w:val="00D93D3E"/>
    <w:rsid w:val="00D93D8B"/>
    <w:rsid w:val="00D94E7C"/>
    <w:rsid w:val="00D94EA3"/>
    <w:rsid w:val="00D95118"/>
    <w:rsid w:val="00D9541E"/>
    <w:rsid w:val="00D955F1"/>
    <w:rsid w:val="00D95A11"/>
    <w:rsid w:val="00D95BD2"/>
    <w:rsid w:val="00D95C39"/>
    <w:rsid w:val="00D95E1E"/>
    <w:rsid w:val="00D95FDD"/>
    <w:rsid w:val="00D9610C"/>
    <w:rsid w:val="00D9622D"/>
    <w:rsid w:val="00D964C2"/>
    <w:rsid w:val="00D964F4"/>
    <w:rsid w:val="00D9672A"/>
    <w:rsid w:val="00D96951"/>
    <w:rsid w:val="00D96AE6"/>
    <w:rsid w:val="00D96F52"/>
    <w:rsid w:val="00D97077"/>
    <w:rsid w:val="00D971A3"/>
    <w:rsid w:val="00D9726C"/>
    <w:rsid w:val="00D97597"/>
    <w:rsid w:val="00D975AB"/>
    <w:rsid w:val="00D978D0"/>
    <w:rsid w:val="00D97C51"/>
    <w:rsid w:val="00D97E5A"/>
    <w:rsid w:val="00D97FD8"/>
    <w:rsid w:val="00DA001D"/>
    <w:rsid w:val="00DA02EA"/>
    <w:rsid w:val="00DA093A"/>
    <w:rsid w:val="00DA0B19"/>
    <w:rsid w:val="00DA0E61"/>
    <w:rsid w:val="00DA0F2E"/>
    <w:rsid w:val="00DA1B86"/>
    <w:rsid w:val="00DA1E7A"/>
    <w:rsid w:val="00DA1FC5"/>
    <w:rsid w:val="00DA2866"/>
    <w:rsid w:val="00DA2CBC"/>
    <w:rsid w:val="00DA2E70"/>
    <w:rsid w:val="00DA3A8B"/>
    <w:rsid w:val="00DA3BFB"/>
    <w:rsid w:val="00DA4047"/>
    <w:rsid w:val="00DA451F"/>
    <w:rsid w:val="00DA4B11"/>
    <w:rsid w:val="00DA4D89"/>
    <w:rsid w:val="00DA55BA"/>
    <w:rsid w:val="00DA5B3E"/>
    <w:rsid w:val="00DA5BBA"/>
    <w:rsid w:val="00DA5C1C"/>
    <w:rsid w:val="00DA5C36"/>
    <w:rsid w:val="00DA62EF"/>
    <w:rsid w:val="00DA6312"/>
    <w:rsid w:val="00DA6A54"/>
    <w:rsid w:val="00DA6CF4"/>
    <w:rsid w:val="00DA768E"/>
    <w:rsid w:val="00DA78D3"/>
    <w:rsid w:val="00DA791E"/>
    <w:rsid w:val="00DA7AB7"/>
    <w:rsid w:val="00DA7AC4"/>
    <w:rsid w:val="00DA7C98"/>
    <w:rsid w:val="00DB0292"/>
    <w:rsid w:val="00DB049A"/>
    <w:rsid w:val="00DB098E"/>
    <w:rsid w:val="00DB09EA"/>
    <w:rsid w:val="00DB0B36"/>
    <w:rsid w:val="00DB0EBE"/>
    <w:rsid w:val="00DB1087"/>
    <w:rsid w:val="00DB1202"/>
    <w:rsid w:val="00DB1305"/>
    <w:rsid w:val="00DB1948"/>
    <w:rsid w:val="00DB1A36"/>
    <w:rsid w:val="00DB1DFE"/>
    <w:rsid w:val="00DB2155"/>
    <w:rsid w:val="00DB2689"/>
    <w:rsid w:val="00DB26D2"/>
    <w:rsid w:val="00DB29A5"/>
    <w:rsid w:val="00DB29BB"/>
    <w:rsid w:val="00DB3E1D"/>
    <w:rsid w:val="00DB42C8"/>
    <w:rsid w:val="00DB48DE"/>
    <w:rsid w:val="00DB4B71"/>
    <w:rsid w:val="00DB4CF9"/>
    <w:rsid w:val="00DB5051"/>
    <w:rsid w:val="00DB5741"/>
    <w:rsid w:val="00DB57BE"/>
    <w:rsid w:val="00DB58A4"/>
    <w:rsid w:val="00DB58EF"/>
    <w:rsid w:val="00DB59B9"/>
    <w:rsid w:val="00DB5D3C"/>
    <w:rsid w:val="00DB5F47"/>
    <w:rsid w:val="00DB5F55"/>
    <w:rsid w:val="00DB5F76"/>
    <w:rsid w:val="00DB60B2"/>
    <w:rsid w:val="00DB637A"/>
    <w:rsid w:val="00DB66C9"/>
    <w:rsid w:val="00DB66F9"/>
    <w:rsid w:val="00DB67C9"/>
    <w:rsid w:val="00DB6809"/>
    <w:rsid w:val="00DB6A04"/>
    <w:rsid w:val="00DB6AC8"/>
    <w:rsid w:val="00DB7041"/>
    <w:rsid w:val="00DB74AF"/>
    <w:rsid w:val="00DB757A"/>
    <w:rsid w:val="00DB7818"/>
    <w:rsid w:val="00DB78EE"/>
    <w:rsid w:val="00DB7ABA"/>
    <w:rsid w:val="00DB7B79"/>
    <w:rsid w:val="00DB7CC1"/>
    <w:rsid w:val="00DB7D14"/>
    <w:rsid w:val="00DC0669"/>
    <w:rsid w:val="00DC0C95"/>
    <w:rsid w:val="00DC0E49"/>
    <w:rsid w:val="00DC1058"/>
    <w:rsid w:val="00DC12A3"/>
    <w:rsid w:val="00DC1372"/>
    <w:rsid w:val="00DC13ED"/>
    <w:rsid w:val="00DC19F3"/>
    <w:rsid w:val="00DC19FB"/>
    <w:rsid w:val="00DC2579"/>
    <w:rsid w:val="00DC26EE"/>
    <w:rsid w:val="00DC281B"/>
    <w:rsid w:val="00DC2D3B"/>
    <w:rsid w:val="00DC2D49"/>
    <w:rsid w:val="00DC3279"/>
    <w:rsid w:val="00DC3344"/>
    <w:rsid w:val="00DC39C9"/>
    <w:rsid w:val="00DC3A04"/>
    <w:rsid w:val="00DC3CB1"/>
    <w:rsid w:val="00DC3ECE"/>
    <w:rsid w:val="00DC3FDA"/>
    <w:rsid w:val="00DC4542"/>
    <w:rsid w:val="00DC4614"/>
    <w:rsid w:val="00DC4841"/>
    <w:rsid w:val="00DC4C6C"/>
    <w:rsid w:val="00DC4F0B"/>
    <w:rsid w:val="00DC56A0"/>
    <w:rsid w:val="00DC59DF"/>
    <w:rsid w:val="00DC5C91"/>
    <w:rsid w:val="00DC5F47"/>
    <w:rsid w:val="00DC66F6"/>
    <w:rsid w:val="00DC6716"/>
    <w:rsid w:val="00DC6B80"/>
    <w:rsid w:val="00DC6BD4"/>
    <w:rsid w:val="00DC6CC4"/>
    <w:rsid w:val="00DC708D"/>
    <w:rsid w:val="00DC78E6"/>
    <w:rsid w:val="00DC7B0E"/>
    <w:rsid w:val="00DC7B84"/>
    <w:rsid w:val="00DC7C98"/>
    <w:rsid w:val="00DD01BF"/>
    <w:rsid w:val="00DD03BE"/>
    <w:rsid w:val="00DD0830"/>
    <w:rsid w:val="00DD0DBD"/>
    <w:rsid w:val="00DD0DC7"/>
    <w:rsid w:val="00DD0F36"/>
    <w:rsid w:val="00DD1442"/>
    <w:rsid w:val="00DD14B9"/>
    <w:rsid w:val="00DD15FF"/>
    <w:rsid w:val="00DD176F"/>
    <w:rsid w:val="00DD1868"/>
    <w:rsid w:val="00DD1A2B"/>
    <w:rsid w:val="00DD1C07"/>
    <w:rsid w:val="00DD2073"/>
    <w:rsid w:val="00DD2472"/>
    <w:rsid w:val="00DD251E"/>
    <w:rsid w:val="00DD2AA9"/>
    <w:rsid w:val="00DD2EB5"/>
    <w:rsid w:val="00DD3097"/>
    <w:rsid w:val="00DD32B7"/>
    <w:rsid w:val="00DD3356"/>
    <w:rsid w:val="00DD347B"/>
    <w:rsid w:val="00DD3519"/>
    <w:rsid w:val="00DD35DD"/>
    <w:rsid w:val="00DD420B"/>
    <w:rsid w:val="00DD4E56"/>
    <w:rsid w:val="00DD4E9F"/>
    <w:rsid w:val="00DD4ECD"/>
    <w:rsid w:val="00DD5088"/>
    <w:rsid w:val="00DD5617"/>
    <w:rsid w:val="00DD6051"/>
    <w:rsid w:val="00DD655C"/>
    <w:rsid w:val="00DD6580"/>
    <w:rsid w:val="00DD6860"/>
    <w:rsid w:val="00DD6A66"/>
    <w:rsid w:val="00DD6CCF"/>
    <w:rsid w:val="00DD7234"/>
    <w:rsid w:val="00DD72CD"/>
    <w:rsid w:val="00DD783D"/>
    <w:rsid w:val="00DD7CDD"/>
    <w:rsid w:val="00DD7F81"/>
    <w:rsid w:val="00DE0200"/>
    <w:rsid w:val="00DE07C2"/>
    <w:rsid w:val="00DE0A24"/>
    <w:rsid w:val="00DE0E25"/>
    <w:rsid w:val="00DE0FA6"/>
    <w:rsid w:val="00DE119D"/>
    <w:rsid w:val="00DE11CD"/>
    <w:rsid w:val="00DE1320"/>
    <w:rsid w:val="00DE142B"/>
    <w:rsid w:val="00DE182C"/>
    <w:rsid w:val="00DE1A26"/>
    <w:rsid w:val="00DE1BA1"/>
    <w:rsid w:val="00DE1E15"/>
    <w:rsid w:val="00DE2295"/>
    <w:rsid w:val="00DE230D"/>
    <w:rsid w:val="00DE295F"/>
    <w:rsid w:val="00DE2F18"/>
    <w:rsid w:val="00DE3063"/>
    <w:rsid w:val="00DE3311"/>
    <w:rsid w:val="00DE34B9"/>
    <w:rsid w:val="00DE365A"/>
    <w:rsid w:val="00DE37B5"/>
    <w:rsid w:val="00DE38B7"/>
    <w:rsid w:val="00DE3966"/>
    <w:rsid w:val="00DE397E"/>
    <w:rsid w:val="00DE3C5D"/>
    <w:rsid w:val="00DE3F0B"/>
    <w:rsid w:val="00DE3F4F"/>
    <w:rsid w:val="00DE4199"/>
    <w:rsid w:val="00DE431E"/>
    <w:rsid w:val="00DE46A4"/>
    <w:rsid w:val="00DE4745"/>
    <w:rsid w:val="00DE478D"/>
    <w:rsid w:val="00DE4A61"/>
    <w:rsid w:val="00DE4B1B"/>
    <w:rsid w:val="00DE4D67"/>
    <w:rsid w:val="00DE4F96"/>
    <w:rsid w:val="00DE740A"/>
    <w:rsid w:val="00DE743B"/>
    <w:rsid w:val="00DE7462"/>
    <w:rsid w:val="00DE757A"/>
    <w:rsid w:val="00DE7975"/>
    <w:rsid w:val="00DE7C66"/>
    <w:rsid w:val="00DE7FF3"/>
    <w:rsid w:val="00DF0050"/>
    <w:rsid w:val="00DF04B9"/>
    <w:rsid w:val="00DF062B"/>
    <w:rsid w:val="00DF0735"/>
    <w:rsid w:val="00DF0A92"/>
    <w:rsid w:val="00DF0CB7"/>
    <w:rsid w:val="00DF0CFC"/>
    <w:rsid w:val="00DF0F40"/>
    <w:rsid w:val="00DF0F46"/>
    <w:rsid w:val="00DF101E"/>
    <w:rsid w:val="00DF1072"/>
    <w:rsid w:val="00DF18C9"/>
    <w:rsid w:val="00DF1C64"/>
    <w:rsid w:val="00DF1D66"/>
    <w:rsid w:val="00DF1F48"/>
    <w:rsid w:val="00DF22A6"/>
    <w:rsid w:val="00DF23D5"/>
    <w:rsid w:val="00DF2917"/>
    <w:rsid w:val="00DF2A17"/>
    <w:rsid w:val="00DF307D"/>
    <w:rsid w:val="00DF3757"/>
    <w:rsid w:val="00DF3896"/>
    <w:rsid w:val="00DF3953"/>
    <w:rsid w:val="00DF3C67"/>
    <w:rsid w:val="00DF3CC4"/>
    <w:rsid w:val="00DF4572"/>
    <w:rsid w:val="00DF49A6"/>
    <w:rsid w:val="00DF4CD3"/>
    <w:rsid w:val="00DF5028"/>
    <w:rsid w:val="00DF504A"/>
    <w:rsid w:val="00DF550A"/>
    <w:rsid w:val="00DF58C0"/>
    <w:rsid w:val="00DF5E55"/>
    <w:rsid w:val="00DF6010"/>
    <w:rsid w:val="00DF629B"/>
    <w:rsid w:val="00DF62D0"/>
    <w:rsid w:val="00DF63C6"/>
    <w:rsid w:val="00DF682B"/>
    <w:rsid w:val="00DF68E6"/>
    <w:rsid w:val="00DF6A66"/>
    <w:rsid w:val="00DF6B79"/>
    <w:rsid w:val="00DF6DE3"/>
    <w:rsid w:val="00DF6FC2"/>
    <w:rsid w:val="00DF7628"/>
    <w:rsid w:val="00DF79AE"/>
    <w:rsid w:val="00DF7E36"/>
    <w:rsid w:val="00DF7EBC"/>
    <w:rsid w:val="00DF7EDC"/>
    <w:rsid w:val="00E003FE"/>
    <w:rsid w:val="00E00486"/>
    <w:rsid w:val="00E009D4"/>
    <w:rsid w:val="00E00BF0"/>
    <w:rsid w:val="00E00C1A"/>
    <w:rsid w:val="00E00CDB"/>
    <w:rsid w:val="00E01014"/>
    <w:rsid w:val="00E019EF"/>
    <w:rsid w:val="00E01A71"/>
    <w:rsid w:val="00E01D7F"/>
    <w:rsid w:val="00E0215A"/>
    <w:rsid w:val="00E022B4"/>
    <w:rsid w:val="00E02475"/>
    <w:rsid w:val="00E02764"/>
    <w:rsid w:val="00E02C30"/>
    <w:rsid w:val="00E02F06"/>
    <w:rsid w:val="00E03047"/>
    <w:rsid w:val="00E03134"/>
    <w:rsid w:val="00E032A6"/>
    <w:rsid w:val="00E03588"/>
    <w:rsid w:val="00E0366E"/>
    <w:rsid w:val="00E03B66"/>
    <w:rsid w:val="00E043CE"/>
    <w:rsid w:val="00E04433"/>
    <w:rsid w:val="00E045FD"/>
    <w:rsid w:val="00E0481B"/>
    <w:rsid w:val="00E04881"/>
    <w:rsid w:val="00E04A9A"/>
    <w:rsid w:val="00E04BF8"/>
    <w:rsid w:val="00E05102"/>
    <w:rsid w:val="00E0589D"/>
    <w:rsid w:val="00E05A04"/>
    <w:rsid w:val="00E05AAB"/>
    <w:rsid w:val="00E05B91"/>
    <w:rsid w:val="00E05C03"/>
    <w:rsid w:val="00E05C88"/>
    <w:rsid w:val="00E06A58"/>
    <w:rsid w:val="00E06F2C"/>
    <w:rsid w:val="00E0779B"/>
    <w:rsid w:val="00E07946"/>
    <w:rsid w:val="00E0798A"/>
    <w:rsid w:val="00E07A0B"/>
    <w:rsid w:val="00E1013E"/>
    <w:rsid w:val="00E10ACA"/>
    <w:rsid w:val="00E10D53"/>
    <w:rsid w:val="00E11041"/>
    <w:rsid w:val="00E11148"/>
    <w:rsid w:val="00E111B1"/>
    <w:rsid w:val="00E1122D"/>
    <w:rsid w:val="00E11A90"/>
    <w:rsid w:val="00E1212C"/>
    <w:rsid w:val="00E1224B"/>
    <w:rsid w:val="00E12662"/>
    <w:rsid w:val="00E12B60"/>
    <w:rsid w:val="00E12F5F"/>
    <w:rsid w:val="00E13133"/>
    <w:rsid w:val="00E13196"/>
    <w:rsid w:val="00E132AE"/>
    <w:rsid w:val="00E13C0C"/>
    <w:rsid w:val="00E13CD0"/>
    <w:rsid w:val="00E13E15"/>
    <w:rsid w:val="00E13E9B"/>
    <w:rsid w:val="00E143C1"/>
    <w:rsid w:val="00E145F7"/>
    <w:rsid w:val="00E14656"/>
    <w:rsid w:val="00E1469A"/>
    <w:rsid w:val="00E14963"/>
    <w:rsid w:val="00E14CEB"/>
    <w:rsid w:val="00E15439"/>
    <w:rsid w:val="00E15C01"/>
    <w:rsid w:val="00E15C55"/>
    <w:rsid w:val="00E15E49"/>
    <w:rsid w:val="00E16299"/>
    <w:rsid w:val="00E1631C"/>
    <w:rsid w:val="00E1632E"/>
    <w:rsid w:val="00E16331"/>
    <w:rsid w:val="00E16392"/>
    <w:rsid w:val="00E164C7"/>
    <w:rsid w:val="00E16A7C"/>
    <w:rsid w:val="00E16B8B"/>
    <w:rsid w:val="00E16CFB"/>
    <w:rsid w:val="00E16DDD"/>
    <w:rsid w:val="00E16E3F"/>
    <w:rsid w:val="00E16E48"/>
    <w:rsid w:val="00E17096"/>
    <w:rsid w:val="00E1716C"/>
    <w:rsid w:val="00E17690"/>
    <w:rsid w:val="00E17AA6"/>
    <w:rsid w:val="00E17B9F"/>
    <w:rsid w:val="00E17C72"/>
    <w:rsid w:val="00E17D28"/>
    <w:rsid w:val="00E20075"/>
    <w:rsid w:val="00E20133"/>
    <w:rsid w:val="00E20454"/>
    <w:rsid w:val="00E20831"/>
    <w:rsid w:val="00E20A0D"/>
    <w:rsid w:val="00E21158"/>
    <w:rsid w:val="00E211BA"/>
    <w:rsid w:val="00E2162F"/>
    <w:rsid w:val="00E21781"/>
    <w:rsid w:val="00E21947"/>
    <w:rsid w:val="00E21E7C"/>
    <w:rsid w:val="00E21FC6"/>
    <w:rsid w:val="00E222BE"/>
    <w:rsid w:val="00E223F1"/>
    <w:rsid w:val="00E22EB2"/>
    <w:rsid w:val="00E22F32"/>
    <w:rsid w:val="00E233AA"/>
    <w:rsid w:val="00E233C8"/>
    <w:rsid w:val="00E2352B"/>
    <w:rsid w:val="00E23567"/>
    <w:rsid w:val="00E2388A"/>
    <w:rsid w:val="00E238AC"/>
    <w:rsid w:val="00E238EF"/>
    <w:rsid w:val="00E239AB"/>
    <w:rsid w:val="00E23C5D"/>
    <w:rsid w:val="00E240BE"/>
    <w:rsid w:val="00E24421"/>
    <w:rsid w:val="00E2491D"/>
    <w:rsid w:val="00E24D21"/>
    <w:rsid w:val="00E24F99"/>
    <w:rsid w:val="00E25152"/>
    <w:rsid w:val="00E252C0"/>
    <w:rsid w:val="00E25607"/>
    <w:rsid w:val="00E2581F"/>
    <w:rsid w:val="00E25A06"/>
    <w:rsid w:val="00E25B47"/>
    <w:rsid w:val="00E25D51"/>
    <w:rsid w:val="00E261B7"/>
    <w:rsid w:val="00E261E7"/>
    <w:rsid w:val="00E268E3"/>
    <w:rsid w:val="00E26A92"/>
    <w:rsid w:val="00E270B7"/>
    <w:rsid w:val="00E270E4"/>
    <w:rsid w:val="00E272AF"/>
    <w:rsid w:val="00E27365"/>
    <w:rsid w:val="00E2759D"/>
    <w:rsid w:val="00E2771C"/>
    <w:rsid w:val="00E30067"/>
    <w:rsid w:val="00E30274"/>
    <w:rsid w:val="00E302DB"/>
    <w:rsid w:val="00E3051F"/>
    <w:rsid w:val="00E30540"/>
    <w:rsid w:val="00E309D9"/>
    <w:rsid w:val="00E30D69"/>
    <w:rsid w:val="00E3100B"/>
    <w:rsid w:val="00E31066"/>
    <w:rsid w:val="00E3111B"/>
    <w:rsid w:val="00E3129C"/>
    <w:rsid w:val="00E31539"/>
    <w:rsid w:val="00E318A8"/>
    <w:rsid w:val="00E3198E"/>
    <w:rsid w:val="00E31A1A"/>
    <w:rsid w:val="00E31C37"/>
    <w:rsid w:val="00E31E6A"/>
    <w:rsid w:val="00E3288C"/>
    <w:rsid w:val="00E328FD"/>
    <w:rsid w:val="00E32B57"/>
    <w:rsid w:val="00E32DF7"/>
    <w:rsid w:val="00E32FA5"/>
    <w:rsid w:val="00E3309A"/>
    <w:rsid w:val="00E3319A"/>
    <w:rsid w:val="00E331D4"/>
    <w:rsid w:val="00E334B1"/>
    <w:rsid w:val="00E33764"/>
    <w:rsid w:val="00E337C0"/>
    <w:rsid w:val="00E339D0"/>
    <w:rsid w:val="00E33C5D"/>
    <w:rsid w:val="00E33EB6"/>
    <w:rsid w:val="00E341EF"/>
    <w:rsid w:val="00E3453E"/>
    <w:rsid w:val="00E345BC"/>
    <w:rsid w:val="00E34931"/>
    <w:rsid w:val="00E34A4F"/>
    <w:rsid w:val="00E34CCD"/>
    <w:rsid w:val="00E34D33"/>
    <w:rsid w:val="00E34D4A"/>
    <w:rsid w:val="00E34EF0"/>
    <w:rsid w:val="00E34F86"/>
    <w:rsid w:val="00E35396"/>
    <w:rsid w:val="00E35518"/>
    <w:rsid w:val="00E35DF6"/>
    <w:rsid w:val="00E363F1"/>
    <w:rsid w:val="00E36406"/>
    <w:rsid w:val="00E36516"/>
    <w:rsid w:val="00E3654D"/>
    <w:rsid w:val="00E36556"/>
    <w:rsid w:val="00E368F2"/>
    <w:rsid w:val="00E36D74"/>
    <w:rsid w:val="00E36E10"/>
    <w:rsid w:val="00E37568"/>
    <w:rsid w:val="00E37613"/>
    <w:rsid w:val="00E376B7"/>
    <w:rsid w:val="00E3786D"/>
    <w:rsid w:val="00E37912"/>
    <w:rsid w:val="00E37FA4"/>
    <w:rsid w:val="00E37FC6"/>
    <w:rsid w:val="00E40102"/>
    <w:rsid w:val="00E4061A"/>
    <w:rsid w:val="00E4063E"/>
    <w:rsid w:val="00E40944"/>
    <w:rsid w:val="00E40AAE"/>
    <w:rsid w:val="00E41162"/>
    <w:rsid w:val="00E41251"/>
    <w:rsid w:val="00E4141D"/>
    <w:rsid w:val="00E4144B"/>
    <w:rsid w:val="00E4185D"/>
    <w:rsid w:val="00E41B42"/>
    <w:rsid w:val="00E41C6B"/>
    <w:rsid w:val="00E41CC1"/>
    <w:rsid w:val="00E42230"/>
    <w:rsid w:val="00E42240"/>
    <w:rsid w:val="00E4236F"/>
    <w:rsid w:val="00E42669"/>
    <w:rsid w:val="00E4294A"/>
    <w:rsid w:val="00E42E45"/>
    <w:rsid w:val="00E42F53"/>
    <w:rsid w:val="00E431A9"/>
    <w:rsid w:val="00E432E4"/>
    <w:rsid w:val="00E433B3"/>
    <w:rsid w:val="00E43493"/>
    <w:rsid w:val="00E43DD1"/>
    <w:rsid w:val="00E44386"/>
    <w:rsid w:val="00E4439B"/>
    <w:rsid w:val="00E4454B"/>
    <w:rsid w:val="00E4490F"/>
    <w:rsid w:val="00E4523E"/>
    <w:rsid w:val="00E45586"/>
    <w:rsid w:val="00E45AD4"/>
    <w:rsid w:val="00E45B67"/>
    <w:rsid w:val="00E45B96"/>
    <w:rsid w:val="00E45D46"/>
    <w:rsid w:val="00E45D91"/>
    <w:rsid w:val="00E461C2"/>
    <w:rsid w:val="00E461D2"/>
    <w:rsid w:val="00E46257"/>
    <w:rsid w:val="00E462B0"/>
    <w:rsid w:val="00E46596"/>
    <w:rsid w:val="00E46803"/>
    <w:rsid w:val="00E46F39"/>
    <w:rsid w:val="00E47724"/>
    <w:rsid w:val="00E47972"/>
    <w:rsid w:val="00E47A59"/>
    <w:rsid w:val="00E47B84"/>
    <w:rsid w:val="00E47BDC"/>
    <w:rsid w:val="00E47C56"/>
    <w:rsid w:val="00E47C93"/>
    <w:rsid w:val="00E47DC3"/>
    <w:rsid w:val="00E47E1E"/>
    <w:rsid w:val="00E47F56"/>
    <w:rsid w:val="00E50049"/>
    <w:rsid w:val="00E5059F"/>
    <w:rsid w:val="00E50672"/>
    <w:rsid w:val="00E506A0"/>
    <w:rsid w:val="00E50738"/>
    <w:rsid w:val="00E507E0"/>
    <w:rsid w:val="00E50825"/>
    <w:rsid w:val="00E50A21"/>
    <w:rsid w:val="00E50D90"/>
    <w:rsid w:val="00E50F40"/>
    <w:rsid w:val="00E511AB"/>
    <w:rsid w:val="00E5137E"/>
    <w:rsid w:val="00E514A6"/>
    <w:rsid w:val="00E51622"/>
    <w:rsid w:val="00E516B8"/>
    <w:rsid w:val="00E5184A"/>
    <w:rsid w:val="00E518BE"/>
    <w:rsid w:val="00E51A3E"/>
    <w:rsid w:val="00E51A97"/>
    <w:rsid w:val="00E52445"/>
    <w:rsid w:val="00E52A5E"/>
    <w:rsid w:val="00E52AF1"/>
    <w:rsid w:val="00E52E73"/>
    <w:rsid w:val="00E52F9A"/>
    <w:rsid w:val="00E530AD"/>
    <w:rsid w:val="00E530CF"/>
    <w:rsid w:val="00E530F1"/>
    <w:rsid w:val="00E532C8"/>
    <w:rsid w:val="00E533A8"/>
    <w:rsid w:val="00E53C06"/>
    <w:rsid w:val="00E53D2E"/>
    <w:rsid w:val="00E53F12"/>
    <w:rsid w:val="00E53F45"/>
    <w:rsid w:val="00E54015"/>
    <w:rsid w:val="00E547DE"/>
    <w:rsid w:val="00E5495B"/>
    <w:rsid w:val="00E54DD3"/>
    <w:rsid w:val="00E551E6"/>
    <w:rsid w:val="00E55282"/>
    <w:rsid w:val="00E55560"/>
    <w:rsid w:val="00E55BBB"/>
    <w:rsid w:val="00E55DCA"/>
    <w:rsid w:val="00E55F0E"/>
    <w:rsid w:val="00E5649F"/>
    <w:rsid w:val="00E565AF"/>
    <w:rsid w:val="00E56661"/>
    <w:rsid w:val="00E5682B"/>
    <w:rsid w:val="00E56A2D"/>
    <w:rsid w:val="00E56C59"/>
    <w:rsid w:val="00E56F95"/>
    <w:rsid w:val="00E57316"/>
    <w:rsid w:val="00E57482"/>
    <w:rsid w:val="00E574CD"/>
    <w:rsid w:val="00E578A3"/>
    <w:rsid w:val="00E579E7"/>
    <w:rsid w:val="00E57A0D"/>
    <w:rsid w:val="00E57AD6"/>
    <w:rsid w:val="00E57D5F"/>
    <w:rsid w:val="00E60172"/>
    <w:rsid w:val="00E60182"/>
    <w:rsid w:val="00E60B25"/>
    <w:rsid w:val="00E61055"/>
    <w:rsid w:val="00E61445"/>
    <w:rsid w:val="00E61BBE"/>
    <w:rsid w:val="00E61FA5"/>
    <w:rsid w:val="00E6208E"/>
    <w:rsid w:val="00E6240E"/>
    <w:rsid w:val="00E62458"/>
    <w:rsid w:val="00E6268C"/>
    <w:rsid w:val="00E6299D"/>
    <w:rsid w:val="00E62C20"/>
    <w:rsid w:val="00E62F31"/>
    <w:rsid w:val="00E63037"/>
    <w:rsid w:val="00E631CD"/>
    <w:rsid w:val="00E632B2"/>
    <w:rsid w:val="00E637F6"/>
    <w:rsid w:val="00E6386C"/>
    <w:rsid w:val="00E63A05"/>
    <w:rsid w:val="00E63DC9"/>
    <w:rsid w:val="00E64459"/>
    <w:rsid w:val="00E64484"/>
    <w:rsid w:val="00E644EF"/>
    <w:rsid w:val="00E64761"/>
    <w:rsid w:val="00E64A00"/>
    <w:rsid w:val="00E64BA3"/>
    <w:rsid w:val="00E64D20"/>
    <w:rsid w:val="00E64DE7"/>
    <w:rsid w:val="00E64E7E"/>
    <w:rsid w:val="00E65DEA"/>
    <w:rsid w:val="00E66468"/>
    <w:rsid w:val="00E66536"/>
    <w:rsid w:val="00E665C6"/>
    <w:rsid w:val="00E66627"/>
    <w:rsid w:val="00E66783"/>
    <w:rsid w:val="00E669E2"/>
    <w:rsid w:val="00E671D1"/>
    <w:rsid w:val="00E6721A"/>
    <w:rsid w:val="00E672E6"/>
    <w:rsid w:val="00E673DA"/>
    <w:rsid w:val="00E67423"/>
    <w:rsid w:val="00E676B4"/>
    <w:rsid w:val="00E67810"/>
    <w:rsid w:val="00E67AF5"/>
    <w:rsid w:val="00E67EBF"/>
    <w:rsid w:val="00E70008"/>
    <w:rsid w:val="00E70265"/>
    <w:rsid w:val="00E70270"/>
    <w:rsid w:val="00E704D3"/>
    <w:rsid w:val="00E70B5D"/>
    <w:rsid w:val="00E70C77"/>
    <w:rsid w:val="00E70F95"/>
    <w:rsid w:val="00E70FC5"/>
    <w:rsid w:val="00E71565"/>
    <w:rsid w:val="00E716FE"/>
    <w:rsid w:val="00E7186A"/>
    <w:rsid w:val="00E71933"/>
    <w:rsid w:val="00E71A5C"/>
    <w:rsid w:val="00E71C01"/>
    <w:rsid w:val="00E71CE8"/>
    <w:rsid w:val="00E71D1B"/>
    <w:rsid w:val="00E721EA"/>
    <w:rsid w:val="00E7249D"/>
    <w:rsid w:val="00E724AF"/>
    <w:rsid w:val="00E724DA"/>
    <w:rsid w:val="00E72765"/>
    <w:rsid w:val="00E727EE"/>
    <w:rsid w:val="00E72D91"/>
    <w:rsid w:val="00E72ED5"/>
    <w:rsid w:val="00E73210"/>
    <w:rsid w:val="00E7331F"/>
    <w:rsid w:val="00E73327"/>
    <w:rsid w:val="00E738BE"/>
    <w:rsid w:val="00E739EB"/>
    <w:rsid w:val="00E73B0C"/>
    <w:rsid w:val="00E74004"/>
    <w:rsid w:val="00E742FD"/>
    <w:rsid w:val="00E74856"/>
    <w:rsid w:val="00E75052"/>
    <w:rsid w:val="00E75500"/>
    <w:rsid w:val="00E75825"/>
    <w:rsid w:val="00E758B4"/>
    <w:rsid w:val="00E7612F"/>
    <w:rsid w:val="00E76135"/>
    <w:rsid w:val="00E76199"/>
    <w:rsid w:val="00E76217"/>
    <w:rsid w:val="00E76600"/>
    <w:rsid w:val="00E766C0"/>
    <w:rsid w:val="00E76D8D"/>
    <w:rsid w:val="00E7743C"/>
    <w:rsid w:val="00E77535"/>
    <w:rsid w:val="00E7777D"/>
    <w:rsid w:val="00E77807"/>
    <w:rsid w:val="00E778C4"/>
    <w:rsid w:val="00E77E5D"/>
    <w:rsid w:val="00E800A5"/>
    <w:rsid w:val="00E807A8"/>
    <w:rsid w:val="00E80958"/>
    <w:rsid w:val="00E80DFA"/>
    <w:rsid w:val="00E80E67"/>
    <w:rsid w:val="00E810B7"/>
    <w:rsid w:val="00E812B5"/>
    <w:rsid w:val="00E81875"/>
    <w:rsid w:val="00E818FE"/>
    <w:rsid w:val="00E82001"/>
    <w:rsid w:val="00E82019"/>
    <w:rsid w:val="00E82077"/>
    <w:rsid w:val="00E820DA"/>
    <w:rsid w:val="00E820F3"/>
    <w:rsid w:val="00E8217E"/>
    <w:rsid w:val="00E82211"/>
    <w:rsid w:val="00E8241B"/>
    <w:rsid w:val="00E829D3"/>
    <w:rsid w:val="00E82BDD"/>
    <w:rsid w:val="00E82DBC"/>
    <w:rsid w:val="00E82DC1"/>
    <w:rsid w:val="00E82EF4"/>
    <w:rsid w:val="00E82F4F"/>
    <w:rsid w:val="00E83019"/>
    <w:rsid w:val="00E8373D"/>
    <w:rsid w:val="00E83896"/>
    <w:rsid w:val="00E839FA"/>
    <w:rsid w:val="00E83CCF"/>
    <w:rsid w:val="00E83E23"/>
    <w:rsid w:val="00E83F96"/>
    <w:rsid w:val="00E847C3"/>
    <w:rsid w:val="00E84D48"/>
    <w:rsid w:val="00E84F67"/>
    <w:rsid w:val="00E85133"/>
    <w:rsid w:val="00E851C4"/>
    <w:rsid w:val="00E8545F"/>
    <w:rsid w:val="00E8555A"/>
    <w:rsid w:val="00E85AD8"/>
    <w:rsid w:val="00E85B04"/>
    <w:rsid w:val="00E85CD4"/>
    <w:rsid w:val="00E85D63"/>
    <w:rsid w:val="00E860CC"/>
    <w:rsid w:val="00E86225"/>
    <w:rsid w:val="00E86319"/>
    <w:rsid w:val="00E86432"/>
    <w:rsid w:val="00E864DF"/>
    <w:rsid w:val="00E86A91"/>
    <w:rsid w:val="00E86AA7"/>
    <w:rsid w:val="00E86EAC"/>
    <w:rsid w:val="00E870F9"/>
    <w:rsid w:val="00E87350"/>
    <w:rsid w:val="00E87463"/>
    <w:rsid w:val="00E87648"/>
    <w:rsid w:val="00E87735"/>
    <w:rsid w:val="00E877EB"/>
    <w:rsid w:val="00E87B5D"/>
    <w:rsid w:val="00E87D04"/>
    <w:rsid w:val="00E87D9C"/>
    <w:rsid w:val="00E901F6"/>
    <w:rsid w:val="00E903CB"/>
    <w:rsid w:val="00E905F7"/>
    <w:rsid w:val="00E90855"/>
    <w:rsid w:val="00E90927"/>
    <w:rsid w:val="00E90AAF"/>
    <w:rsid w:val="00E90F7C"/>
    <w:rsid w:val="00E912F7"/>
    <w:rsid w:val="00E91360"/>
    <w:rsid w:val="00E91509"/>
    <w:rsid w:val="00E91594"/>
    <w:rsid w:val="00E91956"/>
    <w:rsid w:val="00E91A81"/>
    <w:rsid w:val="00E91B94"/>
    <w:rsid w:val="00E91C88"/>
    <w:rsid w:val="00E91EE9"/>
    <w:rsid w:val="00E9223C"/>
    <w:rsid w:val="00E92261"/>
    <w:rsid w:val="00E927B8"/>
    <w:rsid w:val="00E92A89"/>
    <w:rsid w:val="00E92B56"/>
    <w:rsid w:val="00E92BCD"/>
    <w:rsid w:val="00E92F2F"/>
    <w:rsid w:val="00E93334"/>
    <w:rsid w:val="00E9387C"/>
    <w:rsid w:val="00E938D0"/>
    <w:rsid w:val="00E93BAC"/>
    <w:rsid w:val="00E93D88"/>
    <w:rsid w:val="00E93FC3"/>
    <w:rsid w:val="00E9418D"/>
    <w:rsid w:val="00E9440A"/>
    <w:rsid w:val="00E9446B"/>
    <w:rsid w:val="00E94BAB"/>
    <w:rsid w:val="00E95163"/>
    <w:rsid w:val="00E955F7"/>
    <w:rsid w:val="00E958A3"/>
    <w:rsid w:val="00E95B0A"/>
    <w:rsid w:val="00E95DA3"/>
    <w:rsid w:val="00E95E2F"/>
    <w:rsid w:val="00E95EA6"/>
    <w:rsid w:val="00E96230"/>
    <w:rsid w:val="00E96235"/>
    <w:rsid w:val="00E9660A"/>
    <w:rsid w:val="00E96615"/>
    <w:rsid w:val="00E96918"/>
    <w:rsid w:val="00E969E0"/>
    <w:rsid w:val="00E96A63"/>
    <w:rsid w:val="00E96AC3"/>
    <w:rsid w:val="00E97537"/>
    <w:rsid w:val="00E976F6"/>
    <w:rsid w:val="00E97F95"/>
    <w:rsid w:val="00E97FDF"/>
    <w:rsid w:val="00E97FE8"/>
    <w:rsid w:val="00EA0005"/>
    <w:rsid w:val="00EA02DC"/>
    <w:rsid w:val="00EA04F2"/>
    <w:rsid w:val="00EA09B3"/>
    <w:rsid w:val="00EA0A23"/>
    <w:rsid w:val="00EA0AD6"/>
    <w:rsid w:val="00EA0E6F"/>
    <w:rsid w:val="00EA0E74"/>
    <w:rsid w:val="00EA16F4"/>
    <w:rsid w:val="00EA185D"/>
    <w:rsid w:val="00EA1FF8"/>
    <w:rsid w:val="00EA221E"/>
    <w:rsid w:val="00EA2599"/>
    <w:rsid w:val="00EA25A3"/>
    <w:rsid w:val="00EA27B5"/>
    <w:rsid w:val="00EA28BC"/>
    <w:rsid w:val="00EA2DC5"/>
    <w:rsid w:val="00EA30E0"/>
    <w:rsid w:val="00EA3152"/>
    <w:rsid w:val="00EA3394"/>
    <w:rsid w:val="00EA3436"/>
    <w:rsid w:val="00EA34CA"/>
    <w:rsid w:val="00EA37FF"/>
    <w:rsid w:val="00EA3BA8"/>
    <w:rsid w:val="00EA3D12"/>
    <w:rsid w:val="00EA3DD1"/>
    <w:rsid w:val="00EA3F63"/>
    <w:rsid w:val="00EA3FF5"/>
    <w:rsid w:val="00EA403A"/>
    <w:rsid w:val="00EA407A"/>
    <w:rsid w:val="00EA4183"/>
    <w:rsid w:val="00EA47EE"/>
    <w:rsid w:val="00EA4875"/>
    <w:rsid w:val="00EA4A22"/>
    <w:rsid w:val="00EA4C83"/>
    <w:rsid w:val="00EA4D7D"/>
    <w:rsid w:val="00EA52AF"/>
    <w:rsid w:val="00EA52EA"/>
    <w:rsid w:val="00EA54B4"/>
    <w:rsid w:val="00EA59F3"/>
    <w:rsid w:val="00EA5AFF"/>
    <w:rsid w:val="00EA5C28"/>
    <w:rsid w:val="00EA5DFE"/>
    <w:rsid w:val="00EA5F28"/>
    <w:rsid w:val="00EA5FC2"/>
    <w:rsid w:val="00EA6050"/>
    <w:rsid w:val="00EA648C"/>
    <w:rsid w:val="00EA6CF0"/>
    <w:rsid w:val="00EA6DC2"/>
    <w:rsid w:val="00EA6DE1"/>
    <w:rsid w:val="00EA750F"/>
    <w:rsid w:val="00EA756D"/>
    <w:rsid w:val="00EA789E"/>
    <w:rsid w:val="00EA7D99"/>
    <w:rsid w:val="00EB035E"/>
    <w:rsid w:val="00EB09E2"/>
    <w:rsid w:val="00EB0A00"/>
    <w:rsid w:val="00EB0BAC"/>
    <w:rsid w:val="00EB0D39"/>
    <w:rsid w:val="00EB0DD2"/>
    <w:rsid w:val="00EB10C8"/>
    <w:rsid w:val="00EB1104"/>
    <w:rsid w:val="00EB11C5"/>
    <w:rsid w:val="00EB1323"/>
    <w:rsid w:val="00EB1785"/>
    <w:rsid w:val="00EB1791"/>
    <w:rsid w:val="00EB186A"/>
    <w:rsid w:val="00EB1B15"/>
    <w:rsid w:val="00EB1B7C"/>
    <w:rsid w:val="00EB1C67"/>
    <w:rsid w:val="00EB23B6"/>
    <w:rsid w:val="00EB26C1"/>
    <w:rsid w:val="00EB271B"/>
    <w:rsid w:val="00EB2CC3"/>
    <w:rsid w:val="00EB318C"/>
    <w:rsid w:val="00EB33AE"/>
    <w:rsid w:val="00EB33C5"/>
    <w:rsid w:val="00EB39C1"/>
    <w:rsid w:val="00EB3CBF"/>
    <w:rsid w:val="00EB3CDF"/>
    <w:rsid w:val="00EB3E18"/>
    <w:rsid w:val="00EB41A1"/>
    <w:rsid w:val="00EB4436"/>
    <w:rsid w:val="00EB44BA"/>
    <w:rsid w:val="00EB48CE"/>
    <w:rsid w:val="00EB4E8F"/>
    <w:rsid w:val="00EB531F"/>
    <w:rsid w:val="00EB5901"/>
    <w:rsid w:val="00EB5A5E"/>
    <w:rsid w:val="00EB610D"/>
    <w:rsid w:val="00EB6284"/>
    <w:rsid w:val="00EB6454"/>
    <w:rsid w:val="00EB6829"/>
    <w:rsid w:val="00EB69A3"/>
    <w:rsid w:val="00EB6CC4"/>
    <w:rsid w:val="00EB7262"/>
    <w:rsid w:val="00EB775E"/>
    <w:rsid w:val="00EB7880"/>
    <w:rsid w:val="00EB79D6"/>
    <w:rsid w:val="00EB7C5E"/>
    <w:rsid w:val="00EB7E5D"/>
    <w:rsid w:val="00EB7F6A"/>
    <w:rsid w:val="00EC035E"/>
    <w:rsid w:val="00EC04E9"/>
    <w:rsid w:val="00EC054B"/>
    <w:rsid w:val="00EC0643"/>
    <w:rsid w:val="00EC0803"/>
    <w:rsid w:val="00EC0818"/>
    <w:rsid w:val="00EC081C"/>
    <w:rsid w:val="00EC09A8"/>
    <w:rsid w:val="00EC0B74"/>
    <w:rsid w:val="00EC0F3D"/>
    <w:rsid w:val="00EC0F62"/>
    <w:rsid w:val="00EC1000"/>
    <w:rsid w:val="00EC153F"/>
    <w:rsid w:val="00EC16B6"/>
    <w:rsid w:val="00EC18FB"/>
    <w:rsid w:val="00EC19A3"/>
    <w:rsid w:val="00EC1B92"/>
    <w:rsid w:val="00EC1DF1"/>
    <w:rsid w:val="00EC21B9"/>
    <w:rsid w:val="00EC2844"/>
    <w:rsid w:val="00EC3090"/>
    <w:rsid w:val="00EC3595"/>
    <w:rsid w:val="00EC3809"/>
    <w:rsid w:val="00EC3822"/>
    <w:rsid w:val="00EC3DC2"/>
    <w:rsid w:val="00EC40CC"/>
    <w:rsid w:val="00EC41D3"/>
    <w:rsid w:val="00EC456B"/>
    <w:rsid w:val="00EC45D3"/>
    <w:rsid w:val="00EC45E5"/>
    <w:rsid w:val="00EC4656"/>
    <w:rsid w:val="00EC4827"/>
    <w:rsid w:val="00EC4C87"/>
    <w:rsid w:val="00EC52CD"/>
    <w:rsid w:val="00EC53A4"/>
    <w:rsid w:val="00EC53B8"/>
    <w:rsid w:val="00EC5500"/>
    <w:rsid w:val="00EC5831"/>
    <w:rsid w:val="00EC5E8D"/>
    <w:rsid w:val="00EC67C3"/>
    <w:rsid w:val="00EC689B"/>
    <w:rsid w:val="00EC6C9E"/>
    <w:rsid w:val="00EC6EBB"/>
    <w:rsid w:val="00EC7392"/>
    <w:rsid w:val="00EC746E"/>
    <w:rsid w:val="00EC786D"/>
    <w:rsid w:val="00EC795F"/>
    <w:rsid w:val="00EC7B16"/>
    <w:rsid w:val="00ED017D"/>
    <w:rsid w:val="00ED0339"/>
    <w:rsid w:val="00ED078A"/>
    <w:rsid w:val="00ED09E1"/>
    <w:rsid w:val="00ED0BA1"/>
    <w:rsid w:val="00ED0C01"/>
    <w:rsid w:val="00ED0F47"/>
    <w:rsid w:val="00ED0F81"/>
    <w:rsid w:val="00ED1160"/>
    <w:rsid w:val="00ED17B0"/>
    <w:rsid w:val="00ED18F8"/>
    <w:rsid w:val="00ED20A0"/>
    <w:rsid w:val="00ED266A"/>
    <w:rsid w:val="00ED28ED"/>
    <w:rsid w:val="00ED2B44"/>
    <w:rsid w:val="00ED2C8F"/>
    <w:rsid w:val="00ED3286"/>
    <w:rsid w:val="00ED32BA"/>
    <w:rsid w:val="00ED3553"/>
    <w:rsid w:val="00ED3791"/>
    <w:rsid w:val="00ED3F52"/>
    <w:rsid w:val="00ED41A4"/>
    <w:rsid w:val="00ED4502"/>
    <w:rsid w:val="00ED4689"/>
    <w:rsid w:val="00ED4817"/>
    <w:rsid w:val="00ED4833"/>
    <w:rsid w:val="00ED4936"/>
    <w:rsid w:val="00ED498E"/>
    <w:rsid w:val="00ED4F56"/>
    <w:rsid w:val="00ED4F88"/>
    <w:rsid w:val="00ED5422"/>
    <w:rsid w:val="00ED5430"/>
    <w:rsid w:val="00ED575A"/>
    <w:rsid w:val="00ED598A"/>
    <w:rsid w:val="00ED612E"/>
    <w:rsid w:val="00ED63CD"/>
    <w:rsid w:val="00ED69B8"/>
    <w:rsid w:val="00ED6CE2"/>
    <w:rsid w:val="00ED7085"/>
    <w:rsid w:val="00ED744E"/>
    <w:rsid w:val="00ED7B76"/>
    <w:rsid w:val="00ED7DE1"/>
    <w:rsid w:val="00ED7EA4"/>
    <w:rsid w:val="00EE04C8"/>
    <w:rsid w:val="00EE04DE"/>
    <w:rsid w:val="00EE0744"/>
    <w:rsid w:val="00EE0943"/>
    <w:rsid w:val="00EE113B"/>
    <w:rsid w:val="00EE12F8"/>
    <w:rsid w:val="00EE1841"/>
    <w:rsid w:val="00EE18F2"/>
    <w:rsid w:val="00EE191A"/>
    <w:rsid w:val="00EE1D19"/>
    <w:rsid w:val="00EE1D86"/>
    <w:rsid w:val="00EE2034"/>
    <w:rsid w:val="00EE21AE"/>
    <w:rsid w:val="00EE22F6"/>
    <w:rsid w:val="00EE2448"/>
    <w:rsid w:val="00EE2516"/>
    <w:rsid w:val="00EE25EC"/>
    <w:rsid w:val="00EE2635"/>
    <w:rsid w:val="00EE283B"/>
    <w:rsid w:val="00EE2D7C"/>
    <w:rsid w:val="00EE2F4E"/>
    <w:rsid w:val="00EE332F"/>
    <w:rsid w:val="00EE3CF3"/>
    <w:rsid w:val="00EE425D"/>
    <w:rsid w:val="00EE43EA"/>
    <w:rsid w:val="00EE46AE"/>
    <w:rsid w:val="00EE4969"/>
    <w:rsid w:val="00EE49B5"/>
    <w:rsid w:val="00EE4AD7"/>
    <w:rsid w:val="00EE502C"/>
    <w:rsid w:val="00EE513F"/>
    <w:rsid w:val="00EE51F6"/>
    <w:rsid w:val="00EE521D"/>
    <w:rsid w:val="00EE590F"/>
    <w:rsid w:val="00EE5AFB"/>
    <w:rsid w:val="00EE5DD7"/>
    <w:rsid w:val="00EE5EEF"/>
    <w:rsid w:val="00EE6000"/>
    <w:rsid w:val="00EE6486"/>
    <w:rsid w:val="00EE6732"/>
    <w:rsid w:val="00EE6856"/>
    <w:rsid w:val="00EE6862"/>
    <w:rsid w:val="00EE6B8D"/>
    <w:rsid w:val="00EE6EDA"/>
    <w:rsid w:val="00EE72FA"/>
    <w:rsid w:val="00EE7525"/>
    <w:rsid w:val="00EE778E"/>
    <w:rsid w:val="00EE77D5"/>
    <w:rsid w:val="00EE7AD9"/>
    <w:rsid w:val="00EF01FA"/>
    <w:rsid w:val="00EF02D2"/>
    <w:rsid w:val="00EF02E2"/>
    <w:rsid w:val="00EF059C"/>
    <w:rsid w:val="00EF05C2"/>
    <w:rsid w:val="00EF0921"/>
    <w:rsid w:val="00EF0D43"/>
    <w:rsid w:val="00EF18D9"/>
    <w:rsid w:val="00EF2000"/>
    <w:rsid w:val="00EF208A"/>
    <w:rsid w:val="00EF24D7"/>
    <w:rsid w:val="00EF260C"/>
    <w:rsid w:val="00EF2644"/>
    <w:rsid w:val="00EF2789"/>
    <w:rsid w:val="00EF2DED"/>
    <w:rsid w:val="00EF2EC9"/>
    <w:rsid w:val="00EF2F12"/>
    <w:rsid w:val="00EF306F"/>
    <w:rsid w:val="00EF33AE"/>
    <w:rsid w:val="00EF37F0"/>
    <w:rsid w:val="00EF3C19"/>
    <w:rsid w:val="00EF3DC7"/>
    <w:rsid w:val="00EF4314"/>
    <w:rsid w:val="00EF43B4"/>
    <w:rsid w:val="00EF4A97"/>
    <w:rsid w:val="00EF4F12"/>
    <w:rsid w:val="00EF569D"/>
    <w:rsid w:val="00EF5D9F"/>
    <w:rsid w:val="00EF6207"/>
    <w:rsid w:val="00EF6219"/>
    <w:rsid w:val="00EF6348"/>
    <w:rsid w:val="00EF63AA"/>
    <w:rsid w:val="00EF63E8"/>
    <w:rsid w:val="00EF64D0"/>
    <w:rsid w:val="00EF6719"/>
    <w:rsid w:val="00EF672D"/>
    <w:rsid w:val="00EF6938"/>
    <w:rsid w:val="00EF6940"/>
    <w:rsid w:val="00EF6C6C"/>
    <w:rsid w:val="00EF6FE9"/>
    <w:rsid w:val="00EF700A"/>
    <w:rsid w:val="00EF70CB"/>
    <w:rsid w:val="00EF7248"/>
    <w:rsid w:val="00EF730A"/>
    <w:rsid w:val="00EF73A7"/>
    <w:rsid w:val="00EF7AA5"/>
    <w:rsid w:val="00EF7E19"/>
    <w:rsid w:val="00EF7E1C"/>
    <w:rsid w:val="00EF7EC2"/>
    <w:rsid w:val="00F006B6"/>
    <w:rsid w:val="00F00706"/>
    <w:rsid w:val="00F0083E"/>
    <w:rsid w:val="00F00A95"/>
    <w:rsid w:val="00F00CC9"/>
    <w:rsid w:val="00F00E30"/>
    <w:rsid w:val="00F00EE0"/>
    <w:rsid w:val="00F0106F"/>
    <w:rsid w:val="00F01452"/>
    <w:rsid w:val="00F01963"/>
    <w:rsid w:val="00F01EBA"/>
    <w:rsid w:val="00F020E3"/>
    <w:rsid w:val="00F026C1"/>
    <w:rsid w:val="00F027D2"/>
    <w:rsid w:val="00F029A7"/>
    <w:rsid w:val="00F02E23"/>
    <w:rsid w:val="00F02F1D"/>
    <w:rsid w:val="00F0305C"/>
    <w:rsid w:val="00F03201"/>
    <w:rsid w:val="00F0333B"/>
    <w:rsid w:val="00F0368A"/>
    <w:rsid w:val="00F037F6"/>
    <w:rsid w:val="00F03877"/>
    <w:rsid w:val="00F038CC"/>
    <w:rsid w:val="00F038D9"/>
    <w:rsid w:val="00F03CFB"/>
    <w:rsid w:val="00F03F1B"/>
    <w:rsid w:val="00F03FB7"/>
    <w:rsid w:val="00F04196"/>
    <w:rsid w:val="00F0420C"/>
    <w:rsid w:val="00F04252"/>
    <w:rsid w:val="00F042FB"/>
    <w:rsid w:val="00F0461E"/>
    <w:rsid w:val="00F04796"/>
    <w:rsid w:val="00F04D33"/>
    <w:rsid w:val="00F0548F"/>
    <w:rsid w:val="00F05496"/>
    <w:rsid w:val="00F056FC"/>
    <w:rsid w:val="00F0628F"/>
    <w:rsid w:val="00F0632F"/>
    <w:rsid w:val="00F064DB"/>
    <w:rsid w:val="00F06734"/>
    <w:rsid w:val="00F06871"/>
    <w:rsid w:val="00F0698B"/>
    <w:rsid w:val="00F069AE"/>
    <w:rsid w:val="00F06BCE"/>
    <w:rsid w:val="00F06D27"/>
    <w:rsid w:val="00F07043"/>
    <w:rsid w:val="00F070C6"/>
    <w:rsid w:val="00F072C0"/>
    <w:rsid w:val="00F0734C"/>
    <w:rsid w:val="00F07B0B"/>
    <w:rsid w:val="00F07C8B"/>
    <w:rsid w:val="00F07D69"/>
    <w:rsid w:val="00F1001C"/>
    <w:rsid w:val="00F10051"/>
    <w:rsid w:val="00F100E9"/>
    <w:rsid w:val="00F10269"/>
    <w:rsid w:val="00F1035E"/>
    <w:rsid w:val="00F103ED"/>
    <w:rsid w:val="00F10476"/>
    <w:rsid w:val="00F104DD"/>
    <w:rsid w:val="00F107D1"/>
    <w:rsid w:val="00F10914"/>
    <w:rsid w:val="00F11318"/>
    <w:rsid w:val="00F119D5"/>
    <w:rsid w:val="00F11CAB"/>
    <w:rsid w:val="00F12550"/>
    <w:rsid w:val="00F12612"/>
    <w:rsid w:val="00F126F0"/>
    <w:rsid w:val="00F1295A"/>
    <w:rsid w:val="00F12AA4"/>
    <w:rsid w:val="00F12D77"/>
    <w:rsid w:val="00F13258"/>
    <w:rsid w:val="00F135D8"/>
    <w:rsid w:val="00F13F04"/>
    <w:rsid w:val="00F14206"/>
    <w:rsid w:val="00F14585"/>
    <w:rsid w:val="00F14AB5"/>
    <w:rsid w:val="00F14BD3"/>
    <w:rsid w:val="00F14C28"/>
    <w:rsid w:val="00F14D99"/>
    <w:rsid w:val="00F14E59"/>
    <w:rsid w:val="00F1592D"/>
    <w:rsid w:val="00F15AB7"/>
    <w:rsid w:val="00F15E46"/>
    <w:rsid w:val="00F15F2F"/>
    <w:rsid w:val="00F16465"/>
    <w:rsid w:val="00F16709"/>
    <w:rsid w:val="00F16988"/>
    <w:rsid w:val="00F16A9D"/>
    <w:rsid w:val="00F170E4"/>
    <w:rsid w:val="00F17109"/>
    <w:rsid w:val="00F171CD"/>
    <w:rsid w:val="00F1724A"/>
    <w:rsid w:val="00F17368"/>
    <w:rsid w:val="00F177C6"/>
    <w:rsid w:val="00F17A58"/>
    <w:rsid w:val="00F17F3B"/>
    <w:rsid w:val="00F20129"/>
    <w:rsid w:val="00F20B31"/>
    <w:rsid w:val="00F20C64"/>
    <w:rsid w:val="00F211B5"/>
    <w:rsid w:val="00F212FD"/>
    <w:rsid w:val="00F216DD"/>
    <w:rsid w:val="00F21A70"/>
    <w:rsid w:val="00F21E13"/>
    <w:rsid w:val="00F226D2"/>
    <w:rsid w:val="00F22E33"/>
    <w:rsid w:val="00F23194"/>
    <w:rsid w:val="00F23619"/>
    <w:rsid w:val="00F23E5B"/>
    <w:rsid w:val="00F23EC5"/>
    <w:rsid w:val="00F24075"/>
    <w:rsid w:val="00F240F1"/>
    <w:rsid w:val="00F24336"/>
    <w:rsid w:val="00F243C7"/>
    <w:rsid w:val="00F2465C"/>
    <w:rsid w:val="00F24A7C"/>
    <w:rsid w:val="00F24D55"/>
    <w:rsid w:val="00F24D58"/>
    <w:rsid w:val="00F25146"/>
    <w:rsid w:val="00F25231"/>
    <w:rsid w:val="00F25326"/>
    <w:rsid w:val="00F25BE0"/>
    <w:rsid w:val="00F25D1E"/>
    <w:rsid w:val="00F25DAD"/>
    <w:rsid w:val="00F25F00"/>
    <w:rsid w:val="00F25FC2"/>
    <w:rsid w:val="00F260B6"/>
    <w:rsid w:val="00F2654D"/>
    <w:rsid w:val="00F26582"/>
    <w:rsid w:val="00F26683"/>
    <w:rsid w:val="00F268AF"/>
    <w:rsid w:val="00F26D23"/>
    <w:rsid w:val="00F26E9A"/>
    <w:rsid w:val="00F26F96"/>
    <w:rsid w:val="00F27111"/>
    <w:rsid w:val="00F2751C"/>
    <w:rsid w:val="00F27978"/>
    <w:rsid w:val="00F27B31"/>
    <w:rsid w:val="00F27C82"/>
    <w:rsid w:val="00F27CBA"/>
    <w:rsid w:val="00F27D10"/>
    <w:rsid w:val="00F27FFB"/>
    <w:rsid w:val="00F300F1"/>
    <w:rsid w:val="00F30944"/>
    <w:rsid w:val="00F30AAB"/>
    <w:rsid w:val="00F31015"/>
    <w:rsid w:val="00F3101A"/>
    <w:rsid w:val="00F31299"/>
    <w:rsid w:val="00F31575"/>
    <w:rsid w:val="00F3168D"/>
    <w:rsid w:val="00F317AC"/>
    <w:rsid w:val="00F31A3F"/>
    <w:rsid w:val="00F31E60"/>
    <w:rsid w:val="00F3212A"/>
    <w:rsid w:val="00F3262C"/>
    <w:rsid w:val="00F32EF2"/>
    <w:rsid w:val="00F32F76"/>
    <w:rsid w:val="00F33079"/>
    <w:rsid w:val="00F3351A"/>
    <w:rsid w:val="00F335B1"/>
    <w:rsid w:val="00F337FB"/>
    <w:rsid w:val="00F338A1"/>
    <w:rsid w:val="00F33CA2"/>
    <w:rsid w:val="00F33E50"/>
    <w:rsid w:val="00F34235"/>
    <w:rsid w:val="00F3434F"/>
    <w:rsid w:val="00F345A5"/>
    <w:rsid w:val="00F34D97"/>
    <w:rsid w:val="00F3534A"/>
    <w:rsid w:val="00F35564"/>
    <w:rsid w:val="00F35669"/>
    <w:rsid w:val="00F3576A"/>
    <w:rsid w:val="00F35AF8"/>
    <w:rsid w:val="00F35BFB"/>
    <w:rsid w:val="00F365DB"/>
    <w:rsid w:val="00F3676D"/>
    <w:rsid w:val="00F3691C"/>
    <w:rsid w:val="00F36ACC"/>
    <w:rsid w:val="00F36C00"/>
    <w:rsid w:val="00F36FE7"/>
    <w:rsid w:val="00F37374"/>
    <w:rsid w:val="00F3746B"/>
    <w:rsid w:val="00F3746E"/>
    <w:rsid w:val="00F375C0"/>
    <w:rsid w:val="00F376B2"/>
    <w:rsid w:val="00F3789E"/>
    <w:rsid w:val="00F37CD9"/>
    <w:rsid w:val="00F37E2E"/>
    <w:rsid w:val="00F37E51"/>
    <w:rsid w:val="00F40202"/>
    <w:rsid w:val="00F40273"/>
    <w:rsid w:val="00F403F2"/>
    <w:rsid w:val="00F4064A"/>
    <w:rsid w:val="00F408D3"/>
    <w:rsid w:val="00F4091F"/>
    <w:rsid w:val="00F40EDF"/>
    <w:rsid w:val="00F40EFB"/>
    <w:rsid w:val="00F40F9C"/>
    <w:rsid w:val="00F41593"/>
    <w:rsid w:val="00F417B9"/>
    <w:rsid w:val="00F4195F"/>
    <w:rsid w:val="00F41AE3"/>
    <w:rsid w:val="00F41C12"/>
    <w:rsid w:val="00F41EB5"/>
    <w:rsid w:val="00F41EF9"/>
    <w:rsid w:val="00F41FE0"/>
    <w:rsid w:val="00F41FF0"/>
    <w:rsid w:val="00F420D6"/>
    <w:rsid w:val="00F42405"/>
    <w:rsid w:val="00F4244A"/>
    <w:rsid w:val="00F4271C"/>
    <w:rsid w:val="00F42870"/>
    <w:rsid w:val="00F428D3"/>
    <w:rsid w:val="00F42CED"/>
    <w:rsid w:val="00F42F1C"/>
    <w:rsid w:val="00F42FD2"/>
    <w:rsid w:val="00F435AC"/>
    <w:rsid w:val="00F43815"/>
    <w:rsid w:val="00F43A36"/>
    <w:rsid w:val="00F43E9F"/>
    <w:rsid w:val="00F445E6"/>
    <w:rsid w:val="00F447A3"/>
    <w:rsid w:val="00F44A76"/>
    <w:rsid w:val="00F44BA8"/>
    <w:rsid w:val="00F44C75"/>
    <w:rsid w:val="00F44E5C"/>
    <w:rsid w:val="00F45296"/>
    <w:rsid w:val="00F45AA1"/>
    <w:rsid w:val="00F462CD"/>
    <w:rsid w:val="00F467DA"/>
    <w:rsid w:val="00F46C75"/>
    <w:rsid w:val="00F46D33"/>
    <w:rsid w:val="00F4723D"/>
    <w:rsid w:val="00F4742F"/>
    <w:rsid w:val="00F475C8"/>
    <w:rsid w:val="00F47991"/>
    <w:rsid w:val="00F47D69"/>
    <w:rsid w:val="00F50094"/>
    <w:rsid w:val="00F50415"/>
    <w:rsid w:val="00F506DB"/>
    <w:rsid w:val="00F50978"/>
    <w:rsid w:val="00F50C42"/>
    <w:rsid w:val="00F50D52"/>
    <w:rsid w:val="00F50DEC"/>
    <w:rsid w:val="00F50E35"/>
    <w:rsid w:val="00F51076"/>
    <w:rsid w:val="00F510A5"/>
    <w:rsid w:val="00F51606"/>
    <w:rsid w:val="00F51609"/>
    <w:rsid w:val="00F51B98"/>
    <w:rsid w:val="00F525B5"/>
    <w:rsid w:val="00F52677"/>
    <w:rsid w:val="00F52877"/>
    <w:rsid w:val="00F5289B"/>
    <w:rsid w:val="00F52942"/>
    <w:rsid w:val="00F5296F"/>
    <w:rsid w:val="00F52F42"/>
    <w:rsid w:val="00F52FB3"/>
    <w:rsid w:val="00F5355A"/>
    <w:rsid w:val="00F53795"/>
    <w:rsid w:val="00F53AE0"/>
    <w:rsid w:val="00F53DAA"/>
    <w:rsid w:val="00F54042"/>
    <w:rsid w:val="00F543FC"/>
    <w:rsid w:val="00F54401"/>
    <w:rsid w:val="00F54618"/>
    <w:rsid w:val="00F54BB0"/>
    <w:rsid w:val="00F54CBF"/>
    <w:rsid w:val="00F556D7"/>
    <w:rsid w:val="00F55980"/>
    <w:rsid w:val="00F55C25"/>
    <w:rsid w:val="00F55D09"/>
    <w:rsid w:val="00F562E9"/>
    <w:rsid w:val="00F563F3"/>
    <w:rsid w:val="00F56460"/>
    <w:rsid w:val="00F564FA"/>
    <w:rsid w:val="00F56588"/>
    <w:rsid w:val="00F567F6"/>
    <w:rsid w:val="00F5680D"/>
    <w:rsid w:val="00F56A79"/>
    <w:rsid w:val="00F56B1A"/>
    <w:rsid w:val="00F56F28"/>
    <w:rsid w:val="00F56F4D"/>
    <w:rsid w:val="00F5707A"/>
    <w:rsid w:val="00F57145"/>
    <w:rsid w:val="00F5796F"/>
    <w:rsid w:val="00F57AA8"/>
    <w:rsid w:val="00F605C3"/>
    <w:rsid w:val="00F607ED"/>
    <w:rsid w:val="00F60B55"/>
    <w:rsid w:val="00F60BA8"/>
    <w:rsid w:val="00F60DD1"/>
    <w:rsid w:val="00F60F5E"/>
    <w:rsid w:val="00F612C1"/>
    <w:rsid w:val="00F6192B"/>
    <w:rsid w:val="00F619B4"/>
    <w:rsid w:val="00F61CC0"/>
    <w:rsid w:val="00F61CCF"/>
    <w:rsid w:val="00F62028"/>
    <w:rsid w:val="00F6206D"/>
    <w:rsid w:val="00F62228"/>
    <w:rsid w:val="00F62775"/>
    <w:rsid w:val="00F62B2D"/>
    <w:rsid w:val="00F62CAB"/>
    <w:rsid w:val="00F62D4B"/>
    <w:rsid w:val="00F62E6A"/>
    <w:rsid w:val="00F62E81"/>
    <w:rsid w:val="00F62F92"/>
    <w:rsid w:val="00F6300F"/>
    <w:rsid w:val="00F6320A"/>
    <w:rsid w:val="00F635A9"/>
    <w:rsid w:val="00F636D9"/>
    <w:rsid w:val="00F63821"/>
    <w:rsid w:val="00F6388A"/>
    <w:rsid w:val="00F63D86"/>
    <w:rsid w:val="00F642A8"/>
    <w:rsid w:val="00F6440E"/>
    <w:rsid w:val="00F64416"/>
    <w:rsid w:val="00F64439"/>
    <w:rsid w:val="00F646DB"/>
    <w:rsid w:val="00F647BC"/>
    <w:rsid w:val="00F64855"/>
    <w:rsid w:val="00F64B5D"/>
    <w:rsid w:val="00F64DB6"/>
    <w:rsid w:val="00F6527D"/>
    <w:rsid w:val="00F65845"/>
    <w:rsid w:val="00F659EE"/>
    <w:rsid w:val="00F65BAC"/>
    <w:rsid w:val="00F65BB8"/>
    <w:rsid w:val="00F65BDA"/>
    <w:rsid w:val="00F66130"/>
    <w:rsid w:val="00F661BD"/>
    <w:rsid w:val="00F66209"/>
    <w:rsid w:val="00F66229"/>
    <w:rsid w:val="00F667E6"/>
    <w:rsid w:val="00F66AE6"/>
    <w:rsid w:val="00F66C44"/>
    <w:rsid w:val="00F66FBC"/>
    <w:rsid w:val="00F6712D"/>
    <w:rsid w:val="00F67193"/>
    <w:rsid w:val="00F6770A"/>
    <w:rsid w:val="00F67A66"/>
    <w:rsid w:val="00F67A80"/>
    <w:rsid w:val="00F67A99"/>
    <w:rsid w:val="00F67FC9"/>
    <w:rsid w:val="00F709FB"/>
    <w:rsid w:val="00F70A8D"/>
    <w:rsid w:val="00F71095"/>
    <w:rsid w:val="00F711B4"/>
    <w:rsid w:val="00F71341"/>
    <w:rsid w:val="00F714B0"/>
    <w:rsid w:val="00F71758"/>
    <w:rsid w:val="00F718F3"/>
    <w:rsid w:val="00F71960"/>
    <w:rsid w:val="00F71BA1"/>
    <w:rsid w:val="00F71C57"/>
    <w:rsid w:val="00F71D61"/>
    <w:rsid w:val="00F71EBC"/>
    <w:rsid w:val="00F7232C"/>
    <w:rsid w:val="00F7288D"/>
    <w:rsid w:val="00F72C5A"/>
    <w:rsid w:val="00F72D29"/>
    <w:rsid w:val="00F7337D"/>
    <w:rsid w:val="00F73413"/>
    <w:rsid w:val="00F734E9"/>
    <w:rsid w:val="00F73586"/>
    <w:rsid w:val="00F73645"/>
    <w:rsid w:val="00F73727"/>
    <w:rsid w:val="00F738C0"/>
    <w:rsid w:val="00F739C1"/>
    <w:rsid w:val="00F73A03"/>
    <w:rsid w:val="00F73BA4"/>
    <w:rsid w:val="00F73CFC"/>
    <w:rsid w:val="00F73EED"/>
    <w:rsid w:val="00F74362"/>
    <w:rsid w:val="00F74D01"/>
    <w:rsid w:val="00F75101"/>
    <w:rsid w:val="00F75563"/>
    <w:rsid w:val="00F758B4"/>
    <w:rsid w:val="00F75A76"/>
    <w:rsid w:val="00F75D90"/>
    <w:rsid w:val="00F76054"/>
    <w:rsid w:val="00F7631E"/>
    <w:rsid w:val="00F763AE"/>
    <w:rsid w:val="00F7649B"/>
    <w:rsid w:val="00F76588"/>
    <w:rsid w:val="00F766A7"/>
    <w:rsid w:val="00F76BF2"/>
    <w:rsid w:val="00F7748C"/>
    <w:rsid w:val="00F776EB"/>
    <w:rsid w:val="00F7798F"/>
    <w:rsid w:val="00F77A93"/>
    <w:rsid w:val="00F77E5A"/>
    <w:rsid w:val="00F8030C"/>
    <w:rsid w:val="00F80646"/>
    <w:rsid w:val="00F81006"/>
    <w:rsid w:val="00F8132D"/>
    <w:rsid w:val="00F81419"/>
    <w:rsid w:val="00F81735"/>
    <w:rsid w:val="00F81E38"/>
    <w:rsid w:val="00F82A4D"/>
    <w:rsid w:val="00F82B62"/>
    <w:rsid w:val="00F82F47"/>
    <w:rsid w:val="00F82F7C"/>
    <w:rsid w:val="00F832F8"/>
    <w:rsid w:val="00F8351C"/>
    <w:rsid w:val="00F83869"/>
    <w:rsid w:val="00F83A13"/>
    <w:rsid w:val="00F83D1D"/>
    <w:rsid w:val="00F83D91"/>
    <w:rsid w:val="00F83F1B"/>
    <w:rsid w:val="00F83FB9"/>
    <w:rsid w:val="00F84026"/>
    <w:rsid w:val="00F84316"/>
    <w:rsid w:val="00F84512"/>
    <w:rsid w:val="00F84744"/>
    <w:rsid w:val="00F84820"/>
    <w:rsid w:val="00F84AC7"/>
    <w:rsid w:val="00F84B9C"/>
    <w:rsid w:val="00F84BB5"/>
    <w:rsid w:val="00F84EA1"/>
    <w:rsid w:val="00F84F3F"/>
    <w:rsid w:val="00F85325"/>
    <w:rsid w:val="00F8538F"/>
    <w:rsid w:val="00F85410"/>
    <w:rsid w:val="00F854B7"/>
    <w:rsid w:val="00F85575"/>
    <w:rsid w:val="00F857E8"/>
    <w:rsid w:val="00F85859"/>
    <w:rsid w:val="00F85E46"/>
    <w:rsid w:val="00F86104"/>
    <w:rsid w:val="00F86464"/>
    <w:rsid w:val="00F869EA"/>
    <w:rsid w:val="00F86AA6"/>
    <w:rsid w:val="00F86CD2"/>
    <w:rsid w:val="00F871C5"/>
    <w:rsid w:val="00F871C9"/>
    <w:rsid w:val="00F8723C"/>
    <w:rsid w:val="00F87257"/>
    <w:rsid w:val="00F878F4"/>
    <w:rsid w:val="00F87C6E"/>
    <w:rsid w:val="00F87CE1"/>
    <w:rsid w:val="00F87E69"/>
    <w:rsid w:val="00F87E98"/>
    <w:rsid w:val="00F904EE"/>
    <w:rsid w:val="00F9066F"/>
    <w:rsid w:val="00F90BA7"/>
    <w:rsid w:val="00F90E94"/>
    <w:rsid w:val="00F90EA4"/>
    <w:rsid w:val="00F90F3C"/>
    <w:rsid w:val="00F9165E"/>
    <w:rsid w:val="00F91885"/>
    <w:rsid w:val="00F91C79"/>
    <w:rsid w:val="00F91D88"/>
    <w:rsid w:val="00F91EA7"/>
    <w:rsid w:val="00F91FA3"/>
    <w:rsid w:val="00F91FE3"/>
    <w:rsid w:val="00F92019"/>
    <w:rsid w:val="00F9205E"/>
    <w:rsid w:val="00F920CB"/>
    <w:rsid w:val="00F927E4"/>
    <w:rsid w:val="00F92833"/>
    <w:rsid w:val="00F928DF"/>
    <w:rsid w:val="00F929D3"/>
    <w:rsid w:val="00F92B29"/>
    <w:rsid w:val="00F92C4D"/>
    <w:rsid w:val="00F92CDF"/>
    <w:rsid w:val="00F92F75"/>
    <w:rsid w:val="00F93167"/>
    <w:rsid w:val="00F9320D"/>
    <w:rsid w:val="00F93288"/>
    <w:rsid w:val="00F93992"/>
    <w:rsid w:val="00F93AB8"/>
    <w:rsid w:val="00F93DB6"/>
    <w:rsid w:val="00F93FDF"/>
    <w:rsid w:val="00F940ED"/>
    <w:rsid w:val="00F94178"/>
    <w:rsid w:val="00F9434F"/>
    <w:rsid w:val="00F94407"/>
    <w:rsid w:val="00F94586"/>
    <w:rsid w:val="00F946A0"/>
    <w:rsid w:val="00F94791"/>
    <w:rsid w:val="00F94794"/>
    <w:rsid w:val="00F94AB4"/>
    <w:rsid w:val="00F94D26"/>
    <w:rsid w:val="00F94E05"/>
    <w:rsid w:val="00F94F49"/>
    <w:rsid w:val="00F9500C"/>
    <w:rsid w:val="00F95050"/>
    <w:rsid w:val="00F9509C"/>
    <w:rsid w:val="00F9567D"/>
    <w:rsid w:val="00F95861"/>
    <w:rsid w:val="00F958EB"/>
    <w:rsid w:val="00F95B36"/>
    <w:rsid w:val="00F961C5"/>
    <w:rsid w:val="00F961FB"/>
    <w:rsid w:val="00F9630C"/>
    <w:rsid w:val="00F9651F"/>
    <w:rsid w:val="00F96570"/>
    <w:rsid w:val="00F96964"/>
    <w:rsid w:val="00F96A90"/>
    <w:rsid w:val="00F96C47"/>
    <w:rsid w:val="00F96C58"/>
    <w:rsid w:val="00F96DE9"/>
    <w:rsid w:val="00F977E1"/>
    <w:rsid w:val="00F97B0D"/>
    <w:rsid w:val="00F97B3E"/>
    <w:rsid w:val="00F97C89"/>
    <w:rsid w:val="00F97DE0"/>
    <w:rsid w:val="00F97F7D"/>
    <w:rsid w:val="00FA068F"/>
    <w:rsid w:val="00FA0926"/>
    <w:rsid w:val="00FA0C5E"/>
    <w:rsid w:val="00FA0D4F"/>
    <w:rsid w:val="00FA0D5A"/>
    <w:rsid w:val="00FA0E99"/>
    <w:rsid w:val="00FA1015"/>
    <w:rsid w:val="00FA12C0"/>
    <w:rsid w:val="00FA1402"/>
    <w:rsid w:val="00FA1634"/>
    <w:rsid w:val="00FA16CB"/>
    <w:rsid w:val="00FA1785"/>
    <w:rsid w:val="00FA19EC"/>
    <w:rsid w:val="00FA1A86"/>
    <w:rsid w:val="00FA1C21"/>
    <w:rsid w:val="00FA1E22"/>
    <w:rsid w:val="00FA1F50"/>
    <w:rsid w:val="00FA2327"/>
    <w:rsid w:val="00FA24CD"/>
    <w:rsid w:val="00FA2706"/>
    <w:rsid w:val="00FA290A"/>
    <w:rsid w:val="00FA2A31"/>
    <w:rsid w:val="00FA2B33"/>
    <w:rsid w:val="00FA2BC6"/>
    <w:rsid w:val="00FA2CDF"/>
    <w:rsid w:val="00FA3088"/>
    <w:rsid w:val="00FA30E8"/>
    <w:rsid w:val="00FA3A59"/>
    <w:rsid w:val="00FA3D90"/>
    <w:rsid w:val="00FA406F"/>
    <w:rsid w:val="00FA464D"/>
    <w:rsid w:val="00FA46A5"/>
    <w:rsid w:val="00FA4827"/>
    <w:rsid w:val="00FA484F"/>
    <w:rsid w:val="00FA48D5"/>
    <w:rsid w:val="00FA4DDF"/>
    <w:rsid w:val="00FA4E36"/>
    <w:rsid w:val="00FA4F0B"/>
    <w:rsid w:val="00FA5228"/>
    <w:rsid w:val="00FA55C0"/>
    <w:rsid w:val="00FA5903"/>
    <w:rsid w:val="00FA5999"/>
    <w:rsid w:val="00FA5E97"/>
    <w:rsid w:val="00FA63D1"/>
    <w:rsid w:val="00FA66F6"/>
    <w:rsid w:val="00FA6AE6"/>
    <w:rsid w:val="00FA6D77"/>
    <w:rsid w:val="00FA6ECC"/>
    <w:rsid w:val="00FA729A"/>
    <w:rsid w:val="00FA72E3"/>
    <w:rsid w:val="00FA750C"/>
    <w:rsid w:val="00FA7580"/>
    <w:rsid w:val="00FA75EB"/>
    <w:rsid w:val="00FA7744"/>
    <w:rsid w:val="00FA7A0B"/>
    <w:rsid w:val="00FA7B26"/>
    <w:rsid w:val="00FA7C95"/>
    <w:rsid w:val="00FA7F16"/>
    <w:rsid w:val="00FB0044"/>
    <w:rsid w:val="00FB03BF"/>
    <w:rsid w:val="00FB0FD4"/>
    <w:rsid w:val="00FB1007"/>
    <w:rsid w:val="00FB1223"/>
    <w:rsid w:val="00FB152F"/>
    <w:rsid w:val="00FB18FD"/>
    <w:rsid w:val="00FB1B31"/>
    <w:rsid w:val="00FB1D3F"/>
    <w:rsid w:val="00FB224C"/>
    <w:rsid w:val="00FB2347"/>
    <w:rsid w:val="00FB244A"/>
    <w:rsid w:val="00FB24C2"/>
    <w:rsid w:val="00FB2689"/>
    <w:rsid w:val="00FB28F1"/>
    <w:rsid w:val="00FB2B0B"/>
    <w:rsid w:val="00FB2E41"/>
    <w:rsid w:val="00FB2E9D"/>
    <w:rsid w:val="00FB2FFD"/>
    <w:rsid w:val="00FB3261"/>
    <w:rsid w:val="00FB32FE"/>
    <w:rsid w:val="00FB34ED"/>
    <w:rsid w:val="00FB35FC"/>
    <w:rsid w:val="00FB3E4D"/>
    <w:rsid w:val="00FB4063"/>
    <w:rsid w:val="00FB4549"/>
    <w:rsid w:val="00FB4764"/>
    <w:rsid w:val="00FB5653"/>
    <w:rsid w:val="00FB5905"/>
    <w:rsid w:val="00FB59BA"/>
    <w:rsid w:val="00FB5C93"/>
    <w:rsid w:val="00FB64DB"/>
    <w:rsid w:val="00FB65F5"/>
    <w:rsid w:val="00FB6799"/>
    <w:rsid w:val="00FB6846"/>
    <w:rsid w:val="00FB6E42"/>
    <w:rsid w:val="00FB6E66"/>
    <w:rsid w:val="00FB733B"/>
    <w:rsid w:val="00FB73AF"/>
    <w:rsid w:val="00FB77A0"/>
    <w:rsid w:val="00FB77C7"/>
    <w:rsid w:val="00FC016C"/>
    <w:rsid w:val="00FC0321"/>
    <w:rsid w:val="00FC0849"/>
    <w:rsid w:val="00FC0978"/>
    <w:rsid w:val="00FC0BF0"/>
    <w:rsid w:val="00FC0F67"/>
    <w:rsid w:val="00FC120E"/>
    <w:rsid w:val="00FC1777"/>
    <w:rsid w:val="00FC1937"/>
    <w:rsid w:val="00FC1B22"/>
    <w:rsid w:val="00FC1C17"/>
    <w:rsid w:val="00FC1F46"/>
    <w:rsid w:val="00FC1FCB"/>
    <w:rsid w:val="00FC1FF1"/>
    <w:rsid w:val="00FC23F7"/>
    <w:rsid w:val="00FC2469"/>
    <w:rsid w:val="00FC2596"/>
    <w:rsid w:val="00FC25E9"/>
    <w:rsid w:val="00FC2795"/>
    <w:rsid w:val="00FC2888"/>
    <w:rsid w:val="00FC2BCE"/>
    <w:rsid w:val="00FC2FB3"/>
    <w:rsid w:val="00FC32A2"/>
    <w:rsid w:val="00FC38D6"/>
    <w:rsid w:val="00FC39F6"/>
    <w:rsid w:val="00FC3BB6"/>
    <w:rsid w:val="00FC3C24"/>
    <w:rsid w:val="00FC3DAD"/>
    <w:rsid w:val="00FC3F42"/>
    <w:rsid w:val="00FC44A7"/>
    <w:rsid w:val="00FC475D"/>
    <w:rsid w:val="00FC4874"/>
    <w:rsid w:val="00FC497C"/>
    <w:rsid w:val="00FC4BCA"/>
    <w:rsid w:val="00FC4BFB"/>
    <w:rsid w:val="00FC4C26"/>
    <w:rsid w:val="00FC4D93"/>
    <w:rsid w:val="00FC4E0A"/>
    <w:rsid w:val="00FC512E"/>
    <w:rsid w:val="00FC54ED"/>
    <w:rsid w:val="00FC5664"/>
    <w:rsid w:val="00FC5A72"/>
    <w:rsid w:val="00FC5EF5"/>
    <w:rsid w:val="00FC65C9"/>
    <w:rsid w:val="00FC6736"/>
    <w:rsid w:val="00FC6BE7"/>
    <w:rsid w:val="00FC6DF0"/>
    <w:rsid w:val="00FC72F1"/>
    <w:rsid w:val="00FC75A3"/>
    <w:rsid w:val="00FC75BC"/>
    <w:rsid w:val="00FC7631"/>
    <w:rsid w:val="00FC77DC"/>
    <w:rsid w:val="00FC7879"/>
    <w:rsid w:val="00FC789F"/>
    <w:rsid w:val="00FC7A4A"/>
    <w:rsid w:val="00FC7FCB"/>
    <w:rsid w:val="00FD0278"/>
    <w:rsid w:val="00FD044D"/>
    <w:rsid w:val="00FD0905"/>
    <w:rsid w:val="00FD0AB8"/>
    <w:rsid w:val="00FD0AF9"/>
    <w:rsid w:val="00FD169A"/>
    <w:rsid w:val="00FD16B5"/>
    <w:rsid w:val="00FD171D"/>
    <w:rsid w:val="00FD1786"/>
    <w:rsid w:val="00FD1BBA"/>
    <w:rsid w:val="00FD1DB1"/>
    <w:rsid w:val="00FD1DD1"/>
    <w:rsid w:val="00FD1DFF"/>
    <w:rsid w:val="00FD1F32"/>
    <w:rsid w:val="00FD228F"/>
    <w:rsid w:val="00FD22B1"/>
    <w:rsid w:val="00FD2D0A"/>
    <w:rsid w:val="00FD2EB1"/>
    <w:rsid w:val="00FD33F1"/>
    <w:rsid w:val="00FD34E5"/>
    <w:rsid w:val="00FD3566"/>
    <w:rsid w:val="00FD3DDC"/>
    <w:rsid w:val="00FD402C"/>
    <w:rsid w:val="00FD40E1"/>
    <w:rsid w:val="00FD4182"/>
    <w:rsid w:val="00FD44B2"/>
    <w:rsid w:val="00FD4973"/>
    <w:rsid w:val="00FD4B27"/>
    <w:rsid w:val="00FD519A"/>
    <w:rsid w:val="00FD5257"/>
    <w:rsid w:val="00FD58FC"/>
    <w:rsid w:val="00FD5BB7"/>
    <w:rsid w:val="00FD5BC7"/>
    <w:rsid w:val="00FD5DA4"/>
    <w:rsid w:val="00FD5E2C"/>
    <w:rsid w:val="00FD5FA7"/>
    <w:rsid w:val="00FD602F"/>
    <w:rsid w:val="00FD6047"/>
    <w:rsid w:val="00FD6052"/>
    <w:rsid w:val="00FD634E"/>
    <w:rsid w:val="00FD66E3"/>
    <w:rsid w:val="00FD66F7"/>
    <w:rsid w:val="00FD6C1D"/>
    <w:rsid w:val="00FD6CC0"/>
    <w:rsid w:val="00FD6DB1"/>
    <w:rsid w:val="00FD6DDC"/>
    <w:rsid w:val="00FD6F35"/>
    <w:rsid w:val="00FD7113"/>
    <w:rsid w:val="00FD7262"/>
    <w:rsid w:val="00FD72CE"/>
    <w:rsid w:val="00FD73E3"/>
    <w:rsid w:val="00FD7777"/>
    <w:rsid w:val="00FD7897"/>
    <w:rsid w:val="00FD7977"/>
    <w:rsid w:val="00FE0343"/>
    <w:rsid w:val="00FE03CC"/>
    <w:rsid w:val="00FE0653"/>
    <w:rsid w:val="00FE070C"/>
    <w:rsid w:val="00FE0A7D"/>
    <w:rsid w:val="00FE0C20"/>
    <w:rsid w:val="00FE11A9"/>
    <w:rsid w:val="00FE160A"/>
    <w:rsid w:val="00FE179F"/>
    <w:rsid w:val="00FE17CE"/>
    <w:rsid w:val="00FE1889"/>
    <w:rsid w:val="00FE1E47"/>
    <w:rsid w:val="00FE2024"/>
    <w:rsid w:val="00FE249D"/>
    <w:rsid w:val="00FE2760"/>
    <w:rsid w:val="00FE287C"/>
    <w:rsid w:val="00FE320B"/>
    <w:rsid w:val="00FE3B34"/>
    <w:rsid w:val="00FE3C71"/>
    <w:rsid w:val="00FE40DE"/>
    <w:rsid w:val="00FE4665"/>
    <w:rsid w:val="00FE48E9"/>
    <w:rsid w:val="00FE4956"/>
    <w:rsid w:val="00FE49BA"/>
    <w:rsid w:val="00FE4FF9"/>
    <w:rsid w:val="00FE5032"/>
    <w:rsid w:val="00FE503C"/>
    <w:rsid w:val="00FE5146"/>
    <w:rsid w:val="00FE5155"/>
    <w:rsid w:val="00FE516C"/>
    <w:rsid w:val="00FE51D9"/>
    <w:rsid w:val="00FE537A"/>
    <w:rsid w:val="00FE5397"/>
    <w:rsid w:val="00FE5A97"/>
    <w:rsid w:val="00FE5D62"/>
    <w:rsid w:val="00FE6187"/>
    <w:rsid w:val="00FE6393"/>
    <w:rsid w:val="00FE6CA3"/>
    <w:rsid w:val="00FE713B"/>
    <w:rsid w:val="00FE7239"/>
    <w:rsid w:val="00FE7891"/>
    <w:rsid w:val="00FE7F0A"/>
    <w:rsid w:val="00FF06FE"/>
    <w:rsid w:val="00FF0CA7"/>
    <w:rsid w:val="00FF0E0D"/>
    <w:rsid w:val="00FF0F63"/>
    <w:rsid w:val="00FF1182"/>
    <w:rsid w:val="00FF1192"/>
    <w:rsid w:val="00FF11FE"/>
    <w:rsid w:val="00FF1210"/>
    <w:rsid w:val="00FF12EC"/>
    <w:rsid w:val="00FF13A6"/>
    <w:rsid w:val="00FF14F9"/>
    <w:rsid w:val="00FF1523"/>
    <w:rsid w:val="00FF1796"/>
    <w:rsid w:val="00FF1AF4"/>
    <w:rsid w:val="00FF2250"/>
    <w:rsid w:val="00FF26D2"/>
    <w:rsid w:val="00FF2983"/>
    <w:rsid w:val="00FF2BC9"/>
    <w:rsid w:val="00FF301F"/>
    <w:rsid w:val="00FF31E6"/>
    <w:rsid w:val="00FF3578"/>
    <w:rsid w:val="00FF3D79"/>
    <w:rsid w:val="00FF4769"/>
    <w:rsid w:val="00FF487F"/>
    <w:rsid w:val="00FF48C7"/>
    <w:rsid w:val="00FF48D7"/>
    <w:rsid w:val="00FF4AD8"/>
    <w:rsid w:val="00FF4B8D"/>
    <w:rsid w:val="00FF4B9B"/>
    <w:rsid w:val="00FF4BA8"/>
    <w:rsid w:val="00FF4C35"/>
    <w:rsid w:val="00FF4ED3"/>
    <w:rsid w:val="00FF50CA"/>
    <w:rsid w:val="00FF515C"/>
    <w:rsid w:val="00FF5310"/>
    <w:rsid w:val="00FF537A"/>
    <w:rsid w:val="00FF5569"/>
    <w:rsid w:val="00FF642A"/>
    <w:rsid w:val="00FF6A21"/>
    <w:rsid w:val="00FF700D"/>
    <w:rsid w:val="00FF7054"/>
    <w:rsid w:val="00FF7090"/>
    <w:rsid w:val="00FF75DC"/>
    <w:rsid w:val="00FF76E7"/>
    <w:rsid w:val="00FF7749"/>
    <w:rsid w:val="00FF782C"/>
    <w:rsid w:val="00FF7857"/>
    <w:rsid w:val="00FF789D"/>
    <w:rsid w:val="00FF7BB9"/>
    <w:rsid w:val="00FF7CE2"/>
    <w:rsid w:val="00FF7D1E"/>
    <w:rsid w:val="00FF7EFA"/>
    <w:rsid w:val="0152561C"/>
    <w:rsid w:val="01723F40"/>
    <w:rsid w:val="01C2C691"/>
    <w:rsid w:val="01CE1ADC"/>
    <w:rsid w:val="021594A8"/>
    <w:rsid w:val="0241C4C9"/>
    <w:rsid w:val="02432486"/>
    <w:rsid w:val="0259F8CC"/>
    <w:rsid w:val="02AA9BE7"/>
    <w:rsid w:val="02D75701"/>
    <w:rsid w:val="02FEA3BC"/>
    <w:rsid w:val="03105A1B"/>
    <w:rsid w:val="034295AD"/>
    <w:rsid w:val="034471F0"/>
    <w:rsid w:val="03781174"/>
    <w:rsid w:val="039CDDED"/>
    <w:rsid w:val="03B36FE2"/>
    <w:rsid w:val="03FCC5A6"/>
    <w:rsid w:val="040819FC"/>
    <w:rsid w:val="0424098C"/>
    <w:rsid w:val="04441FE9"/>
    <w:rsid w:val="048BFFA9"/>
    <w:rsid w:val="04A589B6"/>
    <w:rsid w:val="04BD8576"/>
    <w:rsid w:val="04E00842"/>
    <w:rsid w:val="0509561F"/>
    <w:rsid w:val="050E9F55"/>
    <w:rsid w:val="0512CB6D"/>
    <w:rsid w:val="051CB33D"/>
    <w:rsid w:val="05AE0757"/>
    <w:rsid w:val="05ED163C"/>
    <w:rsid w:val="060C6D42"/>
    <w:rsid w:val="063AC39C"/>
    <w:rsid w:val="064A11A0"/>
    <w:rsid w:val="0688DDBE"/>
    <w:rsid w:val="06D59C4E"/>
    <w:rsid w:val="076B61A9"/>
    <w:rsid w:val="0782CC36"/>
    <w:rsid w:val="07A04FE7"/>
    <w:rsid w:val="07A95776"/>
    <w:rsid w:val="07C0BFFC"/>
    <w:rsid w:val="0819BBD0"/>
    <w:rsid w:val="0828E96F"/>
    <w:rsid w:val="0850B9DB"/>
    <w:rsid w:val="08E09F9B"/>
    <w:rsid w:val="08F5E4C2"/>
    <w:rsid w:val="0918076C"/>
    <w:rsid w:val="09442A45"/>
    <w:rsid w:val="094A5ACA"/>
    <w:rsid w:val="094B7B09"/>
    <w:rsid w:val="09A11603"/>
    <w:rsid w:val="09CC28CD"/>
    <w:rsid w:val="0A060001"/>
    <w:rsid w:val="0A0C67E9"/>
    <w:rsid w:val="0A654D0C"/>
    <w:rsid w:val="0A75C159"/>
    <w:rsid w:val="0A7FBE21"/>
    <w:rsid w:val="0A8D0E0E"/>
    <w:rsid w:val="0AC87000"/>
    <w:rsid w:val="0B068B74"/>
    <w:rsid w:val="0B168EA4"/>
    <w:rsid w:val="0B7709D0"/>
    <w:rsid w:val="0B7842CA"/>
    <w:rsid w:val="0BA7774F"/>
    <w:rsid w:val="0BBBFA66"/>
    <w:rsid w:val="0BDD8B45"/>
    <w:rsid w:val="0BFBEB93"/>
    <w:rsid w:val="0C17225B"/>
    <w:rsid w:val="0C2B526D"/>
    <w:rsid w:val="0C63C193"/>
    <w:rsid w:val="0CA0A436"/>
    <w:rsid w:val="0CEE46E9"/>
    <w:rsid w:val="0D7260E1"/>
    <w:rsid w:val="0D79E7AF"/>
    <w:rsid w:val="0D9B1B24"/>
    <w:rsid w:val="0DAA9123"/>
    <w:rsid w:val="0DCB969B"/>
    <w:rsid w:val="0E461C7A"/>
    <w:rsid w:val="0F052051"/>
    <w:rsid w:val="0F1E70A9"/>
    <w:rsid w:val="102F6781"/>
    <w:rsid w:val="106B6352"/>
    <w:rsid w:val="10825471"/>
    <w:rsid w:val="10940817"/>
    <w:rsid w:val="109A14F9"/>
    <w:rsid w:val="109E97DF"/>
    <w:rsid w:val="10B7C03C"/>
    <w:rsid w:val="10C71838"/>
    <w:rsid w:val="10ED4855"/>
    <w:rsid w:val="1135DF54"/>
    <w:rsid w:val="1189196E"/>
    <w:rsid w:val="11B9CB2B"/>
    <w:rsid w:val="11C69AC4"/>
    <w:rsid w:val="11C76136"/>
    <w:rsid w:val="11E72DAA"/>
    <w:rsid w:val="121E869D"/>
    <w:rsid w:val="12AC2A87"/>
    <w:rsid w:val="1332D43D"/>
    <w:rsid w:val="13CAAFDC"/>
    <w:rsid w:val="1441040D"/>
    <w:rsid w:val="1458A48F"/>
    <w:rsid w:val="14EC3F88"/>
    <w:rsid w:val="14F17E70"/>
    <w:rsid w:val="1576203E"/>
    <w:rsid w:val="15A825E1"/>
    <w:rsid w:val="15BE7D3D"/>
    <w:rsid w:val="15C7C97F"/>
    <w:rsid w:val="1643C3B0"/>
    <w:rsid w:val="169961D0"/>
    <w:rsid w:val="16F16A41"/>
    <w:rsid w:val="1704C905"/>
    <w:rsid w:val="1719CE6A"/>
    <w:rsid w:val="1743E7C8"/>
    <w:rsid w:val="1750B336"/>
    <w:rsid w:val="17690357"/>
    <w:rsid w:val="179E0FE3"/>
    <w:rsid w:val="17D373AE"/>
    <w:rsid w:val="18263BBD"/>
    <w:rsid w:val="18362394"/>
    <w:rsid w:val="1847E881"/>
    <w:rsid w:val="186C08E3"/>
    <w:rsid w:val="18717D99"/>
    <w:rsid w:val="18B1BC6D"/>
    <w:rsid w:val="197701E4"/>
    <w:rsid w:val="199E2C1F"/>
    <w:rsid w:val="19DA4014"/>
    <w:rsid w:val="19ECC507"/>
    <w:rsid w:val="1A023F06"/>
    <w:rsid w:val="1AE02B0C"/>
    <w:rsid w:val="1B5BB2C6"/>
    <w:rsid w:val="1B70540C"/>
    <w:rsid w:val="1BC44E37"/>
    <w:rsid w:val="1BD64E4A"/>
    <w:rsid w:val="1C215375"/>
    <w:rsid w:val="1C2677DE"/>
    <w:rsid w:val="1C31CCB6"/>
    <w:rsid w:val="1C40343B"/>
    <w:rsid w:val="1C670C57"/>
    <w:rsid w:val="1CB86CF6"/>
    <w:rsid w:val="1DEFC7F7"/>
    <w:rsid w:val="1E2C1443"/>
    <w:rsid w:val="1E8F493B"/>
    <w:rsid w:val="1E9B7782"/>
    <w:rsid w:val="1F02D305"/>
    <w:rsid w:val="1F83E4DD"/>
    <w:rsid w:val="1F9312BB"/>
    <w:rsid w:val="1F9BF08B"/>
    <w:rsid w:val="1FC11E93"/>
    <w:rsid w:val="20447909"/>
    <w:rsid w:val="20D96F24"/>
    <w:rsid w:val="20E772E2"/>
    <w:rsid w:val="20EB293E"/>
    <w:rsid w:val="21208BCF"/>
    <w:rsid w:val="213642BA"/>
    <w:rsid w:val="214A29E6"/>
    <w:rsid w:val="21A336F4"/>
    <w:rsid w:val="21B3AA7D"/>
    <w:rsid w:val="21BD3FE4"/>
    <w:rsid w:val="21D6A076"/>
    <w:rsid w:val="222652E7"/>
    <w:rsid w:val="2277561D"/>
    <w:rsid w:val="22D6AF46"/>
    <w:rsid w:val="22D97DC9"/>
    <w:rsid w:val="22E9E6FF"/>
    <w:rsid w:val="23147D13"/>
    <w:rsid w:val="23301FC9"/>
    <w:rsid w:val="237B5328"/>
    <w:rsid w:val="23CC872E"/>
    <w:rsid w:val="23CF0629"/>
    <w:rsid w:val="24183FE4"/>
    <w:rsid w:val="247BDBC7"/>
    <w:rsid w:val="24C8B777"/>
    <w:rsid w:val="252678EB"/>
    <w:rsid w:val="2556A5F1"/>
    <w:rsid w:val="256160D0"/>
    <w:rsid w:val="25C28707"/>
    <w:rsid w:val="26124F53"/>
    <w:rsid w:val="261FE49A"/>
    <w:rsid w:val="2671CCBF"/>
    <w:rsid w:val="26BE9B02"/>
    <w:rsid w:val="26C48C05"/>
    <w:rsid w:val="2712E6C5"/>
    <w:rsid w:val="275884DA"/>
    <w:rsid w:val="27BF271F"/>
    <w:rsid w:val="27C2D280"/>
    <w:rsid w:val="27CD7245"/>
    <w:rsid w:val="27E1EC9F"/>
    <w:rsid w:val="27EB3D01"/>
    <w:rsid w:val="27FAEE36"/>
    <w:rsid w:val="286EBC2F"/>
    <w:rsid w:val="28904595"/>
    <w:rsid w:val="2898068D"/>
    <w:rsid w:val="28C2F9A8"/>
    <w:rsid w:val="299C386F"/>
    <w:rsid w:val="29A2AC4F"/>
    <w:rsid w:val="2A24EEBD"/>
    <w:rsid w:val="2ADA030F"/>
    <w:rsid w:val="2B57AFE8"/>
    <w:rsid w:val="2B59093D"/>
    <w:rsid w:val="2B5C822D"/>
    <w:rsid w:val="2B82A378"/>
    <w:rsid w:val="2B96D9AA"/>
    <w:rsid w:val="2BBEFC0C"/>
    <w:rsid w:val="2C5CC314"/>
    <w:rsid w:val="2C6E4A0D"/>
    <w:rsid w:val="2C7647F5"/>
    <w:rsid w:val="2C81414E"/>
    <w:rsid w:val="2CAAE5C2"/>
    <w:rsid w:val="2CFD9F94"/>
    <w:rsid w:val="2D159725"/>
    <w:rsid w:val="2D48966B"/>
    <w:rsid w:val="2D4CD6C2"/>
    <w:rsid w:val="2DAE0715"/>
    <w:rsid w:val="2DDEC33D"/>
    <w:rsid w:val="2E368752"/>
    <w:rsid w:val="2E8BFB97"/>
    <w:rsid w:val="2EF138AE"/>
    <w:rsid w:val="2F5DC65E"/>
    <w:rsid w:val="2FBB6789"/>
    <w:rsid w:val="2FEE7049"/>
    <w:rsid w:val="2FEF812B"/>
    <w:rsid w:val="3005E108"/>
    <w:rsid w:val="3020A8CE"/>
    <w:rsid w:val="3051C99D"/>
    <w:rsid w:val="30606067"/>
    <w:rsid w:val="30FA4386"/>
    <w:rsid w:val="314B8893"/>
    <w:rsid w:val="315D88B3"/>
    <w:rsid w:val="31649D54"/>
    <w:rsid w:val="318B96BB"/>
    <w:rsid w:val="319B8C80"/>
    <w:rsid w:val="3208608A"/>
    <w:rsid w:val="32155D9B"/>
    <w:rsid w:val="3238AB9B"/>
    <w:rsid w:val="323E11DD"/>
    <w:rsid w:val="324BB55D"/>
    <w:rsid w:val="3278EF96"/>
    <w:rsid w:val="32E80503"/>
    <w:rsid w:val="3356752E"/>
    <w:rsid w:val="336D6F1C"/>
    <w:rsid w:val="33B63747"/>
    <w:rsid w:val="33E6F56E"/>
    <w:rsid w:val="34074C51"/>
    <w:rsid w:val="341C8DC1"/>
    <w:rsid w:val="345D30F6"/>
    <w:rsid w:val="34EC30E3"/>
    <w:rsid w:val="350418E4"/>
    <w:rsid w:val="352A6A46"/>
    <w:rsid w:val="353883FB"/>
    <w:rsid w:val="354607E2"/>
    <w:rsid w:val="3563D8BB"/>
    <w:rsid w:val="36125893"/>
    <w:rsid w:val="3634729D"/>
    <w:rsid w:val="363BE8F8"/>
    <w:rsid w:val="367427A7"/>
    <w:rsid w:val="36807EF8"/>
    <w:rsid w:val="36D28ED8"/>
    <w:rsid w:val="36DCA7C8"/>
    <w:rsid w:val="36F5C358"/>
    <w:rsid w:val="370862EF"/>
    <w:rsid w:val="3708E6CB"/>
    <w:rsid w:val="379E9B0F"/>
    <w:rsid w:val="37C78617"/>
    <w:rsid w:val="382A233C"/>
    <w:rsid w:val="3879A2F6"/>
    <w:rsid w:val="38890DDE"/>
    <w:rsid w:val="38B036EF"/>
    <w:rsid w:val="38DF83E2"/>
    <w:rsid w:val="391745EB"/>
    <w:rsid w:val="39568652"/>
    <w:rsid w:val="398286CA"/>
    <w:rsid w:val="39A22756"/>
    <w:rsid w:val="3A0D1448"/>
    <w:rsid w:val="3A222F5E"/>
    <w:rsid w:val="3AE7AC1F"/>
    <w:rsid w:val="3B063B8D"/>
    <w:rsid w:val="3B47A9C0"/>
    <w:rsid w:val="3B5EAA93"/>
    <w:rsid w:val="3B5F1454"/>
    <w:rsid w:val="3B91AD4D"/>
    <w:rsid w:val="3B932777"/>
    <w:rsid w:val="3BD06505"/>
    <w:rsid w:val="3C1C99DC"/>
    <w:rsid w:val="3C2EB5EC"/>
    <w:rsid w:val="3D160425"/>
    <w:rsid w:val="3D5B2013"/>
    <w:rsid w:val="3D69C77E"/>
    <w:rsid w:val="3D8B802C"/>
    <w:rsid w:val="3D8F7B80"/>
    <w:rsid w:val="3DF96E50"/>
    <w:rsid w:val="3E12ABCB"/>
    <w:rsid w:val="3E2083C3"/>
    <w:rsid w:val="3E221CBE"/>
    <w:rsid w:val="3E457116"/>
    <w:rsid w:val="3E5E1834"/>
    <w:rsid w:val="3E61F000"/>
    <w:rsid w:val="3F0ED8A0"/>
    <w:rsid w:val="3F1B4B3E"/>
    <w:rsid w:val="3F30F76D"/>
    <w:rsid w:val="3FDCA124"/>
    <w:rsid w:val="400DEEA3"/>
    <w:rsid w:val="4085E16F"/>
    <w:rsid w:val="4096C4D1"/>
    <w:rsid w:val="40B4711B"/>
    <w:rsid w:val="4120D200"/>
    <w:rsid w:val="417900D8"/>
    <w:rsid w:val="41A90DE5"/>
    <w:rsid w:val="41BB1739"/>
    <w:rsid w:val="41CBE6E1"/>
    <w:rsid w:val="41DE0C1A"/>
    <w:rsid w:val="42946A3C"/>
    <w:rsid w:val="42F764B0"/>
    <w:rsid w:val="4307F7EE"/>
    <w:rsid w:val="43124747"/>
    <w:rsid w:val="432A661A"/>
    <w:rsid w:val="4332A65E"/>
    <w:rsid w:val="4352AAAF"/>
    <w:rsid w:val="4392E6D9"/>
    <w:rsid w:val="44A1EFCD"/>
    <w:rsid w:val="44AB1641"/>
    <w:rsid w:val="450CC70B"/>
    <w:rsid w:val="453CD135"/>
    <w:rsid w:val="45857DA0"/>
    <w:rsid w:val="45C1E95A"/>
    <w:rsid w:val="45C3EBA2"/>
    <w:rsid w:val="45CF6325"/>
    <w:rsid w:val="45E9EF5C"/>
    <w:rsid w:val="46285F2F"/>
    <w:rsid w:val="462E3176"/>
    <w:rsid w:val="46457AE3"/>
    <w:rsid w:val="46460400"/>
    <w:rsid w:val="4650CA9F"/>
    <w:rsid w:val="4663D9B4"/>
    <w:rsid w:val="46B140F9"/>
    <w:rsid w:val="46C1CEEF"/>
    <w:rsid w:val="46C5171E"/>
    <w:rsid w:val="46D439DB"/>
    <w:rsid w:val="478961DF"/>
    <w:rsid w:val="47981F85"/>
    <w:rsid w:val="47B07C23"/>
    <w:rsid w:val="4810B316"/>
    <w:rsid w:val="488C73FD"/>
    <w:rsid w:val="48A1F42F"/>
    <w:rsid w:val="48B00499"/>
    <w:rsid w:val="48F27E55"/>
    <w:rsid w:val="491F42B5"/>
    <w:rsid w:val="4964C4A7"/>
    <w:rsid w:val="49990F67"/>
    <w:rsid w:val="49A10844"/>
    <w:rsid w:val="49C87775"/>
    <w:rsid w:val="49FD563F"/>
    <w:rsid w:val="4A0C70F0"/>
    <w:rsid w:val="4A5867E9"/>
    <w:rsid w:val="4AA2C5B7"/>
    <w:rsid w:val="4B094E88"/>
    <w:rsid w:val="4B796032"/>
    <w:rsid w:val="4BD6654E"/>
    <w:rsid w:val="4C0D692F"/>
    <w:rsid w:val="4C41F25C"/>
    <w:rsid w:val="4C5F3824"/>
    <w:rsid w:val="4CFA6013"/>
    <w:rsid w:val="4D7324F4"/>
    <w:rsid w:val="4D8B12F8"/>
    <w:rsid w:val="4DA36F59"/>
    <w:rsid w:val="4DC8DCB0"/>
    <w:rsid w:val="4E086AB3"/>
    <w:rsid w:val="4E262994"/>
    <w:rsid w:val="4E6B1A7B"/>
    <w:rsid w:val="4E900941"/>
    <w:rsid w:val="4E9ED32F"/>
    <w:rsid w:val="4EAFA10D"/>
    <w:rsid w:val="4EE8B794"/>
    <w:rsid w:val="4F3E3335"/>
    <w:rsid w:val="4F5832C1"/>
    <w:rsid w:val="4FFC9D91"/>
    <w:rsid w:val="50769E19"/>
    <w:rsid w:val="5087EAAB"/>
    <w:rsid w:val="509C37C8"/>
    <w:rsid w:val="50B0526F"/>
    <w:rsid w:val="50C47E86"/>
    <w:rsid w:val="50C72591"/>
    <w:rsid w:val="50C9C6B6"/>
    <w:rsid w:val="519432EC"/>
    <w:rsid w:val="51CFEC7C"/>
    <w:rsid w:val="5273DB47"/>
    <w:rsid w:val="5290CD54"/>
    <w:rsid w:val="529EC457"/>
    <w:rsid w:val="52E0BFDC"/>
    <w:rsid w:val="52E6BB90"/>
    <w:rsid w:val="52E7905F"/>
    <w:rsid w:val="52EE4449"/>
    <w:rsid w:val="536CA776"/>
    <w:rsid w:val="53E2C6A1"/>
    <w:rsid w:val="53E8AE98"/>
    <w:rsid w:val="53FEB619"/>
    <w:rsid w:val="54102D3F"/>
    <w:rsid w:val="5414C3AF"/>
    <w:rsid w:val="542B315C"/>
    <w:rsid w:val="543BB338"/>
    <w:rsid w:val="54AA8D6B"/>
    <w:rsid w:val="54BCA537"/>
    <w:rsid w:val="54C25407"/>
    <w:rsid w:val="54F86665"/>
    <w:rsid w:val="55870D94"/>
    <w:rsid w:val="560512D8"/>
    <w:rsid w:val="56290D7B"/>
    <w:rsid w:val="562D47FF"/>
    <w:rsid w:val="562DAE96"/>
    <w:rsid w:val="56939ECA"/>
    <w:rsid w:val="571FD9DE"/>
    <w:rsid w:val="577E7F98"/>
    <w:rsid w:val="57BB8E48"/>
    <w:rsid w:val="57F66146"/>
    <w:rsid w:val="57F81D8E"/>
    <w:rsid w:val="57FA25EC"/>
    <w:rsid w:val="5809568D"/>
    <w:rsid w:val="581864D3"/>
    <w:rsid w:val="584BBF9E"/>
    <w:rsid w:val="58BC8ECB"/>
    <w:rsid w:val="59521E54"/>
    <w:rsid w:val="598B2A4F"/>
    <w:rsid w:val="5A0879C1"/>
    <w:rsid w:val="5A2DC766"/>
    <w:rsid w:val="5A43116A"/>
    <w:rsid w:val="5AA1093D"/>
    <w:rsid w:val="5ACB75AF"/>
    <w:rsid w:val="5BC18C4D"/>
    <w:rsid w:val="5BC3EA29"/>
    <w:rsid w:val="5BE607A0"/>
    <w:rsid w:val="5BF44E1A"/>
    <w:rsid w:val="5C66A732"/>
    <w:rsid w:val="5C89CE13"/>
    <w:rsid w:val="5D254BA0"/>
    <w:rsid w:val="5D5FBA8A"/>
    <w:rsid w:val="5D93FDFD"/>
    <w:rsid w:val="5E20C9F4"/>
    <w:rsid w:val="5E247594"/>
    <w:rsid w:val="5E3CC175"/>
    <w:rsid w:val="5E866A1B"/>
    <w:rsid w:val="5E881027"/>
    <w:rsid w:val="5EB465F9"/>
    <w:rsid w:val="5F035B1C"/>
    <w:rsid w:val="5F469F64"/>
    <w:rsid w:val="5F91820D"/>
    <w:rsid w:val="5FEF7240"/>
    <w:rsid w:val="5FFF6E72"/>
    <w:rsid w:val="602008DC"/>
    <w:rsid w:val="60214504"/>
    <w:rsid w:val="6032727C"/>
    <w:rsid w:val="6091E666"/>
    <w:rsid w:val="60F19591"/>
    <w:rsid w:val="612057A3"/>
    <w:rsid w:val="612FD629"/>
    <w:rsid w:val="616FA246"/>
    <w:rsid w:val="61E1B31B"/>
    <w:rsid w:val="61E27581"/>
    <w:rsid w:val="61F288C8"/>
    <w:rsid w:val="621DCE66"/>
    <w:rsid w:val="62290F1C"/>
    <w:rsid w:val="6238098E"/>
    <w:rsid w:val="626A9894"/>
    <w:rsid w:val="62D20DF8"/>
    <w:rsid w:val="630F8B3B"/>
    <w:rsid w:val="631EB36F"/>
    <w:rsid w:val="637D5CD4"/>
    <w:rsid w:val="644FD03C"/>
    <w:rsid w:val="645AD8AF"/>
    <w:rsid w:val="6460107C"/>
    <w:rsid w:val="6466F453"/>
    <w:rsid w:val="64739AD8"/>
    <w:rsid w:val="648479C0"/>
    <w:rsid w:val="64D19A1D"/>
    <w:rsid w:val="65147A79"/>
    <w:rsid w:val="6551ED8E"/>
    <w:rsid w:val="6586C053"/>
    <w:rsid w:val="65DE91E0"/>
    <w:rsid w:val="65E192AD"/>
    <w:rsid w:val="6637AE46"/>
    <w:rsid w:val="66523790"/>
    <w:rsid w:val="665B0F02"/>
    <w:rsid w:val="66915BFF"/>
    <w:rsid w:val="66FE89E4"/>
    <w:rsid w:val="67284AC9"/>
    <w:rsid w:val="673BBD86"/>
    <w:rsid w:val="67BFF980"/>
    <w:rsid w:val="67FE65E0"/>
    <w:rsid w:val="6814F170"/>
    <w:rsid w:val="681DBD4B"/>
    <w:rsid w:val="689DEDA1"/>
    <w:rsid w:val="68B9F043"/>
    <w:rsid w:val="6900C8EB"/>
    <w:rsid w:val="69052253"/>
    <w:rsid w:val="692044C3"/>
    <w:rsid w:val="69B9F29A"/>
    <w:rsid w:val="69EC9E58"/>
    <w:rsid w:val="6A18063D"/>
    <w:rsid w:val="6A2AF4EF"/>
    <w:rsid w:val="6A742C09"/>
    <w:rsid w:val="6A8A93A0"/>
    <w:rsid w:val="6ABDF710"/>
    <w:rsid w:val="6AC84385"/>
    <w:rsid w:val="6AD48349"/>
    <w:rsid w:val="6AEC137C"/>
    <w:rsid w:val="6B12D5DD"/>
    <w:rsid w:val="6B5CD2F8"/>
    <w:rsid w:val="6B9A44FA"/>
    <w:rsid w:val="6B9A8841"/>
    <w:rsid w:val="6BF839F3"/>
    <w:rsid w:val="6C51D2C6"/>
    <w:rsid w:val="6C7DDD43"/>
    <w:rsid w:val="6C81D3F8"/>
    <w:rsid w:val="6D2F20FD"/>
    <w:rsid w:val="6D5B0BD2"/>
    <w:rsid w:val="6D65AC0C"/>
    <w:rsid w:val="6E15495B"/>
    <w:rsid w:val="6E1D98FB"/>
    <w:rsid w:val="6E42E241"/>
    <w:rsid w:val="6E76F717"/>
    <w:rsid w:val="6E7B3ED8"/>
    <w:rsid w:val="6EBC5FA7"/>
    <w:rsid w:val="6EBCF511"/>
    <w:rsid w:val="6ECF6612"/>
    <w:rsid w:val="6F3EADDB"/>
    <w:rsid w:val="6F53EDB5"/>
    <w:rsid w:val="6F960776"/>
    <w:rsid w:val="6FED456A"/>
    <w:rsid w:val="701DA95B"/>
    <w:rsid w:val="7033A71A"/>
    <w:rsid w:val="705CAFD2"/>
    <w:rsid w:val="706F874D"/>
    <w:rsid w:val="70FA3C2F"/>
    <w:rsid w:val="715C0D4F"/>
    <w:rsid w:val="71AE70ED"/>
    <w:rsid w:val="7234FB17"/>
    <w:rsid w:val="729C6884"/>
    <w:rsid w:val="72D1A6C2"/>
    <w:rsid w:val="72EF8DAC"/>
    <w:rsid w:val="7324A958"/>
    <w:rsid w:val="73283E56"/>
    <w:rsid w:val="732CBA86"/>
    <w:rsid w:val="733C350A"/>
    <w:rsid w:val="73F4DC19"/>
    <w:rsid w:val="74084786"/>
    <w:rsid w:val="7445558A"/>
    <w:rsid w:val="74519E83"/>
    <w:rsid w:val="75612781"/>
    <w:rsid w:val="758C4F2A"/>
    <w:rsid w:val="7593EAA1"/>
    <w:rsid w:val="759F1C39"/>
    <w:rsid w:val="75D4B686"/>
    <w:rsid w:val="76187F20"/>
    <w:rsid w:val="766196B1"/>
    <w:rsid w:val="7683586A"/>
    <w:rsid w:val="76ED9496"/>
    <w:rsid w:val="7728B7A9"/>
    <w:rsid w:val="77430BF6"/>
    <w:rsid w:val="774ABA3B"/>
    <w:rsid w:val="776A9638"/>
    <w:rsid w:val="77B8BD35"/>
    <w:rsid w:val="77D3F376"/>
    <w:rsid w:val="77DE38FA"/>
    <w:rsid w:val="77F5BBF5"/>
    <w:rsid w:val="78D615EF"/>
    <w:rsid w:val="78EF5C9C"/>
    <w:rsid w:val="78F2925F"/>
    <w:rsid w:val="78F60C76"/>
    <w:rsid w:val="7953D400"/>
    <w:rsid w:val="7960FD8E"/>
    <w:rsid w:val="7966B5E5"/>
    <w:rsid w:val="7A2F9EB2"/>
    <w:rsid w:val="7A68C536"/>
    <w:rsid w:val="7A95A43D"/>
    <w:rsid w:val="7AE807F3"/>
    <w:rsid w:val="7C0754A9"/>
    <w:rsid w:val="7C2D5D4E"/>
    <w:rsid w:val="7C82E8DE"/>
    <w:rsid w:val="7CC3F916"/>
    <w:rsid w:val="7CF6D84E"/>
    <w:rsid w:val="7CFFF9A5"/>
    <w:rsid w:val="7D7002A7"/>
    <w:rsid w:val="7D95AD31"/>
    <w:rsid w:val="7DA944D7"/>
    <w:rsid w:val="7DE0C3D9"/>
    <w:rsid w:val="7E1AC155"/>
    <w:rsid w:val="7E535411"/>
    <w:rsid w:val="7E951A0D"/>
    <w:rsid w:val="7EA44A05"/>
    <w:rsid w:val="7F2CCAAD"/>
    <w:rsid w:val="7FCBFBE1"/>
    <w:rsid w:val="7FD0EA7F"/>
    <w:rsid w:val="7FD7A712"/>
    <w:rsid w:val="7FF66B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B3EC10"/>
  <w15:docId w15:val="{F479ED7A-2352-4180-A746-AF6F0912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E0D8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tabs>
        <w:tab w:val="num" w:pos="284"/>
      </w:tabs>
      <w:spacing w:before="100" w:line="260" w:lineRule="atLeast"/>
      <w:ind w:left="284" w:hanging="284"/>
    </w:pPr>
    <w:rPr>
      <w:rFonts w:ascii="Arial" w:hAnsi="Arial"/>
      <w:sz w:val="20"/>
    </w:rPr>
  </w:style>
  <w:style w:type="paragraph" w:customStyle="1" w:styleId="BoxListBullet2">
    <w:name w:val="Box List Bullet 2"/>
    <w:basedOn w:val="BoxListBullet"/>
    <w:rsid w:val="00812F4A"/>
    <w:pPr>
      <w:tabs>
        <w:tab w:val="clear" w:pos="284"/>
        <w:tab w:val="num" w:pos="567"/>
      </w:tabs>
      <w:ind w:left="567" w:hanging="283"/>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tabs>
        <w:tab w:val="num" w:pos="340"/>
      </w:tabs>
      <w:spacing w:before="80"/>
      <w:ind w:left="340" w:hanging="34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tabs>
        <w:tab w:val="num" w:pos="340"/>
      </w:tabs>
      <w:spacing w:before="120"/>
      <w:ind w:left="340" w:hanging="34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tabs>
        <w:tab w:val="num" w:pos="340"/>
      </w:tabs>
      <w:spacing w:before="80"/>
      <w:ind w:left="340" w:hanging="34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tabs>
        <w:tab w:val="num" w:pos="340"/>
      </w:tabs>
      <w:spacing w:before="80"/>
      <w:ind w:left="340" w:hanging="34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0"/>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pPr>
  </w:style>
  <w:style w:type="paragraph" w:customStyle="1" w:styleId="InformationRequestBullet">
    <w:name w:val="Information Request Bullet"/>
    <w:basedOn w:val="ListBullet"/>
    <w:next w:val="BodyText"/>
    <w:rsid w:val="004145D2"/>
    <w:pPr>
      <w:numPr>
        <w:numId w:val="16"/>
      </w:numPr>
      <w:spacing w:before="80" w:line="280" w:lineRule="atLeast"/>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470737"/>
    <w:pPr>
      <w:tabs>
        <w:tab w:val="clear" w:pos="567"/>
      </w:tabs>
      <w:ind w:left="644" w:hanging="360"/>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CommentSubject">
    <w:name w:val="annotation subject"/>
    <w:basedOn w:val="CommentText"/>
    <w:next w:val="CommentText"/>
    <w:link w:val="CommentSubjectChar"/>
    <w:semiHidden/>
    <w:unhideWhenUsed/>
    <w:rsid w:val="00CA5CE7"/>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CA5CE7"/>
    <w:rPr>
      <w:szCs w:val="24"/>
    </w:rPr>
  </w:style>
  <w:style w:type="character" w:customStyle="1" w:styleId="CommentSubjectChar">
    <w:name w:val="Comment Subject Char"/>
    <w:basedOn w:val="CommentTextChar"/>
    <w:link w:val="CommentSubject"/>
    <w:semiHidden/>
    <w:rsid w:val="00CA5CE7"/>
    <w:rPr>
      <w:b/>
      <w:bCs/>
      <w:szCs w:val="24"/>
    </w:rPr>
  </w:style>
  <w:style w:type="character" w:customStyle="1" w:styleId="normaltextrun">
    <w:name w:val="normaltextrun"/>
    <w:basedOn w:val="DefaultParagraphFont"/>
    <w:rsid w:val="000F7973"/>
  </w:style>
  <w:style w:type="paragraph" w:customStyle="1" w:styleId="paragraph">
    <w:name w:val="paragraph"/>
    <w:basedOn w:val="Normal"/>
    <w:rsid w:val="00BE03FE"/>
    <w:pPr>
      <w:spacing w:before="100" w:beforeAutospacing="1" w:after="100" w:afterAutospacing="1"/>
    </w:pPr>
  </w:style>
  <w:style w:type="character" w:customStyle="1" w:styleId="eop">
    <w:name w:val="eop"/>
    <w:basedOn w:val="DefaultParagraphFont"/>
    <w:rsid w:val="00BE03FE"/>
  </w:style>
  <w:style w:type="paragraph" w:customStyle="1" w:styleId="Default">
    <w:name w:val="Default"/>
    <w:rsid w:val="009C7FE9"/>
    <w:pPr>
      <w:autoSpaceDE w:val="0"/>
      <w:autoSpaceDN w:val="0"/>
      <w:adjustRightInd w:val="0"/>
    </w:pPr>
    <w:rPr>
      <w:rFonts w:ascii="Arial" w:hAnsi="Arial" w:cs="Arial"/>
      <w:color w:val="000000"/>
      <w:sz w:val="24"/>
      <w:szCs w:val="24"/>
    </w:rPr>
  </w:style>
  <w:style w:type="character" w:customStyle="1" w:styleId="scxw130165333">
    <w:name w:val="scxw130165333"/>
    <w:basedOn w:val="DefaultParagraphFont"/>
    <w:rsid w:val="009C7FE9"/>
  </w:style>
  <w:style w:type="character" w:styleId="Hyperlink">
    <w:name w:val="Hyperlink"/>
    <w:basedOn w:val="DefaultParagraphFont"/>
    <w:unhideWhenUsed/>
    <w:rsid w:val="009C7FE9"/>
    <w:rPr>
      <w:color w:val="000000" w:themeColor="hyperlink"/>
      <w:u w:val="single"/>
    </w:rPr>
  </w:style>
  <w:style w:type="character" w:customStyle="1" w:styleId="FootnoteTextChar">
    <w:name w:val="Footnote Text Char"/>
    <w:basedOn w:val="DefaultParagraphFont"/>
    <w:link w:val="FootnoteText"/>
    <w:uiPriority w:val="99"/>
    <w:rsid w:val="009C7FE9"/>
  </w:style>
  <w:style w:type="paragraph" w:customStyle="1" w:styleId="BodyText1">
    <w:name w:val="Body Text1"/>
    <w:basedOn w:val="Normal"/>
    <w:rsid w:val="00FA729A"/>
    <w:pPr>
      <w:spacing w:after="120"/>
    </w:pPr>
    <w:rPr>
      <w:rFonts w:ascii="Abadi MT Condensed Light" w:hAnsi="Abadi MT Condensed Light"/>
      <w:sz w:val="22"/>
      <w:szCs w:val="20"/>
      <w:lang w:eastAsia="en-US"/>
    </w:rPr>
  </w:style>
  <w:style w:type="paragraph" w:styleId="ListParagraph">
    <w:name w:val="List Paragraph"/>
    <w:basedOn w:val="Normal"/>
    <w:uiPriority w:val="34"/>
    <w:qFormat/>
    <w:rsid w:val="002205F1"/>
    <w:pPr>
      <w:ind w:left="720"/>
      <w:contextualSpacing/>
    </w:pPr>
  </w:style>
  <w:style w:type="paragraph" w:styleId="Revision">
    <w:name w:val="Revision"/>
    <w:hidden/>
    <w:uiPriority w:val="99"/>
    <w:semiHidden/>
    <w:rsid w:val="00530D86"/>
    <w:rPr>
      <w:sz w:val="24"/>
      <w:szCs w:val="24"/>
    </w:rPr>
  </w:style>
  <w:style w:type="character" w:styleId="FollowedHyperlink">
    <w:name w:val="FollowedHyperlink"/>
    <w:basedOn w:val="DefaultParagraphFont"/>
    <w:semiHidden/>
    <w:unhideWhenUsed/>
    <w:rsid w:val="00CC459C"/>
    <w:rPr>
      <w:color w:val="BFBFBF" w:themeColor="followedHyperlink"/>
      <w:u w:val="single"/>
    </w:rPr>
  </w:style>
  <w:style w:type="paragraph" w:styleId="NormalWeb">
    <w:name w:val="Normal (Web)"/>
    <w:basedOn w:val="Normal"/>
    <w:uiPriority w:val="99"/>
    <w:semiHidden/>
    <w:unhideWhenUsed/>
    <w:rsid w:val="00FC2888"/>
    <w:pPr>
      <w:spacing w:before="100" w:beforeAutospacing="1" w:after="100" w:afterAutospacing="1"/>
    </w:pPr>
  </w:style>
  <w:style w:type="paragraph" w:styleId="Bibliography">
    <w:name w:val="Bibliography"/>
    <w:basedOn w:val="Normal"/>
    <w:next w:val="Normal"/>
    <w:uiPriority w:val="37"/>
    <w:unhideWhenUsed/>
    <w:rsid w:val="006A53F5"/>
    <w:pPr>
      <w:spacing w:after="240"/>
      <w:ind w:left="720" w:hanging="720"/>
    </w:pPr>
  </w:style>
  <w:style w:type="paragraph" w:styleId="Date">
    <w:name w:val="Date"/>
    <w:basedOn w:val="Normal"/>
    <w:next w:val="Normal"/>
    <w:link w:val="DateChar"/>
    <w:rsid w:val="006F54F1"/>
  </w:style>
  <w:style w:type="character" w:customStyle="1" w:styleId="DateChar">
    <w:name w:val="Date Char"/>
    <w:basedOn w:val="DefaultParagraphFont"/>
    <w:link w:val="Date"/>
    <w:rsid w:val="006F54F1"/>
    <w:rPr>
      <w:sz w:val="24"/>
      <w:szCs w:val="24"/>
    </w:rPr>
  </w:style>
  <w:style w:type="character" w:styleId="UnresolvedMention">
    <w:name w:val="Unresolved Mention"/>
    <w:basedOn w:val="DefaultParagraphFont"/>
    <w:uiPriority w:val="99"/>
    <w:semiHidden/>
    <w:unhideWhenUsed/>
    <w:rsid w:val="004D1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0681">
      <w:bodyDiv w:val="1"/>
      <w:marLeft w:val="0"/>
      <w:marRight w:val="0"/>
      <w:marTop w:val="0"/>
      <w:marBottom w:val="0"/>
      <w:divBdr>
        <w:top w:val="none" w:sz="0" w:space="0" w:color="auto"/>
        <w:left w:val="none" w:sz="0" w:space="0" w:color="auto"/>
        <w:bottom w:val="none" w:sz="0" w:space="0" w:color="auto"/>
        <w:right w:val="none" w:sz="0" w:space="0" w:color="auto"/>
      </w:divBdr>
    </w:div>
    <w:div w:id="18315084">
      <w:bodyDiv w:val="1"/>
      <w:marLeft w:val="0"/>
      <w:marRight w:val="0"/>
      <w:marTop w:val="0"/>
      <w:marBottom w:val="0"/>
      <w:divBdr>
        <w:top w:val="none" w:sz="0" w:space="0" w:color="auto"/>
        <w:left w:val="none" w:sz="0" w:space="0" w:color="auto"/>
        <w:bottom w:val="none" w:sz="0" w:space="0" w:color="auto"/>
        <w:right w:val="none" w:sz="0" w:space="0" w:color="auto"/>
      </w:divBdr>
    </w:div>
    <w:div w:id="37094537">
      <w:bodyDiv w:val="1"/>
      <w:marLeft w:val="0"/>
      <w:marRight w:val="0"/>
      <w:marTop w:val="0"/>
      <w:marBottom w:val="0"/>
      <w:divBdr>
        <w:top w:val="none" w:sz="0" w:space="0" w:color="auto"/>
        <w:left w:val="none" w:sz="0" w:space="0" w:color="auto"/>
        <w:bottom w:val="none" w:sz="0" w:space="0" w:color="auto"/>
        <w:right w:val="none" w:sz="0" w:space="0" w:color="auto"/>
      </w:divBdr>
    </w:div>
    <w:div w:id="53239248">
      <w:bodyDiv w:val="1"/>
      <w:marLeft w:val="0"/>
      <w:marRight w:val="0"/>
      <w:marTop w:val="0"/>
      <w:marBottom w:val="0"/>
      <w:divBdr>
        <w:top w:val="none" w:sz="0" w:space="0" w:color="auto"/>
        <w:left w:val="none" w:sz="0" w:space="0" w:color="auto"/>
        <w:bottom w:val="none" w:sz="0" w:space="0" w:color="auto"/>
        <w:right w:val="none" w:sz="0" w:space="0" w:color="auto"/>
      </w:divBdr>
    </w:div>
    <w:div w:id="143786619">
      <w:bodyDiv w:val="1"/>
      <w:marLeft w:val="0"/>
      <w:marRight w:val="0"/>
      <w:marTop w:val="0"/>
      <w:marBottom w:val="0"/>
      <w:divBdr>
        <w:top w:val="none" w:sz="0" w:space="0" w:color="auto"/>
        <w:left w:val="none" w:sz="0" w:space="0" w:color="auto"/>
        <w:bottom w:val="none" w:sz="0" w:space="0" w:color="auto"/>
        <w:right w:val="none" w:sz="0" w:space="0" w:color="auto"/>
      </w:divBdr>
    </w:div>
    <w:div w:id="237636844">
      <w:bodyDiv w:val="1"/>
      <w:marLeft w:val="0"/>
      <w:marRight w:val="0"/>
      <w:marTop w:val="0"/>
      <w:marBottom w:val="0"/>
      <w:divBdr>
        <w:top w:val="none" w:sz="0" w:space="0" w:color="auto"/>
        <w:left w:val="none" w:sz="0" w:space="0" w:color="auto"/>
        <w:bottom w:val="none" w:sz="0" w:space="0" w:color="auto"/>
        <w:right w:val="none" w:sz="0" w:space="0" w:color="auto"/>
      </w:divBdr>
    </w:div>
    <w:div w:id="255989660">
      <w:bodyDiv w:val="1"/>
      <w:marLeft w:val="0"/>
      <w:marRight w:val="0"/>
      <w:marTop w:val="0"/>
      <w:marBottom w:val="0"/>
      <w:divBdr>
        <w:top w:val="none" w:sz="0" w:space="0" w:color="auto"/>
        <w:left w:val="none" w:sz="0" w:space="0" w:color="auto"/>
        <w:bottom w:val="none" w:sz="0" w:space="0" w:color="auto"/>
        <w:right w:val="none" w:sz="0" w:space="0" w:color="auto"/>
      </w:divBdr>
      <w:divsChild>
        <w:div w:id="1651011148">
          <w:marLeft w:val="0"/>
          <w:marRight w:val="0"/>
          <w:marTop w:val="0"/>
          <w:marBottom w:val="0"/>
          <w:divBdr>
            <w:top w:val="none" w:sz="0" w:space="0" w:color="auto"/>
            <w:left w:val="none" w:sz="0" w:space="0" w:color="auto"/>
            <w:bottom w:val="none" w:sz="0" w:space="0" w:color="auto"/>
            <w:right w:val="none" w:sz="0" w:space="0" w:color="auto"/>
          </w:divBdr>
        </w:div>
      </w:divsChild>
    </w:div>
    <w:div w:id="272396495">
      <w:bodyDiv w:val="1"/>
      <w:marLeft w:val="0"/>
      <w:marRight w:val="0"/>
      <w:marTop w:val="0"/>
      <w:marBottom w:val="0"/>
      <w:divBdr>
        <w:top w:val="none" w:sz="0" w:space="0" w:color="auto"/>
        <w:left w:val="none" w:sz="0" w:space="0" w:color="auto"/>
        <w:bottom w:val="none" w:sz="0" w:space="0" w:color="auto"/>
        <w:right w:val="none" w:sz="0" w:space="0" w:color="auto"/>
      </w:divBdr>
    </w:div>
    <w:div w:id="313416501">
      <w:bodyDiv w:val="1"/>
      <w:marLeft w:val="0"/>
      <w:marRight w:val="0"/>
      <w:marTop w:val="0"/>
      <w:marBottom w:val="0"/>
      <w:divBdr>
        <w:top w:val="none" w:sz="0" w:space="0" w:color="auto"/>
        <w:left w:val="none" w:sz="0" w:space="0" w:color="auto"/>
        <w:bottom w:val="none" w:sz="0" w:space="0" w:color="auto"/>
        <w:right w:val="none" w:sz="0" w:space="0" w:color="auto"/>
      </w:divBdr>
    </w:div>
    <w:div w:id="329715567">
      <w:bodyDiv w:val="1"/>
      <w:marLeft w:val="0"/>
      <w:marRight w:val="0"/>
      <w:marTop w:val="0"/>
      <w:marBottom w:val="0"/>
      <w:divBdr>
        <w:top w:val="none" w:sz="0" w:space="0" w:color="auto"/>
        <w:left w:val="none" w:sz="0" w:space="0" w:color="auto"/>
        <w:bottom w:val="none" w:sz="0" w:space="0" w:color="auto"/>
        <w:right w:val="none" w:sz="0" w:space="0" w:color="auto"/>
      </w:divBdr>
    </w:div>
    <w:div w:id="333532098">
      <w:bodyDiv w:val="1"/>
      <w:marLeft w:val="0"/>
      <w:marRight w:val="0"/>
      <w:marTop w:val="0"/>
      <w:marBottom w:val="0"/>
      <w:divBdr>
        <w:top w:val="none" w:sz="0" w:space="0" w:color="auto"/>
        <w:left w:val="none" w:sz="0" w:space="0" w:color="auto"/>
        <w:bottom w:val="none" w:sz="0" w:space="0" w:color="auto"/>
        <w:right w:val="none" w:sz="0" w:space="0" w:color="auto"/>
      </w:divBdr>
    </w:div>
    <w:div w:id="350037834">
      <w:bodyDiv w:val="1"/>
      <w:marLeft w:val="0"/>
      <w:marRight w:val="0"/>
      <w:marTop w:val="0"/>
      <w:marBottom w:val="0"/>
      <w:divBdr>
        <w:top w:val="none" w:sz="0" w:space="0" w:color="auto"/>
        <w:left w:val="none" w:sz="0" w:space="0" w:color="auto"/>
        <w:bottom w:val="none" w:sz="0" w:space="0" w:color="auto"/>
        <w:right w:val="none" w:sz="0" w:space="0" w:color="auto"/>
      </w:divBdr>
    </w:div>
    <w:div w:id="430667484">
      <w:bodyDiv w:val="1"/>
      <w:marLeft w:val="0"/>
      <w:marRight w:val="0"/>
      <w:marTop w:val="0"/>
      <w:marBottom w:val="0"/>
      <w:divBdr>
        <w:top w:val="none" w:sz="0" w:space="0" w:color="auto"/>
        <w:left w:val="none" w:sz="0" w:space="0" w:color="auto"/>
        <w:bottom w:val="none" w:sz="0" w:space="0" w:color="auto"/>
        <w:right w:val="none" w:sz="0" w:space="0" w:color="auto"/>
      </w:divBdr>
    </w:div>
    <w:div w:id="431316300">
      <w:bodyDiv w:val="1"/>
      <w:marLeft w:val="0"/>
      <w:marRight w:val="0"/>
      <w:marTop w:val="0"/>
      <w:marBottom w:val="0"/>
      <w:divBdr>
        <w:top w:val="none" w:sz="0" w:space="0" w:color="auto"/>
        <w:left w:val="none" w:sz="0" w:space="0" w:color="auto"/>
        <w:bottom w:val="none" w:sz="0" w:space="0" w:color="auto"/>
        <w:right w:val="none" w:sz="0" w:space="0" w:color="auto"/>
      </w:divBdr>
    </w:div>
    <w:div w:id="502012846">
      <w:bodyDiv w:val="1"/>
      <w:marLeft w:val="0"/>
      <w:marRight w:val="0"/>
      <w:marTop w:val="0"/>
      <w:marBottom w:val="0"/>
      <w:divBdr>
        <w:top w:val="none" w:sz="0" w:space="0" w:color="auto"/>
        <w:left w:val="none" w:sz="0" w:space="0" w:color="auto"/>
        <w:bottom w:val="none" w:sz="0" w:space="0" w:color="auto"/>
        <w:right w:val="none" w:sz="0" w:space="0" w:color="auto"/>
      </w:divBdr>
    </w:div>
    <w:div w:id="548299849">
      <w:bodyDiv w:val="1"/>
      <w:marLeft w:val="0"/>
      <w:marRight w:val="0"/>
      <w:marTop w:val="0"/>
      <w:marBottom w:val="0"/>
      <w:divBdr>
        <w:top w:val="none" w:sz="0" w:space="0" w:color="auto"/>
        <w:left w:val="none" w:sz="0" w:space="0" w:color="auto"/>
        <w:bottom w:val="none" w:sz="0" w:space="0" w:color="auto"/>
        <w:right w:val="none" w:sz="0" w:space="0" w:color="auto"/>
      </w:divBdr>
    </w:div>
    <w:div w:id="589047158">
      <w:bodyDiv w:val="1"/>
      <w:marLeft w:val="0"/>
      <w:marRight w:val="0"/>
      <w:marTop w:val="0"/>
      <w:marBottom w:val="0"/>
      <w:divBdr>
        <w:top w:val="none" w:sz="0" w:space="0" w:color="auto"/>
        <w:left w:val="none" w:sz="0" w:space="0" w:color="auto"/>
        <w:bottom w:val="none" w:sz="0" w:space="0" w:color="auto"/>
        <w:right w:val="none" w:sz="0" w:space="0" w:color="auto"/>
      </w:divBdr>
    </w:div>
    <w:div w:id="619995275">
      <w:bodyDiv w:val="1"/>
      <w:marLeft w:val="0"/>
      <w:marRight w:val="0"/>
      <w:marTop w:val="0"/>
      <w:marBottom w:val="0"/>
      <w:divBdr>
        <w:top w:val="none" w:sz="0" w:space="0" w:color="auto"/>
        <w:left w:val="none" w:sz="0" w:space="0" w:color="auto"/>
        <w:bottom w:val="none" w:sz="0" w:space="0" w:color="auto"/>
        <w:right w:val="none" w:sz="0" w:space="0" w:color="auto"/>
      </w:divBdr>
    </w:div>
    <w:div w:id="639924395">
      <w:bodyDiv w:val="1"/>
      <w:marLeft w:val="0"/>
      <w:marRight w:val="0"/>
      <w:marTop w:val="0"/>
      <w:marBottom w:val="0"/>
      <w:divBdr>
        <w:top w:val="none" w:sz="0" w:space="0" w:color="auto"/>
        <w:left w:val="none" w:sz="0" w:space="0" w:color="auto"/>
        <w:bottom w:val="none" w:sz="0" w:space="0" w:color="auto"/>
        <w:right w:val="none" w:sz="0" w:space="0" w:color="auto"/>
      </w:divBdr>
    </w:div>
    <w:div w:id="690687462">
      <w:bodyDiv w:val="1"/>
      <w:marLeft w:val="0"/>
      <w:marRight w:val="0"/>
      <w:marTop w:val="0"/>
      <w:marBottom w:val="0"/>
      <w:divBdr>
        <w:top w:val="none" w:sz="0" w:space="0" w:color="auto"/>
        <w:left w:val="none" w:sz="0" w:space="0" w:color="auto"/>
        <w:bottom w:val="none" w:sz="0" w:space="0" w:color="auto"/>
        <w:right w:val="none" w:sz="0" w:space="0" w:color="auto"/>
      </w:divBdr>
      <w:divsChild>
        <w:div w:id="380055770">
          <w:marLeft w:val="0"/>
          <w:marRight w:val="0"/>
          <w:marTop w:val="0"/>
          <w:marBottom w:val="0"/>
          <w:divBdr>
            <w:top w:val="none" w:sz="0" w:space="0" w:color="auto"/>
            <w:left w:val="none" w:sz="0" w:space="0" w:color="auto"/>
            <w:bottom w:val="none" w:sz="0" w:space="0" w:color="auto"/>
            <w:right w:val="none" w:sz="0" w:space="0" w:color="auto"/>
          </w:divBdr>
        </w:div>
      </w:divsChild>
    </w:div>
    <w:div w:id="715812430">
      <w:bodyDiv w:val="1"/>
      <w:marLeft w:val="0"/>
      <w:marRight w:val="0"/>
      <w:marTop w:val="0"/>
      <w:marBottom w:val="0"/>
      <w:divBdr>
        <w:top w:val="none" w:sz="0" w:space="0" w:color="auto"/>
        <w:left w:val="none" w:sz="0" w:space="0" w:color="auto"/>
        <w:bottom w:val="none" w:sz="0" w:space="0" w:color="auto"/>
        <w:right w:val="none" w:sz="0" w:space="0" w:color="auto"/>
      </w:divBdr>
    </w:div>
    <w:div w:id="724646570">
      <w:bodyDiv w:val="1"/>
      <w:marLeft w:val="0"/>
      <w:marRight w:val="0"/>
      <w:marTop w:val="0"/>
      <w:marBottom w:val="0"/>
      <w:divBdr>
        <w:top w:val="none" w:sz="0" w:space="0" w:color="auto"/>
        <w:left w:val="none" w:sz="0" w:space="0" w:color="auto"/>
        <w:bottom w:val="none" w:sz="0" w:space="0" w:color="auto"/>
        <w:right w:val="none" w:sz="0" w:space="0" w:color="auto"/>
      </w:divBdr>
    </w:div>
    <w:div w:id="748311321">
      <w:bodyDiv w:val="1"/>
      <w:marLeft w:val="0"/>
      <w:marRight w:val="0"/>
      <w:marTop w:val="0"/>
      <w:marBottom w:val="0"/>
      <w:divBdr>
        <w:top w:val="none" w:sz="0" w:space="0" w:color="auto"/>
        <w:left w:val="none" w:sz="0" w:space="0" w:color="auto"/>
        <w:bottom w:val="none" w:sz="0" w:space="0" w:color="auto"/>
        <w:right w:val="none" w:sz="0" w:space="0" w:color="auto"/>
      </w:divBdr>
      <w:divsChild>
        <w:div w:id="1416435585">
          <w:marLeft w:val="0"/>
          <w:marRight w:val="0"/>
          <w:marTop w:val="0"/>
          <w:marBottom w:val="0"/>
          <w:divBdr>
            <w:top w:val="none" w:sz="0" w:space="0" w:color="auto"/>
            <w:left w:val="none" w:sz="0" w:space="0" w:color="auto"/>
            <w:bottom w:val="none" w:sz="0" w:space="0" w:color="auto"/>
            <w:right w:val="none" w:sz="0" w:space="0" w:color="auto"/>
          </w:divBdr>
        </w:div>
      </w:divsChild>
    </w:div>
    <w:div w:id="813329933">
      <w:bodyDiv w:val="1"/>
      <w:marLeft w:val="0"/>
      <w:marRight w:val="0"/>
      <w:marTop w:val="0"/>
      <w:marBottom w:val="0"/>
      <w:divBdr>
        <w:top w:val="none" w:sz="0" w:space="0" w:color="auto"/>
        <w:left w:val="none" w:sz="0" w:space="0" w:color="auto"/>
        <w:bottom w:val="none" w:sz="0" w:space="0" w:color="auto"/>
        <w:right w:val="none" w:sz="0" w:space="0" w:color="auto"/>
      </w:divBdr>
    </w:div>
    <w:div w:id="829907256">
      <w:bodyDiv w:val="1"/>
      <w:marLeft w:val="0"/>
      <w:marRight w:val="0"/>
      <w:marTop w:val="0"/>
      <w:marBottom w:val="0"/>
      <w:divBdr>
        <w:top w:val="none" w:sz="0" w:space="0" w:color="auto"/>
        <w:left w:val="none" w:sz="0" w:space="0" w:color="auto"/>
        <w:bottom w:val="none" w:sz="0" w:space="0" w:color="auto"/>
        <w:right w:val="none" w:sz="0" w:space="0" w:color="auto"/>
      </w:divBdr>
      <w:divsChild>
        <w:div w:id="562107738">
          <w:marLeft w:val="0"/>
          <w:marRight w:val="0"/>
          <w:marTop w:val="0"/>
          <w:marBottom w:val="0"/>
          <w:divBdr>
            <w:top w:val="none" w:sz="0" w:space="0" w:color="auto"/>
            <w:left w:val="none" w:sz="0" w:space="0" w:color="auto"/>
            <w:bottom w:val="none" w:sz="0" w:space="0" w:color="auto"/>
            <w:right w:val="none" w:sz="0" w:space="0" w:color="auto"/>
          </w:divBdr>
        </w:div>
        <w:div w:id="1301694143">
          <w:marLeft w:val="0"/>
          <w:marRight w:val="0"/>
          <w:marTop w:val="0"/>
          <w:marBottom w:val="0"/>
          <w:divBdr>
            <w:top w:val="none" w:sz="0" w:space="0" w:color="auto"/>
            <w:left w:val="none" w:sz="0" w:space="0" w:color="auto"/>
            <w:bottom w:val="none" w:sz="0" w:space="0" w:color="auto"/>
            <w:right w:val="none" w:sz="0" w:space="0" w:color="auto"/>
          </w:divBdr>
        </w:div>
        <w:div w:id="1396665574">
          <w:marLeft w:val="0"/>
          <w:marRight w:val="0"/>
          <w:marTop w:val="0"/>
          <w:marBottom w:val="0"/>
          <w:divBdr>
            <w:top w:val="none" w:sz="0" w:space="0" w:color="auto"/>
            <w:left w:val="none" w:sz="0" w:space="0" w:color="auto"/>
            <w:bottom w:val="none" w:sz="0" w:space="0" w:color="auto"/>
            <w:right w:val="none" w:sz="0" w:space="0" w:color="auto"/>
          </w:divBdr>
        </w:div>
        <w:div w:id="1686908123">
          <w:marLeft w:val="0"/>
          <w:marRight w:val="0"/>
          <w:marTop w:val="0"/>
          <w:marBottom w:val="0"/>
          <w:divBdr>
            <w:top w:val="none" w:sz="0" w:space="0" w:color="auto"/>
            <w:left w:val="none" w:sz="0" w:space="0" w:color="auto"/>
            <w:bottom w:val="none" w:sz="0" w:space="0" w:color="auto"/>
            <w:right w:val="none" w:sz="0" w:space="0" w:color="auto"/>
          </w:divBdr>
        </w:div>
      </w:divsChild>
    </w:div>
    <w:div w:id="902057249">
      <w:bodyDiv w:val="1"/>
      <w:marLeft w:val="0"/>
      <w:marRight w:val="0"/>
      <w:marTop w:val="0"/>
      <w:marBottom w:val="0"/>
      <w:divBdr>
        <w:top w:val="none" w:sz="0" w:space="0" w:color="auto"/>
        <w:left w:val="none" w:sz="0" w:space="0" w:color="auto"/>
        <w:bottom w:val="none" w:sz="0" w:space="0" w:color="auto"/>
        <w:right w:val="none" w:sz="0" w:space="0" w:color="auto"/>
      </w:divBdr>
    </w:div>
    <w:div w:id="960110929">
      <w:bodyDiv w:val="1"/>
      <w:marLeft w:val="0"/>
      <w:marRight w:val="0"/>
      <w:marTop w:val="0"/>
      <w:marBottom w:val="0"/>
      <w:divBdr>
        <w:top w:val="none" w:sz="0" w:space="0" w:color="auto"/>
        <w:left w:val="none" w:sz="0" w:space="0" w:color="auto"/>
        <w:bottom w:val="none" w:sz="0" w:space="0" w:color="auto"/>
        <w:right w:val="none" w:sz="0" w:space="0" w:color="auto"/>
      </w:divBdr>
      <w:divsChild>
        <w:div w:id="50613808">
          <w:marLeft w:val="0"/>
          <w:marRight w:val="0"/>
          <w:marTop w:val="0"/>
          <w:marBottom w:val="0"/>
          <w:divBdr>
            <w:top w:val="none" w:sz="0" w:space="0" w:color="auto"/>
            <w:left w:val="none" w:sz="0" w:space="0" w:color="auto"/>
            <w:bottom w:val="none" w:sz="0" w:space="0" w:color="auto"/>
            <w:right w:val="none" w:sz="0" w:space="0" w:color="auto"/>
          </w:divBdr>
        </w:div>
        <w:div w:id="88090883">
          <w:marLeft w:val="0"/>
          <w:marRight w:val="0"/>
          <w:marTop w:val="0"/>
          <w:marBottom w:val="0"/>
          <w:divBdr>
            <w:top w:val="none" w:sz="0" w:space="0" w:color="auto"/>
            <w:left w:val="none" w:sz="0" w:space="0" w:color="auto"/>
            <w:bottom w:val="none" w:sz="0" w:space="0" w:color="auto"/>
            <w:right w:val="none" w:sz="0" w:space="0" w:color="auto"/>
          </w:divBdr>
        </w:div>
        <w:div w:id="638150284">
          <w:marLeft w:val="0"/>
          <w:marRight w:val="0"/>
          <w:marTop w:val="0"/>
          <w:marBottom w:val="0"/>
          <w:divBdr>
            <w:top w:val="none" w:sz="0" w:space="0" w:color="auto"/>
            <w:left w:val="none" w:sz="0" w:space="0" w:color="auto"/>
            <w:bottom w:val="none" w:sz="0" w:space="0" w:color="auto"/>
            <w:right w:val="none" w:sz="0" w:space="0" w:color="auto"/>
          </w:divBdr>
        </w:div>
        <w:div w:id="1081294847">
          <w:marLeft w:val="0"/>
          <w:marRight w:val="0"/>
          <w:marTop w:val="0"/>
          <w:marBottom w:val="0"/>
          <w:divBdr>
            <w:top w:val="none" w:sz="0" w:space="0" w:color="auto"/>
            <w:left w:val="none" w:sz="0" w:space="0" w:color="auto"/>
            <w:bottom w:val="none" w:sz="0" w:space="0" w:color="auto"/>
            <w:right w:val="none" w:sz="0" w:space="0" w:color="auto"/>
          </w:divBdr>
        </w:div>
        <w:div w:id="1134177884">
          <w:marLeft w:val="0"/>
          <w:marRight w:val="0"/>
          <w:marTop w:val="0"/>
          <w:marBottom w:val="0"/>
          <w:divBdr>
            <w:top w:val="none" w:sz="0" w:space="0" w:color="auto"/>
            <w:left w:val="none" w:sz="0" w:space="0" w:color="auto"/>
            <w:bottom w:val="none" w:sz="0" w:space="0" w:color="auto"/>
            <w:right w:val="none" w:sz="0" w:space="0" w:color="auto"/>
          </w:divBdr>
        </w:div>
        <w:div w:id="1502234863">
          <w:marLeft w:val="0"/>
          <w:marRight w:val="0"/>
          <w:marTop w:val="0"/>
          <w:marBottom w:val="0"/>
          <w:divBdr>
            <w:top w:val="none" w:sz="0" w:space="0" w:color="auto"/>
            <w:left w:val="none" w:sz="0" w:space="0" w:color="auto"/>
            <w:bottom w:val="none" w:sz="0" w:space="0" w:color="auto"/>
            <w:right w:val="none" w:sz="0" w:space="0" w:color="auto"/>
          </w:divBdr>
        </w:div>
        <w:div w:id="1771658932">
          <w:marLeft w:val="0"/>
          <w:marRight w:val="0"/>
          <w:marTop w:val="0"/>
          <w:marBottom w:val="0"/>
          <w:divBdr>
            <w:top w:val="none" w:sz="0" w:space="0" w:color="auto"/>
            <w:left w:val="none" w:sz="0" w:space="0" w:color="auto"/>
            <w:bottom w:val="none" w:sz="0" w:space="0" w:color="auto"/>
            <w:right w:val="none" w:sz="0" w:space="0" w:color="auto"/>
          </w:divBdr>
        </w:div>
        <w:div w:id="1784688567">
          <w:marLeft w:val="0"/>
          <w:marRight w:val="0"/>
          <w:marTop w:val="0"/>
          <w:marBottom w:val="0"/>
          <w:divBdr>
            <w:top w:val="none" w:sz="0" w:space="0" w:color="auto"/>
            <w:left w:val="none" w:sz="0" w:space="0" w:color="auto"/>
            <w:bottom w:val="none" w:sz="0" w:space="0" w:color="auto"/>
            <w:right w:val="none" w:sz="0" w:space="0" w:color="auto"/>
          </w:divBdr>
        </w:div>
      </w:divsChild>
    </w:div>
    <w:div w:id="980232101">
      <w:bodyDiv w:val="1"/>
      <w:marLeft w:val="0"/>
      <w:marRight w:val="0"/>
      <w:marTop w:val="0"/>
      <w:marBottom w:val="0"/>
      <w:divBdr>
        <w:top w:val="none" w:sz="0" w:space="0" w:color="auto"/>
        <w:left w:val="none" w:sz="0" w:space="0" w:color="auto"/>
        <w:bottom w:val="none" w:sz="0" w:space="0" w:color="auto"/>
        <w:right w:val="none" w:sz="0" w:space="0" w:color="auto"/>
      </w:divBdr>
    </w:div>
    <w:div w:id="1002514198">
      <w:bodyDiv w:val="1"/>
      <w:marLeft w:val="0"/>
      <w:marRight w:val="0"/>
      <w:marTop w:val="0"/>
      <w:marBottom w:val="0"/>
      <w:divBdr>
        <w:top w:val="none" w:sz="0" w:space="0" w:color="auto"/>
        <w:left w:val="none" w:sz="0" w:space="0" w:color="auto"/>
        <w:bottom w:val="none" w:sz="0" w:space="0" w:color="auto"/>
        <w:right w:val="none" w:sz="0" w:space="0" w:color="auto"/>
      </w:divBdr>
    </w:div>
    <w:div w:id="1008799310">
      <w:bodyDiv w:val="1"/>
      <w:marLeft w:val="0"/>
      <w:marRight w:val="0"/>
      <w:marTop w:val="0"/>
      <w:marBottom w:val="0"/>
      <w:divBdr>
        <w:top w:val="none" w:sz="0" w:space="0" w:color="auto"/>
        <w:left w:val="none" w:sz="0" w:space="0" w:color="auto"/>
        <w:bottom w:val="none" w:sz="0" w:space="0" w:color="auto"/>
        <w:right w:val="none" w:sz="0" w:space="0" w:color="auto"/>
      </w:divBdr>
    </w:div>
    <w:div w:id="1014770828">
      <w:bodyDiv w:val="1"/>
      <w:marLeft w:val="0"/>
      <w:marRight w:val="0"/>
      <w:marTop w:val="0"/>
      <w:marBottom w:val="0"/>
      <w:divBdr>
        <w:top w:val="none" w:sz="0" w:space="0" w:color="auto"/>
        <w:left w:val="none" w:sz="0" w:space="0" w:color="auto"/>
        <w:bottom w:val="none" w:sz="0" w:space="0" w:color="auto"/>
        <w:right w:val="none" w:sz="0" w:space="0" w:color="auto"/>
      </w:divBdr>
      <w:divsChild>
        <w:div w:id="377319230">
          <w:marLeft w:val="547"/>
          <w:marRight w:val="0"/>
          <w:marTop w:val="0"/>
          <w:marBottom w:val="0"/>
          <w:divBdr>
            <w:top w:val="none" w:sz="0" w:space="0" w:color="auto"/>
            <w:left w:val="none" w:sz="0" w:space="0" w:color="auto"/>
            <w:bottom w:val="none" w:sz="0" w:space="0" w:color="auto"/>
            <w:right w:val="none" w:sz="0" w:space="0" w:color="auto"/>
          </w:divBdr>
        </w:div>
      </w:divsChild>
    </w:div>
    <w:div w:id="1065644884">
      <w:bodyDiv w:val="1"/>
      <w:marLeft w:val="0"/>
      <w:marRight w:val="0"/>
      <w:marTop w:val="0"/>
      <w:marBottom w:val="0"/>
      <w:divBdr>
        <w:top w:val="none" w:sz="0" w:space="0" w:color="auto"/>
        <w:left w:val="none" w:sz="0" w:space="0" w:color="auto"/>
        <w:bottom w:val="none" w:sz="0" w:space="0" w:color="auto"/>
        <w:right w:val="none" w:sz="0" w:space="0" w:color="auto"/>
      </w:divBdr>
    </w:div>
    <w:div w:id="1117023739">
      <w:bodyDiv w:val="1"/>
      <w:marLeft w:val="0"/>
      <w:marRight w:val="0"/>
      <w:marTop w:val="0"/>
      <w:marBottom w:val="0"/>
      <w:divBdr>
        <w:top w:val="none" w:sz="0" w:space="0" w:color="auto"/>
        <w:left w:val="none" w:sz="0" w:space="0" w:color="auto"/>
        <w:bottom w:val="none" w:sz="0" w:space="0" w:color="auto"/>
        <w:right w:val="none" w:sz="0" w:space="0" w:color="auto"/>
      </w:divBdr>
    </w:div>
    <w:div w:id="1158619516">
      <w:bodyDiv w:val="1"/>
      <w:marLeft w:val="0"/>
      <w:marRight w:val="0"/>
      <w:marTop w:val="0"/>
      <w:marBottom w:val="0"/>
      <w:divBdr>
        <w:top w:val="none" w:sz="0" w:space="0" w:color="auto"/>
        <w:left w:val="none" w:sz="0" w:space="0" w:color="auto"/>
        <w:bottom w:val="none" w:sz="0" w:space="0" w:color="auto"/>
        <w:right w:val="none" w:sz="0" w:space="0" w:color="auto"/>
      </w:divBdr>
    </w:div>
    <w:div w:id="1232152701">
      <w:bodyDiv w:val="1"/>
      <w:marLeft w:val="0"/>
      <w:marRight w:val="0"/>
      <w:marTop w:val="0"/>
      <w:marBottom w:val="0"/>
      <w:divBdr>
        <w:top w:val="none" w:sz="0" w:space="0" w:color="auto"/>
        <w:left w:val="none" w:sz="0" w:space="0" w:color="auto"/>
        <w:bottom w:val="none" w:sz="0" w:space="0" w:color="auto"/>
        <w:right w:val="none" w:sz="0" w:space="0" w:color="auto"/>
      </w:divBdr>
    </w:div>
    <w:div w:id="1248268979">
      <w:bodyDiv w:val="1"/>
      <w:marLeft w:val="0"/>
      <w:marRight w:val="0"/>
      <w:marTop w:val="0"/>
      <w:marBottom w:val="0"/>
      <w:divBdr>
        <w:top w:val="none" w:sz="0" w:space="0" w:color="auto"/>
        <w:left w:val="none" w:sz="0" w:space="0" w:color="auto"/>
        <w:bottom w:val="none" w:sz="0" w:space="0" w:color="auto"/>
        <w:right w:val="none" w:sz="0" w:space="0" w:color="auto"/>
      </w:divBdr>
    </w:div>
    <w:div w:id="1252083507">
      <w:bodyDiv w:val="1"/>
      <w:marLeft w:val="0"/>
      <w:marRight w:val="0"/>
      <w:marTop w:val="0"/>
      <w:marBottom w:val="0"/>
      <w:divBdr>
        <w:top w:val="none" w:sz="0" w:space="0" w:color="auto"/>
        <w:left w:val="none" w:sz="0" w:space="0" w:color="auto"/>
        <w:bottom w:val="none" w:sz="0" w:space="0" w:color="auto"/>
        <w:right w:val="none" w:sz="0" w:space="0" w:color="auto"/>
      </w:divBdr>
    </w:div>
    <w:div w:id="1284188217">
      <w:bodyDiv w:val="1"/>
      <w:marLeft w:val="0"/>
      <w:marRight w:val="0"/>
      <w:marTop w:val="0"/>
      <w:marBottom w:val="0"/>
      <w:divBdr>
        <w:top w:val="none" w:sz="0" w:space="0" w:color="auto"/>
        <w:left w:val="none" w:sz="0" w:space="0" w:color="auto"/>
        <w:bottom w:val="none" w:sz="0" w:space="0" w:color="auto"/>
        <w:right w:val="none" w:sz="0" w:space="0" w:color="auto"/>
      </w:divBdr>
    </w:div>
    <w:div w:id="1383167181">
      <w:bodyDiv w:val="1"/>
      <w:marLeft w:val="0"/>
      <w:marRight w:val="0"/>
      <w:marTop w:val="0"/>
      <w:marBottom w:val="0"/>
      <w:divBdr>
        <w:top w:val="none" w:sz="0" w:space="0" w:color="auto"/>
        <w:left w:val="none" w:sz="0" w:space="0" w:color="auto"/>
        <w:bottom w:val="none" w:sz="0" w:space="0" w:color="auto"/>
        <w:right w:val="none" w:sz="0" w:space="0" w:color="auto"/>
      </w:divBdr>
      <w:divsChild>
        <w:div w:id="73672537">
          <w:marLeft w:val="0"/>
          <w:marRight w:val="0"/>
          <w:marTop w:val="0"/>
          <w:marBottom w:val="0"/>
          <w:divBdr>
            <w:top w:val="none" w:sz="0" w:space="0" w:color="auto"/>
            <w:left w:val="none" w:sz="0" w:space="0" w:color="auto"/>
            <w:bottom w:val="none" w:sz="0" w:space="0" w:color="auto"/>
            <w:right w:val="none" w:sz="0" w:space="0" w:color="auto"/>
          </w:divBdr>
          <w:divsChild>
            <w:div w:id="141317126">
              <w:marLeft w:val="0"/>
              <w:marRight w:val="0"/>
              <w:marTop w:val="0"/>
              <w:marBottom w:val="0"/>
              <w:divBdr>
                <w:top w:val="none" w:sz="0" w:space="0" w:color="auto"/>
                <w:left w:val="none" w:sz="0" w:space="0" w:color="auto"/>
                <w:bottom w:val="none" w:sz="0" w:space="0" w:color="auto"/>
                <w:right w:val="none" w:sz="0" w:space="0" w:color="auto"/>
              </w:divBdr>
            </w:div>
            <w:div w:id="521481846">
              <w:marLeft w:val="0"/>
              <w:marRight w:val="0"/>
              <w:marTop w:val="0"/>
              <w:marBottom w:val="0"/>
              <w:divBdr>
                <w:top w:val="none" w:sz="0" w:space="0" w:color="auto"/>
                <w:left w:val="none" w:sz="0" w:space="0" w:color="auto"/>
                <w:bottom w:val="none" w:sz="0" w:space="0" w:color="auto"/>
                <w:right w:val="none" w:sz="0" w:space="0" w:color="auto"/>
              </w:divBdr>
            </w:div>
            <w:div w:id="1244609541">
              <w:marLeft w:val="0"/>
              <w:marRight w:val="0"/>
              <w:marTop w:val="0"/>
              <w:marBottom w:val="0"/>
              <w:divBdr>
                <w:top w:val="none" w:sz="0" w:space="0" w:color="auto"/>
                <w:left w:val="none" w:sz="0" w:space="0" w:color="auto"/>
                <w:bottom w:val="none" w:sz="0" w:space="0" w:color="auto"/>
                <w:right w:val="none" w:sz="0" w:space="0" w:color="auto"/>
              </w:divBdr>
            </w:div>
            <w:div w:id="1910534977">
              <w:marLeft w:val="0"/>
              <w:marRight w:val="0"/>
              <w:marTop w:val="0"/>
              <w:marBottom w:val="0"/>
              <w:divBdr>
                <w:top w:val="none" w:sz="0" w:space="0" w:color="auto"/>
                <w:left w:val="none" w:sz="0" w:space="0" w:color="auto"/>
                <w:bottom w:val="none" w:sz="0" w:space="0" w:color="auto"/>
                <w:right w:val="none" w:sz="0" w:space="0" w:color="auto"/>
              </w:divBdr>
            </w:div>
          </w:divsChild>
        </w:div>
        <w:div w:id="106583627">
          <w:marLeft w:val="0"/>
          <w:marRight w:val="0"/>
          <w:marTop w:val="0"/>
          <w:marBottom w:val="0"/>
          <w:divBdr>
            <w:top w:val="none" w:sz="0" w:space="0" w:color="auto"/>
            <w:left w:val="none" w:sz="0" w:space="0" w:color="auto"/>
            <w:bottom w:val="none" w:sz="0" w:space="0" w:color="auto"/>
            <w:right w:val="none" w:sz="0" w:space="0" w:color="auto"/>
          </w:divBdr>
        </w:div>
        <w:div w:id="198514658">
          <w:marLeft w:val="0"/>
          <w:marRight w:val="0"/>
          <w:marTop w:val="0"/>
          <w:marBottom w:val="0"/>
          <w:divBdr>
            <w:top w:val="none" w:sz="0" w:space="0" w:color="auto"/>
            <w:left w:val="none" w:sz="0" w:space="0" w:color="auto"/>
            <w:bottom w:val="none" w:sz="0" w:space="0" w:color="auto"/>
            <w:right w:val="none" w:sz="0" w:space="0" w:color="auto"/>
          </w:divBdr>
        </w:div>
        <w:div w:id="694229529">
          <w:marLeft w:val="0"/>
          <w:marRight w:val="0"/>
          <w:marTop w:val="0"/>
          <w:marBottom w:val="0"/>
          <w:divBdr>
            <w:top w:val="none" w:sz="0" w:space="0" w:color="auto"/>
            <w:left w:val="none" w:sz="0" w:space="0" w:color="auto"/>
            <w:bottom w:val="none" w:sz="0" w:space="0" w:color="auto"/>
            <w:right w:val="none" w:sz="0" w:space="0" w:color="auto"/>
          </w:divBdr>
        </w:div>
        <w:div w:id="1033338058">
          <w:marLeft w:val="0"/>
          <w:marRight w:val="0"/>
          <w:marTop w:val="0"/>
          <w:marBottom w:val="0"/>
          <w:divBdr>
            <w:top w:val="none" w:sz="0" w:space="0" w:color="auto"/>
            <w:left w:val="none" w:sz="0" w:space="0" w:color="auto"/>
            <w:bottom w:val="none" w:sz="0" w:space="0" w:color="auto"/>
            <w:right w:val="none" w:sz="0" w:space="0" w:color="auto"/>
          </w:divBdr>
          <w:divsChild>
            <w:div w:id="2022049721">
              <w:marLeft w:val="-75"/>
              <w:marRight w:val="0"/>
              <w:marTop w:val="30"/>
              <w:marBottom w:val="30"/>
              <w:divBdr>
                <w:top w:val="none" w:sz="0" w:space="0" w:color="auto"/>
                <w:left w:val="none" w:sz="0" w:space="0" w:color="auto"/>
                <w:bottom w:val="none" w:sz="0" w:space="0" w:color="auto"/>
                <w:right w:val="none" w:sz="0" w:space="0" w:color="auto"/>
              </w:divBdr>
              <w:divsChild>
                <w:div w:id="74596626">
                  <w:marLeft w:val="0"/>
                  <w:marRight w:val="0"/>
                  <w:marTop w:val="0"/>
                  <w:marBottom w:val="0"/>
                  <w:divBdr>
                    <w:top w:val="none" w:sz="0" w:space="0" w:color="auto"/>
                    <w:left w:val="none" w:sz="0" w:space="0" w:color="auto"/>
                    <w:bottom w:val="none" w:sz="0" w:space="0" w:color="auto"/>
                    <w:right w:val="none" w:sz="0" w:space="0" w:color="auto"/>
                  </w:divBdr>
                  <w:divsChild>
                    <w:div w:id="1813908261">
                      <w:marLeft w:val="0"/>
                      <w:marRight w:val="0"/>
                      <w:marTop w:val="0"/>
                      <w:marBottom w:val="0"/>
                      <w:divBdr>
                        <w:top w:val="none" w:sz="0" w:space="0" w:color="auto"/>
                        <w:left w:val="none" w:sz="0" w:space="0" w:color="auto"/>
                        <w:bottom w:val="none" w:sz="0" w:space="0" w:color="auto"/>
                        <w:right w:val="none" w:sz="0" w:space="0" w:color="auto"/>
                      </w:divBdr>
                    </w:div>
                  </w:divsChild>
                </w:div>
                <w:div w:id="101078855">
                  <w:marLeft w:val="0"/>
                  <w:marRight w:val="0"/>
                  <w:marTop w:val="0"/>
                  <w:marBottom w:val="0"/>
                  <w:divBdr>
                    <w:top w:val="none" w:sz="0" w:space="0" w:color="auto"/>
                    <w:left w:val="none" w:sz="0" w:space="0" w:color="auto"/>
                    <w:bottom w:val="none" w:sz="0" w:space="0" w:color="auto"/>
                    <w:right w:val="none" w:sz="0" w:space="0" w:color="auto"/>
                  </w:divBdr>
                  <w:divsChild>
                    <w:div w:id="565801181">
                      <w:marLeft w:val="0"/>
                      <w:marRight w:val="0"/>
                      <w:marTop w:val="0"/>
                      <w:marBottom w:val="0"/>
                      <w:divBdr>
                        <w:top w:val="none" w:sz="0" w:space="0" w:color="auto"/>
                        <w:left w:val="none" w:sz="0" w:space="0" w:color="auto"/>
                        <w:bottom w:val="none" w:sz="0" w:space="0" w:color="auto"/>
                        <w:right w:val="none" w:sz="0" w:space="0" w:color="auto"/>
                      </w:divBdr>
                    </w:div>
                  </w:divsChild>
                </w:div>
                <w:div w:id="581263157">
                  <w:marLeft w:val="0"/>
                  <w:marRight w:val="0"/>
                  <w:marTop w:val="0"/>
                  <w:marBottom w:val="0"/>
                  <w:divBdr>
                    <w:top w:val="none" w:sz="0" w:space="0" w:color="auto"/>
                    <w:left w:val="none" w:sz="0" w:space="0" w:color="auto"/>
                    <w:bottom w:val="none" w:sz="0" w:space="0" w:color="auto"/>
                    <w:right w:val="none" w:sz="0" w:space="0" w:color="auto"/>
                  </w:divBdr>
                  <w:divsChild>
                    <w:div w:id="678384760">
                      <w:marLeft w:val="0"/>
                      <w:marRight w:val="0"/>
                      <w:marTop w:val="0"/>
                      <w:marBottom w:val="0"/>
                      <w:divBdr>
                        <w:top w:val="none" w:sz="0" w:space="0" w:color="auto"/>
                        <w:left w:val="none" w:sz="0" w:space="0" w:color="auto"/>
                        <w:bottom w:val="none" w:sz="0" w:space="0" w:color="auto"/>
                        <w:right w:val="none" w:sz="0" w:space="0" w:color="auto"/>
                      </w:divBdr>
                    </w:div>
                  </w:divsChild>
                </w:div>
                <w:div w:id="837110793">
                  <w:marLeft w:val="0"/>
                  <w:marRight w:val="0"/>
                  <w:marTop w:val="0"/>
                  <w:marBottom w:val="0"/>
                  <w:divBdr>
                    <w:top w:val="none" w:sz="0" w:space="0" w:color="auto"/>
                    <w:left w:val="none" w:sz="0" w:space="0" w:color="auto"/>
                    <w:bottom w:val="none" w:sz="0" w:space="0" w:color="auto"/>
                    <w:right w:val="none" w:sz="0" w:space="0" w:color="auto"/>
                  </w:divBdr>
                  <w:divsChild>
                    <w:div w:id="1273710511">
                      <w:marLeft w:val="0"/>
                      <w:marRight w:val="0"/>
                      <w:marTop w:val="0"/>
                      <w:marBottom w:val="0"/>
                      <w:divBdr>
                        <w:top w:val="none" w:sz="0" w:space="0" w:color="auto"/>
                        <w:left w:val="none" w:sz="0" w:space="0" w:color="auto"/>
                        <w:bottom w:val="none" w:sz="0" w:space="0" w:color="auto"/>
                        <w:right w:val="none" w:sz="0" w:space="0" w:color="auto"/>
                      </w:divBdr>
                    </w:div>
                  </w:divsChild>
                </w:div>
                <w:div w:id="1346395664">
                  <w:marLeft w:val="0"/>
                  <w:marRight w:val="0"/>
                  <w:marTop w:val="0"/>
                  <w:marBottom w:val="0"/>
                  <w:divBdr>
                    <w:top w:val="none" w:sz="0" w:space="0" w:color="auto"/>
                    <w:left w:val="none" w:sz="0" w:space="0" w:color="auto"/>
                    <w:bottom w:val="none" w:sz="0" w:space="0" w:color="auto"/>
                    <w:right w:val="none" w:sz="0" w:space="0" w:color="auto"/>
                  </w:divBdr>
                  <w:divsChild>
                    <w:div w:id="539124297">
                      <w:marLeft w:val="0"/>
                      <w:marRight w:val="0"/>
                      <w:marTop w:val="0"/>
                      <w:marBottom w:val="0"/>
                      <w:divBdr>
                        <w:top w:val="none" w:sz="0" w:space="0" w:color="auto"/>
                        <w:left w:val="none" w:sz="0" w:space="0" w:color="auto"/>
                        <w:bottom w:val="none" w:sz="0" w:space="0" w:color="auto"/>
                        <w:right w:val="none" w:sz="0" w:space="0" w:color="auto"/>
                      </w:divBdr>
                    </w:div>
                    <w:div w:id="6233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93936">
          <w:marLeft w:val="0"/>
          <w:marRight w:val="0"/>
          <w:marTop w:val="0"/>
          <w:marBottom w:val="0"/>
          <w:divBdr>
            <w:top w:val="none" w:sz="0" w:space="0" w:color="auto"/>
            <w:left w:val="none" w:sz="0" w:space="0" w:color="auto"/>
            <w:bottom w:val="none" w:sz="0" w:space="0" w:color="auto"/>
            <w:right w:val="none" w:sz="0" w:space="0" w:color="auto"/>
          </w:divBdr>
        </w:div>
      </w:divsChild>
    </w:div>
    <w:div w:id="1423844019">
      <w:bodyDiv w:val="1"/>
      <w:marLeft w:val="0"/>
      <w:marRight w:val="0"/>
      <w:marTop w:val="0"/>
      <w:marBottom w:val="0"/>
      <w:divBdr>
        <w:top w:val="none" w:sz="0" w:space="0" w:color="auto"/>
        <w:left w:val="none" w:sz="0" w:space="0" w:color="auto"/>
        <w:bottom w:val="none" w:sz="0" w:space="0" w:color="auto"/>
        <w:right w:val="none" w:sz="0" w:space="0" w:color="auto"/>
      </w:divBdr>
    </w:div>
    <w:div w:id="1426922477">
      <w:bodyDiv w:val="1"/>
      <w:marLeft w:val="0"/>
      <w:marRight w:val="0"/>
      <w:marTop w:val="0"/>
      <w:marBottom w:val="0"/>
      <w:divBdr>
        <w:top w:val="none" w:sz="0" w:space="0" w:color="auto"/>
        <w:left w:val="none" w:sz="0" w:space="0" w:color="auto"/>
        <w:bottom w:val="none" w:sz="0" w:space="0" w:color="auto"/>
        <w:right w:val="none" w:sz="0" w:space="0" w:color="auto"/>
      </w:divBdr>
    </w:div>
    <w:div w:id="1516069176">
      <w:bodyDiv w:val="1"/>
      <w:marLeft w:val="0"/>
      <w:marRight w:val="0"/>
      <w:marTop w:val="0"/>
      <w:marBottom w:val="0"/>
      <w:divBdr>
        <w:top w:val="none" w:sz="0" w:space="0" w:color="auto"/>
        <w:left w:val="none" w:sz="0" w:space="0" w:color="auto"/>
        <w:bottom w:val="none" w:sz="0" w:space="0" w:color="auto"/>
        <w:right w:val="none" w:sz="0" w:space="0" w:color="auto"/>
      </w:divBdr>
      <w:divsChild>
        <w:div w:id="492068219">
          <w:marLeft w:val="0"/>
          <w:marRight w:val="0"/>
          <w:marTop w:val="0"/>
          <w:marBottom w:val="0"/>
          <w:divBdr>
            <w:top w:val="none" w:sz="0" w:space="0" w:color="auto"/>
            <w:left w:val="none" w:sz="0" w:space="0" w:color="auto"/>
            <w:bottom w:val="none" w:sz="0" w:space="0" w:color="auto"/>
            <w:right w:val="none" w:sz="0" w:space="0" w:color="auto"/>
          </w:divBdr>
        </w:div>
        <w:div w:id="604730700">
          <w:marLeft w:val="0"/>
          <w:marRight w:val="0"/>
          <w:marTop w:val="0"/>
          <w:marBottom w:val="0"/>
          <w:divBdr>
            <w:top w:val="none" w:sz="0" w:space="0" w:color="auto"/>
            <w:left w:val="none" w:sz="0" w:space="0" w:color="auto"/>
            <w:bottom w:val="none" w:sz="0" w:space="0" w:color="auto"/>
            <w:right w:val="none" w:sz="0" w:space="0" w:color="auto"/>
          </w:divBdr>
          <w:divsChild>
            <w:div w:id="106127455">
              <w:marLeft w:val="0"/>
              <w:marRight w:val="0"/>
              <w:marTop w:val="0"/>
              <w:marBottom w:val="0"/>
              <w:divBdr>
                <w:top w:val="none" w:sz="0" w:space="0" w:color="auto"/>
                <w:left w:val="none" w:sz="0" w:space="0" w:color="auto"/>
                <w:bottom w:val="none" w:sz="0" w:space="0" w:color="auto"/>
                <w:right w:val="none" w:sz="0" w:space="0" w:color="auto"/>
              </w:divBdr>
            </w:div>
            <w:div w:id="142622414">
              <w:marLeft w:val="0"/>
              <w:marRight w:val="0"/>
              <w:marTop w:val="0"/>
              <w:marBottom w:val="0"/>
              <w:divBdr>
                <w:top w:val="none" w:sz="0" w:space="0" w:color="auto"/>
                <w:left w:val="none" w:sz="0" w:space="0" w:color="auto"/>
                <w:bottom w:val="none" w:sz="0" w:space="0" w:color="auto"/>
                <w:right w:val="none" w:sz="0" w:space="0" w:color="auto"/>
              </w:divBdr>
            </w:div>
            <w:div w:id="270019551">
              <w:marLeft w:val="0"/>
              <w:marRight w:val="0"/>
              <w:marTop w:val="0"/>
              <w:marBottom w:val="0"/>
              <w:divBdr>
                <w:top w:val="none" w:sz="0" w:space="0" w:color="auto"/>
                <w:left w:val="none" w:sz="0" w:space="0" w:color="auto"/>
                <w:bottom w:val="none" w:sz="0" w:space="0" w:color="auto"/>
                <w:right w:val="none" w:sz="0" w:space="0" w:color="auto"/>
              </w:divBdr>
            </w:div>
            <w:div w:id="954943250">
              <w:marLeft w:val="0"/>
              <w:marRight w:val="0"/>
              <w:marTop w:val="0"/>
              <w:marBottom w:val="0"/>
              <w:divBdr>
                <w:top w:val="none" w:sz="0" w:space="0" w:color="auto"/>
                <w:left w:val="none" w:sz="0" w:space="0" w:color="auto"/>
                <w:bottom w:val="none" w:sz="0" w:space="0" w:color="auto"/>
                <w:right w:val="none" w:sz="0" w:space="0" w:color="auto"/>
              </w:divBdr>
            </w:div>
            <w:div w:id="1635983366">
              <w:marLeft w:val="0"/>
              <w:marRight w:val="0"/>
              <w:marTop w:val="0"/>
              <w:marBottom w:val="0"/>
              <w:divBdr>
                <w:top w:val="none" w:sz="0" w:space="0" w:color="auto"/>
                <w:left w:val="none" w:sz="0" w:space="0" w:color="auto"/>
                <w:bottom w:val="none" w:sz="0" w:space="0" w:color="auto"/>
                <w:right w:val="none" w:sz="0" w:space="0" w:color="auto"/>
              </w:divBdr>
            </w:div>
          </w:divsChild>
        </w:div>
        <w:div w:id="2028407803">
          <w:marLeft w:val="0"/>
          <w:marRight w:val="0"/>
          <w:marTop w:val="0"/>
          <w:marBottom w:val="0"/>
          <w:divBdr>
            <w:top w:val="none" w:sz="0" w:space="0" w:color="auto"/>
            <w:left w:val="none" w:sz="0" w:space="0" w:color="auto"/>
            <w:bottom w:val="none" w:sz="0" w:space="0" w:color="auto"/>
            <w:right w:val="none" w:sz="0" w:space="0" w:color="auto"/>
          </w:divBdr>
          <w:divsChild>
            <w:div w:id="342629186">
              <w:marLeft w:val="0"/>
              <w:marRight w:val="0"/>
              <w:marTop w:val="0"/>
              <w:marBottom w:val="0"/>
              <w:divBdr>
                <w:top w:val="none" w:sz="0" w:space="0" w:color="auto"/>
                <w:left w:val="none" w:sz="0" w:space="0" w:color="auto"/>
                <w:bottom w:val="none" w:sz="0" w:space="0" w:color="auto"/>
                <w:right w:val="none" w:sz="0" w:space="0" w:color="auto"/>
              </w:divBdr>
            </w:div>
            <w:div w:id="604071012">
              <w:marLeft w:val="0"/>
              <w:marRight w:val="0"/>
              <w:marTop w:val="0"/>
              <w:marBottom w:val="0"/>
              <w:divBdr>
                <w:top w:val="none" w:sz="0" w:space="0" w:color="auto"/>
                <w:left w:val="none" w:sz="0" w:space="0" w:color="auto"/>
                <w:bottom w:val="none" w:sz="0" w:space="0" w:color="auto"/>
                <w:right w:val="none" w:sz="0" w:space="0" w:color="auto"/>
              </w:divBdr>
            </w:div>
            <w:div w:id="892696193">
              <w:marLeft w:val="0"/>
              <w:marRight w:val="0"/>
              <w:marTop w:val="0"/>
              <w:marBottom w:val="0"/>
              <w:divBdr>
                <w:top w:val="none" w:sz="0" w:space="0" w:color="auto"/>
                <w:left w:val="none" w:sz="0" w:space="0" w:color="auto"/>
                <w:bottom w:val="none" w:sz="0" w:space="0" w:color="auto"/>
                <w:right w:val="none" w:sz="0" w:space="0" w:color="auto"/>
              </w:divBdr>
            </w:div>
            <w:div w:id="1457409568">
              <w:marLeft w:val="0"/>
              <w:marRight w:val="0"/>
              <w:marTop w:val="0"/>
              <w:marBottom w:val="0"/>
              <w:divBdr>
                <w:top w:val="none" w:sz="0" w:space="0" w:color="auto"/>
                <w:left w:val="none" w:sz="0" w:space="0" w:color="auto"/>
                <w:bottom w:val="none" w:sz="0" w:space="0" w:color="auto"/>
                <w:right w:val="none" w:sz="0" w:space="0" w:color="auto"/>
              </w:divBdr>
            </w:div>
          </w:divsChild>
        </w:div>
        <w:div w:id="2064012795">
          <w:marLeft w:val="0"/>
          <w:marRight w:val="0"/>
          <w:marTop w:val="0"/>
          <w:marBottom w:val="0"/>
          <w:divBdr>
            <w:top w:val="none" w:sz="0" w:space="0" w:color="auto"/>
            <w:left w:val="none" w:sz="0" w:space="0" w:color="auto"/>
            <w:bottom w:val="none" w:sz="0" w:space="0" w:color="auto"/>
            <w:right w:val="none" w:sz="0" w:space="0" w:color="auto"/>
          </w:divBdr>
          <w:divsChild>
            <w:div w:id="109977447">
              <w:marLeft w:val="0"/>
              <w:marRight w:val="0"/>
              <w:marTop w:val="0"/>
              <w:marBottom w:val="0"/>
              <w:divBdr>
                <w:top w:val="none" w:sz="0" w:space="0" w:color="auto"/>
                <w:left w:val="none" w:sz="0" w:space="0" w:color="auto"/>
                <w:bottom w:val="none" w:sz="0" w:space="0" w:color="auto"/>
                <w:right w:val="none" w:sz="0" w:space="0" w:color="auto"/>
              </w:divBdr>
            </w:div>
            <w:div w:id="12795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6722">
      <w:bodyDiv w:val="1"/>
      <w:marLeft w:val="0"/>
      <w:marRight w:val="0"/>
      <w:marTop w:val="0"/>
      <w:marBottom w:val="0"/>
      <w:divBdr>
        <w:top w:val="none" w:sz="0" w:space="0" w:color="auto"/>
        <w:left w:val="none" w:sz="0" w:space="0" w:color="auto"/>
        <w:bottom w:val="none" w:sz="0" w:space="0" w:color="auto"/>
        <w:right w:val="none" w:sz="0" w:space="0" w:color="auto"/>
      </w:divBdr>
    </w:div>
    <w:div w:id="1575891486">
      <w:bodyDiv w:val="1"/>
      <w:marLeft w:val="0"/>
      <w:marRight w:val="0"/>
      <w:marTop w:val="0"/>
      <w:marBottom w:val="0"/>
      <w:divBdr>
        <w:top w:val="none" w:sz="0" w:space="0" w:color="auto"/>
        <w:left w:val="none" w:sz="0" w:space="0" w:color="auto"/>
        <w:bottom w:val="none" w:sz="0" w:space="0" w:color="auto"/>
        <w:right w:val="none" w:sz="0" w:space="0" w:color="auto"/>
      </w:divBdr>
    </w:div>
    <w:div w:id="1588925733">
      <w:bodyDiv w:val="1"/>
      <w:marLeft w:val="0"/>
      <w:marRight w:val="0"/>
      <w:marTop w:val="0"/>
      <w:marBottom w:val="0"/>
      <w:divBdr>
        <w:top w:val="none" w:sz="0" w:space="0" w:color="auto"/>
        <w:left w:val="none" w:sz="0" w:space="0" w:color="auto"/>
        <w:bottom w:val="none" w:sz="0" w:space="0" w:color="auto"/>
        <w:right w:val="none" w:sz="0" w:space="0" w:color="auto"/>
      </w:divBdr>
    </w:div>
    <w:div w:id="1595018572">
      <w:bodyDiv w:val="1"/>
      <w:marLeft w:val="0"/>
      <w:marRight w:val="0"/>
      <w:marTop w:val="0"/>
      <w:marBottom w:val="0"/>
      <w:divBdr>
        <w:top w:val="none" w:sz="0" w:space="0" w:color="auto"/>
        <w:left w:val="none" w:sz="0" w:space="0" w:color="auto"/>
        <w:bottom w:val="none" w:sz="0" w:space="0" w:color="auto"/>
        <w:right w:val="none" w:sz="0" w:space="0" w:color="auto"/>
      </w:divBdr>
    </w:div>
    <w:div w:id="1636523772">
      <w:bodyDiv w:val="1"/>
      <w:marLeft w:val="0"/>
      <w:marRight w:val="0"/>
      <w:marTop w:val="0"/>
      <w:marBottom w:val="0"/>
      <w:divBdr>
        <w:top w:val="none" w:sz="0" w:space="0" w:color="auto"/>
        <w:left w:val="none" w:sz="0" w:space="0" w:color="auto"/>
        <w:bottom w:val="none" w:sz="0" w:space="0" w:color="auto"/>
        <w:right w:val="none" w:sz="0" w:space="0" w:color="auto"/>
      </w:divBdr>
    </w:div>
    <w:div w:id="1657028407">
      <w:bodyDiv w:val="1"/>
      <w:marLeft w:val="0"/>
      <w:marRight w:val="0"/>
      <w:marTop w:val="0"/>
      <w:marBottom w:val="0"/>
      <w:divBdr>
        <w:top w:val="none" w:sz="0" w:space="0" w:color="auto"/>
        <w:left w:val="none" w:sz="0" w:space="0" w:color="auto"/>
        <w:bottom w:val="none" w:sz="0" w:space="0" w:color="auto"/>
        <w:right w:val="none" w:sz="0" w:space="0" w:color="auto"/>
      </w:divBdr>
    </w:div>
    <w:div w:id="1685546261">
      <w:bodyDiv w:val="1"/>
      <w:marLeft w:val="0"/>
      <w:marRight w:val="0"/>
      <w:marTop w:val="0"/>
      <w:marBottom w:val="0"/>
      <w:divBdr>
        <w:top w:val="none" w:sz="0" w:space="0" w:color="auto"/>
        <w:left w:val="none" w:sz="0" w:space="0" w:color="auto"/>
        <w:bottom w:val="none" w:sz="0" w:space="0" w:color="auto"/>
        <w:right w:val="none" w:sz="0" w:space="0" w:color="auto"/>
      </w:divBdr>
      <w:divsChild>
        <w:div w:id="737557524">
          <w:marLeft w:val="547"/>
          <w:marRight w:val="0"/>
          <w:marTop w:val="0"/>
          <w:marBottom w:val="0"/>
          <w:divBdr>
            <w:top w:val="none" w:sz="0" w:space="0" w:color="auto"/>
            <w:left w:val="none" w:sz="0" w:space="0" w:color="auto"/>
            <w:bottom w:val="none" w:sz="0" w:space="0" w:color="auto"/>
            <w:right w:val="none" w:sz="0" w:space="0" w:color="auto"/>
          </w:divBdr>
        </w:div>
      </w:divsChild>
    </w:div>
    <w:div w:id="1714115947">
      <w:bodyDiv w:val="1"/>
      <w:marLeft w:val="0"/>
      <w:marRight w:val="0"/>
      <w:marTop w:val="0"/>
      <w:marBottom w:val="0"/>
      <w:divBdr>
        <w:top w:val="none" w:sz="0" w:space="0" w:color="auto"/>
        <w:left w:val="none" w:sz="0" w:space="0" w:color="auto"/>
        <w:bottom w:val="none" w:sz="0" w:space="0" w:color="auto"/>
        <w:right w:val="none" w:sz="0" w:space="0" w:color="auto"/>
      </w:divBdr>
    </w:div>
    <w:div w:id="1754818924">
      <w:bodyDiv w:val="1"/>
      <w:marLeft w:val="0"/>
      <w:marRight w:val="0"/>
      <w:marTop w:val="0"/>
      <w:marBottom w:val="0"/>
      <w:divBdr>
        <w:top w:val="none" w:sz="0" w:space="0" w:color="auto"/>
        <w:left w:val="none" w:sz="0" w:space="0" w:color="auto"/>
        <w:bottom w:val="none" w:sz="0" w:space="0" w:color="auto"/>
        <w:right w:val="none" w:sz="0" w:space="0" w:color="auto"/>
      </w:divBdr>
    </w:div>
    <w:div w:id="1805267208">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31818329">
      <w:bodyDiv w:val="1"/>
      <w:marLeft w:val="0"/>
      <w:marRight w:val="0"/>
      <w:marTop w:val="0"/>
      <w:marBottom w:val="0"/>
      <w:divBdr>
        <w:top w:val="none" w:sz="0" w:space="0" w:color="auto"/>
        <w:left w:val="none" w:sz="0" w:space="0" w:color="auto"/>
        <w:bottom w:val="none" w:sz="0" w:space="0" w:color="auto"/>
        <w:right w:val="none" w:sz="0" w:space="0" w:color="auto"/>
      </w:divBdr>
    </w:div>
    <w:div w:id="1990396839">
      <w:bodyDiv w:val="1"/>
      <w:marLeft w:val="0"/>
      <w:marRight w:val="0"/>
      <w:marTop w:val="0"/>
      <w:marBottom w:val="0"/>
      <w:divBdr>
        <w:top w:val="none" w:sz="0" w:space="0" w:color="auto"/>
        <w:left w:val="none" w:sz="0" w:space="0" w:color="auto"/>
        <w:bottom w:val="none" w:sz="0" w:space="0" w:color="auto"/>
        <w:right w:val="none" w:sz="0" w:space="0" w:color="auto"/>
      </w:divBdr>
      <w:divsChild>
        <w:div w:id="174081973">
          <w:marLeft w:val="0"/>
          <w:marRight w:val="0"/>
          <w:marTop w:val="0"/>
          <w:marBottom w:val="0"/>
          <w:divBdr>
            <w:top w:val="none" w:sz="0" w:space="0" w:color="auto"/>
            <w:left w:val="none" w:sz="0" w:space="0" w:color="auto"/>
            <w:bottom w:val="none" w:sz="0" w:space="0" w:color="auto"/>
            <w:right w:val="none" w:sz="0" w:space="0" w:color="auto"/>
          </w:divBdr>
        </w:div>
        <w:div w:id="685912924">
          <w:marLeft w:val="0"/>
          <w:marRight w:val="0"/>
          <w:marTop w:val="0"/>
          <w:marBottom w:val="0"/>
          <w:divBdr>
            <w:top w:val="none" w:sz="0" w:space="0" w:color="auto"/>
            <w:left w:val="none" w:sz="0" w:space="0" w:color="auto"/>
            <w:bottom w:val="none" w:sz="0" w:space="0" w:color="auto"/>
            <w:right w:val="none" w:sz="0" w:space="0" w:color="auto"/>
          </w:divBdr>
        </w:div>
        <w:div w:id="1125542679">
          <w:marLeft w:val="0"/>
          <w:marRight w:val="0"/>
          <w:marTop w:val="0"/>
          <w:marBottom w:val="0"/>
          <w:divBdr>
            <w:top w:val="none" w:sz="0" w:space="0" w:color="auto"/>
            <w:left w:val="none" w:sz="0" w:space="0" w:color="auto"/>
            <w:bottom w:val="none" w:sz="0" w:space="0" w:color="auto"/>
            <w:right w:val="none" w:sz="0" w:space="0" w:color="auto"/>
          </w:divBdr>
        </w:div>
        <w:div w:id="1129475436">
          <w:marLeft w:val="0"/>
          <w:marRight w:val="0"/>
          <w:marTop w:val="0"/>
          <w:marBottom w:val="0"/>
          <w:divBdr>
            <w:top w:val="none" w:sz="0" w:space="0" w:color="auto"/>
            <w:left w:val="none" w:sz="0" w:space="0" w:color="auto"/>
            <w:bottom w:val="none" w:sz="0" w:space="0" w:color="auto"/>
            <w:right w:val="none" w:sz="0" w:space="0" w:color="auto"/>
          </w:divBdr>
        </w:div>
        <w:div w:id="1489665597">
          <w:marLeft w:val="0"/>
          <w:marRight w:val="0"/>
          <w:marTop w:val="0"/>
          <w:marBottom w:val="0"/>
          <w:divBdr>
            <w:top w:val="none" w:sz="0" w:space="0" w:color="auto"/>
            <w:left w:val="none" w:sz="0" w:space="0" w:color="auto"/>
            <w:bottom w:val="none" w:sz="0" w:space="0" w:color="auto"/>
            <w:right w:val="none" w:sz="0" w:space="0" w:color="auto"/>
          </w:divBdr>
        </w:div>
        <w:div w:id="2103912544">
          <w:marLeft w:val="0"/>
          <w:marRight w:val="0"/>
          <w:marTop w:val="0"/>
          <w:marBottom w:val="0"/>
          <w:divBdr>
            <w:top w:val="none" w:sz="0" w:space="0" w:color="auto"/>
            <w:left w:val="none" w:sz="0" w:space="0" w:color="auto"/>
            <w:bottom w:val="none" w:sz="0" w:space="0" w:color="auto"/>
            <w:right w:val="none" w:sz="0" w:space="0" w:color="auto"/>
          </w:divBdr>
        </w:div>
      </w:divsChild>
    </w:div>
    <w:div w:id="2022468449">
      <w:bodyDiv w:val="1"/>
      <w:marLeft w:val="0"/>
      <w:marRight w:val="0"/>
      <w:marTop w:val="0"/>
      <w:marBottom w:val="0"/>
      <w:divBdr>
        <w:top w:val="none" w:sz="0" w:space="0" w:color="auto"/>
        <w:left w:val="none" w:sz="0" w:space="0" w:color="auto"/>
        <w:bottom w:val="none" w:sz="0" w:space="0" w:color="auto"/>
        <w:right w:val="none" w:sz="0" w:space="0" w:color="auto"/>
      </w:divBdr>
    </w:div>
    <w:div w:id="2033457649">
      <w:bodyDiv w:val="1"/>
      <w:marLeft w:val="0"/>
      <w:marRight w:val="0"/>
      <w:marTop w:val="0"/>
      <w:marBottom w:val="0"/>
      <w:divBdr>
        <w:top w:val="none" w:sz="0" w:space="0" w:color="auto"/>
        <w:left w:val="none" w:sz="0" w:space="0" w:color="auto"/>
        <w:bottom w:val="none" w:sz="0" w:space="0" w:color="auto"/>
        <w:right w:val="none" w:sz="0" w:space="0" w:color="auto"/>
      </w:divBdr>
      <w:divsChild>
        <w:div w:id="255410844">
          <w:marLeft w:val="547"/>
          <w:marRight w:val="0"/>
          <w:marTop w:val="0"/>
          <w:marBottom w:val="0"/>
          <w:divBdr>
            <w:top w:val="none" w:sz="0" w:space="0" w:color="auto"/>
            <w:left w:val="none" w:sz="0" w:space="0" w:color="auto"/>
            <w:bottom w:val="none" w:sz="0" w:space="0" w:color="auto"/>
            <w:right w:val="none" w:sz="0" w:space="0" w:color="auto"/>
          </w:divBdr>
        </w:div>
      </w:divsChild>
    </w:div>
    <w:div w:id="2051027485">
      <w:bodyDiv w:val="1"/>
      <w:marLeft w:val="0"/>
      <w:marRight w:val="0"/>
      <w:marTop w:val="0"/>
      <w:marBottom w:val="0"/>
      <w:divBdr>
        <w:top w:val="none" w:sz="0" w:space="0" w:color="auto"/>
        <w:left w:val="none" w:sz="0" w:space="0" w:color="auto"/>
        <w:bottom w:val="none" w:sz="0" w:space="0" w:color="auto"/>
        <w:right w:val="none" w:sz="0" w:space="0" w:color="auto"/>
      </w:divBdr>
    </w:div>
    <w:div w:id="2074308933">
      <w:bodyDiv w:val="1"/>
      <w:marLeft w:val="0"/>
      <w:marRight w:val="0"/>
      <w:marTop w:val="0"/>
      <w:marBottom w:val="0"/>
      <w:divBdr>
        <w:top w:val="none" w:sz="0" w:space="0" w:color="auto"/>
        <w:left w:val="none" w:sz="0" w:space="0" w:color="auto"/>
        <w:bottom w:val="none" w:sz="0" w:space="0" w:color="auto"/>
        <w:right w:val="none" w:sz="0" w:space="0" w:color="auto"/>
      </w:divBdr>
    </w:div>
    <w:div w:id="2097096468">
      <w:bodyDiv w:val="1"/>
      <w:marLeft w:val="0"/>
      <w:marRight w:val="0"/>
      <w:marTop w:val="0"/>
      <w:marBottom w:val="0"/>
      <w:divBdr>
        <w:top w:val="none" w:sz="0" w:space="0" w:color="auto"/>
        <w:left w:val="none" w:sz="0" w:space="0" w:color="auto"/>
        <w:bottom w:val="none" w:sz="0" w:space="0" w:color="auto"/>
        <w:right w:val="none" w:sz="0" w:space="0" w:color="auto"/>
      </w:divBdr>
    </w:div>
    <w:div w:id="2099055257">
      <w:bodyDiv w:val="1"/>
      <w:marLeft w:val="0"/>
      <w:marRight w:val="0"/>
      <w:marTop w:val="0"/>
      <w:marBottom w:val="0"/>
      <w:divBdr>
        <w:top w:val="none" w:sz="0" w:space="0" w:color="auto"/>
        <w:left w:val="none" w:sz="0" w:space="0" w:color="auto"/>
        <w:bottom w:val="none" w:sz="0" w:space="0" w:color="auto"/>
        <w:right w:val="none" w:sz="0" w:space="0" w:color="auto"/>
      </w:divBdr>
    </w:div>
    <w:div w:id="213335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p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pmc.gov.au/government/commonwealth-coat-arm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C Document" ma:contentTypeID="0x010100A9FA14F2E58DA346AD8AC36FE1259575007E8DFA16299D9041AB2C5962C9DF9A49" ma:contentTypeVersion="12" ma:contentTypeDescription="" ma:contentTypeScope="" ma:versionID="433e4b2935e2aa2720c5e7b9430b21d0">
  <xsd:schema xmlns:xsd="http://www.w3.org/2001/XMLSchema" xmlns:xs="http://www.w3.org/2001/XMLSchema" xmlns:p="http://schemas.microsoft.com/office/2006/metadata/properties" xmlns:ns2="ffbe827b-229f-4d45-a454-c5723c898f52" xmlns:ns3="649342b0-d4bd-483f-bfb1-c703faee788b" targetNamespace="http://schemas.microsoft.com/office/2006/metadata/properties" ma:root="true" ma:fieldsID="a15510b811dea4199d0d4e028de3b92b" ns2:_="" ns3:_="">
    <xsd:import namespace="ffbe827b-229f-4d45-a454-c5723c898f52"/>
    <xsd:import namespace="649342b0-d4bd-483f-bfb1-c703faee78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i0f84bba906045b4af568ee102a52dcb" ma:index="18"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ea499e6f-35ae-4005-80b9-0f562d3ed1fc}"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9342b0-d4bd-483f-bfb1-c703faee78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fbe827b-229f-4d45-a454-c5723c898f52">CFPZ-1475843327-135</_dlc_DocId>
    <_dlc_DocIdUrl xmlns="ffbe827b-229f-4d45-a454-c5723c898f52">
      <Url>https://pcgov.sharepoint.com/teams/cffrplanning/_layouts/15/DocIdRedir.aspx?ID=CFPZ-1475843327-135</Url>
      <Description>CFPZ-1475843327-135</Description>
    </_dlc_DocIdUrl>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447CA7E9-83DF-4B57-BB74-A6F84C60A98A}">
  <ds:schemaRefs>
    <ds:schemaRef ds:uri="http://schemas.openxmlformats.org/officeDocument/2006/bibliography"/>
  </ds:schemaRefs>
</ds:datastoreItem>
</file>

<file path=customXml/itemProps2.xml><?xml version="1.0" encoding="utf-8"?>
<ds:datastoreItem xmlns:ds="http://schemas.openxmlformats.org/officeDocument/2006/customXml" ds:itemID="{E9672ED2-C41F-4E8E-AB4A-7F8A0627570B}">
  <ds:schemaRefs>
    <ds:schemaRef ds:uri="http://schemas.microsoft.com/sharepoint/events"/>
  </ds:schemaRefs>
</ds:datastoreItem>
</file>

<file path=customXml/itemProps3.xml><?xml version="1.0" encoding="utf-8"?>
<ds:datastoreItem xmlns:ds="http://schemas.openxmlformats.org/officeDocument/2006/customXml" ds:itemID="{3415346E-29DC-47CE-B55D-644149D8EC48}">
  <ds:schemaRefs>
    <ds:schemaRef ds:uri="http://schemas.microsoft.com/sharepoint/v3/contenttype/forms"/>
  </ds:schemaRefs>
</ds:datastoreItem>
</file>

<file path=customXml/itemProps4.xml><?xml version="1.0" encoding="utf-8"?>
<ds:datastoreItem xmlns:ds="http://schemas.openxmlformats.org/officeDocument/2006/customXml" ds:itemID="{E0AE1C6C-C98D-4570-A6E9-FFAAB5ACE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649342b0-d4bd-483f-bfb1-c703faee7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E704F9-D13E-4361-A4DD-D4BC1656208F}">
  <ds:schemaRefs>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649342b0-d4bd-483f-bfb1-c703faee788b"/>
    <ds:schemaRef ds:uri="ffbe827b-229f-4d45-a454-c5723c898f5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chapter.dotm</Template>
  <TotalTime>80</TotalTime>
  <Pages>36</Pages>
  <Words>12784</Words>
  <Characters>76940</Characters>
  <Application>Microsoft Office Word</Application>
  <DocSecurity>0</DocSecurity>
  <Lines>641</Lines>
  <Paragraphs>179</Paragraphs>
  <ScaleCrop>false</ScaleCrop>
  <HeadingPairs>
    <vt:vector size="2" baseType="variant">
      <vt:variant>
        <vt:lpstr>Title</vt:lpstr>
      </vt:variant>
      <vt:variant>
        <vt:i4>1</vt:i4>
      </vt:variant>
    </vt:vector>
  </HeadingPairs>
  <TitlesOfParts>
    <vt:vector size="1" baseType="lpstr">
      <vt:lpstr>Plan to identify planning and zoning reforms - Information paper</vt:lpstr>
    </vt:vector>
  </TitlesOfParts>
  <Company>Productivity Commission</Company>
  <LinksUpToDate>false</LinksUpToDate>
  <CharactersWithSpaces>89545</CharactersWithSpaces>
  <SharedDoc>false</SharedDoc>
  <HLinks>
    <vt:vector size="24" baseType="variant">
      <vt:variant>
        <vt:i4>4259907</vt:i4>
      </vt:variant>
      <vt:variant>
        <vt:i4>11</vt:i4>
      </vt:variant>
      <vt:variant>
        <vt:i4>0</vt:i4>
      </vt:variant>
      <vt:variant>
        <vt:i4>5</vt:i4>
      </vt:variant>
      <vt:variant>
        <vt:lpwstr>http://www.pc.gov.au/</vt:lpwstr>
      </vt:variant>
      <vt:variant>
        <vt:lpwstr/>
      </vt:variant>
      <vt:variant>
        <vt:i4>5439552</vt:i4>
      </vt:variant>
      <vt:variant>
        <vt:i4>8</vt:i4>
      </vt:variant>
      <vt:variant>
        <vt:i4>0</vt:i4>
      </vt:variant>
      <vt:variant>
        <vt:i4>5</vt:i4>
      </vt:variant>
      <vt:variant>
        <vt:lpwstr>https://www.pmc.gov.au/government/commonwealth-coat-arms</vt:lpwstr>
      </vt:variant>
      <vt:variant>
        <vt:lpwstr/>
      </vt:variant>
      <vt:variant>
        <vt:i4>327753</vt:i4>
      </vt:variant>
      <vt:variant>
        <vt:i4>4</vt:i4>
      </vt:variant>
      <vt:variant>
        <vt:i4>0</vt:i4>
      </vt:variant>
      <vt:variant>
        <vt:i4>5</vt:i4>
      </vt:variant>
      <vt:variant>
        <vt:lpwstr>http://creativecommons.org/licenses/by/3.0/au</vt:lpwstr>
      </vt:variant>
      <vt:variant>
        <vt:lpwstr/>
      </vt:variant>
      <vt:variant>
        <vt:i4>327753</vt:i4>
      </vt:variant>
      <vt:variant>
        <vt:i4>2</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to identify planning and zoning reforms - Information paper</dc:title>
  <dc:subject>Report</dc:subject>
  <dc:creator>Productivity Commission</dc:creator>
  <cp:keywords/>
  <dc:description>1.</dc:description>
  <cp:lastModifiedBy>Alston, Chris</cp:lastModifiedBy>
  <cp:revision>70</cp:revision>
  <cp:lastPrinted>2021-03-03T22:35:00Z</cp:lastPrinted>
  <dcterms:created xsi:type="dcterms:W3CDTF">2021-03-02T17:19:00Z</dcterms:created>
  <dcterms:modified xsi:type="dcterms:W3CDTF">2021-03-03T22:43:00Z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0x010100A9FA14F2E58DA346AD8AC36FE1259575007E8DFA16299D9041AB2C5962C9DF9A49</vt:lpwstr>
  </property>
  <property fmtid="{D5CDD505-2E9C-101B-9397-08002B2CF9AE}" pid="3" name="_dlc_DocIdItemGuid">
    <vt:lpwstr>b8dd90c9-07d2-4cae-9833-9e54958aa05d</vt:lpwstr>
  </property>
  <property fmtid="{D5CDD505-2E9C-101B-9397-08002B2CF9AE}" pid="4" name="ZOTERO_PREF_2">
    <vt:lpwstr>tionUpdates" value="true"/&gt;&lt;/prefs&gt;&lt;/data&gt;</vt:lpwstr>
  </property>
  <property fmtid="{D5CDD505-2E9C-101B-9397-08002B2CF9AE}" pid="5" name="ZOTERO_PREF_1">
    <vt:lpwstr>&lt;data data-version="3" zotero-version="5.0.81"&gt;&lt;session id="hLqMtjoW"/&gt;&lt;style id="http://www.zotero.org/styles/Productivity-Commission" hasBibliography="1" bibliographyStyleHasBeenSet="1"/&gt;&lt;prefs&gt;&lt;pref name="fieldType" value="Field"/&gt;&lt;pref name="delayCita</vt:lpwstr>
  </property>
  <property fmtid="{D5CDD505-2E9C-101B-9397-08002B2CF9AE}" pid="6" name="RevIMBCS">
    <vt:lpwstr>1;#Unclassified|3955eeb1-2d18-4582-aeb2-00144ec3aaf5</vt:lpwstr>
  </property>
</Properties>
</file>