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53A4F" w:rsidP="009C2301">
      <w:pPr>
        <w:pStyle w:val="Chapter"/>
        <w:ind w:left="907" w:hanging="907"/>
      </w:pPr>
      <w:bookmarkStart w:id="0" w:name="_AppendixNotByChapter"/>
      <w:bookmarkStart w:id="1" w:name="ChapterNumber"/>
      <w:bookmarkEnd w:id="0"/>
      <w:proofErr w:type="spellStart"/>
      <w:r>
        <w:t>11.</w:t>
      </w:r>
      <w:r w:rsidR="009C2301">
        <w:t>A</w:t>
      </w:r>
      <w:bookmarkEnd w:id="1"/>
      <w:proofErr w:type="spellEnd"/>
      <w:r w:rsidR="009C2301">
        <w:tab/>
      </w:r>
      <w:bookmarkStart w:id="2" w:name="ChapterTitle"/>
      <w:r w:rsidR="009C2301">
        <w:t>Reflections on the Canadian Experience</w:t>
      </w:r>
      <w:bookmarkEnd w:id="2"/>
      <w:r w:rsidR="000F51ED">
        <w:t xml:space="preserve"> </w:t>
      </w:r>
    </w:p>
    <w:p w:rsidR="00E007F5" w:rsidRDefault="009D72AE" w:rsidP="005302FF">
      <w:pPr>
        <w:pStyle w:val="Heading2"/>
        <w:ind w:left="0" w:firstLine="0"/>
        <w:rPr>
          <w:shd w:val="clear" w:color="auto" w:fill="FFFFFF"/>
        </w:rPr>
      </w:pPr>
      <w:bookmarkStart w:id="3" w:name="begin"/>
      <w:bookmarkEnd w:id="3"/>
      <w:r>
        <w:rPr>
          <w:shd w:val="clear" w:color="auto" w:fill="FFFFFF"/>
        </w:rPr>
        <w:t>A b</w:t>
      </w:r>
      <w:r w:rsidR="00E007F5">
        <w:rPr>
          <w:shd w:val="clear" w:color="auto" w:fill="FFFFFF"/>
        </w:rPr>
        <w:t xml:space="preserve">rief </w:t>
      </w:r>
      <w:r w:rsidR="00B82318">
        <w:rPr>
          <w:shd w:val="clear" w:color="auto" w:fill="FFFFFF"/>
        </w:rPr>
        <w:t>s</w:t>
      </w:r>
      <w:r w:rsidR="00E007F5">
        <w:rPr>
          <w:shd w:val="clear" w:color="auto" w:fill="FFFFFF"/>
        </w:rPr>
        <w:t xml:space="preserve">ummary of </w:t>
      </w:r>
      <w:proofErr w:type="spellStart"/>
      <w:r w:rsidR="00B82318">
        <w:rPr>
          <w:shd w:val="clear" w:color="auto" w:fill="FFFFFF"/>
        </w:rPr>
        <w:t>s</w:t>
      </w:r>
      <w:r w:rsidR="00E007F5">
        <w:rPr>
          <w:shd w:val="clear" w:color="auto" w:fill="FFFFFF"/>
        </w:rPr>
        <w:t>ocio-</w:t>
      </w:r>
      <w:r w:rsidR="00B82318">
        <w:rPr>
          <w:shd w:val="clear" w:color="auto" w:fill="FFFFFF"/>
        </w:rPr>
        <w:t>e</w:t>
      </w:r>
      <w:r w:rsidR="00E007F5">
        <w:rPr>
          <w:shd w:val="clear" w:color="auto" w:fill="FFFFFF"/>
        </w:rPr>
        <w:t>conomic</w:t>
      </w:r>
      <w:proofErr w:type="spellEnd"/>
      <w:r w:rsidR="00E007F5">
        <w:rPr>
          <w:shd w:val="clear" w:color="auto" w:fill="FFFFFF"/>
        </w:rPr>
        <w:t xml:space="preserve"> </w:t>
      </w:r>
      <w:r w:rsidR="00B82318">
        <w:rPr>
          <w:shd w:val="clear" w:color="auto" w:fill="FFFFFF"/>
        </w:rPr>
        <w:t>o</w:t>
      </w:r>
      <w:r w:rsidR="00E007F5">
        <w:rPr>
          <w:shd w:val="clear" w:color="auto" w:fill="FFFFFF"/>
        </w:rPr>
        <w:t xml:space="preserve">utcomes for Aboriginal </w:t>
      </w:r>
      <w:r w:rsidR="00B82318">
        <w:rPr>
          <w:shd w:val="clear" w:color="auto" w:fill="FFFFFF"/>
        </w:rPr>
        <w:t>p</w:t>
      </w:r>
      <w:r w:rsidR="00E007F5">
        <w:rPr>
          <w:shd w:val="clear" w:color="auto" w:fill="FFFFFF"/>
        </w:rPr>
        <w:t xml:space="preserve">eoples, 1951 </w:t>
      </w:r>
      <w:r w:rsidR="007D3D84">
        <w:rPr>
          <w:shd w:val="clear" w:color="auto" w:fill="FFFFFF"/>
        </w:rPr>
        <w:t>–</w:t>
      </w:r>
      <w:r w:rsidR="00E007F5">
        <w:rPr>
          <w:shd w:val="clear" w:color="auto" w:fill="FFFFFF"/>
        </w:rPr>
        <w:t xml:space="preserve"> </w:t>
      </w:r>
      <w:r w:rsidR="00B82318">
        <w:rPr>
          <w:shd w:val="clear" w:color="auto" w:fill="FFFFFF"/>
        </w:rPr>
        <w:t>p</w:t>
      </w:r>
      <w:r w:rsidR="00E007F5">
        <w:rPr>
          <w:shd w:val="clear" w:color="auto" w:fill="FFFFFF"/>
        </w:rPr>
        <w:t>resent</w:t>
      </w:r>
      <w:r w:rsidR="000F51ED">
        <w:rPr>
          <w:shd w:val="clear" w:color="auto" w:fill="FFFFFF"/>
        </w:rPr>
        <w:t xml:space="preserve"> </w:t>
      </w:r>
      <w:r w:rsidR="000F51ED" w:rsidRPr="009B5C34">
        <w:rPr>
          <w:rStyle w:val="FootnoteReference"/>
        </w:rPr>
        <w:footnoteReference w:id="1"/>
      </w:r>
    </w:p>
    <w:p w:rsidR="00E007F5" w:rsidRDefault="00E007F5" w:rsidP="00E007F5">
      <w:pPr>
        <w:pStyle w:val="BodyText"/>
        <w:rPr>
          <w:shd w:val="clear" w:color="auto" w:fill="FFFFFF"/>
        </w:rPr>
      </w:pPr>
      <w:r>
        <w:rPr>
          <w:shd w:val="clear" w:color="auto" w:fill="FFFFFF"/>
        </w:rPr>
        <w:t xml:space="preserve">In this appendix the terms </w:t>
      </w:r>
      <w:r w:rsidR="000D4F0E">
        <w:rPr>
          <w:shd w:val="clear" w:color="auto" w:fill="FFFFFF"/>
        </w:rPr>
        <w:t>‘</w:t>
      </w:r>
      <w:r>
        <w:rPr>
          <w:shd w:val="clear" w:color="auto" w:fill="FFFFFF"/>
        </w:rPr>
        <w:t>Aboriginal,</w:t>
      </w:r>
      <w:r w:rsidR="000D4F0E">
        <w:rPr>
          <w:shd w:val="clear" w:color="auto" w:fill="FFFFFF"/>
        </w:rPr>
        <w:t>’</w:t>
      </w:r>
      <w:r>
        <w:rPr>
          <w:shd w:val="clear" w:color="auto" w:fill="FFFFFF"/>
        </w:rPr>
        <w:t xml:space="preserve"> </w:t>
      </w:r>
      <w:r w:rsidR="000D4F0E">
        <w:rPr>
          <w:shd w:val="clear" w:color="auto" w:fill="FFFFFF"/>
        </w:rPr>
        <w:t>‘</w:t>
      </w:r>
      <w:r>
        <w:rPr>
          <w:shd w:val="clear" w:color="auto" w:fill="FFFFFF"/>
        </w:rPr>
        <w:t>non-Aboriginal</w:t>
      </w:r>
      <w:r w:rsidR="000D4F0E">
        <w:rPr>
          <w:shd w:val="clear" w:color="auto" w:fill="FFFFFF"/>
        </w:rPr>
        <w:t>’</w:t>
      </w:r>
      <w:r>
        <w:rPr>
          <w:shd w:val="clear" w:color="auto" w:fill="FFFFFF"/>
        </w:rPr>
        <w:t xml:space="preserve"> and </w:t>
      </w:r>
      <w:r w:rsidR="000D4F0E">
        <w:rPr>
          <w:shd w:val="clear" w:color="auto" w:fill="FFFFFF"/>
        </w:rPr>
        <w:t>‘</w:t>
      </w:r>
      <w:r>
        <w:rPr>
          <w:shd w:val="clear" w:color="auto" w:fill="FFFFFF"/>
        </w:rPr>
        <w:t>Indian</w:t>
      </w:r>
      <w:r w:rsidR="000D4F0E">
        <w:rPr>
          <w:shd w:val="clear" w:color="auto" w:fill="FFFFFF"/>
        </w:rPr>
        <w:t>’</w:t>
      </w:r>
      <w:r>
        <w:rPr>
          <w:shd w:val="clear" w:color="auto" w:fill="FFFFFF"/>
        </w:rPr>
        <w:t xml:space="preserve"> are used, in conformity with the practices of Statistics Canada. </w:t>
      </w:r>
    </w:p>
    <w:p w:rsidR="00E007F5" w:rsidRDefault="00E007F5" w:rsidP="00E007F5">
      <w:pPr>
        <w:pStyle w:val="BodyText"/>
        <w:rPr>
          <w:shd w:val="clear" w:color="auto" w:fill="FFFFFF"/>
        </w:rPr>
      </w:pPr>
      <w:r>
        <w:rPr>
          <w:shd w:val="clear" w:color="auto" w:fill="FFFFFF"/>
        </w:rPr>
        <w:t>Where cells are empty, there is no data available.</w:t>
      </w:r>
    </w:p>
    <w:p w:rsidR="00E007F5" w:rsidRDefault="00E007F5" w:rsidP="00E007F5">
      <w:pPr>
        <w:pStyle w:val="BodyText"/>
      </w:pPr>
      <w:r>
        <w:t>The socioeconomic outcomes summarized in the following five tables, pertain to health, education, economic participation, family and community functioning of Aboriginal people, and, when possible, of First Nations, Inuit and Métis, separately.</w:t>
      </w:r>
    </w:p>
    <w:p w:rsidR="00E007F5" w:rsidRDefault="00E007F5" w:rsidP="00E007F5">
      <w:pPr>
        <w:pStyle w:val="BodyText"/>
      </w:pPr>
      <w:r>
        <w:t xml:space="preserve">The tables contain mostly numbers for the most recent time period (last decade or so) while the tables’ notes contain some information on earlier time period (from </w:t>
      </w:r>
      <w:proofErr w:type="spellStart"/>
      <w:r>
        <w:t>1960s</w:t>
      </w:r>
      <w:proofErr w:type="spellEnd"/>
      <w:r>
        <w:t xml:space="preserve"> and on). Different sources were used to fill in the existing information and they are indicated in notes of each table. The empty cells in the tables indicate that the comparative information was not available/not found yet. </w:t>
      </w:r>
    </w:p>
    <w:p w:rsidR="00E007F5" w:rsidRDefault="00E007F5" w:rsidP="00E007F5">
      <w:pPr>
        <w:pStyle w:val="BodyText"/>
      </w:pPr>
      <w:r w:rsidRPr="007B501E">
        <w:t xml:space="preserve">Gaps </w:t>
      </w:r>
      <w:r>
        <w:t>reported in the tables indicate the</w:t>
      </w:r>
      <w:r w:rsidRPr="007B0B4C">
        <w:t xml:space="preserve"> difference between </w:t>
      </w:r>
      <w:r>
        <w:t xml:space="preserve">total </w:t>
      </w:r>
      <w:r w:rsidRPr="007B0B4C">
        <w:t xml:space="preserve">Aboriginal and </w:t>
      </w:r>
      <w:r>
        <w:t xml:space="preserve">total </w:t>
      </w:r>
      <w:r w:rsidRPr="007B0B4C">
        <w:t xml:space="preserve">non-Aboriginal </w:t>
      </w:r>
      <w:r w:rsidRPr="00BA12D3">
        <w:t>(Aboriginal minus non-Aboriginal).</w:t>
      </w:r>
      <w:r w:rsidRPr="007B0B4C">
        <w:t xml:space="preserve"> </w:t>
      </w:r>
      <w:r>
        <w:t>Gaps for individual groups</w:t>
      </w:r>
      <w:r w:rsidRPr="007B0B4C">
        <w:t xml:space="preserve"> (</w:t>
      </w:r>
      <w:r w:rsidR="000D4F0E">
        <w:t>that is,</w:t>
      </w:r>
      <w:r w:rsidRPr="007B0B4C">
        <w:t xml:space="preserve"> First Nations, Inuit and Métis) can easily be calculated by subtracting the values (where available) of individual groups from </w:t>
      </w:r>
      <w:r>
        <w:t>those</w:t>
      </w:r>
      <w:r w:rsidRPr="007B0B4C">
        <w:t xml:space="preserve"> of </w:t>
      </w:r>
      <w:r>
        <w:t xml:space="preserve">the total </w:t>
      </w:r>
      <w:r w:rsidRPr="007B0B4C">
        <w:t>non-Aboriginal</w:t>
      </w:r>
      <w:r>
        <w:t xml:space="preserve"> group</w:t>
      </w:r>
      <w:r w:rsidRPr="007B0B4C">
        <w:t xml:space="preserve">. </w:t>
      </w:r>
      <w:r>
        <w:t>I have removed the minus signs from the gaps because they seem to be confusing; my intent was to highlight that in such instances Aboriginals were reportedly doing better than non-Aboriginals (</w:t>
      </w:r>
      <w:r w:rsidR="00907D35">
        <w:t xml:space="preserve">for example, </w:t>
      </w:r>
      <w:r w:rsidR="000D4F0E">
        <w:t>t</w:t>
      </w:r>
      <w:r>
        <w:t>able 1 shows that greater proportion of non-Aboriginal than of Aboriginal population in the North reported having one or more chronic health condition, although the gap has narrowed considerably from 2001 to 2006).</w:t>
      </w:r>
    </w:p>
    <w:p w:rsidR="005F346C" w:rsidRDefault="005F346C" w:rsidP="005F346C">
      <w:pPr>
        <w:pStyle w:val="TableTitle"/>
      </w:pPr>
      <w:r>
        <w:rPr>
          <w:b w:val="0"/>
        </w:rPr>
        <w:lastRenderedPageBreak/>
        <w:t xml:space="preserve">Table </w:t>
      </w:r>
      <w:proofErr w:type="spellStart"/>
      <w:r w:rsidR="009C2301">
        <w:rPr>
          <w:b w:val="0"/>
        </w:rPr>
        <w:t>A.</w:t>
      </w:r>
      <w:r w:rsidR="00066358">
        <w:rPr>
          <w:b w:val="0"/>
          <w:noProof/>
        </w:rPr>
        <w:t>1</w:t>
      </w:r>
      <w:proofErr w:type="spellEnd"/>
      <w:r>
        <w:tab/>
        <w:t>Health outcomes for Aboriginal and non-Aboriginal population</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Tr="003C7D28">
        <w:tc>
          <w:tcPr>
            <w:tcW w:w="3013" w:type="pct"/>
            <w:tcBorders>
              <w:top w:val="single" w:sz="6" w:space="0" w:color="auto"/>
              <w:bottom w:val="single" w:sz="6" w:space="0" w:color="auto"/>
            </w:tcBorders>
            <w:shd w:val="clear" w:color="auto" w:fill="auto"/>
            <w:vAlign w:val="center"/>
          </w:tcPr>
          <w:p w:rsidR="003C7D28" w:rsidRPr="000B1355" w:rsidRDefault="003C7D28" w:rsidP="003C7D28">
            <w:pPr>
              <w:pStyle w:val="TableColumnHeading"/>
              <w:ind w:right="0"/>
              <w:jc w:val="left"/>
            </w:pPr>
            <w:r w:rsidRPr="000B1355">
              <w:t xml:space="preserve">Health </w:t>
            </w:r>
            <w:r>
              <w:t>indicators</w:t>
            </w:r>
          </w:p>
        </w:tc>
        <w:tc>
          <w:tcPr>
            <w:tcW w:w="397" w:type="pct"/>
            <w:tcBorders>
              <w:top w:val="single" w:sz="6" w:space="0" w:color="auto"/>
              <w:bottom w:val="single" w:sz="6" w:space="0" w:color="auto"/>
            </w:tcBorders>
            <w:shd w:val="clear" w:color="auto" w:fill="auto"/>
            <w:vAlign w:val="center"/>
          </w:tcPr>
          <w:p w:rsidR="003C7D28" w:rsidRPr="000B1355" w:rsidRDefault="003C7D28" w:rsidP="002C4248">
            <w:pPr>
              <w:pStyle w:val="TableColumnHeading"/>
              <w:ind w:right="0"/>
            </w:pPr>
            <w:r w:rsidRPr="000B1355">
              <w:t>1986</w:t>
            </w:r>
          </w:p>
        </w:tc>
        <w:tc>
          <w:tcPr>
            <w:tcW w:w="397" w:type="pct"/>
            <w:tcBorders>
              <w:top w:val="single" w:sz="6" w:space="0" w:color="auto"/>
              <w:bottom w:val="single" w:sz="6" w:space="0" w:color="auto"/>
            </w:tcBorders>
            <w:shd w:val="clear" w:color="auto" w:fill="auto"/>
            <w:vAlign w:val="center"/>
          </w:tcPr>
          <w:p w:rsidR="003C7D28" w:rsidRPr="000B1355" w:rsidRDefault="003C7D28" w:rsidP="002C4248">
            <w:pPr>
              <w:pStyle w:val="TableColumnHeading"/>
              <w:ind w:right="0"/>
            </w:pPr>
            <w:r w:rsidRPr="000B1355">
              <w:t>1991</w:t>
            </w:r>
          </w:p>
        </w:tc>
        <w:tc>
          <w:tcPr>
            <w:tcW w:w="397" w:type="pct"/>
            <w:tcBorders>
              <w:top w:val="single" w:sz="6" w:space="0" w:color="auto"/>
              <w:bottom w:val="single" w:sz="6" w:space="0" w:color="auto"/>
            </w:tcBorders>
            <w:shd w:val="clear" w:color="auto" w:fill="auto"/>
            <w:vAlign w:val="center"/>
          </w:tcPr>
          <w:p w:rsidR="003C7D28" w:rsidRPr="000B1355" w:rsidRDefault="003C7D28" w:rsidP="002C4248">
            <w:pPr>
              <w:pStyle w:val="TableColumnHeading"/>
              <w:ind w:right="0"/>
            </w:pPr>
            <w:r w:rsidRPr="000B1355">
              <w:t>1996</w:t>
            </w:r>
          </w:p>
        </w:tc>
        <w:tc>
          <w:tcPr>
            <w:tcW w:w="397" w:type="pct"/>
            <w:tcBorders>
              <w:top w:val="single" w:sz="6" w:space="0" w:color="auto"/>
              <w:bottom w:val="single" w:sz="6" w:space="0" w:color="auto"/>
            </w:tcBorders>
            <w:shd w:val="clear" w:color="auto" w:fill="auto"/>
            <w:vAlign w:val="center"/>
          </w:tcPr>
          <w:p w:rsidR="003C7D28" w:rsidRPr="000B1355" w:rsidRDefault="003C7D28" w:rsidP="002C4248">
            <w:pPr>
              <w:pStyle w:val="TableColumnHeading"/>
              <w:ind w:right="0"/>
            </w:pPr>
            <w:r w:rsidRPr="000B1355">
              <w:t>2001</w:t>
            </w:r>
          </w:p>
        </w:tc>
        <w:tc>
          <w:tcPr>
            <w:tcW w:w="399" w:type="pct"/>
            <w:tcBorders>
              <w:top w:val="single" w:sz="6" w:space="0" w:color="auto"/>
              <w:bottom w:val="single" w:sz="6" w:space="0" w:color="auto"/>
            </w:tcBorders>
            <w:shd w:val="clear" w:color="auto" w:fill="auto"/>
            <w:vAlign w:val="center"/>
          </w:tcPr>
          <w:p w:rsidR="003C7D28" w:rsidRPr="000B1355" w:rsidRDefault="003C7D28" w:rsidP="002C4248">
            <w:pPr>
              <w:pStyle w:val="TableColumnHeading"/>
              <w:ind w:right="0"/>
            </w:pPr>
            <w:r w:rsidRPr="000B1355">
              <w:t>2006</w:t>
            </w:r>
          </w:p>
        </w:tc>
      </w:tr>
      <w:tr w:rsidR="006B5444" w:rsidTr="006B5444">
        <w:tc>
          <w:tcPr>
            <w:tcW w:w="5000" w:type="pct"/>
            <w:gridSpan w:val="6"/>
            <w:tcBorders>
              <w:top w:val="single" w:sz="6" w:space="0" w:color="auto"/>
            </w:tcBorders>
          </w:tcPr>
          <w:p w:rsidR="006B5444" w:rsidRPr="00674DAF" w:rsidRDefault="006B5444" w:rsidP="00BD18BB">
            <w:pPr>
              <w:pStyle w:val="TableUnitsRow"/>
              <w:spacing w:after="40"/>
              <w:jc w:val="left"/>
            </w:pPr>
            <w:r w:rsidRPr="009C7B26">
              <w:rPr>
                <w:b/>
              </w:rPr>
              <w:t>Self-reported health (excellent or very good)</w:t>
            </w:r>
          </w:p>
        </w:tc>
      </w:tr>
      <w:tr w:rsidR="00B510B7" w:rsidRPr="0070561B" w:rsidTr="00654224">
        <w:tc>
          <w:tcPr>
            <w:tcW w:w="3013" w:type="pct"/>
          </w:tcPr>
          <w:p w:rsidR="00B510B7" w:rsidRPr="00674DAF" w:rsidRDefault="00B510B7" w:rsidP="009E1E0F">
            <w:pPr>
              <w:pStyle w:val="TableBodyText"/>
              <w:jc w:val="left"/>
            </w:pPr>
            <w:r w:rsidRPr="00CC302F">
              <w:rPr>
                <w:i/>
              </w:rPr>
              <w:t>These numbers refer to the proportions (%) of population self-reporting excellent or very good health</w:t>
            </w:r>
          </w:p>
        </w:tc>
        <w:tc>
          <w:tcPr>
            <w:tcW w:w="397" w:type="pct"/>
          </w:tcPr>
          <w:p w:rsidR="00B510B7" w:rsidRPr="00674DAF" w:rsidRDefault="00B510B7" w:rsidP="00EA069D">
            <w:pPr>
              <w:pStyle w:val="TableBodyText"/>
            </w:pPr>
          </w:p>
        </w:tc>
        <w:tc>
          <w:tcPr>
            <w:tcW w:w="397" w:type="pct"/>
          </w:tcPr>
          <w:p w:rsidR="00B510B7" w:rsidRPr="00674DAF" w:rsidRDefault="00B510B7" w:rsidP="00EA069D">
            <w:pPr>
              <w:pStyle w:val="TableBodyText"/>
            </w:pPr>
          </w:p>
        </w:tc>
        <w:tc>
          <w:tcPr>
            <w:tcW w:w="397" w:type="pct"/>
          </w:tcPr>
          <w:p w:rsidR="00B510B7" w:rsidRPr="00674DAF" w:rsidRDefault="00B510B7" w:rsidP="00EA069D">
            <w:pPr>
              <w:pStyle w:val="TableBodyText"/>
            </w:pPr>
          </w:p>
        </w:tc>
        <w:tc>
          <w:tcPr>
            <w:tcW w:w="397" w:type="pct"/>
          </w:tcPr>
          <w:p w:rsidR="00B510B7" w:rsidRPr="00674DAF" w:rsidRDefault="00B510B7" w:rsidP="00EA069D">
            <w:pPr>
              <w:pStyle w:val="TableBodyText"/>
              <w:ind w:right="0"/>
            </w:pPr>
          </w:p>
        </w:tc>
        <w:tc>
          <w:tcPr>
            <w:tcW w:w="399" w:type="pct"/>
          </w:tcPr>
          <w:p w:rsidR="00B510B7" w:rsidRPr="00674DAF" w:rsidRDefault="00B510B7" w:rsidP="00EA069D">
            <w:pPr>
              <w:pStyle w:val="TableBodyText"/>
              <w:ind w:right="0"/>
            </w:pPr>
          </w:p>
        </w:tc>
      </w:tr>
      <w:tr w:rsidR="007F66FA" w:rsidRPr="0070561B" w:rsidTr="00654224">
        <w:tc>
          <w:tcPr>
            <w:tcW w:w="3013" w:type="pct"/>
          </w:tcPr>
          <w:p w:rsidR="007F66FA" w:rsidRPr="00674DAF" w:rsidRDefault="007F66FA" w:rsidP="009E1E0F">
            <w:pPr>
              <w:pStyle w:val="TableBodyText"/>
              <w:ind w:left="113"/>
              <w:jc w:val="left"/>
            </w:pPr>
            <w:r w:rsidRPr="00674DAF">
              <w:t>Total Aboriginal</w:t>
            </w:r>
          </w:p>
        </w:tc>
        <w:tc>
          <w:tcPr>
            <w:tcW w:w="397" w:type="pct"/>
          </w:tcPr>
          <w:p w:rsidR="007F66FA" w:rsidRDefault="007F66FA" w:rsidP="007F66FA">
            <w:pPr>
              <w:jc w:val="right"/>
            </w:pPr>
            <w:r w:rsidRPr="00F166CA">
              <w:t>–</w:t>
            </w:r>
          </w:p>
        </w:tc>
        <w:tc>
          <w:tcPr>
            <w:tcW w:w="397" w:type="pct"/>
          </w:tcPr>
          <w:p w:rsidR="007F66FA" w:rsidRDefault="007F66FA" w:rsidP="007F66FA">
            <w:pPr>
              <w:jc w:val="right"/>
            </w:pPr>
            <w:r w:rsidRPr="00F166CA">
              <w:t>–</w:t>
            </w:r>
          </w:p>
        </w:tc>
        <w:tc>
          <w:tcPr>
            <w:tcW w:w="397" w:type="pct"/>
          </w:tcPr>
          <w:p w:rsidR="007F66FA" w:rsidRDefault="007F66FA" w:rsidP="007F66FA">
            <w:pPr>
              <w:jc w:val="right"/>
            </w:pPr>
            <w:r w:rsidRPr="00F166CA">
              <w:t>–</w:t>
            </w:r>
          </w:p>
        </w:tc>
        <w:tc>
          <w:tcPr>
            <w:tcW w:w="397" w:type="pct"/>
          </w:tcPr>
          <w:p w:rsidR="007F66FA" w:rsidRPr="00674DAF" w:rsidRDefault="007F66FA" w:rsidP="00EA069D">
            <w:pPr>
              <w:pStyle w:val="TableBodyText"/>
              <w:ind w:right="0"/>
            </w:pPr>
            <w:r w:rsidRPr="00FA5615">
              <w:t>–</w:t>
            </w:r>
          </w:p>
        </w:tc>
        <w:tc>
          <w:tcPr>
            <w:tcW w:w="399" w:type="pct"/>
          </w:tcPr>
          <w:p w:rsidR="007F66FA" w:rsidRPr="00674DAF" w:rsidRDefault="007F66FA" w:rsidP="00EA069D">
            <w:pPr>
              <w:pStyle w:val="TableBodyText"/>
              <w:ind w:right="0"/>
            </w:pPr>
            <w:r w:rsidRPr="00FA5615">
              <w:t>–</w:t>
            </w:r>
          </w:p>
        </w:tc>
      </w:tr>
      <w:tr w:rsidR="00EA069D" w:rsidRPr="0070561B" w:rsidTr="00654224">
        <w:tc>
          <w:tcPr>
            <w:tcW w:w="3013" w:type="pct"/>
          </w:tcPr>
          <w:p w:rsidR="00EA069D" w:rsidRPr="00674DAF" w:rsidRDefault="00EA069D" w:rsidP="009E1E0F">
            <w:pPr>
              <w:pStyle w:val="TableBodyText"/>
              <w:ind w:left="113"/>
              <w:jc w:val="left"/>
            </w:pPr>
            <w:r>
              <w:t>Total non-Aboriginal</w:t>
            </w:r>
            <w:r>
              <w:rPr>
                <w:rStyle w:val="NoteLabel"/>
              </w:rPr>
              <w:t>a</w:t>
            </w:r>
          </w:p>
        </w:tc>
        <w:tc>
          <w:tcPr>
            <w:tcW w:w="397" w:type="pct"/>
          </w:tcPr>
          <w:p w:rsidR="00EA069D" w:rsidRDefault="00EA069D" w:rsidP="00EA069D">
            <w:pPr>
              <w:jc w:val="right"/>
            </w:pPr>
            <w:r w:rsidRPr="00FA5615">
              <w:t>–</w:t>
            </w:r>
          </w:p>
        </w:tc>
        <w:tc>
          <w:tcPr>
            <w:tcW w:w="397" w:type="pct"/>
          </w:tcPr>
          <w:p w:rsidR="00EA069D" w:rsidRDefault="00EA069D" w:rsidP="00EA069D">
            <w:pPr>
              <w:jc w:val="right"/>
            </w:pPr>
            <w:r w:rsidRPr="00FA5615">
              <w:t>–</w:t>
            </w:r>
          </w:p>
        </w:tc>
        <w:tc>
          <w:tcPr>
            <w:tcW w:w="397" w:type="pct"/>
          </w:tcPr>
          <w:p w:rsidR="00EA069D" w:rsidRDefault="00EA069D" w:rsidP="00EA069D">
            <w:pPr>
              <w:jc w:val="right"/>
            </w:pPr>
            <w:r w:rsidRPr="00FA5615">
              <w:t>–</w:t>
            </w:r>
          </w:p>
        </w:tc>
        <w:tc>
          <w:tcPr>
            <w:tcW w:w="397" w:type="pct"/>
          </w:tcPr>
          <w:p w:rsidR="00EA069D" w:rsidRDefault="00EA069D" w:rsidP="00EA069D">
            <w:pPr>
              <w:jc w:val="right"/>
            </w:pPr>
            <w:r w:rsidRPr="00FA5615">
              <w:t>–</w:t>
            </w:r>
          </w:p>
        </w:tc>
        <w:tc>
          <w:tcPr>
            <w:tcW w:w="399" w:type="pct"/>
          </w:tcPr>
          <w:p w:rsidR="00EA069D" w:rsidRPr="00674DAF" w:rsidRDefault="00EA069D" w:rsidP="00EA069D">
            <w:pPr>
              <w:pStyle w:val="TableBodyText"/>
              <w:ind w:right="0"/>
            </w:pPr>
            <w:r w:rsidRPr="00674DAF">
              <w:t>62.0</w:t>
            </w:r>
          </w:p>
        </w:tc>
      </w:tr>
      <w:tr w:rsidR="00763ADD" w:rsidRPr="0070561B" w:rsidTr="00654224">
        <w:tc>
          <w:tcPr>
            <w:tcW w:w="3013" w:type="pct"/>
          </w:tcPr>
          <w:p w:rsidR="00763ADD" w:rsidRPr="00674DAF" w:rsidRDefault="00763ADD" w:rsidP="009A4327">
            <w:pPr>
              <w:pStyle w:val="TableBodyText"/>
              <w:ind w:left="227"/>
              <w:jc w:val="left"/>
            </w:pPr>
            <w:r>
              <w:rPr>
                <w:b/>
              </w:rPr>
              <w:t>G</w:t>
            </w:r>
            <w:r w:rsidRPr="009C7B26">
              <w:rPr>
                <w:b/>
              </w:rPr>
              <w:t>ap</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654224">
        <w:tc>
          <w:tcPr>
            <w:tcW w:w="3013" w:type="pct"/>
          </w:tcPr>
          <w:p w:rsidR="00763ADD" w:rsidRPr="00674DAF" w:rsidRDefault="00763ADD" w:rsidP="009E1E0F">
            <w:pPr>
              <w:pStyle w:val="TableBodyText"/>
              <w:ind w:left="113"/>
              <w:jc w:val="left"/>
            </w:pPr>
            <w:r>
              <w:t>First Nations (on-reserve)</w:t>
            </w:r>
            <w:r>
              <w:rPr>
                <w:rStyle w:val="NoteLabel"/>
              </w:rPr>
              <w:t>b</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Pr="00674DAF" w:rsidRDefault="00763ADD" w:rsidP="00EA069D">
            <w:pPr>
              <w:pStyle w:val="TableBodyText"/>
              <w:ind w:right="0"/>
            </w:pPr>
            <w:r w:rsidRPr="00674DAF">
              <w:t>39.9</w:t>
            </w:r>
          </w:p>
        </w:tc>
      </w:tr>
      <w:tr w:rsidR="00763ADD" w:rsidRPr="0070561B" w:rsidTr="00654224">
        <w:tc>
          <w:tcPr>
            <w:tcW w:w="3013" w:type="pct"/>
          </w:tcPr>
          <w:p w:rsidR="00763ADD" w:rsidRPr="00674DAF" w:rsidRDefault="00763ADD" w:rsidP="009E1E0F">
            <w:pPr>
              <w:pStyle w:val="TableBodyText"/>
              <w:ind w:left="113"/>
              <w:jc w:val="left"/>
            </w:pPr>
            <w:r>
              <w:t>Inuit</w:t>
            </w:r>
            <w:r>
              <w:rPr>
                <w:rStyle w:val="NoteLabel"/>
              </w:rPr>
              <w:t>c</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56.0</w:t>
            </w:r>
          </w:p>
        </w:tc>
        <w:tc>
          <w:tcPr>
            <w:tcW w:w="399" w:type="pct"/>
          </w:tcPr>
          <w:p w:rsidR="00763ADD" w:rsidRPr="00674DAF" w:rsidRDefault="00763ADD" w:rsidP="00EA069D">
            <w:pPr>
              <w:pStyle w:val="TableBodyText"/>
              <w:ind w:right="0"/>
            </w:pPr>
            <w:r w:rsidRPr="00674DAF">
              <w:t>50.0</w:t>
            </w:r>
          </w:p>
        </w:tc>
      </w:tr>
      <w:tr w:rsidR="00763ADD" w:rsidRPr="0070561B" w:rsidTr="00654224">
        <w:tc>
          <w:tcPr>
            <w:tcW w:w="3013" w:type="pct"/>
          </w:tcPr>
          <w:p w:rsidR="00763ADD" w:rsidRPr="00674DAF" w:rsidRDefault="00763ADD" w:rsidP="009E1E0F">
            <w:pPr>
              <w:pStyle w:val="TableBodyText"/>
              <w:ind w:left="113"/>
              <w:jc w:val="left"/>
            </w:pPr>
            <w:r>
              <w:t>Métis</w:t>
            </w:r>
            <w:r>
              <w:rPr>
                <w:rStyle w:val="NoteLabel"/>
              </w:rPr>
              <w:t>d</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58.0</w:t>
            </w:r>
          </w:p>
        </w:tc>
        <w:tc>
          <w:tcPr>
            <w:tcW w:w="399" w:type="pct"/>
          </w:tcPr>
          <w:p w:rsidR="00763ADD" w:rsidRPr="00674DAF" w:rsidRDefault="00763ADD" w:rsidP="00EA069D">
            <w:pPr>
              <w:pStyle w:val="TableBodyText"/>
              <w:ind w:right="0"/>
            </w:pPr>
            <w:r w:rsidRPr="00674DAF">
              <w:t>58.0</w:t>
            </w:r>
          </w:p>
        </w:tc>
      </w:tr>
      <w:tr w:rsidR="00654224" w:rsidRPr="0070561B" w:rsidTr="00654224">
        <w:tc>
          <w:tcPr>
            <w:tcW w:w="3013" w:type="pct"/>
          </w:tcPr>
          <w:p w:rsidR="00654224" w:rsidRPr="00674DAF" w:rsidRDefault="00654224" w:rsidP="00796674">
            <w:pPr>
              <w:pStyle w:val="TableBodyText"/>
              <w:spacing w:before="40"/>
              <w:jc w:val="left"/>
            </w:pPr>
            <w:r w:rsidRPr="009C7B26">
              <w:rPr>
                <w:b/>
              </w:rPr>
              <w:t>Chronic health condition(s)</w:t>
            </w:r>
          </w:p>
        </w:tc>
        <w:tc>
          <w:tcPr>
            <w:tcW w:w="397" w:type="pct"/>
          </w:tcPr>
          <w:p w:rsidR="00654224" w:rsidRPr="00674DAF" w:rsidRDefault="00654224" w:rsidP="00796674">
            <w:pPr>
              <w:pStyle w:val="TableBodyText"/>
              <w:spacing w:before="40"/>
              <w:jc w:val="left"/>
            </w:pPr>
          </w:p>
        </w:tc>
        <w:tc>
          <w:tcPr>
            <w:tcW w:w="397" w:type="pct"/>
          </w:tcPr>
          <w:p w:rsidR="00654224" w:rsidRPr="00674DAF" w:rsidRDefault="00654224" w:rsidP="00796674">
            <w:pPr>
              <w:pStyle w:val="TableBodyText"/>
              <w:spacing w:before="40"/>
              <w:jc w:val="left"/>
            </w:pPr>
          </w:p>
        </w:tc>
        <w:tc>
          <w:tcPr>
            <w:tcW w:w="397" w:type="pct"/>
          </w:tcPr>
          <w:p w:rsidR="00654224" w:rsidRPr="00674DAF" w:rsidRDefault="00654224" w:rsidP="00796674">
            <w:pPr>
              <w:pStyle w:val="TableBodyText"/>
              <w:spacing w:before="40"/>
              <w:jc w:val="left"/>
            </w:pPr>
          </w:p>
        </w:tc>
        <w:tc>
          <w:tcPr>
            <w:tcW w:w="397" w:type="pct"/>
          </w:tcPr>
          <w:p w:rsidR="00654224" w:rsidRPr="00674DAF" w:rsidRDefault="00654224" w:rsidP="00796674">
            <w:pPr>
              <w:pStyle w:val="TableBodyText"/>
              <w:spacing w:before="40"/>
              <w:jc w:val="left"/>
            </w:pPr>
          </w:p>
        </w:tc>
        <w:tc>
          <w:tcPr>
            <w:tcW w:w="399" w:type="pct"/>
          </w:tcPr>
          <w:p w:rsidR="00654224" w:rsidRPr="00674DAF" w:rsidRDefault="00654224" w:rsidP="00796674">
            <w:pPr>
              <w:pStyle w:val="TableBodyText"/>
              <w:spacing w:before="40"/>
              <w:jc w:val="left"/>
            </w:pPr>
          </w:p>
        </w:tc>
      </w:tr>
      <w:tr w:rsidR="00B17BB5" w:rsidRPr="0070561B" w:rsidTr="00C36678">
        <w:tc>
          <w:tcPr>
            <w:tcW w:w="3013" w:type="pct"/>
          </w:tcPr>
          <w:p w:rsidR="00B17BB5" w:rsidRPr="00674DAF" w:rsidRDefault="00B17BB5" w:rsidP="009E1E0F">
            <w:pPr>
              <w:pStyle w:val="TableBodyText"/>
              <w:jc w:val="left"/>
            </w:pPr>
            <w:r w:rsidRPr="00CC302F">
              <w:rPr>
                <w:i/>
              </w:rPr>
              <w:t>These numbers refer to the proportions (%) of population reporting having one or more chronic health conditions (or disability in the case of First Nations) diagnosed by a health professional</w:t>
            </w:r>
          </w:p>
        </w:tc>
        <w:tc>
          <w:tcPr>
            <w:tcW w:w="397" w:type="pct"/>
          </w:tcPr>
          <w:p w:rsidR="00B17BB5" w:rsidRPr="00674DAF" w:rsidRDefault="00B17BB5" w:rsidP="000A5F2B">
            <w:pPr>
              <w:pStyle w:val="TableBodyText"/>
            </w:pPr>
          </w:p>
        </w:tc>
        <w:tc>
          <w:tcPr>
            <w:tcW w:w="397" w:type="pct"/>
          </w:tcPr>
          <w:p w:rsidR="00B17BB5" w:rsidRPr="00674DAF" w:rsidRDefault="00B17BB5" w:rsidP="000A5F2B">
            <w:pPr>
              <w:pStyle w:val="TableBodyText"/>
            </w:pPr>
          </w:p>
        </w:tc>
        <w:tc>
          <w:tcPr>
            <w:tcW w:w="397" w:type="pct"/>
          </w:tcPr>
          <w:p w:rsidR="00B17BB5" w:rsidRPr="00674DAF" w:rsidRDefault="00B17BB5" w:rsidP="000A5F2B">
            <w:pPr>
              <w:pStyle w:val="TableBodyText"/>
            </w:pPr>
          </w:p>
        </w:tc>
        <w:tc>
          <w:tcPr>
            <w:tcW w:w="397" w:type="pct"/>
          </w:tcPr>
          <w:p w:rsidR="00B17BB5" w:rsidRPr="00674DAF" w:rsidRDefault="00B17BB5" w:rsidP="00EF50EA">
            <w:pPr>
              <w:pStyle w:val="TableBodyText"/>
              <w:ind w:right="0"/>
            </w:pPr>
          </w:p>
        </w:tc>
        <w:tc>
          <w:tcPr>
            <w:tcW w:w="399" w:type="pct"/>
          </w:tcPr>
          <w:p w:rsidR="00B17BB5" w:rsidRPr="00674DAF" w:rsidRDefault="00B17BB5" w:rsidP="000A5F2B">
            <w:pPr>
              <w:pStyle w:val="TableBodyText"/>
            </w:pPr>
          </w:p>
        </w:tc>
      </w:tr>
      <w:tr w:rsidR="00763ADD" w:rsidRPr="0070561B" w:rsidTr="00C36678">
        <w:tc>
          <w:tcPr>
            <w:tcW w:w="3013" w:type="pct"/>
          </w:tcPr>
          <w:p w:rsidR="00763ADD" w:rsidRPr="00674DAF" w:rsidRDefault="00763ADD" w:rsidP="005953F1">
            <w:pPr>
              <w:pStyle w:val="TableBodyText"/>
              <w:ind w:left="113"/>
              <w:jc w:val="left"/>
            </w:pPr>
            <w:r w:rsidRPr="00674DAF">
              <w:t>Total Aboriginal</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tcPr>
          <w:p w:rsidR="00763ADD" w:rsidRPr="00674DAF" w:rsidRDefault="00763ADD" w:rsidP="005953F1">
            <w:pPr>
              <w:pStyle w:val="TableBodyText"/>
              <w:ind w:left="113"/>
              <w:jc w:val="left"/>
            </w:pPr>
            <w:r w:rsidRPr="00674DAF">
              <w:t>Total non-Aboriginal</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tcPr>
          <w:p w:rsidR="00763ADD" w:rsidRPr="00674DAF" w:rsidRDefault="00763ADD" w:rsidP="009A4327">
            <w:pPr>
              <w:pStyle w:val="TableBodyText"/>
              <w:ind w:left="227"/>
              <w:jc w:val="left"/>
            </w:pPr>
            <w:r w:rsidRPr="00336154">
              <w:rPr>
                <w:b/>
              </w:rPr>
              <w:t>Gap</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tcPr>
          <w:p w:rsidR="00763ADD" w:rsidRPr="00674DAF" w:rsidRDefault="00763ADD" w:rsidP="005953F1">
            <w:pPr>
              <w:pStyle w:val="TableBodyText"/>
              <w:ind w:left="113"/>
              <w:jc w:val="left"/>
            </w:pPr>
            <w:r>
              <w:t>First Nations (on-reserve)</w:t>
            </w:r>
            <w:r>
              <w:rPr>
                <w:rStyle w:val="NoteLabel"/>
              </w:rPr>
              <w:t>e</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Pr="00674DAF" w:rsidRDefault="00763ADD" w:rsidP="00EA069D">
            <w:pPr>
              <w:pStyle w:val="TableBodyText"/>
              <w:ind w:right="0"/>
            </w:pPr>
            <w:r w:rsidRPr="00674DAF">
              <w:t>28.5</w:t>
            </w:r>
          </w:p>
        </w:tc>
      </w:tr>
      <w:tr w:rsidR="00763ADD" w:rsidRPr="0070561B" w:rsidTr="00C36678">
        <w:tc>
          <w:tcPr>
            <w:tcW w:w="3013" w:type="pct"/>
          </w:tcPr>
          <w:p w:rsidR="00763ADD" w:rsidRPr="00674DAF" w:rsidRDefault="00763ADD" w:rsidP="005953F1">
            <w:pPr>
              <w:pStyle w:val="TableBodyText"/>
              <w:ind w:left="113"/>
              <w:jc w:val="left"/>
            </w:pPr>
            <w:r>
              <w:t>Inuit</w:t>
            </w:r>
            <w:r>
              <w:rPr>
                <w:rStyle w:val="NoteLabel"/>
              </w:rPr>
              <w:t>f</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34.0</w:t>
            </w:r>
          </w:p>
        </w:tc>
        <w:tc>
          <w:tcPr>
            <w:tcW w:w="399" w:type="pct"/>
          </w:tcPr>
          <w:p w:rsidR="00763ADD" w:rsidRPr="00674DAF" w:rsidRDefault="00763ADD" w:rsidP="00EA069D">
            <w:pPr>
              <w:pStyle w:val="TableBodyText"/>
              <w:ind w:right="0"/>
            </w:pPr>
            <w:r w:rsidRPr="00674DAF">
              <w:t>44.0</w:t>
            </w:r>
          </w:p>
        </w:tc>
      </w:tr>
      <w:tr w:rsidR="00763ADD" w:rsidRPr="0070561B" w:rsidTr="00C36678">
        <w:tc>
          <w:tcPr>
            <w:tcW w:w="3013" w:type="pct"/>
          </w:tcPr>
          <w:p w:rsidR="00763ADD" w:rsidRPr="00674DAF" w:rsidRDefault="00763ADD" w:rsidP="005953F1">
            <w:pPr>
              <w:pStyle w:val="TableBodyText"/>
              <w:ind w:left="113"/>
              <w:jc w:val="left"/>
            </w:pPr>
            <w:r>
              <w:t>Métis</w:t>
            </w:r>
            <w:r w:rsidRPr="005E3A89">
              <w:rPr>
                <w:rStyle w:val="NoteLabel"/>
                <w:b w:val="0"/>
              </w:rPr>
              <w:t>g</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54.0</w:t>
            </w:r>
          </w:p>
        </w:tc>
        <w:tc>
          <w:tcPr>
            <w:tcW w:w="399" w:type="pct"/>
          </w:tcPr>
          <w:p w:rsidR="00763ADD" w:rsidRPr="00674DAF" w:rsidRDefault="00763ADD" w:rsidP="00EA069D">
            <w:pPr>
              <w:pStyle w:val="TableBodyText"/>
              <w:ind w:right="0"/>
            </w:pPr>
            <w:r w:rsidRPr="00674DAF">
              <w:t>54.0</w:t>
            </w:r>
          </w:p>
        </w:tc>
      </w:tr>
      <w:tr w:rsidR="00763ADD" w:rsidRPr="0070561B" w:rsidTr="00C36678">
        <w:tc>
          <w:tcPr>
            <w:tcW w:w="3013" w:type="pct"/>
          </w:tcPr>
          <w:p w:rsidR="00763ADD" w:rsidRPr="00674DAF" w:rsidRDefault="00763ADD" w:rsidP="005953F1">
            <w:pPr>
              <w:pStyle w:val="TableBodyText"/>
              <w:ind w:left="113"/>
              <w:jc w:val="left"/>
            </w:pPr>
            <w:r>
              <w:t>Northern Aboriginal</w:t>
            </w:r>
            <w:r w:rsidRPr="005E3A89">
              <w:rPr>
                <w:rStyle w:val="NoteLabel"/>
              </w:rPr>
              <w:t>h</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48.5</w:t>
            </w:r>
          </w:p>
        </w:tc>
        <w:tc>
          <w:tcPr>
            <w:tcW w:w="399" w:type="pct"/>
          </w:tcPr>
          <w:p w:rsidR="00763ADD" w:rsidRPr="00674DAF" w:rsidRDefault="00763ADD" w:rsidP="00EA069D">
            <w:pPr>
              <w:pStyle w:val="TableBodyText"/>
              <w:ind w:right="0"/>
            </w:pPr>
            <w:r w:rsidRPr="00674DAF">
              <w:t>57.3</w:t>
            </w:r>
          </w:p>
        </w:tc>
      </w:tr>
      <w:tr w:rsidR="00763ADD" w:rsidRPr="0070561B" w:rsidTr="00C36678">
        <w:tc>
          <w:tcPr>
            <w:tcW w:w="3013" w:type="pct"/>
          </w:tcPr>
          <w:p w:rsidR="00763ADD" w:rsidRPr="00674DAF" w:rsidRDefault="00763ADD" w:rsidP="005953F1">
            <w:pPr>
              <w:pStyle w:val="TableBodyText"/>
              <w:ind w:left="113"/>
              <w:jc w:val="left"/>
            </w:pPr>
            <w:r>
              <w:t>Northern non-Aboriginal</w:t>
            </w:r>
            <w:r w:rsidRPr="005E3A89">
              <w:rPr>
                <w:rStyle w:val="NoteLabel"/>
              </w:rPr>
              <w:t>h</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674DAF" w:rsidRDefault="00763ADD" w:rsidP="00EA069D">
            <w:pPr>
              <w:pStyle w:val="TableBodyText"/>
              <w:ind w:right="0"/>
            </w:pPr>
            <w:r w:rsidRPr="00674DAF">
              <w:t>61.6</w:t>
            </w:r>
          </w:p>
        </w:tc>
        <w:tc>
          <w:tcPr>
            <w:tcW w:w="399" w:type="pct"/>
          </w:tcPr>
          <w:p w:rsidR="00763ADD" w:rsidRPr="00674DAF" w:rsidRDefault="00763ADD" w:rsidP="00EA069D">
            <w:pPr>
              <w:pStyle w:val="TableBodyText"/>
              <w:ind w:right="0"/>
            </w:pPr>
            <w:r w:rsidRPr="00674DAF">
              <w:t>62.2</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336154">
              <w:rPr>
                <w:b/>
              </w:rPr>
              <w:t>Gap</w:t>
            </w:r>
            <w:r w:rsidRPr="005953F1">
              <w:t xml:space="preserve">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13.1</w:t>
            </w:r>
          </w:p>
        </w:tc>
        <w:tc>
          <w:tcPr>
            <w:tcW w:w="399" w:type="pct"/>
            <w:shd w:val="clear" w:color="auto" w:fill="auto"/>
          </w:tcPr>
          <w:p w:rsidR="00763ADD" w:rsidRPr="00234C96" w:rsidRDefault="00763ADD" w:rsidP="00EA069D">
            <w:pPr>
              <w:pStyle w:val="TableBodyText"/>
              <w:ind w:right="0"/>
              <w:rPr>
                <w:b/>
              </w:rPr>
            </w:pPr>
            <w:r w:rsidRPr="00234C96">
              <w:rPr>
                <w:b/>
              </w:rPr>
              <w:t>4.9</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t>Southern Aboriginal</w:t>
            </w:r>
            <w:r w:rsidRPr="005E3A89">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68.0</w:t>
            </w:r>
          </w:p>
        </w:tc>
        <w:tc>
          <w:tcPr>
            <w:tcW w:w="399" w:type="pct"/>
            <w:shd w:val="clear" w:color="auto" w:fill="auto"/>
          </w:tcPr>
          <w:p w:rsidR="00763ADD" w:rsidRPr="00674DAF" w:rsidRDefault="00763ADD" w:rsidP="00EA069D">
            <w:pPr>
              <w:pStyle w:val="TableBodyText"/>
              <w:ind w:right="0"/>
            </w:pPr>
            <w:r w:rsidRPr="00674DAF">
              <w:t>72.3</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t>Southern non-Aboriginal</w:t>
            </w:r>
            <w:r w:rsidRPr="005E3A89">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66.4</w:t>
            </w:r>
          </w:p>
        </w:tc>
        <w:tc>
          <w:tcPr>
            <w:tcW w:w="399" w:type="pct"/>
            <w:shd w:val="clear" w:color="auto" w:fill="auto"/>
          </w:tcPr>
          <w:p w:rsidR="00763ADD" w:rsidRPr="00674DAF" w:rsidRDefault="00763ADD" w:rsidP="00EA069D">
            <w:pPr>
              <w:pStyle w:val="TableBodyText"/>
              <w:ind w:right="0"/>
            </w:pPr>
            <w:r w:rsidRPr="00674DAF">
              <w:t>69.7</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1.6</w:t>
            </w:r>
          </w:p>
        </w:tc>
        <w:tc>
          <w:tcPr>
            <w:tcW w:w="399" w:type="pct"/>
            <w:shd w:val="clear" w:color="auto" w:fill="auto"/>
          </w:tcPr>
          <w:p w:rsidR="00763ADD" w:rsidRPr="00234C96" w:rsidRDefault="00763ADD" w:rsidP="00EA069D">
            <w:pPr>
              <w:pStyle w:val="TableBodyText"/>
              <w:ind w:right="0"/>
              <w:rPr>
                <w:b/>
              </w:rPr>
            </w:pPr>
            <w:r w:rsidRPr="00234C96">
              <w:rPr>
                <w:b/>
              </w:rPr>
              <w:t>2.6</w:t>
            </w:r>
          </w:p>
        </w:tc>
      </w:tr>
      <w:tr w:rsidR="00C36678" w:rsidRPr="0070561B" w:rsidTr="00C36678">
        <w:tc>
          <w:tcPr>
            <w:tcW w:w="3013" w:type="pct"/>
            <w:shd w:val="clear" w:color="auto" w:fill="auto"/>
          </w:tcPr>
          <w:p w:rsidR="00C36678" w:rsidRPr="00674DAF" w:rsidRDefault="00C36678" w:rsidP="00796674">
            <w:pPr>
              <w:pStyle w:val="TableBodyText"/>
              <w:spacing w:before="40"/>
              <w:jc w:val="left"/>
            </w:pPr>
            <w:r w:rsidRPr="009C7B26">
              <w:rPr>
                <w:b/>
              </w:rPr>
              <w:t>Obese</w:t>
            </w: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9" w:type="pct"/>
            <w:shd w:val="clear" w:color="auto" w:fill="auto"/>
          </w:tcPr>
          <w:p w:rsidR="00C36678" w:rsidRPr="00674DAF" w:rsidRDefault="00C36678" w:rsidP="00796674">
            <w:pPr>
              <w:pStyle w:val="TableBodyText"/>
              <w:spacing w:before="40"/>
              <w:jc w:val="left"/>
            </w:pPr>
          </w:p>
        </w:tc>
      </w:tr>
      <w:tr w:rsidR="00B17BB5" w:rsidRPr="0070561B" w:rsidTr="00C36678">
        <w:tc>
          <w:tcPr>
            <w:tcW w:w="3013" w:type="pct"/>
            <w:shd w:val="clear" w:color="auto" w:fill="auto"/>
          </w:tcPr>
          <w:p w:rsidR="00B17BB5" w:rsidRDefault="00B510B7" w:rsidP="009E1E0F">
            <w:pPr>
              <w:pStyle w:val="TableBodyText"/>
              <w:jc w:val="left"/>
            </w:pPr>
            <w:r w:rsidRPr="00CC302F">
              <w:rPr>
                <w:i/>
              </w:rPr>
              <w:t>These numbers refer to the proportions (%) of population with Body Mass Index (BMI) of 30.0 or more, calculated using survey data on individuals’ height and weight</w:t>
            </w:r>
          </w:p>
        </w:tc>
        <w:tc>
          <w:tcPr>
            <w:tcW w:w="397" w:type="pct"/>
            <w:shd w:val="clear" w:color="auto" w:fill="auto"/>
          </w:tcPr>
          <w:p w:rsidR="00B17BB5" w:rsidRPr="00674DAF" w:rsidRDefault="00B17BB5" w:rsidP="00360156">
            <w:pPr>
              <w:pStyle w:val="TableBodyText"/>
            </w:pPr>
          </w:p>
        </w:tc>
        <w:tc>
          <w:tcPr>
            <w:tcW w:w="397" w:type="pct"/>
            <w:shd w:val="clear" w:color="auto" w:fill="auto"/>
          </w:tcPr>
          <w:p w:rsidR="00B17BB5" w:rsidRPr="00674DAF" w:rsidRDefault="00B17BB5" w:rsidP="00360156">
            <w:pPr>
              <w:pStyle w:val="TableBodyText"/>
            </w:pPr>
          </w:p>
        </w:tc>
        <w:tc>
          <w:tcPr>
            <w:tcW w:w="397" w:type="pct"/>
            <w:shd w:val="clear" w:color="auto" w:fill="auto"/>
          </w:tcPr>
          <w:p w:rsidR="00B17BB5" w:rsidRPr="00674DAF" w:rsidRDefault="00B17BB5" w:rsidP="00360156">
            <w:pPr>
              <w:pStyle w:val="TableBodyText"/>
            </w:pPr>
          </w:p>
        </w:tc>
        <w:tc>
          <w:tcPr>
            <w:tcW w:w="397" w:type="pct"/>
            <w:shd w:val="clear" w:color="auto" w:fill="auto"/>
          </w:tcPr>
          <w:p w:rsidR="00B17BB5" w:rsidRPr="00674DAF" w:rsidRDefault="00B17BB5" w:rsidP="00EF50EA">
            <w:pPr>
              <w:pStyle w:val="TableBodyText"/>
              <w:ind w:right="0"/>
            </w:pPr>
          </w:p>
        </w:tc>
        <w:tc>
          <w:tcPr>
            <w:tcW w:w="399" w:type="pct"/>
            <w:shd w:val="clear" w:color="auto" w:fill="auto"/>
          </w:tcPr>
          <w:p w:rsidR="00B17BB5" w:rsidRPr="00674DAF" w:rsidRDefault="00B17BB5" w:rsidP="00360156">
            <w:pPr>
              <w:pStyle w:val="TableBodyText"/>
            </w:pPr>
          </w:p>
        </w:tc>
      </w:tr>
      <w:tr w:rsidR="00763ADD" w:rsidRPr="0070561B" w:rsidTr="00C36678">
        <w:tc>
          <w:tcPr>
            <w:tcW w:w="3013" w:type="pct"/>
            <w:shd w:val="clear" w:color="auto" w:fill="auto"/>
          </w:tcPr>
          <w:p w:rsidR="00763ADD" w:rsidRPr="00674DAF" w:rsidRDefault="00763ADD" w:rsidP="005953F1">
            <w:pPr>
              <w:pStyle w:val="TableBodyText"/>
              <w:ind w:left="113"/>
              <w:jc w:val="left"/>
            </w:pPr>
            <w:r>
              <w:t>Total Aboriginal</w:t>
            </w:r>
            <w:proofErr w:type="spellStart"/>
            <w:r w:rsidRPr="005E3A89">
              <w:rPr>
                <w:rStyle w:val="NoteLabel"/>
              </w:rPr>
              <w:t>i</w:t>
            </w:r>
            <w:proofErr w:type="spellEnd"/>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24.7</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t>Total non-Aboriginal</w:t>
            </w:r>
            <w:r w:rsidRPr="005E3A89">
              <w:rPr>
                <w:rStyle w:val="NoteLabel"/>
              </w:rPr>
              <w:t>j</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14.0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10.7</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First Nations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CA6352">
        <w:tc>
          <w:tcPr>
            <w:tcW w:w="3013" w:type="pct"/>
            <w:shd w:val="clear" w:color="auto" w:fill="auto"/>
          </w:tcPr>
          <w:p w:rsidR="00763ADD" w:rsidRPr="00674DAF" w:rsidRDefault="00763ADD" w:rsidP="005953F1">
            <w:pPr>
              <w:pStyle w:val="TableBodyText"/>
              <w:ind w:left="113"/>
              <w:jc w:val="left"/>
            </w:pPr>
            <w:r w:rsidRPr="00674DAF">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CA6352" w:rsidRPr="0070561B" w:rsidTr="00CA6352">
        <w:tc>
          <w:tcPr>
            <w:tcW w:w="3013" w:type="pct"/>
            <w:shd w:val="clear" w:color="auto" w:fill="auto"/>
          </w:tcPr>
          <w:p w:rsidR="00CA6352" w:rsidRPr="00674DAF" w:rsidRDefault="00CA6352" w:rsidP="00CA6352">
            <w:pPr>
              <w:pStyle w:val="TableBodyText"/>
              <w:spacing w:before="40"/>
              <w:ind w:left="113"/>
              <w:jc w:val="left"/>
            </w:pPr>
            <w:r w:rsidRPr="00674DAF">
              <w:t>Métis</w:t>
            </w:r>
          </w:p>
        </w:tc>
        <w:tc>
          <w:tcPr>
            <w:tcW w:w="397" w:type="pct"/>
            <w:shd w:val="clear" w:color="auto" w:fill="auto"/>
          </w:tcPr>
          <w:p w:rsidR="00CA6352" w:rsidRDefault="00CA6352" w:rsidP="00CA6352">
            <w:pPr>
              <w:spacing w:before="40"/>
              <w:jc w:val="right"/>
            </w:pPr>
            <w:r w:rsidRPr="00FA5615">
              <w:t>–</w:t>
            </w:r>
          </w:p>
        </w:tc>
        <w:tc>
          <w:tcPr>
            <w:tcW w:w="397" w:type="pct"/>
            <w:shd w:val="clear" w:color="auto" w:fill="auto"/>
          </w:tcPr>
          <w:p w:rsidR="00CA6352" w:rsidRDefault="00CA6352" w:rsidP="00CA6352">
            <w:pPr>
              <w:spacing w:before="40"/>
              <w:jc w:val="right"/>
            </w:pPr>
            <w:r w:rsidRPr="00FA5615">
              <w:t>–</w:t>
            </w:r>
          </w:p>
        </w:tc>
        <w:tc>
          <w:tcPr>
            <w:tcW w:w="397" w:type="pct"/>
            <w:shd w:val="clear" w:color="auto" w:fill="auto"/>
          </w:tcPr>
          <w:p w:rsidR="00CA6352" w:rsidRDefault="00CA6352" w:rsidP="00CA6352">
            <w:pPr>
              <w:spacing w:before="40"/>
              <w:jc w:val="right"/>
            </w:pPr>
            <w:r w:rsidRPr="00FA5615">
              <w:t>–</w:t>
            </w:r>
          </w:p>
        </w:tc>
        <w:tc>
          <w:tcPr>
            <w:tcW w:w="397" w:type="pct"/>
            <w:shd w:val="clear" w:color="auto" w:fill="auto"/>
          </w:tcPr>
          <w:p w:rsidR="00CA6352" w:rsidRDefault="00CA6352" w:rsidP="00CA6352">
            <w:pPr>
              <w:spacing w:before="40"/>
              <w:jc w:val="right"/>
            </w:pPr>
            <w:r w:rsidRPr="00FA5615">
              <w:t>–</w:t>
            </w:r>
          </w:p>
        </w:tc>
        <w:tc>
          <w:tcPr>
            <w:tcW w:w="399" w:type="pct"/>
            <w:shd w:val="clear" w:color="auto" w:fill="auto"/>
          </w:tcPr>
          <w:p w:rsidR="00CA6352" w:rsidRDefault="00CA6352" w:rsidP="00CA6352">
            <w:pPr>
              <w:spacing w:before="40"/>
              <w:jc w:val="right"/>
            </w:pPr>
            <w:r w:rsidRPr="00FA5615">
              <w:t>–</w:t>
            </w:r>
          </w:p>
        </w:tc>
      </w:tr>
      <w:tr w:rsidR="00CA6352" w:rsidRPr="0070561B" w:rsidTr="00CA6352">
        <w:tc>
          <w:tcPr>
            <w:tcW w:w="3013" w:type="pct"/>
            <w:shd w:val="clear" w:color="auto" w:fill="auto"/>
          </w:tcPr>
          <w:p w:rsidR="00CA6352" w:rsidRPr="00674DAF" w:rsidRDefault="00CA6352" w:rsidP="00CA6352">
            <w:pPr>
              <w:pStyle w:val="TableBodyText"/>
              <w:ind w:left="113"/>
              <w:jc w:val="left"/>
            </w:pPr>
            <w:r>
              <w:t>Northern Aboriginal</w:t>
            </w:r>
            <w:r w:rsidRPr="005E3A89">
              <w:rPr>
                <w:rStyle w:val="NoteLabel"/>
              </w:rPr>
              <w:t>h</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Pr="00674DAF" w:rsidRDefault="00CA6352" w:rsidP="00CA6352">
            <w:pPr>
              <w:pStyle w:val="TableBodyText"/>
              <w:ind w:right="0"/>
            </w:pPr>
            <w:r w:rsidRPr="00674DAF">
              <w:t>20.2</w:t>
            </w:r>
          </w:p>
        </w:tc>
        <w:tc>
          <w:tcPr>
            <w:tcW w:w="399" w:type="pct"/>
            <w:shd w:val="clear" w:color="auto" w:fill="auto"/>
          </w:tcPr>
          <w:p w:rsidR="00CA6352" w:rsidRPr="00674DAF" w:rsidRDefault="00CA6352" w:rsidP="00CA6352">
            <w:pPr>
              <w:pStyle w:val="TableBodyText"/>
              <w:ind w:right="0"/>
            </w:pPr>
            <w:r w:rsidRPr="00674DAF">
              <w:t>25.4</w:t>
            </w:r>
          </w:p>
        </w:tc>
      </w:tr>
      <w:tr w:rsidR="00CA6352" w:rsidRPr="0070561B" w:rsidTr="00CA6352">
        <w:tc>
          <w:tcPr>
            <w:tcW w:w="3013" w:type="pct"/>
            <w:shd w:val="clear" w:color="auto" w:fill="auto"/>
          </w:tcPr>
          <w:p w:rsidR="00CA6352" w:rsidRPr="00674DAF" w:rsidRDefault="00CA6352" w:rsidP="00CA6352">
            <w:pPr>
              <w:pStyle w:val="TableBodyText"/>
              <w:ind w:left="113"/>
              <w:jc w:val="left"/>
            </w:pPr>
            <w:r w:rsidRPr="00674DAF">
              <w:t>No</w:t>
            </w:r>
            <w:r>
              <w:t>rthern non-Aboriginal</w:t>
            </w:r>
            <w:r w:rsidRPr="005E3A89">
              <w:rPr>
                <w:rStyle w:val="NoteLabel"/>
              </w:rPr>
              <w:t>h</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Pr="00674DAF" w:rsidRDefault="00CA6352" w:rsidP="00CA6352">
            <w:pPr>
              <w:pStyle w:val="TableBodyText"/>
              <w:ind w:right="0"/>
            </w:pPr>
            <w:r w:rsidRPr="00674DAF">
              <w:t>18.5</w:t>
            </w:r>
          </w:p>
        </w:tc>
        <w:tc>
          <w:tcPr>
            <w:tcW w:w="399" w:type="pct"/>
            <w:shd w:val="clear" w:color="auto" w:fill="auto"/>
          </w:tcPr>
          <w:p w:rsidR="00CA6352" w:rsidRPr="00674DAF" w:rsidRDefault="00CA6352" w:rsidP="00CA6352">
            <w:pPr>
              <w:pStyle w:val="TableBodyText"/>
              <w:ind w:right="0"/>
            </w:pPr>
            <w:r w:rsidRPr="00674DAF">
              <w:t>21.1</w:t>
            </w:r>
          </w:p>
        </w:tc>
      </w:tr>
      <w:tr w:rsidR="00CA6352" w:rsidRPr="0070561B" w:rsidTr="00CA6352">
        <w:tc>
          <w:tcPr>
            <w:tcW w:w="3013" w:type="pct"/>
            <w:shd w:val="clear" w:color="auto" w:fill="auto"/>
          </w:tcPr>
          <w:p w:rsidR="00CA6352" w:rsidRPr="005953F1" w:rsidRDefault="00CA6352" w:rsidP="009A4327">
            <w:pPr>
              <w:pStyle w:val="TableBodyText"/>
              <w:ind w:left="227"/>
              <w:jc w:val="left"/>
            </w:pPr>
            <w:r w:rsidRPr="00336154">
              <w:rPr>
                <w:b/>
              </w:rPr>
              <w:t>Gap</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Pr="00234C96" w:rsidRDefault="00CA6352" w:rsidP="00CA6352">
            <w:pPr>
              <w:pStyle w:val="TableBodyText"/>
              <w:ind w:right="0"/>
              <w:rPr>
                <w:b/>
              </w:rPr>
            </w:pPr>
            <w:r w:rsidRPr="00234C96">
              <w:rPr>
                <w:b/>
              </w:rPr>
              <w:t>1.7</w:t>
            </w:r>
          </w:p>
        </w:tc>
        <w:tc>
          <w:tcPr>
            <w:tcW w:w="399" w:type="pct"/>
            <w:shd w:val="clear" w:color="auto" w:fill="auto"/>
          </w:tcPr>
          <w:p w:rsidR="00CA6352" w:rsidRPr="00234C96" w:rsidRDefault="00CA6352" w:rsidP="00CA6352">
            <w:pPr>
              <w:pStyle w:val="TableBodyText"/>
              <w:ind w:right="0"/>
              <w:rPr>
                <w:b/>
              </w:rPr>
            </w:pPr>
            <w:r w:rsidRPr="00234C96">
              <w:rPr>
                <w:b/>
              </w:rPr>
              <w:t>4.3</w:t>
            </w:r>
          </w:p>
        </w:tc>
      </w:tr>
      <w:tr w:rsidR="00CA6352" w:rsidRPr="0070561B" w:rsidTr="00CA6352">
        <w:tc>
          <w:tcPr>
            <w:tcW w:w="3013" w:type="pct"/>
            <w:shd w:val="clear" w:color="auto" w:fill="auto"/>
          </w:tcPr>
          <w:p w:rsidR="00CA6352" w:rsidRPr="00674DAF" w:rsidRDefault="00CA6352" w:rsidP="00CA6352">
            <w:pPr>
              <w:pStyle w:val="TableBodyText"/>
              <w:ind w:left="113"/>
              <w:jc w:val="left"/>
            </w:pPr>
            <w:r>
              <w:t>Southern Aboriginal</w:t>
            </w:r>
            <w:r w:rsidRPr="005E3A89">
              <w:rPr>
                <w:rStyle w:val="NoteLabel"/>
              </w:rPr>
              <w:t>h</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Pr="00674DAF" w:rsidRDefault="00CA6352" w:rsidP="00CA6352">
            <w:pPr>
              <w:pStyle w:val="TableBodyText"/>
              <w:ind w:right="0"/>
            </w:pPr>
            <w:r w:rsidRPr="00674DAF">
              <w:t>22.7</w:t>
            </w:r>
          </w:p>
        </w:tc>
        <w:tc>
          <w:tcPr>
            <w:tcW w:w="399" w:type="pct"/>
            <w:shd w:val="clear" w:color="auto" w:fill="auto"/>
          </w:tcPr>
          <w:p w:rsidR="00CA6352" w:rsidRPr="00674DAF" w:rsidRDefault="00CA6352" w:rsidP="00CA6352">
            <w:pPr>
              <w:pStyle w:val="TableBodyText"/>
              <w:ind w:right="0"/>
            </w:pPr>
            <w:r w:rsidRPr="00674DAF">
              <w:t>25.3</w:t>
            </w:r>
          </w:p>
        </w:tc>
      </w:tr>
      <w:tr w:rsidR="00CA6352" w:rsidRPr="0070561B" w:rsidTr="00CA6352">
        <w:tc>
          <w:tcPr>
            <w:tcW w:w="3013" w:type="pct"/>
            <w:shd w:val="clear" w:color="auto" w:fill="auto"/>
          </w:tcPr>
          <w:p w:rsidR="00CA6352" w:rsidRPr="00674DAF" w:rsidRDefault="00CA6352" w:rsidP="00CA6352">
            <w:pPr>
              <w:pStyle w:val="TableBodyText"/>
              <w:ind w:left="113"/>
              <w:jc w:val="left"/>
            </w:pPr>
            <w:r>
              <w:t>Southern non-Aboriginal</w:t>
            </w:r>
            <w:r w:rsidRPr="005E3A89">
              <w:rPr>
                <w:rStyle w:val="NoteLabel"/>
              </w:rPr>
              <w:t>h</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Default="00CA6352" w:rsidP="00CA6352">
            <w:pPr>
              <w:jc w:val="right"/>
            </w:pPr>
            <w:r w:rsidRPr="00FA5615">
              <w:t>–</w:t>
            </w:r>
          </w:p>
        </w:tc>
        <w:tc>
          <w:tcPr>
            <w:tcW w:w="397" w:type="pct"/>
            <w:shd w:val="clear" w:color="auto" w:fill="auto"/>
          </w:tcPr>
          <w:p w:rsidR="00CA6352" w:rsidRPr="00674DAF" w:rsidRDefault="00CA6352" w:rsidP="00CA6352">
            <w:pPr>
              <w:pStyle w:val="TableBodyText"/>
              <w:ind w:right="0"/>
            </w:pPr>
            <w:r w:rsidRPr="00674DAF">
              <w:t>12.3</w:t>
            </w:r>
          </w:p>
        </w:tc>
        <w:tc>
          <w:tcPr>
            <w:tcW w:w="399" w:type="pct"/>
            <w:shd w:val="clear" w:color="auto" w:fill="auto"/>
          </w:tcPr>
          <w:p w:rsidR="00CA6352" w:rsidRPr="00674DAF" w:rsidRDefault="00CA6352" w:rsidP="00CA6352">
            <w:pPr>
              <w:pStyle w:val="TableBodyText"/>
              <w:ind w:right="0"/>
            </w:pPr>
            <w:r w:rsidRPr="00674DAF">
              <w:t>15.6</w:t>
            </w:r>
          </w:p>
        </w:tc>
      </w:tr>
      <w:tr w:rsidR="00CA6352" w:rsidRPr="0070561B" w:rsidTr="00C36678">
        <w:tc>
          <w:tcPr>
            <w:tcW w:w="3013" w:type="pct"/>
            <w:tcBorders>
              <w:bottom w:val="single" w:sz="4" w:space="0" w:color="auto"/>
            </w:tcBorders>
            <w:shd w:val="clear" w:color="auto" w:fill="auto"/>
          </w:tcPr>
          <w:p w:rsidR="00CA6352" w:rsidRPr="005953F1" w:rsidRDefault="00CA6352" w:rsidP="009A4327">
            <w:pPr>
              <w:pStyle w:val="TableBodyText"/>
              <w:ind w:left="227"/>
              <w:jc w:val="left"/>
            </w:pPr>
            <w:r w:rsidRPr="00336154">
              <w:rPr>
                <w:b/>
              </w:rPr>
              <w:t>Gap</w:t>
            </w:r>
          </w:p>
        </w:tc>
        <w:tc>
          <w:tcPr>
            <w:tcW w:w="397" w:type="pct"/>
            <w:tcBorders>
              <w:bottom w:val="single" w:sz="4" w:space="0" w:color="auto"/>
            </w:tcBorders>
            <w:shd w:val="clear" w:color="auto" w:fill="auto"/>
          </w:tcPr>
          <w:p w:rsidR="00CA6352" w:rsidRDefault="00CA6352" w:rsidP="00CA6352">
            <w:pPr>
              <w:jc w:val="right"/>
            </w:pPr>
            <w:r w:rsidRPr="00FA5615">
              <w:t>–</w:t>
            </w:r>
          </w:p>
        </w:tc>
        <w:tc>
          <w:tcPr>
            <w:tcW w:w="397" w:type="pct"/>
            <w:tcBorders>
              <w:bottom w:val="single" w:sz="4" w:space="0" w:color="auto"/>
            </w:tcBorders>
            <w:shd w:val="clear" w:color="auto" w:fill="auto"/>
          </w:tcPr>
          <w:p w:rsidR="00CA6352" w:rsidRDefault="00CA6352" w:rsidP="00CA6352">
            <w:pPr>
              <w:jc w:val="right"/>
            </w:pPr>
            <w:r w:rsidRPr="00FA5615">
              <w:t>–</w:t>
            </w:r>
          </w:p>
        </w:tc>
        <w:tc>
          <w:tcPr>
            <w:tcW w:w="397" w:type="pct"/>
            <w:tcBorders>
              <w:bottom w:val="single" w:sz="4" w:space="0" w:color="auto"/>
            </w:tcBorders>
            <w:shd w:val="clear" w:color="auto" w:fill="auto"/>
          </w:tcPr>
          <w:p w:rsidR="00CA6352" w:rsidRDefault="00CA6352" w:rsidP="00CA6352">
            <w:pPr>
              <w:jc w:val="right"/>
            </w:pPr>
            <w:r w:rsidRPr="00FA5615">
              <w:t>–</w:t>
            </w:r>
          </w:p>
        </w:tc>
        <w:tc>
          <w:tcPr>
            <w:tcW w:w="397" w:type="pct"/>
            <w:tcBorders>
              <w:bottom w:val="single" w:sz="4" w:space="0" w:color="auto"/>
            </w:tcBorders>
            <w:shd w:val="clear" w:color="auto" w:fill="auto"/>
          </w:tcPr>
          <w:p w:rsidR="00CA6352" w:rsidRPr="00234C96" w:rsidRDefault="00CA6352" w:rsidP="00CA6352">
            <w:pPr>
              <w:pStyle w:val="TableBodyText"/>
              <w:ind w:right="0"/>
              <w:rPr>
                <w:b/>
              </w:rPr>
            </w:pPr>
            <w:r w:rsidRPr="00234C96">
              <w:rPr>
                <w:b/>
              </w:rPr>
              <w:t>10.4</w:t>
            </w:r>
          </w:p>
        </w:tc>
        <w:tc>
          <w:tcPr>
            <w:tcW w:w="399" w:type="pct"/>
            <w:tcBorders>
              <w:bottom w:val="single" w:sz="4" w:space="0" w:color="auto"/>
            </w:tcBorders>
            <w:shd w:val="clear" w:color="auto" w:fill="auto"/>
          </w:tcPr>
          <w:p w:rsidR="00CA6352" w:rsidRPr="00234C96" w:rsidRDefault="00CA6352" w:rsidP="00CA6352">
            <w:pPr>
              <w:pStyle w:val="TableBodyText"/>
              <w:ind w:right="0"/>
              <w:rPr>
                <w:b/>
              </w:rPr>
            </w:pPr>
            <w:r w:rsidRPr="00234C96">
              <w:rPr>
                <w:b/>
              </w:rPr>
              <w:t>9.7</w:t>
            </w:r>
          </w:p>
        </w:tc>
      </w:tr>
    </w:tbl>
    <w:p w:rsidR="00C61826" w:rsidRPr="008D4955" w:rsidRDefault="00C61826" w:rsidP="00C61826">
      <w:pPr>
        <w:pStyle w:val="Continued"/>
      </w:pPr>
      <w:r w:rsidRPr="008D4955">
        <w:t>Continued next page</w:t>
      </w:r>
      <w:r w:rsidRPr="008D4955">
        <w:rPr>
          <w:rFonts w:ascii="Times New Roman" w:eastAsiaTheme="minorEastAsia" w:hAnsi="Times New Roman"/>
          <w:sz w:val="24"/>
          <w:szCs w:val="24"/>
          <w:lang w:val="en-US" w:eastAsia="zh-TW"/>
        </w:rPr>
        <w:br w:type="page"/>
      </w:r>
    </w:p>
    <w:p w:rsidR="00C61826" w:rsidRDefault="00C61826" w:rsidP="00C61826">
      <w:pPr>
        <w:pStyle w:val="TableTitle"/>
      </w:pPr>
      <w:r>
        <w:rPr>
          <w:b w:val="0"/>
        </w:rPr>
        <w:lastRenderedPageBreak/>
        <w:t xml:space="preserve">Table </w:t>
      </w:r>
      <w:proofErr w:type="spellStart"/>
      <w:r>
        <w:rPr>
          <w:b w:val="0"/>
        </w:rPr>
        <w:t>A.1</w:t>
      </w:r>
      <w:proofErr w:type="spellEnd"/>
      <w:r>
        <w:tab/>
      </w:r>
      <w:r w:rsidRPr="00F76834">
        <w:rPr>
          <w:b w:val="0"/>
          <w:sz w:val="18"/>
          <w:szCs w:val="18"/>
        </w:rPr>
        <w:t>(Cont</w:t>
      </w:r>
      <w:r w:rsidR="00F76834" w:rsidRPr="00F76834">
        <w:rPr>
          <w:b w:val="0"/>
          <w:sz w:val="18"/>
          <w:szCs w:val="18"/>
        </w:rPr>
        <w:t>inued</w:t>
      </w:r>
      <w:r w:rsidRPr="00F76834">
        <w:rPr>
          <w:b w:val="0"/>
          <w:sz w:val="18"/>
          <w:szCs w:val="18"/>
        </w:rPr>
        <w:t>)</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6" w:space="0" w:color="auto"/>
            </w:tcBorders>
            <w:shd w:val="clear" w:color="auto" w:fill="auto"/>
            <w:vAlign w:val="center"/>
          </w:tcPr>
          <w:p w:rsidR="003C7D28" w:rsidRPr="009D72AE" w:rsidRDefault="003C7D28" w:rsidP="003C7D28">
            <w:pPr>
              <w:pStyle w:val="TableColumnHeading"/>
              <w:ind w:right="0"/>
              <w:jc w:val="left"/>
            </w:pPr>
            <w:r w:rsidRPr="009D72AE">
              <w:t xml:space="preserve">Health </w:t>
            </w:r>
            <w:r>
              <w:t>indicators</w:t>
            </w:r>
          </w:p>
        </w:tc>
        <w:tc>
          <w:tcPr>
            <w:tcW w:w="397" w:type="pct"/>
            <w:tcBorders>
              <w:top w:val="single" w:sz="6" w:space="0" w:color="auto"/>
              <w:bottom w:val="single" w:sz="6" w:space="0" w:color="auto"/>
            </w:tcBorders>
            <w:shd w:val="clear" w:color="auto" w:fill="auto"/>
            <w:vAlign w:val="center"/>
          </w:tcPr>
          <w:p w:rsidR="003C7D28" w:rsidRPr="009D72AE" w:rsidRDefault="003C7D28" w:rsidP="006E23DA">
            <w:pPr>
              <w:pStyle w:val="TableColumnHeading"/>
              <w:ind w:right="0"/>
            </w:pPr>
            <w:r w:rsidRPr="009D72AE">
              <w:t>1986</w:t>
            </w:r>
          </w:p>
        </w:tc>
        <w:tc>
          <w:tcPr>
            <w:tcW w:w="397" w:type="pct"/>
            <w:tcBorders>
              <w:top w:val="single" w:sz="6" w:space="0" w:color="auto"/>
              <w:bottom w:val="single" w:sz="6" w:space="0" w:color="auto"/>
            </w:tcBorders>
            <w:shd w:val="clear" w:color="auto" w:fill="auto"/>
            <w:vAlign w:val="center"/>
          </w:tcPr>
          <w:p w:rsidR="003C7D28" w:rsidRPr="009D72AE" w:rsidRDefault="003C7D28" w:rsidP="006E23DA">
            <w:pPr>
              <w:pStyle w:val="TableColumnHeading"/>
              <w:ind w:right="0"/>
            </w:pPr>
            <w:r w:rsidRPr="009D72AE">
              <w:t>1991</w:t>
            </w:r>
          </w:p>
        </w:tc>
        <w:tc>
          <w:tcPr>
            <w:tcW w:w="397" w:type="pct"/>
            <w:tcBorders>
              <w:top w:val="single" w:sz="6" w:space="0" w:color="auto"/>
              <w:bottom w:val="single" w:sz="6" w:space="0" w:color="auto"/>
            </w:tcBorders>
            <w:shd w:val="clear" w:color="auto" w:fill="auto"/>
            <w:vAlign w:val="center"/>
          </w:tcPr>
          <w:p w:rsidR="003C7D28" w:rsidRPr="009D72AE" w:rsidRDefault="003C7D28" w:rsidP="006E23DA">
            <w:pPr>
              <w:pStyle w:val="TableColumnHeading"/>
              <w:ind w:right="0"/>
            </w:pPr>
            <w:r w:rsidRPr="009D72AE">
              <w:t>1996</w:t>
            </w:r>
          </w:p>
        </w:tc>
        <w:tc>
          <w:tcPr>
            <w:tcW w:w="397" w:type="pct"/>
            <w:tcBorders>
              <w:top w:val="single" w:sz="6" w:space="0" w:color="auto"/>
              <w:bottom w:val="single" w:sz="6" w:space="0" w:color="auto"/>
            </w:tcBorders>
            <w:shd w:val="clear" w:color="auto" w:fill="auto"/>
            <w:vAlign w:val="center"/>
          </w:tcPr>
          <w:p w:rsidR="003C7D28" w:rsidRPr="009D72AE" w:rsidRDefault="003C7D28" w:rsidP="006E23DA">
            <w:pPr>
              <w:pStyle w:val="TableColumnHeading"/>
              <w:ind w:right="0"/>
            </w:pPr>
            <w:r w:rsidRPr="009D72AE">
              <w:t>2001</w:t>
            </w:r>
          </w:p>
        </w:tc>
        <w:tc>
          <w:tcPr>
            <w:tcW w:w="399" w:type="pct"/>
            <w:tcBorders>
              <w:top w:val="single" w:sz="6" w:space="0" w:color="auto"/>
              <w:bottom w:val="single" w:sz="6" w:space="0" w:color="auto"/>
            </w:tcBorders>
            <w:shd w:val="clear" w:color="auto" w:fill="auto"/>
            <w:vAlign w:val="center"/>
          </w:tcPr>
          <w:p w:rsidR="003C7D28" w:rsidRPr="009D72AE" w:rsidRDefault="003C7D28" w:rsidP="006E23DA">
            <w:pPr>
              <w:pStyle w:val="TableColumnHeading"/>
              <w:ind w:right="0"/>
            </w:pPr>
            <w:r w:rsidRPr="009D72AE">
              <w:t>2006</w:t>
            </w:r>
          </w:p>
        </w:tc>
      </w:tr>
      <w:tr w:rsidR="00C36678" w:rsidRPr="0070561B" w:rsidTr="00C36678">
        <w:tc>
          <w:tcPr>
            <w:tcW w:w="3013" w:type="pct"/>
            <w:shd w:val="clear" w:color="auto" w:fill="auto"/>
          </w:tcPr>
          <w:p w:rsidR="00C36678" w:rsidRPr="00674DAF" w:rsidRDefault="00C36678" w:rsidP="00BD18BB">
            <w:pPr>
              <w:pStyle w:val="TableBodyText"/>
              <w:spacing w:before="80"/>
              <w:jc w:val="left"/>
            </w:pPr>
            <w:r w:rsidRPr="000B7698">
              <w:rPr>
                <w:b/>
              </w:rPr>
              <w:t>Alcohol use (regular drinking)</w:t>
            </w: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9" w:type="pct"/>
            <w:shd w:val="clear" w:color="auto" w:fill="auto"/>
          </w:tcPr>
          <w:p w:rsidR="00C36678" w:rsidRPr="00674DAF" w:rsidRDefault="00C36678" w:rsidP="00BD18BB">
            <w:pPr>
              <w:pStyle w:val="TableBodyText"/>
              <w:spacing w:before="80"/>
              <w:jc w:val="left"/>
            </w:pPr>
          </w:p>
        </w:tc>
      </w:tr>
      <w:tr w:rsidR="00B17BB5" w:rsidRPr="0070561B" w:rsidTr="00C36678">
        <w:tc>
          <w:tcPr>
            <w:tcW w:w="3013" w:type="pct"/>
            <w:shd w:val="clear" w:color="auto" w:fill="auto"/>
          </w:tcPr>
          <w:p w:rsidR="00B17BB5" w:rsidRDefault="00B510B7" w:rsidP="009E1E0F">
            <w:pPr>
              <w:pStyle w:val="TableBodyText"/>
              <w:jc w:val="left"/>
            </w:pPr>
            <w:r w:rsidRPr="00CC302F">
              <w:rPr>
                <w:i/>
              </w:rPr>
              <w:t>These numbers refer to the proportions (%) of population who reported consuming alcohol at least once a month in the year prior to the survey</w:t>
            </w: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ind w:right="0"/>
            </w:pPr>
          </w:p>
        </w:tc>
        <w:tc>
          <w:tcPr>
            <w:tcW w:w="399" w:type="pct"/>
            <w:shd w:val="clear" w:color="auto" w:fill="auto"/>
          </w:tcPr>
          <w:p w:rsidR="00B17BB5" w:rsidRPr="00674DAF" w:rsidRDefault="00B17BB5" w:rsidP="00EA069D">
            <w:pPr>
              <w:pStyle w:val="TableBodyText"/>
            </w:pPr>
          </w:p>
        </w:tc>
      </w:tr>
      <w:tr w:rsidR="00763ADD" w:rsidRPr="0070561B" w:rsidTr="00C36678">
        <w:tc>
          <w:tcPr>
            <w:tcW w:w="3013" w:type="pct"/>
            <w:shd w:val="clear" w:color="auto" w:fill="auto"/>
          </w:tcPr>
          <w:p w:rsidR="00763ADD" w:rsidRPr="00674DAF" w:rsidRDefault="00763ADD" w:rsidP="009E1E0F">
            <w:pPr>
              <w:pStyle w:val="TableBodyText"/>
              <w:ind w:left="113"/>
              <w:jc w:val="left"/>
            </w:pPr>
            <w:r>
              <w:t>First Nations (on-reserve)</w:t>
            </w:r>
            <w:r>
              <w:rPr>
                <w:rStyle w:val="NoteLabel"/>
              </w:rPr>
              <w:t>k</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65.6</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Non-Aboriginal</w:t>
            </w:r>
            <w:r>
              <w:rPr>
                <w:rStyle w:val="NoteLabel"/>
              </w:rPr>
              <w:t>k</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79.3</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Northern 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44.4</w:t>
            </w:r>
          </w:p>
        </w:tc>
        <w:tc>
          <w:tcPr>
            <w:tcW w:w="399" w:type="pct"/>
            <w:shd w:val="clear" w:color="auto" w:fill="auto"/>
          </w:tcPr>
          <w:p w:rsidR="00763ADD" w:rsidRPr="00674DAF" w:rsidRDefault="00763ADD" w:rsidP="00EA069D">
            <w:pPr>
              <w:pStyle w:val="TableBodyText"/>
              <w:ind w:right="0"/>
            </w:pPr>
            <w:r w:rsidRPr="00674DAF">
              <w:t>51.6</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Northern non-Aboriginal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65.3</w:t>
            </w:r>
          </w:p>
        </w:tc>
        <w:tc>
          <w:tcPr>
            <w:tcW w:w="399" w:type="pct"/>
            <w:shd w:val="clear" w:color="auto" w:fill="auto"/>
          </w:tcPr>
          <w:p w:rsidR="00763ADD" w:rsidRPr="00674DAF" w:rsidRDefault="00763ADD" w:rsidP="00EA069D">
            <w:pPr>
              <w:pStyle w:val="TableBodyText"/>
              <w:ind w:right="0"/>
            </w:pPr>
            <w:r w:rsidRPr="00674DAF">
              <w:t>66.8</w:t>
            </w:r>
          </w:p>
        </w:tc>
      </w:tr>
      <w:tr w:rsidR="00763ADD" w:rsidRPr="0070561B" w:rsidTr="00C36678">
        <w:tc>
          <w:tcPr>
            <w:tcW w:w="3013" w:type="pct"/>
            <w:shd w:val="clear" w:color="auto" w:fill="auto"/>
          </w:tcPr>
          <w:p w:rsidR="00763ADD" w:rsidRPr="00234C96" w:rsidRDefault="00763ADD" w:rsidP="009A4327">
            <w:pPr>
              <w:pStyle w:val="TableBodyText"/>
              <w:ind w:left="227"/>
              <w:jc w:val="left"/>
              <w:rPr>
                <w:b/>
              </w:rPr>
            </w:pPr>
            <w:r>
              <w:rPr>
                <w:b/>
              </w:rPr>
              <w:t>G</w:t>
            </w:r>
            <w:r w:rsidRPr="00234C96">
              <w:rPr>
                <w:b/>
              </w:rPr>
              <w:t>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20.9</w:t>
            </w:r>
          </w:p>
        </w:tc>
        <w:tc>
          <w:tcPr>
            <w:tcW w:w="399" w:type="pct"/>
            <w:shd w:val="clear" w:color="auto" w:fill="auto"/>
          </w:tcPr>
          <w:p w:rsidR="00763ADD" w:rsidRPr="00234C96" w:rsidRDefault="00763ADD" w:rsidP="00EA069D">
            <w:pPr>
              <w:pStyle w:val="TableBodyText"/>
              <w:ind w:right="0"/>
              <w:rPr>
                <w:b/>
              </w:rPr>
            </w:pPr>
            <w:r w:rsidRPr="00234C96">
              <w:rPr>
                <w:b/>
              </w:rPr>
              <w:t>15.2</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Southern 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54.3</w:t>
            </w:r>
          </w:p>
        </w:tc>
        <w:tc>
          <w:tcPr>
            <w:tcW w:w="399" w:type="pct"/>
            <w:shd w:val="clear" w:color="auto" w:fill="auto"/>
          </w:tcPr>
          <w:p w:rsidR="00763ADD" w:rsidRPr="00674DAF" w:rsidRDefault="00763ADD" w:rsidP="00EA069D">
            <w:pPr>
              <w:pStyle w:val="TableBodyText"/>
              <w:ind w:right="0"/>
            </w:pPr>
            <w:r w:rsidRPr="00674DAF">
              <w:t>56.7</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Southern non-Aboriginal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61.0</w:t>
            </w:r>
          </w:p>
        </w:tc>
        <w:tc>
          <w:tcPr>
            <w:tcW w:w="399" w:type="pct"/>
            <w:shd w:val="clear" w:color="auto" w:fill="auto"/>
          </w:tcPr>
          <w:p w:rsidR="00763ADD" w:rsidRPr="00674DAF" w:rsidRDefault="00763ADD" w:rsidP="00EA069D">
            <w:pPr>
              <w:pStyle w:val="TableBodyText"/>
              <w:ind w:right="0"/>
            </w:pPr>
            <w:r w:rsidRPr="00674DAF">
              <w:t>64.3</w:t>
            </w:r>
          </w:p>
        </w:tc>
      </w:tr>
      <w:tr w:rsidR="00763ADD" w:rsidRPr="0070561B" w:rsidTr="00C36678">
        <w:tc>
          <w:tcPr>
            <w:tcW w:w="3013" w:type="pct"/>
            <w:shd w:val="clear" w:color="auto" w:fill="auto"/>
          </w:tcPr>
          <w:p w:rsidR="00763ADD" w:rsidRPr="00234C96" w:rsidRDefault="00763ADD" w:rsidP="009A4327">
            <w:pPr>
              <w:pStyle w:val="TableBodyText"/>
              <w:ind w:left="227"/>
              <w:jc w:val="left"/>
              <w:rPr>
                <w:b/>
              </w:rPr>
            </w:pPr>
            <w:r>
              <w:rPr>
                <w:b/>
              </w:rPr>
              <w:t>G</w:t>
            </w:r>
            <w:r w:rsidRPr="00234C96">
              <w:rPr>
                <w:b/>
              </w:rPr>
              <w:t>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6.7</w:t>
            </w:r>
          </w:p>
        </w:tc>
        <w:tc>
          <w:tcPr>
            <w:tcW w:w="399" w:type="pct"/>
            <w:shd w:val="clear" w:color="auto" w:fill="auto"/>
          </w:tcPr>
          <w:p w:rsidR="00763ADD" w:rsidRPr="00234C96" w:rsidRDefault="00763ADD" w:rsidP="00EA069D">
            <w:pPr>
              <w:pStyle w:val="TableBodyText"/>
              <w:ind w:right="0"/>
              <w:rPr>
                <w:b/>
              </w:rPr>
            </w:pPr>
            <w:r w:rsidRPr="00234C96">
              <w:rPr>
                <w:b/>
              </w:rPr>
              <w:t>7.6</w:t>
            </w:r>
          </w:p>
        </w:tc>
      </w:tr>
      <w:tr w:rsidR="00C36678" w:rsidRPr="0070561B" w:rsidTr="00C36678">
        <w:tc>
          <w:tcPr>
            <w:tcW w:w="3013" w:type="pct"/>
            <w:shd w:val="clear" w:color="auto" w:fill="auto"/>
          </w:tcPr>
          <w:p w:rsidR="00C36678" w:rsidRPr="00674DAF" w:rsidRDefault="00C36678" w:rsidP="00796674">
            <w:pPr>
              <w:pStyle w:val="TableBodyText"/>
              <w:spacing w:before="40"/>
              <w:jc w:val="left"/>
            </w:pPr>
            <w:r w:rsidRPr="000B7698">
              <w:rPr>
                <w:b/>
              </w:rPr>
              <w:t>Alcohol abuse (heavy drinking)</w:t>
            </w: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9" w:type="pct"/>
            <w:shd w:val="clear" w:color="auto" w:fill="auto"/>
          </w:tcPr>
          <w:p w:rsidR="00C36678" w:rsidRPr="00674DAF" w:rsidRDefault="00C36678" w:rsidP="00796674">
            <w:pPr>
              <w:pStyle w:val="TableBodyText"/>
              <w:spacing w:before="40"/>
              <w:jc w:val="left"/>
            </w:pPr>
          </w:p>
        </w:tc>
      </w:tr>
      <w:tr w:rsidR="00B17BB5" w:rsidRPr="0070561B" w:rsidTr="00C36678">
        <w:tc>
          <w:tcPr>
            <w:tcW w:w="3013" w:type="pct"/>
            <w:shd w:val="clear" w:color="auto" w:fill="auto"/>
          </w:tcPr>
          <w:p w:rsidR="00B17BB5" w:rsidRDefault="00B510B7" w:rsidP="009E1E0F">
            <w:pPr>
              <w:pStyle w:val="TableBodyText"/>
              <w:jc w:val="left"/>
            </w:pPr>
            <w:r w:rsidRPr="00CC302F">
              <w:rPr>
                <w:i/>
              </w:rPr>
              <w:t>These numbers refer to the proportions (%) of population who reported consuming five or more alcoholic drinks on one occasion once a month or more often in the year prior to the survey</w:t>
            </w: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ind w:right="0"/>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ind w:right="0"/>
            </w:pPr>
          </w:p>
        </w:tc>
        <w:tc>
          <w:tcPr>
            <w:tcW w:w="399" w:type="pct"/>
            <w:shd w:val="clear" w:color="auto" w:fill="auto"/>
          </w:tcPr>
          <w:p w:rsidR="00B17BB5" w:rsidRPr="00674DAF" w:rsidRDefault="00B17BB5" w:rsidP="00EA069D">
            <w:pPr>
              <w:pStyle w:val="TableBodyText"/>
            </w:pPr>
          </w:p>
        </w:tc>
      </w:tr>
      <w:tr w:rsidR="00796674" w:rsidRPr="0070561B" w:rsidTr="00C36678">
        <w:tc>
          <w:tcPr>
            <w:tcW w:w="3013" w:type="pct"/>
            <w:shd w:val="clear" w:color="auto" w:fill="auto"/>
          </w:tcPr>
          <w:p w:rsidR="00796674" w:rsidRPr="00674DAF" w:rsidRDefault="00796674" w:rsidP="009E1E0F">
            <w:pPr>
              <w:pStyle w:val="TableBodyText"/>
              <w:ind w:left="113"/>
              <w:jc w:val="left"/>
            </w:pPr>
            <w:r>
              <w:t>First Nations (on-reserve)</w:t>
            </w:r>
            <w:r>
              <w:rPr>
                <w:rStyle w:val="NoteLabel"/>
              </w:rPr>
              <w:t>m</w:t>
            </w:r>
          </w:p>
        </w:tc>
        <w:tc>
          <w:tcPr>
            <w:tcW w:w="397" w:type="pct"/>
            <w:shd w:val="clear" w:color="auto" w:fill="auto"/>
          </w:tcPr>
          <w:p w:rsidR="00796674" w:rsidRDefault="00796674" w:rsidP="00015521">
            <w:pPr>
              <w:jc w:val="right"/>
            </w:pPr>
            <w:r w:rsidRPr="00FA5615">
              <w:t>–</w:t>
            </w:r>
          </w:p>
        </w:tc>
        <w:tc>
          <w:tcPr>
            <w:tcW w:w="397" w:type="pct"/>
            <w:shd w:val="clear" w:color="auto" w:fill="auto"/>
          </w:tcPr>
          <w:p w:rsidR="00796674" w:rsidRPr="00674DAF" w:rsidRDefault="00796674" w:rsidP="00EA069D">
            <w:pPr>
              <w:pStyle w:val="TableBodyText"/>
              <w:ind w:right="0"/>
            </w:pPr>
            <w:r w:rsidRPr="00674DAF">
              <w:t>3.0</w:t>
            </w:r>
          </w:p>
        </w:tc>
        <w:tc>
          <w:tcPr>
            <w:tcW w:w="397" w:type="pct"/>
            <w:shd w:val="clear" w:color="auto" w:fill="auto"/>
          </w:tcPr>
          <w:p w:rsidR="00796674" w:rsidRDefault="00796674" w:rsidP="00015521">
            <w:pPr>
              <w:jc w:val="right"/>
            </w:pPr>
            <w:r w:rsidRPr="00FA5615">
              <w:t>–</w:t>
            </w:r>
          </w:p>
        </w:tc>
        <w:tc>
          <w:tcPr>
            <w:tcW w:w="397" w:type="pct"/>
            <w:shd w:val="clear" w:color="auto" w:fill="auto"/>
          </w:tcPr>
          <w:p w:rsidR="00796674" w:rsidRPr="00674DAF" w:rsidRDefault="00796674" w:rsidP="00EA069D">
            <w:pPr>
              <w:pStyle w:val="TableBodyText"/>
              <w:ind w:right="0"/>
            </w:pPr>
            <w:r w:rsidRPr="00674DAF">
              <w:t>16.0</w:t>
            </w:r>
          </w:p>
        </w:tc>
        <w:tc>
          <w:tcPr>
            <w:tcW w:w="399" w:type="pct"/>
            <w:shd w:val="clear" w:color="auto" w:fill="auto"/>
          </w:tcPr>
          <w:p w:rsidR="00796674" w:rsidRDefault="00796674" w:rsidP="00015521">
            <w:pPr>
              <w:jc w:val="right"/>
            </w:pPr>
            <w:r w:rsidRPr="00FA5615">
              <w:t>–</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Non-Aboriginal</w:t>
            </w:r>
            <w:r>
              <w:rPr>
                <w:rStyle w:val="NoteLabel"/>
              </w:rPr>
              <w:t>n</w:t>
            </w:r>
          </w:p>
        </w:tc>
        <w:tc>
          <w:tcPr>
            <w:tcW w:w="397" w:type="pct"/>
            <w:shd w:val="clear" w:color="auto" w:fill="auto"/>
          </w:tcPr>
          <w:p w:rsidR="00763ADD" w:rsidRPr="00674DAF" w:rsidRDefault="00763ADD" w:rsidP="00EA069D">
            <w:pPr>
              <w:pStyle w:val="TableBodyText"/>
              <w:ind w:right="0"/>
            </w:pPr>
            <w:r w:rsidRPr="00674DAF">
              <w:t>7.7</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7.9</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Northern 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17.7</w:t>
            </w:r>
          </w:p>
        </w:tc>
        <w:tc>
          <w:tcPr>
            <w:tcW w:w="399" w:type="pct"/>
            <w:shd w:val="clear" w:color="auto" w:fill="auto"/>
          </w:tcPr>
          <w:p w:rsidR="00763ADD" w:rsidRPr="00674DAF" w:rsidRDefault="00763ADD" w:rsidP="00EA069D">
            <w:pPr>
              <w:pStyle w:val="TableBodyText"/>
              <w:ind w:right="0"/>
            </w:pPr>
            <w:r w:rsidRPr="00674DAF">
              <w:t>22.9</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rsidRPr="00674DAF">
              <w:t>N</w:t>
            </w:r>
            <w:r>
              <w:t>orthern non-Aboriginal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36.1</w:t>
            </w:r>
          </w:p>
        </w:tc>
        <w:tc>
          <w:tcPr>
            <w:tcW w:w="399" w:type="pct"/>
            <w:shd w:val="clear" w:color="auto" w:fill="auto"/>
          </w:tcPr>
          <w:p w:rsidR="00763ADD" w:rsidRPr="00674DAF" w:rsidRDefault="00763ADD" w:rsidP="00EA069D">
            <w:pPr>
              <w:pStyle w:val="TableBodyText"/>
              <w:ind w:right="0"/>
            </w:pPr>
            <w:r w:rsidRPr="00674DAF">
              <w:t>38.5</w:t>
            </w:r>
          </w:p>
        </w:tc>
      </w:tr>
      <w:tr w:rsidR="00763ADD" w:rsidRPr="0070561B" w:rsidTr="00C36678">
        <w:tc>
          <w:tcPr>
            <w:tcW w:w="3013" w:type="pct"/>
            <w:shd w:val="clear" w:color="auto" w:fill="auto"/>
          </w:tcPr>
          <w:p w:rsidR="00763ADD" w:rsidRPr="00234C96" w:rsidRDefault="00763ADD" w:rsidP="009A4327">
            <w:pPr>
              <w:pStyle w:val="TableBodyText"/>
              <w:ind w:left="227"/>
              <w:jc w:val="left"/>
              <w:rPr>
                <w:b/>
              </w:rPr>
            </w:pPr>
            <w:r>
              <w:rPr>
                <w:b/>
              </w:rPr>
              <w:t>G</w:t>
            </w:r>
            <w:r w:rsidRPr="00234C96">
              <w:rPr>
                <w:b/>
              </w:rPr>
              <w:t>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18.4</w:t>
            </w:r>
          </w:p>
        </w:tc>
        <w:tc>
          <w:tcPr>
            <w:tcW w:w="399" w:type="pct"/>
            <w:shd w:val="clear" w:color="auto" w:fill="auto"/>
          </w:tcPr>
          <w:p w:rsidR="00763ADD" w:rsidRPr="00234C96" w:rsidRDefault="00763ADD" w:rsidP="00EA069D">
            <w:pPr>
              <w:pStyle w:val="TableBodyText"/>
              <w:ind w:right="0"/>
              <w:rPr>
                <w:b/>
              </w:rPr>
            </w:pPr>
            <w:r w:rsidRPr="00234C96">
              <w:rPr>
                <w:b/>
              </w:rPr>
              <w:t>15.6</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Southern 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24.1</w:t>
            </w:r>
          </w:p>
        </w:tc>
        <w:tc>
          <w:tcPr>
            <w:tcW w:w="399" w:type="pct"/>
            <w:shd w:val="clear" w:color="auto" w:fill="auto"/>
          </w:tcPr>
          <w:p w:rsidR="00763ADD" w:rsidRPr="00674DAF" w:rsidRDefault="00763ADD" w:rsidP="00EA069D">
            <w:pPr>
              <w:pStyle w:val="TableBodyText"/>
              <w:ind w:right="0"/>
            </w:pPr>
            <w:r w:rsidRPr="00674DAF">
              <w:t>26.9</w:t>
            </w:r>
          </w:p>
        </w:tc>
      </w:tr>
      <w:tr w:rsidR="00763ADD" w:rsidRPr="0070561B" w:rsidTr="00C36678">
        <w:tc>
          <w:tcPr>
            <w:tcW w:w="3013" w:type="pct"/>
            <w:shd w:val="clear" w:color="auto" w:fill="auto"/>
          </w:tcPr>
          <w:p w:rsidR="00763ADD" w:rsidRPr="00674DAF" w:rsidRDefault="00763ADD" w:rsidP="009E1E0F">
            <w:pPr>
              <w:pStyle w:val="TableBodyText"/>
              <w:ind w:left="113"/>
              <w:jc w:val="left"/>
            </w:pPr>
            <w:r>
              <w:t>Southern non-Aboriginal</w:t>
            </w:r>
            <w:r>
              <w:rPr>
                <w:rStyle w:val="NoteLabel"/>
              </w:rPr>
              <w:t>h</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45.8</w:t>
            </w:r>
          </w:p>
        </w:tc>
        <w:tc>
          <w:tcPr>
            <w:tcW w:w="399" w:type="pct"/>
            <w:shd w:val="clear" w:color="auto" w:fill="auto"/>
          </w:tcPr>
          <w:p w:rsidR="00763ADD" w:rsidRPr="00674DAF" w:rsidRDefault="00763ADD" w:rsidP="00EA069D">
            <w:pPr>
              <w:pStyle w:val="TableBodyText"/>
              <w:ind w:right="0"/>
            </w:pPr>
            <w:r w:rsidRPr="00674DAF">
              <w:t>43.0</w:t>
            </w:r>
          </w:p>
        </w:tc>
      </w:tr>
      <w:tr w:rsidR="00763ADD" w:rsidRPr="0070561B" w:rsidTr="00C36678">
        <w:tc>
          <w:tcPr>
            <w:tcW w:w="3013" w:type="pct"/>
            <w:shd w:val="clear" w:color="auto" w:fill="auto"/>
          </w:tcPr>
          <w:p w:rsidR="00763ADD" w:rsidRPr="00234C96" w:rsidRDefault="00763ADD" w:rsidP="009A4327">
            <w:pPr>
              <w:pStyle w:val="TableBodyText"/>
              <w:ind w:left="227"/>
              <w:jc w:val="left"/>
              <w:rPr>
                <w:b/>
              </w:rPr>
            </w:pPr>
            <w:r>
              <w:rPr>
                <w:b/>
              </w:rPr>
              <w:t>G</w:t>
            </w:r>
            <w:r w:rsidRPr="00234C96">
              <w:rPr>
                <w:b/>
              </w:rPr>
              <w:t>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234C96" w:rsidRDefault="00763ADD" w:rsidP="00EA069D">
            <w:pPr>
              <w:pStyle w:val="TableBodyText"/>
              <w:ind w:right="0"/>
              <w:rPr>
                <w:b/>
              </w:rPr>
            </w:pPr>
            <w:r w:rsidRPr="00234C96">
              <w:rPr>
                <w:b/>
              </w:rPr>
              <w:t>21.7</w:t>
            </w:r>
          </w:p>
        </w:tc>
        <w:tc>
          <w:tcPr>
            <w:tcW w:w="399" w:type="pct"/>
            <w:shd w:val="clear" w:color="auto" w:fill="auto"/>
          </w:tcPr>
          <w:p w:rsidR="00763ADD" w:rsidRPr="00234C96" w:rsidRDefault="00763ADD" w:rsidP="00EA069D">
            <w:pPr>
              <w:pStyle w:val="TableBodyText"/>
              <w:ind w:right="0"/>
              <w:rPr>
                <w:b/>
              </w:rPr>
            </w:pPr>
            <w:r w:rsidRPr="00234C96">
              <w:rPr>
                <w:b/>
              </w:rPr>
              <w:t>16.1</w:t>
            </w:r>
          </w:p>
        </w:tc>
      </w:tr>
      <w:tr w:rsidR="00C36678" w:rsidRPr="0070561B" w:rsidTr="00C36678">
        <w:tc>
          <w:tcPr>
            <w:tcW w:w="3013" w:type="pct"/>
            <w:shd w:val="clear" w:color="auto" w:fill="auto"/>
          </w:tcPr>
          <w:p w:rsidR="00C36678" w:rsidRPr="00674DAF" w:rsidRDefault="00C36678" w:rsidP="00796674">
            <w:pPr>
              <w:pStyle w:val="TableBodyText"/>
              <w:spacing w:before="40"/>
              <w:jc w:val="left"/>
            </w:pPr>
            <w:r w:rsidRPr="000B7698">
              <w:rPr>
                <w:b/>
              </w:rPr>
              <w:t>Daily smoking</w:t>
            </w: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7" w:type="pct"/>
            <w:shd w:val="clear" w:color="auto" w:fill="auto"/>
          </w:tcPr>
          <w:p w:rsidR="00C36678" w:rsidRPr="00674DAF" w:rsidRDefault="00C36678" w:rsidP="00796674">
            <w:pPr>
              <w:pStyle w:val="TableBodyText"/>
              <w:spacing w:before="40"/>
              <w:jc w:val="left"/>
            </w:pPr>
          </w:p>
        </w:tc>
        <w:tc>
          <w:tcPr>
            <w:tcW w:w="399" w:type="pct"/>
            <w:shd w:val="clear" w:color="auto" w:fill="auto"/>
          </w:tcPr>
          <w:p w:rsidR="00C36678" w:rsidRPr="00674DAF" w:rsidRDefault="00C36678" w:rsidP="00796674">
            <w:pPr>
              <w:pStyle w:val="TableBodyText"/>
              <w:spacing w:before="40"/>
              <w:jc w:val="left"/>
            </w:pPr>
          </w:p>
        </w:tc>
      </w:tr>
      <w:tr w:rsidR="00B17BB5" w:rsidRPr="0070561B" w:rsidTr="00C36678">
        <w:tc>
          <w:tcPr>
            <w:tcW w:w="3013" w:type="pct"/>
            <w:shd w:val="clear" w:color="auto" w:fill="auto"/>
          </w:tcPr>
          <w:p w:rsidR="00B17BB5" w:rsidRDefault="00B510B7" w:rsidP="009E1E0F">
            <w:pPr>
              <w:pStyle w:val="TableBodyText"/>
              <w:jc w:val="left"/>
            </w:pPr>
            <w:r w:rsidRPr="00CC302F">
              <w:rPr>
                <w:i/>
              </w:rPr>
              <w:t>These numbers refer to the proportions (%) of population who reported smoking cigarettes on a daily basis</w:t>
            </w: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ind w:right="0"/>
            </w:pPr>
          </w:p>
        </w:tc>
        <w:tc>
          <w:tcPr>
            <w:tcW w:w="399" w:type="pct"/>
            <w:shd w:val="clear" w:color="auto" w:fill="auto"/>
          </w:tcPr>
          <w:p w:rsidR="00B17BB5" w:rsidRPr="00674DAF" w:rsidRDefault="00B17BB5" w:rsidP="00EA069D">
            <w:pPr>
              <w:pStyle w:val="TableBodyText"/>
            </w:pPr>
          </w:p>
        </w:tc>
      </w:tr>
      <w:tr w:rsidR="00763ADD" w:rsidRPr="0070561B" w:rsidTr="00D867F8">
        <w:tc>
          <w:tcPr>
            <w:tcW w:w="3013" w:type="pct"/>
            <w:shd w:val="clear" w:color="auto" w:fill="auto"/>
          </w:tcPr>
          <w:p w:rsidR="00763ADD" w:rsidRPr="00674DAF" w:rsidRDefault="00763ADD" w:rsidP="009E1E0F">
            <w:pPr>
              <w:pStyle w:val="TableBodyText"/>
              <w:ind w:left="113"/>
              <w:jc w:val="left"/>
            </w:pPr>
            <w:r>
              <w:t xml:space="preserve">First Nations </w:t>
            </w:r>
            <w:r w:rsidR="00910F71">
              <w:t>(</w:t>
            </w:r>
            <w:r>
              <w:t>on-reserve</w:t>
            </w:r>
            <w:r w:rsidR="00910F71">
              <w:t>)</w:t>
            </w:r>
            <w:r>
              <w:rPr>
                <w:rStyle w:val="NoteLabel"/>
              </w:rPr>
              <w:t>o</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46.0</w:t>
            </w:r>
          </w:p>
        </w:tc>
        <w:tc>
          <w:tcPr>
            <w:tcW w:w="399" w:type="pct"/>
            <w:shd w:val="clear" w:color="auto" w:fill="auto"/>
          </w:tcPr>
          <w:p w:rsidR="00763ADD" w:rsidRDefault="00763ADD" w:rsidP="00015521">
            <w:pPr>
              <w:jc w:val="right"/>
            </w:pPr>
            <w:r w:rsidRPr="00FA5615">
              <w:t>–</w:t>
            </w:r>
          </w:p>
        </w:tc>
      </w:tr>
      <w:tr w:rsidR="00763ADD" w:rsidRPr="0070561B" w:rsidTr="00D867F8">
        <w:tc>
          <w:tcPr>
            <w:tcW w:w="3013" w:type="pct"/>
            <w:shd w:val="clear" w:color="auto" w:fill="auto"/>
          </w:tcPr>
          <w:p w:rsidR="00763ADD" w:rsidRPr="00674DAF" w:rsidRDefault="00763ADD" w:rsidP="009E1E0F">
            <w:pPr>
              <w:pStyle w:val="TableBodyText"/>
              <w:ind w:left="113"/>
              <w:jc w:val="left"/>
            </w:pPr>
            <w:r>
              <w:t xml:space="preserve">Total Aboriginal </w:t>
            </w:r>
            <w:r w:rsidR="00910F71">
              <w:t>(</w:t>
            </w:r>
            <w:r>
              <w:t>off-reserve</w:t>
            </w:r>
            <w:r w:rsidR="00910F71">
              <w:t>)</w:t>
            </w:r>
            <w:r>
              <w:rPr>
                <w:rStyle w:val="NoteLabel"/>
              </w:rPr>
              <w:t>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41.5</w:t>
            </w:r>
          </w:p>
        </w:tc>
        <w:tc>
          <w:tcPr>
            <w:tcW w:w="399" w:type="pct"/>
            <w:shd w:val="clear" w:color="auto" w:fill="auto"/>
          </w:tcPr>
          <w:p w:rsidR="00763ADD" w:rsidRDefault="00763ADD" w:rsidP="00015521">
            <w:pPr>
              <w:jc w:val="right"/>
            </w:pPr>
            <w:r w:rsidRPr="00FA5615">
              <w:t>–</w:t>
            </w:r>
          </w:p>
        </w:tc>
      </w:tr>
      <w:tr w:rsidR="00D867F8" w:rsidRPr="0070561B" w:rsidTr="00D867F8">
        <w:tc>
          <w:tcPr>
            <w:tcW w:w="3013" w:type="pct"/>
            <w:shd w:val="clear" w:color="auto" w:fill="auto"/>
          </w:tcPr>
          <w:p w:rsidR="00D867F8" w:rsidRPr="00674DAF" w:rsidRDefault="00D867F8" w:rsidP="00E8584D">
            <w:pPr>
              <w:pStyle w:val="TableBodyText"/>
              <w:ind w:left="113"/>
              <w:jc w:val="left"/>
            </w:pPr>
            <w:r>
              <w:t>Total non-Aboriginal</w:t>
            </w:r>
            <w:r w:rsidRPr="00024B74">
              <w:rPr>
                <w:rStyle w:val="NoteLabel"/>
              </w:rPr>
              <w:t xml:space="preserve">q   </w:t>
            </w:r>
            <w:r w:rsidRPr="005953F1">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spacing w:before="80"/>
              <w:ind w:right="0"/>
            </w:pPr>
            <w:r w:rsidRPr="00674DAF">
              <w:t>22.1</w:t>
            </w:r>
          </w:p>
        </w:tc>
        <w:tc>
          <w:tcPr>
            <w:tcW w:w="399" w:type="pct"/>
            <w:shd w:val="clear" w:color="auto" w:fill="auto"/>
          </w:tcPr>
          <w:p w:rsidR="00D867F8" w:rsidRPr="00674DAF" w:rsidRDefault="00D867F8" w:rsidP="00E8584D">
            <w:pPr>
              <w:pStyle w:val="TableBodyText"/>
              <w:spacing w:before="80"/>
              <w:ind w:right="0"/>
            </w:pPr>
            <w:r w:rsidRPr="00674DAF">
              <w:t>17.0</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t>Inuit</w:t>
            </w:r>
            <w:r w:rsidRPr="005E3A89">
              <w:rPr>
                <w:rStyle w:val="NoteLabel"/>
              </w:rPr>
              <w:t xml:space="preserve">r </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58.0</w:t>
            </w:r>
          </w:p>
        </w:tc>
        <w:tc>
          <w:tcPr>
            <w:tcW w:w="399" w:type="pct"/>
            <w:shd w:val="clear" w:color="auto" w:fill="auto"/>
          </w:tcPr>
          <w:p w:rsidR="00D867F8" w:rsidRPr="00674DAF" w:rsidRDefault="00D867F8" w:rsidP="00E8584D">
            <w:pPr>
              <w:pStyle w:val="TableBodyText"/>
              <w:ind w:right="0"/>
            </w:pPr>
            <w:r w:rsidRPr="00674DAF">
              <w:t>58.0</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t>Métis</w:t>
            </w:r>
            <w:r w:rsidRPr="005E3A89">
              <w:rPr>
                <w:rStyle w:val="NoteLabel"/>
              </w:rPr>
              <w:t>s</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37.0</w:t>
            </w:r>
          </w:p>
        </w:tc>
        <w:tc>
          <w:tcPr>
            <w:tcW w:w="399" w:type="pct"/>
            <w:shd w:val="clear" w:color="auto" w:fill="auto"/>
          </w:tcPr>
          <w:p w:rsidR="00D867F8" w:rsidRPr="00674DAF" w:rsidRDefault="00D867F8" w:rsidP="00E8584D">
            <w:pPr>
              <w:pStyle w:val="TableBodyText"/>
              <w:ind w:right="0"/>
            </w:pPr>
            <w:r w:rsidRPr="00674DAF">
              <w:t>31.0</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t>Northern Aboriginal</w:t>
            </w:r>
            <w:r w:rsidRPr="00024B74">
              <w:rPr>
                <w:rStyle w:val="NoteLabel"/>
              </w:rPr>
              <w:t xml:space="preserve">h  </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52.5</w:t>
            </w:r>
          </w:p>
        </w:tc>
        <w:tc>
          <w:tcPr>
            <w:tcW w:w="399" w:type="pct"/>
            <w:shd w:val="clear" w:color="auto" w:fill="auto"/>
          </w:tcPr>
          <w:p w:rsidR="00D867F8" w:rsidRPr="00674DAF" w:rsidRDefault="00D867F8" w:rsidP="00E8584D">
            <w:pPr>
              <w:pStyle w:val="TableBodyText"/>
              <w:ind w:right="0"/>
            </w:pPr>
            <w:r w:rsidRPr="00674DAF">
              <w:t>50.2</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t>Northern non-Aboriginal</w:t>
            </w:r>
            <w:r w:rsidRPr="00024B74">
              <w:rPr>
                <w:rStyle w:val="NoteLabel"/>
              </w:rPr>
              <w:t xml:space="preserve">h </w:t>
            </w:r>
            <w:r w:rsidRPr="00674DAF">
              <w:t xml:space="preserve"> </w:t>
            </w:r>
            <w:r w:rsidRPr="00024B74">
              <w:rPr>
                <w:rStyle w:val="NoteLabel"/>
              </w:rPr>
              <w:t xml:space="preserve"> </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29.9</w:t>
            </w:r>
          </w:p>
        </w:tc>
        <w:tc>
          <w:tcPr>
            <w:tcW w:w="399" w:type="pct"/>
            <w:shd w:val="clear" w:color="auto" w:fill="auto"/>
          </w:tcPr>
          <w:p w:rsidR="00D867F8" w:rsidRPr="00674DAF" w:rsidRDefault="00D867F8" w:rsidP="00E8584D">
            <w:pPr>
              <w:pStyle w:val="TableBodyText"/>
              <w:ind w:right="0"/>
            </w:pPr>
            <w:r w:rsidRPr="00674DAF">
              <w:t>23.5</w:t>
            </w:r>
          </w:p>
        </w:tc>
      </w:tr>
      <w:tr w:rsidR="00D867F8" w:rsidRPr="0070561B" w:rsidTr="00D867F8">
        <w:tc>
          <w:tcPr>
            <w:tcW w:w="3013" w:type="pct"/>
            <w:shd w:val="clear" w:color="auto" w:fill="auto"/>
          </w:tcPr>
          <w:p w:rsidR="00D867F8" w:rsidRPr="005953F1" w:rsidRDefault="00D867F8" w:rsidP="009A4327">
            <w:pPr>
              <w:pStyle w:val="TableBodyText"/>
              <w:ind w:left="227"/>
              <w:jc w:val="left"/>
            </w:pPr>
            <w:r w:rsidRPr="00336154">
              <w:rPr>
                <w:b/>
              </w:rPr>
              <w:t>Gap</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234C96" w:rsidRDefault="00D867F8" w:rsidP="00E8584D">
            <w:pPr>
              <w:pStyle w:val="TableBodyText"/>
              <w:ind w:right="0"/>
              <w:rPr>
                <w:b/>
              </w:rPr>
            </w:pPr>
            <w:r w:rsidRPr="00234C96">
              <w:rPr>
                <w:b/>
              </w:rPr>
              <w:t>22.6</w:t>
            </w:r>
          </w:p>
        </w:tc>
        <w:tc>
          <w:tcPr>
            <w:tcW w:w="399" w:type="pct"/>
            <w:shd w:val="clear" w:color="auto" w:fill="auto"/>
          </w:tcPr>
          <w:p w:rsidR="00D867F8" w:rsidRPr="00234C96" w:rsidRDefault="00D867F8" w:rsidP="00E8584D">
            <w:pPr>
              <w:pStyle w:val="TableBodyText"/>
              <w:ind w:right="0"/>
              <w:rPr>
                <w:b/>
              </w:rPr>
            </w:pPr>
            <w:r w:rsidRPr="00234C96">
              <w:rPr>
                <w:b/>
              </w:rPr>
              <w:t>26.7</w:t>
            </w:r>
          </w:p>
        </w:tc>
      </w:tr>
      <w:tr w:rsidR="00D867F8" w:rsidRPr="0070561B" w:rsidTr="00D867F8">
        <w:tc>
          <w:tcPr>
            <w:tcW w:w="3013" w:type="pct"/>
            <w:shd w:val="clear" w:color="auto" w:fill="auto"/>
          </w:tcPr>
          <w:p w:rsidR="00D867F8" w:rsidRPr="00674DAF" w:rsidRDefault="00D867F8" w:rsidP="00E8584D">
            <w:pPr>
              <w:pStyle w:val="TableBodyText"/>
              <w:ind w:left="113"/>
              <w:jc w:val="left"/>
            </w:pPr>
            <w:r>
              <w:t>South Aboriginal</w:t>
            </w:r>
            <w:r w:rsidRPr="00024B74">
              <w:rPr>
                <w:rStyle w:val="NoteLabel"/>
              </w:rPr>
              <w:t xml:space="preserve">h   </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45.4</w:t>
            </w:r>
          </w:p>
        </w:tc>
        <w:tc>
          <w:tcPr>
            <w:tcW w:w="399" w:type="pct"/>
            <w:shd w:val="clear" w:color="auto" w:fill="auto"/>
          </w:tcPr>
          <w:p w:rsidR="00D867F8" w:rsidRPr="00674DAF" w:rsidRDefault="00D867F8" w:rsidP="00E8584D">
            <w:pPr>
              <w:pStyle w:val="TableBodyText"/>
              <w:ind w:right="0"/>
            </w:pPr>
            <w:r w:rsidRPr="00674DAF">
              <w:t>36.2</w:t>
            </w:r>
          </w:p>
        </w:tc>
      </w:tr>
      <w:tr w:rsidR="00D867F8" w:rsidRPr="0070561B" w:rsidTr="00BF3067">
        <w:tc>
          <w:tcPr>
            <w:tcW w:w="3013" w:type="pct"/>
            <w:shd w:val="clear" w:color="auto" w:fill="auto"/>
          </w:tcPr>
          <w:p w:rsidR="00D867F8" w:rsidRPr="00674DAF" w:rsidRDefault="00D867F8" w:rsidP="00E8584D">
            <w:pPr>
              <w:pStyle w:val="TableBodyText"/>
              <w:ind w:left="113"/>
              <w:jc w:val="left"/>
            </w:pPr>
            <w:r>
              <w:t>South non-Aboriginal</w:t>
            </w:r>
            <w:r w:rsidRPr="00024B74">
              <w:rPr>
                <w:rStyle w:val="NoteLabel"/>
              </w:rPr>
              <w:t xml:space="preserve">h  </w:t>
            </w:r>
            <w:r w:rsidRPr="00674DAF">
              <w:t xml:space="preserve">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22.4</w:t>
            </w:r>
          </w:p>
        </w:tc>
        <w:tc>
          <w:tcPr>
            <w:tcW w:w="399" w:type="pct"/>
            <w:shd w:val="clear" w:color="auto" w:fill="auto"/>
          </w:tcPr>
          <w:p w:rsidR="00D867F8" w:rsidRPr="00674DAF" w:rsidRDefault="00D867F8" w:rsidP="00E8584D">
            <w:pPr>
              <w:pStyle w:val="TableBodyText"/>
              <w:ind w:right="0"/>
            </w:pPr>
            <w:r w:rsidRPr="00674DAF">
              <w:t>17.6</w:t>
            </w:r>
          </w:p>
        </w:tc>
      </w:tr>
      <w:tr w:rsidR="00D867F8" w:rsidRPr="0070561B" w:rsidTr="00BF3067">
        <w:tc>
          <w:tcPr>
            <w:tcW w:w="3013" w:type="pct"/>
            <w:tcBorders>
              <w:bottom w:val="single" w:sz="4" w:space="0" w:color="auto"/>
            </w:tcBorders>
            <w:shd w:val="clear" w:color="auto" w:fill="auto"/>
          </w:tcPr>
          <w:p w:rsidR="00D867F8" w:rsidRPr="005953F1" w:rsidRDefault="00D867F8" w:rsidP="009A4327">
            <w:pPr>
              <w:pStyle w:val="TableBodyText"/>
              <w:ind w:left="227"/>
              <w:jc w:val="left"/>
            </w:pPr>
            <w:r w:rsidRPr="00336154">
              <w:rPr>
                <w:b/>
              </w:rPr>
              <w:t>Gap</w:t>
            </w:r>
          </w:p>
        </w:tc>
        <w:tc>
          <w:tcPr>
            <w:tcW w:w="397" w:type="pct"/>
            <w:tcBorders>
              <w:bottom w:val="single" w:sz="4" w:space="0" w:color="auto"/>
            </w:tcBorders>
            <w:shd w:val="clear" w:color="auto" w:fill="auto"/>
          </w:tcPr>
          <w:p w:rsidR="00D867F8" w:rsidRDefault="00D867F8" w:rsidP="00E8584D">
            <w:pPr>
              <w:jc w:val="right"/>
            </w:pPr>
            <w:r w:rsidRPr="00FA5615">
              <w:t>–</w:t>
            </w:r>
          </w:p>
        </w:tc>
        <w:tc>
          <w:tcPr>
            <w:tcW w:w="397" w:type="pct"/>
            <w:tcBorders>
              <w:bottom w:val="single" w:sz="4" w:space="0" w:color="auto"/>
            </w:tcBorders>
            <w:shd w:val="clear" w:color="auto" w:fill="auto"/>
          </w:tcPr>
          <w:p w:rsidR="00D867F8" w:rsidRDefault="00D867F8" w:rsidP="00E8584D">
            <w:pPr>
              <w:jc w:val="right"/>
            </w:pPr>
            <w:r w:rsidRPr="00FA5615">
              <w:t>–</w:t>
            </w:r>
          </w:p>
        </w:tc>
        <w:tc>
          <w:tcPr>
            <w:tcW w:w="397" w:type="pct"/>
            <w:tcBorders>
              <w:bottom w:val="single" w:sz="4" w:space="0" w:color="auto"/>
            </w:tcBorders>
            <w:shd w:val="clear" w:color="auto" w:fill="auto"/>
          </w:tcPr>
          <w:p w:rsidR="00D867F8" w:rsidRDefault="00D867F8" w:rsidP="00E8584D">
            <w:pPr>
              <w:jc w:val="right"/>
            </w:pPr>
            <w:r w:rsidRPr="00FA5615">
              <w:t>–</w:t>
            </w:r>
          </w:p>
        </w:tc>
        <w:tc>
          <w:tcPr>
            <w:tcW w:w="397" w:type="pct"/>
            <w:tcBorders>
              <w:bottom w:val="single" w:sz="4" w:space="0" w:color="auto"/>
            </w:tcBorders>
            <w:shd w:val="clear" w:color="auto" w:fill="auto"/>
          </w:tcPr>
          <w:p w:rsidR="00D867F8" w:rsidRPr="000D2283" w:rsidRDefault="00D867F8" w:rsidP="00E8584D">
            <w:pPr>
              <w:pStyle w:val="TableBodyText"/>
              <w:ind w:right="0"/>
              <w:rPr>
                <w:b/>
              </w:rPr>
            </w:pPr>
            <w:r w:rsidRPr="000D2283">
              <w:rPr>
                <w:b/>
              </w:rPr>
              <w:t>23.0</w:t>
            </w:r>
          </w:p>
        </w:tc>
        <w:tc>
          <w:tcPr>
            <w:tcW w:w="399" w:type="pct"/>
            <w:tcBorders>
              <w:bottom w:val="single" w:sz="4" w:space="0" w:color="auto"/>
            </w:tcBorders>
            <w:shd w:val="clear" w:color="auto" w:fill="auto"/>
          </w:tcPr>
          <w:p w:rsidR="00D867F8" w:rsidRPr="000D2283" w:rsidRDefault="00D867F8" w:rsidP="00E8584D">
            <w:pPr>
              <w:pStyle w:val="TableBodyText"/>
              <w:ind w:right="0"/>
              <w:rPr>
                <w:b/>
              </w:rPr>
            </w:pPr>
            <w:r w:rsidRPr="000D2283">
              <w:rPr>
                <w:b/>
              </w:rPr>
              <w:t>18.6</w:t>
            </w:r>
          </w:p>
        </w:tc>
      </w:tr>
    </w:tbl>
    <w:p w:rsidR="009D72AE" w:rsidRPr="0031554D" w:rsidRDefault="008D4955" w:rsidP="009D72AE">
      <w:pPr>
        <w:pStyle w:val="Continued"/>
        <w:rPr>
          <w:b/>
        </w:rPr>
      </w:pPr>
      <w:r w:rsidRPr="008D4955">
        <w:t>Continued next page</w:t>
      </w:r>
      <w:r w:rsidRPr="0031554D">
        <w:rPr>
          <w:rFonts w:ascii="Times New Roman" w:eastAsiaTheme="minorEastAsia" w:hAnsi="Times New Roman"/>
          <w:b/>
          <w:sz w:val="24"/>
          <w:szCs w:val="24"/>
          <w:lang w:val="en-US" w:eastAsia="zh-TW"/>
        </w:rPr>
        <w:t xml:space="preserve"> </w:t>
      </w:r>
      <w:r w:rsidR="009D72AE" w:rsidRPr="0031554D">
        <w:rPr>
          <w:rFonts w:ascii="Times New Roman" w:eastAsiaTheme="minorEastAsia" w:hAnsi="Times New Roman"/>
          <w:b/>
          <w:sz w:val="24"/>
          <w:szCs w:val="24"/>
          <w:lang w:val="en-US" w:eastAsia="zh-TW"/>
        </w:rPr>
        <w:br w:type="page"/>
      </w:r>
    </w:p>
    <w:p w:rsidR="009D72AE" w:rsidRDefault="009D72AE" w:rsidP="009D72AE">
      <w:pPr>
        <w:pStyle w:val="TableTitle"/>
      </w:pPr>
      <w:r>
        <w:rPr>
          <w:b w:val="0"/>
        </w:rPr>
        <w:lastRenderedPageBreak/>
        <w:t xml:space="preserve">Table </w:t>
      </w:r>
      <w:proofErr w:type="spellStart"/>
      <w:r>
        <w:rPr>
          <w:b w:val="0"/>
        </w:rPr>
        <w:t>A.1</w:t>
      </w:r>
      <w:proofErr w:type="spellEnd"/>
      <w:r>
        <w:tab/>
      </w:r>
      <w:r w:rsidRPr="00F76834">
        <w:rPr>
          <w:b w:val="0"/>
          <w:sz w:val="18"/>
          <w:szCs w:val="18"/>
        </w:rPr>
        <w:t>(Cont</w:t>
      </w:r>
      <w:r w:rsidR="00F76834">
        <w:rPr>
          <w:b w:val="0"/>
          <w:sz w:val="18"/>
          <w:szCs w:val="18"/>
        </w:rPr>
        <w:t>inued</w:t>
      </w:r>
      <w:r w:rsidRPr="00F76834">
        <w:rPr>
          <w:b w:val="0"/>
          <w:sz w:val="18"/>
          <w:szCs w:val="18"/>
        </w:rPr>
        <w:t>)</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4" w:space="0" w:color="auto"/>
            </w:tcBorders>
            <w:shd w:val="clear" w:color="auto" w:fill="auto"/>
            <w:vAlign w:val="center"/>
          </w:tcPr>
          <w:p w:rsidR="003C7D28" w:rsidRPr="009D72AE" w:rsidRDefault="003C7D28" w:rsidP="003C7D28">
            <w:pPr>
              <w:pStyle w:val="TableColumnHeading"/>
              <w:ind w:right="0"/>
              <w:jc w:val="left"/>
            </w:pPr>
            <w:r>
              <w:t>Health i</w:t>
            </w:r>
            <w:r w:rsidRPr="009D72AE">
              <w:t>ndicators</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1986</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1991</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1996</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2001</w:t>
            </w:r>
          </w:p>
        </w:tc>
        <w:tc>
          <w:tcPr>
            <w:tcW w:w="399"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2006</w:t>
            </w:r>
          </w:p>
        </w:tc>
      </w:tr>
      <w:tr w:rsidR="00C36678" w:rsidRPr="0070561B" w:rsidTr="00C36678">
        <w:tc>
          <w:tcPr>
            <w:tcW w:w="3013" w:type="pct"/>
            <w:shd w:val="clear" w:color="auto" w:fill="auto"/>
          </w:tcPr>
          <w:p w:rsidR="00C36678" w:rsidRPr="00674DAF" w:rsidRDefault="00C36678" w:rsidP="00BD18BB">
            <w:pPr>
              <w:pStyle w:val="TableBodyText"/>
              <w:spacing w:before="80"/>
              <w:jc w:val="left"/>
            </w:pPr>
            <w:r w:rsidRPr="000B7698">
              <w:rPr>
                <w:b/>
              </w:rPr>
              <w:t>Infrequent physical activity</w:t>
            </w:r>
            <w:r>
              <w:rPr>
                <w:rStyle w:val="NoteLabel"/>
              </w:rPr>
              <w:t>h</w:t>
            </w: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7" w:type="pct"/>
            <w:shd w:val="clear" w:color="auto" w:fill="auto"/>
          </w:tcPr>
          <w:p w:rsidR="00C36678" w:rsidRPr="00674DAF" w:rsidRDefault="00C36678" w:rsidP="00BD18BB">
            <w:pPr>
              <w:pStyle w:val="TableBodyText"/>
              <w:spacing w:before="80"/>
              <w:jc w:val="left"/>
            </w:pPr>
          </w:p>
        </w:tc>
        <w:tc>
          <w:tcPr>
            <w:tcW w:w="399" w:type="pct"/>
            <w:shd w:val="clear" w:color="auto" w:fill="auto"/>
          </w:tcPr>
          <w:p w:rsidR="00C36678" w:rsidRPr="00674DAF" w:rsidRDefault="00C36678" w:rsidP="00BD18BB">
            <w:pPr>
              <w:pStyle w:val="TableBodyText"/>
              <w:spacing w:before="80"/>
              <w:jc w:val="left"/>
            </w:pPr>
          </w:p>
        </w:tc>
      </w:tr>
      <w:tr w:rsidR="00B17BB5" w:rsidRPr="0070561B" w:rsidTr="00C36678">
        <w:tc>
          <w:tcPr>
            <w:tcW w:w="3013" w:type="pct"/>
            <w:shd w:val="clear" w:color="auto" w:fill="auto"/>
          </w:tcPr>
          <w:p w:rsidR="00B17BB5" w:rsidRPr="00674DAF" w:rsidRDefault="00B510B7" w:rsidP="009E1E0F">
            <w:pPr>
              <w:pStyle w:val="TableBodyText"/>
              <w:jc w:val="left"/>
            </w:pPr>
            <w:r w:rsidRPr="00CC302F">
              <w:rPr>
                <w:i/>
              </w:rPr>
              <w:t>These numbers refer to the proportions (%) of population whose monthly average physical activity that lasted for at least 15 minutes was less than four times per week during the th</w:t>
            </w:r>
            <w:r>
              <w:rPr>
                <w:i/>
              </w:rPr>
              <w:t>ree months preceding the survey</w:t>
            </w: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pPr>
          </w:p>
        </w:tc>
        <w:tc>
          <w:tcPr>
            <w:tcW w:w="397" w:type="pct"/>
            <w:shd w:val="clear" w:color="auto" w:fill="auto"/>
          </w:tcPr>
          <w:p w:rsidR="00B17BB5" w:rsidRPr="00674DAF" w:rsidRDefault="00B17BB5" w:rsidP="00EA069D">
            <w:pPr>
              <w:pStyle w:val="TableBodyText"/>
              <w:ind w:right="0"/>
            </w:pPr>
          </w:p>
        </w:tc>
        <w:tc>
          <w:tcPr>
            <w:tcW w:w="399" w:type="pct"/>
            <w:shd w:val="clear" w:color="auto" w:fill="auto"/>
          </w:tcPr>
          <w:p w:rsidR="00B17BB5" w:rsidRPr="00674DAF" w:rsidRDefault="00B17BB5" w:rsidP="00EA069D">
            <w:pPr>
              <w:pStyle w:val="TableBodyText"/>
              <w:ind w:right="0"/>
            </w:pP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 xml:space="preserve">Northern 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28.3</w:t>
            </w:r>
          </w:p>
        </w:tc>
        <w:tc>
          <w:tcPr>
            <w:tcW w:w="399" w:type="pct"/>
            <w:shd w:val="clear" w:color="auto" w:fill="auto"/>
          </w:tcPr>
          <w:p w:rsidR="00763ADD" w:rsidRPr="00674DAF" w:rsidRDefault="00763ADD" w:rsidP="00EA069D">
            <w:pPr>
              <w:pStyle w:val="TableBodyText"/>
              <w:ind w:right="0"/>
            </w:pPr>
            <w:r w:rsidRPr="00674DAF">
              <w:t>29.2</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 xml:space="preserve">Northern 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19.2</w:t>
            </w:r>
          </w:p>
        </w:tc>
        <w:tc>
          <w:tcPr>
            <w:tcW w:w="399" w:type="pct"/>
            <w:shd w:val="clear" w:color="auto" w:fill="auto"/>
          </w:tcPr>
          <w:p w:rsidR="00763ADD" w:rsidRPr="00674DAF" w:rsidRDefault="00763ADD" w:rsidP="00EA069D">
            <w:pPr>
              <w:pStyle w:val="TableBodyText"/>
              <w:ind w:right="0"/>
            </w:pPr>
            <w:r w:rsidRPr="00674DAF">
              <w:t>18.5</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9.1</w:t>
            </w:r>
          </w:p>
        </w:tc>
        <w:tc>
          <w:tcPr>
            <w:tcW w:w="399" w:type="pct"/>
            <w:shd w:val="clear" w:color="auto" w:fill="auto"/>
          </w:tcPr>
          <w:p w:rsidR="00763ADD" w:rsidRPr="000D2283" w:rsidRDefault="00763ADD" w:rsidP="00EA069D">
            <w:pPr>
              <w:pStyle w:val="TableBodyText"/>
              <w:ind w:right="0"/>
              <w:rPr>
                <w:b/>
              </w:rPr>
            </w:pPr>
            <w:r w:rsidRPr="000D2283">
              <w:rPr>
                <w:b/>
              </w:rPr>
              <w:t>10.7</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South Aboriginal</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21.1</w:t>
            </w:r>
          </w:p>
        </w:tc>
        <w:tc>
          <w:tcPr>
            <w:tcW w:w="399" w:type="pct"/>
            <w:shd w:val="clear" w:color="auto" w:fill="auto"/>
          </w:tcPr>
          <w:p w:rsidR="00763ADD" w:rsidRPr="00674DAF" w:rsidRDefault="00763ADD" w:rsidP="00EA069D">
            <w:pPr>
              <w:pStyle w:val="TableBodyText"/>
              <w:ind w:right="0"/>
            </w:pPr>
            <w:r w:rsidRPr="00674DAF">
              <w:t>19.0</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South non-Aboriginal</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21.6</w:t>
            </w:r>
          </w:p>
        </w:tc>
        <w:tc>
          <w:tcPr>
            <w:tcW w:w="399" w:type="pct"/>
            <w:shd w:val="clear" w:color="auto" w:fill="auto"/>
          </w:tcPr>
          <w:p w:rsidR="00763ADD" w:rsidRPr="00674DAF" w:rsidRDefault="00763ADD" w:rsidP="00EA069D">
            <w:pPr>
              <w:pStyle w:val="TableBodyText"/>
              <w:ind w:right="0"/>
            </w:pPr>
            <w:r w:rsidRPr="00674DAF">
              <w:t>18.0</w:t>
            </w:r>
          </w:p>
        </w:tc>
      </w:tr>
      <w:tr w:rsidR="00763ADD" w:rsidRPr="006B5444" w:rsidTr="00C36678">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0.5</w:t>
            </w:r>
          </w:p>
        </w:tc>
        <w:tc>
          <w:tcPr>
            <w:tcW w:w="399" w:type="pct"/>
            <w:shd w:val="clear" w:color="auto" w:fill="auto"/>
          </w:tcPr>
          <w:p w:rsidR="00763ADD" w:rsidRPr="000D2283" w:rsidRDefault="00763ADD" w:rsidP="00EA069D">
            <w:pPr>
              <w:pStyle w:val="TableBodyText"/>
              <w:ind w:right="0"/>
              <w:rPr>
                <w:b/>
              </w:rPr>
            </w:pPr>
            <w:r w:rsidRPr="000D2283">
              <w:rPr>
                <w:b/>
              </w:rPr>
              <w:t>1.0</w:t>
            </w:r>
          </w:p>
        </w:tc>
      </w:tr>
      <w:tr w:rsidR="006B5444" w:rsidRPr="006B5444" w:rsidTr="006B5444">
        <w:tc>
          <w:tcPr>
            <w:tcW w:w="5000" w:type="pct"/>
            <w:gridSpan w:val="6"/>
            <w:shd w:val="clear" w:color="auto" w:fill="auto"/>
          </w:tcPr>
          <w:p w:rsidR="006B5444" w:rsidRPr="006B5444" w:rsidRDefault="006B5444" w:rsidP="00796674">
            <w:pPr>
              <w:pStyle w:val="TableBodyText"/>
              <w:spacing w:before="40"/>
              <w:jc w:val="left"/>
              <w:rPr>
                <w:b/>
              </w:rPr>
            </w:pPr>
            <w:r w:rsidRPr="000B7698">
              <w:rPr>
                <w:b/>
              </w:rPr>
              <w:t>Household income and poor health</w:t>
            </w:r>
            <w:r w:rsidR="0063060A">
              <w:rPr>
                <w:rStyle w:val="NoteLabel"/>
              </w:rPr>
              <w:t>t</w:t>
            </w:r>
            <w:r w:rsidRPr="006B5444">
              <w:rPr>
                <w:b/>
              </w:rPr>
              <w:t xml:space="preserve">        </w:t>
            </w:r>
          </w:p>
        </w:tc>
      </w:tr>
      <w:tr w:rsidR="00B510B7" w:rsidRPr="006B5444" w:rsidTr="00C36678">
        <w:tc>
          <w:tcPr>
            <w:tcW w:w="3013" w:type="pct"/>
            <w:shd w:val="clear" w:color="auto" w:fill="auto"/>
          </w:tcPr>
          <w:p w:rsidR="00B510B7" w:rsidRPr="000B7698" w:rsidRDefault="00B510B7" w:rsidP="009E1E0F">
            <w:pPr>
              <w:pStyle w:val="TableBodyText"/>
              <w:jc w:val="left"/>
              <w:rPr>
                <w:b/>
              </w:rPr>
            </w:pPr>
            <w:r w:rsidRPr="00CC302F">
              <w:rPr>
                <w:i/>
              </w:rPr>
              <w:t>These numbers refer to the proportion (%) of population reporting fair or poor health by household income</w:t>
            </w:r>
          </w:p>
        </w:tc>
        <w:tc>
          <w:tcPr>
            <w:tcW w:w="397" w:type="pct"/>
            <w:shd w:val="clear" w:color="auto" w:fill="auto"/>
          </w:tcPr>
          <w:p w:rsidR="00B510B7" w:rsidRPr="00674DAF" w:rsidRDefault="00B510B7" w:rsidP="00EA069D">
            <w:pPr>
              <w:pStyle w:val="TableBodyText"/>
            </w:pPr>
          </w:p>
        </w:tc>
        <w:tc>
          <w:tcPr>
            <w:tcW w:w="397" w:type="pct"/>
            <w:shd w:val="clear" w:color="auto" w:fill="auto"/>
          </w:tcPr>
          <w:p w:rsidR="00B510B7" w:rsidRPr="00674DAF" w:rsidRDefault="00B510B7" w:rsidP="00EA069D">
            <w:pPr>
              <w:pStyle w:val="TableBodyText"/>
            </w:pPr>
          </w:p>
        </w:tc>
        <w:tc>
          <w:tcPr>
            <w:tcW w:w="397" w:type="pct"/>
            <w:shd w:val="clear" w:color="auto" w:fill="auto"/>
          </w:tcPr>
          <w:p w:rsidR="00B510B7" w:rsidRPr="00674DAF" w:rsidRDefault="00B510B7" w:rsidP="00EA069D">
            <w:pPr>
              <w:pStyle w:val="TableBodyText"/>
            </w:pPr>
          </w:p>
        </w:tc>
        <w:tc>
          <w:tcPr>
            <w:tcW w:w="397" w:type="pct"/>
            <w:shd w:val="clear" w:color="auto" w:fill="auto"/>
          </w:tcPr>
          <w:p w:rsidR="00B510B7" w:rsidRPr="00674DAF" w:rsidRDefault="00B510B7" w:rsidP="00EA069D">
            <w:pPr>
              <w:pStyle w:val="TableBodyText"/>
              <w:ind w:right="0"/>
            </w:pPr>
          </w:p>
        </w:tc>
        <w:tc>
          <w:tcPr>
            <w:tcW w:w="399" w:type="pct"/>
            <w:shd w:val="clear" w:color="auto" w:fill="auto"/>
          </w:tcPr>
          <w:p w:rsidR="00B510B7" w:rsidRPr="00674DAF" w:rsidRDefault="00B510B7" w:rsidP="00EA069D">
            <w:pPr>
              <w:pStyle w:val="TableBodyText"/>
              <w:ind w:right="0"/>
            </w:pPr>
          </w:p>
        </w:tc>
      </w:tr>
      <w:tr w:rsidR="00763ADD" w:rsidRPr="006B5444" w:rsidTr="00C36678">
        <w:tc>
          <w:tcPr>
            <w:tcW w:w="3013" w:type="pct"/>
            <w:shd w:val="clear" w:color="auto" w:fill="auto"/>
          </w:tcPr>
          <w:p w:rsidR="00763ADD" w:rsidRPr="00674DAF" w:rsidRDefault="00763ADD" w:rsidP="00796674">
            <w:pPr>
              <w:pStyle w:val="TableBodyText"/>
              <w:spacing w:before="40"/>
              <w:jc w:val="left"/>
            </w:pPr>
            <w:r w:rsidRPr="000B7698">
              <w:rPr>
                <w:b/>
              </w:rPr>
              <w:t>Low income families with fair/poor health</w:t>
            </w:r>
          </w:p>
        </w:tc>
        <w:tc>
          <w:tcPr>
            <w:tcW w:w="397" w:type="pct"/>
            <w:shd w:val="clear" w:color="auto" w:fill="auto"/>
          </w:tcPr>
          <w:p w:rsidR="00763ADD" w:rsidRDefault="00763ADD" w:rsidP="00796674">
            <w:pPr>
              <w:keepNext/>
              <w:keepLines/>
              <w:spacing w:before="40" w:after="40" w:line="220" w:lineRule="atLeast"/>
              <w:ind w:left="6" w:right="113"/>
            </w:pPr>
          </w:p>
        </w:tc>
        <w:tc>
          <w:tcPr>
            <w:tcW w:w="397" w:type="pct"/>
            <w:shd w:val="clear" w:color="auto" w:fill="auto"/>
          </w:tcPr>
          <w:p w:rsidR="00763ADD" w:rsidRDefault="00763ADD" w:rsidP="00796674">
            <w:pPr>
              <w:keepNext/>
              <w:keepLines/>
              <w:spacing w:before="40" w:after="40" w:line="220" w:lineRule="atLeast"/>
              <w:ind w:left="6" w:right="113"/>
            </w:pPr>
          </w:p>
        </w:tc>
        <w:tc>
          <w:tcPr>
            <w:tcW w:w="397" w:type="pct"/>
            <w:shd w:val="clear" w:color="auto" w:fill="auto"/>
          </w:tcPr>
          <w:p w:rsidR="00763ADD" w:rsidRDefault="00763ADD" w:rsidP="00796674">
            <w:pPr>
              <w:keepNext/>
              <w:keepLines/>
              <w:spacing w:before="40" w:after="40" w:line="220" w:lineRule="atLeast"/>
              <w:ind w:left="6" w:right="113"/>
            </w:pPr>
          </w:p>
        </w:tc>
        <w:tc>
          <w:tcPr>
            <w:tcW w:w="397" w:type="pct"/>
            <w:shd w:val="clear" w:color="auto" w:fill="auto"/>
          </w:tcPr>
          <w:p w:rsidR="00763ADD" w:rsidRDefault="00763ADD" w:rsidP="00796674">
            <w:pPr>
              <w:keepNext/>
              <w:keepLines/>
              <w:spacing w:before="40" w:after="40" w:line="220" w:lineRule="atLeast"/>
              <w:ind w:left="6" w:right="113"/>
            </w:pPr>
          </w:p>
        </w:tc>
        <w:tc>
          <w:tcPr>
            <w:tcW w:w="399" w:type="pct"/>
            <w:shd w:val="clear" w:color="auto" w:fill="auto"/>
          </w:tcPr>
          <w:p w:rsidR="00763ADD" w:rsidRDefault="00763ADD" w:rsidP="00796674">
            <w:pPr>
              <w:keepNext/>
              <w:keepLines/>
              <w:spacing w:before="40" w:after="40" w:line="220" w:lineRule="atLeast"/>
              <w:ind w:left="6" w:right="113"/>
            </w:pP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Total Aboriginal (off-reserve)</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34.0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 xml:space="preserve">Total 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25.0</w:t>
            </w:r>
          </w:p>
        </w:tc>
        <w:tc>
          <w:tcPr>
            <w:tcW w:w="399" w:type="pct"/>
            <w:shd w:val="clear" w:color="auto" w:fill="auto"/>
          </w:tcPr>
          <w:p w:rsidR="00763ADD" w:rsidRDefault="00763ADD" w:rsidP="00015521">
            <w:pPr>
              <w:jc w:val="right"/>
            </w:pPr>
            <w:r w:rsidRPr="00FA5615">
              <w:t>–</w:t>
            </w:r>
          </w:p>
        </w:tc>
      </w:tr>
      <w:tr w:rsidR="00763ADD" w:rsidRPr="0070561B" w:rsidTr="002D6670">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9.0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First Nations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Métis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B510B7" w:rsidRPr="0070561B" w:rsidTr="006B5444">
        <w:tc>
          <w:tcPr>
            <w:tcW w:w="5000" w:type="pct"/>
            <w:gridSpan w:val="6"/>
            <w:shd w:val="clear" w:color="auto" w:fill="auto"/>
          </w:tcPr>
          <w:p w:rsidR="00B510B7" w:rsidRPr="00674DAF" w:rsidRDefault="00B510B7" w:rsidP="00796674">
            <w:pPr>
              <w:pStyle w:val="TableBodyText"/>
              <w:spacing w:before="40"/>
              <w:jc w:val="left"/>
            </w:pPr>
            <w:r w:rsidRPr="000B7698">
              <w:rPr>
                <w:b/>
              </w:rPr>
              <w:t>Middle income families with fair/poor health</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Total Aboriginal (off-reserve)</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26.0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 xml:space="preserve">Total 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16.0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336154">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10.0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First Nations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D867F8">
        <w:tc>
          <w:tcPr>
            <w:tcW w:w="3013" w:type="pct"/>
            <w:shd w:val="clear" w:color="auto" w:fill="auto"/>
          </w:tcPr>
          <w:p w:rsidR="00763ADD" w:rsidRPr="00674DAF" w:rsidRDefault="00763ADD" w:rsidP="005953F1">
            <w:pPr>
              <w:pStyle w:val="TableBodyText"/>
              <w:ind w:left="113"/>
              <w:jc w:val="left"/>
            </w:pPr>
            <w:r w:rsidRPr="00674DAF">
              <w:t>Métis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D867F8" w:rsidRPr="0070561B" w:rsidTr="00E8584D">
        <w:tc>
          <w:tcPr>
            <w:tcW w:w="5000" w:type="pct"/>
            <w:gridSpan w:val="6"/>
            <w:shd w:val="clear" w:color="auto" w:fill="auto"/>
          </w:tcPr>
          <w:p w:rsidR="00D867F8" w:rsidRPr="00674DAF" w:rsidRDefault="00D867F8" w:rsidP="00E8584D">
            <w:pPr>
              <w:pStyle w:val="TableBodyText"/>
              <w:spacing w:before="80"/>
              <w:ind w:right="0"/>
              <w:jc w:val="left"/>
            </w:pPr>
            <w:r w:rsidRPr="000B7698">
              <w:rPr>
                <w:b/>
              </w:rPr>
              <w:t>High income families with fair/poor health</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Total Aboriginal (off-reserve)</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14.0</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 xml:space="preserve">Total non-Aboriginal </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9.0</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5953F1" w:rsidRDefault="00D867F8" w:rsidP="009A4327">
            <w:pPr>
              <w:pStyle w:val="TableBodyText"/>
              <w:ind w:left="227"/>
              <w:jc w:val="left"/>
            </w:pPr>
            <w:r w:rsidRPr="00336154">
              <w:rPr>
                <w:b/>
              </w:rPr>
              <w:t>Gap</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0D2283" w:rsidRDefault="00D867F8" w:rsidP="00E8584D">
            <w:pPr>
              <w:pStyle w:val="TableBodyText"/>
              <w:ind w:right="0"/>
              <w:rPr>
                <w:b/>
              </w:rPr>
            </w:pPr>
            <w:r w:rsidRPr="000D2283">
              <w:rPr>
                <w:b/>
              </w:rPr>
              <w:t>5.0</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First Nations</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Inuit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Métis</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2F35F2">
            <w:pPr>
              <w:pStyle w:val="TableBodyText"/>
              <w:spacing w:before="40"/>
              <w:jc w:val="left"/>
            </w:pPr>
            <w:r w:rsidRPr="000B7698">
              <w:rPr>
                <w:b/>
              </w:rPr>
              <w:t>Life expectancy (years)</w:t>
            </w:r>
            <w:r>
              <w:rPr>
                <w:rStyle w:val="NoteLabel"/>
              </w:rPr>
              <w:t>u</w:t>
            </w:r>
            <w:r w:rsidRPr="00BB76ED">
              <w:rPr>
                <w:rStyle w:val="NoteLabel"/>
              </w:rPr>
              <w:t xml:space="preserve">       </w:t>
            </w:r>
          </w:p>
        </w:tc>
        <w:tc>
          <w:tcPr>
            <w:tcW w:w="397" w:type="pct"/>
            <w:shd w:val="clear" w:color="auto" w:fill="auto"/>
          </w:tcPr>
          <w:p w:rsidR="00D867F8" w:rsidRDefault="00D867F8" w:rsidP="00E8584D">
            <w:pPr>
              <w:keepNext/>
              <w:keepLines/>
              <w:spacing w:before="40" w:after="40" w:line="220" w:lineRule="atLeast"/>
              <w:ind w:left="6" w:right="113"/>
            </w:pPr>
          </w:p>
        </w:tc>
        <w:tc>
          <w:tcPr>
            <w:tcW w:w="397" w:type="pct"/>
            <w:shd w:val="clear" w:color="auto" w:fill="auto"/>
          </w:tcPr>
          <w:p w:rsidR="00D867F8" w:rsidRDefault="00D867F8" w:rsidP="00E8584D">
            <w:pPr>
              <w:keepNext/>
              <w:keepLines/>
              <w:spacing w:before="40" w:after="40" w:line="220" w:lineRule="atLeast"/>
              <w:ind w:left="6" w:right="113"/>
            </w:pPr>
          </w:p>
        </w:tc>
        <w:tc>
          <w:tcPr>
            <w:tcW w:w="397" w:type="pct"/>
            <w:shd w:val="clear" w:color="auto" w:fill="auto"/>
          </w:tcPr>
          <w:p w:rsidR="00D867F8" w:rsidRDefault="00D867F8" w:rsidP="00E8584D">
            <w:pPr>
              <w:keepNext/>
              <w:keepLines/>
              <w:spacing w:before="40" w:after="40" w:line="220" w:lineRule="atLeast"/>
              <w:ind w:left="6" w:right="113"/>
            </w:pPr>
          </w:p>
        </w:tc>
        <w:tc>
          <w:tcPr>
            <w:tcW w:w="397" w:type="pct"/>
            <w:shd w:val="clear" w:color="auto" w:fill="auto"/>
          </w:tcPr>
          <w:p w:rsidR="00D867F8" w:rsidRDefault="00D867F8" w:rsidP="00E8584D">
            <w:pPr>
              <w:keepNext/>
              <w:keepLines/>
              <w:spacing w:before="40" w:after="40" w:line="220" w:lineRule="atLeast"/>
              <w:ind w:left="6" w:right="113"/>
            </w:pPr>
          </w:p>
        </w:tc>
        <w:tc>
          <w:tcPr>
            <w:tcW w:w="399" w:type="pct"/>
            <w:shd w:val="clear" w:color="auto" w:fill="auto"/>
          </w:tcPr>
          <w:p w:rsidR="00D867F8" w:rsidRDefault="00D867F8" w:rsidP="00E8584D">
            <w:pPr>
              <w:keepNext/>
              <w:keepLines/>
              <w:spacing w:before="40" w:after="40" w:line="220" w:lineRule="atLeast"/>
              <w:ind w:left="6" w:right="113"/>
            </w:pPr>
          </w:p>
        </w:tc>
      </w:tr>
      <w:tr w:rsidR="00D867F8" w:rsidRPr="0070561B" w:rsidTr="00E8584D">
        <w:tc>
          <w:tcPr>
            <w:tcW w:w="3013" w:type="pct"/>
            <w:shd w:val="clear" w:color="auto" w:fill="auto"/>
          </w:tcPr>
          <w:p w:rsidR="00D867F8" w:rsidRPr="00674DAF" w:rsidRDefault="00D867F8" w:rsidP="00E8584D">
            <w:pPr>
              <w:pStyle w:val="TableBodyText"/>
              <w:jc w:val="left"/>
            </w:pPr>
            <w:r w:rsidRPr="00CC302F">
              <w:rPr>
                <w:i/>
              </w:rPr>
              <w:t>These numbers refer to the projected years of life expectancy of a population group</w:t>
            </w:r>
          </w:p>
        </w:tc>
        <w:tc>
          <w:tcPr>
            <w:tcW w:w="397" w:type="pct"/>
            <w:shd w:val="clear" w:color="auto" w:fill="auto"/>
          </w:tcPr>
          <w:p w:rsidR="00D867F8" w:rsidRPr="00674DAF" w:rsidRDefault="00D867F8" w:rsidP="00E8584D">
            <w:pPr>
              <w:pStyle w:val="TableBodyText"/>
            </w:pPr>
          </w:p>
        </w:tc>
        <w:tc>
          <w:tcPr>
            <w:tcW w:w="397" w:type="pct"/>
            <w:shd w:val="clear" w:color="auto" w:fill="auto"/>
          </w:tcPr>
          <w:p w:rsidR="00D867F8" w:rsidRPr="00674DAF" w:rsidRDefault="00D867F8" w:rsidP="00E8584D">
            <w:pPr>
              <w:pStyle w:val="TableBodyText"/>
            </w:pPr>
          </w:p>
        </w:tc>
        <w:tc>
          <w:tcPr>
            <w:tcW w:w="397" w:type="pct"/>
            <w:shd w:val="clear" w:color="auto" w:fill="auto"/>
          </w:tcPr>
          <w:p w:rsidR="00D867F8" w:rsidRPr="00674DAF" w:rsidRDefault="00D867F8" w:rsidP="00E8584D">
            <w:pPr>
              <w:pStyle w:val="TableBodyText"/>
            </w:pPr>
          </w:p>
        </w:tc>
        <w:tc>
          <w:tcPr>
            <w:tcW w:w="397" w:type="pct"/>
            <w:shd w:val="clear" w:color="auto" w:fill="auto"/>
          </w:tcPr>
          <w:p w:rsidR="00D867F8" w:rsidRPr="00674DAF" w:rsidRDefault="00D867F8" w:rsidP="00E8584D">
            <w:pPr>
              <w:pStyle w:val="TableBodyText"/>
              <w:ind w:right="0"/>
            </w:pPr>
          </w:p>
        </w:tc>
        <w:tc>
          <w:tcPr>
            <w:tcW w:w="399" w:type="pct"/>
            <w:shd w:val="clear" w:color="auto" w:fill="auto"/>
          </w:tcPr>
          <w:p w:rsidR="00D867F8" w:rsidRPr="00674DAF" w:rsidRDefault="00D867F8" w:rsidP="00E8584D">
            <w:pPr>
              <w:pStyle w:val="TableBodyText"/>
              <w:ind w:right="0"/>
            </w:pP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Non-Aboriginal men</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77.0</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r w:rsidRPr="00674DAF">
              <w:t>Inuit men</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674DAF" w:rsidRDefault="00D867F8" w:rsidP="00E8584D">
            <w:pPr>
              <w:pStyle w:val="TableBodyText"/>
              <w:ind w:right="0"/>
            </w:pPr>
            <w:r w:rsidRPr="00674DAF">
              <w:t>62.6</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0D2283" w:rsidRDefault="00D867F8" w:rsidP="009A4327">
            <w:pPr>
              <w:pStyle w:val="TableBodyText"/>
              <w:ind w:left="227"/>
              <w:jc w:val="left"/>
              <w:rPr>
                <w:b/>
              </w:rPr>
            </w:pPr>
            <w:r>
              <w:rPr>
                <w:b/>
              </w:rPr>
              <w:t>G</w:t>
            </w:r>
            <w:r w:rsidRPr="000D2283">
              <w:rPr>
                <w:b/>
              </w:rPr>
              <w:t>ap</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Default="00D867F8" w:rsidP="00E8584D">
            <w:pPr>
              <w:jc w:val="right"/>
            </w:pPr>
            <w:r w:rsidRPr="00FA5615">
              <w:t>–</w:t>
            </w:r>
          </w:p>
        </w:tc>
        <w:tc>
          <w:tcPr>
            <w:tcW w:w="397" w:type="pct"/>
            <w:shd w:val="clear" w:color="auto" w:fill="auto"/>
          </w:tcPr>
          <w:p w:rsidR="00D867F8" w:rsidRPr="000D2283" w:rsidRDefault="00D867F8" w:rsidP="00E8584D">
            <w:pPr>
              <w:pStyle w:val="TableBodyText"/>
              <w:ind w:right="0"/>
              <w:rPr>
                <w:b/>
              </w:rPr>
            </w:pPr>
            <w:r w:rsidRPr="000D2283">
              <w:rPr>
                <w:b/>
              </w:rPr>
              <w:t>14.4</w:t>
            </w:r>
          </w:p>
        </w:tc>
        <w:tc>
          <w:tcPr>
            <w:tcW w:w="399" w:type="pct"/>
            <w:shd w:val="clear" w:color="auto" w:fill="auto"/>
          </w:tcPr>
          <w:p w:rsidR="00D867F8" w:rsidRDefault="00D867F8" w:rsidP="00E8584D">
            <w:pPr>
              <w:jc w:val="right"/>
            </w:pPr>
            <w:r w:rsidRPr="00FA5615">
              <w:t>–</w:t>
            </w:r>
          </w:p>
        </w:tc>
      </w:tr>
      <w:tr w:rsidR="00D867F8" w:rsidRPr="0070561B" w:rsidTr="00E8584D">
        <w:tc>
          <w:tcPr>
            <w:tcW w:w="3013" w:type="pct"/>
            <w:shd w:val="clear" w:color="auto" w:fill="auto"/>
          </w:tcPr>
          <w:p w:rsidR="00D867F8" w:rsidRPr="00674DAF" w:rsidRDefault="00D867F8" w:rsidP="00E8584D">
            <w:pPr>
              <w:pStyle w:val="TableBodyText"/>
              <w:ind w:left="113"/>
              <w:jc w:val="left"/>
            </w:pPr>
          </w:p>
        </w:tc>
        <w:tc>
          <w:tcPr>
            <w:tcW w:w="397" w:type="pct"/>
            <w:shd w:val="clear" w:color="auto" w:fill="auto"/>
          </w:tcPr>
          <w:p w:rsidR="00D867F8" w:rsidRDefault="00D867F8" w:rsidP="00E8584D">
            <w:pPr>
              <w:jc w:val="right"/>
            </w:pPr>
          </w:p>
        </w:tc>
        <w:tc>
          <w:tcPr>
            <w:tcW w:w="397" w:type="pct"/>
            <w:shd w:val="clear" w:color="auto" w:fill="auto"/>
          </w:tcPr>
          <w:p w:rsidR="00D867F8" w:rsidRDefault="00D867F8" w:rsidP="00E8584D">
            <w:pPr>
              <w:jc w:val="right"/>
            </w:pPr>
          </w:p>
        </w:tc>
        <w:tc>
          <w:tcPr>
            <w:tcW w:w="397" w:type="pct"/>
            <w:shd w:val="clear" w:color="auto" w:fill="auto"/>
          </w:tcPr>
          <w:p w:rsidR="00D867F8" w:rsidRDefault="00D867F8" w:rsidP="00E8584D">
            <w:pPr>
              <w:jc w:val="right"/>
            </w:pPr>
          </w:p>
        </w:tc>
        <w:tc>
          <w:tcPr>
            <w:tcW w:w="397" w:type="pct"/>
            <w:shd w:val="clear" w:color="auto" w:fill="auto"/>
          </w:tcPr>
          <w:p w:rsidR="00D867F8" w:rsidRPr="00674DAF" w:rsidRDefault="00D867F8" w:rsidP="00E8584D">
            <w:pPr>
              <w:pStyle w:val="TableBodyText"/>
              <w:ind w:right="0"/>
            </w:pPr>
          </w:p>
        </w:tc>
        <w:tc>
          <w:tcPr>
            <w:tcW w:w="399" w:type="pct"/>
            <w:shd w:val="clear" w:color="auto" w:fill="auto"/>
          </w:tcPr>
          <w:p w:rsidR="00D867F8" w:rsidRDefault="00D867F8" w:rsidP="00E8584D">
            <w:pPr>
              <w:jc w:val="right"/>
            </w:pPr>
          </w:p>
        </w:tc>
      </w:tr>
      <w:tr w:rsidR="00D867F8" w:rsidRPr="0070561B" w:rsidTr="00C36678">
        <w:tc>
          <w:tcPr>
            <w:tcW w:w="3013" w:type="pct"/>
            <w:tcBorders>
              <w:bottom w:val="single" w:sz="4" w:space="0" w:color="auto"/>
            </w:tcBorders>
            <w:shd w:val="clear" w:color="auto" w:fill="auto"/>
          </w:tcPr>
          <w:p w:rsidR="00D867F8" w:rsidRPr="00674DAF" w:rsidRDefault="00D867F8" w:rsidP="005953F1">
            <w:pPr>
              <w:pStyle w:val="TableBodyText"/>
              <w:ind w:left="113"/>
              <w:jc w:val="left"/>
            </w:pPr>
          </w:p>
        </w:tc>
        <w:tc>
          <w:tcPr>
            <w:tcW w:w="397" w:type="pct"/>
            <w:tcBorders>
              <w:bottom w:val="single" w:sz="4" w:space="0" w:color="auto"/>
            </w:tcBorders>
            <w:shd w:val="clear" w:color="auto" w:fill="auto"/>
          </w:tcPr>
          <w:p w:rsidR="00D867F8" w:rsidRDefault="00D867F8" w:rsidP="00E8584D">
            <w:pPr>
              <w:jc w:val="right"/>
            </w:pPr>
          </w:p>
        </w:tc>
        <w:tc>
          <w:tcPr>
            <w:tcW w:w="397" w:type="pct"/>
            <w:tcBorders>
              <w:bottom w:val="single" w:sz="4" w:space="0" w:color="auto"/>
            </w:tcBorders>
            <w:shd w:val="clear" w:color="auto" w:fill="auto"/>
          </w:tcPr>
          <w:p w:rsidR="00D867F8" w:rsidRDefault="00D867F8" w:rsidP="00E8584D">
            <w:pPr>
              <w:jc w:val="right"/>
            </w:pPr>
          </w:p>
        </w:tc>
        <w:tc>
          <w:tcPr>
            <w:tcW w:w="397" w:type="pct"/>
            <w:tcBorders>
              <w:bottom w:val="single" w:sz="4" w:space="0" w:color="auto"/>
            </w:tcBorders>
            <w:shd w:val="clear" w:color="auto" w:fill="auto"/>
          </w:tcPr>
          <w:p w:rsidR="00D867F8" w:rsidRDefault="00D867F8" w:rsidP="00E8584D">
            <w:pPr>
              <w:jc w:val="right"/>
            </w:pPr>
          </w:p>
        </w:tc>
        <w:tc>
          <w:tcPr>
            <w:tcW w:w="397" w:type="pct"/>
            <w:tcBorders>
              <w:bottom w:val="single" w:sz="4" w:space="0" w:color="auto"/>
            </w:tcBorders>
            <w:shd w:val="clear" w:color="auto" w:fill="auto"/>
          </w:tcPr>
          <w:p w:rsidR="00D867F8" w:rsidRPr="00674DAF" w:rsidRDefault="00D867F8" w:rsidP="00E8584D">
            <w:pPr>
              <w:pStyle w:val="TableBodyText"/>
              <w:ind w:right="0"/>
            </w:pPr>
          </w:p>
        </w:tc>
        <w:tc>
          <w:tcPr>
            <w:tcW w:w="399" w:type="pct"/>
            <w:tcBorders>
              <w:bottom w:val="single" w:sz="4" w:space="0" w:color="auto"/>
            </w:tcBorders>
            <w:shd w:val="clear" w:color="auto" w:fill="auto"/>
          </w:tcPr>
          <w:p w:rsidR="00D867F8" w:rsidRDefault="00D867F8" w:rsidP="00E8584D">
            <w:pPr>
              <w:jc w:val="right"/>
            </w:pPr>
          </w:p>
        </w:tc>
      </w:tr>
    </w:tbl>
    <w:p w:rsidR="00C611D6" w:rsidRPr="0031554D" w:rsidRDefault="008D4955" w:rsidP="00C611D6">
      <w:pPr>
        <w:pStyle w:val="Continued"/>
        <w:rPr>
          <w:rFonts w:ascii="Times New Roman" w:eastAsiaTheme="minorEastAsia" w:hAnsi="Times New Roman"/>
          <w:b/>
          <w:sz w:val="24"/>
          <w:szCs w:val="24"/>
          <w:lang w:val="en-US" w:eastAsia="zh-TW"/>
        </w:rPr>
      </w:pPr>
      <w:r w:rsidRPr="008D4955">
        <w:t>Continued next page</w:t>
      </w:r>
      <w:r w:rsidRPr="0031554D">
        <w:rPr>
          <w:rFonts w:ascii="Times New Roman" w:eastAsiaTheme="minorEastAsia" w:hAnsi="Times New Roman"/>
          <w:b/>
          <w:sz w:val="24"/>
          <w:szCs w:val="24"/>
          <w:lang w:val="en-US" w:eastAsia="zh-TW"/>
        </w:rPr>
        <w:t xml:space="preserve"> </w:t>
      </w:r>
      <w:r w:rsidR="00C611D6" w:rsidRPr="0031554D">
        <w:rPr>
          <w:rFonts w:ascii="Times New Roman" w:eastAsiaTheme="minorEastAsia" w:hAnsi="Times New Roman"/>
          <w:b/>
          <w:sz w:val="24"/>
          <w:szCs w:val="24"/>
          <w:lang w:val="en-US" w:eastAsia="zh-TW"/>
        </w:rPr>
        <w:br w:type="page"/>
      </w:r>
    </w:p>
    <w:p w:rsidR="00C611D6" w:rsidRDefault="00C611D6" w:rsidP="00C611D6">
      <w:pPr>
        <w:pStyle w:val="TableTitle"/>
      </w:pPr>
      <w:r>
        <w:rPr>
          <w:b w:val="0"/>
        </w:rPr>
        <w:lastRenderedPageBreak/>
        <w:t xml:space="preserve">Table </w:t>
      </w:r>
      <w:proofErr w:type="spellStart"/>
      <w:r>
        <w:rPr>
          <w:b w:val="0"/>
        </w:rPr>
        <w:t>A.1</w:t>
      </w:r>
      <w:proofErr w:type="spellEnd"/>
      <w:r>
        <w:tab/>
      </w:r>
      <w:r w:rsidRPr="00F76834">
        <w:rPr>
          <w:b w:val="0"/>
          <w:sz w:val="18"/>
          <w:szCs w:val="18"/>
        </w:rPr>
        <w:t>(Cont</w:t>
      </w:r>
      <w:r w:rsidR="00F76834" w:rsidRPr="00F76834">
        <w:rPr>
          <w:b w:val="0"/>
          <w:sz w:val="18"/>
          <w:szCs w:val="18"/>
        </w:rPr>
        <w:t>inued</w:t>
      </w:r>
      <w:r w:rsidRPr="00F76834">
        <w:rPr>
          <w:b w:val="0"/>
          <w:sz w:val="18"/>
          <w:szCs w:val="18"/>
        </w:rPr>
        <w:t>)</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4" w:space="0" w:color="auto"/>
            </w:tcBorders>
            <w:shd w:val="clear" w:color="auto" w:fill="auto"/>
            <w:vAlign w:val="center"/>
          </w:tcPr>
          <w:p w:rsidR="003C7D28" w:rsidRPr="009D72AE" w:rsidRDefault="003C7D28" w:rsidP="003C7D28">
            <w:pPr>
              <w:pStyle w:val="TableColumnHeading"/>
              <w:ind w:right="0"/>
              <w:jc w:val="left"/>
            </w:pPr>
            <w:r>
              <w:t>Health indicator</w:t>
            </w:r>
            <w:r>
              <w:tab/>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1986</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1991</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1996</w:t>
            </w:r>
          </w:p>
        </w:tc>
        <w:tc>
          <w:tcPr>
            <w:tcW w:w="397"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2001</w:t>
            </w:r>
          </w:p>
        </w:tc>
        <w:tc>
          <w:tcPr>
            <w:tcW w:w="399" w:type="pct"/>
            <w:tcBorders>
              <w:top w:val="single" w:sz="6" w:space="0" w:color="auto"/>
              <w:bottom w:val="single" w:sz="4" w:space="0" w:color="auto"/>
            </w:tcBorders>
            <w:shd w:val="clear" w:color="auto" w:fill="auto"/>
            <w:vAlign w:val="center"/>
          </w:tcPr>
          <w:p w:rsidR="003C7D28" w:rsidRPr="009D72AE" w:rsidRDefault="003C7D28" w:rsidP="006E23DA">
            <w:pPr>
              <w:pStyle w:val="TableColumnHeading"/>
              <w:ind w:right="0"/>
            </w:pPr>
            <w:r w:rsidRPr="009D72AE">
              <w:t>2006</w:t>
            </w:r>
          </w:p>
        </w:tc>
      </w:tr>
      <w:tr w:rsidR="002F35F2" w:rsidRPr="0070561B" w:rsidTr="002F35F2">
        <w:tc>
          <w:tcPr>
            <w:tcW w:w="3013" w:type="pct"/>
            <w:shd w:val="clear" w:color="auto" w:fill="auto"/>
          </w:tcPr>
          <w:p w:rsidR="002F35F2" w:rsidRPr="00674DAF" w:rsidRDefault="002F35F2" w:rsidP="002F35F2">
            <w:pPr>
              <w:pStyle w:val="TableBodyText"/>
              <w:spacing w:before="80"/>
              <w:ind w:left="113"/>
              <w:jc w:val="left"/>
            </w:pPr>
            <w:r w:rsidRPr="00674DAF">
              <w:t>Non-Aboriginal women</w:t>
            </w:r>
          </w:p>
        </w:tc>
        <w:tc>
          <w:tcPr>
            <w:tcW w:w="397" w:type="pct"/>
            <w:shd w:val="clear" w:color="auto" w:fill="auto"/>
          </w:tcPr>
          <w:p w:rsidR="002F35F2" w:rsidRDefault="002F35F2" w:rsidP="002F35F2">
            <w:pPr>
              <w:spacing w:before="80"/>
              <w:jc w:val="right"/>
            </w:pPr>
            <w:r w:rsidRPr="00FA5615">
              <w:t>–</w:t>
            </w:r>
          </w:p>
        </w:tc>
        <w:tc>
          <w:tcPr>
            <w:tcW w:w="397" w:type="pct"/>
            <w:shd w:val="clear" w:color="auto" w:fill="auto"/>
          </w:tcPr>
          <w:p w:rsidR="002F35F2" w:rsidRDefault="002F35F2" w:rsidP="002F35F2">
            <w:pPr>
              <w:spacing w:before="80"/>
              <w:jc w:val="right"/>
            </w:pPr>
            <w:r w:rsidRPr="00FA5615">
              <w:t>–</w:t>
            </w:r>
          </w:p>
        </w:tc>
        <w:tc>
          <w:tcPr>
            <w:tcW w:w="397" w:type="pct"/>
            <w:shd w:val="clear" w:color="auto" w:fill="auto"/>
          </w:tcPr>
          <w:p w:rsidR="002F35F2" w:rsidRDefault="002F35F2" w:rsidP="002F35F2">
            <w:pPr>
              <w:spacing w:before="80"/>
              <w:jc w:val="right"/>
            </w:pPr>
            <w:r w:rsidRPr="00FA5615">
              <w:t>–</w:t>
            </w:r>
          </w:p>
        </w:tc>
        <w:tc>
          <w:tcPr>
            <w:tcW w:w="397" w:type="pct"/>
            <w:shd w:val="clear" w:color="auto" w:fill="auto"/>
          </w:tcPr>
          <w:p w:rsidR="002F35F2" w:rsidRPr="00674DAF" w:rsidRDefault="002F35F2" w:rsidP="002F35F2">
            <w:pPr>
              <w:pStyle w:val="TableBodyText"/>
              <w:spacing w:before="80"/>
              <w:ind w:right="0"/>
            </w:pPr>
            <w:r w:rsidRPr="00674DAF">
              <w:t>82.2</w:t>
            </w:r>
          </w:p>
        </w:tc>
        <w:tc>
          <w:tcPr>
            <w:tcW w:w="399" w:type="pct"/>
            <w:shd w:val="clear" w:color="auto" w:fill="auto"/>
          </w:tcPr>
          <w:p w:rsidR="002F35F2" w:rsidRDefault="002F35F2" w:rsidP="002F35F2">
            <w:pPr>
              <w:spacing w:before="80"/>
              <w:jc w:val="right"/>
            </w:pPr>
            <w:r w:rsidRPr="00FA5615">
              <w:t>–</w:t>
            </w:r>
          </w:p>
        </w:tc>
      </w:tr>
      <w:tr w:rsidR="002F35F2" w:rsidRPr="0070561B" w:rsidTr="002F35F2">
        <w:tc>
          <w:tcPr>
            <w:tcW w:w="3013" w:type="pct"/>
            <w:shd w:val="clear" w:color="auto" w:fill="auto"/>
          </w:tcPr>
          <w:p w:rsidR="002F35F2" w:rsidRPr="00674DAF" w:rsidRDefault="002F35F2" w:rsidP="002F35F2">
            <w:pPr>
              <w:pStyle w:val="TableBodyText"/>
              <w:ind w:left="113"/>
              <w:jc w:val="left"/>
            </w:pPr>
            <w:r w:rsidRPr="00674DAF">
              <w:t>Inuit women</w:t>
            </w:r>
          </w:p>
        </w:tc>
        <w:tc>
          <w:tcPr>
            <w:tcW w:w="397" w:type="pct"/>
            <w:shd w:val="clear" w:color="auto" w:fill="auto"/>
          </w:tcPr>
          <w:p w:rsidR="002F35F2" w:rsidRDefault="002F35F2" w:rsidP="002F35F2">
            <w:pPr>
              <w:jc w:val="right"/>
            </w:pPr>
            <w:r w:rsidRPr="00FA5615">
              <w:t>–</w:t>
            </w:r>
          </w:p>
        </w:tc>
        <w:tc>
          <w:tcPr>
            <w:tcW w:w="397" w:type="pct"/>
            <w:shd w:val="clear" w:color="auto" w:fill="auto"/>
          </w:tcPr>
          <w:p w:rsidR="002F35F2" w:rsidRDefault="002F35F2" w:rsidP="002F35F2">
            <w:pPr>
              <w:jc w:val="right"/>
            </w:pPr>
            <w:r w:rsidRPr="00FA5615">
              <w:t>–</w:t>
            </w:r>
          </w:p>
        </w:tc>
        <w:tc>
          <w:tcPr>
            <w:tcW w:w="397" w:type="pct"/>
            <w:shd w:val="clear" w:color="auto" w:fill="auto"/>
          </w:tcPr>
          <w:p w:rsidR="002F35F2" w:rsidRDefault="002F35F2" w:rsidP="002F35F2">
            <w:pPr>
              <w:jc w:val="right"/>
            </w:pPr>
            <w:r w:rsidRPr="00FA5615">
              <w:t>–</w:t>
            </w:r>
          </w:p>
        </w:tc>
        <w:tc>
          <w:tcPr>
            <w:tcW w:w="397" w:type="pct"/>
            <w:shd w:val="clear" w:color="auto" w:fill="auto"/>
          </w:tcPr>
          <w:p w:rsidR="002F35F2" w:rsidRPr="00674DAF" w:rsidRDefault="002F35F2" w:rsidP="002F35F2">
            <w:pPr>
              <w:pStyle w:val="TableBodyText"/>
              <w:ind w:right="0"/>
            </w:pPr>
            <w:r w:rsidRPr="00674DAF">
              <w:t>71.7</w:t>
            </w:r>
          </w:p>
        </w:tc>
        <w:tc>
          <w:tcPr>
            <w:tcW w:w="399" w:type="pct"/>
            <w:shd w:val="clear" w:color="auto" w:fill="auto"/>
          </w:tcPr>
          <w:p w:rsidR="002F35F2" w:rsidRDefault="002F35F2" w:rsidP="002F35F2">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2F35F2">
            <w:pPr>
              <w:spacing w:after="40"/>
              <w:jc w:val="right"/>
            </w:pPr>
            <w:r w:rsidRPr="00FA5615">
              <w:t>–</w:t>
            </w:r>
          </w:p>
        </w:tc>
        <w:tc>
          <w:tcPr>
            <w:tcW w:w="397" w:type="pct"/>
            <w:shd w:val="clear" w:color="auto" w:fill="auto"/>
          </w:tcPr>
          <w:p w:rsidR="00763ADD" w:rsidRDefault="00763ADD" w:rsidP="002F35F2">
            <w:pPr>
              <w:spacing w:after="40"/>
              <w:jc w:val="right"/>
            </w:pPr>
            <w:r w:rsidRPr="00FA5615">
              <w:t>–</w:t>
            </w:r>
          </w:p>
        </w:tc>
        <w:tc>
          <w:tcPr>
            <w:tcW w:w="397" w:type="pct"/>
            <w:shd w:val="clear" w:color="auto" w:fill="auto"/>
          </w:tcPr>
          <w:p w:rsidR="00763ADD" w:rsidRDefault="00763ADD" w:rsidP="002F35F2">
            <w:pPr>
              <w:spacing w:after="40"/>
              <w:jc w:val="right"/>
            </w:pPr>
            <w:r w:rsidRPr="00FA5615">
              <w:t>–</w:t>
            </w:r>
          </w:p>
        </w:tc>
        <w:tc>
          <w:tcPr>
            <w:tcW w:w="397" w:type="pct"/>
            <w:shd w:val="clear" w:color="auto" w:fill="auto"/>
          </w:tcPr>
          <w:p w:rsidR="00763ADD" w:rsidRPr="000D2283" w:rsidRDefault="00763ADD" w:rsidP="002F35F2">
            <w:pPr>
              <w:pStyle w:val="TableBodyText"/>
              <w:ind w:right="0"/>
              <w:rPr>
                <w:b/>
              </w:rPr>
            </w:pPr>
            <w:r w:rsidRPr="000D2283">
              <w:rPr>
                <w:b/>
              </w:rPr>
              <w:t>10.5</w:t>
            </w:r>
          </w:p>
        </w:tc>
        <w:tc>
          <w:tcPr>
            <w:tcW w:w="399" w:type="pct"/>
            <w:shd w:val="clear" w:color="auto" w:fill="auto"/>
          </w:tcPr>
          <w:p w:rsidR="00763ADD" w:rsidRDefault="00763ADD" w:rsidP="002F35F2">
            <w:pPr>
              <w:spacing w:after="40"/>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Non-Aboriginal 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77.0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Métis 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71.9</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5.1</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Non-Aboriginal women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82.2</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Métis women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77.7</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4.5</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Non-Aboriginal 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73.6</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77.0</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First Nations 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66.9</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71.1</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6.7</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0D2283" w:rsidRDefault="00763ADD" w:rsidP="00EA069D">
            <w:pPr>
              <w:pStyle w:val="TableBodyText"/>
              <w:ind w:right="0"/>
              <w:rPr>
                <w:b/>
              </w:rPr>
            </w:pPr>
            <w:r w:rsidRPr="000D2283">
              <w:rPr>
                <w:b/>
              </w:rPr>
              <w:t>5.9</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Non-Aboriginal women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80.3</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82.2</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674DAF" w:rsidRDefault="00763ADD" w:rsidP="005953F1">
            <w:pPr>
              <w:pStyle w:val="TableBodyText"/>
              <w:ind w:left="113"/>
              <w:jc w:val="left"/>
            </w:pPr>
            <w:r w:rsidRPr="00674DAF">
              <w:t>First Nations women</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74.0</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674DAF" w:rsidRDefault="00763ADD" w:rsidP="00EA069D">
            <w:pPr>
              <w:pStyle w:val="TableBodyText"/>
              <w:ind w:right="0"/>
            </w:pPr>
            <w:r w:rsidRPr="00674DAF">
              <w:t>76.7</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tcBorders>
              <w:bottom w:val="single" w:sz="4" w:space="0" w:color="auto"/>
            </w:tcBorders>
            <w:shd w:val="clear" w:color="auto" w:fill="auto"/>
          </w:tcPr>
          <w:p w:rsidR="00763ADD" w:rsidRPr="00B81C86" w:rsidRDefault="00763ADD" w:rsidP="009A4327">
            <w:pPr>
              <w:pStyle w:val="TableBodyText"/>
              <w:ind w:left="227"/>
              <w:jc w:val="left"/>
              <w:rPr>
                <w:b/>
              </w:rPr>
            </w:pPr>
            <w:r w:rsidRPr="00B81C86">
              <w:rPr>
                <w:b/>
              </w:rPr>
              <w:t>Gap</w:t>
            </w:r>
          </w:p>
        </w:tc>
        <w:tc>
          <w:tcPr>
            <w:tcW w:w="397" w:type="pct"/>
            <w:tcBorders>
              <w:bottom w:val="single" w:sz="4" w:space="0" w:color="auto"/>
            </w:tcBorders>
            <w:shd w:val="clear" w:color="auto" w:fill="auto"/>
          </w:tcPr>
          <w:p w:rsidR="00763ADD" w:rsidRDefault="00763ADD" w:rsidP="00015521">
            <w:pPr>
              <w:jc w:val="right"/>
            </w:pPr>
            <w:r w:rsidRPr="00FA5615">
              <w:t>–</w:t>
            </w:r>
          </w:p>
        </w:tc>
        <w:tc>
          <w:tcPr>
            <w:tcW w:w="397" w:type="pct"/>
            <w:tcBorders>
              <w:bottom w:val="single" w:sz="4" w:space="0" w:color="auto"/>
            </w:tcBorders>
            <w:shd w:val="clear" w:color="auto" w:fill="auto"/>
          </w:tcPr>
          <w:p w:rsidR="00763ADD" w:rsidRPr="000D2283" w:rsidRDefault="00763ADD" w:rsidP="00EA069D">
            <w:pPr>
              <w:pStyle w:val="TableBodyText"/>
              <w:ind w:right="0"/>
              <w:rPr>
                <w:b/>
              </w:rPr>
            </w:pPr>
            <w:r w:rsidRPr="000D2283">
              <w:rPr>
                <w:b/>
              </w:rPr>
              <w:t>6.3</w:t>
            </w:r>
          </w:p>
        </w:tc>
        <w:tc>
          <w:tcPr>
            <w:tcW w:w="397" w:type="pct"/>
            <w:tcBorders>
              <w:bottom w:val="single" w:sz="4" w:space="0" w:color="auto"/>
            </w:tcBorders>
            <w:shd w:val="clear" w:color="auto" w:fill="auto"/>
          </w:tcPr>
          <w:p w:rsidR="00763ADD" w:rsidRDefault="00763ADD" w:rsidP="00015521">
            <w:pPr>
              <w:jc w:val="right"/>
            </w:pPr>
            <w:r w:rsidRPr="00FA5615">
              <w:t>–</w:t>
            </w:r>
          </w:p>
        </w:tc>
        <w:tc>
          <w:tcPr>
            <w:tcW w:w="397" w:type="pct"/>
            <w:tcBorders>
              <w:bottom w:val="single" w:sz="4" w:space="0" w:color="auto"/>
            </w:tcBorders>
            <w:shd w:val="clear" w:color="auto" w:fill="auto"/>
          </w:tcPr>
          <w:p w:rsidR="00763ADD" w:rsidRPr="000D2283" w:rsidRDefault="00763ADD" w:rsidP="00EA069D">
            <w:pPr>
              <w:pStyle w:val="TableBodyText"/>
              <w:ind w:right="0"/>
              <w:rPr>
                <w:b/>
              </w:rPr>
            </w:pPr>
            <w:r w:rsidRPr="000D2283">
              <w:rPr>
                <w:b/>
              </w:rPr>
              <w:t>5.5</w:t>
            </w:r>
          </w:p>
        </w:tc>
        <w:tc>
          <w:tcPr>
            <w:tcW w:w="399" w:type="pct"/>
            <w:tcBorders>
              <w:bottom w:val="single" w:sz="4" w:space="0" w:color="auto"/>
            </w:tcBorders>
            <w:shd w:val="clear" w:color="auto" w:fill="auto"/>
          </w:tcPr>
          <w:p w:rsidR="00763ADD" w:rsidRDefault="00763ADD" w:rsidP="00015521">
            <w:pPr>
              <w:jc w:val="right"/>
            </w:pPr>
            <w:r w:rsidRPr="00FA5615">
              <w:t>–</w:t>
            </w:r>
          </w:p>
        </w:tc>
      </w:tr>
    </w:tbl>
    <w:p w:rsidR="00D469CF" w:rsidRPr="009C02A7" w:rsidRDefault="009C02A7" w:rsidP="0031554D">
      <w:pPr>
        <w:pStyle w:val="Note"/>
        <w:spacing w:before="0" w:line="240" w:lineRule="auto"/>
        <w:ind w:left="142" w:hanging="142"/>
      </w:pPr>
      <w:proofErr w:type="spellStart"/>
      <w:r>
        <w:rPr>
          <w:rStyle w:val="NoteLabel"/>
        </w:rPr>
        <w:t>a</w:t>
      </w:r>
      <w:proofErr w:type="spellEnd"/>
      <w:r>
        <w:rPr>
          <w:sz w:val="20"/>
        </w:rPr>
        <w:tab/>
      </w:r>
      <w:r w:rsidR="00020801" w:rsidRPr="0098775C">
        <w:t>This information is derived from the 2005 Canadian Community Health Survey (</w:t>
      </w:r>
      <w:proofErr w:type="spellStart"/>
      <w:r w:rsidR="00020801" w:rsidRPr="0098775C">
        <w:t>CCHS</w:t>
      </w:r>
      <w:proofErr w:type="spellEnd"/>
      <w:r w:rsidR="00020801" w:rsidRPr="0098775C">
        <w:t xml:space="preserve">) and is taken from </w:t>
      </w:r>
      <w:proofErr w:type="spellStart"/>
      <w:r w:rsidR="00020801" w:rsidRPr="0098775C">
        <w:t>Jenz</w:t>
      </w:r>
      <w:proofErr w:type="spellEnd"/>
      <w:r w:rsidR="00020801" w:rsidRPr="0098775C">
        <w:t xml:space="preserve">, Soto and Turner (2009), </w:t>
      </w:r>
      <w:proofErr w:type="spellStart"/>
      <w:r w:rsidR="00020801" w:rsidRPr="0098775C">
        <w:t>p.9</w:t>
      </w:r>
      <w:proofErr w:type="spellEnd"/>
      <w:r w:rsidR="00020801" w:rsidRPr="0098775C">
        <w:t>.</w:t>
      </w:r>
      <w:r w:rsidR="00020801" w:rsidRPr="009C02A7">
        <w:t xml:space="preserve"> </w:t>
      </w:r>
    </w:p>
    <w:p w:rsidR="00D469CF" w:rsidRDefault="009C02A7" w:rsidP="009C02A7">
      <w:pPr>
        <w:pStyle w:val="Note"/>
        <w:spacing w:before="0" w:line="240" w:lineRule="auto"/>
        <w:ind w:left="142" w:hanging="142"/>
      </w:pPr>
      <w:r w:rsidRPr="00256B58">
        <w:rPr>
          <w:rStyle w:val="NoteLabel"/>
        </w:rPr>
        <w:t>b</w:t>
      </w:r>
      <w:r w:rsidRPr="00256B58">
        <w:rPr>
          <w:rStyle w:val="NoteLabel"/>
        </w:rPr>
        <w:tab/>
      </w:r>
      <w:r w:rsidR="00020801">
        <w:t>This information is derived from the 2002/2003 First Nations Regional Longitudinal Health Survey (</w:t>
      </w:r>
      <w:proofErr w:type="spellStart"/>
      <w:r w:rsidR="00020801">
        <w:t>RLHS</w:t>
      </w:r>
      <w:proofErr w:type="spellEnd"/>
      <w:r w:rsidR="00020801">
        <w:t>) taken from Health Canada (</w:t>
      </w:r>
      <w:proofErr w:type="spellStart"/>
      <w:r w:rsidR="00020801">
        <w:t>2009a</w:t>
      </w:r>
      <w:proofErr w:type="spellEnd"/>
      <w:r w:rsidR="00020801">
        <w:t xml:space="preserve">), </w:t>
      </w:r>
      <w:proofErr w:type="spellStart"/>
      <w:r w:rsidR="00020801">
        <w:t>p.11</w:t>
      </w:r>
      <w:proofErr w:type="spellEnd"/>
      <w:r w:rsidR="00020801">
        <w:t>. A comparative figure for total Canadian population in this report is 57.6</w:t>
      </w:r>
      <w:r w:rsidR="005A30BC">
        <w:t xml:space="preserve"> </w:t>
      </w:r>
      <w:r w:rsidR="005C108C">
        <w:t>per cent</w:t>
      </w:r>
      <w:r w:rsidR="00020801">
        <w:t xml:space="preserve"> and is derived from the 2003 </w:t>
      </w:r>
      <w:proofErr w:type="spellStart"/>
      <w:r w:rsidR="00020801">
        <w:t>CCHS</w:t>
      </w:r>
      <w:proofErr w:type="spellEnd"/>
      <w:r w:rsidR="00020801">
        <w:t>.</w:t>
      </w:r>
    </w:p>
    <w:p w:rsidR="00D469CF" w:rsidRDefault="0063060A" w:rsidP="009C02A7">
      <w:pPr>
        <w:pStyle w:val="Note"/>
        <w:spacing w:before="0" w:line="240" w:lineRule="auto"/>
        <w:ind w:left="142" w:hanging="142"/>
      </w:pPr>
      <w:r>
        <w:rPr>
          <w:rStyle w:val="NoteLabel"/>
        </w:rPr>
        <w:t>c</w:t>
      </w:r>
      <w:r w:rsidR="009C02A7">
        <w:rPr>
          <w:rStyle w:val="NoteLabel"/>
        </w:rPr>
        <w:tab/>
      </w:r>
      <w:r w:rsidR="00020801" w:rsidRPr="00462FDD">
        <w:t xml:space="preserve">This information is derived from the Aboriginal Peoples Survey (APS) and is taken from Tait (2008), </w:t>
      </w:r>
      <w:proofErr w:type="spellStart"/>
      <w:r w:rsidR="00020801" w:rsidRPr="00462FDD">
        <w:t>p.10</w:t>
      </w:r>
      <w:proofErr w:type="spellEnd"/>
      <w:r w:rsidR="00020801" w:rsidRPr="00462FDD">
        <w:t>.</w:t>
      </w:r>
    </w:p>
    <w:p w:rsidR="00D469CF" w:rsidRDefault="0063060A" w:rsidP="009C02A7">
      <w:pPr>
        <w:pStyle w:val="Note"/>
        <w:spacing w:before="0" w:line="240" w:lineRule="auto"/>
        <w:ind w:left="142" w:hanging="142"/>
      </w:pPr>
      <w:r w:rsidRPr="009C02A7">
        <w:rPr>
          <w:b/>
        </w:rPr>
        <w:t>d</w:t>
      </w:r>
      <w:r w:rsidR="009C02A7">
        <w:rPr>
          <w:b/>
        </w:rPr>
        <w:tab/>
      </w:r>
      <w:r w:rsidR="00020801" w:rsidRPr="00462FDD">
        <w:t xml:space="preserve">This information is derived from the APS and is taken from </w:t>
      </w:r>
      <w:proofErr w:type="spellStart"/>
      <w:r w:rsidR="00020801" w:rsidRPr="00462FDD">
        <w:t>Jenz</w:t>
      </w:r>
      <w:proofErr w:type="spellEnd"/>
      <w:r w:rsidR="00020801" w:rsidRPr="00462FDD">
        <w:t xml:space="preserve">, Soto and Turner (2009), </w:t>
      </w:r>
      <w:proofErr w:type="spellStart"/>
      <w:r w:rsidR="00020801" w:rsidRPr="00462FDD">
        <w:t>p.9</w:t>
      </w:r>
      <w:proofErr w:type="spellEnd"/>
      <w:r w:rsidR="00020801" w:rsidRPr="00462FDD">
        <w:t>.</w:t>
      </w:r>
    </w:p>
    <w:p w:rsidR="00D469CF" w:rsidRDefault="0063060A" w:rsidP="009C02A7">
      <w:pPr>
        <w:pStyle w:val="Note"/>
        <w:spacing w:before="0" w:line="240" w:lineRule="auto"/>
        <w:ind w:left="142" w:hanging="142"/>
      </w:pPr>
      <w:r w:rsidRPr="0097362D">
        <w:rPr>
          <w:rStyle w:val="NoteLabel"/>
        </w:rPr>
        <w:t>e</w:t>
      </w:r>
      <w:r w:rsidR="009C02A7" w:rsidRPr="00256B58">
        <w:rPr>
          <w:rStyle w:val="NoteLabel"/>
          <w:b w:val="0"/>
        </w:rPr>
        <w:tab/>
      </w:r>
      <w:r w:rsidR="00020801">
        <w:t xml:space="preserve">This information is derived from the 2002/2003 </w:t>
      </w:r>
      <w:proofErr w:type="spellStart"/>
      <w:r w:rsidR="00020801">
        <w:t>RLHS</w:t>
      </w:r>
      <w:proofErr w:type="spellEnd"/>
      <w:r w:rsidR="00020801">
        <w:t xml:space="preserve"> and it pertains to the prevalence of disability (a chronic health condition limiting activity) among First Nations on-reserve. A comparative figure derived from the 2003 </w:t>
      </w:r>
      <w:proofErr w:type="spellStart"/>
      <w:r w:rsidR="00020801">
        <w:t>CCHS</w:t>
      </w:r>
      <w:proofErr w:type="spellEnd"/>
      <w:r w:rsidR="00020801">
        <w:t xml:space="preserve"> is 25.8</w:t>
      </w:r>
      <w:r w:rsidR="005A30BC">
        <w:t xml:space="preserve"> </w:t>
      </w:r>
      <w:r w:rsidR="005C108C">
        <w:t>per cent</w:t>
      </w:r>
      <w:r w:rsidR="00020801">
        <w:t xml:space="preserve"> for the total Canadian population, as reported in Health Canada (</w:t>
      </w:r>
      <w:proofErr w:type="spellStart"/>
      <w:r w:rsidR="00020801">
        <w:t>2009a</w:t>
      </w:r>
      <w:proofErr w:type="spellEnd"/>
      <w:r w:rsidR="00020801">
        <w:t xml:space="preserve">), </w:t>
      </w:r>
      <w:proofErr w:type="spellStart"/>
      <w:r w:rsidR="00020801">
        <w:t>p.14</w:t>
      </w:r>
      <w:proofErr w:type="spellEnd"/>
      <w:r w:rsidR="00020801">
        <w:t>.</w:t>
      </w:r>
    </w:p>
    <w:p w:rsidR="00D469CF" w:rsidRDefault="0063060A" w:rsidP="009C02A7">
      <w:pPr>
        <w:pStyle w:val="Note"/>
        <w:spacing w:before="0" w:line="240" w:lineRule="auto"/>
        <w:ind w:left="142" w:hanging="142"/>
      </w:pPr>
      <w:r>
        <w:rPr>
          <w:rStyle w:val="NoteLabel"/>
        </w:rPr>
        <w:t>f</w:t>
      </w:r>
      <w:r w:rsidR="009C02A7">
        <w:tab/>
      </w:r>
      <w:r w:rsidR="00020801" w:rsidRPr="00462FDD">
        <w:t xml:space="preserve">This information is derived from the APS and is taken from Tait (2008), </w:t>
      </w:r>
      <w:proofErr w:type="spellStart"/>
      <w:r w:rsidR="00020801" w:rsidRPr="00462FDD">
        <w:t>p.13</w:t>
      </w:r>
      <w:proofErr w:type="spellEnd"/>
      <w:r w:rsidR="00C51EB7">
        <w:t>.</w:t>
      </w:r>
    </w:p>
    <w:p w:rsidR="00D469CF" w:rsidRDefault="0063060A" w:rsidP="009C02A7">
      <w:pPr>
        <w:pStyle w:val="Note"/>
        <w:spacing w:before="0" w:line="240" w:lineRule="auto"/>
        <w:ind w:left="142" w:hanging="142"/>
      </w:pPr>
      <w:r>
        <w:rPr>
          <w:rStyle w:val="NoteLabel"/>
        </w:rPr>
        <w:t>g</w:t>
      </w:r>
      <w:r w:rsidR="009C02A7">
        <w:tab/>
      </w:r>
      <w:r w:rsidR="00020801" w:rsidRPr="00462FDD">
        <w:t xml:space="preserve">This information is derived from the APS and is taken from </w:t>
      </w:r>
      <w:proofErr w:type="spellStart"/>
      <w:r w:rsidR="00020801" w:rsidRPr="00462FDD">
        <w:t>Jenz</w:t>
      </w:r>
      <w:proofErr w:type="spellEnd"/>
      <w:r w:rsidR="00020801" w:rsidRPr="00462FDD">
        <w:t xml:space="preserve">, Soto and Turner (2009), </w:t>
      </w:r>
      <w:proofErr w:type="spellStart"/>
      <w:r w:rsidR="00020801" w:rsidRPr="00462FDD">
        <w:t>p.10</w:t>
      </w:r>
      <w:proofErr w:type="spellEnd"/>
      <w:r w:rsidR="00020801" w:rsidRPr="00462FDD">
        <w:t>.</w:t>
      </w:r>
    </w:p>
    <w:p w:rsidR="00276035" w:rsidRDefault="0063060A" w:rsidP="009C02A7">
      <w:pPr>
        <w:pStyle w:val="Note"/>
        <w:spacing w:before="0" w:line="240" w:lineRule="auto"/>
        <w:ind w:left="142" w:hanging="142"/>
      </w:pPr>
      <w:r>
        <w:rPr>
          <w:rStyle w:val="NoteLabel"/>
        </w:rPr>
        <w:t>h</w:t>
      </w:r>
      <w:r w:rsidR="009C02A7">
        <w:tab/>
      </w:r>
      <w:r w:rsidR="00020801" w:rsidRPr="00462FDD">
        <w:t xml:space="preserve">This information derived from the </w:t>
      </w:r>
      <w:proofErr w:type="spellStart"/>
      <w:r w:rsidR="00020801" w:rsidRPr="00462FDD">
        <w:t>CCHS</w:t>
      </w:r>
      <w:proofErr w:type="spellEnd"/>
      <w:r w:rsidR="00020801" w:rsidRPr="00462FDD">
        <w:t xml:space="preserve"> (2000/2001 and 2005/2006) and is taken from </w:t>
      </w:r>
      <w:proofErr w:type="spellStart"/>
      <w:r w:rsidR="00020801" w:rsidRPr="00462FDD">
        <w:t>Lix</w:t>
      </w:r>
      <w:proofErr w:type="spellEnd"/>
      <w:r w:rsidR="00020801" w:rsidRPr="00462FDD">
        <w:t xml:space="preserve"> et al. (2009), </w:t>
      </w:r>
      <w:proofErr w:type="spellStart"/>
      <w:r w:rsidR="00020801" w:rsidRPr="00462FDD">
        <w:t>p.4</w:t>
      </w:r>
      <w:proofErr w:type="spellEnd"/>
      <w:r w:rsidR="00020801" w:rsidRPr="00462FDD">
        <w:t>.</w:t>
      </w:r>
    </w:p>
    <w:p w:rsidR="00276035" w:rsidRDefault="0063060A" w:rsidP="009C02A7">
      <w:pPr>
        <w:pStyle w:val="Note"/>
        <w:spacing w:before="0" w:line="240" w:lineRule="auto"/>
        <w:ind w:left="142" w:hanging="142"/>
      </w:pPr>
      <w:proofErr w:type="spellStart"/>
      <w:r>
        <w:rPr>
          <w:rStyle w:val="NoteLabel"/>
        </w:rPr>
        <w:t>i</w:t>
      </w:r>
      <w:proofErr w:type="spellEnd"/>
      <w:r w:rsidR="009C02A7">
        <w:tab/>
      </w:r>
      <w:r w:rsidR="00020801" w:rsidRPr="00462FDD">
        <w:t xml:space="preserve">This information is derived from the 2001 APS and is taken from Reading and Wien (2009), </w:t>
      </w:r>
      <w:proofErr w:type="spellStart"/>
      <w:r w:rsidR="00020801" w:rsidRPr="00462FDD">
        <w:t>p.28</w:t>
      </w:r>
      <w:proofErr w:type="spellEnd"/>
      <w:r w:rsidR="00020801" w:rsidRPr="00462FDD">
        <w:t>.</w:t>
      </w:r>
    </w:p>
    <w:p w:rsidR="00276035" w:rsidRDefault="0063060A" w:rsidP="009C02A7">
      <w:pPr>
        <w:pStyle w:val="Note"/>
        <w:spacing w:before="0" w:line="240" w:lineRule="auto"/>
        <w:ind w:left="142" w:hanging="142"/>
      </w:pPr>
      <w:r>
        <w:rPr>
          <w:rStyle w:val="NoteLabel"/>
        </w:rPr>
        <w:t>j</w:t>
      </w:r>
      <w:r w:rsidR="009C02A7">
        <w:tab/>
      </w:r>
      <w:r w:rsidR="00020801" w:rsidRPr="00462FDD">
        <w:t xml:space="preserve">This information is derived from the 2000/2001 </w:t>
      </w:r>
      <w:proofErr w:type="spellStart"/>
      <w:r w:rsidR="00020801" w:rsidRPr="00462FDD">
        <w:t>CCHS</w:t>
      </w:r>
      <w:proofErr w:type="spellEnd"/>
      <w:r w:rsidR="00020801" w:rsidRPr="00462FDD">
        <w:t xml:space="preserve"> and is taken from Reading and Wien (2009), </w:t>
      </w:r>
      <w:proofErr w:type="spellStart"/>
      <w:r w:rsidR="00020801" w:rsidRPr="00462FDD">
        <w:t>p.28</w:t>
      </w:r>
      <w:proofErr w:type="spellEnd"/>
      <w:r w:rsidR="00020801" w:rsidRPr="00462FDD">
        <w:t>.</w:t>
      </w:r>
    </w:p>
    <w:p w:rsidR="00276035" w:rsidRDefault="0063060A" w:rsidP="009C02A7">
      <w:pPr>
        <w:pStyle w:val="Note"/>
        <w:spacing w:before="0" w:line="240" w:lineRule="auto"/>
        <w:ind w:left="142" w:hanging="142"/>
      </w:pPr>
      <w:r>
        <w:rPr>
          <w:rStyle w:val="NoteLabel"/>
        </w:rPr>
        <w:t>k</w:t>
      </w:r>
      <w:r w:rsidR="009C02A7">
        <w:tab/>
      </w:r>
      <w:r w:rsidR="00020801" w:rsidRPr="00462FDD">
        <w:t xml:space="preserve">This information is </w:t>
      </w:r>
      <w:r w:rsidR="00020801">
        <w:t>derived</w:t>
      </w:r>
      <w:r w:rsidR="00020801" w:rsidRPr="00462FDD">
        <w:t xml:space="preserve"> from the </w:t>
      </w:r>
      <w:r w:rsidR="00020801">
        <w:t xml:space="preserve">2002/2003 </w:t>
      </w:r>
      <w:proofErr w:type="spellStart"/>
      <w:r w:rsidR="00020801">
        <w:t>RLHS</w:t>
      </w:r>
      <w:proofErr w:type="spellEnd"/>
      <w:r w:rsidR="00020801">
        <w:t xml:space="preserve"> </w:t>
      </w:r>
      <w:r w:rsidR="00020801" w:rsidRPr="00462FDD">
        <w:t>and is taken from</w:t>
      </w:r>
      <w:r w:rsidR="00020801">
        <w:t xml:space="preserve"> Health Canada, 2009, </w:t>
      </w:r>
      <w:proofErr w:type="spellStart"/>
      <w:r w:rsidR="00020801">
        <w:t>p.22</w:t>
      </w:r>
      <w:proofErr w:type="spellEnd"/>
      <w:r w:rsidR="00020801">
        <w:t>.</w:t>
      </w:r>
    </w:p>
    <w:p w:rsidR="00276035" w:rsidRDefault="0063060A" w:rsidP="009C02A7">
      <w:pPr>
        <w:pStyle w:val="Note"/>
        <w:spacing w:before="0" w:line="240" w:lineRule="auto"/>
        <w:ind w:left="142" w:hanging="142"/>
      </w:pPr>
      <w:r>
        <w:rPr>
          <w:rStyle w:val="NoteLabel"/>
        </w:rPr>
        <w:t>l</w:t>
      </w:r>
      <w:r w:rsidR="009C02A7">
        <w:tab/>
      </w:r>
      <w:r w:rsidR="00020801" w:rsidRPr="00462FDD">
        <w:t>This information is taken from</w:t>
      </w:r>
      <w:r w:rsidR="00020801">
        <w:t xml:space="preserve"> Health Canada, 2009, </w:t>
      </w:r>
      <w:proofErr w:type="spellStart"/>
      <w:r w:rsidR="00020801">
        <w:t>p.22</w:t>
      </w:r>
      <w:proofErr w:type="spellEnd"/>
      <w:r w:rsidR="00020801">
        <w:t>.</w:t>
      </w:r>
    </w:p>
    <w:p w:rsidR="00276035" w:rsidRDefault="0063060A" w:rsidP="009C02A7">
      <w:pPr>
        <w:pStyle w:val="Note"/>
        <w:spacing w:before="0" w:line="240" w:lineRule="auto"/>
        <w:ind w:left="142" w:hanging="142"/>
      </w:pPr>
      <w:r w:rsidRPr="00256B58">
        <w:rPr>
          <w:rStyle w:val="NoteLabel"/>
        </w:rPr>
        <w:t>m</w:t>
      </w:r>
      <w:r w:rsidR="00020801" w:rsidRPr="00462FDD">
        <w:t xml:space="preserve">The information for 1991 is taken from </w:t>
      </w:r>
      <w:proofErr w:type="spellStart"/>
      <w:r w:rsidR="00020801" w:rsidRPr="00462FDD">
        <w:t>Barsh</w:t>
      </w:r>
      <w:proofErr w:type="spellEnd"/>
      <w:r w:rsidR="00020801" w:rsidRPr="00462FDD">
        <w:t xml:space="preserve"> (1993), </w:t>
      </w:r>
      <w:proofErr w:type="spellStart"/>
      <w:r w:rsidR="00020801" w:rsidRPr="00462FDD">
        <w:t>p.27</w:t>
      </w:r>
      <w:proofErr w:type="spellEnd"/>
      <w:r w:rsidR="00020801" w:rsidRPr="00462FDD">
        <w:t xml:space="preserve">; the information for 2001 is </w:t>
      </w:r>
      <w:r w:rsidR="00020801">
        <w:t>derived</w:t>
      </w:r>
      <w:r w:rsidR="00020801" w:rsidRPr="00462FDD">
        <w:t xml:space="preserve"> from the </w:t>
      </w:r>
      <w:r w:rsidR="00020801">
        <w:t xml:space="preserve">2002/2003 </w:t>
      </w:r>
      <w:proofErr w:type="spellStart"/>
      <w:r w:rsidR="00020801">
        <w:t>RLHS</w:t>
      </w:r>
      <w:proofErr w:type="spellEnd"/>
      <w:r w:rsidR="00020801">
        <w:t xml:space="preserve"> </w:t>
      </w:r>
      <w:r w:rsidR="00020801" w:rsidRPr="00462FDD">
        <w:t>and is taken from</w:t>
      </w:r>
      <w:r w:rsidR="00020801">
        <w:t xml:space="preserve"> Health Canada, 2009, </w:t>
      </w:r>
      <w:proofErr w:type="spellStart"/>
      <w:r w:rsidR="00020801">
        <w:t>p.22</w:t>
      </w:r>
      <w:proofErr w:type="spellEnd"/>
      <w:r w:rsidR="00020801">
        <w:t>.</w:t>
      </w:r>
    </w:p>
    <w:p w:rsidR="00276035" w:rsidRDefault="0063060A" w:rsidP="009C02A7">
      <w:pPr>
        <w:pStyle w:val="Note"/>
        <w:spacing w:before="0" w:line="240" w:lineRule="auto"/>
        <w:ind w:left="142" w:hanging="142"/>
      </w:pPr>
      <w:r>
        <w:rPr>
          <w:rStyle w:val="NoteLabel"/>
        </w:rPr>
        <w:t>n</w:t>
      </w:r>
      <w:r w:rsidR="002A4DEA">
        <w:tab/>
      </w:r>
      <w:r w:rsidR="00020801" w:rsidRPr="00462FDD">
        <w:t xml:space="preserve">The information for 1986 is taken from </w:t>
      </w:r>
      <w:proofErr w:type="spellStart"/>
      <w:r w:rsidR="00020801" w:rsidRPr="00462FDD">
        <w:t>Barsh</w:t>
      </w:r>
      <w:proofErr w:type="spellEnd"/>
      <w:r w:rsidR="00020801" w:rsidRPr="00462FDD">
        <w:t xml:space="preserve"> (1993), </w:t>
      </w:r>
      <w:proofErr w:type="spellStart"/>
      <w:r w:rsidR="00020801" w:rsidRPr="00462FDD">
        <w:t>p.28</w:t>
      </w:r>
      <w:proofErr w:type="spellEnd"/>
      <w:r w:rsidR="00020801" w:rsidRPr="00462FDD">
        <w:t xml:space="preserve">; the information for 2001 is </w:t>
      </w:r>
      <w:r w:rsidR="00020801">
        <w:t>derived</w:t>
      </w:r>
      <w:r w:rsidR="00020801" w:rsidRPr="00462FDD">
        <w:t xml:space="preserve"> from the </w:t>
      </w:r>
      <w:r w:rsidR="00020801">
        <w:t xml:space="preserve">2002/2003 </w:t>
      </w:r>
      <w:proofErr w:type="spellStart"/>
      <w:r w:rsidR="00020801">
        <w:t>RLHS</w:t>
      </w:r>
      <w:proofErr w:type="spellEnd"/>
      <w:r w:rsidR="00020801">
        <w:t xml:space="preserve"> </w:t>
      </w:r>
      <w:r w:rsidR="00020801" w:rsidRPr="00462FDD">
        <w:t>and is taken from</w:t>
      </w:r>
      <w:r w:rsidR="00020801">
        <w:t xml:space="preserve"> Health Canada, 2009, </w:t>
      </w:r>
      <w:proofErr w:type="spellStart"/>
      <w:r w:rsidR="00020801">
        <w:t>p.22</w:t>
      </w:r>
      <w:proofErr w:type="spellEnd"/>
      <w:r w:rsidR="00020801">
        <w:t>.</w:t>
      </w:r>
    </w:p>
    <w:p w:rsidR="00276035" w:rsidRDefault="0063060A" w:rsidP="009C02A7">
      <w:pPr>
        <w:pStyle w:val="Note"/>
        <w:spacing w:before="0" w:line="240" w:lineRule="auto"/>
        <w:ind w:left="142" w:hanging="142"/>
      </w:pPr>
      <w:r>
        <w:rPr>
          <w:rStyle w:val="NoteLabel"/>
        </w:rPr>
        <w:t>o</w:t>
      </w:r>
      <w:r w:rsidR="002A4DEA">
        <w:rPr>
          <w:rStyle w:val="NoteLabel"/>
        </w:rPr>
        <w:tab/>
      </w:r>
      <w:r w:rsidR="00020801" w:rsidRPr="00462FDD">
        <w:t xml:space="preserve">This information is derived from the </w:t>
      </w:r>
      <w:r w:rsidR="00020801">
        <w:t xml:space="preserve">2002/2003 </w:t>
      </w:r>
      <w:proofErr w:type="spellStart"/>
      <w:r w:rsidR="00020801">
        <w:t>RLHS</w:t>
      </w:r>
      <w:proofErr w:type="spellEnd"/>
      <w:r w:rsidR="00020801">
        <w:t xml:space="preserve"> </w:t>
      </w:r>
      <w:r w:rsidR="00020801" w:rsidRPr="00462FDD">
        <w:t>and is taken from Reading and Wien (2009)</w:t>
      </w:r>
      <w:r w:rsidR="00020801">
        <w:t xml:space="preserve">, </w:t>
      </w:r>
      <w:proofErr w:type="spellStart"/>
      <w:r w:rsidR="00020801">
        <w:t>p.7</w:t>
      </w:r>
      <w:proofErr w:type="spellEnd"/>
      <w:r w:rsidR="00020801" w:rsidRPr="00462FDD">
        <w:t>.</w:t>
      </w:r>
    </w:p>
    <w:p w:rsidR="00276035" w:rsidRDefault="0063060A" w:rsidP="009C02A7">
      <w:pPr>
        <w:pStyle w:val="Note"/>
        <w:spacing w:before="0" w:line="240" w:lineRule="auto"/>
        <w:ind w:left="142" w:hanging="142"/>
      </w:pPr>
      <w:r>
        <w:rPr>
          <w:rStyle w:val="NoteLabel"/>
        </w:rPr>
        <w:t>p</w:t>
      </w:r>
      <w:r w:rsidR="002A4DEA">
        <w:tab/>
      </w:r>
      <w:r w:rsidR="00020801" w:rsidRPr="00462FDD">
        <w:t>This information is derived from the 2001 APS</w:t>
      </w:r>
      <w:r w:rsidR="00020801">
        <w:t xml:space="preserve"> </w:t>
      </w:r>
      <w:r w:rsidR="00020801" w:rsidRPr="00462FDD">
        <w:t>and is taken from Reading and Wien (2009)</w:t>
      </w:r>
      <w:r w:rsidR="00020801">
        <w:t xml:space="preserve">, </w:t>
      </w:r>
      <w:proofErr w:type="spellStart"/>
      <w:r w:rsidR="00020801">
        <w:t>p.7</w:t>
      </w:r>
      <w:proofErr w:type="spellEnd"/>
      <w:r w:rsidR="00020801" w:rsidRPr="00462FDD">
        <w:t>.</w:t>
      </w:r>
    </w:p>
    <w:p w:rsidR="00276035" w:rsidRDefault="0063060A" w:rsidP="009C02A7">
      <w:pPr>
        <w:pStyle w:val="Note"/>
        <w:spacing w:before="0" w:line="240" w:lineRule="auto"/>
        <w:ind w:left="142" w:hanging="142"/>
      </w:pPr>
      <w:r>
        <w:rPr>
          <w:rStyle w:val="NoteLabel"/>
        </w:rPr>
        <w:t>q</w:t>
      </w:r>
      <w:r w:rsidR="002A4DEA">
        <w:tab/>
      </w:r>
      <w:r w:rsidR="00020801" w:rsidRPr="00462FDD">
        <w:t xml:space="preserve">This information is derived from the </w:t>
      </w:r>
      <w:r w:rsidR="00020801">
        <w:t xml:space="preserve">2000/2001 and 2005 </w:t>
      </w:r>
      <w:proofErr w:type="spellStart"/>
      <w:r w:rsidR="00020801">
        <w:t>CCHS</w:t>
      </w:r>
      <w:proofErr w:type="spellEnd"/>
      <w:r w:rsidR="00020801">
        <w:t xml:space="preserve"> </w:t>
      </w:r>
      <w:r w:rsidR="00020801" w:rsidRPr="00462FDD">
        <w:t>and is taken from Reading and Wien (2009)</w:t>
      </w:r>
      <w:r w:rsidR="00020801">
        <w:t xml:space="preserve">, </w:t>
      </w:r>
      <w:proofErr w:type="spellStart"/>
      <w:r w:rsidR="00020801">
        <w:t>p.7</w:t>
      </w:r>
      <w:proofErr w:type="spellEnd"/>
      <w:r w:rsidR="00020801">
        <w:t xml:space="preserve"> and from Tait (2008), </w:t>
      </w:r>
      <w:proofErr w:type="spellStart"/>
      <w:r w:rsidR="00020801">
        <w:t>p.14</w:t>
      </w:r>
      <w:proofErr w:type="spellEnd"/>
      <w:r w:rsidR="00020801">
        <w:t>.</w:t>
      </w:r>
    </w:p>
    <w:p w:rsidR="00276035" w:rsidRDefault="0063060A" w:rsidP="009C02A7">
      <w:pPr>
        <w:pStyle w:val="Note"/>
        <w:spacing w:before="0" w:line="240" w:lineRule="auto"/>
        <w:ind w:left="142" w:hanging="142"/>
      </w:pPr>
      <w:r>
        <w:rPr>
          <w:rStyle w:val="NoteLabel"/>
        </w:rPr>
        <w:t>r</w:t>
      </w:r>
      <w:r w:rsidR="002A4DEA">
        <w:tab/>
      </w:r>
      <w:r w:rsidR="00020801">
        <w:t>This information was derived from the APS and was taken from Tait (2008), p. 14.</w:t>
      </w:r>
    </w:p>
    <w:p w:rsidR="00276035" w:rsidRDefault="008F0BC3" w:rsidP="009C02A7">
      <w:pPr>
        <w:pStyle w:val="Note"/>
        <w:spacing w:before="0" w:line="240" w:lineRule="auto"/>
        <w:ind w:left="142" w:hanging="142"/>
      </w:pPr>
      <w:r>
        <w:rPr>
          <w:rStyle w:val="NoteLabel"/>
        </w:rPr>
        <w:t>s</w:t>
      </w:r>
      <w:r w:rsidR="002A4DEA">
        <w:tab/>
      </w:r>
      <w:r w:rsidR="00020801">
        <w:t xml:space="preserve">This information was derived from the APS and was taken from </w:t>
      </w:r>
      <w:proofErr w:type="spellStart"/>
      <w:r w:rsidR="00020801">
        <w:t>Jenz</w:t>
      </w:r>
      <w:proofErr w:type="spellEnd"/>
      <w:r w:rsidR="00020801">
        <w:t>, Soto and Turner (2009), p. 17.</w:t>
      </w:r>
    </w:p>
    <w:p w:rsidR="00276035" w:rsidRDefault="0063060A" w:rsidP="009C02A7">
      <w:pPr>
        <w:pStyle w:val="Note"/>
        <w:spacing w:before="0" w:line="240" w:lineRule="auto"/>
        <w:ind w:left="142" w:hanging="142"/>
      </w:pPr>
      <w:r>
        <w:rPr>
          <w:rStyle w:val="NoteLabel"/>
        </w:rPr>
        <w:t>t</w:t>
      </w:r>
      <w:r w:rsidR="002A4DEA">
        <w:tab/>
      </w:r>
      <w:r w:rsidR="00020801">
        <w:t xml:space="preserve">The information on low, middle, and high income families with poor health was taken from Reading and Wien (2009), </w:t>
      </w:r>
      <w:proofErr w:type="spellStart"/>
      <w:r w:rsidR="00020801">
        <w:t>p.11</w:t>
      </w:r>
      <w:proofErr w:type="spellEnd"/>
      <w:r w:rsidR="00020801">
        <w:t xml:space="preserve">. Incidence of low income refers to the </w:t>
      </w:r>
      <w:r w:rsidR="005C108C">
        <w:t>percent</w:t>
      </w:r>
      <w:r w:rsidR="00020801">
        <w:t>age of economic families or unattached individuals who spend 20</w:t>
      </w:r>
      <w:r w:rsidR="00791B06">
        <w:t xml:space="preserve"> </w:t>
      </w:r>
      <w:r w:rsidR="005C108C">
        <w:t>per cent</w:t>
      </w:r>
      <w:r w:rsidR="00020801">
        <w:t xml:space="preserve"> more than average on food, shelter and clothing.</w:t>
      </w:r>
    </w:p>
    <w:p w:rsidR="00020801" w:rsidRPr="00A45EE6" w:rsidRDefault="002A4DEA" w:rsidP="009C02A7">
      <w:pPr>
        <w:pStyle w:val="Note"/>
        <w:spacing w:before="0" w:line="240" w:lineRule="auto"/>
        <w:ind w:left="142" w:hanging="142"/>
      </w:pPr>
      <w:r>
        <w:rPr>
          <w:rStyle w:val="NoteLabel"/>
        </w:rPr>
        <w:t>u</w:t>
      </w:r>
      <w:r>
        <w:tab/>
      </w:r>
      <w:r w:rsidR="00020801">
        <w:t xml:space="preserve">The information for 1991 is taken from </w:t>
      </w:r>
      <w:proofErr w:type="spellStart"/>
      <w:r w:rsidR="00020801">
        <w:t>Barsh</w:t>
      </w:r>
      <w:proofErr w:type="spellEnd"/>
      <w:r w:rsidR="00020801">
        <w:t xml:space="preserve"> (1993), </w:t>
      </w:r>
      <w:proofErr w:type="spellStart"/>
      <w:r w:rsidR="00020801">
        <w:t>p.15</w:t>
      </w:r>
      <w:proofErr w:type="spellEnd"/>
      <w:r w:rsidR="00020801">
        <w:t>; t</w:t>
      </w:r>
      <w:r w:rsidR="00020801" w:rsidRPr="00A45EE6">
        <w:t>he information for 2001 is taken from</w:t>
      </w:r>
      <w:r w:rsidR="00020801">
        <w:t xml:space="preserve"> Statistics Canada (2005), p. 20.</w:t>
      </w:r>
    </w:p>
    <w:p w:rsidR="00020801" w:rsidRPr="00716D6D" w:rsidRDefault="00020801" w:rsidP="008714C4">
      <w:pPr>
        <w:pStyle w:val="Heading4"/>
      </w:pPr>
      <w:r w:rsidRPr="00716D6D">
        <w:lastRenderedPageBreak/>
        <w:t xml:space="preserve">Additional </w:t>
      </w:r>
      <w:r w:rsidR="00712EFA">
        <w:t>n</w:t>
      </w:r>
      <w:r w:rsidRPr="00716D6D">
        <w:t xml:space="preserve">otes for </w:t>
      </w:r>
      <w:r w:rsidR="00712EFA">
        <w:t>t</w:t>
      </w:r>
      <w:r w:rsidRPr="00716D6D">
        <w:t>able 1</w:t>
      </w:r>
    </w:p>
    <w:p w:rsidR="00020801" w:rsidRDefault="00020801" w:rsidP="00931BBE">
      <w:pPr>
        <w:pStyle w:val="BodyText"/>
      </w:pPr>
      <w:r>
        <w:t xml:space="preserve">For the general population in Canada, life expectancy at birth in 2017 was projected at 78.7 years for men and 83.3 years for women. The projected 2017 life expectancy figures for First Nations are 73.3 years for men and 78.4 for women. For Métis, these figures are 74.1 for men and 79.7 for women and for Inuit, the figures are 63.9 for men and 72.9 for women (Statistics Canada 2005, </w:t>
      </w:r>
      <w:proofErr w:type="spellStart"/>
      <w:r>
        <w:t>p.20</w:t>
      </w:r>
      <w:proofErr w:type="spellEnd"/>
      <w:r>
        <w:t>).</w:t>
      </w:r>
    </w:p>
    <w:p w:rsidR="00931BBE" w:rsidRDefault="00020801" w:rsidP="00931BBE">
      <w:pPr>
        <w:pStyle w:val="BodyText"/>
      </w:pPr>
      <w:r w:rsidRPr="00A7653C">
        <w:t xml:space="preserve">Suicide is approximately three times more prevalent among </w:t>
      </w:r>
      <w:r>
        <w:t xml:space="preserve">the </w:t>
      </w:r>
      <w:r w:rsidRPr="00A7653C">
        <w:t xml:space="preserve">Aboriginal </w:t>
      </w:r>
      <w:r>
        <w:t>population</w:t>
      </w:r>
      <w:r w:rsidRPr="00A7653C">
        <w:t xml:space="preserve"> than among </w:t>
      </w:r>
      <w:r>
        <w:t xml:space="preserve">the general </w:t>
      </w:r>
      <w:r w:rsidRPr="00A7653C">
        <w:t xml:space="preserve">non-Aboriginal </w:t>
      </w:r>
      <w:r>
        <w:t>population</w:t>
      </w:r>
      <w:r w:rsidRPr="00A7653C">
        <w:t xml:space="preserve">. </w:t>
      </w:r>
      <w:r>
        <w:t>Among Aboriginal groups, Inuit and First Nations communities are most affected. Suicide rates are 5 to 7</w:t>
      </w:r>
      <w:r w:rsidRPr="00A7653C">
        <w:t xml:space="preserve"> times </w:t>
      </w:r>
      <w:r>
        <w:t xml:space="preserve">higher for </w:t>
      </w:r>
      <w:r w:rsidRPr="00A7653C">
        <w:t xml:space="preserve">First Nations youth than </w:t>
      </w:r>
      <w:r>
        <w:t>for</w:t>
      </w:r>
      <w:r w:rsidRPr="00A7653C">
        <w:t xml:space="preserve"> non-Aboriginal youth. In its recent report, Health Canada </w:t>
      </w:r>
      <w:r w:rsidRPr="00337253">
        <w:t>compared First Nations and Canadian suicide rates f</w:t>
      </w:r>
      <w:r>
        <w:t>or</w:t>
      </w:r>
      <w:r w:rsidRPr="00337253">
        <w:t xml:space="preserve"> 1989</w:t>
      </w:r>
      <w:r w:rsidR="00FE2C1F">
        <w:t>–</w:t>
      </w:r>
      <w:r w:rsidRPr="00337253">
        <w:t xml:space="preserve">1993 </w:t>
      </w:r>
      <w:r>
        <w:t xml:space="preserve">time period </w:t>
      </w:r>
      <w:r w:rsidRPr="00337253">
        <w:t>for ages 0</w:t>
      </w:r>
      <w:r w:rsidR="00FE2C1F">
        <w:t>–</w:t>
      </w:r>
      <w:r w:rsidRPr="00337253">
        <w:t>14 and 15</w:t>
      </w:r>
      <w:r w:rsidR="00FE2C1F">
        <w:t>–</w:t>
      </w:r>
      <w:r w:rsidRPr="00337253">
        <w:t>24 years</w:t>
      </w:r>
      <w:r>
        <w:t xml:space="preserve"> and found that the suicide rate for young First Nations men are extremely high. The suicide </w:t>
      </w:r>
      <w:r w:rsidRPr="00A7653C">
        <w:t>among First Nations men between the ages of 15</w:t>
      </w:r>
      <w:r w:rsidR="00FE2C1F">
        <w:t>–</w:t>
      </w:r>
      <w:r w:rsidRPr="00A7653C">
        <w:t>24 years was 126 per 100,000, compared to 24 per 100,000 for Canad</w:t>
      </w:r>
      <w:r>
        <w:t>ian men of the same age group. The rate for y</w:t>
      </w:r>
      <w:r w:rsidRPr="00A7653C">
        <w:t xml:space="preserve">oung </w:t>
      </w:r>
      <w:r>
        <w:t xml:space="preserve">First Nations </w:t>
      </w:r>
      <w:r w:rsidRPr="00A7653C">
        <w:t xml:space="preserve">women </w:t>
      </w:r>
      <w:r>
        <w:t>was</w:t>
      </w:r>
      <w:r w:rsidRPr="00A7653C">
        <w:t xml:space="preserve"> 35 per 100,000 versus only 5</w:t>
      </w:r>
      <w:r>
        <w:t xml:space="preserve"> per 100,000 for Canadian women. Suicide rates among Inuit are among the highest in the world, currently about 11 times the national average</w:t>
      </w:r>
      <w:r w:rsidRPr="00A7653C">
        <w:t xml:space="preserve"> (Health Canada 2012).</w:t>
      </w:r>
    </w:p>
    <w:p w:rsidR="00020801" w:rsidRDefault="00020801" w:rsidP="00931BBE">
      <w:pPr>
        <w:pStyle w:val="BodyText"/>
      </w:pPr>
      <w:r>
        <w:t>In 1988, the overall suicide rate for Aboriginal people was 40.4 per 100,000 compared with an average Canadian national rate over the 1970</w:t>
      </w:r>
      <w:r w:rsidR="00FE2C1F">
        <w:t>–</w:t>
      </w:r>
      <w:r>
        <w:t>1980 period of 14.1 per 100,000 (</w:t>
      </w:r>
      <w:proofErr w:type="spellStart"/>
      <w:r>
        <w:t>Barsh</w:t>
      </w:r>
      <w:proofErr w:type="spellEnd"/>
      <w:r>
        <w:t xml:space="preserve"> 1993).</w:t>
      </w:r>
    </w:p>
    <w:p w:rsidR="00020801" w:rsidRDefault="00020801" w:rsidP="00931BBE">
      <w:pPr>
        <w:pStyle w:val="BodyText"/>
      </w:pPr>
      <w:r>
        <w:t>In 2009, about 37</w:t>
      </w:r>
      <w:r w:rsidR="005A30BC">
        <w:t xml:space="preserve"> </w:t>
      </w:r>
      <w:r w:rsidR="005C108C">
        <w:t>per cent</w:t>
      </w:r>
      <w:r>
        <w:t xml:space="preserve"> of Aboriginal people aged 15 and over living in the provinces reported having been a victim of at least one offence. In comparison, 26</w:t>
      </w:r>
      <w:r w:rsidR="005A30BC">
        <w:t xml:space="preserve"> </w:t>
      </w:r>
      <w:r w:rsidR="005C108C">
        <w:t>per cent</w:t>
      </w:r>
      <w:r>
        <w:t xml:space="preserve"> of non-Aboriginal people reported having been victimized over the same period. Aboriginal people are also more likely than non-Aboriginal people to be the victim of non-spousal violence (12</w:t>
      </w:r>
      <w:r w:rsidR="005A30BC">
        <w:t xml:space="preserve"> </w:t>
      </w:r>
      <w:r w:rsidR="005C108C">
        <w:t>per cent</w:t>
      </w:r>
      <w:r>
        <w:t xml:space="preserve"> compared to 5). Aboriginal people were much more likely to report being a victim of spousal violence, 10</w:t>
      </w:r>
      <w:r w:rsidR="005A30BC">
        <w:t xml:space="preserve"> </w:t>
      </w:r>
      <w:r w:rsidR="005C108C">
        <w:t>per cent</w:t>
      </w:r>
      <w:r>
        <w:t xml:space="preserve"> for Aboriginal people compared to 6</w:t>
      </w:r>
      <w:r w:rsidR="005A30BC">
        <w:t xml:space="preserve"> </w:t>
      </w:r>
      <w:r w:rsidR="005C108C">
        <w:t>per cent</w:t>
      </w:r>
      <w:r>
        <w:t xml:space="preserve"> for non-Aboriginal people (</w:t>
      </w:r>
      <w:proofErr w:type="spellStart"/>
      <w:r>
        <w:t>Perreault</w:t>
      </w:r>
      <w:proofErr w:type="spellEnd"/>
      <w:r>
        <w:t xml:space="preserve"> 2011).</w:t>
      </w:r>
    </w:p>
    <w:p w:rsidR="005F346C" w:rsidRDefault="009F2B45" w:rsidP="00931BBE">
      <w:pPr>
        <w:pStyle w:val="BodyText"/>
      </w:pPr>
      <w:r>
        <w:t>In 2000</w:t>
      </w:r>
      <w:r w:rsidR="00FE2C1F">
        <w:t>–</w:t>
      </w:r>
      <w:r w:rsidR="00020801">
        <w:t>2001, northern Aboriginal people were more likely than southern Aboriginal people to be obese, to smoke daily and to have infrequent physical activity but they were less likely to report a number of chronic health conditions. The tendency to report</w:t>
      </w:r>
      <w:r>
        <w:t xml:space="preserve"> risk factors increased by 2005</w:t>
      </w:r>
      <w:r w:rsidR="00FE2C1F">
        <w:t>–</w:t>
      </w:r>
      <w:r w:rsidR="00020801">
        <w:t>2006 and the difference in prevalence of chronic diseases was less pronounced (</w:t>
      </w:r>
      <w:proofErr w:type="spellStart"/>
      <w:r w:rsidR="00020801">
        <w:t>Lix</w:t>
      </w:r>
      <w:proofErr w:type="spellEnd"/>
      <w:r w:rsidR="00020801">
        <w:t xml:space="preserve"> et al. 2009</w:t>
      </w:r>
      <w:r w:rsidR="006E23DA">
        <w:t>)</w:t>
      </w:r>
      <w:r w:rsidR="000860E4">
        <w:t>.</w:t>
      </w:r>
    </w:p>
    <w:p w:rsidR="005F346C" w:rsidRDefault="005F346C" w:rsidP="004C7643">
      <w:pPr>
        <w:pStyle w:val="TableTitle"/>
      </w:pPr>
      <w:r>
        <w:rPr>
          <w:b w:val="0"/>
        </w:rPr>
        <w:lastRenderedPageBreak/>
        <w:t xml:space="preserve">Table </w:t>
      </w:r>
      <w:proofErr w:type="spellStart"/>
      <w:r w:rsidR="00980894">
        <w:rPr>
          <w:b w:val="0"/>
        </w:rPr>
        <w:t>A.2</w:t>
      </w:r>
      <w:proofErr w:type="spellEnd"/>
      <w:r>
        <w:tab/>
      </w:r>
      <w:r w:rsidR="002A73ED">
        <w:t>Educational attainment outcomes for Aboriginal and non-Aboriginal population</w:t>
      </w:r>
      <w:r w:rsidR="000A3D87" w:rsidRPr="000A3D87">
        <w:rPr>
          <w:rStyle w:val="NoteLabel"/>
          <w:b/>
        </w:rPr>
        <w:t>a</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6" w:space="0" w:color="auto"/>
            </w:tcBorders>
            <w:shd w:val="clear" w:color="auto" w:fill="auto"/>
            <w:vAlign w:val="center"/>
          </w:tcPr>
          <w:p w:rsidR="003C7D28" w:rsidRPr="00332993" w:rsidRDefault="003C7D28" w:rsidP="003C7D28">
            <w:pPr>
              <w:pStyle w:val="TableColumnHeading"/>
              <w:ind w:right="0"/>
              <w:jc w:val="left"/>
            </w:pPr>
            <w:r w:rsidRPr="00332993">
              <w:t>Educational attainment</w:t>
            </w:r>
            <w:r w:rsidRPr="00332993">
              <w:rPr>
                <w:rStyle w:val="NoteLabel"/>
              </w:rPr>
              <w:t>b</w:t>
            </w:r>
          </w:p>
        </w:tc>
        <w:tc>
          <w:tcPr>
            <w:tcW w:w="397" w:type="pct"/>
            <w:tcBorders>
              <w:top w:val="single" w:sz="6" w:space="0" w:color="auto"/>
              <w:bottom w:val="single" w:sz="6" w:space="0" w:color="auto"/>
            </w:tcBorders>
            <w:shd w:val="clear" w:color="auto" w:fill="auto"/>
            <w:vAlign w:val="center"/>
          </w:tcPr>
          <w:p w:rsidR="003C7D28" w:rsidRPr="00C611D6" w:rsidRDefault="003C7D28" w:rsidP="00980894">
            <w:pPr>
              <w:pStyle w:val="TableColumnHeading"/>
              <w:ind w:right="0"/>
            </w:pPr>
            <w:r w:rsidRPr="00C611D6">
              <w:t>1986</w:t>
            </w:r>
          </w:p>
        </w:tc>
        <w:tc>
          <w:tcPr>
            <w:tcW w:w="397" w:type="pct"/>
            <w:tcBorders>
              <w:top w:val="single" w:sz="6" w:space="0" w:color="auto"/>
              <w:bottom w:val="single" w:sz="6" w:space="0" w:color="auto"/>
            </w:tcBorders>
            <w:shd w:val="clear" w:color="auto" w:fill="auto"/>
            <w:vAlign w:val="center"/>
          </w:tcPr>
          <w:p w:rsidR="003C7D28" w:rsidRPr="00C611D6" w:rsidRDefault="003C7D28" w:rsidP="00980894">
            <w:pPr>
              <w:pStyle w:val="TableColumnHeading"/>
              <w:ind w:right="0"/>
            </w:pPr>
            <w:r w:rsidRPr="00C611D6">
              <w:t>1991</w:t>
            </w:r>
          </w:p>
        </w:tc>
        <w:tc>
          <w:tcPr>
            <w:tcW w:w="397" w:type="pct"/>
            <w:tcBorders>
              <w:top w:val="single" w:sz="6" w:space="0" w:color="auto"/>
              <w:bottom w:val="single" w:sz="6" w:space="0" w:color="auto"/>
            </w:tcBorders>
            <w:shd w:val="clear" w:color="auto" w:fill="auto"/>
            <w:vAlign w:val="center"/>
          </w:tcPr>
          <w:p w:rsidR="003C7D28" w:rsidRPr="00C611D6" w:rsidRDefault="003C7D28" w:rsidP="00980894">
            <w:pPr>
              <w:pStyle w:val="TableColumnHeading"/>
              <w:ind w:right="0"/>
            </w:pPr>
            <w:r w:rsidRPr="00C611D6">
              <w:t>1996</w:t>
            </w:r>
          </w:p>
        </w:tc>
        <w:tc>
          <w:tcPr>
            <w:tcW w:w="397" w:type="pct"/>
            <w:tcBorders>
              <w:top w:val="single" w:sz="6" w:space="0" w:color="auto"/>
              <w:bottom w:val="single" w:sz="6" w:space="0" w:color="auto"/>
            </w:tcBorders>
            <w:shd w:val="clear" w:color="auto" w:fill="auto"/>
            <w:vAlign w:val="center"/>
          </w:tcPr>
          <w:p w:rsidR="003C7D28" w:rsidRPr="00C611D6" w:rsidRDefault="003C7D28" w:rsidP="00980894">
            <w:pPr>
              <w:pStyle w:val="TableColumnHeading"/>
              <w:ind w:right="0"/>
            </w:pPr>
            <w:r w:rsidRPr="00C611D6">
              <w:t>2001</w:t>
            </w:r>
          </w:p>
        </w:tc>
        <w:tc>
          <w:tcPr>
            <w:tcW w:w="399" w:type="pct"/>
            <w:tcBorders>
              <w:top w:val="single" w:sz="6" w:space="0" w:color="auto"/>
              <w:bottom w:val="single" w:sz="6" w:space="0" w:color="auto"/>
            </w:tcBorders>
            <w:shd w:val="clear" w:color="auto" w:fill="auto"/>
            <w:vAlign w:val="center"/>
          </w:tcPr>
          <w:p w:rsidR="003C7D28" w:rsidRPr="00C611D6" w:rsidRDefault="003C7D28" w:rsidP="00980894">
            <w:pPr>
              <w:pStyle w:val="TableColumnHeading"/>
              <w:ind w:right="0"/>
            </w:pPr>
            <w:r w:rsidRPr="00C611D6">
              <w:t>2006</w:t>
            </w:r>
          </w:p>
        </w:tc>
      </w:tr>
      <w:tr w:rsidR="00B510B7" w:rsidRPr="0070561B" w:rsidTr="00C36678">
        <w:tc>
          <w:tcPr>
            <w:tcW w:w="3013" w:type="pct"/>
          </w:tcPr>
          <w:p w:rsidR="00B510B7" w:rsidRPr="00EF6EC4" w:rsidRDefault="00B510B7" w:rsidP="00F47EF1">
            <w:pPr>
              <w:pStyle w:val="TableBodyText"/>
              <w:spacing w:before="80"/>
              <w:jc w:val="left"/>
            </w:pPr>
            <w:r w:rsidRPr="00CC302F">
              <w:rPr>
                <w:i/>
              </w:rPr>
              <w:t>These numbers refer to the proportions (%) of population (age 15+) with the li</w:t>
            </w:r>
            <w:r>
              <w:rPr>
                <w:i/>
              </w:rPr>
              <w:t>sted highest level of education</w:t>
            </w:r>
          </w:p>
        </w:tc>
        <w:tc>
          <w:tcPr>
            <w:tcW w:w="397" w:type="pct"/>
          </w:tcPr>
          <w:p w:rsidR="00B510B7" w:rsidRPr="00EF6EC4" w:rsidRDefault="00B510B7" w:rsidP="004C7643">
            <w:pPr>
              <w:pStyle w:val="TableBodyText"/>
              <w:spacing w:before="60"/>
              <w:ind w:right="0"/>
            </w:pPr>
          </w:p>
        </w:tc>
        <w:tc>
          <w:tcPr>
            <w:tcW w:w="397" w:type="pct"/>
          </w:tcPr>
          <w:p w:rsidR="00B510B7" w:rsidRPr="00EF6EC4" w:rsidRDefault="00B510B7" w:rsidP="004C7643">
            <w:pPr>
              <w:pStyle w:val="TableBodyText"/>
              <w:spacing w:before="60"/>
            </w:pPr>
          </w:p>
        </w:tc>
        <w:tc>
          <w:tcPr>
            <w:tcW w:w="397" w:type="pct"/>
          </w:tcPr>
          <w:p w:rsidR="00B510B7" w:rsidRPr="00EF6EC4" w:rsidRDefault="00B510B7" w:rsidP="004C7643">
            <w:pPr>
              <w:pStyle w:val="TableBodyText"/>
              <w:spacing w:before="60"/>
              <w:ind w:right="0"/>
            </w:pPr>
          </w:p>
        </w:tc>
        <w:tc>
          <w:tcPr>
            <w:tcW w:w="397" w:type="pct"/>
          </w:tcPr>
          <w:p w:rsidR="00B510B7" w:rsidRPr="00EF6EC4" w:rsidRDefault="00B510B7" w:rsidP="004C7643">
            <w:pPr>
              <w:pStyle w:val="TableBodyText"/>
              <w:spacing w:before="60"/>
              <w:ind w:right="0"/>
            </w:pPr>
          </w:p>
        </w:tc>
        <w:tc>
          <w:tcPr>
            <w:tcW w:w="399" w:type="pct"/>
          </w:tcPr>
          <w:p w:rsidR="00B510B7" w:rsidRPr="00EF6EC4" w:rsidRDefault="00B510B7" w:rsidP="004C7643">
            <w:pPr>
              <w:pStyle w:val="TableBodyText"/>
              <w:spacing w:before="60"/>
              <w:ind w:right="0"/>
            </w:pPr>
          </w:p>
        </w:tc>
      </w:tr>
      <w:tr w:rsidR="00B510B7" w:rsidRPr="0070561B" w:rsidTr="00C36678">
        <w:tc>
          <w:tcPr>
            <w:tcW w:w="3013" w:type="pct"/>
          </w:tcPr>
          <w:p w:rsidR="00B510B7" w:rsidRPr="00EF6EC4" w:rsidRDefault="00B510B7" w:rsidP="004C7643">
            <w:pPr>
              <w:pStyle w:val="TableBodyText"/>
              <w:spacing w:before="40"/>
              <w:jc w:val="left"/>
            </w:pPr>
            <w:r w:rsidRPr="003F2FB3">
              <w:rPr>
                <w:b/>
              </w:rPr>
              <w:t>Less than high school education</w:t>
            </w:r>
          </w:p>
        </w:tc>
        <w:tc>
          <w:tcPr>
            <w:tcW w:w="397" w:type="pct"/>
          </w:tcPr>
          <w:p w:rsidR="00B510B7" w:rsidRPr="00EF6EC4" w:rsidRDefault="00B510B7" w:rsidP="004C7643">
            <w:pPr>
              <w:pStyle w:val="TableBodyText"/>
              <w:spacing w:before="40"/>
              <w:jc w:val="left"/>
            </w:pPr>
          </w:p>
        </w:tc>
        <w:tc>
          <w:tcPr>
            <w:tcW w:w="397" w:type="pct"/>
          </w:tcPr>
          <w:p w:rsidR="00B510B7" w:rsidRPr="00EF6EC4" w:rsidRDefault="00B510B7" w:rsidP="004C7643">
            <w:pPr>
              <w:pStyle w:val="TableBodyText"/>
              <w:spacing w:before="40"/>
              <w:jc w:val="left"/>
            </w:pPr>
          </w:p>
        </w:tc>
        <w:tc>
          <w:tcPr>
            <w:tcW w:w="397" w:type="pct"/>
          </w:tcPr>
          <w:p w:rsidR="00B510B7" w:rsidRPr="00EF6EC4" w:rsidRDefault="00B510B7" w:rsidP="004C7643">
            <w:pPr>
              <w:pStyle w:val="TableBodyText"/>
              <w:spacing w:before="40"/>
              <w:jc w:val="left"/>
            </w:pPr>
          </w:p>
        </w:tc>
        <w:tc>
          <w:tcPr>
            <w:tcW w:w="397" w:type="pct"/>
          </w:tcPr>
          <w:p w:rsidR="00B510B7" w:rsidRPr="00EF6EC4" w:rsidRDefault="00B510B7" w:rsidP="004C7643">
            <w:pPr>
              <w:pStyle w:val="TableBodyText"/>
              <w:spacing w:before="40"/>
              <w:jc w:val="left"/>
            </w:pPr>
          </w:p>
        </w:tc>
        <w:tc>
          <w:tcPr>
            <w:tcW w:w="399" w:type="pct"/>
          </w:tcPr>
          <w:p w:rsidR="00B510B7" w:rsidRPr="00EF6EC4" w:rsidRDefault="00B510B7" w:rsidP="004C7643">
            <w:pPr>
              <w:pStyle w:val="TableBodyText"/>
              <w:spacing w:before="40"/>
              <w:jc w:val="left"/>
            </w:pPr>
          </w:p>
        </w:tc>
      </w:tr>
      <w:tr w:rsidR="00763ADD" w:rsidRPr="0070561B" w:rsidTr="00C36678">
        <w:tc>
          <w:tcPr>
            <w:tcW w:w="3013" w:type="pct"/>
          </w:tcPr>
          <w:p w:rsidR="00763ADD" w:rsidRPr="00EF6EC4" w:rsidRDefault="00763ADD" w:rsidP="005953F1">
            <w:pPr>
              <w:pStyle w:val="TableBodyText"/>
              <w:ind w:left="113"/>
              <w:jc w:val="left"/>
            </w:pPr>
            <w:r w:rsidRPr="00EF6EC4">
              <w:t>Total Aboriginal</w:t>
            </w:r>
          </w:p>
        </w:tc>
        <w:tc>
          <w:tcPr>
            <w:tcW w:w="397" w:type="pct"/>
          </w:tcPr>
          <w:p w:rsidR="00763ADD" w:rsidRPr="00EF6EC4" w:rsidRDefault="00763ADD" w:rsidP="00EA069D">
            <w:pPr>
              <w:pStyle w:val="TableBodyText"/>
              <w:ind w:right="0"/>
            </w:pPr>
            <w:r w:rsidRPr="00EF6EC4">
              <w:t>26.0</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51.0</w:t>
            </w:r>
          </w:p>
        </w:tc>
        <w:tc>
          <w:tcPr>
            <w:tcW w:w="397" w:type="pct"/>
          </w:tcPr>
          <w:p w:rsidR="00763ADD" w:rsidRPr="00EF6EC4" w:rsidRDefault="00763ADD" w:rsidP="00EA069D">
            <w:pPr>
              <w:pStyle w:val="TableBodyText"/>
              <w:ind w:right="0"/>
            </w:pPr>
            <w:r w:rsidRPr="00EF6EC4">
              <w:t>48.0</w:t>
            </w:r>
          </w:p>
        </w:tc>
        <w:tc>
          <w:tcPr>
            <w:tcW w:w="399" w:type="pct"/>
          </w:tcPr>
          <w:p w:rsidR="00763ADD" w:rsidRPr="00EF6EC4" w:rsidRDefault="00763ADD" w:rsidP="00EA069D">
            <w:pPr>
              <w:pStyle w:val="TableBodyText"/>
              <w:ind w:right="0"/>
            </w:pPr>
            <w:r w:rsidRPr="00EF6EC4">
              <w:t>43.7</w:t>
            </w:r>
          </w:p>
        </w:tc>
      </w:tr>
      <w:tr w:rsidR="00763ADD" w:rsidRPr="0070561B" w:rsidTr="00C36678">
        <w:tc>
          <w:tcPr>
            <w:tcW w:w="3013" w:type="pct"/>
          </w:tcPr>
          <w:p w:rsidR="00763ADD" w:rsidRPr="00EF6EC4" w:rsidRDefault="00763ADD" w:rsidP="005953F1">
            <w:pPr>
              <w:pStyle w:val="TableBodyText"/>
              <w:ind w:left="113"/>
              <w:jc w:val="left"/>
            </w:pPr>
            <w:r w:rsidRPr="00EF6EC4">
              <w:t xml:space="preserve">Non-Aboriginal </w:t>
            </w:r>
          </w:p>
        </w:tc>
        <w:tc>
          <w:tcPr>
            <w:tcW w:w="397" w:type="pct"/>
          </w:tcPr>
          <w:p w:rsidR="00763ADD" w:rsidRPr="00EF6EC4" w:rsidRDefault="00763ADD" w:rsidP="00EA069D">
            <w:pPr>
              <w:pStyle w:val="TableBodyText"/>
              <w:ind w:right="0"/>
            </w:pPr>
            <w:r w:rsidRPr="00EF6EC4">
              <w:t>18.0</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23.0</w:t>
            </w:r>
          </w:p>
        </w:tc>
        <w:tc>
          <w:tcPr>
            <w:tcW w:w="397" w:type="pct"/>
          </w:tcPr>
          <w:p w:rsidR="00763ADD" w:rsidRPr="00EF6EC4" w:rsidRDefault="00763ADD" w:rsidP="00EA069D">
            <w:pPr>
              <w:pStyle w:val="TableBodyText"/>
              <w:ind w:right="0"/>
            </w:pPr>
            <w:r w:rsidRPr="00EF6EC4">
              <w:t>30.1</w:t>
            </w:r>
          </w:p>
        </w:tc>
        <w:tc>
          <w:tcPr>
            <w:tcW w:w="399" w:type="pct"/>
          </w:tcPr>
          <w:p w:rsidR="00763ADD" w:rsidRPr="00EF6EC4" w:rsidRDefault="00763ADD" w:rsidP="00EA069D">
            <w:pPr>
              <w:pStyle w:val="TableBodyText"/>
              <w:ind w:right="0"/>
            </w:pPr>
            <w:r w:rsidRPr="00EF6EC4">
              <w:t>23.1</w:t>
            </w:r>
          </w:p>
        </w:tc>
      </w:tr>
      <w:tr w:rsidR="00763ADD" w:rsidRPr="0070561B" w:rsidTr="00C36678">
        <w:tc>
          <w:tcPr>
            <w:tcW w:w="3013" w:type="pct"/>
          </w:tcPr>
          <w:p w:rsidR="00763ADD" w:rsidRPr="005953F1" w:rsidRDefault="00763ADD" w:rsidP="009A4327">
            <w:pPr>
              <w:pStyle w:val="TableBodyText"/>
              <w:ind w:left="227"/>
              <w:jc w:val="left"/>
            </w:pPr>
            <w:r w:rsidRPr="00B81C86">
              <w:rPr>
                <w:b/>
              </w:rPr>
              <w:t>Gap</w:t>
            </w:r>
          </w:p>
        </w:tc>
        <w:tc>
          <w:tcPr>
            <w:tcW w:w="397" w:type="pct"/>
          </w:tcPr>
          <w:p w:rsidR="00763ADD" w:rsidRPr="003F2FB3" w:rsidRDefault="00763ADD" w:rsidP="00EA069D">
            <w:pPr>
              <w:pStyle w:val="TableBodyText"/>
              <w:ind w:right="0"/>
              <w:rPr>
                <w:b/>
              </w:rPr>
            </w:pPr>
            <w:r w:rsidRPr="003F2FB3">
              <w:rPr>
                <w:b/>
              </w:rPr>
              <w:t>8.0</w:t>
            </w:r>
          </w:p>
        </w:tc>
        <w:tc>
          <w:tcPr>
            <w:tcW w:w="397" w:type="pct"/>
          </w:tcPr>
          <w:p w:rsidR="00763ADD" w:rsidRDefault="00763ADD" w:rsidP="00015521">
            <w:pPr>
              <w:jc w:val="right"/>
            </w:pPr>
            <w:r w:rsidRPr="00FA5615">
              <w:t>–</w:t>
            </w:r>
          </w:p>
        </w:tc>
        <w:tc>
          <w:tcPr>
            <w:tcW w:w="397" w:type="pct"/>
          </w:tcPr>
          <w:p w:rsidR="00763ADD" w:rsidRPr="003F2FB3" w:rsidRDefault="00763ADD" w:rsidP="00EA069D">
            <w:pPr>
              <w:pStyle w:val="TableBodyText"/>
              <w:ind w:right="0"/>
              <w:rPr>
                <w:b/>
              </w:rPr>
            </w:pPr>
            <w:r w:rsidRPr="003F2FB3">
              <w:rPr>
                <w:b/>
              </w:rPr>
              <w:t>28.0</w:t>
            </w:r>
          </w:p>
        </w:tc>
        <w:tc>
          <w:tcPr>
            <w:tcW w:w="397" w:type="pct"/>
          </w:tcPr>
          <w:p w:rsidR="00763ADD" w:rsidRPr="003F2FB3" w:rsidRDefault="00763ADD" w:rsidP="00EA069D">
            <w:pPr>
              <w:pStyle w:val="TableBodyText"/>
              <w:ind w:right="0"/>
              <w:rPr>
                <w:b/>
              </w:rPr>
            </w:pPr>
            <w:r w:rsidRPr="003F2FB3">
              <w:rPr>
                <w:b/>
              </w:rPr>
              <w:t>17.9</w:t>
            </w:r>
          </w:p>
        </w:tc>
        <w:tc>
          <w:tcPr>
            <w:tcW w:w="399" w:type="pct"/>
          </w:tcPr>
          <w:p w:rsidR="00763ADD" w:rsidRPr="003F2FB3" w:rsidRDefault="00763ADD" w:rsidP="00EA069D">
            <w:pPr>
              <w:pStyle w:val="TableBodyText"/>
              <w:ind w:right="0"/>
              <w:rPr>
                <w:b/>
              </w:rPr>
            </w:pPr>
            <w:r w:rsidRPr="003F2FB3">
              <w:rPr>
                <w:b/>
              </w:rPr>
              <w:t>20.6</w:t>
            </w:r>
          </w:p>
        </w:tc>
      </w:tr>
      <w:tr w:rsidR="00763ADD" w:rsidRPr="0070561B" w:rsidTr="00C36678">
        <w:tc>
          <w:tcPr>
            <w:tcW w:w="3013" w:type="pct"/>
          </w:tcPr>
          <w:p w:rsidR="00763ADD" w:rsidRPr="00EF6EC4" w:rsidRDefault="00763ADD" w:rsidP="005953F1">
            <w:pPr>
              <w:pStyle w:val="TableBodyText"/>
              <w:ind w:left="113"/>
              <w:jc w:val="left"/>
            </w:pPr>
            <w:r w:rsidRPr="00EF6EC4">
              <w:t>First Nations</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50.6</w:t>
            </w:r>
          </w:p>
        </w:tc>
        <w:tc>
          <w:tcPr>
            <w:tcW w:w="399" w:type="pct"/>
          </w:tcPr>
          <w:p w:rsidR="00763ADD" w:rsidRPr="00EF6EC4" w:rsidRDefault="00763ADD" w:rsidP="00EA069D">
            <w:pPr>
              <w:pStyle w:val="TableBodyText"/>
              <w:ind w:right="0"/>
            </w:pPr>
            <w:r w:rsidRPr="00EF6EC4">
              <w:t>48.4</w:t>
            </w:r>
          </w:p>
        </w:tc>
      </w:tr>
      <w:tr w:rsidR="00763ADD" w:rsidRPr="0070561B" w:rsidTr="00C36678">
        <w:tc>
          <w:tcPr>
            <w:tcW w:w="3013" w:type="pct"/>
          </w:tcPr>
          <w:p w:rsidR="00763ADD" w:rsidRPr="00EF6EC4" w:rsidRDefault="00763ADD" w:rsidP="005953F1">
            <w:pPr>
              <w:pStyle w:val="TableBodyText"/>
              <w:ind w:left="113"/>
              <w:jc w:val="left"/>
            </w:pPr>
            <w:r w:rsidRPr="00EF6EC4">
              <w:t xml:space="preserve">First Nations </w:t>
            </w:r>
            <w:r w:rsidR="00015521">
              <w:t>(</w:t>
            </w:r>
            <w:r w:rsidRPr="00EF6EC4">
              <w:t>on-reserve</w:t>
            </w:r>
            <w:r w:rsidR="00015521">
              <w:t>)</w:t>
            </w:r>
          </w:p>
        </w:tc>
        <w:tc>
          <w:tcPr>
            <w:tcW w:w="397" w:type="pct"/>
          </w:tcPr>
          <w:p w:rsidR="00763ADD" w:rsidRPr="00EF6EC4" w:rsidRDefault="00763ADD" w:rsidP="00EA069D">
            <w:pPr>
              <w:pStyle w:val="TableBodyText"/>
              <w:ind w:right="0"/>
            </w:pPr>
            <w:r w:rsidRPr="00EF6EC4">
              <w:t>44.7</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tcPr>
          <w:p w:rsidR="00763ADD" w:rsidRPr="00EF6EC4" w:rsidRDefault="00763ADD" w:rsidP="005953F1">
            <w:pPr>
              <w:pStyle w:val="TableBodyText"/>
              <w:ind w:left="113"/>
              <w:jc w:val="left"/>
            </w:pPr>
            <w:r w:rsidRPr="00EF6EC4">
              <w:t>Inuit</w:t>
            </w:r>
          </w:p>
        </w:tc>
        <w:tc>
          <w:tcPr>
            <w:tcW w:w="397" w:type="pct"/>
          </w:tcPr>
          <w:p w:rsidR="00763ADD" w:rsidRPr="00EF6EC4" w:rsidRDefault="00763ADD" w:rsidP="00EA069D">
            <w:pPr>
              <w:pStyle w:val="TableBodyText"/>
              <w:ind w:right="0"/>
            </w:pPr>
            <w:r w:rsidRPr="00EF6EC4">
              <w:t>54.0</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57.7</w:t>
            </w:r>
          </w:p>
        </w:tc>
        <w:tc>
          <w:tcPr>
            <w:tcW w:w="399" w:type="pct"/>
          </w:tcPr>
          <w:p w:rsidR="00763ADD" w:rsidRPr="00EF6EC4" w:rsidRDefault="00763ADD" w:rsidP="00EA069D">
            <w:pPr>
              <w:pStyle w:val="TableBodyText"/>
              <w:ind w:right="0"/>
            </w:pPr>
            <w:r w:rsidRPr="00EF6EC4">
              <w:t>60.7</w:t>
            </w:r>
          </w:p>
        </w:tc>
      </w:tr>
      <w:tr w:rsidR="00763ADD" w:rsidRPr="0070561B" w:rsidTr="00C36678">
        <w:tc>
          <w:tcPr>
            <w:tcW w:w="3013" w:type="pct"/>
          </w:tcPr>
          <w:p w:rsidR="00763ADD" w:rsidRPr="00EF6EC4" w:rsidRDefault="00763ADD" w:rsidP="005953F1">
            <w:pPr>
              <w:pStyle w:val="TableBodyText"/>
              <w:ind w:left="113"/>
              <w:jc w:val="left"/>
            </w:pPr>
            <w:r w:rsidRPr="00EF6EC4">
              <w:t>Métis</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42.2</w:t>
            </w:r>
          </w:p>
        </w:tc>
        <w:tc>
          <w:tcPr>
            <w:tcW w:w="399" w:type="pct"/>
          </w:tcPr>
          <w:p w:rsidR="00763ADD" w:rsidRPr="00EF6EC4" w:rsidRDefault="00763ADD" w:rsidP="00EA069D">
            <w:pPr>
              <w:pStyle w:val="TableBodyText"/>
              <w:ind w:right="0"/>
            </w:pPr>
            <w:r w:rsidRPr="00EF6EC4">
              <w:t>34.6</w:t>
            </w:r>
          </w:p>
        </w:tc>
      </w:tr>
      <w:tr w:rsidR="00763ADD" w:rsidRPr="0070561B" w:rsidTr="00C36678">
        <w:tc>
          <w:tcPr>
            <w:tcW w:w="3013" w:type="pct"/>
          </w:tcPr>
          <w:p w:rsidR="00763ADD" w:rsidRPr="00A30AFE" w:rsidRDefault="00763ADD" w:rsidP="004C7643">
            <w:pPr>
              <w:pStyle w:val="TableBodyText"/>
              <w:spacing w:before="40"/>
              <w:jc w:val="left"/>
              <w:rPr>
                <w:b/>
              </w:rPr>
            </w:pPr>
            <w:r w:rsidRPr="00A30AFE">
              <w:rPr>
                <w:b/>
              </w:rPr>
              <w:t>High school diploma</w:t>
            </w:r>
          </w:p>
        </w:tc>
        <w:tc>
          <w:tcPr>
            <w:tcW w:w="397" w:type="pct"/>
          </w:tcPr>
          <w:p w:rsidR="00763ADD" w:rsidRDefault="00763ADD" w:rsidP="004C7643">
            <w:pPr>
              <w:keepNext/>
              <w:keepLines/>
              <w:spacing w:before="40" w:after="40" w:line="220" w:lineRule="atLeast"/>
              <w:ind w:left="6" w:right="113"/>
            </w:pPr>
          </w:p>
        </w:tc>
        <w:tc>
          <w:tcPr>
            <w:tcW w:w="397" w:type="pct"/>
          </w:tcPr>
          <w:p w:rsidR="00763ADD" w:rsidRDefault="00763ADD" w:rsidP="004C7643">
            <w:pPr>
              <w:keepNext/>
              <w:keepLines/>
              <w:spacing w:before="40" w:after="40" w:line="220" w:lineRule="atLeast"/>
              <w:ind w:left="6" w:right="113"/>
            </w:pPr>
          </w:p>
        </w:tc>
        <w:tc>
          <w:tcPr>
            <w:tcW w:w="397" w:type="pct"/>
          </w:tcPr>
          <w:p w:rsidR="00763ADD" w:rsidRDefault="00763ADD" w:rsidP="004C7643">
            <w:pPr>
              <w:keepNext/>
              <w:keepLines/>
              <w:spacing w:before="40" w:after="40" w:line="220" w:lineRule="atLeast"/>
              <w:ind w:left="6" w:right="113"/>
            </w:pPr>
          </w:p>
        </w:tc>
        <w:tc>
          <w:tcPr>
            <w:tcW w:w="397" w:type="pct"/>
          </w:tcPr>
          <w:p w:rsidR="00763ADD" w:rsidRDefault="00763ADD" w:rsidP="004C7643">
            <w:pPr>
              <w:keepNext/>
              <w:keepLines/>
              <w:spacing w:before="40" w:after="40" w:line="220" w:lineRule="atLeast"/>
              <w:ind w:left="6" w:right="113"/>
            </w:pPr>
          </w:p>
        </w:tc>
        <w:tc>
          <w:tcPr>
            <w:tcW w:w="399" w:type="pct"/>
          </w:tcPr>
          <w:p w:rsidR="00763ADD" w:rsidRDefault="00763ADD" w:rsidP="004C7643">
            <w:pPr>
              <w:keepNext/>
              <w:keepLines/>
              <w:spacing w:before="40" w:after="40" w:line="220" w:lineRule="atLeast"/>
              <w:ind w:left="6" w:right="113"/>
            </w:pPr>
          </w:p>
        </w:tc>
      </w:tr>
      <w:tr w:rsidR="00763ADD" w:rsidRPr="0070561B" w:rsidTr="00C36678">
        <w:tc>
          <w:tcPr>
            <w:tcW w:w="3013" w:type="pct"/>
          </w:tcPr>
          <w:p w:rsidR="00763ADD" w:rsidRPr="00EF6EC4" w:rsidRDefault="00763ADD" w:rsidP="005953F1">
            <w:pPr>
              <w:pStyle w:val="TableBodyText"/>
              <w:ind w:left="113"/>
              <w:jc w:val="left"/>
            </w:pPr>
            <w:r w:rsidRPr="00EF6EC4">
              <w:t>Total Aboriginal</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14.0</w:t>
            </w:r>
          </w:p>
        </w:tc>
        <w:tc>
          <w:tcPr>
            <w:tcW w:w="397" w:type="pct"/>
          </w:tcPr>
          <w:p w:rsidR="00763ADD" w:rsidRPr="00EF6EC4" w:rsidRDefault="00763ADD" w:rsidP="00EA069D">
            <w:pPr>
              <w:pStyle w:val="TableBodyText"/>
              <w:ind w:right="0"/>
            </w:pPr>
            <w:r w:rsidRPr="00EF6EC4">
              <w:t>9.9</w:t>
            </w:r>
          </w:p>
        </w:tc>
        <w:tc>
          <w:tcPr>
            <w:tcW w:w="399" w:type="pct"/>
          </w:tcPr>
          <w:p w:rsidR="00763ADD" w:rsidRPr="00EF6EC4" w:rsidRDefault="00763ADD" w:rsidP="00EA069D">
            <w:pPr>
              <w:pStyle w:val="TableBodyText"/>
              <w:ind w:right="0"/>
            </w:pPr>
            <w:r w:rsidRPr="00EF6EC4">
              <w:t>21.8</w:t>
            </w:r>
          </w:p>
        </w:tc>
      </w:tr>
      <w:tr w:rsidR="00763ADD" w:rsidRPr="0070561B" w:rsidTr="00C36678">
        <w:tc>
          <w:tcPr>
            <w:tcW w:w="3013" w:type="pct"/>
          </w:tcPr>
          <w:p w:rsidR="00763ADD" w:rsidRPr="00EF6EC4" w:rsidRDefault="00763ADD" w:rsidP="005953F1">
            <w:pPr>
              <w:pStyle w:val="TableBodyText"/>
              <w:ind w:left="113"/>
              <w:jc w:val="left"/>
            </w:pPr>
            <w:r w:rsidRPr="00EF6EC4">
              <w:t xml:space="preserve">Non-Aboriginal </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19.0</w:t>
            </w:r>
          </w:p>
        </w:tc>
        <w:tc>
          <w:tcPr>
            <w:tcW w:w="397" w:type="pct"/>
          </w:tcPr>
          <w:p w:rsidR="00763ADD" w:rsidRPr="00EF6EC4" w:rsidRDefault="00763ADD" w:rsidP="00EA069D">
            <w:pPr>
              <w:pStyle w:val="TableBodyText"/>
              <w:ind w:right="0"/>
            </w:pPr>
            <w:r w:rsidRPr="00EF6EC4">
              <w:t>14.2</w:t>
            </w:r>
          </w:p>
        </w:tc>
        <w:tc>
          <w:tcPr>
            <w:tcW w:w="399" w:type="pct"/>
          </w:tcPr>
          <w:p w:rsidR="00763ADD" w:rsidRPr="00EF6EC4" w:rsidRDefault="00763ADD" w:rsidP="00EA069D">
            <w:pPr>
              <w:pStyle w:val="TableBodyText"/>
              <w:ind w:right="0"/>
            </w:pPr>
            <w:r w:rsidRPr="00EF6EC4">
              <w:t>25.6</w:t>
            </w:r>
          </w:p>
        </w:tc>
      </w:tr>
      <w:tr w:rsidR="00763ADD" w:rsidRPr="0070561B" w:rsidTr="00C36678">
        <w:tc>
          <w:tcPr>
            <w:tcW w:w="3013" w:type="pct"/>
          </w:tcPr>
          <w:p w:rsidR="00763ADD" w:rsidRPr="005953F1" w:rsidRDefault="00763ADD" w:rsidP="009A4327">
            <w:pPr>
              <w:pStyle w:val="TableBodyText"/>
              <w:ind w:left="227"/>
              <w:jc w:val="left"/>
            </w:pPr>
            <w:r w:rsidRPr="00B81C86">
              <w:rPr>
                <w:b/>
              </w:rPr>
              <w:t>Gap</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A30AFE" w:rsidRDefault="00763ADD" w:rsidP="00EA069D">
            <w:pPr>
              <w:pStyle w:val="TableBodyText"/>
              <w:ind w:right="0"/>
              <w:rPr>
                <w:b/>
              </w:rPr>
            </w:pPr>
            <w:r w:rsidRPr="00A30AFE">
              <w:rPr>
                <w:b/>
              </w:rPr>
              <w:t>5.0</w:t>
            </w:r>
          </w:p>
        </w:tc>
        <w:tc>
          <w:tcPr>
            <w:tcW w:w="397" w:type="pct"/>
          </w:tcPr>
          <w:p w:rsidR="00763ADD" w:rsidRPr="00A30AFE" w:rsidRDefault="00763ADD" w:rsidP="00EA069D">
            <w:pPr>
              <w:pStyle w:val="TableBodyText"/>
              <w:ind w:right="0"/>
              <w:rPr>
                <w:b/>
              </w:rPr>
            </w:pPr>
            <w:r w:rsidRPr="00A30AFE">
              <w:rPr>
                <w:b/>
              </w:rPr>
              <w:t>4.3</w:t>
            </w:r>
          </w:p>
        </w:tc>
        <w:tc>
          <w:tcPr>
            <w:tcW w:w="399" w:type="pct"/>
          </w:tcPr>
          <w:p w:rsidR="00763ADD" w:rsidRPr="00A30AFE" w:rsidRDefault="00763ADD" w:rsidP="00EA069D">
            <w:pPr>
              <w:pStyle w:val="TableBodyText"/>
              <w:ind w:right="0"/>
              <w:rPr>
                <w:b/>
              </w:rPr>
            </w:pPr>
            <w:r w:rsidRPr="00A30AFE">
              <w:rPr>
                <w:b/>
              </w:rPr>
              <w:t>3.8</w:t>
            </w:r>
          </w:p>
        </w:tc>
      </w:tr>
      <w:tr w:rsidR="00763ADD" w:rsidRPr="0070561B" w:rsidTr="00C36678">
        <w:tc>
          <w:tcPr>
            <w:tcW w:w="3013" w:type="pct"/>
          </w:tcPr>
          <w:p w:rsidR="00763ADD" w:rsidRPr="00EF6EC4" w:rsidRDefault="00763ADD" w:rsidP="005953F1">
            <w:pPr>
              <w:pStyle w:val="TableBodyText"/>
              <w:ind w:left="113"/>
              <w:jc w:val="left"/>
            </w:pPr>
            <w:r w:rsidRPr="00EF6EC4">
              <w:t>First Nations</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9.0</w:t>
            </w:r>
          </w:p>
        </w:tc>
        <w:tc>
          <w:tcPr>
            <w:tcW w:w="399" w:type="pct"/>
          </w:tcPr>
          <w:p w:rsidR="00763ADD" w:rsidRPr="00EF6EC4" w:rsidRDefault="00763ADD" w:rsidP="00EA069D">
            <w:pPr>
              <w:pStyle w:val="TableBodyText"/>
              <w:ind w:right="0"/>
            </w:pPr>
            <w:r w:rsidRPr="00EF6EC4">
              <w:t>19.9</w:t>
            </w:r>
          </w:p>
        </w:tc>
      </w:tr>
      <w:tr w:rsidR="00763ADD" w:rsidRPr="0070561B" w:rsidTr="00C36678">
        <w:tc>
          <w:tcPr>
            <w:tcW w:w="3013" w:type="pct"/>
          </w:tcPr>
          <w:p w:rsidR="00763ADD" w:rsidRPr="00EF6EC4" w:rsidRDefault="00763ADD" w:rsidP="005953F1">
            <w:pPr>
              <w:pStyle w:val="TableBodyText"/>
              <w:ind w:left="113"/>
              <w:jc w:val="left"/>
            </w:pPr>
            <w:r w:rsidRPr="00EF6EC4">
              <w:t>Inuit</w:t>
            </w:r>
          </w:p>
        </w:tc>
        <w:tc>
          <w:tcPr>
            <w:tcW w:w="397" w:type="pct"/>
          </w:tcPr>
          <w:p w:rsidR="00763ADD" w:rsidRPr="00EF6EC4" w:rsidRDefault="00763ADD" w:rsidP="00EA069D">
            <w:pPr>
              <w:pStyle w:val="TableBodyText"/>
              <w:ind w:right="0"/>
            </w:pPr>
            <w:r w:rsidRPr="00EF6EC4">
              <w:t>20.0</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6.2</w:t>
            </w:r>
          </w:p>
        </w:tc>
        <w:tc>
          <w:tcPr>
            <w:tcW w:w="399" w:type="pct"/>
          </w:tcPr>
          <w:p w:rsidR="00763ADD" w:rsidRPr="00EF6EC4" w:rsidRDefault="00763ADD" w:rsidP="00EA069D">
            <w:pPr>
              <w:pStyle w:val="TableBodyText"/>
              <w:ind w:right="0"/>
            </w:pPr>
            <w:r w:rsidRPr="00EF6EC4">
              <w:t>13.5</w:t>
            </w:r>
          </w:p>
        </w:tc>
      </w:tr>
      <w:tr w:rsidR="00763ADD" w:rsidRPr="0070561B" w:rsidTr="00C36678">
        <w:tc>
          <w:tcPr>
            <w:tcW w:w="3013" w:type="pct"/>
          </w:tcPr>
          <w:p w:rsidR="00763ADD" w:rsidRPr="00EF6EC4" w:rsidRDefault="00763ADD" w:rsidP="005953F1">
            <w:pPr>
              <w:pStyle w:val="TableBodyText"/>
              <w:ind w:left="113"/>
              <w:jc w:val="left"/>
            </w:pPr>
            <w:r w:rsidRPr="00EF6EC4">
              <w:t>Métis</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EF6EC4" w:rsidRDefault="00763ADD" w:rsidP="00EA069D">
            <w:pPr>
              <w:pStyle w:val="TableBodyText"/>
              <w:ind w:right="0"/>
            </w:pPr>
            <w:r w:rsidRPr="00EF6EC4">
              <w:t>11.9</w:t>
            </w:r>
          </w:p>
        </w:tc>
        <w:tc>
          <w:tcPr>
            <w:tcW w:w="399" w:type="pct"/>
          </w:tcPr>
          <w:p w:rsidR="00763ADD" w:rsidRPr="00EF6EC4" w:rsidRDefault="00763ADD" w:rsidP="00EA069D">
            <w:pPr>
              <w:pStyle w:val="TableBodyText"/>
              <w:ind w:right="0"/>
            </w:pPr>
            <w:r w:rsidRPr="00EF6EC4">
              <w:t>25.6</w:t>
            </w:r>
          </w:p>
        </w:tc>
      </w:tr>
      <w:tr w:rsidR="000860E4" w:rsidRPr="0070561B" w:rsidTr="000860E4">
        <w:tc>
          <w:tcPr>
            <w:tcW w:w="5000" w:type="pct"/>
            <w:gridSpan w:val="6"/>
          </w:tcPr>
          <w:p w:rsidR="000860E4" w:rsidRPr="00A30AFE" w:rsidRDefault="000860E4" w:rsidP="004C7643">
            <w:pPr>
              <w:pStyle w:val="TableBodyText"/>
              <w:spacing w:before="40"/>
              <w:jc w:val="left"/>
              <w:rPr>
                <w:b/>
              </w:rPr>
            </w:pPr>
            <w:r w:rsidRPr="00A30AFE">
              <w:rPr>
                <w:b/>
              </w:rPr>
              <w:t>Some post</w:t>
            </w:r>
            <w:r>
              <w:rPr>
                <w:b/>
              </w:rPr>
              <w:t>-</w:t>
            </w:r>
            <w:r w:rsidRPr="00A30AFE">
              <w:rPr>
                <w:b/>
              </w:rPr>
              <w:t>secondary schooling</w:t>
            </w:r>
          </w:p>
        </w:tc>
      </w:tr>
      <w:tr w:rsidR="00763ADD" w:rsidRPr="0070561B" w:rsidTr="00C36678">
        <w:tc>
          <w:tcPr>
            <w:tcW w:w="3013" w:type="pct"/>
          </w:tcPr>
          <w:p w:rsidR="00763ADD" w:rsidRPr="00EF6EC4" w:rsidRDefault="00763ADD" w:rsidP="005953F1">
            <w:pPr>
              <w:pStyle w:val="TableBodyText"/>
              <w:ind w:left="113"/>
              <w:jc w:val="left"/>
            </w:pPr>
            <w:r w:rsidRPr="00EF6EC4">
              <w:t>First Nations</w:t>
            </w:r>
          </w:p>
        </w:tc>
        <w:tc>
          <w:tcPr>
            <w:tcW w:w="397" w:type="pct"/>
          </w:tcPr>
          <w:p w:rsidR="00763ADD" w:rsidRPr="00EF6EC4" w:rsidRDefault="00763ADD" w:rsidP="00EA069D">
            <w:pPr>
              <w:pStyle w:val="TableBodyText"/>
              <w:ind w:right="0"/>
            </w:pPr>
            <w:r w:rsidRPr="00EF6EC4">
              <w:t>21.5</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tcPr>
          <w:p w:rsidR="00763ADD" w:rsidRPr="00EF6EC4" w:rsidRDefault="00763ADD" w:rsidP="005953F1">
            <w:pPr>
              <w:pStyle w:val="TableBodyText"/>
              <w:ind w:left="113"/>
              <w:jc w:val="left"/>
            </w:pPr>
            <w:r w:rsidRPr="00EF6EC4">
              <w:t>Inuit</w:t>
            </w:r>
          </w:p>
        </w:tc>
        <w:tc>
          <w:tcPr>
            <w:tcW w:w="397" w:type="pct"/>
          </w:tcPr>
          <w:p w:rsidR="00763ADD" w:rsidRPr="00EF6EC4" w:rsidRDefault="00763ADD" w:rsidP="00EA069D">
            <w:pPr>
              <w:pStyle w:val="TableBodyText"/>
              <w:ind w:right="0"/>
            </w:pPr>
            <w:r w:rsidRPr="00EF6EC4">
              <w:t>13.0</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9" w:type="pct"/>
          </w:tcPr>
          <w:p w:rsidR="00763ADD" w:rsidRDefault="00763ADD" w:rsidP="00015521">
            <w:pPr>
              <w:jc w:val="right"/>
            </w:pPr>
            <w:r w:rsidRPr="00FA5615">
              <w:t>–</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Non-Aboriginal</w:t>
            </w:r>
          </w:p>
        </w:tc>
        <w:tc>
          <w:tcPr>
            <w:tcW w:w="397" w:type="pct"/>
            <w:shd w:val="clear" w:color="auto" w:fill="auto"/>
          </w:tcPr>
          <w:p w:rsidR="00763ADD" w:rsidRPr="00EF6EC4" w:rsidRDefault="00763ADD" w:rsidP="00EA069D">
            <w:pPr>
              <w:pStyle w:val="TableBodyText"/>
              <w:ind w:right="0"/>
            </w:pPr>
            <w:r w:rsidRPr="00EF6EC4">
              <w:t>31.9</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Default="00763ADD" w:rsidP="00015521">
            <w:pPr>
              <w:jc w:val="right"/>
            </w:pPr>
            <w:r w:rsidRPr="00FA5615">
              <w:t>–</w:t>
            </w:r>
          </w:p>
        </w:tc>
      </w:tr>
      <w:tr w:rsidR="00763ADD" w:rsidRPr="0070561B" w:rsidTr="00C36678">
        <w:tc>
          <w:tcPr>
            <w:tcW w:w="3013" w:type="pct"/>
            <w:shd w:val="clear" w:color="auto" w:fill="auto"/>
          </w:tcPr>
          <w:p w:rsidR="00763ADD" w:rsidRPr="00A30AFE" w:rsidRDefault="00763ADD" w:rsidP="004C7643">
            <w:pPr>
              <w:pStyle w:val="TableBodyText"/>
              <w:spacing w:before="40"/>
              <w:jc w:val="left"/>
              <w:rPr>
                <w:b/>
              </w:rPr>
            </w:pPr>
            <w:r w:rsidRPr="00A30AFE">
              <w:rPr>
                <w:b/>
              </w:rPr>
              <w:t>Trade certificate or diploma</w:t>
            </w:r>
          </w:p>
        </w:tc>
        <w:tc>
          <w:tcPr>
            <w:tcW w:w="397" w:type="pct"/>
            <w:shd w:val="clear" w:color="auto" w:fill="auto"/>
          </w:tcPr>
          <w:p w:rsidR="00763ADD" w:rsidRDefault="00763ADD" w:rsidP="004C7643">
            <w:pPr>
              <w:keepNext/>
              <w:keepLines/>
              <w:spacing w:before="40" w:after="40" w:line="220" w:lineRule="atLeast"/>
              <w:ind w:left="6" w:right="113"/>
            </w:pPr>
          </w:p>
        </w:tc>
        <w:tc>
          <w:tcPr>
            <w:tcW w:w="397" w:type="pct"/>
            <w:shd w:val="clear" w:color="auto" w:fill="auto"/>
          </w:tcPr>
          <w:p w:rsidR="00763ADD" w:rsidRDefault="00763ADD" w:rsidP="004C7643">
            <w:pPr>
              <w:keepNext/>
              <w:keepLines/>
              <w:spacing w:before="40" w:after="40" w:line="220" w:lineRule="atLeast"/>
              <w:ind w:left="6" w:right="113"/>
            </w:pPr>
          </w:p>
        </w:tc>
        <w:tc>
          <w:tcPr>
            <w:tcW w:w="397" w:type="pct"/>
            <w:shd w:val="clear" w:color="auto" w:fill="auto"/>
          </w:tcPr>
          <w:p w:rsidR="00763ADD" w:rsidRDefault="00763ADD" w:rsidP="004C7643">
            <w:pPr>
              <w:keepNext/>
              <w:keepLines/>
              <w:spacing w:before="40" w:after="40" w:line="220" w:lineRule="atLeast"/>
              <w:ind w:left="6" w:right="113"/>
            </w:pPr>
          </w:p>
        </w:tc>
        <w:tc>
          <w:tcPr>
            <w:tcW w:w="397" w:type="pct"/>
            <w:shd w:val="clear" w:color="auto" w:fill="auto"/>
          </w:tcPr>
          <w:p w:rsidR="00763ADD" w:rsidRDefault="00763ADD" w:rsidP="004C7643">
            <w:pPr>
              <w:keepNext/>
              <w:keepLines/>
              <w:spacing w:before="40" w:after="40" w:line="220" w:lineRule="atLeast"/>
              <w:ind w:left="6" w:right="113"/>
            </w:pPr>
          </w:p>
        </w:tc>
        <w:tc>
          <w:tcPr>
            <w:tcW w:w="399" w:type="pct"/>
            <w:shd w:val="clear" w:color="auto" w:fill="auto"/>
          </w:tcPr>
          <w:p w:rsidR="00763ADD" w:rsidRDefault="00763ADD" w:rsidP="004C7643">
            <w:pPr>
              <w:keepNext/>
              <w:keepLines/>
              <w:spacing w:before="40" w:after="40" w:line="220" w:lineRule="atLeast"/>
              <w:ind w:left="6" w:right="113"/>
            </w:pP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Total Aboriginal</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12.1</w:t>
            </w:r>
          </w:p>
        </w:tc>
        <w:tc>
          <w:tcPr>
            <w:tcW w:w="399" w:type="pct"/>
            <w:shd w:val="clear" w:color="auto" w:fill="auto"/>
          </w:tcPr>
          <w:p w:rsidR="00763ADD" w:rsidRPr="00EF6EC4" w:rsidRDefault="00763ADD" w:rsidP="00EA069D">
            <w:pPr>
              <w:pStyle w:val="TableBodyText"/>
              <w:ind w:right="0"/>
            </w:pPr>
            <w:r w:rsidRPr="00EF6EC4">
              <w:t>11.4</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 xml:space="preserve">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10.8</w:t>
            </w:r>
          </w:p>
        </w:tc>
        <w:tc>
          <w:tcPr>
            <w:tcW w:w="399" w:type="pct"/>
            <w:shd w:val="clear" w:color="auto" w:fill="auto"/>
          </w:tcPr>
          <w:p w:rsidR="00763ADD" w:rsidRPr="00EF6EC4" w:rsidRDefault="00763ADD" w:rsidP="00EA069D">
            <w:pPr>
              <w:pStyle w:val="TableBodyText"/>
              <w:ind w:right="0"/>
            </w:pPr>
            <w:r w:rsidRPr="00EF6EC4">
              <w:t>10.8</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A30AFE" w:rsidRDefault="00763ADD" w:rsidP="00EA069D">
            <w:pPr>
              <w:pStyle w:val="TableBodyText"/>
              <w:ind w:right="0"/>
              <w:rPr>
                <w:b/>
              </w:rPr>
            </w:pPr>
            <w:r w:rsidRPr="00A30AFE">
              <w:rPr>
                <w:b/>
              </w:rPr>
              <w:t>1.3</w:t>
            </w:r>
          </w:p>
        </w:tc>
        <w:tc>
          <w:tcPr>
            <w:tcW w:w="399" w:type="pct"/>
            <w:shd w:val="clear" w:color="auto" w:fill="auto"/>
          </w:tcPr>
          <w:p w:rsidR="00763ADD" w:rsidRPr="00A30AFE" w:rsidRDefault="00763ADD" w:rsidP="00EA069D">
            <w:pPr>
              <w:pStyle w:val="TableBodyText"/>
              <w:ind w:right="0"/>
              <w:rPr>
                <w:b/>
              </w:rPr>
            </w:pPr>
            <w:r w:rsidRPr="00A30AFE">
              <w:rPr>
                <w:b/>
              </w:rPr>
              <w:t>0.6</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First Nations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11.5</w:t>
            </w:r>
          </w:p>
        </w:tc>
        <w:tc>
          <w:tcPr>
            <w:tcW w:w="399" w:type="pct"/>
            <w:shd w:val="clear" w:color="auto" w:fill="auto"/>
          </w:tcPr>
          <w:p w:rsidR="00763ADD" w:rsidRPr="00EF6EC4" w:rsidRDefault="00763ADD" w:rsidP="00EA069D">
            <w:pPr>
              <w:pStyle w:val="TableBodyText"/>
              <w:ind w:right="0"/>
            </w:pPr>
            <w:r w:rsidRPr="00EF6EC4">
              <w:t>10.4</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11.1</w:t>
            </w:r>
          </w:p>
        </w:tc>
        <w:tc>
          <w:tcPr>
            <w:tcW w:w="399" w:type="pct"/>
            <w:shd w:val="clear" w:color="auto" w:fill="auto"/>
          </w:tcPr>
          <w:p w:rsidR="00763ADD" w:rsidRPr="00EF6EC4" w:rsidRDefault="00763ADD" w:rsidP="00EA069D">
            <w:pPr>
              <w:pStyle w:val="TableBodyText"/>
              <w:ind w:right="0"/>
            </w:pPr>
            <w:r w:rsidRPr="00EF6EC4">
              <w:t>9.5</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Métis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13.6</w:t>
            </w:r>
          </w:p>
        </w:tc>
        <w:tc>
          <w:tcPr>
            <w:tcW w:w="399" w:type="pct"/>
            <w:shd w:val="clear" w:color="auto" w:fill="auto"/>
          </w:tcPr>
          <w:p w:rsidR="00763ADD" w:rsidRPr="00EF6EC4" w:rsidRDefault="00763ADD" w:rsidP="00EA069D">
            <w:pPr>
              <w:pStyle w:val="TableBodyText"/>
              <w:ind w:right="0"/>
            </w:pPr>
            <w:r w:rsidRPr="00EF6EC4">
              <w:t>13.1</w:t>
            </w:r>
          </w:p>
        </w:tc>
      </w:tr>
      <w:tr w:rsidR="00C36678" w:rsidRPr="0070561B" w:rsidTr="00C36678">
        <w:tc>
          <w:tcPr>
            <w:tcW w:w="3013" w:type="pct"/>
            <w:shd w:val="clear" w:color="auto" w:fill="auto"/>
          </w:tcPr>
          <w:p w:rsidR="00C36678" w:rsidRPr="00A30AFE" w:rsidRDefault="00C36678" w:rsidP="004C7643">
            <w:pPr>
              <w:pStyle w:val="TableBodyText"/>
              <w:spacing w:before="40"/>
              <w:jc w:val="left"/>
              <w:rPr>
                <w:b/>
              </w:rPr>
            </w:pPr>
            <w:r w:rsidRPr="00A30AFE">
              <w:rPr>
                <w:b/>
              </w:rPr>
              <w:t>College certificate or diploma</w:t>
            </w:r>
          </w:p>
        </w:tc>
        <w:tc>
          <w:tcPr>
            <w:tcW w:w="397" w:type="pct"/>
            <w:shd w:val="clear" w:color="auto" w:fill="auto"/>
          </w:tcPr>
          <w:p w:rsidR="00C36678" w:rsidRPr="00A30AFE" w:rsidRDefault="00C36678" w:rsidP="004C7643">
            <w:pPr>
              <w:pStyle w:val="TableBodyText"/>
              <w:spacing w:before="40"/>
              <w:jc w:val="left"/>
              <w:rPr>
                <w:b/>
              </w:rPr>
            </w:pPr>
          </w:p>
        </w:tc>
        <w:tc>
          <w:tcPr>
            <w:tcW w:w="397" w:type="pct"/>
            <w:shd w:val="clear" w:color="auto" w:fill="auto"/>
          </w:tcPr>
          <w:p w:rsidR="00C36678" w:rsidRPr="00A30AFE" w:rsidRDefault="00C36678" w:rsidP="004C7643">
            <w:pPr>
              <w:pStyle w:val="TableBodyText"/>
              <w:spacing w:before="40"/>
              <w:jc w:val="left"/>
              <w:rPr>
                <w:b/>
              </w:rPr>
            </w:pPr>
          </w:p>
        </w:tc>
        <w:tc>
          <w:tcPr>
            <w:tcW w:w="397" w:type="pct"/>
            <w:shd w:val="clear" w:color="auto" w:fill="auto"/>
          </w:tcPr>
          <w:p w:rsidR="00C36678" w:rsidRPr="00A30AFE" w:rsidRDefault="00C36678" w:rsidP="004C7643">
            <w:pPr>
              <w:pStyle w:val="TableBodyText"/>
              <w:spacing w:before="40"/>
              <w:jc w:val="left"/>
              <w:rPr>
                <w:b/>
              </w:rPr>
            </w:pPr>
          </w:p>
        </w:tc>
        <w:tc>
          <w:tcPr>
            <w:tcW w:w="397" w:type="pct"/>
            <w:shd w:val="clear" w:color="auto" w:fill="auto"/>
          </w:tcPr>
          <w:p w:rsidR="00C36678" w:rsidRPr="00A30AFE" w:rsidRDefault="00C36678" w:rsidP="004C7643">
            <w:pPr>
              <w:pStyle w:val="TableBodyText"/>
              <w:spacing w:before="40"/>
              <w:jc w:val="left"/>
              <w:rPr>
                <w:b/>
              </w:rPr>
            </w:pPr>
          </w:p>
        </w:tc>
        <w:tc>
          <w:tcPr>
            <w:tcW w:w="399" w:type="pct"/>
            <w:shd w:val="clear" w:color="auto" w:fill="auto"/>
          </w:tcPr>
          <w:p w:rsidR="00C36678" w:rsidRPr="00A30AFE" w:rsidRDefault="00C36678" w:rsidP="004C7643">
            <w:pPr>
              <w:pStyle w:val="TableBodyText"/>
              <w:spacing w:before="40"/>
              <w:jc w:val="left"/>
              <w:rPr>
                <w:b/>
              </w:rPr>
            </w:pP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Total Aboriginal</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18.0</w:t>
            </w:r>
          </w:p>
        </w:tc>
        <w:tc>
          <w:tcPr>
            <w:tcW w:w="397" w:type="pct"/>
            <w:shd w:val="clear" w:color="auto" w:fill="auto"/>
          </w:tcPr>
          <w:p w:rsidR="00763ADD" w:rsidRPr="00EF6EC4" w:rsidRDefault="00763ADD" w:rsidP="00EA069D">
            <w:pPr>
              <w:pStyle w:val="TableBodyText"/>
              <w:ind w:right="0"/>
            </w:pPr>
            <w:r w:rsidRPr="00EF6EC4">
              <w:t>11.6</w:t>
            </w:r>
          </w:p>
        </w:tc>
        <w:tc>
          <w:tcPr>
            <w:tcW w:w="399" w:type="pct"/>
            <w:shd w:val="clear" w:color="auto" w:fill="auto"/>
          </w:tcPr>
          <w:p w:rsidR="00763ADD" w:rsidRPr="00EF6EC4" w:rsidRDefault="00763ADD" w:rsidP="00EA069D">
            <w:pPr>
              <w:pStyle w:val="TableBodyText"/>
              <w:ind w:right="0"/>
            </w:pPr>
            <w:r w:rsidRPr="00EF6EC4">
              <w:t>14.5</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 xml:space="preserve">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29.0</w:t>
            </w:r>
          </w:p>
        </w:tc>
        <w:tc>
          <w:tcPr>
            <w:tcW w:w="397" w:type="pct"/>
            <w:shd w:val="clear" w:color="auto" w:fill="auto"/>
          </w:tcPr>
          <w:p w:rsidR="00763ADD" w:rsidRPr="00EF6EC4" w:rsidRDefault="00763ADD" w:rsidP="00EA069D">
            <w:pPr>
              <w:pStyle w:val="TableBodyText"/>
              <w:ind w:right="0"/>
            </w:pPr>
            <w:r w:rsidRPr="00EF6EC4">
              <w:t>15.1</w:t>
            </w:r>
          </w:p>
        </w:tc>
        <w:tc>
          <w:tcPr>
            <w:tcW w:w="399" w:type="pct"/>
            <w:shd w:val="clear" w:color="auto" w:fill="auto"/>
          </w:tcPr>
          <w:p w:rsidR="00763ADD" w:rsidRPr="00EF6EC4" w:rsidRDefault="00763ADD" w:rsidP="00EA069D">
            <w:pPr>
              <w:pStyle w:val="TableBodyText"/>
              <w:ind w:right="0"/>
            </w:pPr>
            <w:r w:rsidRPr="00EF6EC4">
              <w:t>17.4</w:t>
            </w:r>
          </w:p>
        </w:tc>
      </w:tr>
      <w:tr w:rsidR="00763ADD" w:rsidRPr="0070561B" w:rsidTr="00C36678">
        <w:tc>
          <w:tcPr>
            <w:tcW w:w="3013" w:type="pct"/>
            <w:shd w:val="clear" w:color="auto" w:fill="auto"/>
          </w:tcPr>
          <w:p w:rsidR="00763ADD" w:rsidRPr="00A30AFE" w:rsidRDefault="00763ADD" w:rsidP="009A4327">
            <w:pPr>
              <w:pStyle w:val="TableBodyText"/>
              <w:ind w:left="227"/>
              <w:jc w:val="left"/>
              <w:rPr>
                <w:b/>
              </w:rPr>
            </w:pPr>
            <w:r>
              <w:rPr>
                <w:b/>
              </w:rPr>
              <w:t>G</w:t>
            </w:r>
            <w:r w:rsidRPr="00A30AFE">
              <w:rPr>
                <w:b/>
              </w:rPr>
              <w:t>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A30AFE" w:rsidRDefault="00763ADD" w:rsidP="00EA069D">
            <w:pPr>
              <w:pStyle w:val="TableBodyText"/>
              <w:ind w:right="0"/>
              <w:rPr>
                <w:b/>
              </w:rPr>
            </w:pPr>
            <w:r w:rsidRPr="00A30AFE">
              <w:rPr>
                <w:b/>
              </w:rPr>
              <w:t>11.0</w:t>
            </w:r>
          </w:p>
        </w:tc>
        <w:tc>
          <w:tcPr>
            <w:tcW w:w="397" w:type="pct"/>
            <w:shd w:val="clear" w:color="auto" w:fill="auto"/>
          </w:tcPr>
          <w:p w:rsidR="00763ADD" w:rsidRPr="00A30AFE" w:rsidRDefault="00763ADD" w:rsidP="00EA069D">
            <w:pPr>
              <w:pStyle w:val="TableBodyText"/>
              <w:ind w:right="0"/>
              <w:rPr>
                <w:b/>
              </w:rPr>
            </w:pPr>
            <w:r w:rsidRPr="00A30AFE">
              <w:rPr>
                <w:b/>
              </w:rPr>
              <w:t>3.5</w:t>
            </w:r>
          </w:p>
        </w:tc>
        <w:tc>
          <w:tcPr>
            <w:tcW w:w="399" w:type="pct"/>
            <w:shd w:val="clear" w:color="auto" w:fill="auto"/>
          </w:tcPr>
          <w:p w:rsidR="00763ADD" w:rsidRPr="00A30AFE" w:rsidRDefault="00763ADD" w:rsidP="00EA069D">
            <w:pPr>
              <w:pStyle w:val="TableBodyText"/>
              <w:ind w:right="0"/>
              <w:rPr>
                <w:b/>
              </w:rPr>
            </w:pPr>
            <w:r w:rsidRPr="00A30AFE">
              <w:rPr>
                <w:b/>
              </w:rPr>
              <w:t>2.9</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First Nations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10.7</w:t>
            </w:r>
          </w:p>
        </w:tc>
        <w:tc>
          <w:tcPr>
            <w:tcW w:w="399" w:type="pct"/>
            <w:shd w:val="clear" w:color="auto" w:fill="auto"/>
          </w:tcPr>
          <w:p w:rsidR="00763ADD" w:rsidRPr="00EF6EC4" w:rsidRDefault="00763ADD" w:rsidP="00EA069D">
            <w:pPr>
              <w:pStyle w:val="TableBodyText"/>
              <w:ind w:right="0"/>
            </w:pPr>
            <w:r w:rsidRPr="00EF6EC4">
              <w:t>13.2</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9.5</w:t>
            </w:r>
          </w:p>
        </w:tc>
        <w:tc>
          <w:tcPr>
            <w:tcW w:w="399" w:type="pct"/>
            <w:shd w:val="clear" w:color="auto" w:fill="auto"/>
          </w:tcPr>
          <w:p w:rsidR="00763ADD" w:rsidRPr="00EF6EC4" w:rsidRDefault="00763ADD" w:rsidP="00EA069D">
            <w:pPr>
              <w:pStyle w:val="TableBodyText"/>
              <w:ind w:right="0"/>
            </w:pPr>
            <w:r w:rsidRPr="00EF6EC4">
              <w:t>12.0</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Métis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13.4</w:t>
            </w:r>
          </w:p>
        </w:tc>
        <w:tc>
          <w:tcPr>
            <w:tcW w:w="399" w:type="pct"/>
            <w:shd w:val="clear" w:color="auto" w:fill="auto"/>
          </w:tcPr>
          <w:p w:rsidR="00763ADD" w:rsidRPr="00EF6EC4" w:rsidRDefault="00763ADD" w:rsidP="00EA069D">
            <w:pPr>
              <w:pStyle w:val="TableBodyText"/>
              <w:ind w:right="0"/>
            </w:pPr>
            <w:r w:rsidRPr="00EF6EC4">
              <w:t>16.9</w:t>
            </w:r>
          </w:p>
        </w:tc>
      </w:tr>
      <w:tr w:rsidR="00C36678" w:rsidRPr="0070561B" w:rsidTr="00C36678">
        <w:tc>
          <w:tcPr>
            <w:tcW w:w="3013" w:type="pct"/>
            <w:shd w:val="clear" w:color="auto" w:fill="auto"/>
          </w:tcPr>
          <w:p w:rsidR="00C36678" w:rsidRPr="00A30AFE" w:rsidRDefault="00C36678" w:rsidP="004C7643">
            <w:pPr>
              <w:pStyle w:val="TableBodyText"/>
              <w:spacing w:before="40"/>
              <w:jc w:val="left"/>
              <w:rPr>
                <w:b/>
              </w:rPr>
            </w:pPr>
            <w:r w:rsidRPr="00A30AFE">
              <w:rPr>
                <w:b/>
              </w:rPr>
              <w:t>University certificate or diploma</w:t>
            </w:r>
          </w:p>
        </w:tc>
        <w:tc>
          <w:tcPr>
            <w:tcW w:w="397" w:type="pct"/>
            <w:shd w:val="clear" w:color="auto" w:fill="auto"/>
          </w:tcPr>
          <w:p w:rsidR="00C36678" w:rsidRPr="00A30AFE" w:rsidRDefault="00C36678" w:rsidP="00796674">
            <w:pPr>
              <w:pStyle w:val="TableBodyText"/>
              <w:spacing w:before="40"/>
              <w:jc w:val="left"/>
              <w:rPr>
                <w:b/>
              </w:rPr>
            </w:pPr>
          </w:p>
        </w:tc>
        <w:tc>
          <w:tcPr>
            <w:tcW w:w="397" w:type="pct"/>
            <w:shd w:val="clear" w:color="auto" w:fill="auto"/>
          </w:tcPr>
          <w:p w:rsidR="00C36678" w:rsidRPr="00A30AFE" w:rsidRDefault="00C36678" w:rsidP="00796674">
            <w:pPr>
              <w:pStyle w:val="TableBodyText"/>
              <w:spacing w:before="40"/>
              <w:jc w:val="left"/>
              <w:rPr>
                <w:b/>
              </w:rPr>
            </w:pPr>
          </w:p>
        </w:tc>
        <w:tc>
          <w:tcPr>
            <w:tcW w:w="397" w:type="pct"/>
            <w:shd w:val="clear" w:color="auto" w:fill="auto"/>
          </w:tcPr>
          <w:p w:rsidR="00C36678" w:rsidRPr="00A30AFE" w:rsidRDefault="00C36678" w:rsidP="00796674">
            <w:pPr>
              <w:pStyle w:val="TableBodyText"/>
              <w:spacing w:before="40"/>
              <w:jc w:val="left"/>
              <w:rPr>
                <w:b/>
              </w:rPr>
            </w:pPr>
          </w:p>
        </w:tc>
        <w:tc>
          <w:tcPr>
            <w:tcW w:w="397" w:type="pct"/>
            <w:shd w:val="clear" w:color="auto" w:fill="auto"/>
          </w:tcPr>
          <w:p w:rsidR="00C36678" w:rsidRPr="00A30AFE" w:rsidRDefault="00C36678" w:rsidP="00796674">
            <w:pPr>
              <w:pStyle w:val="TableBodyText"/>
              <w:spacing w:before="40"/>
              <w:jc w:val="left"/>
              <w:rPr>
                <w:b/>
              </w:rPr>
            </w:pPr>
          </w:p>
        </w:tc>
        <w:tc>
          <w:tcPr>
            <w:tcW w:w="399" w:type="pct"/>
            <w:shd w:val="clear" w:color="auto" w:fill="auto"/>
          </w:tcPr>
          <w:p w:rsidR="00C36678" w:rsidRPr="00A30AFE" w:rsidRDefault="00C36678" w:rsidP="00796674">
            <w:pPr>
              <w:pStyle w:val="TableBodyText"/>
              <w:spacing w:before="40"/>
              <w:jc w:val="left"/>
              <w:rPr>
                <w:b/>
              </w:rPr>
            </w:pP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Total Aboriginal</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1.4</w:t>
            </w:r>
          </w:p>
        </w:tc>
        <w:tc>
          <w:tcPr>
            <w:tcW w:w="399" w:type="pct"/>
            <w:shd w:val="clear" w:color="auto" w:fill="auto"/>
          </w:tcPr>
          <w:p w:rsidR="00763ADD" w:rsidRPr="00EF6EC4" w:rsidRDefault="00763ADD" w:rsidP="00EA069D">
            <w:pPr>
              <w:pStyle w:val="TableBodyText"/>
              <w:ind w:right="0"/>
            </w:pPr>
            <w:r w:rsidRPr="00EF6EC4">
              <w:t>2.8</w:t>
            </w:r>
          </w:p>
        </w:tc>
      </w:tr>
      <w:tr w:rsidR="00763ADD" w:rsidRPr="0070561B" w:rsidTr="00C36678">
        <w:tc>
          <w:tcPr>
            <w:tcW w:w="3013" w:type="pct"/>
            <w:shd w:val="clear" w:color="auto" w:fill="auto"/>
          </w:tcPr>
          <w:p w:rsidR="00763ADD" w:rsidRPr="00EF6EC4" w:rsidRDefault="00763ADD" w:rsidP="005953F1">
            <w:pPr>
              <w:pStyle w:val="TableBodyText"/>
              <w:ind w:left="113"/>
              <w:jc w:val="left"/>
            </w:pPr>
            <w:r w:rsidRPr="00EF6EC4">
              <w:t xml:space="preserve">Non-Aboriginal </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EF6EC4" w:rsidRDefault="00763ADD" w:rsidP="00EA069D">
            <w:pPr>
              <w:pStyle w:val="TableBodyText"/>
              <w:ind w:right="0"/>
            </w:pPr>
            <w:r w:rsidRPr="00EF6EC4">
              <w:t>2.6</w:t>
            </w:r>
          </w:p>
        </w:tc>
        <w:tc>
          <w:tcPr>
            <w:tcW w:w="399" w:type="pct"/>
            <w:shd w:val="clear" w:color="auto" w:fill="auto"/>
          </w:tcPr>
          <w:p w:rsidR="00763ADD" w:rsidRPr="00EF6EC4" w:rsidRDefault="00763ADD" w:rsidP="00EA069D">
            <w:pPr>
              <w:pStyle w:val="TableBodyText"/>
              <w:ind w:right="0"/>
            </w:pPr>
            <w:r w:rsidRPr="00EF6EC4">
              <w:t>4.5</w:t>
            </w:r>
          </w:p>
        </w:tc>
      </w:tr>
      <w:tr w:rsidR="00763ADD" w:rsidRPr="0070561B" w:rsidTr="00C36678">
        <w:tc>
          <w:tcPr>
            <w:tcW w:w="3013" w:type="pct"/>
            <w:shd w:val="clear" w:color="auto" w:fill="auto"/>
          </w:tcPr>
          <w:p w:rsidR="00763ADD" w:rsidRPr="005953F1" w:rsidRDefault="00763ADD" w:rsidP="009A4327">
            <w:pPr>
              <w:pStyle w:val="TableBodyText"/>
              <w:ind w:left="227"/>
              <w:jc w:val="left"/>
            </w:pPr>
            <w:r w:rsidRPr="00B81C86">
              <w:rPr>
                <w:b/>
              </w:rPr>
              <w:t>Gap</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A30AFE" w:rsidRDefault="00763ADD" w:rsidP="00EA069D">
            <w:pPr>
              <w:pStyle w:val="TableBodyText"/>
              <w:ind w:right="0"/>
              <w:rPr>
                <w:b/>
              </w:rPr>
            </w:pPr>
            <w:r w:rsidRPr="00A30AFE">
              <w:rPr>
                <w:b/>
              </w:rPr>
              <w:t>1.2</w:t>
            </w:r>
          </w:p>
        </w:tc>
        <w:tc>
          <w:tcPr>
            <w:tcW w:w="399" w:type="pct"/>
            <w:shd w:val="clear" w:color="auto" w:fill="auto"/>
          </w:tcPr>
          <w:p w:rsidR="00763ADD" w:rsidRPr="00A30AFE" w:rsidRDefault="00763ADD" w:rsidP="00EA069D">
            <w:pPr>
              <w:pStyle w:val="TableBodyText"/>
              <w:ind w:right="0"/>
              <w:rPr>
                <w:b/>
              </w:rPr>
            </w:pPr>
            <w:r w:rsidRPr="00A30AFE">
              <w:rPr>
                <w:b/>
              </w:rPr>
              <w:t>1.7</w:t>
            </w:r>
          </w:p>
        </w:tc>
      </w:tr>
      <w:tr w:rsidR="00763ADD" w:rsidRPr="0070561B" w:rsidTr="00127640">
        <w:tc>
          <w:tcPr>
            <w:tcW w:w="3013" w:type="pct"/>
            <w:shd w:val="clear" w:color="auto" w:fill="auto"/>
          </w:tcPr>
          <w:p w:rsidR="00763ADD" w:rsidRPr="00EF6EC4" w:rsidRDefault="00763ADD" w:rsidP="005953F1">
            <w:pPr>
              <w:pStyle w:val="TableBodyText"/>
              <w:ind w:left="113"/>
              <w:jc w:val="left"/>
            </w:pPr>
          </w:p>
        </w:tc>
        <w:tc>
          <w:tcPr>
            <w:tcW w:w="397" w:type="pct"/>
            <w:shd w:val="clear" w:color="auto" w:fill="auto"/>
          </w:tcPr>
          <w:p w:rsidR="00763ADD" w:rsidRDefault="00763ADD" w:rsidP="00015521">
            <w:pPr>
              <w:jc w:val="right"/>
            </w:pPr>
          </w:p>
        </w:tc>
        <w:tc>
          <w:tcPr>
            <w:tcW w:w="397" w:type="pct"/>
            <w:shd w:val="clear" w:color="auto" w:fill="auto"/>
          </w:tcPr>
          <w:p w:rsidR="00763ADD" w:rsidRDefault="00763ADD" w:rsidP="00015521">
            <w:pPr>
              <w:jc w:val="right"/>
            </w:pPr>
          </w:p>
        </w:tc>
        <w:tc>
          <w:tcPr>
            <w:tcW w:w="397" w:type="pct"/>
            <w:shd w:val="clear" w:color="auto" w:fill="auto"/>
          </w:tcPr>
          <w:p w:rsidR="00763ADD" w:rsidRDefault="00763ADD" w:rsidP="00015521">
            <w:pPr>
              <w:jc w:val="right"/>
            </w:pPr>
          </w:p>
        </w:tc>
        <w:tc>
          <w:tcPr>
            <w:tcW w:w="397" w:type="pct"/>
            <w:shd w:val="clear" w:color="auto" w:fill="auto"/>
          </w:tcPr>
          <w:p w:rsidR="00763ADD" w:rsidRPr="00EF6EC4" w:rsidRDefault="00763ADD" w:rsidP="00EA069D">
            <w:pPr>
              <w:pStyle w:val="TableBodyText"/>
              <w:ind w:right="0"/>
            </w:pPr>
          </w:p>
        </w:tc>
        <w:tc>
          <w:tcPr>
            <w:tcW w:w="399" w:type="pct"/>
            <w:shd w:val="clear" w:color="auto" w:fill="auto"/>
          </w:tcPr>
          <w:p w:rsidR="00763ADD" w:rsidRPr="00EF6EC4" w:rsidRDefault="00763ADD" w:rsidP="00EA069D">
            <w:pPr>
              <w:pStyle w:val="TableBodyText"/>
              <w:ind w:right="0"/>
            </w:pPr>
          </w:p>
        </w:tc>
      </w:tr>
      <w:tr w:rsidR="007E27FD" w:rsidRPr="0070561B" w:rsidTr="00C36678">
        <w:tc>
          <w:tcPr>
            <w:tcW w:w="3013" w:type="pct"/>
            <w:tcBorders>
              <w:bottom w:val="single" w:sz="4" w:space="0" w:color="auto"/>
            </w:tcBorders>
            <w:shd w:val="clear" w:color="auto" w:fill="auto"/>
          </w:tcPr>
          <w:p w:rsidR="007E27FD" w:rsidRPr="00EF6EC4" w:rsidRDefault="007E27FD" w:rsidP="004C7643">
            <w:pPr>
              <w:pStyle w:val="TableBodyText"/>
              <w:spacing w:after="0"/>
              <w:ind w:left="113"/>
              <w:jc w:val="left"/>
            </w:pPr>
          </w:p>
        </w:tc>
        <w:tc>
          <w:tcPr>
            <w:tcW w:w="397" w:type="pct"/>
            <w:tcBorders>
              <w:bottom w:val="single" w:sz="4" w:space="0" w:color="auto"/>
            </w:tcBorders>
            <w:shd w:val="clear" w:color="auto" w:fill="auto"/>
          </w:tcPr>
          <w:p w:rsidR="007E27FD" w:rsidRDefault="007E27FD" w:rsidP="004C7643">
            <w:pPr>
              <w:jc w:val="right"/>
            </w:pPr>
          </w:p>
        </w:tc>
        <w:tc>
          <w:tcPr>
            <w:tcW w:w="397" w:type="pct"/>
            <w:tcBorders>
              <w:bottom w:val="single" w:sz="4" w:space="0" w:color="auto"/>
            </w:tcBorders>
            <w:shd w:val="clear" w:color="auto" w:fill="auto"/>
          </w:tcPr>
          <w:p w:rsidR="007E27FD" w:rsidRDefault="007E27FD" w:rsidP="004C7643">
            <w:pPr>
              <w:jc w:val="right"/>
            </w:pPr>
          </w:p>
        </w:tc>
        <w:tc>
          <w:tcPr>
            <w:tcW w:w="397" w:type="pct"/>
            <w:tcBorders>
              <w:bottom w:val="single" w:sz="4" w:space="0" w:color="auto"/>
            </w:tcBorders>
            <w:shd w:val="clear" w:color="auto" w:fill="auto"/>
          </w:tcPr>
          <w:p w:rsidR="007E27FD" w:rsidRDefault="007E27FD" w:rsidP="004C7643">
            <w:pPr>
              <w:jc w:val="right"/>
            </w:pPr>
          </w:p>
        </w:tc>
        <w:tc>
          <w:tcPr>
            <w:tcW w:w="397" w:type="pct"/>
            <w:tcBorders>
              <w:bottom w:val="single" w:sz="4" w:space="0" w:color="auto"/>
            </w:tcBorders>
            <w:shd w:val="clear" w:color="auto" w:fill="auto"/>
          </w:tcPr>
          <w:p w:rsidR="007E27FD" w:rsidRPr="00EF6EC4" w:rsidRDefault="007E27FD" w:rsidP="004C7643">
            <w:pPr>
              <w:pStyle w:val="TableBodyText"/>
              <w:spacing w:after="0"/>
              <w:ind w:right="0"/>
            </w:pPr>
          </w:p>
        </w:tc>
        <w:tc>
          <w:tcPr>
            <w:tcW w:w="399" w:type="pct"/>
            <w:tcBorders>
              <w:bottom w:val="single" w:sz="4" w:space="0" w:color="auto"/>
            </w:tcBorders>
            <w:shd w:val="clear" w:color="auto" w:fill="auto"/>
          </w:tcPr>
          <w:p w:rsidR="007E27FD" w:rsidRPr="00EF6EC4" w:rsidRDefault="007E27FD" w:rsidP="004C7643">
            <w:pPr>
              <w:pStyle w:val="TableBodyText"/>
              <w:spacing w:after="0"/>
              <w:ind w:right="0"/>
            </w:pPr>
          </w:p>
        </w:tc>
      </w:tr>
    </w:tbl>
    <w:p w:rsidR="009E0A46" w:rsidRPr="0000046E" w:rsidRDefault="008D4955" w:rsidP="009E0A46">
      <w:pPr>
        <w:pStyle w:val="Continued"/>
        <w:rPr>
          <w:rFonts w:ascii="Times New Roman" w:eastAsiaTheme="minorEastAsia" w:hAnsi="Times New Roman"/>
          <w:b/>
          <w:sz w:val="24"/>
          <w:szCs w:val="24"/>
          <w:lang w:val="en-US" w:eastAsia="zh-TW"/>
        </w:rPr>
      </w:pPr>
      <w:r w:rsidRPr="008D4955">
        <w:t>Continued next page</w:t>
      </w:r>
      <w:r w:rsidRPr="0000046E">
        <w:rPr>
          <w:rFonts w:ascii="Times New Roman" w:eastAsiaTheme="minorEastAsia" w:hAnsi="Times New Roman"/>
          <w:b/>
          <w:sz w:val="24"/>
          <w:szCs w:val="24"/>
          <w:lang w:val="en-US" w:eastAsia="zh-TW"/>
        </w:rPr>
        <w:t xml:space="preserve"> </w:t>
      </w:r>
      <w:r w:rsidR="009E0A46" w:rsidRPr="0000046E">
        <w:rPr>
          <w:rFonts w:ascii="Times New Roman" w:eastAsiaTheme="minorEastAsia" w:hAnsi="Times New Roman"/>
          <w:b/>
          <w:sz w:val="24"/>
          <w:szCs w:val="24"/>
          <w:lang w:val="en-US" w:eastAsia="zh-TW"/>
        </w:rPr>
        <w:br w:type="page"/>
      </w:r>
    </w:p>
    <w:p w:rsidR="009E0A46" w:rsidRDefault="009E0A46" w:rsidP="009E0A46">
      <w:pPr>
        <w:pStyle w:val="TableTitle"/>
      </w:pPr>
      <w:r>
        <w:rPr>
          <w:b w:val="0"/>
        </w:rPr>
        <w:lastRenderedPageBreak/>
        <w:t xml:space="preserve">Table </w:t>
      </w:r>
      <w:proofErr w:type="spellStart"/>
      <w:r>
        <w:rPr>
          <w:b w:val="0"/>
        </w:rPr>
        <w:t>A.2</w:t>
      </w:r>
      <w:proofErr w:type="spellEnd"/>
      <w:r>
        <w:tab/>
      </w:r>
      <w:r w:rsidR="00DC1E2F" w:rsidRPr="00F76834">
        <w:rPr>
          <w:b w:val="0"/>
          <w:sz w:val="18"/>
          <w:szCs w:val="18"/>
        </w:rPr>
        <w:t>(Cont</w:t>
      </w:r>
      <w:r w:rsidR="00F76834" w:rsidRPr="00F76834">
        <w:rPr>
          <w:b w:val="0"/>
          <w:sz w:val="18"/>
          <w:szCs w:val="18"/>
        </w:rPr>
        <w:t>inued</w:t>
      </w:r>
      <w:r w:rsidR="00DC1E2F" w:rsidRPr="00F76834">
        <w:rPr>
          <w:b w:val="0"/>
          <w:sz w:val="18"/>
          <w:szCs w:val="18"/>
        </w:rPr>
        <w:t>)</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6" w:space="0" w:color="auto"/>
            </w:tcBorders>
            <w:shd w:val="clear" w:color="auto" w:fill="auto"/>
            <w:vAlign w:val="center"/>
          </w:tcPr>
          <w:p w:rsidR="003C7D28" w:rsidRPr="00332993" w:rsidRDefault="003C7D28" w:rsidP="003C7D28">
            <w:pPr>
              <w:pStyle w:val="TableColumnHeading"/>
              <w:ind w:right="0"/>
              <w:jc w:val="left"/>
            </w:pPr>
            <w:r w:rsidRPr="00332993">
              <w:t>Educational attainment</w:t>
            </w:r>
            <w:r w:rsidRPr="00332993">
              <w:rPr>
                <w:rStyle w:val="NoteLabel"/>
              </w:rPr>
              <w:t>b</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1986</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1991</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1996</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2001</w:t>
            </w:r>
          </w:p>
        </w:tc>
        <w:tc>
          <w:tcPr>
            <w:tcW w:w="399"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2006</w:t>
            </w:r>
          </w:p>
        </w:tc>
      </w:tr>
      <w:tr w:rsidR="004C7643" w:rsidRPr="004C7643" w:rsidTr="00C36678">
        <w:tc>
          <w:tcPr>
            <w:tcW w:w="3013" w:type="pct"/>
            <w:shd w:val="clear" w:color="auto" w:fill="auto"/>
          </w:tcPr>
          <w:p w:rsidR="004C7643" w:rsidRPr="00EF6EC4" w:rsidRDefault="004C7643" w:rsidP="004C7643">
            <w:pPr>
              <w:pStyle w:val="TableBodyText"/>
              <w:spacing w:before="80"/>
              <w:ind w:left="113"/>
              <w:jc w:val="left"/>
            </w:pPr>
            <w:r w:rsidRPr="00EF6EC4">
              <w:t>First Nations</w:t>
            </w:r>
          </w:p>
        </w:tc>
        <w:tc>
          <w:tcPr>
            <w:tcW w:w="397" w:type="pct"/>
            <w:shd w:val="clear" w:color="auto" w:fill="auto"/>
          </w:tcPr>
          <w:p w:rsidR="004C7643" w:rsidRDefault="004C7643" w:rsidP="004C7643">
            <w:pPr>
              <w:spacing w:before="80"/>
              <w:jc w:val="right"/>
            </w:pPr>
            <w:r w:rsidRPr="00FA5615">
              <w:t>–</w:t>
            </w:r>
          </w:p>
        </w:tc>
        <w:tc>
          <w:tcPr>
            <w:tcW w:w="397" w:type="pct"/>
            <w:shd w:val="clear" w:color="auto" w:fill="auto"/>
          </w:tcPr>
          <w:p w:rsidR="004C7643" w:rsidRDefault="004C7643" w:rsidP="004C7643">
            <w:pPr>
              <w:spacing w:before="80"/>
              <w:jc w:val="right"/>
            </w:pPr>
            <w:r w:rsidRPr="00FA5615">
              <w:t>–</w:t>
            </w:r>
          </w:p>
        </w:tc>
        <w:tc>
          <w:tcPr>
            <w:tcW w:w="397" w:type="pct"/>
            <w:shd w:val="clear" w:color="auto" w:fill="auto"/>
          </w:tcPr>
          <w:p w:rsidR="004C7643" w:rsidRDefault="004C7643" w:rsidP="004C7643">
            <w:pPr>
              <w:spacing w:before="80"/>
              <w:jc w:val="right"/>
            </w:pPr>
            <w:r w:rsidRPr="00FA5615">
              <w:t>–</w:t>
            </w:r>
          </w:p>
        </w:tc>
        <w:tc>
          <w:tcPr>
            <w:tcW w:w="397" w:type="pct"/>
            <w:shd w:val="clear" w:color="auto" w:fill="auto"/>
          </w:tcPr>
          <w:p w:rsidR="004C7643" w:rsidRPr="00EF6EC4" w:rsidRDefault="004C7643" w:rsidP="004C7643">
            <w:pPr>
              <w:pStyle w:val="TableBodyText"/>
              <w:spacing w:before="80"/>
              <w:ind w:right="0"/>
            </w:pPr>
            <w:r w:rsidRPr="00EF6EC4">
              <w:t>1.4</w:t>
            </w:r>
          </w:p>
        </w:tc>
        <w:tc>
          <w:tcPr>
            <w:tcW w:w="399" w:type="pct"/>
            <w:shd w:val="clear" w:color="auto" w:fill="auto"/>
          </w:tcPr>
          <w:p w:rsidR="004C7643" w:rsidRPr="00EF6EC4" w:rsidRDefault="004C7643" w:rsidP="004C7643">
            <w:pPr>
              <w:pStyle w:val="TableBodyText"/>
              <w:spacing w:before="80"/>
              <w:ind w:right="0"/>
            </w:pPr>
            <w:r w:rsidRPr="00EF6EC4">
              <w:t>2.9</w:t>
            </w:r>
          </w:p>
        </w:tc>
      </w:tr>
      <w:tr w:rsidR="004C7643" w:rsidRPr="004C7643" w:rsidTr="00C36678">
        <w:tc>
          <w:tcPr>
            <w:tcW w:w="3013" w:type="pct"/>
            <w:shd w:val="clear" w:color="auto" w:fill="auto"/>
          </w:tcPr>
          <w:p w:rsidR="004C7643" w:rsidRPr="00EF6EC4" w:rsidRDefault="004C7643" w:rsidP="004C7643">
            <w:pPr>
              <w:pStyle w:val="TableBodyText"/>
              <w:ind w:left="113"/>
              <w:jc w:val="left"/>
            </w:pPr>
            <w:r w:rsidRPr="00EF6EC4">
              <w:t>Inuit</w:t>
            </w:r>
          </w:p>
        </w:tc>
        <w:tc>
          <w:tcPr>
            <w:tcW w:w="397" w:type="pct"/>
            <w:shd w:val="clear" w:color="auto" w:fill="auto"/>
          </w:tcPr>
          <w:p w:rsidR="004C7643" w:rsidRDefault="004C7643" w:rsidP="004C7643">
            <w:pPr>
              <w:spacing w:after="40"/>
              <w:jc w:val="right"/>
            </w:pPr>
            <w:r w:rsidRPr="00FA5615">
              <w:t>–</w:t>
            </w:r>
          </w:p>
        </w:tc>
        <w:tc>
          <w:tcPr>
            <w:tcW w:w="397" w:type="pct"/>
            <w:shd w:val="clear" w:color="auto" w:fill="auto"/>
          </w:tcPr>
          <w:p w:rsidR="004C7643" w:rsidRDefault="004C7643" w:rsidP="004C7643">
            <w:pPr>
              <w:spacing w:after="40"/>
              <w:jc w:val="right"/>
            </w:pPr>
            <w:r w:rsidRPr="00FA5615">
              <w:t>–</w:t>
            </w:r>
          </w:p>
        </w:tc>
        <w:tc>
          <w:tcPr>
            <w:tcW w:w="397" w:type="pct"/>
            <w:shd w:val="clear" w:color="auto" w:fill="auto"/>
          </w:tcPr>
          <w:p w:rsidR="004C7643" w:rsidRDefault="004C7643" w:rsidP="004C7643">
            <w:pPr>
              <w:spacing w:after="40"/>
              <w:jc w:val="right"/>
            </w:pPr>
            <w:r w:rsidRPr="00FA5615">
              <w:t>–</w:t>
            </w:r>
          </w:p>
        </w:tc>
        <w:tc>
          <w:tcPr>
            <w:tcW w:w="397" w:type="pct"/>
            <w:shd w:val="clear" w:color="auto" w:fill="auto"/>
          </w:tcPr>
          <w:p w:rsidR="004C7643" w:rsidRPr="00EF6EC4" w:rsidRDefault="004C7643" w:rsidP="004C7643">
            <w:pPr>
              <w:pStyle w:val="TableBodyText"/>
              <w:ind w:right="0"/>
            </w:pPr>
            <w:r w:rsidRPr="00EF6EC4">
              <w:t>0.8</w:t>
            </w:r>
          </w:p>
        </w:tc>
        <w:tc>
          <w:tcPr>
            <w:tcW w:w="399" w:type="pct"/>
            <w:shd w:val="clear" w:color="auto" w:fill="auto"/>
          </w:tcPr>
          <w:p w:rsidR="004C7643" w:rsidRPr="00EF6EC4" w:rsidRDefault="004C7643" w:rsidP="004C7643">
            <w:pPr>
              <w:pStyle w:val="TableBodyText"/>
              <w:ind w:right="0"/>
            </w:pPr>
            <w:r w:rsidRPr="00EF6EC4">
              <w:t>1.5</w:t>
            </w:r>
          </w:p>
        </w:tc>
      </w:tr>
      <w:tr w:rsidR="004C7643" w:rsidRPr="004C7643" w:rsidTr="00C36678">
        <w:tc>
          <w:tcPr>
            <w:tcW w:w="3013" w:type="pct"/>
            <w:shd w:val="clear" w:color="auto" w:fill="auto"/>
          </w:tcPr>
          <w:p w:rsidR="004C7643" w:rsidRPr="00EF6EC4" w:rsidRDefault="004C7643" w:rsidP="004C7643">
            <w:pPr>
              <w:pStyle w:val="TableBodyText"/>
              <w:spacing w:after="0"/>
              <w:ind w:left="113"/>
              <w:jc w:val="left"/>
            </w:pPr>
            <w:r w:rsidRPr="00EF6EC4">
              <w:t>Métis</w:t>
            </w:r>
          </w:p>
        </w:tc>
        <w:tc>
          <w:tcPr>
            <w:tcW w:w="397" w:type="pct"/>
            <w:shd w:val="clear" w:color="auto" w:fill="auto"/>
          </w:tcPr>
          <w:p w:rsidR="004C7643" w:rsidRDefault="004C7643" w:rsidP="004C7643">
            <w:pPr>
              <w:jc w:val="right"/>
            </w:pPr>
            <w:r w:rsidRPr="00FA5615">
              <w:t>–</w:t>
            </w:r>
          </w:p>
        </w:tc>
        <w:tc>
          <w:tcPr>
            <w:tcW w:w="397" w:type="pct"/>
            <w:shd w:val="clear" w:color="auto" w:fill="auto"/>
          </w:tcPr>
          <w:p w:rsidR="004C7643" w:rsidRDefault="004C7643" w:rsidP="004C7643">
            <w:pPr>
              <w:jc w:val="right"/>
            </w:pPr>
            <w:r w:rsidRPr="00FA5615">
              <w:t>–</w:t>
            </w:r>
          </w:p>
        </w:tc>
        <w:tc>
          <w:tcPr>
            <w:tcW w:w="397" w:type="pct"/>
            <w:shd w:val="clear" w:color="auto" w:fill="auto"/>
          </w:tcPr>
          <w:p w:rsidR="004C7643" w:rsidRDefault="004C7643" w:rsidP="004C7643">
            <w:pPr>
              <w:jc w:val="right"/>
            </w:pPr>
            <w:r w:rsidRPr="00FA5615">
              <w:t>–</w:t>
            </w:r>
          </w:p>
        </w:tc>
        <w:tc>
          <w:tcPr>
            <w:tcW w:w="397" w:type="pct"/>
            <w:shd w:val="clear" w:color="auto" w:fill="auto"/>
          </w:tcPr>
          <w:p w:rsidR="004C7643" w:rsidRPr="00EF6EC4" w:rsidRDefault="004C7643" w:rsidP="004C7643">
            <w:pPr>
              <w:pStyle w:val="TableBodyText"/>
              <w:spacing w:after="0"/>
              <w:ind w:right="0"/>
            </w:pPr>
            <w:r w:rsidRPr="00EF6EC4">
              <w:t>1.4</w:t>
            </w:r>
          </w:p>
        </w:tc>
        <w:tc>
          <w:tcPr>
            <w:tcW w:w="399" w:type="pct"/>
            <w:shd w:val="clear" w:color="auto" w:fill="auto"/>
          </w:tcPr>
          <w:p w:rsidR="004C7643" w:rsidRPr="00EF6EC4" w:rsidRDefault="004C7643" w:rsidP="004C7643">
            <w:pPr>
              <w:pStyle w:val="TableBodyText"/>
              <w:spacing w:after="0"/>
              <w:ind w:right="0"/>
            </w:pPr>
            <w:r w:rsidRPr="00EF6EC4">
              <w:t>2.7</w:t>
            </w:r>
          </w:p>
        </w:tc>
      </w:tr>
      <w:tr w:rsidR="00127640" w:rsidRPr="0070561B" w:rsidTr="00C36678">
        <w:tc>
          <w:tcPr>
            <w:tcW w:w="3013" w:type="pct"/>
            <w:shd w:val="clear" w:color="auto" w:fill="auto"/>
          </w:tcPr>
          <w:p w:rsidR="00127640" w:rsidRPr="00A30AFE" w:rsidRDefault="00127640" w:rsidP="007E27FD">
            <w:pPr>
              <w:pStyle w:val="TableBodyText"/>
              <w:spacing w:before="80"/>
              <w:jc w:val="left"/>
              <w:rPr>
                <w:b/>
              </w:rPr>
            </w:pPr>
            <w:r w:rsidRPr="00A30AFE">
              <w:rPr>
                <w:b/>
              </w:rPr>
              <w:t>University degree</w:t>
            </w:r>
          </w:p>
        </w:tc>
        <w:tc>
          <w:tcPr>
            <w:tcW w:w="397" w:type="pct"/>
            <w:shd w:val="clear" w:color="auto" w:fill="auto"/>
          </w:tcPr>
          <w:p w:rsidR="00127640" w:rsidRPr="004C7643" w:rsidRDefault="00127640" w:rsidP="004C7643">
            <w:pPr>
              <w:pStyle w:val="TableBodyText"/>
              <w:ind w:right="0"/>
            </w:pPr>
          </w:p>
        </w:tc>
        <w:tc>
          <w:tcPr>
            <w:tcW w:w="397" w:type="pct"/>
            <w:shd w:val="clear" w:color="auto" w:fill="auto"/>
          </w:tcPr>
          <w:p w:rsidR="00127640" w:rsidRPr="004C7643" w:rsidRDefault="00127640" w:rsidP="004C7643">
            <w:pPr>
              <w:pStyle w:val="TableBodyText"/>
              <w:ind w:right="0"/>
            </w:pPr>
          </w:p>
        </w:tc>
        <w:tc>
          <w:tcPr>
            <w:tcW w:w="397" w:type="pct"/>
            <w:shd w:val="clear" w:color="auto" w:fill="auto"/>
          </w:tcPr>
          <w:p w:rsidR="00127640" w:rsidRPr="004C7643" w:rsidRDefault="00127640" w:rsidP="004C7643">
            <w:pPr>
              <w:pStyle w:val="TableBodyText"/>
              <w:ind w:right="0"/>
            </w:pPr>
          </w:p>
        </w:tc>
        <w:tc>
          <w:tcPr>
            <w:tcW w:w="397" w:type="pct"/>
            <w:shd w:val="clear" w:color="auto" w:fill="auto"/>
          </w:tcPr>
          <w:p w:rsidR="00127640" w:rsidRPr="004C7643" w:rsidRDefault="00127640" w:rsidP="004C7643">
            <w:pPr>
              <w:pStyle w:val="TableBodyText"/>
              <w:ind w:right="0"/>
            </w:pPr>
          </w:p>
        </w:tc>
        <w:tc>
          <w:tcPr>
            <w:tcW w:w="399" w:type="pct"/>
            <w:shd w:val="clear" w:color="auto" w:fill="auto"/>
          </w:tcPr>
          <w:p w:rsidR="00127640" w:rsidRPr="00A30AFE" w:rsidRDefault="00127640" w:rsidP="007E27FD">
            <w:pPr>
              <w:pStyle w:val="TableBodyText"/>
              <w:spacing w:before="80"/>
              <w:jc w:val="left"/>
              <w:rPr>
                <w:b/>
              </w:rPr>
            </w:pP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Total Aboriginal</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3.0</w:t>
            </w:r>
          </w:p>
        </w:tc>
        <w:tc>
          <w:tcPr>
            <w:tcW w:w="397" w:type="pct"/>
            <w:shd w:val="clear" w:color="auto" w:fill="auto"/>
          </w:tcPr>
          <w:p w:rsidR="00127640" w:rsidRPr="00EF6EC4" w:rsidRDefault="00127640" w:rsidP="00EA069D">
            <w:pPr>
              <w:pStyle w:val="TableBodyText"/>
              <w:ind w:right="0"/>
            </w:pPr>
            <w:r w:rsidRPr="00EF6EC4">
              <w:t>3.4</w:t>
            </w:r>
          </w:p>
        </w:tc>
        <w:tc>
          <w:tcPr>
            <w:tcW w:w="399" w:type="pct"/>
            <w:shd w:val="clear" w:color="auto" w:fill="auto"/>
          </w:tcPr>
          <w:p w:rsidR="00127640" w:rsidRPr="00EF6EC4" w:rsidRDefault="00127640" w:rsidP="00EA069D">
            <w:pPr>
              <w:pStyle w:val="TableBodyText"/>
              <w:ind w:right="0"/>
            </w:pPr>
            <w:r w:rsidRPr="00EF6EC4">
              <w:t>4.1</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 xml:space="preserve">Non-Aboriginal </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15.0</w:t>
            </w:r>
          </w:p>
        </w:tc>
        <w:tc>
          <w:tcPr>
            <w:tcW w:w="397" w:type="pct"/>
            <w:shd w:val="clear" w:color="auto" w:fill="auto"/>
          </w:tcPr>
          <w:p w:rsidR="00127640" w:rsidRPr="00EF6EC4" w:rsidRDefault="00127640" w:rsidP="00EA069D">
            <w:pPr>
              <w:pStyle w:val="TableBodyText"/>
              <w:ind w:right="0"/>
            </w:pPr>
            <w:r w:rsidRPr="00EF6EC4">
              <w:t>10.8</w:t>
            </w:r>
          </w:p>
        </w:tc>
        <w:tc>
          <w:tcPr>
            <w:tcW w:w="399" w:type="pct"/>
            <w:shd w:val="clear" w:color="auto" w:fill="auto"/>
          </w:tcPr>
          <w:p w:rsidR="00127640" w:rsidRPr="00EF6EC4" w:rsidRDefault="00127640" w:rsidP="00EA069D">
            <w:pPr>
              <w:pStyle w:val="TableBodyText"/>
              <w:ind w:right="0"/>
            </w:pPr>
            <w:r w:rsidRPr="00EF6EC4">
              <w:t>11.9</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A30AFE" w:rsidRDefault="00127640" w:rsidP="00EA069D">
            <w:pPr>
              <w:pStyle w:val="TableBodyText"/>
              <w:ind w:right="0"/>
              <w:rPr>
                <w:b/>
              </w:rPr>
            </w:pPr>
            <w:r w:rsidRPr="00A30AFE">
              <w:rPr>
                <w:b/>
              </w:rPr>
              <w:t>12.0</w:t>
            </w:r>
          </w:p>
        </w:tc>
        <w:tc>
          <w:tcPr>
            <w:tcW w:w="397" w:type="pct"/>
            <w:shd w:val="clear" w:color="auto" w:fill="auto"/>
          </w:tcPr>
          <w:p w:rsidR="00127640" w:rsidRPr="00A30AFE" w:rsidRDefault="00127640" w:rsidP="00EA069D">
            <w:pPr>
              <w:pStyle w:val="TableBodyText"/>
              <w:ind w:right="0"/>
              <w:rPr>
                <w:b/>
              </w:rPr>
            </w:pPr>
            <w:r w:rsidRPr="00A30AFE">
              <w:rPr>
                <w:b/>
              </w:rPr>
              <w:t>7.4</w:t>
            </w:r>
          </w:p>
        </w:tc>
        <w:tc>
          <w:tcPr>
            <w:tcW w:w="399" w:type="pct"/>
            <w:shd w:val="clear" w:color="auto" w:fill="auto"/>
          </w:tcPr>
          <w:p w:rsidR="00127640" w:rsidRPr="00A30AFE" w:rsidRDefault="00127640" w:rsidP="00EA069D">
            <w:pPr>
              <w:pStyle w:val="TableBodyText"/>
              <w:ind w:right="0"/>
              <w:rPr>
                <w:b/>
              </w:rPr>
            </w:pPr>
            <w:r w:rsidRPr="00A30AFE">
              <w:rPr>
                <w:b/>
              </w:rPr>
              <w:t>7.8</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First Nations</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3.2</w:t>
            </w:r>
          </w:p>
        </w:tc>
        <w:tc>
          <w:tcPr>
            <w:tcW w:w="399" w:type="pct"/>
            <w:shd w:val="clear" w:color="auto" w:fill="auto"/>
          </w:tcPr>
          <w:p w:rsidR="00127640" w:rsidRPr="00EF6EC4" w:rsidRDefault="00127640" w:rsidP="00EA069D">
            <w:pPr>
              <w:pStyle w:val="TableBodyText"/>
              <w:ind w:right="0"/>
            </w:pPr>
            <w:r w:rsidRPr="00EF6EC4">
              <w:t>3.7</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Inuit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1.6</w:t>
            </w:r>
          </w:p>
        </w:tc>
        <w:tc>
          <w:tcPr>
            <w:tcW w:w="399" w:type="pct"/>
            <w:shd w:val="clear" w:color="auto" w:fill="auto"/>
          </w:tcPr>
          <w:p w:rsidR="00127640" w:rsidRPr="00EF6EC4" w:rsidRDefault="00127640" w:rsidP="00EA069D">
            <w:pPr>
              <w:pStyle w:val="TableBodyText"/>
              <w:ind w:right="0"/>
            </w:pPr>
            <w:r w:rsidRPr="00EF6EC4">
              <w:t>2.0</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Métis</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4.0</w:t>
            </w:r>
          </w:p>
        </w:tc>
        <w:tc>
          <w:tcPr>
            <w:tcW w:w="399" w:type="pct"/>
            <w:shd w:val="clear" w:color="auto" w:fill="auto"/>
          </w:tcPr>
          <w:p w:rsidR="00127640" w:rsidRPr="00EF6EC4" w:rsidRDefault="00127640" w:rsidP="00EA069D">
            <w:pPr>
              <w:pStyle w:val="TableBodyText"/>
              <w:ind w:right="0"/>
            </w:pPr>
            <w:r w:rsidRPr="00EF6EC4">
              <w:t>5.0</w:t>
            </w:r>
          </w:p>
        </w:tc>
      </w:tr>
      <w:tr w:rsidR="00127640" w:rsidRPr="0070561B" w:rsidTr="00C36678">
        <w:tc>
          <w:tcPr>
            <w:tcW w:w="3013" w:type="pct"/>
            <w:shd w:val="clear" w:color="auto" w:fill="auto"/>
          </w:tcPr>
          <w:p w:rsidR="00127640" w:rsidRPr="00A30AFE" w:rsidRDefault="00127640" w:rsidP="00796674">
            <w:pPr>
              <w:pStyle w:val="TableBodyText"/>
              <w:spacing w:before="40"/>
              <w:jc w:val="left"/>
              <w:rPr>
                <w:b/>
              </w:rPr>
            </w:pPr>
            <w:r w:rsidRPr="00A30AFE">
              <w:rPr>
                <w:b/>
              </w:rPr>
              <w:t>Graduate diploma or degree</w:t>
            </w: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9" w:type="pct"/>
            <w:shd w:val="clear" w:color="auto" w:fill="auto"/>
          </w:tcPr>
          <w:p w:rsidR="00127640" w:rsidRPr="00A30AFE" w:rsidRDefault="00127640" w:rsidP="00796674">
            <w:pPr>
              <w:pStyle w:val="TableBodyText"/>
              <w:spacing w:before="40"/>
              <w:jc w:val="left"/>
              <w:rPr>
                <w:b/>
              </w:rPr>
            </w:pP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Total Aboriginal</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1.0</w:t>
            </w:r>
          </w:p>
        </w:tc>
        <w:tc>
          <w:tcPr>
            <w:tcW w:w="399" w:type="pct"/>
            <w:shd w:val="clear" w:color="auto" w:fill="auto"/>
          </w:tcPr>
          <w:p w:rsidR="00127640" w:rsidRPr="00EF6EC4" w:rsidRDefault="00127640" w:rsidP="00EA069D">
            <w:pPr>
              <w:pStyle w:val="TableBodyText"/>
              <w:ind w:right="0"/>
            </w:pPr>
            <w:r w:rsidRPr="00EF6EC4">
              <w:t>1.7</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 xml:space="preserve">Non-Aboriginal </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5.0</w:t>
            </w:r>
          </w:p>
        </w:tc>
        <w:tc>
          <w:tcPr>
            <w:tcW w:w="399" w:type="pct"/>
            <w:shd w:val="clear" w:color="auto" w:fill="auto"/>
          </w:tcPr>
          <w:p w:rsidR="00127640" w:rsidRPr="00EF6EC4" w:rsidRDefault="00127640" w:rsidP="00EA069D">
            <w:pPr>
              <w:pStyle w:val="TableBodyText"/>
              <w:ind w:right="0"/>
            </w:pPr>
            <w:r w:rsidRPr="00EF6EC4">
              <w:t>6.7</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A30AFE" w:rsidRDefault="00127640" w:rsidP="00EA069D">
            <w:pPr>
              <w:pStyle w:val="TableBodyText"/>
              <w:ind w:right="0"/>
              <w:rPr>
                <w:b/>
              </w:rPr>
            </w:pPr>
            <w:r w:rsidRPr="00A30AFE">
              <w:rPr>
                <w:b/>
              </w:rPr>
              <w:t>4.0</w:t>
            </w:r>
          </w:p>
        </w:tc>
        <w:tc>
          <w:tcPr>
            <w:tcW w:w="399" w:type="pct"/>
            <w:shd w:val="clear" w:color="auto" w:fill="auto"/>
          </w:tcPr>
          <w:p w:rsidR="00127640" w:rsidRPr="00A30AFE" w:rsidRDefault="00127640" w:rsidP="00EA069D">
            <w:pPr>
              <w:pStyle w:val="TableBodyText"/>
              <w:ind w:right="0"/>
              <w:rPr>
                <w:b/>
              </w:rPr>
            </w:pPr>
            <w:r w:rsidRPr="00A30AFE">
              <w:rPr>
                <w:b/>
              </w:rPr>
              <w:t>5.0</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First Nations</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1.0</w:t>
            </w:r>
          </w:p>
        </w:tc>
        <w:tc>
          <w:tcPr>
            <w:tcW w:w="399" w:type="pct"/>
            <w:shd w:val="clear" w:color="auto" w:fill="auto"/>
          </w:tcPr>
          <w:p w:rsidR="00127640" w:rsidRPr="00EF6EC4" w:rsidRDefault="00127640" w:rsidP="00EA069D">
            <w:pPr>
              <w:pStyle w:val="TableBodyText"/>
              <w:ind w:right="0"/>
            </w:pPr>
            <w:r w:rsidRPr="00EF6EC4">
              <w:t>1.5</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Inuit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0.3</w:t>
            </w:r>
          </w:p>
        </w:tc>
        <w:tc>
          <w:tcPr>
            <w:tcW w:w="399" w:type="pct"/>
            <w:shd w:val="clear" w:color="auto" w:fill="auto"/>
          </w:tcPr>
          <w:p w:rsidR="00127640" w:rsidRPr="00EF6EC4" w:rsidRDefault="00127640" w:rsidP="00EA069D">
            <w:pPr>
              <w:pStyle w:val="TableBodyText"/>
              <w:ind w:right="0"/>
            </w:pPr>
            <w:r w:rsidRPr="00EF6EC4">
              <w:t>0.7</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Métis</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Default="00127640" w:rsidP="00015521">
            <w:pPr>
              <w:jc w:val="right"/>
            </w:pPr>
            <w:r w:rsidRPr="00FA5615">
              <w:t>–</w:t>
            </w:r>
          </w:p>
        </w:tc>
        <w:tc>
          <w:tcPr>
            <w:tcW w:w="397" w:type="pct"/>
            <w:shd w:val="clear" w:color="auto" w:fill="auto"/>
          </w:tcPr>
          <w:p w:rsidR="00127640" w:rsidRPr="00EF6EC4" w:rsidRDefault="00127640" w:rsidP="00EA069D">
            <w:pPr>
              <w:pStyle w:val="TableBodyText"/>
              <w:ind w:right="0"/>
            </w:pPr>
            <w:r w:rsidRPr="00EF6EC4">
              <w:t>1.3</w:t>
            </w:r>
          </w:p>
        </w:tc>
        <w:tc>
          <w:tcPr>
            <w:tcW w:w="399" w:type="pct"/>
            <w:shd w:val="clear" w:color="auto" w:fill="auto"/>
          </w:tcPr>
          <w:p w:rsidR="00127640" w:rsidRPr="00EF6EC4" w:rsidRDefault="00127640" w:rsidP="00EA069D">
            <w:pPr>
              <w:pStyle w:val="TableBodyText"/>
              <w:ind w:right="0"/>
            </w:pPr>
            <w:r w:rsidRPr="00EF6EC4">
              <w:t>2.0</w:t>
            </w:r>
          </w:p>
        </w:tc>
      </w:tr>
      <w:tr w:rsidR="00127640" w:rsidRPr="0070561B" w:rsidTr="00C36678">
        <w:tc>
          <w:tcPr>
            <w:tcW w:w="3013" w:type="pct"/>
            <w:shd w:val="clear" w:color="auto" w:fill="auto"/>
          </w:tcPr>
          <w:p w:rsidR="00127640" w:rsidRPr="00EF6EC4" w:rsidRDefault="00127640" w:rsidP="00796674">
            <w:pPr>
              <w:pStyle w:val="TableBodyText"/>
              <w:spacing w:before="40"/>
              <w:jc w:val="left"/>
            </w:pPr>
            <w:r w:rsidRPr="00A30AFE">
              <w:rPr>
                <w:b/>
              </w:rPr>
              <w:t>From 1986 to 1996</w:t>
            </w:r>
            <w:r>
              <w:t xml:space="preserve">  (Hull, 2000)</w:t>
            </w:r>
            <w:r w:rsidRPr="003A63C0">
              <w:rPr>
                <w:rStyle w:val="NoteLabel"/>
              </w:rPr>
              <w:t>c</w:t>
            </w: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9" w:type="pct"/>
            <w:shd w:val="clear" w:color="auto" w:fill="auto"/>
          </w:tcPr>
          <w:p w:rsidR="00127640" w:rsidRPr="00EF6EC4" w:rsidRDefault="00127640" w:rsidP="00796674">
            <w:pPr>
              <w:pStyle w:val="TableBodyText"/>
              <w:spacing w:before="40"/>
              <w:jc w:val="left"/>
            </w:pPr>
          </w:p>
        </w:tc>
      </w:tr>
      <w:tr w:rsidR="00127640" w:rsidRPr="0070561B" w:rsidTr="00C36678">
        <w:tc>
          <w:tcPr>
            <w:tcW w:w="3013" w:type="pct"/>
            <w:shd w:val="clear" w:color="auto" w:fill="auto"/>
          </w:tcPr>
          <w:p w:rsidR="00127640" w:rsidRPr="00A30AFE" w:rsidRDefault="00127640" w:rsidP="00790590">
            <w:pPr>
              <w:pStyle w:val="TableBodyText"/>
              <w:jc w:val="left"/>
              <w:rPr>
                <w:b/>
              </w:rPr>
            </w:pPr>
            <w:r w:rsidRPr="00CC302F">
              <w:rPr>
                <w:i/>
              </w:rPr>
              <w:t>These numbers refer to the proportions (%) of population (age 15+) with the highest level of education, categorized into four categories; less than a high school diploma; a high school diploma; some postsecondary; and completed post-secondary</w:t>
            </w:r>
          </w:p>
        </w:tc>
        <w:tc>
          <w:tcPr>
            <w:tcW w:w="397" w:type="pct"/>
            <w:shd w:val="clear" w:color="auto" w:fill="auto"/>
          </w:tcPr>
          <w:p w:rsidR="00127640" w:rsidRPr="00EF6EC4" w:rsidRDefault="00127640" w:rsidP="00790590">
            <w:pPr>
              <w:pStyle w:val="TableBodyText"/>
            </w:pPr>
          </w:p>
        </w:tc>
        <w:tc>
          <w:tcPr>
            <w:tcW w:w="397" w:type="pct"/>
            <w:shd w:val="clear" w:color="auto" w:fill="auto"/>
          </w:tcPr>
          <w:p w:rsidR="00127640" w:rsidRPr="00EF6EC4" w:rsidRDefault="00127640" w:rsidP="00790590">
            <w:pPr>
              <w:pStyle w:val="TableBodyText"/>
            </w:pPr>
          </w:p>
        </w:tc>
        <w:tc>
          <w:tcPr>
            <w:tcW w:w="397" w:type="pct"/>
            <w:shd w:val="clear" w:color="auto" w:fill="auto"/>
          </w:tcPr>
          <w:p w:rsidR="00127640" w:rsidRPr="00EF6EC4" w:rsidRDefault="00127640" w:rsidP="00790590">
            <w:pPr>
              <w:pStyle w:val="TableBodyText"/>
            </w:pPr>
          </w:p>
        </w:tc>
        <w:tc>
          <w:tcPr>
            <w:tcW w:w="397" w:type="pct"/>
            <w:shd w:val="clear" w:color="auto" w:fill="auto"/>
          </w:tcPr>
          <w:p w:rsidR="00127640" w:rsidRPr="00EF6EC4" w:rsidRDefault="00127640" w:rsidP="00790590">
            <w:pPr>
              <w:pStyle w:val="TableBodyText"/>
            </w:pPr>
          </w:p>
        </w:tc>
        <w:tc>
          <w:tcPr>
            <w:tcW w:w="399" w:type="pct"/>
            <w:shd w:val="clear" w:color="auto" w:fill="auto"/>
          </w:tcPr>
          <w:p w:rsidR="00127640" w:rsidRPr="00EF6EC4" w:rsidRDefault="00127640" w:rsidP="00790590">
            <w:pPr>
              <w:pStyle w:val="TableBodyText"/>
            </w:pPr>
          </w:p>
        </w:tc>
      </w:tr>
      <w:tr w:rsidR="00127640" w:rsidRPr="0070561B" w:rsidTr="00C36678">
        <w:tc>
          <w:tcPr>
            <w:tcW w:w="3013" w:type="pct"/>
            <w:shd w:val="clear" w:color="auto" w:fill="auto"/>
          </w:tcPr>
          <w:p w:rsidR="00127640" w:rsidRPr="00EF6EC4" w:rsidRDefault="00127640" w:rsidP="00796674">
            <w:pPr>
              <w:pStyle w:val="TableBodyText"/>
              <w:spacing w:before="40"/>
              <w:jc w:val="left"/>
            </w:pPr>
            <w:r w:rsidRPr="00A30AFE">
              <w:rPr>
                <w:b/>
              </w:rPr>
              <w:t>Less than high school diploma</w:t>
            </w: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7" w:type="pct"/>
            <w:shd w:val="clear" w:color="auto" w:fill="auto"/>
          </w:tcPr>
          <w:p w:rsidR="00127640" w:rsidRPr="00EF6EC4" w:rsidRDefault="00127640" w:rsidP="00796674">
            <w:pPr>
              <w:pStyle w:val="TableBodyText"/>
              <w:spacing w:before="40"/>
              <w:jc w:val="left"/>
            </w:pPr>
          </w:p>
        </w:tc>
        <w:tc>
          <w:tcPr>
            <w:tcW w:w="399" w:type="pct"/>
            <w:shd w:val="clear" w:color="auto" w:fill="auto"/>
          </w:tcPr>
          <w:p w:rsidR="00127640" w:rsidRPr="00EF6EC4" w:rsidRDefault="00127640" w:rsidP="00796674">
            <w:pPr>
              <w:pStyle w:val="TableBodyText"/>
              <w:spacing w:before="40"/>
              <w:jc w:val="left"/>
            </w:pP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 xml:space="preserve">Non-Aboriginal people </w:t>
            </w:r>
          </w:p>
        </w:tc>
        <w:tc>
          <w:tcPr>
            <w:tcW w:w="397" w:type="pct"/>
            <w:shd w:val="clear" w:color="auto" w:fill="auto"/>
          </w:tcPr>
          <w:p w:rsidR="00127640" w:rsidRPr="00EF6EC4" w:rsidRDefault="00127640" w:rsidP="00EA069D">
            <w:pPr>
              <w:pStyle w:val="TableBodyText"/>
              <w:ind w:right="0"/>
            </w:pPr>
            <w:r w:rsidRPr="00EF6EC4">
              <w:t>44.0</w:t>
            </w:r>
          </w:p>
        </w:tc>
        <w:tc>
          <w:tcPr>
            <w:tcW w:w="397" w:type="pct"/>
            <w:shd w:val="clear" w:color="auto" w:fill="auto"/>
          </w:tcPr>
          <w:p w:rsidR="00127640" w:rsidRPr="00EF6EC4" w:rsidRDefault="00127640" w:rsidP="00EA069D">
            <w:pPr>
              <w:pStyle w:val="TableBodyText"/>
              <w:ind w:right="0"/>
            </w:pPr>
            <w:r w:rsidRPr="00EF6EC4">
              <w:t>38.0</w:t>
            </w:r>
          </w:p>
        </w:tc>
        <w:tc>
          <w:tcPr>
            <w:tcW w:w="397" w:type="pct"/>
            <w:shd w:val="clear" w:color="auto" w:fill="auto"/>
          </w:tcPr>
          <w:p w:rsidR="00127640" w:rsidRPr="00EF6EC4" w:rsidRDefault="00127640" w:rsidP="00EA069D">
            <w:pPr>
              <w:pStyle w:val="TableBodyText"/>
              <w:ind w:right="0"/>
            </w:pPr>
            <w:r w:rsidRPr="00EF6EC4">
              <w:t>34.0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Registered Indians</w:t>
            </w:r>
          </w:p>
        </w:tc>
        <w:tc>
          <w:tcPr>
            <w:tcW w:w="397" w:type="pct"/>
            <w:shd w:val="clear" w:color="auto" w:fill="auto"/>
          </w:tcPr>
          <w:p w:rsidR="00127640" w:rsidRPr="00EF6EC4" w:rsidRDefault="00127640" w:rsidP="00EA069D">
            <w:pPr>
              <w:pStyle w:val="TableBodyText"/>
              <w:ind w:right="0"/>
            </w:pPr>
            <w:r w:rsidRPr="00EF6EC4">
              <w:t>72.0</w:t>
            </w:r>
          </w:p>
        </w:tc>
        <w:tc>
          <w:tcPr>
            <w:tcW w:w="397" w:type="pct"/>
            <w:shd w:val="clear" w:color="auto" w:fill="auto"/>
          </w:tcPr>
          <w:p w:rsidR="00127640" w:rsidRPr="00EF6EC4" w:rsidRDefault="00127640" w:rsidP="00EA069D">
            <w:pPr>
              <w:pStyle w:val="TableBodyText"/>
              <w:ind w:right="0"/>
            </w:pPr>
            <w:r w:rsidRPr="00EF6EC4">
              <w:t>62.0</w:t>
            </w:r>
          </w:p>
        </w:tc>
        <w:tc>
          <w:tcPr>
            <w:tcW w:w="397" w:type="pct"/>
            <w:shd w:val="clear" w:color="auto" w:fill="auto"/>
          </w:tcPr>
          <w:p w:rsidR="00127640" w:rsidRPr="00EF6EC4" w:rsidRDefault="00127640" w:rsidP="00EA069D">
            <w:pPr>
              <w:pStyle w:val="TableBodyText"/>
              <w:ind w:right="0"/>
            </w:pPr>
            <w:r w:rsidRPr="00EF6EC4">
              <w:t>56.0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Other Aboriginal people</w:t>
            </w:r>
          </w:p>
        </w:tc>
        <w:tc>
          <w:tcPr>
            <w:tcW w:w="397" w:type="pct"/>
            <w:shd w:val="clear" w:color="auto" w:fill="auto"/>
          </w:tcPr>
          <w:p w:rsidR="00127640" w:rsidRPr="00EF6EC4" w:rsidRDefault="00127640" w:rsidP="00EA069D">
            <w:pPr>
              <w:pStyle w:val="TableBodyText"/>
              <w:ind w:right="0"/>
            </w:pPr>
            <w:r w:rsidRPr="00EF6EC4">
              <w:t>51.0</w:t>
            </w:r>
          </w:p>
        </w:tc>
        <w:tc>
          <w:tcPr>
            <w:tcW w:w="397" w:type="pct"/>
            <w:shd w:val="clear" w:color="auto" w:fill="auto"/>
          </w:tcPr>
          <w:p w:rsidR="00127640" w:rsidRPr="00EF6EC4" w:rsidRDefault="00127640" w:rsidP="00EA069D">
            <w:pPr>
              <w:pStyle w:val="TableBodyText"/>
              <w:ind w:right="0"/>
            </w:pPr>
            <w:r w:rsidRPr="00EF6EC4">
              <w:t>44.0</w:t>
            </w:r>
          </w:p>
        </w:tc>
        <w:tc>
          <w:tcPr>
            <w:tcW w:w="397" w:type="pct"/>
            <w:shd w:val="clear" w:color="auto" w:fill="auto"/>
          </w:tcPr>
          <w:p w:rsidR="00127640" w:rsidRPr="00EF6EC4" w:rsidRDefault="00127640" w:rsidP="00EA069D">
            <w:pPr>
              <w:pStyle w:val="TableBodyText"/>
              <w:ind w:right="0"/>
            </w:pPr>
            <w:r w:rsidRPr="00EF6EC4">
              <w:t>41.0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r>
              <w:t xml:space="preserve"> (non-Aboriginal to R</w:t>
            </w:r>
            <w:r w:rsidRPr="00EF6EC4">
              <w:t>egistered Indians)</w:t>
            </w:r>
          </w:p>
        </w:tc>
        <w:tc>
          <w:tcPr>
            <w:tcW w:w="397" w:type="pct"/>
            <w:shd w:val="clear" w:color="auto" w:fill="auto"/>
          </w:tcPr>
          <w:p w:rsidR="00127640" w:rsidRPr="00A30AFE" w:rsidRDefault="00127640" w:rsidP="00EA069D">
            <w:pPr>
              <w:pStyle w:val="TableBodyText"/>
              <w:ind w:right="0"/>
              <w:rPr>
                <w:b/>
              </w:rPr>
            </w:pPr>
            <w:r w:rsidRPr="00A30AFE">
              <w:rPr>
                <w:b/>
              </w:rPr>
              <w:t>22.0</w:t>
            </w:r>
          </w:p>
        </w:tc>
        <w:tc>
          <w:tcPr>
            <w:tcW w:w="397" w:type="pct"/>
            <w:shd w:val="clear" w:color="auto" w:fill="auto"/>
          </w:tcPr>
          <w:p w:rsidR="00127640" w:rsidRPr="00A30AFE" w:rsidRDefault="00127640" w:rsidP="00EA069D">
            <w:pPr>
              <w:pStyle w:val="TableBodyText"/>
              <w:ind w:right="0"/>
              <w:rPr>
                <w:b/>
              </w:rPr>
            </w:pPr>
            <w:r w:rsidRPr="00A30AFE">
              <w:rPr>
                <w:b/>
              </w:rPr>
              <w:t>24.0</w:t>
            </w:r>
          </w:p>
        </w:tc>
        <w:tc>
          <w:tcPr>
            <w:tcW w:w="397" w:type="pct"/>
            <w:shd w:val="clear" w:color="auto" w:fill="auto"/>
          </w:tcPr>
          <w:p w:rsidR="00127640" w:rsidRPr="00A30AFE" w:rsidRDefault="00127640" w:rsidP="00EA069D">
            <w:pPr>
              <w:pStyle w:val="TableBodyText"/>
              <w:ind w:right="0"/>
              <w:rPr>
                <w:b/>
              </w:rPr>
            </w:pPr>
            <w:r w:rsidRPr="00A30AFE">
              <w:rPr>
                <w:b/>
              </w:rPr>
              <w:t>22.0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r w:rsidRPr="00EF6EC4">
              <w:t xml:space="preserve"> (non-Aboriginal to Other Aboriginal people)</w:t>
            </w:r>
          </w:p>
        </w:tc>
        <w:tc>
          <w:tcPr>
            <w:tcW w:w="397" w:type="pct"/>
            <w:shd w:val="clear" w:color="auto" w:fill="auto"/>
          </w:tcPr>
          <w:p w:rsidR="00127640" w:rsidRPr="00A30AFE" w:rsidRDefault="00127640" w:rsidP="00EA069D">
            <w:pPr>
              <w:pStyle w:val="TableBodyText"/>
              <w:ind w:right="0"/>
              <w:rPr>
                <w:b/>
              </w:rPr>
            </w:pPr>
            <w:r w:rsidRPr="00A30AFE">
              <w:rPr>
                <w:b/>
              </w:rPr>
              <w:t>7.0</w:t>
            </w:r>
          </w:p>
        </w:tc>
        <w:tc>
          <w:tcPr>
            <w:tcW w:w="397" w:type="pct"/>
            <w:shd w:val="clear" w:color="auto" w:fill="auto"/>
          </w:tcPr>
          <w:p w:rsidR="00127640" w:rsidRPr="00A30AFE" w:rsidRDefault="00127640" w:rsidP="00EA069D">
            <w:pPr>
              <w:pStyle w:val="TableBodyText"/>
              <w:ind w:right="0"/>
              <w:rPr>
                <w:b/>
              </w:rPr>
            </w:pPr>
            <w:r w:rsidRPr="00A30AFE">
              <w:rPr>
                <w:b/>
              </w:rPr>
              <w:t>6.0</w:t>
            </w:r>
          </w:p>
        </w:tc>
        <w:tc>
          <w:tcPr>
            <w:tcW w:w="397" w:type="pct"/>
            <w:shd w:val="clear" w:color="auto" w:fill="auto"/>
          </w:tcPr>
          <w:p w:rsidR="00127640" w:rsidRPr="00A30AFE" w:rsidRDefault="00127640" w:rsidP="00EA069D">
            <w:pPr>
              <w:pStyle w:val="TableBodyText"/>
              <w:ind w:right="0"/>
              <w:rPr>
                <w:b/>
              </w:rPr>
            </w:pPr>
            <w:r w:rsidRPr="00A30AFE">
              <w:rPr>
                <w:b/>
              </w:rPr>
              <w:t>7.0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A30AFE" w:rsidRDefault="00127640" w:rsidP="00796674">
            <w:pPr>
              <w:pStyle w:val="TableBodyText"/>
              <w:spacing w:before="40"/>
              <w:jc w:val="left"/>
              <w:rPr>
                <w:b/>
              </w:rPr>
            </w:pPr>
            <w:r w:rsidRPr="00A30AFE">
              <w:rPr>
                <w:b/>
              </w:rPr>
              <w:t>Completed high school diploma</w:t>
            </w: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7" w:type="pct"/>
            <w:shd w:val="clear" w:color="auto" w:fill="auto"/>
          </w:tcPr>
          <w:p w:rsidR="00127640" w:rsidRPr="00A30AFE" w:rsidRDefault="00127640" w:rsidP="00796674">
            <w:pPr>
              <w:pStyle w:val="TableBodyText"/>
              <w:spacing w:before="40"/>
              <w:jc w:val="left"/>
              <w:rPr>
                <w:b/>
              </w:rPr>
            </w:pPr>
          </w:p>
        </w:tc>
        <w:tc>
          <w:tcPr>
            <w:tcW w:w="399" w:type="pct"/>
            <w:shd w:val="clear" w:color="auto" w:fill="auto"/>
          </w:tcPr>
          <w:p w:rsidR="00127640" w:rsidRPr="00A30AFE" w:rsidRDefault="00127640" w:rsidP="00796674">
            <w:pPr>
              <w:pStyle w:val="TableBodyText"/>
              <w:spacing w:before="40"/>
              <w:jc w:val="left"/>
              <w:rPr>
                <w:b/>
              </w:rPr>
            </w:pP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 xml:space="preserve">Non-Aboriginal people </w:t>
            </w:r>
          </w:p>
        </w:tc>
        <w:tc>
          <w:tcPr>
            <w:tcW w:w="397" w:type="pct"/>
            <w:shd w:val="clear" w:color="auto" w:fill="auto"/>
          </w:tcPr>
          <w:p w:rsidR="00127640" w:rsidRPr="00EF6EC4" w:rsidRDefault="00127640" w:rsidP="00EA069D">
            <w:pPr>
              <w:pStyle w:val="TableBodyText"/>
              <w:ind w:right="0"/>
            </w:pPr>
            <w:r w:rsidRPr="00EF6EC4">
              <w:t>13.0</w:t>
            </w:r>
          </w:p>
        </w:tc>
        <w:tc>
          <w:tcPr>
            <w:tcW w:w="397" w:type="pct"/>
            <w:shd w:val="clear" w:color="auto" w:fill="auto"/>
          </w:tcPr>
          <w:p w:rsidR="00127640" w:rsidRPr="00EF6EC4" w:rsidRDefault="00127640" w:rsidP="00EA069D">
            <w:pPr>
              <w:pStyle w:val="TableBodyText"/>
              <w:ind w:right="0"/>
            </w:pPr>
            <w:r w:rsidRPr="00EF6EC4">
              <w:t>15.0</w:t>
            </w:r>
          </w:p>
        </w:tc>
        <w:tc>
          <w:tcPr>
            <w:tcW w:w="397" w:type="pct"/>
            <w:shd w:val="clear" w:color="auto" w:fill="auto"/>
          </w:tcPr>
          <w:p w:rsidR="00127640" w:rsidRPr="00EF6EC4" w:rsidRDefault="00127640" w:rsidP="00EA069D">
            <w:pPr>
              <w:pStyle w:val="TableBodyText"/>
              <w:ind w:right="0"/>
            </w:pPr>
            <w:r w:rsidRPr="00EF6EC4">
              <w:t>14.0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t>R</w:t>
            </w:r>
            <w:r w:rsidRPr="00EF6EC4">
              <w:t>egistered Indians</w:t>
            </w:r>
          </w:p>
        </w:tc>
        <w:tc>
          <w:tcPr>
            <w:tcW w:w="397" w:type="pct"/>
            <w:shd w:val="clear" w:color="auto" w:fill="auto"/>
          </w:tcPr>
          <w:p w:rsidR="00127640" w:rsidRPr="00EF6EC4" w:rsidRDefault="00127640" w:rsidP="00EA069D">
            <w:pPr>
              <w:pStyle w:val="TableBodyText"/>
              <w:ind w:right="0"/>
            </w:pPr>
            <w:r w:rsidRPr="00EF6EC4">
              <w:t>5.0</w:t>
            </w:r>
          </w:p>
        </w:tc>
        <w:tc>
          <w:tcPr>
            <w:tcW w:w="397" w:type="pct"/>
            <w:shd w:val="clear" w:color="auto" w:fill="auto"/>
          </w:tcPr>
          <w:p w:rsidR="00127640" w:rsidRPr="00EF6EC4" w:rsidRDefault="00127640" w:rsidP="00EA069D">
            <w:pPr>
              <w:pStyle w:val="TableBodyText"/>
              <w:ind w:right="0"/>
            </w:pPr>
            <w:r w:rsidRPr="00EF6EC4">
              <w:t>7.0</w:t>
            </w:r>
          </w:p>
        </w:tc>
        <w:tc>
          <w:tcPr>
            <w:tcW w:w="397" w:type="pct"/>
            <w:shd w:val="clear" w:color="auto" w:fill="auto"/>
          </w:tcPr>
          <w:p w:rsidR="00127640" w:rsidRPr="00EF6EC4" w:rsidRDefault="00127640" w:rsidP="00EA069D">
            <w:pPr>
              <w:pStyle w:val="TableBodyText"/>
              <w:ind w:right="0"/>
            </w:pPr>
            <w:r w:rsidRPr="00EF6EC4">
              <w:t>7.0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Other Aboriginal people</w:t>
            </w:r>
          </w:p>
        </w:tc>
        <w:tc>
          <w:tcPr>
            <w:tcW w:w="397" w:type="pct"/>
            <w:shd w:val="clear" w:color="auto" w:fill="auto"/>
          </w:tcPr>
          <w:p w:rsidR="00127640" w:rsidRPr="00EF6EC4" w:rsidRDefault="00127640" w:rsidP="00EA069D">
            <w:pPr>
              <w:pStyle w:val="TableBodyText"/>
              <w:ind w:right="0"/>
            </w:pPr>
            <w:r w:rsidRPr="00EF6EC4">
              <w:t>13.0</w:t>
            </w:r>
          </w:p>
        </w:tc>
        <w:tc>
          <w:tcPr>
            <w:tcW w:w="397" w:type="pct"/>
            <w:shd w:val="clear" w:color="auto" w:fill="auto"/>
          </w:tcPr>
          <w:p w:rsidR="00127640" w:rsidRPr="00EF6EC4" w:rsidRDefault="00127640" w:rsidP="00EA069D">
            <w:pPr>
              <w:pStyle w:val="TableBodyText"/>
              <w:ind w:right="0"/>
            </w:pPr>
            <w:r w:rsidRPr="00EF6EC4">
              <w:t>13.0</w:t>
            </w:r>
          </w:p>
        </w:tc>
        <w:tc>
          <w:tcPr>
            <w:tcW w:w="397" w:type="pct"/>
            <w:shd w:val="clear" w:color="auto" w:fill="auto"/>
          </w:tcPr>
          <w:p w:rsidR="00127640" w:rsidRPr="00EF6EC4" w:rsidRDefault="00127640" w:rsidP="00EA069D">
            <w:pPr>
              <w:pStyle w:val="TableBodyText"/>
              <w:ind w:right="0"/>
            </w:pPr>
            <w:r w:rsidRPr="00EF6EC4">
              <w:t>12.0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r w:rsidRPr="00EF6EC4">
              <w:t xml:space="preserve"> (non-Aboriginal to </w:t>
            </w:r>
            <w:r>
              <w:t>R</w:t>
            </w:r>
            <w:r w:rsidRPr="00EF6EC4">
              <w:t>egistered Indians)</w:t>
            </w:r>
          </w:p>
        </w:tc>
        <w:tc>
          <w:tcPr>
            <w:tcW w:w="397" w:type="pct"/>
            <w:shd w:val="clear" w:color="auto" w:fill="auto"/>
          </w:tcPr>
          <w:p w:rsidR="00127640" w:rsidRPr="00A30AFE" w:rsidRDefault="00127640" w:rsidP="00EA069D">
            <w:pPr>
              <w:pStyle w:val="TableBodyText"/>
              <w:ind w:right="0"/>
              <w:rPr>
                <w:b/>
              </w:rPr>
            </w:pPr>
            <w:r w:rsidRPr="00A30AFE">
              <w:rPr>
                <w:b/>
              </w:rPr>
              <w:t>8.0</w:t>
            </w:r>
          </w:p>
        </w:tc>
        <w:tc>
          <w:tcPr>
            <w:tcW w:w="397" w:type="pct"/>
            <w:shd w:val="clear" w:color="auto" w:fill="auto"/>
          </w:tcPr>
          <w:p w:rsidR="00127640" w:rsidRPr="00A30AFE" w:rsidRDefault="00127640" w:rsidP="00EA069D">
            <w:pPr>
              <w:pStyle w:val="TableBodyText"/>
              <w:ind w:right="0"/>
              <w:rPr>
                <w:b/>
              </w:rPr>
            </w:pPr>
            <w:r w:rsidRPr="00A30AFE">
              <w:rPr>
                <w:b/>
              </w:rPr>
              <w:t>8.0</w:t>
            </w:r>
          </w:p>
        </w:tc>
        <w:tc>
          <w:tcPr>
            <w:tcW w:w="397" w:type="pct"/>
            <w:shd w:val="clear" w:color="auto" w:fill="auto"/>
          </w:tcPr>
          <w:p w:rsidR="00127640" w:rsidRPr="00A30AFE" w:rsidRDefault="00127640" w:rsidP="00EA069D">
            <w:pPr>
              <w:pStyle w:val="TableBodyText"/>
              <w:ind w:right="0"/>
              <w:rPr>
                <w:b/>
              </w:rPr>
            </w:pPr>
            <w:r w:rsidRPr="00A30AFE">
              <w:rPr>
                <w:b/>
              </w:rPr>
              <w:t>7.0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C36678">
        <w:tc>
          <w:tcPr>
            <w:tcW w:w="3013" w:type="pct"/>
            <w:shd w:val="clear" w:color="auto" w:fill="auto"/>
          </w:tcPr>
          <w:p w:rsidR="00127640" w:rsidRPr="005953F1" w:rsidRDefault="00127640" w:rsidP="009A4327">
            <w:pPr>
              <w:pStyle w:val="TableBodyText"/>
              <w:ind w:left="227"/>
              <w:jc w:val="left"/>
            </w:pPr>
            <w:r w:rsidRPr="00B81C86">
              <w:rPr>
                <w:b/>
              </w:rPr>
              <w:t>Gap</w:t>
            </w:r>
            <w:r w:rsidRPr="00EF6EC4">
              <w:t xml:space="preserve"> (non-Aboriginal to </w:t>
            </w:r>
            <w:r>
              <w:t>o</w:t>
            </w:r>
            <w:r w:rsidRPr="00EF6EC4">
              <w:t>ther Aboriginal people)</w:t>
            </w:r>
          </w:p>
        </w:tc>
        <w:tc>
          <w:tcPr>
            <w:tcW w:w="397" w:type="pct"/>
            <w:shd w:val="clear" w:color="auto" w:fill="auto"/>
          </w:tcPr>
          <w:p w:rsidR="00127640" w:rsidRPr="00A30AFE" w:rsidRDefault="00127640" w:rsidP="00EA069D">
            <w:pPr>
              <w:pStyle w:val="TableBodyText"/>
              <w:ind w:right="0"/>
              <w:rPr>
                <w:b/>
              </w:rPr>
            </w:pPr>
            <w:r w:rsidRPr="00A30AFE">
              <w:rPr>
                <w:b/>
              </w:rPr>
              <w:t>at par</w:t>
            </w:r>
          </w:p>
        </w:tc>
        <w:tc>
          <w:tcPr>
            <w:tcW w:w="397" w:type="pct"/>
            <w:shd w:val="clear" w:color="auto" w:fill="auto"/>
          </w:tcPr>
          <w:p w:rsidR="00127640" w:rsidRPr="00A30AFE" w:rsidRDefault="00127640" w:rsidP="00EA069D">
            <w:pPr>
              <w:pStyle w:val="TableBodyText"/>
              <w:ind w:right="0"/>
              <w:rPr>
                <w:b/>
              </w:rPr>
            </w:pPr>
            <w:r w:rsidRPr="00A30AFE">
              <w:rPr>
                <w:b/>
              </w:rPr>
              <w:t>2.0</w:t>
            </w:r>
          </w:p>
        </w:tc>
        <w:tc>
          <w:tcPr>
            <w:tcW w:w="397" w:type="pct"/>
            <w:shd w:val="clear" w:color="auto" w:fill="auto"/>
          </w:tcPr>
          <w:p w:rsidR="00127640" w:rsidRPr="00A30AFE" w:rsidRDefault="00127640" w:rsidP="00EA069D">
            <w:pPr>
              <w:pStyle w:val="TableBodyText"/>
              <w:ind w:right="0"/>
              <w:rPr>
                <w:b/>
              </w:rPr>
            </w:pPr>
            <w:r w:rsidRPr="00A30AFE">
              <w:rPr>
                <w:b/>
              </w:rPr>
              <w:t>2.0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AF3B63">
        <w:tc>
          <w:tcPr>
            <w:tcW w:w="5000" w:type="pct"/>
            <w:gridSpan w:val="6"/>
            <w:shd w:val="clear" w:color="auto" w:fill="auto"/>
          </w:tcPr>
          <w:p w:rsidR="00127640" w:rsidRPr="00EF6EC4" w:rsidRDefault="00127640" w:rsidP="00796674">
            <w:pPr>
              <w:pStyle w:val="TableBodyText"/>
              <w:spacing w:before="40"/>
              <w:jc w:val="left"/>
            </w:pPr>
            <w:r w:rsidRPr="00A30AFE">
              <w:rPr>
                <w:b/>
              </w:rPr>
              <w:t>Some post</w:t>
            </w:r>
            <w:r>
              <w:rPr>
                <w:b/>
              </w:rPr>
              <w:t>-</w:t>
            </w:r>
            <w:r w:rsidRPr="00A30AFE">
              <w:rPr>
                <w:b/>
              </w:rPr>
              <w:t>secondary education</w:t>
            </w:r>
          </w:p>
        </w:tc>
      </w:tr>
      <w:tr w:rsidR="00127640" w:rsidRPr="0070561B" w:rsidTr="00C36678">
        <w:tc>
          <w:tcPr>
            <w:tcW w:w="3013" w:type="pct"/>
            <w:shd w:val="clear" w:color="auto" w:fill="auto"/>
          </w:tcPr>
          <w:p w:rsidR="00127640" w:rsidRPr="00EF6EC4" w:rsidRDefault="00127640" w:rsidP="005953F1">
            <w:pPr>
              <w:pStyle w:val="TableBodyText"/>
              <w:ind w:left="113"/>
              <w:jc w:val="left"/>
            </w:pPr>
            <w:r w:rsidRPr="00EF6EC4">
              <w:t xml:space="preserve">Non-Aboriginal people </w:t>
            </w:r>
          </w:p>
        </w:tc>
        <w:tc>
          <w:tcPr>
            <w:tcW w:w="397" w:type="pct"/>
            <w:shd w:val="clear" w:color="auto" w:fill="auto"/>
          </w:tcPr>
          <w:p w:rsidR="00127640" w:rsidRPr="00EF6EC4" w:rsidRDefault="00127640" w:rsidP="00EA069D">
            <w:pPr>
              <w:pStyle w:val="TableBodyText"/>
              <w:ind w:right="0"/>
            </w:pPr>
            <w:r w:rsidRPr="00EF6EC4">
              <w:t>16.0</w:t>
            </w:r>
          </w:p>
        </w:tc>
        <w:tc>
          <w:tcPr>
            <w:tcW w:w="397" w:type="pct"/>
            <w:shd w:val="clear" w:color="auto" w:fill="auto"/>
          </w:tcPr>
          <w:p w:rsidR="00127640" w:rsidRPr="00EF6EC4" w:rsidRDefault="00127640" w:rsidP="00EA069D">
            <w:pPr>
              <w:pStyle w:val="TableBodyText"/>
              <w:ind w:right="0"/>
            </w:pPr>
            <w:r w:rsidRPr="00EF6EC4">
              <w:t>16.0</w:t>
            </w:r>
          </w:p>
        </w:tc>
        <w:tc>
          <w:tcPr>
            <w:tcW w:w="397" w:type="pct"/>
            <w:shd w:val="clear" w:color="auto" w:fill="auto"/>
          </w:tcPr>
          <w:p w:rsidR="00127640" w:rsidRPr="00EF6EC4" w:rsidRDefault="00127640" w:rsidP="00EA069D">
            <w:pPr>
              <w:pStyle w:val="TableBodyText"/>
              <w:ind w:right="0"/>
            </w:pPr>
            <w:r w:rsidRPr="00EF6EC4">
              <w:t>16.0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127640">
        <w:tc>
          <w:tcPr>
            <w:tcW w:w="3013" w:type="pct"/>
            <w:shd w:val="clear" w:color="auto" w:fill="auto"/>
          </w:tcPr>
          <w:p w:rsidR="00127640" w:rsidRPr="00EF6EC4" w:rsidRDefault="00127640" w:rsidP="005953F1">
            <w:pPr>
              <w:pStyle w:val="TableBodyText"/>
              <w:ind w:left="113"/>
              <w:jc w:val="left"/>
            </w:pPr>
            <w:r w:rsidRPr="00EF6EC4">
              <w:t>Registered Indians</w:t>
            </w:r>
          </w:p>
        </w:tc>
        <w:tc>
          <w:tcPr>
            <w:tcW w:w="397" w:type="pct"/>
            <w:shd w:val="clear" w:color="auto" w:fill="auto"/>
          </w:tcPr>
          <w:p w:rsidR="00127640" w:rsidRPr="00EF6EC4" w:rsidRDefault="00127640" w:rsidP="00EA069D">
            <w:pPr>
              <w:pStyle w:val="TableBodyText"/>
              <w:ind w:right="0"/>
            </w:pPr>
            <w:r w:rsidRPr="00EF6EC4">
              <w:t>12.0</w:t>
            </w:r>
          </w:p>
        </w:tc>
        <w:tc>
          <w:tcPr>
            <w:tcW w:w="397" w:type="pct"/>
            <w:shd w:val="clear" w:color="auto" w:fill="auto"/>
          </w:tcPr>
          <w:p w:rsidR="00127640" w:rsidRPr="00EF6EC4" w:rsidRDefault="00127640" w:rsidP="00EA069D">
            <w:pPr>
              <w:pStyle w:val="TableBodyText"/>
              <w:ind w:right="0"/>
            </w:pPr>
            <w:r w:rsidRPr="00EF6EC4">
              <w:t>15.0</w:t>
            </w:r>
          </w:p>
        </w:tc>
        <w:tc>
          <w:tcPr>
            <w:tcW w:w="397" w:type="pct"/>
            <w:shd w:val="clear" w:color="auto" w:fill="auto"/>
          </w:tcPr>
          <w:p w:rsidR="00127640" w:rsidRPr="00EF6EC4" w:rsidRDefault="00127640" w:rsidP="00EA069D">
            <w:pPr>
              <w:pStyle w:val="TableBodyText"/>
              <w:ind w:right="0"/>
            </w:pPr>
            <w:r w:rsidRPr="00EF6EC4">
              <w:t>16.0</w:t>
            </w:r>
          </w:p>
        </w:tc>
        <w:tc>
          <w:tcPr>
            <w:tcW w:w="397" w:type="pct"/>
            <w:shd w:val="clear" w:color="auto" w:fill="auto"/>
          </w:tcPr>
          <w:p w:rsidR="00127640" w:rsidRDefault="00127640" w:rsidP="00015521">
            <w:pPr>
              <w:jc w:val="right"/>
            </w:pPr>
            <w:r w:rsidRPr="00FA5615">
              <w:t>–</w:t>
            </w:r>
          </w:p>
        </w:tc>
        <w:tc>
          <w:tcPr>
            <w:tcW w:w="399" w:type="pct"/>
            <w:shd w:val="clear" w:color="auto" w:fill="auto"/>
          </w:tcPr>
          <w:p w:rsidR="00127640" w:rsidRDefault="00127640" w:rsidP="00015521">
            <w:pPr>
              <w:jc w:val="right"/>
            </w:pPr>
            <w:r w:rsidRPr="00FA5615">
              <w:t>–</w:t>
            </w:r>
          </w:p>
        </w:tc>
      </w:tr>
      <w:tr w:rsidR="00127640" w:rsidRPr="0070561B" w:rsidTr="00127640">
        <w:tc>
          <w:tcPr>
            <w:tcW w:w="3013" w:type="pct"/>
            <w:shd w:val="clear" w:color="auto" w:fill="auto"/>
          </w:tcPr>
          <w:p w:rsidR="00127640" w:rsidRPr="00EF6EC4" w:rsidRDefault="00127640" w:rsidP="00127640">
            <w:pPr>
              <w:pStyle w:val="TableBodyText"/>
              <w:spacing w:after="100" w:afterAutospacing="1"/>
              <w:ind w:left="113"/>
              <w:jc w:val="left"/>
            </w:pPr>
            <w:r w:rsidRPr="00EF6EC4">
              <w:t>Other Aboriginal people</w:t>
            </w:r>
          </w:p>
        </w:tc>
        <w:tc>
          <w:tcPr>
            <w:tcW w:w="397" w:type="pct"/>
            <w:shd w:val="clear" w:color="auto" w:fill="auto"/>
          </w:tcPr>
          <w:p w:rsidR="00127640" w:rsidRPr="00EF6EC4" w:rsidRDefault="00127640" w:rsidP="00127640">
            <w:pPr>
              <w:pStyle w:val="TableBodyText"/>
              <w:spacing w:after="100" w:afterAutospacing="1"/>
              <w:ind w:right="0"/>
            </w:pPr>
            <w:r w:rsidRPr="00EF6EC4">
              <w:t>13.0</w:t>
            </w:r>
          </w:p>
        </w:tc>
        <w:tc>
          <w:tcPr>
            <w:tcW w:w="397" w:type="pct"/>
            <w:shd w:val="clear" w:color="auto" w:fill="auto"/>
          </w:tcPr>
          <w:p w:rsidR="00127640" w:rsidRPr="00EF6EC4" w:rsidRDefault="00127640" w:rsidP="00127640">
            <w:pPr>
              <w:pStyle w:val="TableBodyText"/>
              <w:spacing w:after="100" w:afterAutospacing="1"/>
              <w:ind w:right="0"/>
            </w:pPr>
            <w:r w:rsidRPr="00EF6EC4">
              <w:t>17.0</w:t>
            </w:r>
          </w:p>
        </w:tc>
        <w:tc>
          <w:tcPr>
            <w:tcW w:w="397" w:type="pct"/>
            <w:shd w:val="clear" w:color="auto" w:fill="auto"/>
          </w:tcPr>
          <w:p w:rsidR="00127640" w:rsidRPr="00EF6EC4" w:rsidRDefault="00127640" w:rsidP="00127640">
            <w:pPr>
              <w:pStyle w:val="TableBodyText"/>
              <w:spacing w:after="100" w:afterAutospacing="1"/>
              <w:ind w:right="0"/>
            </w:pPr>
            <w:r w:rsidRPr="00EF6EC4">
              <w:t>17.0</w:t>
            </w:r>
          </w:p>
        </w:tc>
        <w:tc>
          <w:tcPr>
            <w:tcW w:w="397" w:type="pct"/>
            <w:shd w:val="clear" w:color="auto" w:fill="auto"/>
          </w:tcPr>
          <w:p w:rsidR="00127640" w:rsidRDefault="00127640" w:rsidP="00127640">
            <w:pPr>
              <w:spacing w:after="100" w:afterAutospacing="1"/>
              <w:jc w:val="right"/>
            </w:pPr>
            <w:r w:rsidRPr="00FA5615">
              <w:t>–</w:t>
            </w:r>
          </w:p>
        </w:tc>
        <w:tc>
          <w:tcPr>
            <w:tcW w:w="399" w:type="pct"/>
            <w:shd w:val="clear" w:color="auto" w:fill="auto"/>
          </w:tcPr>
          <w:p w:rsidR="00127640" w:rsidRDefault="00127640" w:rsidP="00127640">
            <w:pPr>
              <w:spacing w:after="100" w:afterAutospacing="1"/>
              <w:jc w:val="right"/>
            </w:pPr>
            <w:r w:rsidRPr="00FA5615">
              <w:t>–</w:t>
            </w:r>
          </w:p>
        </w:tc>
      </w:tr>
      <w:tr w:rsidR="00127640" w:rsidRPr="0070561B" w:rsidTr="00127640">
        <w:tc>
          <w:tcPr>
            <w:tcW w:w="3013" w:type="pct"/>
            <w:shd w:val="clear" w:color="auto" w:fill="auto"/>
          </w:tcPr>
          <w:p w:rsidR="00127640" w:rsidRPr="005953F1" w:rsidRDefault="00127640" w:rsidP="009A4327">
            <w:pPr>
              <w:pStyle w:val="TableBodyText"/>
              <w:ind w:left="227"/>
              <w:jc w:val="left"/>
            </w:pPr>
            <w:r w:rsidRPr="00B81C86">
              <w:rPr>
                <w:b/>
              </w:rPr>
              <w:t>Gap</w:t>
            </w:r>
            <w:r w:rsidRPr="00EF6EC4">
              <w:t xml:space="preserve"> (non-Aboriginal to </w:t>
            </w:r>
            <w:r>
              <w:t>R</w:t>
            </w:r>
            <w:r w:rsidRPr="00EF6EC4">
              <w:t>egistered Indians)</w:t>
            </w:r>
          </w:p>
        </w:tc>
        <w:tc>
          <w:tcPr>
            <w:tcW w:w="397" w:type="pct"/>
            <w:shd w:val="clear" w:color="auto" w:fill="auto"/>
          </w:tcPr>
          <w:p w:rsidR="00127640" w:rsidRPr="00A30AFE" w:rsidRDefault="00127640" w:rsidP="00E8584D">
            <w:pPr>
              <w:pStyle w:val="TableBodyText"/>
              <w:ind w:right="0"/>
              <w:rPr>
                <w:b/>
              </w:rPr>
            </w:pPr>
            <w:r w:rsidRPr="00A30AFE">
              <w:rPr>
                <w:b/>
              </w:rPr>
              <w:t>4.0</w:t>
            </w:r>
          </w:p>
        </w:tc>
        <w:tc>
          <w:tcPr>
            <w:tcW w:w="397" w:type="pct"/>
            <w:shd w:val="clear" w:color="auto" w:fill="auto"/>
          </w:tcPr>
          <w:p w:rsidR="00127640" w:rsidRPr="00A30AFE" w:rsidRDefault="00127640" w:rsidP="00E8584D">
            <w:pPr>
              <w:pStyle w:val="TableBodyText"/>
              <w:ind w:right="0"/>
              <w:rPr>
                <w:b/>
              </w:rPr>
            </w:pPr>
            <w:r w:rsidRPr="00A30AFE">
              <w:rPr>
                <w:b/>
              </w:rPr>
              <w:t>1.0</w:t>
            </w:r>
          </w:p>
        </w:tc>
        <w:tc>
          <w:tcPr>
            <w:tcW w:w="397" w:type="pct"/>
            <w:shd w:val="clear" w:color="auto" w:fill="auto"/>
          </w:tcPr>
          <w:p w:rsidR="00127640" w:rsidRPr="00A30AFE" w:rsidRDefault="00127640" w:rsidP="00E8584D">
            <w:pPr>
              <w:pStyle w:val="TableBodyText"/>
              <w:ind w:right="0"/>
              <w:rPr>
                <w:b/>
              </w:rPr>
            </w:pPr>
            <w:r w:rsidRPr="00A30AFE">
              <w:rPr>
                <w:b/>
              </w:rPr>
              <w:t>at par</w:t>
            </w:r>
          </w:p>
        </w:tc>
        <w:tc>
          <w:tcPr>
            <w:tcW w:w="397" w:type="pct"/>
            <w:shd w:val="clear" w:color="auto" w:fill="auto"/>
          </w:tcPr>
          <w:p w:rsidR="00127640" w:rsidRDefault="00127640" w:rsidP="00E8584D">
            <w:pPr>
              <w:jc w:val="right"/>
            </w:pPr>
            <w:r w:rsidRPr="00FA5615">
              <w:t>–</w:t>
            </w:r>
          </w:p>
        </w:tc>
        <w:tc>
          <w:tcPr>
            <w:tcW w:w="399" w:type="pct"/>
            <w:shd w:val="clear" w:color="auto" w:fill="auto"/>
          </w:tcPr>
          <w:p w:rsidR="00127640" w:rsidRDefault="00127640" w:rsidP="00E8584D">
            <w:pPr>
              <w:jc w:val="right"/>
            </w:pPr>
            <w:r w:rsidRPr="00FA5615">
              <w:t>–</w:t>
            </w:r>
          </w:p>
        </w:tc>
      </w:tr>
      <w:tr w:rsidR="00127640" w:rsidRPr="0070561B" w:rsidTr="00127640">
        <w:tc>
          <w:tcPr>
            <w:tcW w:w="3013" w:type="pct"/>
            <w:shd w:val="clear" w:color="auto" w:fill="auto"/>
          </w:tcPr>
          <w:p w:rsidR="00127640" w:rsidRPr="005953F1" w:rsidRDefault="00127640" w:rsidP="009A4327">
            <w:pPr>
              <w:pStyle w:val="TableBodyText"/>
              <w:ind w:left="227"/>
              <w:jc w:val="left"/>
            </w:pPr>
            <w:r w:rsidRPr="00B81C86">
              <w:rPr>
                <w:b/>
              </w:rPr>
              <w:t>Gap</w:t>
            </w:r>
            <w:r>
              <w:t xml:space="preserve"> (non-Aboriginal to o</w:t>
            </w:r>
            <w:r w:rsidRPr="00EF6EC4">
              <w:t>ther Aboriginal people)</w:t>
            </w:r>
          </w:p>
        </w:tc>
        <w:tc>
          <w:tcPr>
            <w:tcW w:w="397" w:type="pct"/>
            <w:shd w:val="clear" w:color="auto" w:fill="auto"/>
          </w:tcPr>
          <w:p w:rsidR="00127640" w:rsidRPr="00A30AFE" w:rsidRDefault="00127640" w:rsidP="00E8584D">
            <w:pPr>
              <w:pStyle w:val="TableBodyText"/>
              <w:ind w:right="0"/>
              <w:rPr>
                <w:b/>
              </w:rPr>
            </w:pPr>
            <w:r w:rsidRPr="00A30AFE">
              <w:rPr>
                <w:b/>
              </w:rPr>
              <w:t>3.0</w:t>
            </w:r>
          </w:p>
        </w:tc>
        <w:tc>
          <w:tcPr>
            <w:tcW w:w="397" w:type="pct"/>
            <w:shd w:val="clear" w:color="auto" w:fill="auto"/>
          </w:tcPr>
          <w:p w:rsidR="00127640" w:rsidRPr="00A30AFE" w:rsidRDefault="00127640" w:rsidP="00E8584D">
            <w:pPr>
              <w:pStyle w:val="TableBodyText"/>
              <w:ind w:right="0"/>
              <w:rPr>
                <w:b/>
              </w:rPr>
            </w:pPr>
            <w:r w:rsidRPr="00A30AFE">
              <w:rPr>
                <w:b/>
              </w:rPr>
              <w:t>1.0</w:t>
            </w:r>
          </w:p>
        </w:tc>
        <w:tc>
          <w:tcPr>
            <w:tcW w:w="397" w:type="pct"/>
            <w:shd w:val="clear" w:color="auto" w:fill="auto"/>
          </w:tcPr>
          <w:p w:rsidR="00127640" w:rsidRPr="00A30AFE" w:rsidRDefault="00127640" w:rsidP="00E8584D">
            <w:pPr>
              <w:pStyle w:val="TableBodyText"/>
              <w:ind w:right="0"/>
              <w:rPr>
                <w:b/>
              </w:rPr>
            </w:pPr>
            <w:r w:rsidRPr="00A30AFE">
              <w:rPr>
                <w:b/>
              </w:rPr>
              <w:t>1.0</w:t>
            </w:r>
          </w:p>
        </w:tc>
        <w:tc>
          <w:tcPr>
            <w:tcW w:w="397" w:type="pct"/>
            <w:shd w:val="clear" w:color="auto" w:fill="auto"/>
          </w:tcPr>
          <w:p w:rsidR="00127640" w:rsidRDefault="00127640" w:rsidP="00E8584D">
            <w:pPr>
              <w:jc w:val="right"/>
            </w:pPr>
            <w:r w:rsidRPr="00FA5615">
              <w:t>–</w:t>
            </w:r>
          </w:p>
        </w:tc>
        <w:tc>
          <w:tcPr>
            <w:tcW w:w="399" w:type="pct"/>
            <w:shd w:val="clear" w:color="auto" w:fill="auto"/>
          </w:tcPr>
          <w:p w:rsidR="00127640" w:rsidRDefault="00127640" w:rsidP="00E8584D">
            <w:pPr>
              <w:jc w:val="right"/>
            </w:pPr>
            <w:r w:rsidRPr="00FA5615">
              <w:t>–</w:t>
            </w:r>
          </w:p>
        </w:tc>
      </w:tr>
      <w:tr w:rsidR="007E27FD" w:rsidRPr="0070561B" w:rsidTr="00127640">
        <w:tc>
          <w:tcPr>
            <w:tcW w:w="3013" w:type="pct"/>
            <w:shd w:val="clear" w:color="auto" w:fill="auto"/>
          </w:tcPr>
          <w:p w:rsidR="007E27FD" w:rsidRPr="004C7643" w:rsidRDefault="007E27FD" w:rsidP="00E8584D">
            <w:pPr>
              <w:pStyle w:val="TableBodyText"/>
              <w:ind w:left="113"/>
              <w:jc w:val="left"/>
            </w:pPr>
          </w:p>
        </w:tc>
        <w:tc>
          <w:tcPr>
            <w:tcW w:w="397" w:type="pct"/>
            <w:shd w:val="clear" w:color="auto" w:fill="auto"/>
          </w:tcPr>
          <w:p w:rsidR="007E27FD" w:rsidRPr="004C7643" w:rsidRDefault="007E27FD" w:rsidP="00E8584D">
            <w:pPr>
              <w:pStyle w:val="TableBodyText"/>
              <w:ind w:right="0"/>
            </w:pPr>
          </w:p>
        </w:tc>
        <w:tc>
          <w:tcPr>
            <w:tcW w:w="397" w:type="pct"/>
            <w:shd w:val="clear" w:color="auto" w:fill="auto"/>
          </w:tcPr>
          <w:p w:rsidR="007E27FD" w:rsidRPr="004C7643" w:rsidRDefault="007E27FD" w:rsidP="00E8584D">
            <w:pPr>
              <w:pStyle w:val="TableBodyText"/>
              <w:ind w:right="0"/>
            </w:pPr>
          </w:p>
        </w:tc>
        <w:tc>
          <w:tcPr>
            <w:tcW w:w="397" w:type="pct"/>
            <w:shd w:val="clear" w:color="auto" w:fill="auto"/>
          </w:tcPr>
          <w:p w:rsidR="007E27FD" w:rsidRPr="004C7643" w:rsidRDefault="007E27FD" w:rsidP="00E8584D">
            <w:pPr>
              <w:pStyle w:val="TableBodyText"/>
              <w:ind w:right="0"/>
            </w:pPr>
          </w:p>
        </w:tc>
        <w:tc>
          <w:tcPr>
            <w:tcW w:w="397" w:type="pct"/>
            <w:shd w:val="clear" w:color="auto" w:fill="auto"/>
          </w:tcPr>
          <w:p w:rsidR="007E27FD" w:rsidRPr="004C7643" w:rsidRDefault="007E27FD" w:rsidP="00E8584D">
            <w:pPr>
              <w:jc w:val="right"/>
              <w:rPr>
                <w:rFonts w:ascii="Arial" w:eastAsia="Times New Roman" w:hAnsi="Arial"/>
                <w:sz w:val="20"/>
                <w:szCs w:val="20"/>
                <w:lang w:val="en-AU" w:eastAsia="en-AU"/>
              </w:rPr>
            </w:pPr>
          </w:p>
        </w:tc>
        <w:tc>
          <w:tcPr>
            <w:tcW w:w="399" w:type="pct"/>
            <w:shd w:val="clear" w:color="auto" w:fill="auto"/>
          </w:tcPr>
          <w:p w:rsidR="007E27FD" w:rsidRPr="004C7643" w:rsidRDefault="007E27FD" w:rsidP="00E8584D">
            <w:pPr>
              <w:jc w:val="right"/>
              <w:rPr>
                <w:rFonts w:ascii="Arial" w:eastAsia="Times New Roman" w:hAnsi="Arial"/>
                <w:sz w:val="20"/>
                <w:szCs w:val="20"/>
                <w:lang w:val="en-AU" w:eastAsia="en-AU"/>
              </w:rPr>
            </w:pPr>
          </w:p>
        </w:tc>
      </w:tr>
      <w:tr w:rsidR="007E27FD" w:rsidRPr="0070561B" w:rsidTr="007E27FD">
        <w:tc>
          <w:tcPr>
            <w:tcW w:w="3013" w:type="pct"/>
            <w:tcBorders>
              <w:bottom w:val="single" w:sz="4" w:space="0" w:color="auto"/>
            </w:tcBorders>
            <w:shd w:val="clear" w:color="auto" w:fill="auto"/>
          </w:tcPr>
          <w:p w:rsidR="007E27FD" w:rsidRPr="004C7643" w:rsidRDefault="007E27FD" w:rsidP="00E8584D">
            <w:pPr>
              <w:pStyle w:val="TableBodyText"/>
              <w:ind w:left="113"/>
              <w:jc w:val="left"/>
            </w:pPr>
          </w:p>
        </w:tc>
        <w:tc>
          <w:tcPr>
            <w:tcW w:w="397" w:type="pct"/>
            <w:tcBorders>
              <w:bottom w:val="single" w:sz="4" w:space="0" w:color="auto"/>
            </w:tcBorders>
            <w:shd w:val="clear" w:color="auto" w:fill="auto"/>
          </w:tcPr>
          <w:p w:rsidR="007E27FD" w:rsidRPr="004C7643" w:rsidRDefault="007E27FD" w:rsidP="00E8584D">
            <w:pPr>
              <w:pStyle w:val="TableBodyText"/>
              <w:ind w:right="0"/>
            </w:pPr>
          </w:p>
        </w:tc>
        <w:tc>
          <w:tcPr>
            <w:tcW w:w="397" w:type="pct"/>
            <w:tcBorders>
              <w:bottom w:val="single" w:sz="4" w:space="0" w:color="auto"/>
            </w:tcBorders>
            <w:shd w:val="clear" w:color="auto" w:fill="auto"/>
          </w:tcPr>
          <w:p w:rsidR="007E27FD" w:rsidRPr="004C7643" w:rsidRDefault="007E27FD" w:rsidP="00E8584D">
            <w:pPr>
              <w:pStyle w:val="TableBodyText"/>
              <w:ind w:right="0"/>
            </w:pPr>
          </w:p>
        </w:tc>
        <w:tc>
          <w:tcPr>
            <w:tcW w:w="397" w:type="pct"/>
            <w:tcBorders>
              <w:bottom w:val="single" w:sz="4" w:space="0" w:color="auto"/>
            </w:tcBorders>
            <w:shd w:val="clear" w:color="auto" w:fill="auto"/>
          </w:tcPr>
          <w:p w:rsidR="007E27FD" w:rsidRPr="004C7643" w:rsidRDefault="007E27FD" w:rsidP="00E8584D">
            <w:pPr>
              <w:pStyle w:val="TableBodyText"/>
              <w:ind w:right="0"/>
            </w:pPr>
          </w:p>
        </w:tc>
        <w:tc>
          <w:tcPr>
            <w:tcW w:w="397" w:type="pct"/>
            <w:tcBorders>
              <w:bottom w:val="single" w:sz="4" w:space="0" w:color="auto"/>
            </w:tcBorders>
            <w:shd w:val="clear" w:color="auto" w:fill="auto"/>
          </w:tcPr>
          <w:p w:rsidR="007E27FD" w:rsidRPr="004C7643" w:rsidRDefault="007E27FD" w:rsidP="00E8584D">
            <w:pPr>
              <w:jc w:val="right"/>
              <w:rPr>
                <w:rFonts w:ascii="Arial" w:eastAsia="Times New Roman" w:hAnsi="Arial"/>
                <w:sz w:val="20"/>
                <w:szCs w:val="20"/>
                <w:lang w:val="en-AU" w:eastAsia="en-AU"/>
              </w:rPr>
            </w:pPr>
          </w:p>
        </w:tc>
        <w:tc>
          <w:tcPr>
            <w:tcW w:w="399" w:type="pct"/>
            <w:tcBorders>
              <w:bottom w:val="single" w:sz="4" w:space="0" w:color="auto"/>
            </w:tcBorders>
            <w:shd w:val="clear" w:color="auto" w:fill="auto"/>
          </w:tcPr>
          <w:p w:rsidR="007E27FD" w:rsidRPr="004C7643" w:rsidRDefault="007E27FD" w:rsidP="00E8584D">
            <w:pPr>
              <w:jc w:val="right"/>
              <w:rPr>
                <w:rFonts w:ascii="Arial" w:eastAsia="Times New Roman" w:hAnsi="Arial"/>
                <w:sz w:val="20"/>
                <w:szCs w:val="20"/>
                <w:lang w:val="en-AU" w:eastAsia="en-AU"/>
              </w:rPr>
            </w:pPr>
          </w:p>
        </w:tc>
      </w:tr>
    </w:tbl>
    <w:p w:rsidR="00AB198D" w:rsidRPr="0000046E" w:rsidRDefault="008D4955" w:rsidP="00AB198D">
      <w:pPr>
        <w:pStyle w:val="Continued"/>
        <w:rPr>
          <w:rFonts w:ascii="Times New Roman" w:eastAsiaTheme="minorEastAsia" w:hAnsi="Times New Roman"/>
          <w:b/>
          <w:sz w:val="24"/>
          <w:szCs w:val="24"/>
          <w:lang w:val="en-US" w:eastAsia="zh-TW"/>
        </w:rPr>
      </w:pPr>
      <w:r w:rsidRPr="008D4955">
        <w:t>Continued next page</w:t>
      </w:r>
      <w:r w:rsidRPr="0000046E">
        <w:rPr>
          <w:rFonts w:ascii="Times New Roman" w:eastAsiaTheme="minorEastAsia" w:hAnsi="Times New Roman"/>
          <w:b/>
          <w:sz w:val="24"/>
          <w:szCs w:val="24"/>
          <w:lang w:val="en-US" w:eastAsia="zh-TW"/>
        </w:rPr>
        <w:t xml:space="preserve"> </w:t>
      </w:r>
      <w:r w:rsidR="00AB198D" w:rsidRPr="0000046E">
        <w:rPr>
          <w:rFonts w:ascii="Times New Roman" w:eastAsiaTheme="minorEastAsia" w:hAnsi="Times New Roman"/>
          <w:b/>
          <w:sz w:val="24"/>
          <w:szCs w:val="24"/>
          <w:lang w:val="en-US" w:eastAsia="zh-TW"/>
        </w:rPr>
        <w:br w:type="page"/>
      </w:r>
    </w:p>
    <w:p w:rsidR="00AB198D" w:rsidRDefault="00AB198D" w:rsidP="00AB198D">
      <w:pPr>
        <w:pStyle w:val="TableTitle"/>
      </w:pPr>
      <w:r>
        <w:rPr>
          <w:b w:val="0"/>
        </w:rPr>
        <w:lastRenderedPageBreak/>
        <w:t xml:space="preserve">Table </w:t>
      </w:r>
      <w:proofErr w:type="spellStart"/>
      <w:r>
        <w:rPr>
          <w:b w:val="0"/>
        </w:rPr>
        <w:t>A.2</w:t>
      </w:r>
      <w:proofErr w:type="spellEnd"/>
      <w:r>
        <w:tab/>
      </w:r>
      <w:r w:rsidRPr="00F76834">
        <w:rPr>
          <w:b w:val="0"/>
          <w:sz w:val="18"/>
          <w:szCs w:val="18"/>
        </w:rPr>
        <w:t>(Cont</w:t>
      </w:r>
      <w:r w:rsidR="00F76834" w:rsidRPr="00F76834">
        <w:rPr>
          <w:b w:val="0"/>
          <w:sz w:val="18"/>
          <w:szCs w:val="18"/>
        </w:rPr>
        <w:t>inued</w:t>
      </w:r>
      <w:r w:rsidRPr="00F76834">
        <w:rPr>
          <w:b w:val="0"/>
          <w:sz w:val="18"/>
          <w:szCs w:val="18"/>
        </w:rPr>
        <w:t>)</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RPr="009D72AE" w:rsidTr="003C7D28">
        <w:tc>
          <w:tcPr>
            <w:tcW w:w="3013" w:type="pct"/>
            <w:tcBorders>
              <w:top w:val="single" w:sz="6" w:space="0" w:color="auto"/>
              <w:bottom w:val="single" w:sz="6" w:space="0" w:color="auto"/>
            </w:tcBorders>
            <w:shd w:val="clear" w:color="auto" w:fill="auto"/>
            <w:vAlign w:val="center"/>
          </w:tcPr>
          <w:p w:rsidR="003C7D28" w:rsidRPr="00332993" w:rsidRDefault="003C7D28" w:rsidP="003C7D28">
            <w:pPr>
              <w:pStyle w:val="TableColumnHeading"/>
              <w:ind w:right="0"/>
              <w:jc w:val="left"/>
            </w:pPr>
            <w:r w:rsidRPr="00332993">
              <w:t>Educational attainment</w:t>
            </w:r>
            <w:r w:rsidRPr="00332993">
              <w:rPr>
                <w:rStyle w:val="NoteLabel"/>
              </w:rPr>
              <w:t>b</w:t>
            </w:r>
            <w:r w:rsidRPr="00332993">
              <w:t xml:space="preserve"> </w:t>
            </w:r>
            <w:r w:rsidRPr="00332993">
              <w:tab/>
            </w:r>
            <w:bookmarkStart w:id="4" w:name="_GoBack"/>
            <w:bookmarkEnd w:id="4"/>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1986</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1991</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1996</w:t>
            </w:r>
          </w:p>
        </w:tc>
        <w:tc>
          <w:tcPr>
            <w:tcW w:w="397"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2001</w:t>
            </w:r>
          </w:p>
        </w:tc>
        <w:tc>
          <w:tcPr>
            <w:tcW w:w="399" w:type="pct"/>
            <w:tcBorders>
              <w:top w:val="single" w:sz="6" w:space="0" w:color="auto"/>
              <w:bottom w:val="single" w:sz="6" w:space="0" w:color="auto"/>
            </w:tcBorders>
            <w:shd w:val="clear" w:color="auto" w:fill="auto"/>
            <w:vAlign w:val="center"/>
          </w:tcPr>
          <w:p w:rsidR="003C7D28" w:rsidRPr="00C611D6" w:rsidRDefault="003C7D28" w:rsidP="006E23DA">
            <w:pPr>
              <w:pStyle w:val="TableColumnHeading"/>
              <w:ind w:right="0"/>
            </w:pPr>
            <w:r w:rsidRPr="00C611D6">
              <w:t>2006</w:t>
            </w:r>
          </w:p>
        </w:tc>
      </w:tr>
      <w:tr w:rsidR="007E27FD" w:rsidRPr="0070561B" w:rsidTr="004C7643">
        <w:tc>
          <w:tcPr>
            <w:tcW w:w="3013" w:type="pct"/>
            <w:shd w:val="clear" w:color="auto" w:fill="auto"/>
          </w:tcPr>
          <w:p w:rsidR="007E27FD" w:rsidRPr="00EF6EC4" w:rsidRDefault="007E27FD" w:rsidP="007E27FD">
            <w:pPr>
              <w:pStyle w:val="TableBodyText"/>
              <w:spacing w:before="80"/>
              <w:jc w:val="left"/>
            </w:pPr>
            <w:r w:rsidRPr="00A30AFE">
              <w:rPr>
                <w:b/>
              </w:rPr>
              <w:t>Completed post</w:t>
            </w:r>
            <w:r>
              <w:rPr>
                <w:b/>
              </w:rPr>
              <w:t>-</w:t>
            </w:r>
            <w:r w:rsidRPr="00A30AFE">
              <w:rPr>
                <w:b/>
              </w:rPr>
              <w:t>secondary education</w:t>
            </w:r>
          </w:p>
        </w:tc>
        <w:tc>
          <w:tcPr>
            <w:tcW w:w="397" w:type="pct"/>
            <w:shd w:val="clear" w:color="auto" w:fill="auto"/>
          </w:tcPr>
          <w:p w:rsidR="007E27FD" w:rsidRPr="00EF6EC4" w:rsidRDefault="007E27FD" w:rsidP="007E27FD">
            <w:pPr>
              <w:pStyle w:val="TableBodyText"/>
              <w:spacing w:before="80"/>
              <w:ind w:right="0"/>
            </w:pPr>
          </w:p>
        </w:tc>
        <w:tc>
          <w:tcPr>
            <w:tcW w:w="397" w:type="pct"/>
            <w:shd w:val="clear" w:color="auto" w:fill="auto"/>
          </w:tcPr>
          <w:p w:rsidR="007E27FD" w:rsidRPr="00EF6EC4" w:rsidRDefault="007E27FD" w:rsidP="007E27FD">
            <w:pPr>
              <w:pStyle w:val="TableBodyText"/>
              <w:spacing w:before="80"/>
              <w:ind w:right="0"/>
            </w:pPr>
          </w:p>
        </w:tc>
        <w:tc>
          <w:tcPr>
            <w:tcW w:w="397" w:type="pct"/>
            <w:shd w:val="clear" w:color="auto" w:fill="auto"/>
          </w:tcPr>
          <w:p w:rsidR="007E27FD" w:rsidRPr="00EF6EC4" w:rsidRDefault="007E27FD" w:rsidP="007E27FD">
            <w:pPr>
              <w:pStyle w:val="TableBodyText"/>
              <w:spacing w:before="80"/>
              <w:ind w:right="0"/>
            </w:pPr>
          </w:p>
        </w:tc>
        <w:tc>
          <w:tcPr>
            <w:tcW w:w="397" w:type="pct"/>
            <w:shd w:val="clear" w:color="auto" w:fill="auto"/>
          </w:tcPr>
          <w:p w:rsidR="007E27FD" w:rsidRPr="00FA5615" w:rsidRDefault="007E27FD" w:rsidP="007E27FD">
            <w:pPr>
              <w:spacing w:before="80"/>
              <w:jc w:val="right"/>
            </w:pPr>
          </w:p>
        </w:tc>
        <w:tc>
          <w:tcPr>
            <w:tcW w:w="399" w:type="pct"/>
            <w:shd w:val="clear" w:color="auto" w:fill="auto"/>
          </w:tcPr>
          <w:p w:rsidR="007E27FD" w:rsidRPr="00FA5615" w:rsidRDefault="007E27FD" w:rsidP="007E27FD">
            <w:pPr>
              <w:spacing w:before="80"/>
              <w:jc w:val="right"/>
            </w:pPr>
          </w:p>
        </w:tc>
      </w:tr>
      <w:tr w:rsidR="007E27FD" w:rsidRPr="0070561B" w:rsidTr="00C36678">
        <w:tc>
          <w:tcPr>
            <w:tcW w:w="3013" w:type="pct"/>
            <w:shd w:val="clear" w:color="auto" w:fill="auto"/>
          </w:tcPr>
          <w:p w:rsidR="007E27FD" w:rsidRPr="00EF6EC4" w:rsidRDefault="007E27FD" w:rsidP="004C7643">
            <w:pPr>
              <w:pStyle w:val="TableBodyText"/>
              <w:ind w:left="113"/>
              <w:jc w:val="left"/>
            </w:pPr>
            <w:r w:rsidRPr="00EF6EC4">
              <w:t xml:space="preserve">Non-Aboriginal people </w:t>
            </w:r>
          </w:p>
        </w:tc>
        <w:tc>
          <w:tcPr>
            <w:tcW w:w="397" w:type="pct"/>
            <w:shd w:val="clear" w:color="auto" w:fill="auto"/>
          </w:tcPr>
          <w:p w:rsidR="007E27FD" w:rsidRPr="00EF6EC4" w:rsidRDefault="007E27FD" w:rsidP="004C7643">
            <w:pPr>
              <w:pStyle w:val="TableBodyText"/>
              <w:ind w:right="0"/>
            </w:pPr>
            <w:r w:rsidRPr="00EF6EC4">
              <w:t>27.0</w:t>
            </w:r>
          </w:p>
        </w:tc>
        <w:tc>
          <w:tcPr>
            <w:tcW w:w="397" w:type="pct"/>
            <w:shd w:val="clear" w:color="auto" w:fill="auto"/>
          </w:tcPr>
          <w:p w:rsidR="007E27FD" w:rsidRPr="00EF6EC4" w:rsidRDefault="007E27FD" w:rsidP="004C7643">
            <w:pPr>
              <w:pStyle w:val="TableBodyText"/>
              <w:ind w:right="0"/>
            </w:pPr>
            <w:r w:rsidRPr="00EF6EC4">
              <w:t>32.0</w:t>
            </w:r>
          </w:p>
        </w:tc>
        <w:tc>
          <w:tcPr>
            <w:tcW w:w="397" w:type="pct"/>
            <w:shd w:val="clear" w:color="auto" w:fill="auto"/>
          </w:tcPr>
          <w:p w:rsidR="007E27FD" w:rsidRPr="00EF6EC4" w:rsidRDefault="007E27FD" w:rsidP="004C7643">
            <w:pPr>
              <w:pStyle w:val="TableBodyText"/>
              <w:ind w:right="0"/>
            </w:pPr>
            <w:r w:rsidRPr="00EF6EC4">
              <w:t>35.0</w:t>
            </w:r>
          </w:p>
        </w:tc>
        <w:tc>
          <w:tcPr>
            <w:tcW w:w="397" w:type="pct"/>
            <w:shd w:val="clear" w:color="auto" w:fill="auto"/>
          </w:tcPr>
          <w:p w:rsidR="007E27FD" w:rsidRDefault="007E27FD" w:rsidP="004C7643">
            <w:pPr>
              <w:jc w:val="right"/>
            </w:pPr>
            <w:r w:rsidRPr="00FA5615">
              <w:t>–</w:t>
            </w:r>
          </w:p>
        </w:tc>
        <w:tc>
          <w:tcPr>
            <w:tcW w:w="399" w:type="pct"/>
            <w:shd w:val="clear" w:color="auto" w:fill="auto"/>
          </w:tcPr>
          <w:p w:rsidR="007E27FD" w:rsidRDefault="007E27FD" w:rsidP="004C7643">
            <w:pPr>
              <w:jc w:val="right"/>
            </w:pPr>
            <w:r w:rsidRPr="00FA5615">
              <w:t>–</w:t>
            </w:r>
          </w:p>
        </w:tc>
      </w:tr>
      <w:tr w:rsidR="007E27FD" w:rsidRPr="002F35F2" w:rsidTr="004C7643">
        <w:tc>
          <w:tcPr>
            <w:tcW w:w="3013" w:type="pct"/>
            <w:shd w:val="clear" w:color="auto" w:fill="auto"/>
          </w:tcPr>
          <w:p w:rsidR="007E27FD" w:rsidRPr="00EF6EC4" w:rsidRDefault="007E27FD" w:rsidP="004C7643">
            <w:pPr>
              <w:pStyle w:val="TableBodyText"/>
              <w:ind w:left="113"/>
              <w:jc w:val="left"/>
            </w:pPr>
            <w:r w:rsidRPr="00EF6EC4">
              <w:t>Registered Indians</w:t>
            </w:r>
          </w:p>
        </w:tc>
        <w:tc>
          <w:tcPr>
            <w:tcW w:w="397" w:type="pct"/>
            <w:shd w:val="clear" w:color="auto" w:fill="auto"/>
          </w:tcPr>
          <w:p w:rsidR="007E27FD" w:rsidRPr="00EF6EC4" w:rsidRDefault="007E27FD" w:rsidP="004C7643">
            <w:pPr>
              <w:pStyle w:val="TableBodyText"/>
              <w:ind w:right="0"/>
            </w:pPr>
            <w:r w:rsidRPr="00EF6EC4">
              <w:t>11.0</w:t>
            </w:r>
          </w:p>
        </w:tc>
        <w:tc>
          <w:tcPr>
            <w:tcW w:w="397" w:type="pct"/>
            <w:shd w:val="clear" w:color="auto" w:fill="auto"/>
          </w:tcPr>
          <w:p w:rsidR="007E27FD" w:rsidRPr="00EF6EC4" w:rsidRDefault="007E27FD" w:rsidP="004C7643">
            <w:pPr>
              <w:pStyle w:val="TableBodyText"/>
              <w:ind w:right="0"/>
            </w:pPr>
            <w:r w:rsidRPr="00EF6EC4">
              <w:t>17.0</w:t>
            </w:r>
          </w:p>
        </w:tc>
        <w:tc>
          <w:tcPr>
            <w:tcW w:w="397" w:type="pct"/>
            <w:shd w:val="clear" w:color="auto" w:fill="auto"/>
          </w:tcPr>
          <w:p w:rsidR="007E27FD" w:rsidRPr="00EF6EC4" w:rsidRDefault="007E27FD" w:rsidP="004C7643">
            <w:pPr>
              <w:pStyle w:val="TableBodyText"/>
              <w:ind w:right="0"/>
            </w:pPr>
            <w:r w:rsidRPr="00EF6EC4">
              <w:t>20.0</w:t>
            </w:r>
          </w:p>
        </w:tc>
        <w:tc>
          <w:tcPr>
            <w:tcW w:w="397" w:type="pct"/>
            <w:shd w:val="clear" w:color="auto" w:fill="auto"/>
          </w:tcPr>
          <w:p w:rsidR="007E27FD" w:rsidRDefault="007E27FD" w:rsidP="004C7643">
            <w:pPr>
              <w:jc w:val="right"/>
            </w:pPr>
            <w:r w:rsidRPr="00FA5615">
              <w:t>–</w:t>
            </w:r>
          </w:p>
        </w:tc>
        <w:tc>
          <w:tcPr>
            <w:tcW w:w="399" w:type="pct"/>
            <w:shd w:val="clear" w:color="auto" w:fill="auto"/>
          </w:tcPr>
          <w:p w:rsidR="007E27FD" w:rsidRDefault="007E27FD" w:rsidP="004C7643">
            <w:pPr>
              <w:jc w:val="right"/>
            </w:pPr>
            <w:r w:rsidRPr="00FA5615">
              <w:t>–</w:t>
            </w:r>
          </w:p>
        </w:tc>
      </w:tr>
      <w:tr w:rsidR="007E27FD" w:rsidRPr="002F35F2" w:rsidTr="00C36678">
        <w:tc>
          <w:tcPr>
            <w:tcW w:w="3013" w:type="pct"/>
            <w:shd w:val="clear" w:color="auto" w:fill="auto"/>
          </w:tcPr>
          <w:p w:rsidR="007E27FD" w:rsidRPr="00EF6EC4" w:rsidRDefault="007E27FD" w:rsidP="004C7643">
            <w:pPr>
              <w:pStyle w:val="TableBodyText"/>
              <w:ind w:left="113"/>
              <w:jc w:val="left"/>
            </w:pPr>
            <w:r w:rsidRPr="00EF6EC4">
              <w:t>Other Aboriginal people</w:t>
            </w:r>
          </w:p>
        </w:tc>
        <w:tc>
          <w:tcPr>
            <w:tcW w:w="397" w:type="pct"/>
            <w:shd w:val="clear" w:color="auto" w:fill="auto"/>
          </w:tcPr>
          <w:p w:rsidR="007E27FD" w:rsidRPr="00EF6EC4" w:rsidRDefault="007E27FD" w:rsidP="004C7643">
            <w:pPr>
              <w:pStyle w:val="TableBodyText"/>
              <w:ind w:right="0"/>
            </w:pPr>
            <w:r w:rsidRPr="00EF6EC4">
              <w:t>9.0</w:t>
            </w:r>
          </w:p>
        </w:tc>
        <w:tc>
          <w:tcPr>
            <w:tcW w:w="397" w:type="pct"/>
            <w:shd w:val="clear" w:color="auto" w:fill="auto"/>
          </w:tcPr>
          <w:p w:rsidR="007E27FD" w:rsidRPr="00EF6EC4" w:rsidRDefault="007E27FD" w:rsidP="004C7643">
            <w:pPr>
              <w:pStyle w:val="TableBodyText"/>
              <w:ind w:right="0"/>
            </w:pPr>
            <w:r w:rsidRPr="00EF6EC4">
              <w:t>27.0</w:t>
            </w:r>
          </w:p>
        </w:tc>
        <w:tc>
          <w:tcPr>
            <w:tcW w:w="397" w:type="pct"/>
            <w:shd w:val="clear" w:color="auto" w:fill="auto"/>
          </w:tcPr>
          <w:p w:rsidR="007E27FD" w:rsidRPr="00EF6EC4" w:rsidRDefault="007E27FD" w:rsidP="004C7643">
            <w:pPr>
              <w:pStyle w:val="TableBodyText"/>
              <w:ind w:right="0"/>
            </w:pPr>
            <w:r w:rsidRPr="00EF6EC4">
              <w:t>29.0</w:t>
            </w:r>
          </w:p>
        </w:tc>
        <w:tc>
          <w:tcPr>
            <w:tcW w:w="397" w:type="pct"/>
            <w:shd w:val="clear" w:color="auto" w:fill="auto"/>
          </w:tcPr>
          <w:p w:rsidR="007E27FD" w:rsidRDefault="007E27FD" w:rsidP="004C7643">
            <w:pPr>
              <w:jc w:val="right"/>
            </w:pPr>
            <w:r w:rsidRPr="00FA5615">
              <w:t>–</w:t>
            </w:r>
          </w:p>
        </w:tc>
        <w:tc>
          <w:tcPr>
            <w:tcW w:w="399" w:type="pct"/>
            <w:shd w:val="clear" w:color="auto" w:fill="auto"/>
          </w:tcPr>
          <w:p w:rsidR="007E27FD" w:rsidRDefault="007E27FD" w:rsidP="004C7643">
            <w:pPr>
              <w:jc w:val="right"/>
            </w:pPr>
            <w:r w:rsidRPr="00FA5615">
              <w:t>–</w:t>
            </w:r>
          </w:p>
        </w:tc>
      </w:tr>
      <w:tr w:rsidR="00763ADD" w:rsidRPr="0070561B" w:rsidTr="00C36678">
        <w:tc>
          <w:tcPr>
            <w:tcW w:w="3013" w:type="pct"/>
            <w:shd w:val="clear" w:color="auto" w:fill="auto"/>
          </w:tcPr>
          <w:p w:rsidR="00763ADD" w:rsidRPr="005953F1" w:rsidRDefault="00763ADD" w:rsidP="009A4327">
            <w:pPr>
              <w:pStyle w:val="TableBodyText"/>
              <w:ind w:left="227" w:right="0"/>
              <w:jc w:val="left"/>
            </w:pPr>
            <w:r w:rsidRPr="009A4327">
              <w:rPr>
                <w:b/>
              </w:rPr>
              <w:t>Gap</w:t>
            </w:r>
            <w:r w:rsidR="00601317">
              <w:t xml:space="preserve"> (non-Aboriginal to R</w:t>
            </w:r>
            <w:r w:rsidRPr="00EF6EC4">
              <w:t>egistered Indians)</w:t>
            </w:r>
          </w:p>
        </w:tc>
        <w:tc>
          <w:tcPr>
            <w:tcW w:w="397" w:type="pct"/>
            <w:shd w:val="clear" w:color="auto" w:fill="auto"/>
          </w:tcPr>
          <w:p w:rsidR="00763ADD" w:rsidRPr="009A4327" w:rsidRDefault="00763ADD" w:rsidP="009A4327">
            <w:pPr>
              <w:pStyle w:val="TableBodyText"/>
              <w:ind w:right="0"/>
              <w:rPr>
                <w:b/>
              </w:rPr>
            </w:pPr>
            <w:r w:rsidRPr="009A4327">
              <w:rPr>
                <w:b/>
              </w:rPr>
              <w:t>16.0</w:t>
            </w:r>
          </w:p>
        </w:tc>
        <w:tc>
          <w:tcPr>
            <w:tcW w:w="397" w:type="pct"/>
            <w:shd w:val="clear" w:color="auto" w:fill="auto"/>
          </w:tcPr>
          <w:p w:rsidR="00763ADD" w:rsidRPr="009A4327" w:rsidRDefault="00763ADD" w:rsidP="009A4327">
            <w:pPr>
              <w:pStyle w:val="TableBodyText"/>
              <w:ind w:right="0"/>
              <w:rPr>
                <w:b/>
              </w:rPr>
            </w:pPr>
            <w:r w:rsidRPr="009A4327">
              <w:rPr>
                <w:b/>
              </w:rPr>
              <w:t>15.0</w:t>
            </w:r>
          </w:p>
        </w:tc>
        <w:tc>
          <w:tcPr>
            <w:tcW w:w="397" w:type="pct"/>
            <w:shd w:val="clear" w:color="auto" w:fill="auto"/>
          </w:tcPr>
          <w:p w:rsidR="00763ADD" w:rsidRPr="009A4327" w:rsidRDefault="00763ADD" w:rsidP="009A4327">
            <w:pPr>
              <w:pStyle w:val="TableBodyText"/>
              <w:ind w:right="0"/>
              <w:rPr>
                <w:b/>
              </w:rPr>
            </w:pPr>
            <w:r w:rsidRPr="009A4327">
              <w:rPr>
                <w:b/>
              </w:rPr>
              <w:t>15.0</w:t>
            </w:r>
          </w:p>
        </w:tc>
        <w:tc>
          <w:tcPr>
            <w:tcW w:w="397" w:type="pct"/>
            <w:shd w:val="clear" w:color="auto" w:fill="auto"/>
          </w:tcPr>
          <w:p w:rsidR="00763ADD" w:rsidRPr="008854A2" w:rsidRDefault="00763ADD" w:rsidP="009A4327">
            <w:pPr>
              <w:pStyle w:val="TableBodyText"/>
              <w:ind w:right="0"/>
            </w:pPr>
            <w:r w:rsidRPr="008854A2">
              <w:t>–</w:t>
            </w:r>
          </w:p>
        </w:tc>
        <w:tc>
          <w:tcPr>
            <w:tcW w:w="399" w:type="pct"/>
            <w:shd w:val="clear" w:color="auto" w:fill="auto"/>
          </w:tcPr>
          <w:p w:rsidR="00763ADD" w:rsidRPr="008854A2" w:rsidRDefault="00763ADD" w:rsidP="009A4327">
            <w:pPr>
              <w:pStyle w:val="TableBodyText"/>
              <w:ind w:right="0"/>
            </w:pPr>
            <w:r w:rsidRPr="008854A2">
              <w:t>–</w:t>
            </w:r>
          </w:p>
        </w:tc>
      </w:tr>
      <w:tr w:rsidR="00763ADD" w:rsidRPr="0070561B" w:rsidTr="00C36678">
        <w:tc>
          <w:tcPr>
            <w:tcW w:w="3013" w:type="pct"/>
            <w:tcBorders>
              <w:bottom w:val="single" w:sz="4" w:space="0" w:color="auto"/>
            </w:tcBorders>
            <w:shd w:val="clear" w:color="auto" w:fill="auto"/>
          </w:tcPr>
          <w:p w:rsidR="00763ADD" w:rsidRPr="005953F1" w:rsidRDefault="00763ADD" w:rsidP="009A4327">
            <w:pPr>
              <w:pStyle w:val="TableBodyText"/>
              <w:ind w:left="227" w:right="0"/>
              <w:jc w:val="left"/>
            </w:pPr>
            <w:r w:rsidRPr="009A4327">
              <w:rPr>
                <w:b/>
              </w:rPr>
              <w:t>Gap</w:t>
            </w:r>
            <w:r>
              <w:t xml:space="preserve"> (non-Aboriginal to o</w:t>
            </w:r>
            <w:r w:rsidRPr="00EF6EC4">
              <w:t>ther Aboriginal people)</w:t>
            </w:r>
          </w:p>
        </w:tc>
        <w:tc>
          <w:tcPr>
            <w:tcW w:w="397" w:type="pct"/>
            <w:tcBorders>
              <w:bottom w:val="single" w:sz="4" w:space="0" w:color="auto"/>
            </w:tcBorders>
            <w:shd w:val="clear" w:color="auto" w:fill="auto"/>
          </w:tcPr>
          <w:p w:rsidR="00763ADD" w:rsidRPr="009A4327" w:rsidRDefault="00763ADD" w:rsidP="00EA069D">
            <w:pPr>
              <w:pStyle w:val="TableBodyText"/>
              <w:ind w:right="0"/>
              <w:rPr>
                <w:b/>
              </w:rPr>
            </w:pPr>
            <w:r w:rsidRPr="009A4327">
              <w:rPr>
                <w:b/>
              </w:rPr>
              <w:t>18.0</w:t>
            </w:r>
          </w:p>
        </w:tc>
        <w:tc>
          <w:tcPr>
            <w:tcW w:w="397" w:type="pct"/>
            <w:tcBorders>
              <w:bottom w:val="single" w:sz="4" w:space="0" w:color="auto"/>
            </w:tcBorders>
            <w:shd w:val="clear" w:color="auto" w:fill="auto"/>
          </w:tcPr>
          <w:p w:rsidR="00763ADD" w:rsidRPr="009A4327" w:rsidRDefault="00763ADD" w:rsidP="00EA069D">
            <w:pPr>
              <w:pStyle w:val="TableBodyText"/>
              <w:ind w:right="0"/>
              <w:rPr>
                <w:b/>
              </w:rPr>
            </w:pPr>
            <w:r w:rsidRPr="009A4327">
              <w:rPr>
                <w:b/>
              </w:rPr>
              <w:t>5.0</w:t>
            </w:r>
          </w:p>
        </w:tc>
        <w:tc>
          <w:tcPr>
            <w:tcW w:w="397" w:type="pct"/>
            <w:tcBorders>
              <w:bottom w:val="single" w:sz="4" w:space="0" w:color="auto"/>
            </w:tcBorders>
            <w:shd w:val="clear" w:color="auto" w:fill="auto"/>
          </w:tcPr>
          <w:p w:rsidR="00763ADD" w:rsidRPr="009A4327" w:rsidRDefault="00763ADD" w:rsidP="00EA069D">
            <w:pPr>
              <w:pStyle w:val="TableBodyText"/>
              <w:ind w:right="0"/>
              <w:rPr>
                <w:b/>
              </w:rPr>
            </w:pPr>
            <w:r w:rsidRPr="009A4327">
              <w:rPr>
                <w:b/>
              </w:rPr>
              <w:t>6.0</w:t>
            </w:r>
          </w:p>
        </w:tc>
        <w:tc>
          <w:tcPr>
            <w:tcW w:w="397" w:type="pct"/>
            <w:tcBorders>
              <w:bottom w:val="single" w:sz="4" w:space="0" w:color="auto"/>
            </w:tcBorders>
            <w:shd w:val="clear" w:color="auto" w:fill="auto"/>
          </w:tcPr>
          <w:p w:rsidR="00763ADD" w:rsidRPr="008854A2" w:rsidRDefault="00763ADD" w:rsidP="009A4327">
            <w:pPr>
              <w:pStyle w:val="TableBodyText"/>
              <w:ind w:right="0"/>
            </w:pPr>
            <w:r w:rsidRPr="008854A2">
              <w:t>–</w:t>
            </w:r>
          </w:p>
        </w:tc>
        <w:tc>
          <w:tcPr>
            <w:tcW w:w="399" w:type="pct"/>
            <w:tcBorders>
              <w:bottom w:val="single" w:sz="4" w:space="0" w:color="auto"/>
            </w:tcBorders>
            <w:shd w:val="clear" w:color="auto" w:fill="auto"/>
          </w:tcPr>
          <w:p w:rsidR="00763ADD" w:rsidRPr="008854A2" w:rsidRDefault="00763ADD" w:rsidP="009A4327">
            <w:pPr>
              <w:pStyle w:val="TableBodyText"/>
              <w:ind w:right="0"/>
            </w:pPr>
            <w:r w:rsidRPr="008854A2">
              <w:t>–</w:t>
            </w:r>
          </w:p>
        </w:tc>
      </w:tr>
    </w:tbl>
    <w:p w:rsidR="00EC595B" w:rsidRDefault="002A4DEA" w:rsidP="0031554D">
      <w:pPr>
        <w:pStyle w:val="Note"/>
        <w:spacing w:before="0" w:line="240" w:lineRule="auto"/>
        <w:ind w:left="142" w:hanging="142"/>
      </w:pPr>
      <w:r>
        <w:rPr>
          <w:rStyle w:val="NoteLabel"/>
        </w:rPr>
        <w:t>a</w:t>
      </w:r>
      <w:r>
        <w:tab/>
      </w:r>
      <w:r w:rsidR="000068D5" w:rsidRPr="000A3D87">
        <w:t>Population 15 years and over for Census 2001 and Census 2006. Because of the changes in questions, the comparisons between the 2006 and 2001 are only possible for university degrees. The information from Census 1996 is not comparable because it pertains to the population group aged 20</w:t>
      </w:r>
      <w:r w:rsidR="00FE2C1F">
        <w:t>–</w:t>
      </w:r>
      <w:r w:rsidR="000068D5" w:rsidRPr="000A3D87">
        <w:t>29 years.</w:t>
      </w:r>
    </w:p>
    <w:p w:rsidR="0031554D" w:rsidRDefault="002A4DEA" w:rsidP="0031554D">
      <w:pPr>
        <w:pStyle w:val="Note"/>
        <w:spacing w:before="0" w:line="240" w:lineRule="auto"/>
        <w:ind w:left="142" w:hanging="142"/>
      </w:pPr>
      <w:r>
        <w:rPr>
          <w:rStyle w:val="NoteLabel"/>
        </w:rPr>
        <w:t>b</w:t>
      </w:r>
      <w:r>
        <w:tab/>
      </w:r>
      <w:r w:rsidR="00C64EE7">
        <w:t xml:space="preserve">The 2006 information was derived from Statistics Canada (2010). The 2001 information was taken from Reading and Wien (2009). The 1996 information was taken from Tait (1999). The 1986 information was taken from </w:t>
      </w:r>
      <w:proofErr w:type="spellStart"/>
      <w:r w:rsidR="00C64EE7">
        <w:t>Barsh</w:t>
      </w:r>
      <w:proofErr w:type="spellEnd"/>
      <w:r w:rsidR="00C64EE7">
        <w:t xml:space="preserve"> (1993).</w:t>
      </w:r>
    </w:p>
    <w:p w:rsidR="002061A5" w:rsidRPr="000A3D87" w:rsidRDefault="002A4DEA" w:rsidP="0031554D">
      <w:pPr>
        <w:pStyle w:val="Note"/>
        <w:spacing w:before="0" w:line="240" w:lineRule="auto"/>
        <w:ind w:left="142" w:hanging="142"/>
      </w:pPr>
      <w:r>
        <w:rPr>
          <w:rStyle w:val="NoteLabel"/>
        </w:rPr>
        <w:t>c</w:t>
      </w:r>
      <w:r>
        <w:tab/>
      </w:r>
      <w:r w:rsidR="00C64EE7">
        <w:t xml:space="preserve">This information on highest level of schooling is based on data from Census 1986, Census 1991, and Census 1996 and is taken from Hull (2000), </w:t>
      </w:r>
      <w:proofErr w:type="spellStart"/>
      <w:r w:rsidR="00C64EE7">
        <w:t>p.4</w:t>
      </w:r>
      <w:proofErr w:type="spellEnd"/>
      <w:r w:rsidR="00FE2C1F">
        <w:t>–</w:t>
      </w:r>
      <w:r w:rsidR="00C64EE7">
        <w:t>6. Completed postsecondary education may include any completed credential such as a certificate, diploma or degree.</w:t>
      </w:r>
    </w:p>
    <w:p w:rsidR="002061A5" w:rsidRDefault="000860E4" w:rsidP="008714C4">
      <w:pPr>
        <w:pStyle w:val="Heading4"/>
      </w:pPr>
      <w:r>
        <w:t>Additional n</w:t>
      </w:r>
      <w:r w:rsidR="001E0A2D">
        <w:t xml:space="preserve">otes </w:t>
      </w:r>
      <w:r w:rsidR="0086071F">
        <w:t>for</w:t>
      </w:r>
      <w:r w:rsidR="001E0A2D">
        <w:t xml:space="preserve"> </w:t>
      </w:r>
      <w:r>
        <w:t>t</w:t>
      </w:r>
      <w:r w:rsidR="001E0A2D">
        <w:t>able 2</w:t>
      </w:r>
    </w:p>
    <w:p w:rsidR="002061A5" w:rsidRDefault="002061A5" w:rsidP="0009549B">
      <w:pPr>
        <w:pStyle w:val="BodyText"/>
      </w:pPr>
      <w:r>
        <w:t xml:space="preserve">In the early </w:t>
      </w:r>
      <w:proofErr w:type="spellStart"/>
      <w:r>
        <w:t>1960s</w:t>
      </w:r>
      <w:proofErr w:type="spellEnd"/>
      <w:r>
        <w:t>, only 4</w:t>
      </w:r>
      <w:r w:rsidR="005A30BC">
        <w:t xml:space="preserve"> </w:t>
      </w:r>
      <w:r w:rsidR="005C108C">
        <w:t>per cent</w:t>
      </w:r>
      <w:r>
        <w:t xml:space="preserve"> of Indian students on-reserve remained in school through Grade 12. By </w:t>
      </w:r>
      <w:proofErr w:type="spellStart"/>
      <w:r>
        <w:t>1990s</w:t>
      </w:r>
      <w:proofErr w:type="spellEnd"/>
      <w:r>
        <w:t>, the proportion of on-reserve children who remain in schoo</w:t>
      </w:r>
      <w:r w:rsidR="0017267C">
        <w:t>l has increased to close to 54</w:t>
      </w:r>
      <w:r w:rsidR="005A30BC">
        <w:t xml:space="preserve"> </w:t>
      </w:r>
      <w:r w:rsidR="005C108C">
        <w:t>per cent</w:t>
      </w:r>
      <w:r>
        <w:t>. In 1986, about 26</w:t>
      </w:r>
      <w:r w:rsidR="005A30BC">
        <w:t xml:space="preserve"> </w:t>
      </w:r>
      <w:r w:rsidR="005C108C">
        <w:t>per cent</w:t>
      </w:r>
      <w:r>
        <w:t xml:space="preserve"> of the off-reserve Aboriginal people had less than Grade 12, compared to 18</w:t>
      </w:r>
      <w:r w:rsidR="005A30BC">
        <w:t xml:space="preserve"> </w:t>
      </w:r>
      <w:r w:rsidR="005C108C">
        <w:t>per cent</w:t>
      </w:r>
      <w:r>
        <w:t xml:space="preserve"> of non-Aboriginal people. For the on-reserve population, this proportion was 44.7</w:t>
      </w:r>
      <w:r w:rsidR="005A30BC">
        <w:t xml:space="preserve"> </w:t>
      </w:r>
      <w:r w:rsidR="005C108C">
        <w:t>per cent</w:t>
      </w:r>
      <w:r>
        <w:t>. For the same time period, the proportion of the general population with a university degree ranged 6</w:t>
      </w:r>
      <w:r w:rsidR="005A30BC">
        <w:t xml:space="preserve"> </w:t>
      </w:r>
      <w:r w:rsidR="005C108C">
        <w:t>per cent</w:t>
      </w:r>
      <w:r>
        <w:t xml:space="preserve"> to 11</w:t>
      </w:r>
      <w:r w:rsidR="005A30BC">
        <w:t xml:space="preserve"> </w:t>
      </w:r>
      <w:r w:rsidR="005C108C">
        <w:t>per cent</w:t>
      </w:r>
      <w:r>
        <w:t xml:space="preserve"> in urban areas while for Aboriginal people, the proportion was less than 3</w:t>
      </w:r>
      <w:r w:rsidR="005A30BC">
        <w:t xml:space="preserve"> </w:t>
      </w:r>
      <w:r w:rsidR="005C108C">
        <w:t>per cent</w:t>
      </w:r>
      <w:r>
        <w:t>. In 1986, only 20</w:t>
      </w:r>
      <w:r w:rsidR="005A30BC">
        <w:t xml:space="preserve"> </w:t>
      </w:r>
      <w:r w:rsidR="005C108C">
        <w:t>per cent</w:t>
      </w:r>
      <w:r>
        <w:t xml:space="preserve"> of Inuit had completed secondary school and 54</w:t>
      </w:r>
      <w:r w:rsidR="005A30BC">
        <w:t xml:space="preserve"> </w:t>
      </w:r>
      <w:r w:rsidR="005C108C">
        <w:t>per cent</w:t>
      </w:r>
      <w:r>
        <w:t xml:space="preserve"> had less than Grade 9 education. The number of Indian students enrolled in university programmes and other post</w:t>
      </w:r>
      <w:r w:rsidR="00071B63">
        <w:t>-</w:t>
      </w:r>
      <w:r>
        <w:t>secondary institutions increased from 60 students in 1960</w:t>
      </w:r>
      <w:r w:rsidR="00FE2C1F">
        <w:t>–</w:t>
      </w:r>
      <w:r>
        <w:t>1961 to 21,442 in 1990</w:t>
      </w:r>
      <w:r w:rsidR="00FE2C1F">
        <w:t>–</w:t>
      </w:r>
      <w:r>
        <w:t>1991. This comprised an increase of 4.6</w:t>
      </w:r>
      <w:r w:rsidR="005A30BC">
        <w:t xml:space="preserve"> </w:t>
      </w:r>
      <w:r w:rsidR="005C108C">
        <w:t>per cent</w:t>
      </w:r>
      <w:r>
        <w:t>, which was larger than the 3.1</w:t>
      </w:r>
      <w:r w:rsidR="005A30BC">
        <w:t xml:space="preserve"> </w:t>
      </w:r>
      <w:r w:rsidR="005C108C">
        <w:t>per cent</w:t>
      </w:r>
      <w:r>
        <w:t xml:space="preserve"> increase for the general population (</w:t>
      </w:r>
      <w:proofErr w:type="spellStart"/>
      <w:r>
        <w:t>Barsh</w:t>
      </w:r>
      <w:proofErr w:type="spellEnd"/>
      <w:r>
        <w:t xml:space="preserve"> 1993).</w:t>
      </w:r>
    </w:p>
    <w:p w:rsidR="002061A5" w:rsidRPr="008714C4" w:rsidRDefault="002061A5" w:rsidP="008714C4">
      <w:pPr>
        <w:pStyle w:val="Heading4"/>
      </w:pPr>
      <w:r w:rsidRPr="008714C4">
        <w:t>Urban Aboriginal people (comparison over 20 year period)</w:t>
      </w:r>
    </w:p>
    <w:p w:rsidR="002061A5" w:rsidRPr="001C74A0" w:rsidRDefault="002061A5" w:rsidP="0009549B">
      <w:pPr>
        <w:pStyle w:val="BodyText"/>
      </w:pPr>
      <w:r>
        <w:t>Over the 1981</w:t>
      </w:r>
      <w:r w:rsidR="00FE2C1F">
        <w:t>–</w:t>
      </w:r>
      <w:r>
        <w:t xml:space="preserve">2001 period, </w:t>
      </w:r>
      <w:r w:rsidRPr="001C74A0">
        <w:t>school attendance rates among young Aboriginal people increased</w:t>
      </w:r>
      <w:r>
        <w:t xml:space="preserve"> substantially in some CMAs. In 1981, the school attendance was in the 30</w:t>
      </w:r>
      <w:r w:rsidR="005A30BC">
        <w:t xml:space="preserve"> </w:t>
      </w:r>
      <w:r w:rsidR="005C108C">
        <w:t>per cent</w:t>
      </w:r>
      <w:r>
        <w:t xml:space="preserve"> to 46</w:t>
      </w:r>
      <w:r w:rsidR="005A30BC">
        <w:t xml:space="preserve"> </w:t>
      </w:r>
      <w:r w:rsidR="005C108C">
        <w:t>per cent</w:t>
      </w:r>
      <w:r w:rsidR="005A30BC">
        <w:t xml:space="preserve"> </w:t>
      </w:r>
      <w:r>
        <w:t>range while in 2001 the attendance ranged from just under 50</w:t>
      </w:r>
      <w:r w:rsidR="005A30BC">
        <w:t xml:space="preserve"> </w:t>
      </w:r>
      <w:r w:rsidR="005C108C">
        <w:t>per cent</w:t>
      </w:r>
      <w:r>
        <w:t xml:space="preserve"> to 66</w:t>
      </w:r>
      <w:r w:rsidR="005A30BC">
        <w:t xml:space="preserve"> </w:t>
      </w:r>
      <w:r w:rsidR="005C108C">
        <w:t>per cent</w:t>
      </w:r>
      <w:r>
        <w:t xml:space="preserve">. The improvement, however, was not noticed in all CMAs. </w:t>
      </w:r>
      <w:r w:rsidRPr="001C74A0">
        <w:t xml:space="preserve">Between 1981 and 2001, the gap in school attendance between Aboriginal and non-Aboriginal youth narrowed in some CMAs, such as Montréal, Sudbury and </w:t>
      </w:r>
      <w:r w:rsidRPr="001C74A0">
        <w:lastRenderedPageBreak/>
        <w:t>Winnipeg, but widened in others, such as Toronto</w:t>
      </w:r>
      <w:r>
        <w:t>, Regina, Calgary and Vancouver (McMullen 2005).</w:t>
      </w:r>
    </w:p>
    <w:p w:rsidR="002061A5" w:rsidRDefault="002061A5" w:rsidP="0009549B">
      <w:pPr>
        <w:pStyle w:val="BodyText"/>
      </w:pPr>
      <w:r w:rsidRPr="00A74F07">
        <w:t xml:space="preserve">Between 1981 and 2001, </w:t>
      </w:r>
      <w:r>
        <w:t>in some</w:t>
      </w:r>
      <w:r w:rsidRPr="00A74F07">
        <w:t xml:space="preserve"> </w:t>
      </w:r>
      <w:r>
        <w:t>CMAs (</w:t>
      </w:r>
      <w:r w:rsidRPr="00A74F07">
        <w:t>such as Toronto, Sudbury, Winnipeg, Regina, and Calgary</w:t>
      </w:r>
      <w:r>
        <w:t>)</w:t>
      </w:r>
      <w:r w:rsidRPr="00A74F07">
        <w:t xml:space="preserve"> the share of Aboriginal male youth who had not completed high school declined by 20 to 28 </w:t>
      </w:r>
      <w:r w:rsidR="005C108C">
        <w:t>percent</w:t>
      </w:r>
      <w:r w:rsidRPr="00A74F07">
        <w:t xml:space="preserve">age points. </w:t>
      </w:r>
      <w:r>
        <w:t>There were also some s</w:t>
      </w:r>
      <w:r w:rsidRPr="00A74F07">
        <w:t>maller decreases in Montréal, Ottawa–Hull, Thunder Bay, Saskatoon, Edmonton and Vancouv</w:t>
      </w:r>
      <w:r>
        <w:t>er (McMullen 2005).</w:t>
      </w:r>
    </w:p>
    <w:p w:rsidR="002061A5" w:rsidRPr="008714C4" w:rsidRDefault="002061A5" w:rsidP="008714C4">
      <w:pPr>
        <w:pStyle w:val="Heading4"/>
      </w:pPr>
      <w:r w:rsidRPr="008714C4">
        <w:t>Urban Aboriginal people in Manitoba and Saskatchewan (an assessment of literacy skills)</w:t>
      </w:r>
    </w:p>
    <w:p w:rsidR="00221EC6" w:rsidRPr="00221EC6" w:rsidRDefault="002061A5" w:rsidP="0009549B">
      <w:pPr>
        <w:pStyle w:val="BodyText"/>
      </w:pPr>
      <w:r>
        <w:t>In 2003, the proportions of First Nations adults aged 16 and over who scored below Level 3 (minimum level deemed necessary for copping in informati</w:t>
      </w:r>
      <w:r w:rsidR="005A30BC">
        <w:t xml:space="preserve">on-driven society) was about 72 </w:t>
      </w:r>
      <w:r>
        <w:t>in urban Manitoba and 70</w:t>
      </w:r>
      <w:r w:rsidR="005A30BC">
        <w:t xml:space="preserve"> </w:t>
      </w:r>
      <w:r w:rsidR="005C108C">
        <w:t>per cent</w:t>
      </w:r>
      <w:r>
        <w:t xml:space="preserve"> in urban Saskatchewan. The proportions of Métis who scored below Level 3 were 54</w:t>
      </w:r>
      <w:r w:rsidR="005A30BC">
        <w:t xml:space="preserve"> </w:t>
      </w:r>
      <w:r w:rsidR="005C108C">
        <w:t>per cent</w:t>
      </w:r>
      <w:r>
        <w:t xml:space="preserve"> and 56</w:t>
      </w:r>
      <w:r w:rsidR="005A30BC">
        <w:t xml:space="preserve"> </w:t>
      </w:r>
      <w:r w:rsidR="005C108C">
        <w:t>per cent</w:t>
      </w:r>
      <w:r>
        <w:t xml:space="preserve"> for the two urban areas, respectively. The proportions of non-Aboriginal populations who scored below Level 3 were 44</w:t>
      </w:r>
      <w:r w:rsidR="005A30BC">
        <w:t xml:space="preserve"> </w:t>
      </w:r>
      <w:r w:rsidR="005C108C">
        <w:t>per cent</w:t>
      </w:r>
      <w:r>
        <w:t xml:space="preserve"> in urban Manitoba and 37</w:t>
      </w:r>
      <w:r w:rsidR="005A30BC">
        <w:t xml:space="preserve"> </w:t>
      </w:r>
      <w:r w:rsidR="005C108C">
        <w:t>per cent</w:t>
      </w:r>
      <w:r>
        <w:t xml:space="preserve"> in urban Saskatchewan. The proportions of people who scored at Level 1 (very limited abilities to locate, understand and use information) were also large among Aboriginal people (between 30</w:t>
      </w:r>
      <w:r w:rsidR="005A30BC">
        <w:t xml:space="preserve"> </w:t>
      </w:r>
      <w:r w:rsidR="005C108C">
        <w:t>per cent</w:t>
      </w:r>
      <w:r>
        <w:t xml:space="preserve"> and 35</w:t>
      </w:r>
      <w:r w:rsidR="005A30BC">
        <w:t xml:space="preserve"> </w:t>
      </w:r>
      <w:r w:rsidR="005C108C">
        <w:t>per cent</w:t>
      </w:r>
      <w:r>
        <w:t xml:space="preserve"> for First nations People and between 19</w:t>
      </w:r>
      <w:r w:rsidR="005A30BC">
        <w:t xml:space="preserve"> </w:t>
      </w:r>
      <w:r w:rsidR="005C108C">
        <w:t>per cent</w:t>
      </w:r>
      <w:r>
        <w:t xml:space="preserve"> and 20</w:t>
      </w:r>
      <w:r w:rsidR="005A30BC">
        <w:t xml:space="preserve"> </w:t>
      </w:r>
      <w:r w:rsidR="005C108C">
        <w:t>per cent</w:t>
      </w:r>
      <w:r>
        <w:t xml:space="preserve"> for Metis) compared to proportions of non-Aboriginal people, between 12 </w:t>
      </w:r>
      <w:r w:rsidR="005C108C">
        <w:t>per cent</w:t>
      </w:r>
      <w:r>
        <w:t xml:space="preserve"> and 18 </w:t>
      </w:r>
      <w:r w:rsidR="005C108C">
        <w:t>per cent</w:t>
      </w:r>
      <w:r>
        <w:t xml:space="preserve"> (</w:t>
      </w:r>
      <w:proofErr w:type="spellStart"/>
      <w:r>
        <w:t>Bougie</w:t>
      </w:r>
      <w:proofErr w:type="spellEnd"/>
      <w:r>
        <w:t xml:space="preserve"> 2008).</w:t>
      </w:r>
    </w:p>
    <w:p w:rsidR="005F346C" w:rsidRDefault="005F346C" w:rsidP="00FB3A02">
      <w:pPr>
        <w:pStyle w:val="TableTitle"/>
        <w:spacing w:before="280"/>
      </w:pPr>
      <w:r>
        <w:rPr>
          <w:b w:val="0"/>
        </w:rPr>
        <w:t xml:space="preserve">Table </w:t>
      </w:r>
      <w:proofErr w:type="spellStart"/>
      <w:r w:rsidR="00EC6435">
        <w:rPr>
          <w:b w:val="0"/>
        </w:rPr>
        <w:t>A.3</w:t>
      </w:r>
      <w:proofErr w:type="spellEnd"/>
      <w:r>
        <w:tab/>
      </w:r>
      <w:r w:rsidR="002A73ED">
        <w:t>Economic participation outcomes for total Aboriginal and non-Aboriginal population</w:t>
      </w:r>
      <w:r w:rsidR="0017267C" w:rsidRPr="0017267C">
        <w:t xml:space="preserve"> </w:t>
      </w:r>
      <w:r w:rsidR="0017267C">
        <w:t>(</w:t>
      </w:r>
      <w:r w:rsidR="001340B6">
        <w:t>p</w:t>
      </w:r>
      <w:r w:rsidR="0017267C">
        <w:t>opulation aged 15 years and over)</w:t>
      </w:r>
    </w:p>
    <w:tbl>
      <w:tblPr>
        <w:tblW w:w="5000" w:type="pct"/>
        <w:tblCellMar>
          <w:left w:w="0" w:type="dxa"/>
          <w:right w:w="0" w:type="dxa"/>
        </w:tblCellMar>
        <w:tblLook w:val="0000" w:firstRow="0" w:lastRow="0" w:firstColumn="0" w:lastColumn="0" w:noHBand="0" w:noVBand="0"/>
      </w:tblPr>
      <w:tblGrid>
        <w:gridCol w:w="5229"/>
        <w:gridCol w:w="726"/>
        <w:gridCol w:w="677"/>
        <w:gridCol w:w="726"/>
        <w:gridCol w:w="756"/>
        <w:gridCol w:w="675"/>
      </w:tblGrid>
      <w:tr w:rsidR="003C7D28" w:rsidRPr="009D72AE" w:rsidTr="00FB3A02">
        <w:tc>
          <w:tcPr>
            <w:tcW w:w="2975" w:type="pct"/>
            <w:tcBorders>
              <w:top w:val="single" w:sz="6" w:space="0" w:color="auto"/>
              <w:bottom w:val="single" w:sz="6" w:space="0" w:color="auto"/>
            </w:tcBorders>
            <w:shd w:val="clear" w:color="auto" w:fill="auto"/>
            <w:vAlign w:val="center"/>
          </w:tcPr>
          <w:p w:rsidR="003C7D28" w:rsidRPr="009D72AE" w:rsidRDefault="003C7D28" w:rsidP="00221EC6">
            <w:pPr>
              <w:pStyle w:val="TableColumnHeading"/>
              <w:ind w:right="0"/>
              <w:jc w:val="left"/>
            </w:pPr>
            <w:r w:rsidRPr="00C611D6">
              <w:rPr>
                <w:rFonts w:cs="Arial"/>
              </w:rPr>
              <w:t>Economic participation</w:t>
            </w:r>
            <w:r>
              <w:rPr>
                <w:rFonts w:cs="Arial"/>
              </w:rPr>
              <w:t xml:space="preserve"> </w:t>
            </w:r>
          </w:p>
        </w:tc>
        <w:tc>
          <w:tcPr>
            <w:tcW w:w="413"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1986</w:t>
            </w:r>
          </w:p>
        </w:tc>
        <w:tc>
          <w:tcPr>
            <w:tcW w:w="385"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1991</w:t>
            </w:r>
          </w:p>
        </w:tc>
        <w:tc>
          <w:tcPr>
            <w:tcW w:w="413"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1996</w:t>
            </w:r>
          </w:p>
        </w:tc>
        <w:tc>
          <w:tcPr>
            <w:tcW w:w="430"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2001</w:t>
            </w:r>
          </w:p>
        </w:tc>
        <w:tc>
          <w:tcPr>
            <w:tcW w:w="384"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2006</w:t>
            </w:r>
          </w:p>
        </w:tc>
      </w:tr>
      <w:tr w:rsidR="00C36678" w:rsidTr="00FB3A02">
        <w:tc>
          <w:tcPr>
            <w:tcW w:w="2975" w:type="pct"/>
            <w:tcBorders>
              <w:top w:val="single" w:sz="6" w:space="0" w:color="auto"/>
            </w:tcBorders>
          </w:tcPr>
          <w:p w:rsidR="00C36678" w:rsidRPr="009F3EFC" w:rsidRDefault="00C36678" w:rsidP="00056FE6">
            <w:pPr>
              <w:pStyle w:val="TableUnitsRow"/>
              <w:spacing w:after="40"/>
              <w:jc w:val="left"/>
            </w:pPr>
            <w:r w:rsidRPr="00D32559">
              <w:rPr>
                <w:b/>
              </w:rPr>
              <w:t>Labour Force</w:t>
            </w:r>
            <w:r>
              <w:rPr>
                <w:rStyle w:val="NoteLabel"/>
              </w:rPr>
              <w:t>a</w:t>
            </w:r>
          </w:p>
        </w:tc>
        <w:tc>
          <w:tcPr>
            <w:tcW w:w="413" w:type="pct"/>
            <w:tcBorders>
              <w:top w:val="single" w:sz="6" w:space="0" w:color="auto"/>
            </w:tcBorders>
          </w:tcPr>
          <w:p w:rsidR="00C36678" w:rsidRPr="009F3EFC" w:rsidRDefault="00C36678" w:rsidP="00056FE6">
            <w:pPr>
              <w:pStyle w:val="TableUnitsRow"/>
              <w:spacing w:after="40"/>
            </w:pPr>
          </w:p>
        </w:tc>
        <w:tc>
          <w:tcPr>
            <w:tcW w:w="385" w:type="pct"/>
            <w:tcBorders>
              <w:top w:val="single" w:sz="6" w:space="0" w:color="auto"/>
            </w:tcBorders>
          </w:tcPr>
          <w:p w:rsidR="00C36678" w:rsidRPr="009F3EFC" w:rsidRDefault="00C36678" w:rsidP="00056FE6">
            <w:pPr>
              <w:pStyle w:val="TableUnitsRow"/>
              <w:spacing w:after="40"/>
            </w:pPr>
          </w:p>
        </w:tc>
        <w:tc>
          <w:tcPr>
            <w:tcW w:w="413" w:type="pct"/>
            <w:tcBorders>
              <w:top w:val="single" w:sz="6" w:space="0" w:color="auto"/>
            </w:tcBorders>
          </w:tcPr>
          <w:p w:rsidR="00C36678" w:rsidRPr="009F3EFC" w:rsidRDefault="00C36678" w:rsidP="00056FE6">
            <w:pPr>
              <w:pStyle w:val="TableUnitsRow"/>
              <w:spacing w:after="40"/>
            </w:pPr>
          </w:p>
        </w:tc>
        <w:tc>
          <w:tcPr>
            <w:tcW w:w="430" w:type="pct"/>
            <w:tcBorders>
              <w:top w:val="single" w:sz="6" w:space="0" w:color="auto"/>
            </w:tcBorders>
          </w:tcPr>
          <w:p w:rsidR="00C36678" w:rsidRPr="009F3EFC" w:rsidRDefault="00C36678" w:rsidP="00056FE6">
            <w:pPr>
              <w:pStyle w:val="TableUnitsRow"/>
              <w:spacing w:after="40"/>
            </w:pPr>
          </w:p>
        </w:tc>
        <w:tc>
          <w:tcPr>
            <w:tcW w:w="384" w:type="pct"/>
            <w:tcBorders>
              <w:top w:val="single" w:sz="6" w:space="0" w:color="auto"/>
            </w:tcBorders>
          </w:tcPr>
          <w:p w:rsidR="00C36678" w:rsidRPr="009F3EFC" w:rsidRDefault="00C36678" w:rsidP="00056FE6">
            <w:pPr>
              <w:pStyle w:val="TableUnitsRow"/>
              <w:spacing w:after="40"/>
            </w:pPr>
          </w:p>
        </w:tc>
      </w:tr>
      <w:tr w:rsidR="00C36678" w:rsidRPr="0070561B" w:rsidTr="00FB3A02">
        <w:tc>
          <w:tcPr>
            <w:tcW w:w="2975" w:type="pct"/>
          </w:tcPr>
          <w:p w:rsidR="00C36678" w:rsidRPr="009F3EFC" w:rsidRDefault="00C36678" w:rsidP="008D60E3">
            <w:pPr>
              <w:pStyle w:val="TableBodyText"/>
              <w:ind w:left="113"/>
              <w:jc w:val="left"/>
            </w:pPr>
            <w:r w:rsidRPr="00D32559">
              <w:rPr>
                <w:b/>
              </w:rPr>
              <w:t>Participation rate</w:t>
            </w:r>
          </w:p>
        </w:tc>
        <w:tc>
          <w:tcPr>
            <w:tcW w:w="413" w:type="pct"/>
          </w:tcPr>
          <w:p w:rsidR="00C36678" w:rsidRPr="009F3EFC" w:rsidRDefault="00C36678" w:rsidP="008D60E3">
            <w:pPr>
              <w:pStyle w:val="TableBodyText"/>
              <w:ind w:left="113"/>
              <w:jc w:val="left"/>
            </w:pPr>
          </w:p>
        </w:tc>
        <w:tc>
          <w:tcPr>
            <w:tcW w:w="385" w:type="pct"/>
          </w:tcPr>
          <w:p w:rsidR="00C36678" w:rsidRPr="009F3EFC" w:rsidRDefault="00C36678" w:rsidP="008D60E3">
            <w:pPr>
              <w:pStyle w:val="TableBodyText"/>
              <w:ind w:left="113"/>
              <w:jc w:val="left"/>
            </w:pPr>
          </w:p>
        </w:tc>
        <w:tc>
          <w:tcPr>
            <w:tcW w:w="413" w:type="pct"/>
          </w:tcPr>
          <w:p w:rsidR="00C36678" w:rsidRPr="009F3EFC" w:rsidRDefault="00C36678" w:rsidP="008D60E3">
            <w:pPr>
              <w:pStyle w:val="TableBodyText"/>
              <w:ind w:left="113"/>
              <w:jc w:val="left"/>
            </w:pPr>
          </w:p>
        </w:tc>
        <w:tc>
          <w:tcPr>
            <w:tcW w:w="430" w:type="pct"/>
          </w:tcPr>
          <w:p w:rsidR="00C36678" w:rsidRPr="009F3EFC" w:rsidRDefault="00C36678" w:rsidP="008D60E3">
            <w:pPr>
              <w:pStyle w:val="TableBodyText"/>
              <w:ind w:left="113"/>
              <w:jc w:val="left"/>
            </w:pPr>
          </w:p>
        </w:tc>
        <w:tc>
          <w:tcPr>
            <w:tcW w:w="384" w:type="pct"/>
          </w:tcPr>
          <w:p w:rsidR="00C36678" w:rsidRPr="009F3EFC" w:rsidRDefault="00C36678" w:rsidP="008D60E3">
            <w:pPr>
              <w:pStyle w:val="TableBodyText"/>
              <w:ind w:left="113"/>
              <w:jc w:val="left"/>
            </w:pPr>
          </w:p>
        </w:tc>
      </w:tr>
      <w:tr w:rsidR="00763ADD" w:rsidRPr="0070561B" w:rsidTr="00FB3A02">
        <w:tc>
          <w:tcPr>
            <w:tcW w:w="2975" w:type="pct"/>
          </w:tcPr>
          <w:p w:rsidR="00763ADD" w:rsidRPr="009F3EFC" w:rsidRDefault="00763ADD" w:rsidP="009E1E0F">
            <w:pPr>
              <w:pStyle w:val="TableBodyText"/>
              <w:ind w:left="227"/>
              <w:jc w:val="left"/>
            </w:pPr>
            <w:r w:rsidRPr="009F3EFC">
              <w:t xml:space="preserve">Total Aboriginal </w:t>
            </w:r>
          </w:p>
        </w:tc>
        <w:tc>
          <w:tcPr>
            <w:tcW w:w="413" w:type="pct"/>
          </w:tcPr>
          <w:p w:rsidR="00763ADD" w:rsidRDefault="00763ADD" w:rsidP="00015521">
            <w:pPr>
              <w:jc w:val="right"/>
            </w:pPr>
            <w:r w:rsidRPr="00FA5615">
              <w:t>–</w:t>
            </w:r>
          </w:p>
        </w:tc>
        <w:tc>
          <w:tcPr>
            <w:tcW w:w="385" w:type="pct"/>
          </w:tcPr>
          <w:p w:rsidR="00763ADD" w:rsidRPr="009F3EFC" w:rsidRDefault="00763ADD" w:rsidP="00EA069D">
            <w:pPr>
              <w:pStyle w:val="TableBodyText"/>
              <w:ind w:right="0"/>
            </w:pPr>
            <w:r w:rsidRPr="009F3EFC">
              <w:t>57.4</w:t>
            </w:r>
          </w:p>
        </w:tc>
        <w:tc>
          <w:tcPr>
            <w:tcW w:w="413" w:type="pct"/>
          </w:tcPr>
          <w:p w:rsidR="00763ADD" w:rsidRPr="009F3EFC" w:rsidRDefault="00763ADD" w:rsidP="00EA069D">
            <w:pPr>
              <w:pStyle w:val="TableBodyText"/>
              <w:ind w:right="0"/>
            </w:pPr>
            <w:r w:rsidRPr="009F3EFC">
              <w:t>58.7</w:t>
            </w:r>
          </w:p>
        </w:tc>
        <w:tc>
          <w:tcPr>
            <w:tcW w:w="430" w:type="pct"/>
          </w:tcPr>
          <w:p w:rsidR="00763ADD" w:rsidRPr="009F3EFC" w:rsidRDefault="00763ADD" w:rsidP="00EA069D">
            <w:pPr>
              <w:pStyle w:val="TableBodyText"/>
              <w:ind w:right="0"/>
            </w:pPr>
            <w:r w:rsidRPr="009F3EFC">
              <w:t>61.4</w:t>
            </w:r>
          </w:p>
        </w:tc>
        <w:tc>
          <w:tcPr>
            <w:tcW w:w="384" w:type="pct"/>
          </w:tcPr>
          <w:p w:rsidR="00763ADD" w:rsidRPr="009F3EFC" w:rsidRDefault="00763ADD" w:rsidP="00EA069D">
            <w:pPr>
              <w:pStyle w:val="TableBodyText"/>
              <w:ind w:right="0"/>
            </w:pPr>
            <w:r w:rsidRPr="009F3EFC">
              <w:t>63.0</w:t>
            </w:r>
          </w:p>
        </w:tc>
      </w:tr>
      <w:tr w:rsidR="00C36678" w:rsidRPr="0070561B" w:rsidTr="00FB3A02">
        <w:tc>
          <w:tcPr>
            <w:tcW w:w="2975" w:type="pct"/>
          </w:tcPr>
          <w:p w:rsidR="00C36678" w:rsidRPr="009F3EFC" w:rsidRDefault="00C36678" w:rsidP="009E1E0F">
            <w:pPr>
              <w:pStyle w:val="TableBodyText"/>
              <w:ind w:left="227"/>
              <w:jc w:val="left"/>
            </w:pPr>
            <w:r w:rsidRPr="009F3EFC">
              <w:t xml:space="preserve">Non-Aboriginal </w:t>
            </w:r>
          </w:p>
        </w:tc>
        <w:tc>
          <w:tcPr>
            <w:tcW w:w="413" w:type="pct"/>
          </w:tcPr>
          <w:p w:rsidR="00C36678" w:rsidRPr="009F3EFC" w:rsidRDefault="00C36678" w:rsidP="00EA069D">
            <w:pPr>
              <w:pStyle w:val="TableBodyText"/>
              <w:ind w:right="0"/>
            </w:pPr>
            <w:r w:rsidRPr="009F3EFC">
              <w:t>66.0</w:t>
            </w:r>
          </w:p>
        </w:tc>
        <w:tc>
          <w:tcPr>
            <w:tcW w:w="385" w:type="pct"/>
          </w:tcPr>
          <w:p w:rsidR="00C36678" w:rsidRPr="009F3EFC" w:rsidRDefault="00C36678" w:rsidP="00EA069D">
            <w:pPr>
              <w:pStyle w:val="TableBodyText"/>
              <w:ind w:right="0"/>
            </w:pPr>
            <w:r w:rsidRPr="009F3EFC">
              <w:t>68.0</w:t>
            </w:r>
          </w:p>
        </w:tc>
        <w:tc>
          <w:tcPr>
            <w:tcW w:w="413" w:type="pct"/>
          </w:tcPr>
          <w:p w:rsidR="00C36678" w:rsidRPr="009F3EFC" w:rsidRDefault="00C36678" w:rsidP="00EA069D">
            <w:pPr>
              <w:pStyle w:val="TableBodyText"/>
              <w:ind w:right="0"/>
            </w:pPr>
            <w:r w:rsidRPr="009F3EFC">
              <w:t>65.5</w:t>
            </w:r>
          </w:p>
        </w:tc>
        <w:tc>
          <w:tcPr>
            <w:tcW w:w="430" w:type="pct"/>
          </w:tcPr>
          <w:p w:rsidR="00C36678" w:rsidRPr="009F3EFC" w:rsidRDefault="00C36678" w:rsidP="00EA069D">
            <w:pPr>
              <w:pStyle w:val="TableBodyText"/>
              <w:ind w:right="0"/>
            </w:pPr>
            <w:r w:rsidRPr="009F3EFC">
              <w:t>66.5</w:t>
            </w:r>
          </w:p>
        </w:tc>
        <w:tc>
          <w:tcPr>
            <w:tcW w:w="384" w:type="pct"/>
          </w:tcPr>
          <w:p w:rsidR="00C36678" w:rsidRPr="009F3EFC" w:rsidRDefault="00C36678" w:rsidP="00EA069D">
            <w:pPr>
              <w:pStyle w:val="TableBodyText"/>
              <w:ind w:right="0"/>
            </w:pPr>
            <w:r w:rsidRPr="009F3EFC">
              <w:t>66.9</w:t>
            </w:r>
          </w:p>
        </w:tc>
      </w:tr>
      <w:tr w:rsidR="00763ADD" w:rsidRPr="0070561B" w:rsidTr="00FB3A02">
        <w:tc>
          <w:tcPr>
            <w:tcW w:w="2975" w:type="pct"/>
          </w:tcPr>
          <w:p w:rsidR="00763ADD" w:rsidRPr="00D32559" w:rsidRDefault="00763ADD" w:rsidP="008D60E3">
            <w:pPr>
              <w:pStyle w:val="TableBodyText"/>
              <w:ind w:left="340"/>
              <w:jc w:val="left"/>
              <w:rPr>
                <w:b/>
              </w:rPr>
            </w:pPr>
            <w:r w:rsidRPr="00D32559">
              <w:rPr>
                <w:b/>
              </w:rPr>
              <w:t>Participation rate gap</w:t>
            </w:r>
          </w:p>
        </w:tc>
        <w:tc>
          <w:tcPr>
            <w:tcW w:w="413" w:type="pct"/>
          </w:tcPr>
          <w:p w:rsidR="00763ADD" w:rsidRPr="008854A2" w:rsidRDefault="00763ADD" w:rsidP="00FB3A02">
            <w:pPr>
              <w:pStyle w:val="TableBodyText"/>
              <w:ind w:right="0"/>
            </w:pPr>
            <w:r w:rsidRPr="008854A2">
              <w:t>–</w:t>
            </w:r>
          </w:p>
        </w:tc>
        <w:tc>
          <w:tcPr>
            <w:tcW w:w="385" w:type="pct"/>
          </w:tcPr>
          <w:p w:rsidR="00763ADD" w:rsidRPr="00FB3A02" w:rsidRDefault="00763ADD" w:rsidP="00FB3A02">
            <w:pPr>
              <w:pStyle w:val="TableBodyText"/>
              <w:ind w:right="0"/>
              <w:rPr>
                <w:b/>
              </w:rPr>
            </w:pPr>
            <w:r w:rsidRPr="00FB3A02">
              <w:rPr>
                <w:b/>
              </w:rPr>
              <w:t>10.6</w:t>
            </w:r>
          </w:p>
        </w:tc>
        <w:tc>
          <w:tcPr>
            <w:tcW w:w="413" w:type="pct"/>
          </w:tcPr>
          <w:p w:rsidR="00763ADD" w:rsidRPr="00FB3A02" w:rsidRDefault="00763ADD" w:rsidP="00FB3A02">
            <w:pPr>
              <w:pStyle w:val="TableBodyText"/>
              <w:ind w:right="0"/>
              <w:rPr>
                <w:b/>
              </w:rPr>
            </w:pPr>
            <w:r w:rsidRPr="00FB3A02">
              <w:rPr>
                <w:b/>
              </w:rPr>
              <w:t>6.8</w:t>
            </w:r>
          </w:p>
        </w:tc>
        <w:tc>
          <w:tcPr>
            <w:tcW w:w="430" w:type="pct"/>
          </w:tcPr>
          <w:p w:rsidR="00763ADD" w:rsidRPr="00FB3A02" w:rsidRDefault="00763ADD" w:rsidP="00FB3A02">
            <w:pPr>
              <w:pStyle w:val="TableBodyText"/>
              <w:ind w:right="0"/>
              <w:rPr>
                <w:b/>
              </w:rPr>
            </w:pPr>
            <w:r w:rsidRPr="00FB3A02">
              <w:rPr>
                <w:b/>
              </w:rPr>
              <w:t>5.1</w:t>
            </w:r>
          </w:p>
        </w:tc>
        <w:tc>
          <w:tcPr>
            <w:tcW w:w="384" w:type="pct"/>
          </w:tcPr>
          <w:p w:rsidR="00763ADD" w:rsidRPr="00FB3A02" w:rsidRDefault="00763ADD" w:rsidP="00FB3A02">
            <w:pPr>
              <w:pStyle w:val="TableBodyText"/>
              <w:ind w:right="0"/>
              <w:rPr>
                <w:b/>
              </w:rPr>
            </w:pPr>
            <w:r w:rsidRPr="00FB3A02">
              <w:rPr>
                <w:b/>
              </w:rPr>
              <w:t>3.9</w:t>
            </w:r>
          </w:p>
        </w:tc>
      </w:tr>
      <w:tr w:rsidR="00763ADD" w:rsidRPr="0070561B" w:rsidTr="00FB3A02">
        <w:tc>
          <w:tcPr>
            <w:tcW w:w="2975" w:type="pct"/>
          </w:tcPr>
          <w:p w:rsidR="00763ADD" w:rsidRPr="009F3EFC" w:rsidRDefault="00763ADD" w:rsidP="009E1E0F">
            <w:pPr>
              <w:pStyle w:val="TableBodyText"/>
              <w:ind w:left="227"/>
              <w:jc w:val="left"/>
            </w:pPr>
            <w:r w:rsidRPr="009F3EFC">
              <w:t>First Nations</w:t>
            </w:r>
          </w:p>
        </w:tc>
        <w:tc>
          <w:tcPr>
            <w:tcW w:w="413" w:type="pct"/>
          </w:tcPr>
          <w:p w:rsidR="00763ADD" w:rsidRPr="009F3EFC" w:rsidRDefault="00763ADD" w:rsidP="00EA069D">
            <w:pPr>
              <w:pStyle w:val="TableBodyText"/>
              <w:ind w:right="0"/>
            </w:pPr>
            <w:r w:rsidRPr="009F3EFC">
              <w:t>60.3</w:t>
            </w:r>
          </w:p>
        </w:tc>
        <w:tc>
          <w:tcPr>
            <w:tcW w:w="385" w:type="pct"/>
          </w:tcPr>
          <w:p w:rsidR="00763ADD" w:rsidRDefault="00763ADD" w:rsidP="00015521">
            <w:pPr>
              <w:jc w:val="right"/>
            </w:pPr>
            <w:r w:rsidRPr="00FA5615">
              <w:t>–</w:t>
            </w:r>
          </w:p>
        </w:tc>
        <w:tc>
          <w:tcPr>
            <w:tcW w:w="413" w:type="pct"/>
          </w:tcPr>
          <w:p w:rsidR="00763ADD" w:rsidRDefault="00763ADD" w:rsidP="00015521">
            <w:pPr>
              <w:jc w:val="right"/>
            </w:pPr>
            <w:r w:rsidRPr="00FA5615">
              <w:t>–</w:t>
            </w:r>
          </w:p>
        </w:tc>
        <w:tc>
          <w:tcPr>
            <w:tcW w:w="430" w:type="pct"/>
          </w:tcPr>
          <w:p w:rsidR="00763ADD" w:rsidRPr="009F3EFC" w:rsidRDefault="00763ADD" w:rsidP="00EA069D">
            <w:pPr>
              <w:pStyle w:val="TableBodyText"/>
              <w:ind w:right="0"/>
            </w:pPr>
            <w:r w:rsidRPr="009F3EFC">
              <w:t>57.3</w:t>
            </w:r>
          </w:p>
        </w:tc>
        <w:tc>
          <w:tcPr>
            <w:tcW w:w="384" w:type="pct"/>
          </w:tcPr>
          <w:p w:rsidR="00763ADD" w:rsidRPr="009F3EFC" w:rsidRDefault="00763ADD" w:rsidP="00EA069D">
            <w:pPr>
              <w:pStyle w:val="TableBodyText"/>
              <w:ind w:right="0"/>
            </w:pPr>
            <w:r w:rsidRPr="009F3EFC">
              <w:t>58.8</w:t>
            </w:r>
          </w:p>
        </w:tc>
      </w:tr>
      <w:tr w:rsidR="00763ADD" w:rsidRPr="0070561B" w:rsidTr="00FB3A02">
        <w:tc>
          <w:tcPr>
            <w:tcW w:w="2975" w:type="pct"/>
          </w:tcPr>
          <w:p w:rsidR="00763ADD" w:rsidRPr="009F3EFC" w:rsidRDefault="00763ADD" w:rsidP="009E1E0F">
            <w:pPr>
              <w:pStyle w:val="TableBodyText"/>
              <w:ind w:left="227"/>
              <w:jc w:val="left"/>
            </w:pPr>
            <w:r w:rsidRPr="009F3EFC">
              <w:t>Inuit</w:t>
            </w:r>
          </w:p>
        </w:tc>
        <w:tc>
          <w:tcPr>
            <w:tcW w:w="413" w:type="pct"/>
          </w:tcPr>
          <w:p w:rsidR="00763ADD" w:rsidRPr="009F3EFC" w:rsidRDefault="00763ADD" w:rsidP="00EA069D">
            <w:pPr>
              <w:pStyle w:val="TableBodyText"/>
              <w:ind w:right="0"/>
            </w:pPr>
            <w:r w:rsidRPr="009F3EFC">
              <w:t>55.6</w:t>
            </w:r>
          </w:p>
        </w:tc>
        <w:tc>
          <w:tcPr>
            <w:tcW w:w="385" w:type="pct"/>
          </w:tcPr>
          <w:p w:rsidR="00763ADD" w:rsidRDefault="00763ADD" w:rsidP="00015521">
            <w:pPr>
              <w:jc w:val="right"/>
            </w:pPr>
            <w:r w:rsidRPr="00FA5615">
              <w:t>–</w:t>
            </w:r>
          </w:p>
        </w:tc>
        <w:tc>
          <w:tcPr>
            <w:tcW w:w="413" w:type="pct"/>
          </w:tcPr>
          <w:p w:rsidR="00763ADD" w:rsidRDefault="00763ADD" w:rsidP="00015521">
            <w:pPr>
              <w:jc w:val="right"/>
            </w:pPr>
            <w:r w:rsidRPr="00FA5615">
              <w:t>–</w:t>
            </w:r>
          </w:p>
        </w:tc>
        <w:tc>
          <w:tcPr>
            <w:tcW w:w="430" w:type="pct"/>
          </w:tcPr>
          <w:p w:rsidR="00763ADD" w:rsidRPr="009F3EFC" w:rsidRDefault="00763ADD" w:rsidP="00EA069D">
            <w:pPr>
              <w:pStyle w:val="TableBodyText"/>
              <w:ind w:right="0"/>
            </w:pPr>
            <w:r w:rsidRPr="009F3EFC">
              <w:t>62.5</w:t>
            </w:r>
          </w:p>
        </w:tc>
        <w:tc>
          <w:tcPr>
            <w:tcW w:w="384" w:type="pct"/>
          </w:tcPr>
          <w:p w:rsidR="00763ADD" w:rsidRPr="009F3EFC" w:rsidRDefault="00763ADD" w:rsidP="00EA069D">
            <w:pPr>
              <w:pStyle w:val="TableBodyText"/>
              <w:ind w:right="0"/>
            </w:pPr>
            <w:r w:rsidRPr="009F3EFC">
              <w:t>61.3</w:t>
            </w:r>
          </w:p>
        </w:tc>
      </w:tr>
      <w:tr w:rsidR="00763ADD" w:rsidRPr="0070561B" w:rsidTr="00FB3A02">
        <w:tc>
          <w:tcPr>
            <w:tcW w:w="2975" w:type="pct"/>
          </w:tcPr>
          <w:p w:rsidR="00763ADD" w:rsidRPr="009F3EFC" w:rsidRDefault="00763ADD" w:rsidP="009E1E0F">
            <w:pPr>
              <w:pStyle w:val="TableBodyText"/>
              <w:ind w:left="227"/>
              <w:jc w:val="left"/>
            </w:pPr>
            <w:r w:rsidRPr="009F3EFC">
              <w:t>Métis</w:t>
            </w:r>
          </w:p>
        </w:tc>
        <w:tc>
          <w:tcPr>
            <w:tcW w:w="413" w:type="pct"/>
          </w:tcPr>
          <w:p w:rsidR="00763ADD" w:rsidRDefault="00763ADD" w:rsidP="00015521">
            <w:pPr>
              <w:jc w:val="right"/>
            </w:pPr>
            <w:r w:rsidRPr="00FA5615">
              <w:t>–</w:t>
            </w:r>
          </w:p>
        </w:tc>
        <w:tc>
          <w:tcPr>
            <w:tcW w:w="385" w:type="pct"/>
          </w:tcPr>
          <w:p w:rsidR="00763ADD" w:rsidRDefault="00763ADD" w:rsidP="00015521">
            <w:pPr>
              <w:jc w:val="right"/>
            </w:pPr>
            <w:r w:rsidRPr="00FA5615">
              <w:t>–</w:t>
            </w:r>
          </w:p>
        </w:tc>
        <w:tc>
          <w:tcPr>
            <w:tcW w:w="413" w:type="pct"/>
          </w:tcPr>
          <w:p w:rsidR="00763ADD" w:rsidRDefault="00763ADD" w:rsidP="00015521">
            <w:pPr>
              <w:jc w:val="right"/>
            </w:pPr>
            <w:r w:rsidRPr="00FA5615">
              <w:t>–</w:t>
            </w:r>
          </w:p>
        </w:tc>
        <w:tc>
          <w:tcPr>
            <w:tcW w:w="430" w:type="pct"/>
          </w:tcPr>
          <w:p w:rsidR="00763ADD" w:rsidRPr="009F3EFC" w:rsidRDefault="00763ADD" w:rsidP="00EA069D">
            <w:pPr>
              <w:pStyle w:val="TableBodyText"/>
              <w:ind w:right="0"/>
            </w:pPr>
            <w:r w:rsidRPr="009F3EFC">
              <w:t>69.0</w:t>
            </w:r>
          </w:p>
        </w:tc>
        <w:tc>
          <w:tcPr>
            <w:tcW w:w="384" w:type="pct"/>
          </w:tcPr>
          <w:p w:rsidR="00763ADD" w:rsidRPr="009F3EFC" w:rsidRDefault="00763ADD" w:rsidP="00EA069D">
            <w:pPr>
              <w:pStyle w:val="TableBodyText"/>
              <w:ind w:right="0"/>
            </w:pPr>
            <w:r w:rsidRPr="009F3EFC">
              <w:t>70.1</w:t>
            </w:r>
          </w:p>
        </w:tc>
      </w:tr>
      <w:tr w:rsidR="00763ADD" w:rsidRPr="0070561B" w:rsidTr="00FB3A02">
        <w:tc>
          <w:tcPr>
            <w:tcW w:w="2975" w:type="pct"/>
          </w:tcPr>
          <w:p w:rsidR="00763ADD" w:rsidRPr="009F3EFC" w:rsidRDefault="00763ADD" w:rsidP="009E1E0F">
            <w:pPr>
              <w:pStyle w:val="TableBodyText"/>
              <w:ind w:left="227"/>
              <w:jc w:val="left"/>
            </w:pPr>
            <w:r w:rsidRPr="009F3EFC">
              <w:t>On-reserve</w:t>
            </w:r>
          </w:p>
        </w:tc>
        <w:tc>
          <w:tcPr>
            <w:tcW w:w="413" w:type="pct"/>
          </w:tcPr>
          <w:p w:rsidR="00763ADD" w:rsidRDefault="00763ADD" w:rsidP="00015521">
            <w:pPr>
              <w:jc w:val="right"/>
            </w:pPr>
            <w:r w:rsidRPr="00FA5615">
              <w:t>–</w:t>
            </w:r>
          </w:p>
        </w:tc>
        <w:tc>
          <w:tcPr>
            <w:tcW w:w="385" w:type="pct"/>
          </w:tcPr>
          <w:p w:rsidR="00763ADD" w:rsidRDefault="00763ADD" w:rsidP="00015521">
            <w:pPr>
              <w:jc w:val="right"/>
            </w:pPr>
            <w:r w:rsidRPr="00FA5615">
              <w:t>–</w:t>
            </w:r>
          </w:p>
        </w:tc>
        <w:tc>
          <w:tcPr>
            <w:tcW w:w="413" w:type="pct"/>
          </w:tcPr>
          <w:p w:rsidR="00763ADD" w:rsidRDefault="00763ADD" w:rsidP="00015521">
            <w:pPr>
              <w:jc w:val="right"/>
            </w:pPr>
            <w:r w:rsidRPr="00FA5615">
              <w:t>–</w:t>
            </w:r>
          </w:p>
        </w:tc>
        <w:tc>
          <w:tcPr>
            <w:tcW w:w="430" w:type="pct"/>
          </w:tcPr>
          <w:p w:rsidR="00763ADD" w:rsidRPr="009F3EFC" w:rsidRDefault="00763ADD" w:rsidP="00EA069D">
            <w:pPr>
              <w:pStyle w:val="TableBodyText"/>
              <w:ind w:right="0"/>
            </w:pPr>
            <w:r w:rsidRPr="009F3EFC">
              <w:t>52.0</w:t>
            </w:r>
          </w:p>
        </w:tc>
        <w:tc>
          <w:tcPr>
            <w:tcW w:w="384" w:type="pct"/>
          </w:tcPr>
          <w:p w:rsidR="00763ADD" w:rsidRDefault="00763ADD" w:rsidP="00015521">
            <w:pPr>
              <w:jc w:val="right"/>
            </w:pPr>
            <w:r w:rsidRPr="00FA5615">
              <w:t>–</w:t>
            </w:r>
          </w:p>
        </w:tc>
      </w:tr>
      <w:tr w:rsidR="00763ADD" w:rsidRPr="0070561B" w:rsidTr="00FB3A02">
        <w:tc>
          <w:tcPr>
            <w:tcW w:w="2975" w:type="pct"/>
          </w:tcPr>
          <w:p w:rsidR="00763ADD" w:rsidRPr="009F3EFC" w:rsidRDefault="00763ADD" w:rsidP="009E1E0F">
            <w:pPr>
              <w:pStyle w:val="TableBodyText"/>
              <w:ind w:left="227"/>
              <w:jc w:val="left"/>
            </w:pPr>
            <w:r w:rsidRPr="009F3EFC">
              <w:t>Large urban centr</w:t>
            </w:r>
            <w:r>
              <w:t>e</w:t>
            </w:r>
            <w:r w:rsidRPr="009F3EFC">
              <w:t>s</w:t>
            </w:r>
          </w:p>
        </w:tc>
        <w:tc>
          <w:tcPr>
            <w:tcW w:w="413" w:type="pct"/>
          </w:tcPr>
          <w:p w:rsidR="00763ADD" w:rsidRDefault="00763ADD" w:rsidP="00015521">
            <w:pPr>
              <w:jc w:val="right"/>
            </w:pPr>
            <w:r w:rsidRPr="00FA5615">
              <w:t>–</w:t>
            </w:r>
          </w:p>
        </w:tc>
        <w:tc>
          <w:tcPr>
            <w:tcW w:w="385" w:type="pct"/>
          </w:tcPr>
          <w:p w:rsidR="00763ADD" w:rsidRDefault="00763ADD" w:rsidP="00015521">
            <w:pPr>
              <w:jc w:val="right"/>
            </w:pPr>
            <w:r w:rsidRPr="00FA5615">
              <w:t>–</w:t>
            </w:r>
          </w:p>
        </w:tc>
        <w:tc>
          <w:tcPr>
            <w:tcW w:w="413" w:type="pct"/>
          </w:tcPr>
          <w:p w:rsidR="00763ADD" w:rsidRDefault="00763ADD" w:rsidP="00015521">
            <w:pPr>
              <w:jc w:val="right"/>
            </w:pPr>
            <w:r w:rsidRPr="00FA5615">
              <w:t>–</w:t>
            </w:r>
          </w:p>
        </w:tc>
        <w:tc>
          <w:tcPr>
            <w:tcW w:w="430" w:type="pct"/>
          </w:tcPr>
          <w:p w:rsidR="00763ADD" w:rsidRPr="009F3EFC" w:rsidRDefault="00763ADD" w:rsidP="00EA069D">
            <w:pPr>
              <w:pStyle w:val="TableBodyText"/>
              <w:ind w:right="0"/>
            </w:pPr>
            <w:r w:rsidRPr="009F3EFC">
              <w:t>66.0</w:t>
            </w:r>
          </w:p>
        </w:tc>
        <w:tc>
          <w:tcPr>
            <w:tcW w:w="384" w:type="pct"/>
          </w:tcPr>
          <w:p w:rsidR="00763ADD" w:rsidRDefault="00763ADD" w:rsidP="00015521">
            <w:pPr>
              <w:jc w:val="right"/>
            </w:pPr>
            <w:r w:rsidRPr="00FA5615">
              <w:t>–</w:t>
            </w:r>
          </w:p>
        </w:tc>
      </w:tr>
      <w:tr w:rsidR="00771F49" w:rsidRPr="0070561B" w:rsidTr="00771F49">
        <w:tc>
          <w:tcPr>
            <w:tcW w:w="2975" w:type="pct"/>
          </w:tcPr>
          <w:p w:rsidR="00771F49" w:rsidRPr="009F3EFC" w:rsidRDefault="00771F49" w:rsidP="008D60E3">
            <w:pPr>
              <w:pStyle w:val="TableBodyText"/>
              <w:ind w:left="113"/>
              <w:jc w:val="left"/>
            </w:pPr>
            <w:r w:rsidRPr="00D32559">
              <w:rPr>
                <w:b/>
              </w:rPr>
              <w:t>Unemployment rate</w:t>
            </w:r>
          </w:p>
        </w:tc>
        <w:tc>
          <w:tcPr>
            <w:tcW w:w="413" w:type="pct"/>
          </w:tcPr>
          <w:p w:rsidR="00771F49" w:rsidRPr="009F3EFC" w:rsidRDefault="00771F49" w:rsidP="008D60E3">
            <w:pPr>
              <w:pStyle w:val="TableBodyText"/>
              <w:ind w:left="113"/>
              <w:jc w:val="left"/>
            </w:pPr>
          </w:p>
        </w:tc>
        <w:tc>
          <w:tcPr>
            <w:tcW w:w="385" w:type="pct"/>
          </w:tcPr>
          <w:p w:rsidR="00771F49" w:rsidRPr="009F3EFC" w:rsidRDefault="00771F49" w:rsidP="008D60E3">
            <w:pPr>
              <w:pStyle w:val="TableBodyText"/>
              <w:ind w:left="113"/>
              <w:jc w:val="left"/>
            </w:pPr>
          </w:p>
        </w:tc>
        <w:tc>
          <w:tcPr>
            <w:tcW w:w="413" w:type="pct"/>
          </w:tcPr>
          <w:p w:rsidR="00771F49" w:rsidRPr="009F3EFC" w:rsidRDefault="00771F49" w:rsidP="008D60E3">
            <w:pPr>
              <w:pStyle w:val="TableBodyText"/>
              <w:ind w:left="113"/>
              <w:jc w:val="left"/>
            </w:pPr>
          </w:p>
        </w:tc>
        <w:tc>
          <w:tcPr>
            <w:tcW w:w="430" w:type="pct"/>
          </w:tcPr>
          <w:p w:rsidR="00771F49" w:rsidRPr="009F3EFC" w:rsidRDefault="00771F49" w:rsidP="008D60E3">
            <w:pPr>
              <w:pStyle w:val="TableBodyText"/>
              <w:ind w:left="113"/>
              <w:jc w:val="left"/>
            </w:pPr>
          </w:p>
        </w:tc>
        <w:tc>
          <w:tcPr>
            <w:tcW w:w="384" w:type="pct"/>
          </w:tcPr>
          <w:p w:rsidR="00771F49" w:rsidRPr="009F3EFC" w:rsidRDefault="00771F49" w:rsidP="008D60E3">
            <w:pPr>
              <w:pStyle w:val="TableBodyText"/>
              <w:ind w:left="113"/>
              <w:jc w:val="left"/>
            </w:pPr>
          </w:p>
        </w:tc>
      </w:tr>
      <w:tr w:rsidR="00771F49" w:rsidRPr="0070561B" w:rsidTr="00771F49">
        <w:tc>
          <w:tcPr>
            <w:tcW w:w="2975" w:type="pct"/>
          </w:tcPr>
          <w:p w:rsidR="00771F49" w:rsidRPr="009F3EFC" w:rsidRDefault="00771F49" w:rsidP="00771F49">
            <w:pPr>
              <w:pStyle w:val="TableBodyText"/>
              <w:ind w:left="227"/>
              <w:jc w:val="left"/>
            </w:pPr>
            <w:r w:rsidRPr="009F3EFC">
              <w:t xml:space="preserve">Total Aboriginal </w:t>
            </w:r>
          </w:p>
        </w:tc>
        <w:tc>
          <w:tcPr>
            <w:tcW w:w="413" w:type="pct"/>
          </w:tcPr>
          <w:p w:rsidR="00771F49" w:rsidRDefault="00771F49" w:rsidP="00771F49">
            <w:pPr>
              <w:jc w:val="right"/>
            </w:pPr>
            <w:r w:rsidRPr="00FA5615">
              <w:t>–</w:t>
            </w:r>
          </w:p>
        </w:tc>
        <w:tc>
          <w:tcPr>
            <w:tcW w:w="385" w:type="pct"/>
          </w:tcPr>
          <w:p w:rsidR="00771F49" w:rsidRPr="009F3EFC" w:rsidRDefault="00771F49" w:rsidP="00771F49">
            <w:pPr>
              <w:pStyle w:val="TableBodyText"/>
              <w:ind w:right="0"/>
            </w:pPr>
            <w:r w:rsidRPr="009F3EFC">
              <w:t>24.5</w:t>
            </w:r>
          </w:p>
        </w:tc>
        <w:tc>
          <w:tcPr>
            <w:tcW w:w="413" w:type="pct"/>
          </w:tcPr>
          <w:p w:rsidR="00771F49" w:rsidRPr="009F3EFC" w:rsidRDefault="00771F49" w:rsidP="00771F49">
            <w:pPr>
              <w:pStyle w:val="TableBodyText"/>
              <w:ind w:right="0"/>
            </w:pPr>
            <w:r w:rsidRPr="009F3EFC">
              <w:t>24.0</w:t>
            </w:r>
          </w:p>
        </w:tc>
        <w:tc>
          <w:tcPr>
            <w:tcW w:w="430" w:type="pct"/>
          </w:tcPr>
          <w:p w:rsidR="00771F49" w:rsidRPr="009F3EFC" w:rsidRDefault="00771F49" w:rsidP="00771F49">
            <w:pPr>
              <w:pStyle w:val="TableBodyText"/>
              <w:ind w:right="0"/>
            </w:pPr>
            <w:r w:rsidRPr="009F3EFC">
              <w:t>19.1</w:t>
            </w:r>
          </w:p>
        </w:tc>
        <w:tc>
          <w:tcPr>
            <w:tcW w:w="384" w:type="pct"/>
          </w:tcPr>
          <w:p w:rsidR="00771F49" w:rsidRPr="009F3EFC" w:rsidRDefault="00771F49" w:rsidP="00771F49">
            <w:pPr>
              <w:pStyle w:val="TableBodyText"/>
              <w:ind w:right="0"/>
            </w:pPr>
            <w:r w:rsidRPr="009F3EFC">
              <w:t>14.8</w:t>
            </w:r>
          </w:p>
        </w:tc>
      </w:tr>
      <w:tr w:rsidR="00771F49" w:rsidRPr="0070561B" w:rsidTr="00405DE9">
        <w:tc>
          <w:tcPr>
            <w:tcW w:w="2975" w:type="pct"/>
          </w:tcPr>
          <w:p w:rsidR="00771F49" w:rsidRPr="009F3EFC" w:rsidRDefault="00771F49" w:rsidP="00771F49">
            <w:pPr>
              <w:pStyle w:val="TableBodyText"/>
              <w:ind w:left="227"/>
              <w:jc w:val="left"/>
            </w:pPr>
            <w:r w:rsidRPr="009F3EFC">
              <w:t xml:space="preserve">Non-Aboriginal </w:t>
            </w:r>
          </w:p>
        </w:tc>
        <w:tc>
          <w:tcPr>
            <w:tcW w:w="413" w:type="pct"/>
          </w:tcPr>
          <w:p w:rsidR="00771F49" w:rsidRDefault="00771F49" w:rsidP="00771F49">
            <w:pPr>
              <w:jc w:val="right"/>
            </w:pPr>
            <w:r w:rsidRPr="00FA5615">
              <w:t>–</w:t>
            </w:r>
          </w:p>
        </w:tc>
        <w:tc>
          <w:tcPr>
            <w:tcW w:w="385" w:type="pct"/>
          </w:tcPr>
          <w:p w:rsidR="00771F49" w:rsidRPr="009F3EFC" w:rsidRDefault="00771F49" w:rsidP="00771F49">
            <w:pPr>
              <w:pStyle w:val="TableBodyText"/>
              <w:ind w:right="0"/>
            </w:pPr>
            <w:r w:rsidRPr="009F3EFC">
              <w:t>10.2</w:t>
            </w:r>
          </w:p>
        </w:tc>
        <w:tc>
          <w:tcPr>
            <w:tcW w:w="413" w:type="pct"/>
          </w:tcPr>
          <w:p w:rsidR="00771F49" w:rsidRPr="009F3EFC" w:rsidRDefault="00771F49" w:rsidP="00771F49">
            <w:pPr>
              <w:pStyle w:val="TableBodyText"/>
              <w:ind w:right="0"/>
            </w:pPr>
            <w:r w:rsidRPr="009F3EFC">
              <w:t>10.1</w:t>
            </w:r>
          </w:p>
        </w:tc>
        <w:tc>
          <w:tcPr>
            <w:tcW w:w="430" w:type="pct"/>
          </w:tcPr>
          <w:p w:rsidR="00771F49" w:rsidRPr="009F3EFC" w:rsidRDefault="00771F49" w:rsidP="00771F49">
            <w:pPr>
              <w:pStyle w:val="TableBodyText"/>
              <w:ind w:right="0"/>
            </w:pPr>
            <w:r w:rsidRPr="009F3EFC">
              <w:t>7.1</w:t>
            </w:r>
          </w:p>
        </w:tc>
        <w:tc>
          <w:tcPr>
            <w:tcW w:w="384" w:type="pct"/>
          </w:tcPr>
          <w:p w:rsidR="00771F49" w:rsidRPr="009F3EFC" w:rsidRDefault="00771F49" w:rsidP="00771F49">
            <w:pPr>
              <w:pStyle w:val="TableBodyText"/>
              <w:ind w:right="0"/>
            </w:pPr>
            <w:r w:rsidRPr="009F3EFC">
              <w:t>6.3</w:t>
            </w:r>
          </w:p>
        </w:tc>
      </w:tr>
      <w:tr w:rsidR="00405DE9" w:rsidRPr="0070561B" w:rsidTr="00771F49">
        <w:tc>
          <w:tcPr>
            <w:tcW w:w="2975" w:type="pct"/>
            <w:tcBorders>
              <w:bottom w:val="single" w:sz="4" w:space="0" w:color="auto"/>
            </w:tcBorders>
          </w:tcPr>
          <w:p w:rsidR="00405DE9" w:rsidRPr="009F3EFC" w:rsidRDefault="002A60D8" w:rsidP="00314086">
            <w:pPr>
              <w:pStyle w:val="TableBodyText"/>
              <w:tabs>
                <w:tab w:val="left" w:pos="503"/>
              </w:tabs>
              <w:ind w:left="340"/>
              <w:jc w:val="left"/>
            </w:pPr>
            <w:r w:rsidRPr="008854A2">
              <w:rPr>
                <w:b/>
              </w:rPr>
              <w:t>Unemployment rate gap</w:t>
            </w:r>
          </w:p>
        </w:tc>
        <w:tc>
          <w:tcPr>
            <w:tcW w:w="413" w:type="pct"/>
            <w:tcBorders>
              <w:bottom w:val="single" w:sz="4" w:space="0" w:color="auto"/>
            </w:tcBorders>
          </w:tcPr>
          <w:p w:rsidR="00405DE9" w:rsidRPr="00FA5615" w:rsidRDefault="002A60D8" w:rsidP="00771F49">
            <w:pPr>
              <w:jc w:val="right"/>
            </w:pPr>
            <w:r w:rsidRPr="00FA5615">
              <w:t>–</w:t>
            </w:r>
          </w:p>
        </w:tc>
        <w:tc>
          <w:tcPr>
            <w:tcW w:w="385" w:type="pct"/>
            <w:tcBorders>
              <w:bottom w:val="single" w:sz="4" w:space="0" w:color="auto"/>
            </w:tcBorders>
          </w:tcPr>
          <w:p w:rsidR="00405DE9" w:rsidRPr="009F3EFC" w:rsidRDefault="002A60D8" w:rsidP="00771F49">
            <w:pPr>
              <w:pStyle w:val="TableBodyText"/>
              <w:ind w:right="0"/>
            </w:pPr>
            <w:r>
              <w:t>14.3</w:t>
            </w:r>
          </w:p>
        </w:tc>
        <w:tc>
          <w:tcPr>
            <w:tcW w:w="413" w:type="pct"/>
            <w:tcBorders>
              <w:bottom w:val="single" w:sz="4" w:space="0" w:color="auto"/>
            </w:tcBorders>
          </w:tcPr>
          <w:p w:rsidR="00405DE9" w:rsidRPr="009F3EFC" w:rsidRDefault="002A60D8" w:rsidP="00771F49">
            <w:pPr>
              <w:pStyle w:val="TableBodyText"/>
              <w:ind w:right="0"/>
            </w:pPr>
            <w:r>
              <w:t>13.9</w:t>
            </w:r>
          </w:p>
        </w:tc>
        <w:tc>
          <w:tcPr>
            <w:tcW w:w="430" w:type="pct"/>
            <w:tcBorders>
              <w:bottom w:val="single" w:sz="4" w:space="0" w:color="auto"/>
            </w:tcBorders>
          </w:tcPr>
          <w:p w:rsidR="00405DE9" w:rsidRPr="009F3EFC" w:rsidRDefault="002A60D8" w:rsidP="00771F49">
            <w:pPr>
              <w:pStyle w:val="TableBodyText"/>
              <w:ind w:right="0"/>
            </w:pPr>
            <w:r>
              <w:t>12.0</w:t>
            </w:r>
          </w:p>
        </w:tc>
        <w:tc>
          <w:tcPr>
            <w:tcW w:w="384" w:type="pct"/>
            <w:tcBorders>
              <w:bottom w:val="single" w:sz="4" w:space="0" w:color="auto"/>
            </w:tcBorders>
          </w:tcPr>
          <w:p w:rsidR="00405DE9" w:rsidRPr="009F3EFC" w:rsidRDefault="002A60D8" w:rsidP="00771F49">
            <w:pPr>
              <w:pStyle w:val="TableBodyText"/>
              <w:ind w:right="0"/>
            </w:pPr>
            <w:r>
              <w:t>8.5</w:t>
            </w:r>
          </w:p>
        </w:tc>
      </w:tr>
    </w:tbl>
    <w:p w:rsidR="00771F49" w:rsidRPr="0000046E" w:rsidRDefault="00771F49" w:rsidP="00771F49">
      <w:pPr>
        <w:pStyle w:val="Continued"/>
        <w:rPr>
          <w:rFonts w:ascii="Times New Roman" w:eastAsiaTheme="minorEastAsia" w:hAnsi="Times New Roman"/>
          <w:b/>
          <w:sz w:val="24"/>
          <w:szCs w:val="24"/>
          <w:lang w:val="en-US" w:eastAsia="zh-TW"/>
        </w:rPr>
      </w:pPr>
      <w:r w:rsidRPr="008D4955">
        <w:t>Continued next page</w:t>
      </w:r>
      <w:r w:rsidRPr="0000046E">
        <w:rPr>
          <w:rFonts w:ascii="Times New Roman" w:eastAsiaTheme="minorEastAsia" w:hAnsi="Times New Roman"/>
          <w:b/>
          <w:sz w:val="24"/>
          <w:szCs w:val="24"/>
          <w:lang w:val="en-US" w:eastAsia="zh-TW"/>
        </w:rPr>
        <w:t xml:space="preserve"> </w:t>
      </w:r>
      <w:r w:rsidRPr="0000046E">
        <w:rPr>
          <w:rFonts w:ascii="Times New Roman" w:eastAsiaTheme="minorEastAsia" w:hAnsi="Times New Roman"/>
          <w:b/>
          <w:sz w:val="24"/>
          <w:szCs w:val="24"/>
          <w:lang w:val="en-US" w:eastAsia="zh-TW"/>
        </w:rPr>
        <w:br w:type="page"/>
      </w:r>
    </w:p>
    <w:p w:rsidR="00771F49" w:rsidRDefault="00771F49" w:rsidP="00771F49">
      <w:pPr>
        <w:pStyle w:val="TableTitle"/>
        <w:tabs>
          <w:tab w:val="left" w:pos="4678"/>
        </w:tabs>
      </w:pPr>
      <w:r w:rsidRPr="00C51EB7">
        <w:rPr>
          <w:b w:val="0"/>
        </w:rPr>
        <w:lastRenderedPageBreak/>
        <w:t xml:space="preserve">Table </w:t>
      </w:r>
      <w:proofErr w:type="spellStart"/>
      <w:r w:rsidRPr="00C51EB7">
        <w:rPr>
          <w:b w:val="0"/>
        </w:rPr>
        <w:t>A.3</w:t>
      </w:r>
      <w:proofErr w:type="spellEnd"/>
      <w:r>
        <w:tab/>
      </w:r>
      <w:r w:rsidRPr="00F76834">
        <w:rPr>
          <w:b w:val="0"/>
          <w:sz w:val="18"/>
          <w:szCs w:val="18"/>
        </w:rPr>
        <w:t>(Continued)</w:t>
      </w:r>
    </w:p>
    <w:tbl>
      <w:tblPr>
        <w:tblW w:w="5000" w:type="pct"/>
        <w:tblCellMar>
          <w:left w:w="0" w:type="dxa"/>
          <w:right w:w="0" w:type="dxa"/>
        </w:tblCellMar>
        <w:tblLook w:val="0000" w:firstRow="0" w:lastRow="0" w:firstColumn="0" w:lastColumn="0" w:noHBand="0" w:noVBand="0"/>
      </w:tblPr>
      <w:tblGrid>
        <w:gridCol w:w="5234"/>
        <w:gridCol w:w="726"/>
        <w:gridCol w:w="7"/>
        <w:gridCol w:w="670"/>
        <w:gridCol w:w="11"/>
        <w:gridCol w:w="715"/>
        <w:gridCol w:w="16"/>
        <w:gridCol w:w="756"/>
        <w:gridCol w:w="654"/>
      </w:tblGrid>
      <w:tr w:rsidR="00771F49" w:rsidRPr="00217437" w:rsidTr="008854A2">
        <w:tc>
          <w:tcPr>
            <w:tcW w:w="2978" w:type="pct"/>
            <w:tcBorders>
              <w:top w:val="single" w:sz="4" w:space="0" w:color="auto"/>
              <w:bottom w:val="single" w:sz="4" w:space="0" w:color="auto"/>
            </w:tcBorders>
            <w:shd w:val="clear" w:color="auto" w:fill="auto"/>
          </w:tcPr>
          <w:p w:rsidR="00771F49" w:rsidRPr="00217437" w:rsidRDefault="00771F49" w:rsidP="00771F49">
            <w:pPr>
              <w:pStyle w:val="TableColumnHeading"/>
              <w:ind w:right="0"/>
              <w:jc w:val="left"/>
              <w:rPr>
                <w:rFonts w:cs="Arial"/>
              </w:rPr>
            </w:pPr>
            <w:r w:rsidRPr="00217437">
              <w:rPr>
                <w:rFonts w:cs="Arial"/>
              </w:rPr>
              <w:t xml:space="preserve">Economic participation </w:t>
            </w:r>
          </w:p>
        </w:tc>
        <w:tc>
          <w:tcPr>
            <w:tcW w:w="413" w:type="pct"/>
            <w:tcBorders>
              <w:top w:val="single" w:sz="4" w:space="0" w:color="auto"/>
              <w:bottom w:val="single" w:sz="4" w:space="0" w:color="auto"/>
            </w:tcBorders>
            <w:shd w:val="clear" w:color="auto" w:fill="auto"/>
          </w:tcPr>
          <w:p w:rsidR="00771F49" w:rsidRPr="00217437" w:rsidRDefault="00771F49" w:rsidP="00771F49">
            <w:pPr>
              <w:pStyle w:val="TableColumnHeading"/>
              <w:ind w:right="0"/>
              <w:rPr>
                <w:rFonts w:cs="Arial"/>
              </w:rPr>
            </w:pPr>
            <w:r w:rsidRPr="00217437">
              <w:rPr>
                <w:rFonts w:cs="Arial"/>
              </w:rPr>
              <w:t>1986</w:t>
            </w:r>
          </w:p>
        </w:tc>
        <w:tc>
          <w:tcPr>
            <w:tcW w:w="385" w:type="pct"/>
            <w:gridSpan w:val="2"/>
            <w:tcBorders>
              <w:top w:val="single" w:sz="4" w:space="0" w:color="auto"/>
              <w:bottom w:val="single" w:sz="4" w:space="0" w:color="auto"/>
            </w:tcBorders>
            <w:shd w:val="clear" w:color="auto" w:fill="auto"/>
          </w:tcPr>
          <w:p w:rsidR="00771F49" w:rsidRPr="00217437" w:rsidRDefault="00771F49" w:rsidP="00771F49">
            <w:pPr>
              <w:pStyle w:val="TableColumnHeading"/>
              <w:ind w:right="0"/>
              <w:rPr>
                <w:rFonts w:cs="Arial"/>
              </w:rPr>
            </w:pPr>
            <w:r w:rsidRPr="00217437">
              <w:rPr>
                <w:rFonts w:cs="Arial"/>
              </w:rPr>
              <w:t>1991</w:t>
            </w:r>
          </w:p>
        </w:tc>
        <w:tc>
          <w:tcPr>
            <w:tcW w:w="413" w:type="pct"/>
            <w:gridSpan w:val="2"/>
            <w:tcBorders>
              <w:top w:val="single" w:sz="4" w:space="0" w:color="auto"/>
              <w:bottom w:val="single" w:sz="4" w:space="0" w:color="auto"/>
            </w:tcBorders>
            <w:shd w:val="clear" w:color="auto" w:fill="auto"/>
          </w:tcPr>
          <w:p w:rsidR="00771F49" w:rsidRPr="00217437" w:rsidRDefault="00771F49" w:rsidP="00771F49">
            <w:pPr>
              <w:pStyle w:val="TableColumnHeading"/>
              <w:ind w:right="0"/>
              <w:rPr>
                <w:rFonts w:cs="Arial"/>
              </w:rPr>
            </w:pPr>
            <w:r w:rsidRPr="00217437">
              <w:rPr>
                <w:rFonts w:cs="Arial"/>
              </w:rPr>
              <w:t>1996</w:t>
            </w:r>
          </w:p>
        </w:tc>
        <w:tc>
          <w:tcPr>
            <w:tcW w:w="439" w:type="pct"/>
            <w:gridSpan w:val="2"/>
            <w:tcBorders>
              <w:top w:val="single" w:sz="4" w:space="0" w:color="auto"/>
              <w:bottom w:val="single" w:sz="4" w:space="0" w:color="auto"/>
            </w:tcBorders>
            <w:shd w:val="clear" w:color="auto" w:fill="auto"/>
          </w:tcPr>
          <w:p w:rsidR="00771F49" w:rsidRPr="00217437" w:rsidRDefault="00771F49" w:rsidP="00771F49">
            <w:pPr>
              <w:pStyle w:val="TableColumnHeading"/>
              <w:ind w:right="0"/>
              <w:rPr>
                <w:rFonts w:cs="Arial"/>
              </w:rPr>
            </w:pPr>
            <w:r w:rsidRPr="00217437">
              <w:rPr>
                <w:rFonts w:cs="Arial"/>
              </w:rPr>
              <w:t>2001</w:t>
            </w:r>
          </w:p>
        </w:tc>
        <w:tc>
          <w:tcPr>
            <w:tcW w:w="372" w:type="pct"/>
            <w:tcBorders>
              <w:top w:val="single" w:sz="4" w:space="0" w:color="auto"/>
              <w:bottom w:val="single" w:sz="4" w:space="0" w:color="auto"/>
            </w:tcBorders>
            <w:shd w:val="clear" w:color="auto" w:fill="auto"/>
          </w:tcPr>
          <w:p w:rsidR="00771F49" w:rsidRPr="00217437" w:rsidRDefault="00771F49" w:rsidP="00771F49">
            <w:pPr>
              <w:pStyle w:val="TableColumnHeading"/>
              <w:ind w:right="0"/>
              <w:rPr>
                <w:rFonts w:cs="Arial"/>
              </w:rPr>
            </w:pPr>
            <w:r w:rsidRPr="00217437">
              <w:rPr>
                <w:rFonts w:cs="Arial"/>
              </w:rPr>
              <w:t>2006</w:t>
            </w:r>
          </w:p>
        </w:tc>
      </w:tr>
      <w:tr w:rsidR="00217437" w:rsidRPr="0070561B" w:rsidTr="008854A2">
        <w:tc>
          <w:tcPr>
            <w:tcW w:w="2978" w:type="pct"/>
          </w:tcPr>
          <w:p w:rsidR="00217437" w:rsidRPr="009F3EFC" w:rsidRDefault="00217437" w:rsidP="00AC77F5">
            <w:pPr>
              <w:pStyle w:val="TableBodyText"/>
              <w:spacing w:before="80" w:after="0"/>
              <w:ind w:left="227"/>
              <w:jc w:val="left"/>
            </w:pPr>
            <w:r w:rsidRPr="009F3EFC">
              <w:t>First Nations</w:t>
            </w:r>
          </w:p>
        </w:tc>
        <w:tc>
          <w:tcPr>
            <w:tcW w:w="417" w:type="pct"/>
            <w:gridSpan w:val="2"/>
          </w:tcPr>
          <w:p w:rsidR="00217437" w:rsidRDefault="00217437" w:rsidP="00AC77F5">
            <w:pPr>
              <w:spacing w:before="80"/>
              <w:jc w:val="right"/>
            </w:pPr>
            <w:r w:rsidRPr="00FA5615">
              <w:t>–</w:t>
            </w:r>
          </w:p>
        </w:tc>
        <w:tc>
          <w:tcPr>
            <w:tcW w:w="387" w:type="pct"/>
            <w:gridSpan w:val="2"/>
          </w:tcPr>
          <w:p w:rsidR="00217437" w:rsidRDefault="00217437" w:rsidP="00AC77F5">
            <w:pPr>
              <w:pStyle w:val="TableBodyText"/>
              <w:spacing w:before="80" w:after="0"/>
              <w:ind w:left="0" w:right="0"/>
            </w:pPr>
            <w:r w:rsidRPr="00FA5615">
              <w:t>–</w:t>
            </w:r>
          </w:p>
        </w:tc>
        <w:tc>
          <w:tcPr>
            <w:tcW w:w="416" w:type="pct"/>
            <w:gridSpan w:val="2"/>
          </w:tcPr>
          <w:p w:rsidR="00217437" w:rsidRDefault="00217437" w:rsidP="00AC77F5">
            <w:pPr>
              <w:pStyle w:val="TableBodyText"/>
              <w:spacing w:before="80" w:after="0"/>
              <w:ind w:left="0" w:right="0"/>
            </w:pPr>
            <w:r w:rsidRPr="00FA5615">
              <w:t>–</w:t>
            </w:r>
          </w:p>
        </w:tc>
        <w:tc>
          <w:tcPr>
            <w:tcW w:w="430" w:type="pct"/>
          </w:tcPr>
          <w:p w:rsidR="00217437" w:rsidRPr="009F3EFC" w:rsidRDefault="00217437" w:rsidP="00AC77F5">
            <w:pPr>
              <w:pStyle w:val="TableBodyText"/>
              <w:spacing w:before="80" w:after="0"/>
              <w:ind w:right="0"/>
            </w:pPr>
            <w:r w:rsidRPr="009F3EFC">
              <w:t>22.2</w:t>
            </w:r>
          </w:p>
        </w:tc>
        <w:tc>
          <w:tcPr>
            <w:tcW w:w="372" w:type="pct"/>
          </w:tcPr>
          <w:p w:rsidR="00217437" w:rsidRPr="009F3EFC" w:rsidRDefault="00217437" w:rsidP="00AC77F5">
            <w:pPr>
              <w:pStyle w:val="TableBodyText"/>
              <w:spacing w:before="80" w:after="0"/>
              <w:ind w:right="0"/>
            </w:pPr>
            <w:r w:rsidRPr="009F3EFC">
              <w:t>18.0</w:t>
            </w:r>
          </w:p>
        </w:tc>
      </w:tr>
      <w:tr w:rsidR="00217437" w:rsidRPr="0070561B" w:rsidTr="008854A2">
        <w:tc>
          <w:tcPr>
            <w:tcW w:w="2978" w:type="pct"/>
          </w:tcPr>
          <w:p w:rsidR="00217437" w:rsidRPr="009F3EFC" w:rsidRDefault="00217437" w:rsidP="00E8584D">
            <w:pPr>
              <w:pStyle w:val="TableBodyText"/>
              <w:ind w:left="227"/>
              <w:jc w:val="left"/>
            </w:pPr>
            <w:r w:rsidRPr="009F3EFC">
              <w:t>Inuit</w:t>
            </w:r>
          </w:p>
        </w:tc>
        <w:tc>
          <w:tcPr>
            <w:tcW w:w="417" w:type="pct"/>
            <w:gridSpan w:val="2"/>
          </w:tcPr>
          <w:p w:rsidR="00217437" w:rsidRDefault="00217437" w:rsidP="00E8584D">
            <w:pPr>
              <w:jc w:val="right"/>
            </w:pPr>
            <w:r w:rsidRPr="00FA5615">
              <w:t>–</w:t>
            </w:r>
          </w:p>
        </w:tc>
        <w:tc>
          <w:tcPr>
            <w:tcW w:w="387" w:type="pct"/>
            <w:gridSpan w:val="2"/>
          </w:tcPr>
          <w:p w:rsidR="00217437" w:rsidRDefault="00217437" w:rsidP="00F16EB3">
            <w:pPr>
              <w:pStyle w:val="TableBodyText"/>
              <w:ind w:left="0" w:right="0"/>
            </w:pPr>
            <w:r w:rsidRPr="00FA5615">
              <w:t>–</w:t>
            </w:r>
          </w:p>
        </w:tc>
        <w:tc>
          <w:tcPr>
            <w:tcW w:w="416" w:type="pct"/>
            <w:gridSpan w:val="2"/>
          </w:tcPr>
          <w:p w:rsidR="00217437" w:rsidRDefault="00217437" w:rsidP="00F16EB3">
            <w:pPr>
              <w:pStyle w:val="TableBodyText"/>
              <w:ind w:left="0" w:right="0"/>
            </w:pPr>
            <w:r w:rsidRPr="00FA5615">
              <w:t>–</w:t>
            </w:r>
          </w:p>
        </w:tc>
        <w:tc>
          <w:tcPr>
            <w:tcW w:w="430" w:type="pct"/>
          </w:tcPr>
          <w:p w:rsidR="00217437" w:rsidRPr="009F3EFC" w:rsidRDefault="00217437" w:rsidP="00E8584D">
            <w:pPr>
              <w:pStyle w:val="TableBodyText"/>
              <w:ind w:right="0"/>
            </w:pPr>
            <w:r w:rsidRPr="009F3EFC">
              <w:t>22.2</w:t>
            </w:r>
          </w:p>
        </w:tc>
        <w:tc>
          <w:tcPr>
            <w:tcW w:w="372" w:type="pct"/>
          </w:tcPr>
          <w:p w:rsidR="00217437" w:rsidRPr="009F3EFC" w:rsidRDefault="00217437" w:rsidP="00E8584D">
            <w:pPr>
              <w:pStyle w:val="TableBodyText"/>
              <w:ind w:right="0"/>
            </w:pPr>
            <w:r w:rsidRPr="009F3EFC">
              <w:t>20.3</w:t>
            </w:r>
          </w:p>
        </w:tc>
      </w:tr>
      <w:tr w:rsidR="00217437" w:rsidRPr="0070561B" w:rsidTr="008854A2">
        <w:tc>
          <w:tcPr>
            <w:tcW w:w="2978" w:type="pct"/>
          </w:tcPr>
          <w:p w:rsidR="00217437" w:rsidRPr="009F3EFC" w:rsidRDefault="00217437" w:rsidP="00E8584D">
            <w:pPr>
              <w:pStyle w:val="TableBodyText"/>
              <w:ind w:left="227"/>
              <w:jc w:val="left"/>
            </w:pPr>
            <w:r w:rsidRPr="009F3EFC">
              <w:t>Métis</w:t>
            </w:r>
          </w:p>
        </w:tc>
        <w:tc>
          <w:tcPr>
            <w:tcW w:w="417" w:type="pct"/>
            <w:gridSpan w:val="2"/>
          </w:tcPr>
          <w:p w:rsidR="00217437" w:rsidRDefault="00217437" w:rsidP="00E8584D">
            <w:pPr>
              <w:jc w:val="right"/>
            </w:pPr>
            <w:r w:rsidRPr="00FA5615">
              <w:t>–</w:t>
            </w:r>
          </w:p>
        </w:tc>
        <w:tc>
          <w:tcPr>
            <w:tcW w:w="387" w:type="pct"/>
            <w:gridSpan w:val="2"/>
          </w:tcPr>
          <w:p w:rsidR="00217437" w:rsidRDefault="00217437" w:rsidP="00F16EB3">
            <w:pPr>
              <w:pStyle w:val="TableBodyText"/>
              <w:ind w:left="0" w:right="0"/>
            </w:pPr>
            <w:r w:rsidRPr="00FA5615">
              <w:t>–</w:t>
            </w:r>
          </w:p>
        </w:tc>
        <w:tc>
          <w:tcPr>
            <w:tcW w:w="416" w:type="pct"/>
            <w:gridSpan w:val="2"/>
          </w:tcPr>
          <w:p w:rsidR="00217437" w:rsidRDefault="00217437" w:rsidP="00F16EB3">
            <w:pPr>
              <w:pStyle w:val="TableBodyText"/>
              <w:ind w:left="0" w:right="0"/>
            </w:pPr>
            <w:r w:rsidRPr="00FA5615">
              <w:t>–</w:t>
            </w:r>
          </w:p>
        </w:tc>
        <w:tc>
          <w:tcPr>
            <w:tcW w:w="430" w:type="pct"/>
          </w:tcPr>
          <w:p w:rsidR="00217437" w:rsidRPr="009F3EFC" w:rsidRDefault="00217437" w:rsidP="00E8584D">
            <w:pPr>
              <w:pStyle w:val="TableBodyText"/>
              <w:ind w:right="0"/>
            </w:pPr>
            <w:r w:rsidRPr="009F3EFC">
              <w:t>14.0</w:t>
            </w:r>
          </w:p>
        </w:tc>
        <w:tc>
          <w:tcPr>
            <w:tcW w:w="372" w:type="pct"/>
          </w:tcPr>
          <w:p w:rsidR="00217437" w:rsidRPr="009F3EFC" w:rsidRDefault="00217437" w:rsidP="00E8584D">
            <w:pPr>
              <w:pStyle w:val="TableBodyText"/>
              <w:ind w:right="0"/>
            </w:pPr>
            <w:r w:rsidRPr="009F3EFC">
              <w:t>10.0</w:t>
            </w:r>
          </w:p>
        </w:tc>
      </w:tr>
      <w:tr w:rsidR="00217437" w:rsidRPr="0070561B" w:rsidTr="008854A2">
        <w:tc>
          <w:tcPr>
            <w:tcW w:w="2978" w:type="pct"/>
          </w:tcPr>
          <w:p w:rsidR="00217437" w:rsidRPr="009F3EFC" w:rsidRDefault="00217437" w:rsidP="00E8584D">
            <w:pPr>
              <w:pStyle w:val="TableBodyText"/>
              <w:ind w:left="227"/>
              <w:jc w:val="left"/>
            </w:pPr>
            <w:r w:rsidRPr="009F3EFC">
              <w:t>On-reserve</w:t>
            </w:r>
          </w:p>
        </w:tc>
        <w:tc>
          <w:tcPr>
            <w:tcW w:w="417" w:type="pct"/>
            <w:gridSpan w:val="2"/>
          </w:tcPr>
          <w:p w:rsidR="00217437" w:rsidRDefault="00217437" w:rsidP="00771F49">
            <w:pPr>
              <w:jc w:val="right"/>
            </w:pPr>
            <w:r w:rsidRPr="00FA5615">
              <w:t>–</w:t>
            </w:r>
          </w:p>
        </w:tc>
        <w:tc>
          <w:tcPr>
            <w:tcW w:w="387" w:type="pct"/>
            <w:gridSpan w:val="2"/>
          </w:tcPr>
          <w:p w:rsidR="00217437" w:rsidRDefault="00217437" w:rsidP="00F16EB3">
            <w:pPr>
              <w:pStyle w:val="TableBodyText"/>
              <w:ind w:left="0" w:right="0"/>
            </w:pPr>
            <w:r w:rsidRPr="00FA5615">
              <w:t>–</w:t>
            </w:r>
          </w:p>
        </w:tc>
        <w:tc>
          <w:tcPr>
            <w:tcW w:w="416" w:type="pct"/>
            <w:gridSpan w:val="2"/>
          </w:tcPr>
          <w:p w:rsidR="00217437" w:rsidRDefault="00217437" w:rsidP="00F16EB3">
            <w:pPr>
              <w:pStyle w:val="TableBodyText"/>
              <w:ind w:left="0" w:right="0"/>
            </w:pPr>
            <w:r w:rsidRPr="00FA5615">
              <w:t>–</w:t>
            </w:r>
          </w:p>
        </w:tc>
        <w:tc>
          <w:tcPr>
            <w:tcW w:w="430" w:type="pct"/>
          </w:tcPr>
          <w:p w:rsidR="00217437" w:rsidRPr="009F3EFC" w:rsidRDefault="00217437" w:rsidP="00771F49">
            <w:pPr>
              <w:pStyle w:val="TableBodyText"/>
              <w:ind w:right="0"/>
            </w:pPr>
            <w:r w:rsidRPr="009F3EFC">
              <w:t>28.0</w:t>
            </w:r>
          </w:p>
        </w:tc>
        <w:tc>
          <w:tcPr>
            <w:tcW w:w="372" w:type="pct"/>
          </w:tcPr>
          <w:p w:rsidR="00217437" w:rsidRDefault="00217437" w:rsidP="00405DE9">
            <w:pPr>
              <w:pStyle w:val="TableBodyText"/>
              <w:ind w:left="0" w:right="0"/>
            </w:pPr>
            <w:r w:rsidRPr="00FA5615">
              <w:t>–</w:t>
            </w:r>
          </w:p>
        </w:tc>
      </w:tr>
      <w:tr w:rsidR="00763ADD" w:rsidRPr="0070561B" w:rsidTr="008854A2">
        <w:tc>
          <w:tcPr>
            <w:tcW w:w="2978" w:type="pct"/>
            <w:shd w:val="clear" w:color="auto" w:fill="auto"/>
          </w:tcPr>
          <w:p w:rsidR="00763ADD" w:rsidRPr="009F3EFC" w:rsidRDefault="00763ADD" w:rsidP="00771F49">
            <w:pPr>
              <w:pStyle w:val="TableBodyText"/>
              <w:ind w:left="227"/>
              <w:jc w:val="left"/>
            </w:pPr>
            <w:r w:rsidRPr="009F3EFC">
              <w:t>Large urban centres</w:t>
            </w:r>
          </w:p>
        </w:tc>
        <w:tc>
          <w:tcPr>
            <w:tcW w:w="417" w:type="pct"/>
            <w:gridSpan w:val="2"/>
            <w:shd w:val="clear" w:color="auto" w:fill="auto"/>
          </w:tcPr>
          <w:p w:rsidR="00763ADD" w:rsidRDefault="00763ADD" w:rsidP="00771F49">
            <w:pPr>
              <w:pStyle w:val="TableBodyText"/>
              <w:ind w:left="0" w:right="0"/>
            </w:pPr>
            <w:r w:rsidRPr="00FA5615">
              <w:t>–</w:t>
            </w:r>
          </w:p>
        </w:tc>
        <w:tc>
          <w:tcPr>
            <w:tcW w:w="387" w:type="pct"/>
            <w:gridSpan w:val="2"/>
            <w:shd w:val="clear" w:color="auto" w:fill="auto"/>
          </w:tcPr>
          <w:p w:rsidR="00763ADD" w:rsidRDefault="00763ADD" w:rsidP="00771F49">
            <w:pPr>
              <w:pStyle w:val="TableBodyText"/>
              <w:ind w:left="0" w:right="0"/>
            </w:pPr>
            <w:r w:rsidRPr="00FA5615">
              <w:t>–</w:t>
            </w:r>
          </w:p>
        </w:tc>
        <w:tc>
          <w:tcPr>
            <w:tcW w:w="416" w:type="pct"/>
            <w:gridSpan w:val="2"/>
            <w:shd w:val="clear" w:color="auto" w:fill="auto"/>
          </w:tcPr>
          <w:p w:rsidR="00763ADD" w:rsidRDefault="00763ADD" w:rsidP="00771F49">
            <w:pPr>
              <w:pStyle w:val="TableBodyText"/>
              <w:ind w:left="0" w:right="0"/>
            </w:pPr>
            <w:r w:rsidRPr="00FA5615">
              <w:t>–</w:t>
            </w:r>
          </w:p>
        </w:tc>
        <w:tc>
          <w:tcPr>
            <w:tcW w:w="430" w:type="pct"/>
            <w:shd w:val="clear" w:color="auto" w:fill="auto"/>
          </w:tcPr>
          <w:p w:rsidR="00763ADD" w:rsidRPr="009F3EFC" w:rsidRDefault="00763ADD" w:rsidP="00771F49">
            <w:pPr>
              <w:pStyle w:val="TableBodyText"/>
              <w:ind w:left="0" w:right="0"/>
            </w:pPr>
            <w:r w:rsidRPr="009F3EFC">
              <w:t>14.0</w:t>
            </w:r>
          </w:p>
        </w:tc>
        <w:tc>
          <w:tcPr>
            <w:tcW w:w="372" w:type="pct"/>
            <w:shd w:val="clear" w:color="auto" w:fill="auto"/>
          </w:tcPr>
          <w:p w:rsidR="00763ADD" w:rsidRDefault="00763ADD" w:rsidP="00771F49">
            <w:pPr>
              <w:pStyle w:val="TableBodyText"/>
              <w:ind w:left="0" w:right="0"/>
            </w:pPr>
            <w:r w:rsidRPr="00FA5615">
              <w:t>–</w:t>
            </w:r>
          </w:p>
        </w:tc>
      </w:tr>
      <w:tr w:rsidR="00C36678" w:rsidRPr="0070561B" w:rsidTr="008854A2">
        <w:tc>
          <w:tcPr>
            <w:tcW w:w="2978" w:type="pct"/>
            <w:shd w:val="clear" w:color="auto" w:fill="auto"/>
          </w:tcPr>
          <w:p w:rsidR="00C36678" w:rsidRPr="009F3EFC" w:rsidRDefault="00C36678" w:rsidP="00177A07">
            <w:pPr>
              <w:pStyle w:val="TableBodyText"/>
              <w:ind w:left="113"/>
              <w:jc w:val="left"/>
            </w:pPr>
            <w:r w:rsidRPr="00D32559">
              <w:rPr>
                <w:b/>
              </w:rPr>
              <w:t xml:space="preserve">Employment rate </w:t>
            </w:r>
          </w:p>
        </w:tc>
        <w:tc>
          <w:tcPr>
            <w:tcW w:w="417" w:type="pct"/>
            <w:gridSpan w:val="2"/>
            <w:shd w:val="clear" w:color="auto" w:fill="auto"/>
          </w:tcPr>
          <w:p w:rsidR="00C36678" w:rsidRPr="009F3EFC" w:rsidRDefault="00C36678" w:rsidP="00177A07">
            <w:pPr>
              <w:pStyle w:val="TableBodyText"/>
              <w:ind w:left="113"/>
              <w:jc w:val="left"/>
            </w:pPr>
          </w:p>
        </w:tc>
        <w:tc>
          <w:tcPr>
            <w:tcW w:w="387" w:type="pct"/>
            <w:gridSpan w:val="2"/>
            <w:shd w:val="clear" w:color="auto" w:fill="auto"/>
          </w:tcPr>
          <w:p w:rsidR="00C36678" w:rsidRPr="009F3EFC" w:rsidRDefault="00C36678" w:rsidP="00177A07">
            <w:pPr>
              <w:pStyle w:val="TableBodyText"/>
              <w:ind w:left="113"/>
              <w:jc w:val="left"/>
            </w:pPr>
          </w:p>
        </w:tc>
        <w:tc>
          <w:tcPr>
            <w:tcW w:w="416" w:type="pct"/>
            <w:gridSpan w:val="2"/>
            <w:shd w:val="clear" w:color="auto" w:fill="auto"/>
          </w:tcPr>
          <w:p w:rsidR="00C36678" w:rsidRPr="009F3EFC" w:rsidRDefault="00C36678" w:rsidP="00177A07">
            <w:pPr>
              <w:pStyle w:val="TableBodyText"/>
              <w:ind w:left="113"/>
              <w:jc w:val="left"/>
            </w:pPr>
          </w:p>
        </w:tc>
        <w:tc>
          <w:tcPr>
            <w:tcW w:w="430" w:type="pct"/>
            <w:shd w:val="clear" w:color="auto" w:fill="auto"/>
          </w:tcPr>
          <w:p w:rsidR="00C36678" w:rsidRPr="009F3EFC" w:rsidRDefault="00C36678" w:rsidP="00177A07">
            <w:pPr>
              <w:pStyle w:val="TableBodyText"/>
              <w:ind w:left="113"/>
              <w:jc w:val="left"/>
            </w:pPr>
          </w:p>
        </w:tc>
        <w:tc>
          <w:tcPr>
            <w:tcW w:w="372" w:type="pct"/>
            <w:shd w:val="clear" w:color="auto" w:fill="auto"/>
          </w:tcPr>
          <w:p w:rsidR="00C36678" w:rsidRPr="009F3EFC" w:rsidRDefault="00C36678" w:rsidP="00177A07">
            <w:pPr>
              <w:pStyle w:val="TableBodyText"/>
              <w:ind w:left="113"/>
              <w:jc w:val="left"/>
            </w:pP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 xml:space="preserve">Total Aboriginal </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49.7</w:t>
            </w:r>
          </w:p>
        </w:tc>
        <w:tc>
          <w:tcPr>
            <w:tcW w:w="372" w:type="pct"/>
            <w:shd w:val="clear" w:color="auto" w:fill="auto"/>
          </w:tcPr>
          <w:p w:rsidR="00763ADD" w:rsidRPr="009F3EFC" w:rsidRDefault="00763ADD" w:rsidP="00EA069D">
            <w:pPr>
              <w:pStyle w:val="TableBodyText"/>
              <w:ind w:right="0"/>
            </w:pPr>
            <w:r w:rsidRPr="009F3EFC">
              <w:t>53.7</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 xml:space="preserve">Non-Aboriginal </w:t>
            </w:r>
          </w:p>
        </w:tc>
        <w:tc>
          <w:tcPr>
            <w:tcW w:w="417" w:type="pct"/>
            <w:gridSpan w:val="2"/>
            <w:shd w:val="clear" w:color="auto" w:fill="auto"/>
          </w:tcPr>
          <w:p w:rsidR="00763ADD" w:rsidRPr="009F3EFC" w:rsidRDefault="00763ADD" w:rsidP="00EA069D">
            <w:pPr>
              <w:pStyle w:val="TableBodyText"/>
              <w:ind w:right="0"/>
            </w:pPr>
            <w:r w:rsidRPr="009F3EFC">
              <w:t>51.1</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61.8</w:t>
            </w:r>
          </w:p>
        </w:tc>
        <w:tc>
          <w:tcPr>
            <w:tcW w:w="372" w:type="pct"/>
            <w:shd w:val="clear" w:color="auto" w:fill="auto"/>
          </w:tcPr>
          <w:p w:rsidR="00763ADD" w:rsidRPr="009F3EFC" w:rsidRDefault="00763ADD" w:rsidP="00EA069D">
            <w:pPr>
              <w:pStyle w:val="TableBodyText"/>
              <w:ind w:right="0"/>
            </w:pPr>
            <w:r w:rsidRPr="009F3EFC">
              <w:t>62.7</w:t>
            </w:r>
          </w:p>
        </w:tc>
      </w:tr>
      <w:tr w:rsidR="00763ADD" w:rsidRPr="0070561B" w:rsidTr="008854A2">
        <w:tc>
          <w:tcPr>
            <w:tcW w:w="2978" w:type="pct"/>
            <w:shd w:val="clear" w:color="auto" w:fill="auto"/>
          </w:tcPr>
          <w:p w:rsidR="00763ADD" w:rsidRPr="00D32559" w:rsidRDefault="00763ADD" w:rsidP="003B7E1E">
            <w:pPr>
              <w:pStyle w:val="TableBodyText"/>
              <w:ind w:left="340"/>
              <w:jc w:val="left"/>
              <w:rPr>
                <w:b/>
              </w:rPr>
            </w:pPr>
            <w:r w:rsidRPr="00D32559">
              <w:rPr>
                <w:b/>
              </w:rPr>
              <w:t>Employment rate gap</w:t>
            </w:r>
          </w:p>
        </w:tc>
        <w:tc>
          <w:tcPr>
            <w:tcW w:w="417" w:type="pct"/>
            <w:gridSpan w:val="2"/>
            <w:shd w:val="clear" w:color="auto" w:fill="auto"/>
          </w:tcPr>
          <w:p w:rsidR="00763ADD" w:rsidRPr="008854A2" w:rsidRDefault="00763ADD" w:rsidP="00FB3A02">
            <w:pPr>
              <w:pStyle w:val="TableBodyText"/>
              <w:ind w:right="0"/>
            </w:pPr>
            <w:r w:rsidRPr="008854A2">
              <w:t>–</w:t>
            </w:r>
          </w:p>
        </w:tc>
        <w:tc>
          <w:tcPr>
            <w:tcW w:w="387" w:type="pct"/>
            <w:gridSpan w:val="2"/>
            <w:shd w:val="clear" w:color="auto" w:fill="auto"/>
          </w:tcPr>
          <w:p w:rsidR="00763ADD" w:rsidRPr="008854A2" w:rsidRDefault="00763ADD" w:rsidP="00FB3A02">
            <w:pPr>
              <w:pStyle w:val="TableBodyText"/>
              <w:ind w:right="0"/>
            </w:pPr>
            <w:r w:rsidRPr="008854A2">
              <w:t>–</w:t>
            </w:r>
          </w:p>
        </w:tc>
        <w:tc>
          <w:tcPr>
            <w:tcW w:w="416" w:type="pct"/>
            <w:gridSpan w:val="2"/>
            <w:shd w:val="clear" w:color="auto" w:fill="auto"/>
          </w:tcPr>
          <w:p w:rsidR="00763ADD" w:rsidRPr="008854A2" w:rsidRDefault="00763ADD" w:rsidP="00FB3A02">
            <w:pPr>
              <w:pStyle w:val="TableBodyText"/>
              <w:ind w:right="0"/>
            </w:pPr>
            <w:r w:rsidRPr="008854A2">
              <w:t>–</w:t>
            </w:r>
          </w:p>
        </w:tc>
        <w:tc>
          <w:tcPr>
            <w:tcW w:w="430" w:type="pct"/>
            <w:shd w:val="clear" w:color="auto" w:fill="auto"/>
          </w:tcPr>
          <w:p w:rsidR="00763ADD" w:rsidRPr="00FB3A02" w:rsidRDefault="00763ADD" w:rsidP="00FB3A02">
            <w:pPr>
              <w:pStyle w:val="TableBodyText"/>
              <w:ind w:right="0"/>
              <w:rPr>
                <w:b/>
              </w:rPr>
            </w:pPr>
            <w:r w:rsidRPr="00FB3A02">
              <w:rPr>
                <w:b/>
              </w:rPr>
              <w:t>12.1</w:t>
            </w:r>
          </w:p>
        </w:tc>
        <w:tc>
          <w:tcPr>
            <w:tcW w:w="372" w:type="pct"/>
            <w:shd w:val="clear" w:color="auto" w:fill="auto"/>
          </w:tcPr>
          <w:p w:rsidR="00763ADD" w:rsidRPr="00FB3A02" w:rsidRDefault="00763ADD" w:rsidP="00FB3A02">
            <w:pPr>
              <w:pStyle w:val="TableBodyText"/>
              <w:ind w:right="0"/>
              <w:rPr>
                <w:b/>
              </w:rPr>
            </w:pPr>
            <w:r w:rsidRPr="00FB3A02">
              <w:rPr>
                <w:b/>
              </w:rPr>
              <w:t>9.0</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First Nations</w:t>
            </w:r>
          </w:p>
        </w:tc>
        <w:tc>
          <w:tcPr>
            <w:tcW w:w="417" w:type="pct"/>
            <w:gridSpan w:val="2"/>
            <w:shd w:val="clear" w:color="auto" w:fill="auto"/>
          </w:tcPr>
          <w:p w:rsidR="00763ADD" w:rsidRPr="009F3EFC" w:rsidRDefault="00763ADD" w:rsidP="00EA069D">
            <w:pPr>
              <w:pStyle w:val="TableBodyText"/>
              <w:ind w:right="0"/>
            </w:pPr>
            <w:r w:rsidRPr="009F3EFC">
              <w:t>37.3</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44.6</w:t>
            </w:r>
          </w:p>
        </w:tc>
        <w:tc>
          <w:tcPr>
            <w:tcW w:w="372" w:type="pct"/>
            <w:shd w:val="clear" w:color="auto" w:fill="auto"/>
          </w:tcPr>
          <w:p w:rsidR="00763ADD" w:rsidRPr="009F3EFC" w:rsidRDefault="00763ADD" w:rsidP="00EA069D">
            <w:pPr>
              <w:pStyle w:val="TableBodyText"/>
              <w:ind w:right="0"/>
            </w:pPr>
            <w:r w:rsidRPr="009F3EFC">
              <w:t>48.2</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Inuit</w:t>
            </w:r>
          </w:p>
        </w:tc>
        <w:tc>
          <w:tcPr>
            <w:tcW w:w="417" w:type="pct"/>
            <w:gridSpan w:val="2"/>
            <w:shd w:val="clear" w:color="auto" w:fill="auto"/>
          </w:tcPr>
          <w:p w:rsidR="00763ADD" w:rsidRPr="009F3EFC" w:rsidRDefault="00763ADD" w:rsidP="00EA069D">
            <w:pPr>
              <w:pStyle w:val="TableBodyText"/>
              <w:ind w:right="0"/>
            </w:pPr>
            <w:r w:rsidRPr="009F3EFC">
              <w:t>32.6</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48.6</w:t>
            </w:r>
          </w:p>
        </w:tc>
        <w:tc>
          <w:tcPr>
            <w:tcW w:w="372" w:type="pct"/>
            <w:shd w:val="clear" w:color="auto" w:fill="auto"/>
          </w:tcPr>
          <w:p w:rsidR="00763ADD" w:rsidRPr="009F3EFC" w:rsidRDefault="00763ADD" w:rsidP="00EA069D">
            <w:pPr>
              <w:pStyle w:val="TableBodyText"/>
              <w:ind w:right="0"/>
            </w:pPr>
            <w:r w:rsidRPr="009F3EFC">
              <w:t>48.9</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Métis</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59.4</w:t>
            </w:r>
          </w:p>
        </w:tc>
        <w:tc>
          <w:tcPr>
            <w:tcW w:w="372" w:type="pct"/>
            <w:shd w:val="clear" w:color="auto" w:fill="auto"/>
          </w:tcPr>
          <w:p w:rsidR="00763ADD" w:rsidRPr="009F3EFC" w:rsidRDefault="00763ADD" w:rsidP="00EA069D">
            <w:pPr>
              <w:pStyle w:val="TableBodyText"/>
              <w:ind w:right="0"/>
            </w:pPr>
            <w:r w:rsidRPr="009F3EFC">
              <w:t>63.1</w:t>
            </w:r>
          </w:p>
        </w:tc>
      </w:tr>
      <w:tr w:rsidR="00C36678" w:rsidRPr="0070561B" w:rsidTr="008854A2">
        <w:tc>
          <w:tcPr>
            <w:tcW w:w="2978" w:type="pct"/>
            <w:shd w:val="clear" w:color="auto" w:fill="auto"/>
          </w:tcPr>
          <w:p w:rsidR="00C36678" w:rsidRPr="009F3EFC" w:rsidRDefault="00C36678" w:rsidP="00222BFF">
            <w:pPr>
              <w:pStyle w:val="TableBodyText"/>
              <w:spacing w:before="40"/>
              <w:jc w:val="left"/>
            </w:pPr>
            <w:r w:rsidRPr="00D32559">
              <w:rPr>
                <w:b/>
              </w:rPr>
              <w:t>Income</w:t>
            </w:r>
            <w:r>
              <w:rPr>
                <w:rStyle w:val="NoteLabel"/>
              </w:rPr>
              <w:t>b</w:t>
            </w:r>
          </w:p>
        </w:tc>
        <w:tc>
          <w:tcPr>
            <w:tcW w:w="417" w:type="pct"/>
            <w:gridSpan w:val="2"/>
            <w:shd w:val="clear" w:color="auto" w:fill="auto"/>
          </w:tcPr>
          <w:p w:rsidR="00C36678" w:rsidRPr="009F3EFC" w:rsidRDefault="00C36678" w:rsidP="00EA069D">
            <w:pPr>
              <w:pStyle w:val="TableBodyText"/>
              <w:ind w:right="0"/>
            </w:pPr>
          </w:p>
        </w:tc>
        <w:tc>
          <w:tcPr>
            <w:tcW w:w="387" w:type="pct"/>
            <w:gridSpan w:val="2"/>
            <w:shd w:val="clear" w:color="auto" w:fill="auto"/>
          </w:tcPr>
          <w:p w:rsidR="00C36678" w:rsidRPr="009F3EFC" w:rsidRDefault="00C36678" w:rsidP="00EA069D">
            <w:pPr>
              <w:pStyle w:val="TableBodyText"/>
              <w:ind w:right="0"/>
            </w:pPr>
          </w:p>
        </w:tc>
        <w:tc>
          <w:tcPr>
            <w:tcW w:w="416" w:type="pct"/>
            <w:gridSpan w:val="2"/>
            <w:shd w:val="clear" w:color="auto" w:fill="auto"/>
          </w:tcPr>
          <w:p w:rsidR="00C36678" w:rsidRPr="009F3EFC" w:rsidRDefault="00C36678" w:rsidP="00EA069D">
            <w:pPr>
              <w:pStyle w:val="TableBodyText"/>
            </w:pPr>
          </w:p>
        </w:tc>
        <w:tc>
          <w:tcPr>
            <w:tcW w:w="430" w:type="pct"/>
            <w:shd w:val="clear" w:color="auto" w:fill="auto"/>
          </w:tcPr>
          <w:p w:rsidR="00C36678" w:rsidRPr="009F3EFC" w:rsidRDefault="00C36678" w:rsidP="00EA069D">
            <w:pPr>
              <w:pStyle w:val="TableBodyText"/>
              <w:ind w:right="0"/>
            </w:pPr>
          </w:p>
        </w:tc>
        <w:tc>
          <w:tcPr>
            <w:tcW w:w="372" w:type="pct"/>
            <w:shd w:val="clear" w:color="auto" w:fill="auto"/>
          </w:tcPr>
          <w:p w:rsidR="00C36678" w:rsidRPr="009F3EFC" w:rsidRDefault="00C36678" w:rsidP="00EA069D">
            <w:pPr>
              <w:pStyle w:val="TableBodyText"/>
            </w:pPr>
          </w:p>
        </w:tc>
      </w:tr>
      <w:tr w:rsidR="001E0A2D" w:rsidRPr="0070561B" w:rsidTr="001E0A2D">
        <w:tc>
          <w:tcPr>
            <w:tcW w:w="5000" w:type="pct"/>
            <w:gridSpan w:val="9"/>
            <w:shd w:val="clear" w:color="auto" w:fill="auto"/>
          </w:tcPr>
          <w:p w:rsidR="001E0A2D" w:rsidRPr="009F3EFC" w:rsidRDefault="001E0A2D" w:rsidP="00177A07">
            <w:pPr>
              <w:pStyle w:val="TableBodyText"/>
              <w:ind w:left="113"/>
              <w:jc w:val="left"/>
            </w:pPr>
            <w:r w:rsidRPr="00D32559">
              <w:rPr>
                <w:b/>
              </w:rPr>
              <w:t>Average employment income ($)</w:t>
            </w:r>
          </w:p>
        </w:tc>
      </w:tr>
      <w:tr w:rsidR="00C36678" w:rsidRPr="0070561B" w:rsidTr="008854A2">
        <w:tc>
          <w:tcPr>
            <w:tcW w:w="2978" w:type="pct"/>
            <w:shd w:val="clear" w:color="auto" w:fill="auto"/>
          </w:tcPr>
          <w:p w:rsidR="00C36678" w:rsidRPr="00C6659E" w:rsidRDefault="00C6659E" w:rsidP="00FA30AA">
            <w:pPr>
              <w:pStyle w:val="TableBodyText"/>
              <w:ind w:left="113"/>
              <w:jc w:val="left"/>
              <w:rPr>
                <w:i/>
              </w:rPr>
            </w:pPr>
            <w:r>
              <w:rPr>
                <w:i/>
              </w:rPr>
              <w:t>F</w:t>
            </w:r>
            <w:r w:rsidR="00C36678" w:rsidRPr="00C6659E">
              <w:rPr>
                <w:i/>
              </w:rPr>
              <w:t>ull-time, full-year workers</w:t>
            </w:r>
          </w:p>
        </w:tc>
        <w:tc>
          <w:tcPr>
            <w:tcW w:w="417" w:type="pct"/>
            <w:gridSpan w:val="2"/>
            <w:shd w:val="clear" w:color="auto" w:fill="auto"/>
          </w:tcPr>
          <w:p w:rsidR="00C36678" w:rsidRPr="009F3EFC" w:rsidRDefault="00C36678" w:rsidP="00EA069D">
            <w:pPr>
              <w:pStyle w:val="TableBodyText"/>
            </w:pPr>
          </w:p>
        </w:tc>
        <w:tc>
          <w:tcPr>
            <w:tcW w:w="387" w:type="pct"/>
            <w:gridSpan w:val="2"/>
            <w:shd w:val="clear" w:color="auto" w:fill="auto"/>
          </w:tcPr>
          <w:p w:rsidR="00C36678" w:rsidRPr="009F3EFC" w:rsidRDefault="00C36678" w:rsidP="00EA069D">
            <w:pPr>
              <w:pStyle w:val="TableBodyText"/>
            </w:pPr>
          </w:p>
        </w:tc>
        <w:tc>
          <w:tcPr>
            <w:tcW w:w="416" w:type="pct"/>
            <w:gridSpan w:val="2"/>
            <w:shd w:val="clear" w:color="auto" w:fill="auto"/>
          </w:tcPr>
          <w:p w:rsidR="00C36678" w:rsidRPr="009F3EFC" w:rsidRDefault="00C36678" w:rsidP="00EA069D">
            <w:pPr>
              <w:pStyle w:val="TableBodyText"/>
            </w:pPr>
          </w:p>
        </w:tc>
        <w:tc>
          <w:tcPr>
            <w:tcW w:w="430" w:type="pct"/>
            <w:shd w:val="clear" w:color="auto" w:fill="auto"/>
          </w:tcPr>
          <w:p w:rsidR="00C36678" w:rsidRPr="009F3EFC" w:rsidRDefault="00C36678" w:rsidP="00EA069D">
            <w:pPr>
              <w:pStyle w:val="TableBodyText"/>
            </w:pPr>
          </w:p>
        </w:tc>
        <w:tc>
          <w:tcPr>
            <w:tcW w:w="372" w:type="pct"/>
            <w:shd w:val="clear" w:color="auto" w:fill="auto"/>
          </w:tcPr>
          <w:p w:rsidR="00C36678" w:rsidRPr="009F3EFC" w:rsidRDefault="00C36678" w:rsidP="00EA069D">
            <w:pPr>
              <w:pStyle w:val="TableBodyText"/>
            </w:pP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Total 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33,416</w:t>
            </w:r>
          </w:p>
        </w:tc>
        <w:tc>
          <w:tcPr>
            <w:tcW w:w="372" w:type="pct"/>
            <w:shd w:val="clear" w:color="auto" w:fill="auto"/>
          </w:tcPr>
          <w:p w:rsidR="00763ADD" w:rsidRPr="009F3EFC" w:rsidRDefault="00763ADD" w:rsidP="00EA069D">
            <w:pPr>
              <w:pStyle w:val="TableBodyText"/>
              <w:ind w:right="0"/>
            </w:pPr>
            <w:r w:rsidRPr="009F3EFC">
              <w:t>39,942</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Total non-Aboriginal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43,486</w:t>
            </w:r>
          </w:p>
        </w:tc>
        <w:tc>
          <w:tcPr>
            <w:tcW w:w="372" w:type="pct"/>
            <w:shd w:val="clear" w:color="auto" w:fill="auto"/>
          </w:tcPr>
          <w:p w:rsidR="00763ADD" w:rsidRPr="009F3EFC" w:rsidRDefault="00763ADD" w:rsidP="00EA069D">
            <w:pPr>
              <w:pStyle w:val="TableBodyText"/>
              <w:ind w:right="0"/>
            </w:pPr>
            <w:r w:rsidRPr="009F3EFC">
              <w:t>51,505</w:t>
            </w:r>
          </w:p>
        </w:tc>
      </w:tr>
      <w:tr w:rsidR="00763ADD" w:rsidRPr="0070561B" w:rsidTr="008854A2">
        <w:tc>
          <w:tcPr>
            <w:tcW w:w="2978" w:type="pct"/>
            <w:shd w:val="clear" w:color="auto" w:fill="auto"/>
          </w:tcPr>
          <w:p w:rsidR="00763ADD" w:rsidRPr="00D32559" w:rsidRDefault="00763ADD" w:rsidP="00177A07">
            <w:pPr>
              <w:pStyle w:val="TableBodyText"/>
              <w:ind w:left="340"/>
              <w:jc w:val="left"/>
              <w:rPr>
                <w:b/>
              </w:rPr>
            </w:pPr>
            <w:r>
              <w:rPr>
                <w:b/>
              </w:rPr>
              <w:t>G</w:t>
            </w:r>
            <w:r w:rsidRPr="00D32559">
              <w:rPr>
                <w:b/>
              </w:rPr>
              <w:t>ap</w:t>
            </w:r>
          </w:p>
        </w:tc>
        <w:tc>
          <w:tcPr>
            <w:tcW w:w="417" w:type="pct"/>
            <w:gridSpan w:val="2"/>
            <w:shd w:val="clear" w:color="auto" w:fill="auto"/>
          </w:tcPr>
          <w:p w:rsidR="00763ADD" w:rsidRDefault="00763ADD" w:rsidP="00177A07">
            <w:pPr>
              <w:spacing w:after="40"/>
              <w:jc w:val="right"/>
            </w:pPr>
            <w:r w:rsidRPr="00FA5615">
              <w:t>–</w:t>
            </w:r>
          </w:p>
        </w:tc>
        <w:tc>
          <w:tcPr>
            <w:tcW w:w="387" w:type="pct"/>
            <w:gridSpan w:val="2"/>
            <w:shd w:val="clear" w:color="auto" w:fill="auto"/>
          </w:tcPr>
          <w:p w:rsidR="00763ADD" w:rsidRDefault="00763ADD" w:rsidP="00177A07">
            <w:pPr>
              <w:spacing w:after="40"/>
              <w:jc w:val="right"/>
            </w:pPr>
            <w:r w:rsidRPr="00FA5615">
              <w:t>–</w:t>
            </w:r>
          </w:p>
        </w:tc>
        <w:tc>
          <w:tcPr>
            <w:tcW w:w="416" w:type="pct"/>
            <w:gridSpan w:val="2"/>
            <w:shd w:val="clear" w:color="auto" w:fill="auto"/>
          </w:tcPr>
          <w:p w:rsidR="00763ADD" w:rsidRDefault="00763ADD" w:rsidP="00177A07">
            <w:pPr>
              <w:spacing w:after="40"/>
              <w:jc w:val="right"/>
            </w:pPr>
            <w:r w:rsidRPr="00FA5615">
              <w:t>–</w:t>
            </w:r>
          </w:p>
        </w:tc>
        <w:tc>
          <w:tcPr>
            <w:tcW w:w="430" w:type="pct"/>
            <w:shd w:val="clear" w:color="auto" w:fill="auto"/>
          </w:tcPr>
          <w:p w:rsidR="00763ADD" w:rsidRPr="00D32559" w:rsidRDefault="00763ADD" w:rsidP="00177A07">
            <w:pPr>
              <w:pStyle w:val="TableBodyText"/>
              <w:ind w:right="0"/>
              <w:rPr>
                <w:b/>
              </w:rPr>
            </w:pPr>
            <w:r w:rsidRPr="00D32559">
              <w:rPr>
                <w:b/>
              </w:rPr>
              <w:t>10,070</w:t>
            </w:r>
          </w:p>
        </w:tc>
        <w:tc>
          <w:tcPr>
            <w:tcW w:w="372" w:type="pct"/>
            <w:shd w:val="clear" w:color="auto" w:fill="auto"/>
          </w:tcPr>
          <w:p w:rsidR="00763ADD" w:rsidRPr="007276E4" w:rsidRDefault="00763ADD" w:rsidP="00177A07">
            <w:pPr>
              <w:pStyle w:val="TableBodyText"/>
              <w:ind w:right="0"/>
              <w:rPr>
                <w:b/>
              </w:rPr>
            </w:pPr>
            <w:r w:rsidRPr="007276E4">
              <w:rPr>
                <w:b/>
              </w:rPr>
              <w:t>11,563</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First Nations</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32,176</w:t>
            </w:r>
          </w:p>
        </w:tc>
        <w:tc>
          <w:tcPr>
            <w:tcW w:w="372" w:type="pct"/>
            <w:shd w:val="clear" w:color="auto" w:fill="auto"/>
          </w:tcPr>
          <w:p w:rsidR="00763ADD" w:rsidRPr="009F3EFC" w:rsidRDefault="00763ADD" w:rsidP="00EA069D">
            <w:pPr>
              <w:pStyle w:val="TableBodyText"/>
              <w:ind w:right="0"/>
            </w:pPr>
            <w:r w:rsidRPr="009F3EFC">
              <w:t>37,356</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Inuit</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36,152</w:t>
            </w:r>
          </w:p>
        </w:tc>
        <w:tc>
          <w:tcPr>
            <w:tcW w:w="372" w:type="pct"/>
            <w:shd w:val="clear" w:color="auto" w:fill="auto"/>
          </w:tcPr>
          <w:p w:rsidR="00763ADD" w:rsidRPr="009F3EFC" w:rsidRDefault="00763ADD" w:rsidP="00EA069D">
            <w:pPr>
              <w:pStyle w:val="TableBodyText"/>
              <w:ind w:right="0"/>
            </w:pPr>
            <w:r w:rsidRPr="009F3EFC">
              <w:t>45,514</w:t>
            </w:r>
          </w:p>
        </w:tc>
      </w:tr>
      <w:tr w:rsidR="00763ADD" w:rsidRPr="0070561B" w:rsidTr="008854A2">
        <w:tc>
          <w:tcPr>
            <w:tcW w:w="2978" w:type="pct"/>
            <w:shd w:val="clear" w:color="auto" w:fill="auto"/>
          </w:tcPr>
          <w:p w:rsidR="00763ADD" w:rsidRPr="009F3EFC" w:rsidRDefault="00763ADD" w:rsidP="009E1E0F">
            <w:pPr>
              <w:pStyle w:val="TableBodyText"/>
              <w:ind w:left="227"/>
              <w:jc w:val="left"/>
            </w:pPr>
            <w:r w:rsidRPr="009F3EFC">
              <w:t>Métis</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Pr="009F3EFC" w:rsidRDefault="00763ADD" w:rsidP="00EA069D">
            <w:pPr>
              <w:pStyle w:val="TableBodyText"/>
              <w:ind w:right="0"/>
            </w:pPr>
            <w:r w:rsidRPr="009F3EFC">
              <w:t>34,778</w:t>
            </w:r>
          </w:p>
        </w:tc>
        <w:tc>
          <w:tcPr>
            <w:tcW w:w="372" w:type="pct"/>
            <w:shd w:val="clear" w:color="auto" w:fill="auto"/>
          </w:tcPr>
          <w:p w:rsidR="00763ADD" w:rsidRPr="009F3EFC" w:rsidRDefault="00763ADD" w:rsidP="00EA069D">
            <w:pPr>
              <w:pStyle w:val="TableBodyText"/>
              <w:ind w:right="0"/>
            </w:pPr>
            <w:r w:rsidRPr="009F3EFC">
              <w:t>42,373</w:t>
            </w:r>
          </w:p>
        </w:tc>
      </w:tr>
      <w:tr w:rsidR="00C36678" w:rsidRPr="0070561B" w:rsidTr="008854A2">
        <w:tc>
          <w:tcPr>
            <w:tcW w:w="2978" w:type="pct"/>
            <w:shd w:val="clear" w:color="auto" w:fill="auto"/>
          </w:tcPr>
          <w:p w:rsidR="00C36678" w:rsidRPr="009F3EFC" w:rsidRDefault="00C36678" w:rsidP="00177A07">
            <w:pPr>
              <w:pStyle w:val="TableBodyText"/>
              <w:ind w:left="113"/>
              <w:jc w:val="left"/>
            </w:pPr>
            <w:r w:rsidRPr="00D32559">
              <w:rPr>
                <w:b/>
              </w:rPr>
              <w:t>Median employment income ($)</w:t>
            </w:r>
          </w:p>
        </w:tc>
        <w:tc>
          <w:tcPr>
            <w:tcW w:w="417" w:type="pct"/>
            <w:gridSpan w:val="2"/>
            <w:shd w:val="clear" w:color="auto" w:fill="auto"/>
          </w:tcPr>
          <w:p w:rsidR="00C36678" w:rsidRPr="009F3EFC" w:rsidRDefault="00C36678" w:rsidP="00177A07">
            <w:pPr>
              <w:pStyle w:val="TableBodyText"/>
              <w:ind w:left="113"/>
              <w:jc w:val="left"/>
            </w:pPr>
          </w:p>
        </w:tc>
        <w:tc>
          <w:tcPr>
            <w:tcW w:w="387" w:type="pct"/>
            <w:gridSpan w:val="2"/>
            <w:shd w:val="clear" w:color="auto" w:fill="auto"/>
          </w:tcPr>
          <w:p w:rsidR="00C36678" w:rsidRPr="009F3EFC" w:rsidRDefault="00C36678" w:rsidP="00177A07">
            <w:pPr>
              <w:pStyle w:val="TableBodyText"/>
              <w:ind w:left="113"/>
              <w:jc w:val="left"/>
            </w:pPr>
          </w:p>
        </w:tc>
        <w:tc>
          <w:tcPr>
            <w:tcW w:w="416" w:type="pct"/>
            <w:gridSpan w:val="2"/>
            <w:shd w:val="clear" w:color="auto" w:fill="auto"/>
          </w:tcPr>
          <w:p w:rsidR="00C36678" w:rsidRPr="009F3EFC" w:rsidRDefault="00C36678" w:rsidP="00177A07">
            <w:pPr>
              <w:pStyle w:val="TableBodyText"/>
              <w:ind w:left="113"/>
              <w:jc w:val="left"/>
            </w:pPr>
          </w:p>
        </w:tc>
        <w:tc>
          <w:tcPr>
            <w:tcW w:w="430" w:type="pct"/>
            <w:shd w:val="clear" w:color="auto" w:fill="auto"/>
          </w:tcPr>
          <w:p w:rsidR="00C36678" w:rsidRPr="009F3EFC" w:rsidRDefault="00C36678" w:rsidP="00177A07">
            <w:pPr>
              <w:pStyle w:val="TableBodyText"/>
              <w:ind w:left="113"/>
              <w:jc w:val="left"/>
            </w:pPr>
          </w:p>
        </w:tc>
        <w:tc>
          <w:tcPr>
            <w:tcW w:w="372" w:type="pct"/>
            <w:shd w:val="clear" w:color="auto" w:fill="auto"/>
          </w:tcPr>
          <w:p w:rsidR="00C36678" w:rsidRPr="009F3EFC" w:rsidRDefault="00C36678" w:rsidP="00177A07">
            <w:pPr>
              <w:pStyle w:val="TableBodyText"/>
              <w:ind w:left="113"/>
              <w:jc w:val="left"/>
            </w:pPr>
          </w:p>
        </w:tc>
      </w:tr>
      <w:tr w:rsidR="00C36678" w:rsidRPr="0070561B" w:rsidTr="008854A2">
        <w:tc>
          <w:tcPr>
            <w:tcW w:w="2978" w:type="pct"/>
            <w:shd w:val="clear" w:color="auto" w:fill="auto"/>
          </w:tcPr>
          <w:p w:rsidR="00C36678" w:rsidRPr="009F3EFC" w:rsidRDefault="00C6659E" w:rsidP="00FA30AA">
            <w:pPr>
              <w:pStyle w:val="TableBodyText"/>
              <w:ind w:left="113"/>
              <w:jc w:val="left"/>
            </w:pPr>
            <w:r>
              <w:rPr>
                <w:i/>
              </w:rPr>
              <w:t>F</w:t>
            </w:r>
            <w:r w:rsidRPr="00C6659E">
              <w:rPr>
                <w:i/>
              </w:rPr>
              <w:t>ull-time, full-year workers</w:t>
            </w:r>
          </w:p>
        </w:tc>
        <w:tc>
          <w:tcPr>
            <w:tcW w:w="417" w:type="pct"/>
            <w:gridSpan w:val="2"/>
            <w:shd w:val="clear" w:color="auto" w:fill="auto"/>
          </w:tcPr>
          <w:p w:rsidR="00C36678" w:rsidRPr="009F3EFC" w:rsidRDefault="00C36678" w:rsidP="00EA069D">
            <w:pPr>
              <w:pStyle w:val="TableBodyText"/>
            </w:pPr>
          </w:p>
        </w:tc>
        <w:tc>
          <w:tcPr>
            <w:tcW w:w="387" w:type="pct"/>
            <w:gridSpan w:val="2"/>
            <w:shd w:val="clear" w:color="auto" w:fill="auto"/>
          </w:tcPr>
          <w:p w:rsidR="00C36678" w:rsidRPr="009F3EFC" w:rsidRDefault="00C36678" w:rsidP="00EA069D">
            <w:pPr>
              <w:pStyle w:val="TableBodyText"/>
            </w:pPr>
          </w:p>
        </w:tc>
        <w:tc>
          <w:tcPr>
            <w:tcW w:w="416" w:type="pct"/>
            <w:gridSpan w:val="2"/>
            <w:shd w:val="clear" w:color="auto" w:fill="auto"/>
          </w:tcPr>
          <w:p w:rsidR="00C36678" w:rsidRPr="009F3EFC" w:rsidRDefault="00C36678" w:rsidP="00EA069D">
            <w:pPr>
              <w:pStyle w:val="TableBodyText"/>
            </w:pPr>
          </w:p>
        </w:tc>
        <w:tc>
          <w:tcPr>
            <w:tcW w:w="430" w:type="pct"/>
            <w:shd w:val="clear" w:color="auto" w:fill="auto"/>
          </w:tcPr>
          <w:p w:rsidR="00C36678" w:rsidRPr="009F3EFC" w:rsidRDefault="00C36678" w:rsidP="00EA069D">
            <w:pPr>
              <w:pStyle w:val="TableBodyText"/>
              <w:ind w:right="0"/>
            </w:pPr>
          </w:p>
        </w:tc>
        <w:tc>
          <w:tcPr>
            <w:tcW w:w="372" w:type="pct"/>
            <w:shd w:val="clear" w:color="auto" w:fill="auto"/>
          </w:tcPr>
          <w:p w:rsidR="00C36678" w:rsidRPr="009F3EFC" w:rsidRDefault="00C36678" w:rsidP="00EA069D">
            <w:pPr>
              <w:pStyle w:val="TableBodyText"/>
            </w:pP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Total 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Pr="009F3EFC" w:rsidRDefault="00763ADD" w:rsidP="00EA069D">
            <w:pPr>
              <w:pStyle w:val="TableBodyText"/>
              <w:ind w:right="0"/>
            </w:pPr>
            <w:r w:rsidRPr="009F3EFC">
              <w:t>34,940</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Total non-Aboriginal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Pr="009F3EFC" w:rsidRDefault="00763ADD" w:rsidP="00EA069D">
            <w:pPr>
              <w:pStyle w:val="TableBodyText"/>
              <w:ind w:right="0"/>
            </w:pPr>
            <w:r w:rsidRPr="009F3EFC">
              <w:t>41,592</w:t>
            </w:r>
          </w:p>
        </w:tc>
      </w:tr>
      <w:tr w:rsidR="00763ADD" w:rsidRPr="0070561B" w:rsidTr="008854A2">
        <w:tc>
          <w:tcPr>
            <w:tcW w:w="2978" w:type="pct"/>
            <w:shd w:val="clear" w:color="auto" w:fill="auto"/>
          </w:tcPr>
          <w:p w:rsidR="00763ADD" w:rsidRPr="00D32559" w:rsidRDefault="00763ADD" w:rsidP="00177A07">
            <w:pPr>
              <w:pStyle w:val="TableBodyText"/>
              <w:ind w:left="227"/>
              <w:jc w:val="left"/>
              <w:rPr>
                <w:b/>
              </w:rPr>
            </w:pPr>
            <w:r>
              <w:rPr>
                <w:b/>
              </w:rPr>
              <w:t>G</w:t>
            </w:r>
            <w:r w:rsidRPr="00D32559">
              <w:rPr>
                <w:b/>
              </w:rPr>
              <w:t>ap</w:t>
            </w:r>
          </w:p>
        </w:tc>
        <w:tc>
          <w:tcPr>
            <w:tcW w:w="417" w:type="pct"/>
            <w:gridSpan w:val="2"/>
            <w:shd w:val="clear" w:color="auto" w:fill="auto"/>
          </w:tcPr>
          <w:p w:rsidR="00763ADD" w:rsidRDefault="00763ADD" w:rsidP="00177A07">
            <w:pPr>
              <w:spacing w:after="40"/>
              <w:jc w:val="right"/>
            </w:pPr>
            <w:r w:rsidRPr="00FA5615">
              <w:t>–</w:t>
            </w:r>
          </w:p>
        </w:tc>
        <w:tc>
          <w:tcPr>
            <w:tcW w:w="387" w:type="pct"/>
            <w:gridSpan w:val="2"/>
            <w:shd w:val="clear" w:color="auto" w:fill="auto"/>
          </w:tcPr>
          <w:p w:rsidR="00763ADD" w:rsidRDefault="00763ADD" w:rsidP="00177A07">
            <w:pPr>
              <w:spacing w:after="40"/>
              <w:jc w:val="right"/>
            </w:pPr>
            <w:r w:rsidRPr="00FA5615">
              <w:t>–</w:t>
            </w:r>
          </w:p>
        </w:tc>
        <w:tc>
          <w:tcPr>
            <w:tcW w:w="416" w:type="pct"/>
            <w:gridSpan w:val="2"/>
            <w:shd w:val="clear" w:color="auto" w:fill="auto"/>
          </w:tcPr>
          <w:p w:rsidR="00763ADD" w:rsidRDefault="00763ADD" w:rsidP="00177A07">
            <w:pPr>
              <w:spacing w:after="40"/>
              <w:jc w:val="right"/>
            </w:pPr>
            <w:r w:rsidRPr="00FA5615">
              <w:t>–</w:t>
            </w:r>
          </w:p>
        </w:tc>
        <w:tc>
          <w:tcPr>
            <w:tcW w:w="430" w:type="pct"/>
            <w:shd w:val="clear" w:color="auto" w:fill="auto"/>
          </w:tcPr>
          <w:p w:rsidR="00763ADD" w:rsidRDefault="00763ADD" w:rsidP="00177A07">
            <w:pPr>
              <w:spacing w:after="40"/>
              <w:jc w:val="right"/>
            </w:pPr>
            <w:r w:rsidRPr="00FA5615">
              <w:t>–</w:t>
            </w:r>
          </w:p>
        </w:tc>
        <w:tc>
          <w:tcPr>
            <w:tcW w:w="372" w:type="pct"/>
            <w:shd w:val="clear" w:color="auto" w:fill="auto"/>
          </w:tcPr>
          <w:p w:rsidR="00763ADD" w:rsidRPr="007276E4" w:rsidRDefault="00763ADD" w:rsidP="00177A07">
            <w:pPr>
              <w:pStyle w:val="TableBodyText"/>
              <w:ind w:right="0"/>
              <w:rPr>
                <w:b/>
              </w:rPr>
            </w:pPr>
            <w:r w:rsidRPr="007276E4">
              <w:rPr>
                <w:b/>
              </w:rPr>
              <w:t>6,652</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First Nations</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Pr="009F3EFC" w:rsidRDefault="00763ADD" w:rsidP="00EA069D">
            <w:pPr>
              <w:pStyle w:val="TableBodyText"/>
              <w:ind w:right="0"/>
            </w:pPr>
            <w:r w:rsidRPr="009F3EFC">
              <w:t>32,533</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Inuit</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Pr="009F3EFC" w:rsidRDefault="00763ADD" w:rsidP="00EA069D">
            <w:pPr>
              <w:pStyle w:val="TableBodyText"/>
              <w:ind w:right="0"/>
            </w:pPr>
            <w:r w:rsidRPr="009F3EFC">
              <w:t>40,829</w:t>
            </w:r>
          </w:p>
        </w:tc>
      </w:tr>
      <w:tr w:rsidR="00763ADD" w:rsidRPr="0070561B" w:rsidTr="008854A2">
        <w:tc>
          <w:tcPr>
            <w:tcW w:w="2978" w:type="pct"/>
            <w:shd w:val="clear" w:color="auto" w:fill="auto"/>
          </w:tcPr>
          <w:p w:rsidR="00763ADD" w:rsidRPr="009F3EFC" w:rsidRDefault="00763ADD" w:rsidP="00FA30AA">
            <w:pPr>
              <w:pStyle w:val="TableBodyText"/>
              <w:ind w:left="113"/>
              <w:jc w:val="left"/>
            </w:pPr>
            <w:r w:rsidRPr="009F3EFC">
              <w:t>Métis</w:t>
            </w:r>
          </w:p>
        </w:tc>
        <w:tc>
          <w:tcPr>
            <w:tcW w:w="417" w:type="pct"/>
            <w:gridSpan w:val="2"/>
            <w:shd w:val="clear" w:color="auto" w:fill="auto"/>
          </w:tcPr>
          <w:p w:rsidR="00763ADD" w:rsidRDefault="00763ADD" w:rsidP="00FA30AA">
            <w:pPr>
              <w:spacing w:after="40"/>
              <w:jc w:val="right"/>
            </w:pPr>
            <w:r w:rsidRPr="00FA5615">
              <w:t>–</w:t>
            </w:r>
          </w:p>
        </w:tc>
        <w:tc>
          <w:tcPr>
            <w:tcW w:w="387" w:type="pct"/>
            <w:gridSpan w:val="2"/>
            <w:shd w:val="clear" w:color="auto" w:fill="auto"/>
          </w:tcPr>
          <w:p w:rsidR="00763ADD" w:rsidRDefault="00763ADD" w:rsidP="00FA30AA">
            <w:pPr>
              <w:spacing w:after="40"/>
              <w:jc w:val="right"/>
            </w:pPr>
            <w:r w:rsidRPr="00FA5615">
              <w:t>–</w:t>
            </w:r>
          </w:p>
        </w:tc>
        <w:tc>
          <w:tcPr>
            <w:tcW w:w="416" w:type="pct"/>
            <w:gridSpan w:val="2"/>
            <w:shd w:val="clear" w:color="auto" w:fill="auto"/>
          </w:tcPr>
          <w:p w:rsidR="00763ADD" w:rsidRDefault="00763ADD" w:rsidP="00FA30AA">
            <w:pPr>
              <w:spacing w:after="40"/>
              <w:jc w:val="right"/>
            </w:pPr>
            <w:r w:rsidRPr="00FA5615">
              <w:t>–</w:t>
            </w:r>
          </w:p>
        </w:tc>
        <w:tc>
          <w:tcPr>
            <w:tcW w:w="430" w:type="pct"/>
            <w:shd w:val="clear" w:color="auto" w:fill="auto"/>
          </w:tcPr>
          <w:p w:rsidR="00763ADD" w:rsidRDefault="00763ADD" w:rsidP="00FA30AA">
            <w:pPr>
              <w:spacing w:after="40"/>
              <w:jc w:val="right"/>
            </w:pPr>
            <w:r w:rsidRPr="00FA5615">
              <w:t>–</w:t>
            </w:r>
          </w:p>
        </w:tc>
        <w:tc>
          <w:tcPr>
            <w:tcW w:w="372" w:type="pct"/>
            <w:shd w:val="clear" w:color="auto" w:fill="auto"/>
          </w:tcPr>
          <w:p w:rsidR="00763ADD" w:rsidRPr="009F3EFC" w:rsidRDefault="00763ADD" w:rsidP="00FA30AA">
            <w:pPr>
              <w:pStyle w:val="TableBodyText"/>
              <w:ind w:right="0"/>
            </w:pPr>
            <w:r w:rsidRPr="009F3EFC">
              <w:t>37,273</w:t>
            </w:r>
          </w:p>
        </w:tc>
      </w:tr>
      <w:tr w:rsidR="00763ADD" w:rsidRPr="0070561B" w:rsidTr="008854A2">
        <w:tc>
          <w:tcPr>
            <w:tcW w:w="2978" w:type="pct"/>
            <w:shd w:val="clear" w:color="auto" w:fill="auto"/>
          </w:tcPr>
          <w:p w:rsidR="00763ADD" w:rsidRPr="00D32559" w:rsidRDefault="00763ADD" w:rsidP="00177A07">
            <w:pPr>
              <w:pStyle w:val="TableBodyText"/>
              <w:jc w:val="left"/>
              <w:rPr>
                <w:b/>
              </w:rPr>
            </w:pPr>
            <w:r w:rsidRPr="00D32559">
              <w:rPr>
                <w:b/>
              </w:rPr>
              <w:t>Average income ($)</w:t>
            </w:r>
          </w:p>
        </w:tc>
        <w:tc>
          <w:tcPr>
            <w:tcW w:w="417" w:type="pct"/>
            <w:gridSpan w:val="2"/>
            <w:shd w:val="clear" w:color="auto" w:fill="auto"/>
          </w:tcPr>
          <w:p w:rsidR="00763ADD" w:rsidRDefault="00763ADD" w:rsidP="00177A07">
            <w:pPr>
              <w:spacing w:after="40"/>
              <w:jc w:val="right"/>
            </w:pPr>
            <w:r w:rsidRPr="00FA5615">
              <w:t>–</w:t>
            </w:r>
          </w:p>
        </w:tc>
        <w:tc>
          <w:tcPr>
            <w:tcW w:w="387" w:type="pct"/>
            <w:gridSpan w:val="2"/>
            <w:shd w:val="clear" w:color="auto" w:fill="auto"/>
          </w:tcPr>
          <w:p w:rsidR="00763ADD" w:rsidRDefault="00763ADD" w:rsidP="00177A07">
            <w:pPr>
              <w:spacing w:after="40"/>
              <w:jc w:val="right"/>
            </w:pPr>
            <w:r w:rsidRPr="00FA5615">
              <w:t>–</w:t>
            </w:r>
          </w:p>
        </w:tc>
        <w:tc>
          <w:tcPr>
            <w:tcW w:w="416" w:type="pct"/>
            <w:gridSpan w:val="2"/>
            <w:shd w:val="clear" w:color="auto" w:fill="auto"/>
          </w:tcPr>
          <w:p w:rsidR="00763ADD" w:rsidRDefault="00763ADD" w:rsidP="00177A07">
            <w:pPr>
              <w:spacing w:after="40"/>
              <w:jc w:val="right"/>
            </w:pPr>
            <w:r w:rsidRPr="00FA5615">
              <w:t>–</w:t>
            </w:r>
          </w:p>
        </w:tc>
        <w:tc>
          <w:tcPr>
            <w:tcW w:w="430" w:type="pct"/>
            <w:shd w:val="clear" w:color="auto" w:fill="auto"/>
          </w:tcPr>
          <w:p w:rsidR="00763ADD" w:rsidRDefault="00763ADD" w:rsidP="00177A07">
            <w:pPr>
              <w:spacing w:after="40"/>
              <w:jc w:val="right"/>
            </w:pPr>
            <w:r w:rsidRPr="00FA5615">
              <w:t>–</w:t>
            </w:r>
          </w:p>
        </w:tc>
        <w:tc>
          <w:tcPr>
            <w:tcW w:w="372" w:type="pct"/>
            <w:shd w:val="clear" w:color="auto" w:fill="auto"/>
          </w:tcPr>
          <w:p w:rsidR="00763ADD" w:rsidRDefault="00763ADD" w:rsidP="00177A07">
            <w:pPr>
              <w:spacing w:after="40"/>
              <w:jc w:val="right"/>
            </w:pPr>
            <w:r w:rsidRPr="00FA5615">
              <w:t>–</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First Nations</w:t>
            </w:r>
          </w:p>
        </w:tc>
        <w:tc>
          <w:tcPr>
            <w:tcW w:w="417" w:type="pct"/>
            <w:gridSpan w:val="2"/>
            <w:shd w:val="clear" w:color="auto" w:fill="auto"/>
          </w:tcPr>
          <w:p w:rsidR="00763ADD" w:rsidRPr="009F3EFC" w:rsidRDefault="00763ADD" w:rsidP="00EA069D">
            <w:pPr>
              <w:pStyle w:val="TableBodyText"/>
              <w:ind w:right="0"/>
            </w:pPr>
            <w:r w:rsidRPr="009F3EFC">
              <w:t>13,021</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Default="00763ADD" w:rsidP="00015521">
            <w:pPr>
              <w:jc w:val="right"/>
            </w:pPr>
            <w:r w:rsidRPr="00FA5615">
              <w:t>–</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Inuit</w:t>
            </w:r>
          </w:p>
        </w:tc>
        <w:tc>
          <w:tcPr>
            <w:tcW w:w="417" w:type="pct"/>
            <w:gridSpan w:val="2"/>
            <w:shd w:val="clear" w:color="auto" w:fill="auto"/>
          </w:tcPr>
          <w:p w:rsidR="00763ADD" w:rsidRPr="009F3EFC" w:rsidRDefault="00763ADD" w:rsidP="00EA069D">
            <w:pPr>
              <w:pStyle w:val="TableBodyText"/>
              <w:ind w:right="0"/>
            </w:pPr>
            <w:r w:rsidRPr="009F3EFC">
              <w:t>11,867</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Default="00763ADD" w:rsidP="00015521">
            <w:pPr>
              <w:jc w:val="right"/>
            </w:pPr>
            <w:r w:rsidRPr="00FA5615">
              <w:t>–</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Non-Aboriginal</w:t>
            </w:r>
          </w:p>
        </w:tc>
        <w:tc>
          <w:tcPr>
            <w:tcW w:w="417" w:type="pct"/>
            <w:gridSpan w:val="2"/>
            <w:shd w:val="clear" w:color="auto" w:fill="auto"/>
          </w:tcPr>
          <w:p w:rsidR="00763ADD" w:rsidRPr="009F3EFC" w:rsidRDefault="00763ADD" w:rsidP="00EA069D">
            <w:pPr>
              <w:pStyle w:val="TableBodyText"/>
              <w:ind w:right="0"/>
            </w:pPr>
            <w:r w:rsidRPr="009F3EFC">
              <w:t>18.733</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Default="00763ADD" w:rsidP="00015521">
            <w:pPr>
              <w:jc w:val="right"/>
            </w:pPr>
            <w:r w:rsidRPr="00FA5615">
              <w:t>–</w:t>
            </w:r>
          </w:p>
        </w:tc>
        <w:tc>
          <w:tcPr>
            <w:tcW w:w="430" w:type="pct"/>
            <w:shd w:val="clear" w:color="auto" w:fill="auto"/>
          </w:tcPr>
          <w:p w:rsidR="00763ADD" w:rsidRDefault="00763ADD" w:rsidP="00015521">
            <w:pPr>
              <w:jc w:val="right"/>
            </w:pPr>
            <w:r w:rsidRPr="00FA5615">
              <w:t>–</w:t>
            </w:r>
          </w:p>
        </w:tc>
        <w:tc>
          <w:tcPr>
            <w:tcW w:w="372" w:type="pct"/>
            <w:shd w:val="clear" w:color="auto" w:fill="auto"/>
          </w:tcPr>
          <w:p w:rsidR="00763ADD" w:rsidRDefault="00763ADD" w:rsidP="00015521">
            <w:pPr>
              <w:jc w:val="right"/>
            </w:pPr>
            <w:r w:rsidRPr="00FA5615">
              <w:t>–</w:t>
            </w:r>
          </w:p>
        </w:tc>
      </w:tr>
      <w:tr w:rsidR="001E0A2D" w:rsidRPr="0070561B" w:rsidTr="001E0A2D">
        <w:tc>
          <w:tcPr>
            <w:tcW w:w="5000" w:type="pct"/>
            <w:gridSpan w:val="9"/>
            <w:shd w:val="clear" w:color="auto" w:fill="auto"/>
          </w:tcPr>
          <w:p w:rsidR="001E0A2D" w:rsidRPr="009F3EFC" w:rsidRDefault="001E0A2D" w:rsidP="00177A07">
            <w:pPr>
              <w:pStyle w:val="TableBodyText"/>
              <w:jc w:val="left"/>
            </w:pPr>
            <w:r w:rsidRPr="00D32559">
              <w:rPr>
                <w:b/>
              </w:rPr>
              <w:t>Median employment income ($)</w:t>
            </w:r>
            <w:r w:rsidR="00EB6664">
              <w:rPr>
                <w:rStyle w:val="NoteLabel"/>
              </w:rPr>
              <w:t>c</w:t>
            </w:r>
            <w:r w:rsidR="008854A2" w:rsidRPr="00E8584D">
              <w:rPr>
                <w:i/>
              </w:rPr>
              <w:t xml:space="preserve"> All workers</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Total 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Pr="009F3EFC" w:rsidRDefault="00763ADD" w:rsidP="00EA069D">
            <w:pPr>
              <w:pStyle w:val="TableBodyText"/>
              <w:ind w:right="0"/>
            </w:pPr>
            <w:r w:rsidRPr="009F3EFC">
              <w:t>12,003</w:t>
            </w:r>
          </w:p>
        </w:tc>
        <w:tc>
          <w:tcPr>
            <w:tcW w:w="430" w:type="pct"/>
            <w:shd w:val="clear" w:color="auto" w:fill="auto"/>
          </w:tcPr>
          <w:p w:rsidR="00763ADD" w:rsidRPr="009F3EFC" w:rsidRDefault="00763ADD" w:rsidP="00EA069D">
            <w:pPr>
              <w:pStyle w:val="TableBodyText"/>
              <w:ind w:right="0"/>
            </w:pPr>
            <w:r w:rsidRPr="009F3EFC">
              <w:t>16,036</w:t>
            </w:r>
          </w:p>
        </w:tc>
        <w:tc>
          <w:tcPr>
            <w:tcW w:w="372" w:type="pct"/>
            <w:shd w:val="clear" w:color="auto" w:fill="auto"/>
          </w:tcPr>
          <w:p w:rsidR="00763ADD" w:rsidRPr="009F3EFC" w:rsidRDefault="00763ADD" w:rsidP="00EA069D">
            <w:pPr>
              <w:pStyle w:val="TableBodyText"/>
              <w:ind w:right="0"/>
            </w:pPr>
            <w:r w:rsidRPr="009F3EFC">
              <w:t>18,962</w:t>
            </w:r>
          </w:p>
        </w:tc>
      </w:tr>
      <w:tr w:rsidR="00763ADD" w:rsidRPr="0070561B" w:rsidTr="008854A2">
        <w:tc>
          <w:tcPr>
            <w:tcW w:w="2978" w:type="pct"/>
            <w:shd w:val="clear" w:color="auto" w:fill="auto"/>
          </w:tcPr>
          <w:p w:rsidR="00763ADD" w:rsidRPr="009F3EFC" w:rsidRDefault="00763ADD" w:rsidP="005953F1">
            <w:pPr>
              <w:pStyle w:val="TableBodyText"/>
              <w:ind w:left="113"/>
              <w:jc w:val="left"/>
            </w:pPr>
            <w:r w:rsidRPr="009F3EFC">
              <w:t>Total non-Aboriginal</w:t>
            </w:r>
          </w:p>
        </w:tc>
        <w:tc>
          <w:tcPr>
            <w:tcW w:w="417" w:type="pct"/>
            <w:gridSpan w:val="2"/>
            <w:shd w:val="clear" w:color="auto" w:fill="auto"/>
          </w:tcPr>
          <w:p w:rsidR="00763ADD" w:rsidRDefault="00763ADD" w:rsidP="00015521">
            <w:pPr>
              <w:jc w:val="right"/>
            </w:pPr>
            <w:r w:rsidRPr="00FA5615">
              <w:t>–</w:t>
            </w:r>
          </w:p>
        </w:tc>
        <w:tc>
          <w:tcPr>
            <w:tcW w:w="387" w:type="pct"/>
            <w:gridSpan w:val="2"/>
            <w:shd w:val="clear" w:color="auto" w:fill="auto"/>
          </w:tcPr>
          <w:p w:rsidR="00763ADD" w:rsidRDefault="00763ADD" w:rsidP="00015521">
            <w:pPr>
              <w:jc w:val="right"/>
            </w:pPr>
            <w:r w:rsidRPr="00FA5615">
              <w:t>–</w:t>
            </w:r>
          </w:p>
        </w:tc>
        <w:tc>
          <w:tcPr>
            <w:tcW w:w="416" w:type="pct"/>
            <w:gridSpan w:val="2"/>
            <w:shd w:val="clear" w:color="auto" w:fill="auto"/>
          </w:tcPr>
          <w:p w:rsidR="00763ADD" w:rsidRPr="009F3EFC" w:rsidRDefault="00763ADD" w:rsidP="00EA069D">
            <w:pPr>
              <w:pStyle w:val="TableBodyText"/>
              <w:ind w:right="0"/>
            </w:pPr>
            <w:r w:rsidRPr="009F3EFC">
              <w:t>21,431</w:t>
            </w:r>
          </w:p>
        </w:tc>
        <w:tc>
          <w:tcPr>
            <w:tcW w:w="430" w:type="pct"/>
            <w:shd w:val="clear" w:color="auto" w:fill="auto"/>
          </w:tcPr>
          <w:p w:rsidR="00763ADD" w:rsidRPr="009F3EFC" w:rsidRDefault="00763ADD" w:rsidP="00EA069D">
            <w:pPr>
              <w:pStyle w:val="TableBodyText"/>
              <w:ind w:right="0"/>
            </w:pPr>
            <w:r w:rsidRPr="009F3EFC">
              <w:t>25,081</w:t>
            </w:r>
          </w:p>
        </w:tc>
        <w:tc>
          <w:tcPr>
            <w:tcW w:w="372" w:type="pct"/>
            <w:shd w:val="clear" w:color="auto" w:fill="auto"/>
          </w:tcPr>
          <w:p w:rsidR="00763ADD" w:rsidRPr="009F3EFC" w:rsidRDefault="00763ADD" w:rsidP="00EA069D">
            <w:pPr>
              <w:pStyle w:val="TableBodyText"/>
              <w:ind w:right="0"/>
            </w:pPr>
            <w:r w:rsidRPr="009F3EFC">
              <w:t>27,097</w:t>
            </w:r>
          </w:p>
        </w:tc>
      </w:tr>
      <w:tr w:rsidR="00763ADD" w:rsidRPr="007276E4" w:rsidTr="008854A2">
        <w:tc>
          <w:tcPr>
            <w:tcW w:w="2978" w:type="pct"/>
            <w:tcBorders>
              <w:bottom w:val="single" w:sz="6" w:space="0" w:color="auto"/>
            </w:tcBorders>
            <w:shd w:val="clear" w:color="auto" w:fill="auto"/>
          </w:tcPr>
          <w:p w:rsidR="00763ADD" w:rsidRPr="00D32559" w:rsidRDefault="00763ADD" w:rsidP="003B7E1E">
            <w:pPr>
              <w:pStyle w:val="TableBodyText"/>
              <w:ind w:left="227"/>
              <w:jc w:val="left"/>
              <w:rPr>
                <w:b/>
              </w:rPr>
            </w:pPr>
            <w:r w:rsidRPr="00D32559">
              <w:rPr>
                <w:b/>
              </w:rPr>
              <w:t>Gap</w:t>
            </w:r>
          </w:p>
        </w:tc>
        <w:tc>
          <w:tcPr>
            <w:tcW w:w="417" w:type="pct"/>
            <w:gridSpan w:val="2"/>
            <w:tcBorders>
              <w:bottom w:val="single" w:sz="6" w:space="0" w:color="auto"/>
            </w:tcBorders>
            <w:shd w:val="clear" w:color="auto" w:fill="auto"/>
          </w:tcPr>
          <w:p w:rsidR="00763ADD" w:rsidRDefault="00763ADD" w:rsidP="003B7E1E">
            <w:pPr>
              <w:jc w:val="right"/>
            </w:pPr>
            <w:r w:rsidRPr="00FA5615">
              <w:t>–</w:t>
            </w:r>
          </w:p>
        </w:tc>
        <w:tc>
          <w:tcPr>
            <w:tcW w:w="387" w:type="pct"/>
            <w:gridSpan w:val="2"/>
            <w:tcBorders>
              <w:bottom w:val="single" w:sz="6" w:space="0" w:color="auto"/>
            </w:tcBorders>
            <w:shd w:val="clear" w:color="auto" w:fill="auto"/>
          </w:tcPr>
          <w:p w:rsidR="00763ADD" w:rsidRDefault="00763ADD" w:rsidP="003B7E1E">
            <w:pPr>
              <w:jc w:val="right"/>
            </w:pPr>
            <w:r w:rsidRPr="00FA5615">
              <w:t>–</w:t>
            </w:r>
          </w:p>
        </w:tc>
        <w:tc>
          <w:tcPr>
            <w:tcW w:w="416" w:type="pct"/>
            <w:gridSpan w:val="2"/>
            <w:tcBorders>
              <w:bottom w:val="single" w:sz="6" w:space="0" w:color="auto"/>
            </w:tcBorders>
            <w:shd w:val="clear" w:color="auto" w:fill="auto"/>
          </w:tcPr>
          <w:p w:rsidR="00763ADD" w:rsidRPr="00D32559" w:rsidRDefault="00763ADD" w:rsidP="003B7E1E">
            <w:pPr>
              <w:pStyle w:val="TableBodyText"/>
              <w:ind w:right="0"/>
              <w:rPr>
                <w:b/>
              </w:rPr>
            </w:pPr>
            <w:r w:rsidRPr="00D32559">
              <w:rPr>
                <w:b/>
              </w:rPr>
              <w:t>9,428</w:t>
            </w:r>
          </w:p>
        </w:tc>
        <w:tc>
          <w:tcPr>
            <w:tcW w:w="430" w:type="pct"/>
            <w:tcBorders>
              <w:bottom w:val="single" w:sz="6" w:space="0" w:color="auto"/>
            </w:tcBorders>
            <w:shd w:val="clear" w:color="auto" w:fill="auto"/>
          </w:tcPr>
          <w:p w:rsidR="00763ADD" w:rsidRPr="00D32559" w:rsidRDefault="00763ADD" w:rsidP="003B7E1E">
            <w:pPr>
              <w:pStyle w:val="TableBodyText"/>
              <w:ind w:right="0"/>
              <w:rPr>
                <w:b/>
              </w:rPr>
            </w:pPr>
            <w:r w:rsidRPr="00D32559">
              <w:rPr>
                <w:b/>
              </w:rPr>
              <w:t>9,045</w:t>
            </w:r>
          </w:p>
        </w:tc>
        <w:tc>
          <w:tcPr>
            <w:tcW w:w="372" w:type="pct"/>
            <w:tcBorders>
              <w:bottom w:val="single" w:sz="6" w:space="0" w:color="auto"/>
            </w:tcBorders>
            <w:shd w:val="clear" w:color="auto" w:fill="auto"/>
          </w:tcPr>
          <w:p w:rsidR="00763ADD" w:rsidRPr="007276E4" w:rsidRDefault="00763ADD" w:rsidP="003B7E1E">
            <w:pPr>
              <w:pStyle w:val="TableBodyText"/>
              <w:ind w:right="0"/>
              <w:rPr>
                <w:b/>
              </w:rPr>
            </w:pPr>
            <w:r w:rsidRPr="007276E4">
              <w:rPr>
                <w:b/>
              </w:rPr>
              <w:t>8,135</w:t>
            </w:r>
          </w:p>
        </w:tc>
      </w:tr>
    </w:tbl>
    <w:p w:rsidR="0031554D" w:rsidRDefault="002A4DEA" w:rsidP="002A4DEA">
      <w:pPr>
        <w:pStyle w:val="Note"/>
        <w:spacing w:before="0" w:line="240" w:lineRule="auto"/>
        <w:ind w:left="142" w:hanging="142"/>
      </w:pPr>
      <w:r>
        <w:rPr>
          <w:rStyle w:val="NoteLabel"/>
        </w:rPr>
        <w:t>a</w:t>
      </w:r>
      <w:r>
        <w:tab/>
      </w:r>
      <w:r w:rsidR="00526040">
        <w:t>2006 information from Statistics Canada (</w:t>
      </w:r>
      <w:proofErr w:type="spellStart"/>
      <w:r w:rsidR="00526040">
        <w:t>2011a</w:t>
      </w:r>
      <w:proofErr w:type="spellEnd"/>
      <w:r w:rsidR="00526040">
        <w:t xml:space="preserve">). 2001 information from Statistics Canada (2011), </w:t>
      </w:r>
      <w:proofErr w:type="spellStart"/>
      <w:r w:rsidR="00526040">
        <w:t>Mendelson</w:t>
      </w:r>
      <w:proofErr w:type="spellEnd"/>
      <w:r w:rsidR="00526040">
        <w:t xml:space="preserve"> (2004) and Reading and Wien (2009). </w:t>
      </w:r>
      <w:r w:rsidR="00526040" w:rsidRPr="009F695A">
        <w:t>The 1996</w:t>
      </w:r>
      <w:r w:rsidR="00526040">
        <w:t xml:space="preserve"> and 1991 information from </w:t>
      </w:r>
      <w:proofErr w:type="spellStart"/>
      <w:r w:rsidR="00526040">
        <w:t>Mendelson</w:t>
      </w:r>
      <w:proofErr w:type="spellEnd"/>
      <w:r w:rsidR="00526040">
        <w:t xml:space="preserve"> (2004). The 1986 information was taken from </w:t>
      </w:r>
      <w:proofErr w:type="spellStart"/>
      <w:r w:rsidR="00526040">
        <w:t>Barsh</w:t>
      </w:r>
      <w:proofErr w:type="spellEnd"/>
      <w:r w:rsidR="00526040">
        <w:t xml:space="preserve"> (1993).</w:t>
      </w:r>
    </w:p>
    <w:p w:rsidR="0031554D" w:rsidRDefault="002A4DEA" w:rsidP="002A4DEA">
      <w:pPr>
        <w:pStyle w:val="Note"/>
        <w:spacing w:before="0" w:line="240" w:lineRule="auto"/>
        <w:ind w:left="142" w:hanging="142"/>
      </w:pPr>
      <w:r>
        <w:rPr>
          <w:rStyle w:val="NoteLabel"/>
        </w:rPr>
        <w:t>b</w:t>
      </w:r>
      <w:r>
        <w:rPr>
          <w:rStyle w:val="NoteLabel"/>
        </w:rPr>
        <w:tab/>
      </w:r>
      <w:r w:rsidR="00526040" w:rsidRPr="00526040">
        <w:t xml:space="preserve">2006 information derived from Statistics Canada (2010). The 2001 and 1996 information from Reading and Wien (2009) and Wilson and Macdonald (2010). 1986 information from </w:t>
      </w:r>
      <w:proofErr w:type="spellStart"/>
      <w:r w:rsidR="00526040" w:rsidRPr="00526040">
        <w:t>Barsh</w:t>
      </w:r>
      <w:proofErr w:type="spellEnd"/>
      <w:r w:rsidR="00526040" w:rsidRPr="00526040">
        <w:t xml:space="preserve"> (1993).</w:t>
      </w:r>
    </w:p>
    <w:p w:rsidR="00CE4CC5" w:rsidRDefault="002A4DEA" w:rsidP="002A4DEA">
      <w:pPr>
        <w:pStyle w:val="Note"/>
        <w:spacing w:before="0" w:line="240" w:lineRule="auto"/>
        <w:ind w:left="142" w:hanging="142"/>
      </w:pPr>
      <w:r>
        <w:rPr>
          <w:rStyle w:val="NoteLabel"/>
        </w:rPr>
        <w:t>c</w:t>
      </w:r>
      <w:r>
        <w:rPr>
          <w:rStyle w:val="NoteLabel"/>
        </w:rPr>
        <w:tab/>
      </w:r>
      <w:r w:rsidR="00CE4CC5">
        <w:t xml:space="preserve">The summary of median employment income gap (for all workers) reported in the last row suggests that </w:t>
      </w:r>
      <w:r w:rsidR="000D4F0E">
        <w:t>‘</w:t>
      </w:r>
      <w:r w:rsidR="00CE4CC5">
        <w:t>if the rate of diminishment of the income gap between 1996 and 2006 continues, it will take 63 years for the Aboriginal population to catch up to the rest of Canada</w:t>
      </w:r>
      <w:r w:rsidR="000D4F0E">
        <w:t>’</w:t>
      </w:r>
      <w:r w:rsidR="00CE4CC5">
        <w:t xml:space="preserve"> (Wilson &amp; Macdonald 2010, p. 8).</w:t>
      </w:r>
    </w:p>
    <w:p w:rsidR="0009549B" w:rsidRDefault="001340B6" w:rsidP="00E90A8E">
      <w:pPr>
        <w:pStyle w:val="Heading4"/>
      </w:pPr>
      <w:r>
        <w:lastRenderedPageBreak/>
        <w:t>Additional notes for t</w:t>
      </w:r>
      <w:r w:rsidR="002061A5" w:rsidRPr="00716D6D">
        <w:t>able 3</w:t>
      </w:r>
    </w:p>
    <w:p w:rsidR="002061A5" w:rsidRPr="0009549B" w:rsidRDefault="002061A5" w:rsidP="0009549B">
      <w:pPr>
        <w:pStyle w:val="BodyText"/>
        <w:rPr>
          <w:b/>
        </w:rPr>
      </w:pPr>
      <w:r>
        <w:t>The closing of the employment income gap between Aboriginal and n</w:t>
      </w:r>
      <w:r w:rsidR="005A30BC">
        <w:t>on-Aboriginal people aged 25</w:t>
      </w:r>
      <w:r w:rsidR="00FE2C1F">
        <w:t>–</w:t>
      </w:r>
      <w:r>
        <w:t>44 who hold a university degree occurred in 2006 for the first time. This gain at the university degree level was not observed for the 45</w:t>
      </w:r>
      <w:r w:rsidR="00FE2C1F">
        <w:t>–</w:t>
      </w:r>
      <w:r>
        <w:t>64 age group category (Wilson &amp; Macdonald 2010).</w:t>
      </w:r>
    </w:p>
    <w:p w:rsidR="002061A5" w:rsidRPr="00E90A8E" w:rsidRDefault="002061A5" w:rsidP="00E90A8E">
      <w:pPr>
        <w:pStyle w:val="Heading4"/>
      </w:pPr>
      <w:r w:rsidRPr="00E90A8E">
        <w:t>Inuit (comparison over 20 year period)</w:t>
      </w:r>
    </w:p>
    <w:p w:rsidR="002061A5" w:rsidRDefault="002061A5" w:rsidP="0009549B">
      <w:pPr>
        <w:pStyle w:val="BodyText"/>
      </w:pPr>
      <w:r>
        <w:t>Over the 1981</w:t>
      </w:r>
      <w:r w:rsidR="00FE2C1F">
        <w:t>–</w:t>
      </w:r>
      <w:r>
        <w:t>2001 period, labour force participation rates consistently increased among Inuit women and consistently decreased among non-Inuit men. The result in 2001 was that the labour force participation gap between Inuit and non-Inuit was negligible (</w:t>
      </w:r>
      <w:proofErr w:type="spellStart"/>
      <w:r>
        <w:t>Senecal</w:t>
      </w:r>
      <w:proofErr w:type="spellEnd"/>
      <w:r>
        <w:t xml:space="preserve"> 2007). </w:t>
      </w:r>
    </w:p>
    <w:p w:rsidR="002061A5" w:rsidRDefault="002061A5" w:rsidP="0009549B">
      <w:pPr>
        <w:pStyle w:val="BodyText"/>
      </w:pPr>
      <w:r>
        <w:t>Over the 1981</w:t>
      </w:r>
      <w:r w:rsidR="00FE2C1F">
        <w:t>–</w:t>
      </w:r>
      <w:r>
        <w:t>2001 period, the gap in unemployment rates between Inuit and non-Inuit increased, especially for men. In 2001, the unemployment rate for Inuit men was more than three times higher than that of non-Inuit men and for women it was three times the rate of non-Inuit women (</w:t>
      </w:r>
      <w:proofErr w:type="spellStart"/>
      <w:r>
        <w:t>Senecal</w:t>
      </w:r>
      <w:proofErr w:type="spellEnd"/>
      <w:r>
        <w:t xml:space="preserve"> 2007). </w:t>
      </w:r>
    </w:p>
    <w:p w:rsidR="002061A5" w:rsidRPr="00854537" w:rsidRDefault="002061A5" w:rsidP="004D3B84">
      <w:pPr>
        <w:pStyle w:val="Heading4"/>
      </w:pPr>
      <w:r w:rsidRPr="00BD643F">
        <w:t>Urban Aboriginal people</w:t>
      </w:r>
      <w:r>
        <w:t xml:space="preserve"> (comparison over 20 year period)</w:t>
      </w:r>
    </w:p>
    <w:p w:rsidR="002061A5" w:rsidRDefault="002061A5" w:rsidP="0009549B">
      <w:pPr>
        <w:pStyle w:val="BodyText"/>
      </w:pPr>
      <w:r>
        <w:t>Over the period from 1981 to 2001, the largest gains in employment rates occurred in Winnipeg, Edmonton and Sudbury (</w:t>
      </w:r>
      <w:proofErr w:type="spellStart"/>
      <w:r>
        <w:t>Siggner</w:t>
      </w:r>
      <w:proofErr w:type="spellEnd"/>
      <w:r>
        <w:t xml:space="preserve"> &amp; Costa 2005).</w:t>
      </w:r>
    </w:p>
    <w:p w:rsidR="002061A5" w:rsidRDefault="002061A5" w:rsidP="0009549B">
      <w:pPr>
        <w:pStyle w:val="BodyText"/>
      </w:pPr>
      <w:r>
        <w:t>Over the 1981</w:t>
      </w:r>
      <w:r w:rsidR="00FE2C1F">
        <w:t>–</w:t>
      </w:r>
      <w:r>
        <w:t>2001, there was a 281</w:t>
      </w:r>
      <w:r w:rsidR="005A30BC">
        <w:t xml:space="preserve"> </w:t>
      </w:r>
      <w:r w:rsidR="005C108C">
        <w:t>per cent</w:t>
      </w:r>
      <w:r>
        <w:t xml:space="preserve"> growth in Aboriginal employment-income earners, earning $40,000 or more a year. However, there was also even larger growth of earners making less than $15,000 a year. Overall, for the 20 year period, the gap between Aboriginal and non-Aboriginal median employment income narrowed in most CMAs (McMullen 2005).</w:t>
      </w:r>
    </w:p>
    <w:p w:rsidR="002061A5" w:rsidRDefault="002061A5" w:rsidP="0009549B">
      <w:pPr>
        <w:pStyle w:val="BodyText"/>
      </w:pPr>
      <w:r>
        <w:t>Over the period from 1981 to 2001, employment incomes of Aboriginal people increased in CMAs from Ottawa-Hull to Regina while in other CMAs (Montreal, Saskatoon, Calgary, Edmonton and Vancouver) employment incomes of Aboriginal people dropped. It is notable that over the 1980</w:t>
      </w:r>
      <w:r w:rsidR="00FE2C1F">
        <w:t>–</w:t>
      </w:r>
      <w:r>
        <w:t>2000 period, the gap in median employment income between Aboriginal and non-Aboriginal people closed substantially because employment incomes of non-Aboriginal people declined in most of the CMAs and grew very little in the rest of the CMAs over that period of time. In Winnipeg, for example, in 1980 an Aboriginal person received $56 for every $100 that non-Aboriginal person received; by year 2000, an Aboriginal person received $68 for every $100 than a non-Aboriginal person received. The CMAs from Saskatoon west to Vancouver were the exceptions as the change in the gap in those CMAs was minimal (</w:t>
      </w:r>
      <w:proofErr w:type="spellStart"/>
      <w:r>
        <w:t>Siggner</w:t>
      </w:r>
      <w:proofErr w:type="spellEnd"/>
      <w:r>
        <w:t xml:space="preserve"> &amp; Costa 2005).</w:t>
      </w:r>
    </w:p>
    <w:p w:rsidR="002061A5" w:rsidRPr="0052649C" w:rsidRDefault="002061A5" w:rsidP="004D3B84">
      <w:pPr>
        <w:pStyle w:val="Heading4"/>
      </w:pPr>
      <w:r w:rsidRPr="0052649C">
        <w:lastRenderedPageBreak/>
        <w:t>Earlier</w:t>
      </w:r>
    </w:p>
    <w:p w:rsidR="0060346F" w:rsidRDefault="002061A5" w:rsidP="006D6ED9">
      <w:pPr>
        <w:pStyle w:val="BodyText"/>
      </w:pPr>
      <w:r>
        <w:t>Over the period from 1965 to 1985, Aboriginal peoples’ per capita income increased from 20</w:t>
      </w:r>
      <w:r w:rsidR="005A30BC">
        <w:t xml:space="preserve"> </w:t>
      </w:r>
      <w:r w:rsidR="005C108C">
        <w:t>per cent</w:t>
      </w:r>
      <w:r>
        <w:t xml:space="preserve"> to 50</w:t>
      </w:r>
      <w:r w:rsidR="005A30BC">
        <w:t xml:space="preserve"> </w:t>
      </w:r>
      <w:r w:rsidR="005C108C">
        <w:t>per cent</w:t>
      </w:r>
      <w:r>
        <w:t xml:space="preserve"> of Canada’s national per capita income and their average family income increased to 76</w:t>
      </w:r>
      <w:r w:rsidR="005A30BC">
        <w:t xml:space="preserve"> </w:t>
      </w:r>
      <w:r w:rsidR="005C108C">
        <w:t>per cent</w:t>
      </w:r>
      <w:r>
        <w:t xml:space="preserve"> of the average family income of non-Aboriginal Canadians. In 1985, only 7</w:t>
      </w:r>
      <w:r w:rsidR="005A30BC">
        <w:t xml:space="preserve"> </w:t>
      </w:r>
      <w:r w:rsidR="005C108C">
        <w:t>per cent</w:t>
      </w:r>
      <w:r>
        <w:t xml:space="preserve"> of Aboriginal families had incomes over $60,000, compared to 15</w:t>
      </w:r>
      <w:r w:rsidR="005A30BC">
        <w:t xml:space="preserve"> </w:t>
      </w:r>
      <w:r w:rsidR="005C108C">
        <w:t>per cent</w:t>
      </w:r>
      <w:r>
        <w:t xml:space="preserve"> of all Canadian families. First Nations living on-reserve had only 54</w:t>
      </w:r>
      <w:r w:rsidR="005A30BC">
        <w:t xml:space="preserve"> </w:t>
      </w:r>
      <w:r w:rsidR="005C108C">
        <w:t>per cent</w:t>
      </w:r>
      <w:r>
        <w:t xml:space="preserve"> of the average family income of other Canadians. About 51</w:t>
      </w:r>
      <w:r w:rsidR="005A30BC">
        <w:t xml:space="preserve"> </w:t>
      </w:r>
      <w:r w:rsidR="005C108C">
        <w:t>per cent</w:t>
      </w:r>
      <w:r>
        <w:t xml:space="preserve"> of the First Nations workers living on-reserve earned less than $5,000, compared to 28</w:t>
      </w:r>
      <w:r w:rsidR="005A30BC">
        <w:t xml:space="preserve"> </w:t>
      </w:r>
      <w:r w:rsidR="005C108C">
        <w:t>per cent</w:t>
      </w:r>
      <w:r>
        <w:t xml:space="preserve"> of the general population. Median income of the off-reserve Aboriginal men in 1985 was $9,800, which was less than half of the median income of non-Aboriginal men, $20,800, while the median income of Aboriginal women living off-reserve ($7,200) was close to 67</w:t>
      </w:r>
      <w:r w:rsidR="005A30BC">
        <w:t xml:space="preserve"> </w:t>
      </w:r>
      <w:r w:rsidR="005C108C">
        <w:t>per cent</w:t>
      </w:r>
      <w:r>
        <w:t xml:space="preserve"> of the median income of Canadian women (</w:t>
      </w:r>
      <w:proofErr w:type="spellStart"/>
      <w:r>
        <w:t>Barsh</w:t>
      </w:r>
      <w:proofErr w:type="spellEnd"/>
      <w:r>
        <w:t xml:space="preserve"> 1993). </w:t>
      </w:r>
    </w:p>
    <w:p w:rsidR="00DD7C58" w:rsidRDefault="00DD7C58" w:rsidP="00DD7C58">
      <w:pPr>
        <w:pStyle w:val="BodyText"/>
      </w:pPr>
      <w:r>
        <w:t>In 1985, the unemployment rates of young Aboriginal workers (aged 15–24 years) were much higher from that of their non-Aboriginal counterparts: 31.6 per cent for First nations and 35.7 per cent for Inuit, compared to 16.4 per cent for non-Aboriginal workers. Similarly, for prime age workers (aged 25 years and over) the unemployment rate was 18.8 per cent and 21.4 per cent for First nations and for Inuit respectively, compared to 8.7 per cent unemployment rate for non-Aboriginal workers (</w:t>
      </w:r>
      <w:proofErr w:type="spellStart"/>
      <w:r>
        <w:t>Barsh</w:t>
      </w:r>
      <w:proofErr w:type="spellEnd"/>
      <w:r>
        <w:t xml:space="preserve"> 1993).</w:t>
      </w:r>
    </w:p>
    <w:p w:rsidR="00DD7C58" w:rsidRDefault="00DD7C58" w:rsidP="00DD7C58">
      <w:pPr>
        <w:pStyle w:val="BodyText"/>
      </w:pPr>
      <w:r>
        <w:t xml:space="preserve">During the </w:t>
      </w:r>
      <w:proofErr w:type="spellStart"/>
      <w:r>
        <w:t>1980s</w:t>
      </w:r>
      <w:proofErr w:type="spellEnd"/>
      <w:r>
        <w:t>, the proportion of Aboriginal people receiving government transfer payments increased significantly. In 1991, 46 per cent of First Nations people living on-reserve relied on transfer payments for their basic needs (</w:t>
      </w:r>
      <w:proofErr w:type="spellStart"/>
      <w:r>
        <w:t>Barsh</w:t>
      </w:r>
      <w:proofErr w:type="spellEnd"/>
      <w:r>
        <w:t xml:space="preserve"> 1993).</w:t>
      </w:r>
    </w:p>
    <w:p w:rsidR="005F346C" w:rsidRDefault="00E8584D" w:rsidP="008E18E6">
      <w:pPr>
        <w:pStyle w:val="TableTitle"/>
      </w:pPr>
      <w:r w:rsidRPr="00E50ADB">
        <w:rPr>
          <w:b w:val="0"/>
        </w:rPr>
        <w:lastRenderedPageBreak/>
        <w:t xml:space="preserve">Table </w:t>
      </w:r>
      <w:proofErr w:type="spellStart"/>
      <w:r w:rsidRPr="00E50ADB">
        <w:rPr>
          <w:b w:val="0"/>
        </w:rPr>
        <w:t>A.4</w:t>
      </w:r>
      <w:proofErr w:type="spellEnd"/>
      <w:r>
        <w:tab/>
        <w:t>Family functioning indicators for total Aboriginal and non-Aboriginal population</w:t>
      </w:r>
      <w:r w:rsidRPr="00C51EB7">
        <w:rPr>
          <w:rStyle w:val="NoteLabel"/>
          <w:b/>
        </w:rPr>
        <w:t>a</w:t>
      </w:r>
    </w:p>
    <w:tbl>
      <w:tblPr>
        <w:tblW w:w="5000" w:type="pct"/>
        <w:tblCellMar>
          <w:left w:w="0" w:type="dxa"/>
          <w:right w:w="0" w:type="dxa"/>
        </w:tblCellMar>
        <w:tblLook w:val="0000" w:firstRow="0" w:lastRow="0" w:firstColumn="0" w:lastColumn="0" w:noHBand="0" w:noVBand="0"/>
      </w:tblPr>
      <w:tblGrid>
        <w:gridCol w:w="5243"/>
        <w:gridCol w:w="49"/>
        <w:gridCol w:w="701"/>
        <w:gridCol w:w="698"/>
        <w:gridCol w:w="698"/>
        <w:gridCol w:w="700"/>
        <w:gridCol w:w="700"/>
      </w:tblGrid>
      <w:tr w:rsidR="003C7D28" w:rsidRPr="009D72AE" w:rsidTr="00CE665A">
        <w:tc>
          <w:tcPr>
            <w:tcW w:w="3011" w:type="pct"/>
            <w:gridSpan w:val="2"/>
            <w:tcBorders>
              <w:top w:val="single" w:sz="6" w:space="0" w:color="auto"/>
              <w:bottom w:val="single" w:sz="6" w:space="0" w:color="auto"/>
            </w:tcBorders>
            <w:shd w:val="clear" w:color="auto" w:fill="auto"/>
            <w:vAlign w:val="center"/>
          </w:tcPr>
          <w:p w:rsidR="003C7D28" w:rsidRPr="009D72AE" w:rsidRDefault="003C7D28" w:rsidP="003C7D28">
            <w:pPr>
              <w:pStyle w:val="TableColumnHeading"/>
              <w:ind w:right="0"/>
              <w:jc w:val="left"/>
            </w:pPr>
            <w:r w:rsidRPr="00C611D6">
              <w:rPr>
                <w:rFonts w:cs="Arial"/>
              </w:rPr>
              <w:t>Family functioning indicators</w:t>
            </w:r>
            <w:r>
              <w:rPr>
                <w:rFonts w:cs="Arial"/>
              </w:rPr>
              <w:t xml:space="preserve"> </w:t>
            </w:r>
            <w:r>
              <w:rPr>
                <w:rFonts w:cs="Arial"/>
              </w:rPr>
              <w:tab/>
            </w:r>
          </w:p>
        </w:tc>
        <w:tc>
          <w:tcPr>
            <w:tcW w:w="399"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1986</w:t>
            </w:r>
          </w:p>
        </w:tc>
        <w:tc>
          <w:tcPr>
            <w:tcW w:w="397"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1991</w:t>
            </w:r>
          </w:p>
        </w:tc>
        <w:tc>
          <w:tcPr>
            <w:tcW w:w="397"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1996</w:t>
            </w:r>
          </w:p>
        </w:tc>
        <w:tc>
          <w:tcPr>
            <w:tcW w:w="398"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2001</w:t>
            </w:r>
          </w:p>
        </w:tc>
        <w:tc>
          <w:tcPr>
            <w:tcW w:w="398" w:type="pct"/>
            <w:tcBorders>
              <w:top w:val="single" w:sz="6" w:space="0" w:color="auto"/>
              <w:bottom w:val="single" w:sz="6" w:space="0" w:color="auto"/>
            </w:tcBorders>
            <w:shd w:val="clear" w:color="auto" w:fill="auto"/>
            <w:vAlign w:val="center"/>
          </w:tcPr>
          <w:p w:rsidR="003C7D28" w:rsidRPr="009D72AE" w:rsidRDefault="003C7D28" w:rsidP="009C7B26">
            <w:pPr>
              <w:pStyle w:val="TableColumnHeading"/>
              <w:ind w:right="0"/>
            </w:pPr>
            <w:r w:rsidRPr="009D72AE">
              <w:t>2006</w:t>
            </w:r>
          </w:p>
        </w:tc>
      </w:tr>
      <w:tr w:rsidR="00C36678" w:rsidTr="00CE665A">
        <w:tc>
          <w:tcPr>
            <w:tcW w:w="3011" w:type="pct"/>
            <w:gridSpan w:val="2"/>
            <w:tcBorders>
              <w:top w:val="single" w:sz="6" w:space="0" w:color="auto"/>
            </w:tcBorders>
          </w:tcPr>
          <w:p w:rsidR="00C36678" w:rsidRPr="00DB41DB" w:rsidRDefault="00C36678" w:rsidP="00C51EB7">
            <w:pPr>
              <w:pStyle w:val="TableUnitsRow"/>
              <w:spacing w:after="40"/>
              <w:jc w:val="left"/>
            </w:pPr>
            <w:r w:rsidRPr="00C9243E">
              <w:rPr>
                <w:b/>
              </w:rPr>
              <w:t>Divorced</w:t>
            </w:r>
            <w:r>
              <w:rPr>
                <w:rStyle w:val="NoteLabel"/>
              </w:rPr>
              <w:t>b</w:t>
            </w:r>
          </w:p>
        </w:tc>
        <w:tc>
          <w:tcPr>
            <w:tcW w:w="399" w:type="pct"/>
            <w:tcBorders>
              <w:top w:val="single" w:sz="6" w:space="0" w:color="auto"/>
            </w:tcBorders>
          </w:tcPr>
          <w:p w:rsidR="00C36678" w:rsidRPr="00DB41DB" w:rsidRDefault="00C36678" w:rsidP="00C51EB7">
            <w:pPr>
              <w:pStyle w:val="TableUnitsRow"/>
              <w:spacing w:after="40"/>
            </w:pPr>
          </w:p>
        </w:tc>
        <w:tc>
          <w:tcPr>
            <w:tcW w:w="397" w:type="pct"/>
            <w:tcBorders>
              <w:top w:val="single" w:sz="6" w:space="0" w:color="auto"/>
            </w:tcBorders>
          </w:tcPr>
          <w:p w:rsidR="00C36678" w:rsidRPr="00DB41DB" w:rsidRDefault="00C36678" w:rsidP="00C51EB7">
            <w:pPr>
              <w:pStyle w:val="TableUnitsRow"/>
              <w:spacing w:after="40"/>
            </w:pPr>
          </w:p>
        </w:tc>
        <w:tc>
          <w:tcPr>
            <w:tcW w:w="397" w:type="pct"/>
            <w:tcBorders>
              <w:top w:val="single" w:sz="6" w:space="0" w:color="auto"/>
            </w:tcBorders>
          </w:tcPr>
          <w:p w:rsidR="00C36678" w:rsidRPr="00DB41DB" w:rsidRDefault="00C36678" w:rsidP="00C51EB7">
            <w:pPr>
              <w:pStyle w:val="TableUnitsRow"/>
              <w:spacing w:after="40"/>
            </w:pPr>
          </w:p>
        </w:tc>
        <w:tc>
          <w:tcPr>
            <w:tcW w:w="398" w:type="pct"/>
            <w:tcBorders>
              <w:top w:val="single" w:sz="6" w:space="0" w:color="auto"/>
            </w:tcBorders>
          </w:tcPr>
          <w:p w:rsidR="00C36678" w:rsidRPr="00DB41DB" w:rsidRDefault="00C36678" w:rsidP="00C51EB7">
            <w:pPr>
              <w:pStyle w:val="TableUnitsRow"/>
              <w:spacing w:after="40"/>
            </w:pPr>
          </w:p>
        </w:tc>
        <w:tc>
          <w:tcPr>
            <w:tcW w:w="398" w:type="pct"/>
            <w:tcBorders>
              <w:top w:val="single" w:sz="6" w:space="0" w:color="auto"/>
            </w:tcBorders>
          </w:tcPr>
          <w:p w:rsidR="00C36678" w:rsidRPr="00DB41DB" w:rsidRDefault="00C36678" w:rsidP="00C51EB7">
            <w:pPr>
              <w:pStyle w:val="TableUnitsRow"/>
              <w:spacing w:after="40"/>
            </w:pPr>
          </w:p>
        </w:tc>
      </w:tr>
      <w:tr w:rsidR="00763ADD" w:rsidRPr="0070561B" w:rsidTr="00CE665A">
        <w:tc>
          <w:tcPr>
            <w:tcW w:w="3011" w:type="pct"/>
            <w:gridSpan w:val="2"/>
          </w:tcPr>
          <w:p w:rsidR="00763ADD" w:rsidRPr="00DB41DB" w:rsidRDefault="00763ADD" w:rsidP="005953F1">
            <w:pPr>
              <w:pStyle w:val="TableBodyText"/>
              <w:ind w:left="113"/>
              <w:jc w:val="left"/>
            </w:pPr>
            <w:r w:rsidRPr="00DB41DB">
              <w:t>Total Aboriginal</w:t>
            </w:r>
          </w:p>
        </w:tc>
        <w:tc>
          <w:tcPr>
            <w:tcW w:w="399"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8" w:type="pct"/>
          </w:tcPr>
          <w:p w:rsidR="00763ADD" w:rsidRDefault="00763ADD" w:rsidP="00015521">
            <w:pPr>
              <w:jc w:val="right"/>
            </w:pPr>
            <w:r w:rsidRPr="00FA5615">
              <w:t>–</w:t>
            </w:r>
          </w:p>
        </w:tc>
        <w:tc>
          <w:tcPr>
            <w:tcW w:w="398" w:type="pct"/>
          </w:tcPr>
          <w:p w:rsidR="00763ADD" w:rsidRPr="00DB41DB" w:rsidRDefault="00763ADD" w:rsidP="00EA069D">
            <w:pPr>
              <w:pStyle w:val="TableBodyText"/>
              <w:ind w:right="0"/>
            </w:pPr>
            <w:r w:rsidRPr="00DB41DB">
              <w:t>7.6</w:t>
            </w:r>
          </w:p>
        </w:tc>
      </w:tr>
      <w:tr w:rsidR="00763ADD" w:rsidRPr="0070561B" w:rsidTr="00CE665A">
        <w:tc>
          <w:tcPr>
            <w:tcW w:w="3011" w:type="pct"/>
            <w:gridSpan w:val="2"/>
          </w:tcPr>
          <w:p w:rsidR="00763ADD" w:rsidRPr="00DB41DB" w:rsidRDefault="00763ADD" w:rsidP="005953F1">
            <w:pPr>
              <w:pStyle w:val="TableBodyText"/>
              <w:ind w:left="113"/>
              <w:jc w:val="left"/>
            </w:pPr>
            <w:r w:rsidRPr="00DB41DB">
              <w:t>Total non-Aboriginal</w:t>
            </w:r>
          </w:p>
        </w:tc>
        <w:tc>
          <w:tcPr>
            <w:tcW w:w="399"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8" w:type="pct"/>
          </w:tcPr>
          <w:p w:rsidR="00763ADD" w:rsidRDefault="00763ADD" w:rsidP="00015521">
            <w:pPr>
              <w:jc w:val="right"/>
            </w:pPr>
            <w:r w:rsidRPr="00FA5615">
              <w:t>–</w:t>
            </w:r>
          </w:p>
        </w:tc>
        <w:tc>
          <w:tcPr>
            <w:tcW w:w="398" w:type="pct"/>
          </w:tcPr>
          <w:p w:rsidR="00763ADD" w:rsidRPr="00DB41DB" w:rsidRDefault="00763ADD" w:rsidP="00EA069D">
            <w:pPr>
              <w:pStyle w:val="TableBodyText"/>
              <w:ind w:right="0"/>
            </w:pPr>
            <w:r w:rsidRPr="00DB41DB">
              <w:t>8.1</w:t>
            </w:r>
          </w:p>
        </w:tc>
      </w:tr>
      <w:tr w:rsidR="00763ADD" w:rsidRPr="0070561B" w:rsidTr="00CE665A">
        <w:tc>
          <w:tcPr>
            <w:tcW w:w="3011" w:type="pct"/>
            <w:gridSpan w:val="2"/>
          </w:tcPr>
          <w:p w:rsidR="00763ADD" w:rsidRPr="00C9243E" w:rsidRDefault="00763ADD" w:rsidP="003B7E1E">
            <w:pPr>
              <w:pStyle w:val="TableBodyText"/>
              <w:ind w:left="227"/>
              <w:jc w:val="left"/>
              <w:rPr>
                <w:b/>
              </w:rPr>
            </w:pPr>
            <w:r>
              <w:rPr>
                <w:b/>
              </w:rPr>
              <w:t>G</w:t>
            </w:r>
            <w:r w:rsidRPr="00C9243E">
              <w:rPr>
                <w:b/>
              </w:rPr>
              <w:t>ap</w:t>
            </w:r>
          </w:p>
        </w:tc>
        <w:tc>
          <w:tcPr>
            <w:tcW w:w="399"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8" w:type="pct"/>
          </w:tcPr>
          <w:p w:rsidR="00763ADD" w:rsidRDefault="00763ADD" w:rsidP="00015521">
            <w:pPr>
              <w:jc w:val="right"/>
            </w:pPr>
            <w:r w:rsidRPr="00FA5615">
              <w:t>–</w:t>
            </w:r>
          </w:p>
        </w:tc>
        <w:tc>
          <w:tcPr>
            <w:tcW w:w="398" w:type="pct"/>
          </w:tcPr>
          <w:p w:rsidR="00763ADD" w:rsidRPr="00521713" w:rsidRDefault="00763ADD" w:rsidP="00EA069D">
            <w:pPr>
              <w:pStyle w:val="TableBodyText"/>
              <w:ind w:right="0"/>
              <w:rPr>
                <w:b/>
              </w:rPr>
            </w:pPr>
            <w:r w:rsidRPr="00521713">
              <w:rPr>
                <w:b/>
              </w:rPr>
              <w:t>0.5</w:t>
            </w:r>
          </w:p>
        </w:tc>
      </w:tr>
      <w:tr w:rsidR="00763ADD" w:rsidRPr="0070561B" w:rsidTr="00CE665A">
        <w:tc>
          <w:tcPr>
            <w:tcW w:w="3011" w:type="pct"/>
            <w:gridSpan w:val="2"/>
          </w:tcPr>
          <w:p w:rsidR="00763ADD" w:rsidRPr="00DB41DB" w:rsidRDefault="00763ADD" w:rsidP="005953F1">
            <w:pPr>
              <w:pStyle w:val="TableBodyText"/>
              <w:ind w:left="113"/>
              <w:jc w:val="left"/>
            </w:pPr>
            <w:r w:rsidRPr="00DB41DB">
              <w:t>First Nations</w:t>
            </w:r>
          </w:p>
        </w:tc>
        <w:tc>
          <w:tcPr>
            <w:tcW w:w="399"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8" w:type="pct"/>
          </w:tcPr>
          <w:p w:rsidR="00763ADD" w:rsidRDefault="00763ADD" w:rsidP="00015521">
            <w:pPr>
              <w:jc w:val="right"/>
            </w:pPr>
            <w:r w:rsidRPr="00FA5615">
              <w:t>–</w:t>
            </w:r>
          </w:p>
        </w:tc>
        <w:tc>
          <w:tcPr>
            <w:tcW w:w="398" w:type="pct"/>
          </w:tcPr>
          <w:p w:rsidR="00763ADD" w:rsidRPr="00DB41DB" w:rsidRDefault="00763ADD" w:rsidP="00EA069D">
            <w:pPr>
              <w:pStyle w:val="TableBodyText"/>
              <w:ind w:right="0"/>
            </w:pPr>
            <w:r w:rsidRPr="00DB41DB">
              <w:t>6.9</w:t>
            </w:r>
          </w:p>
        </w:tc>
      </w:tr>
      <w:tr w:rsidR="008E18E6" w:rsidRPr="0070561B" w:rsidTr="00CE665A">
        <w:tc>
          <w:tcPr>
            <w:tcW w:w="3011" w:type="pct"/>
            <w:gridSpan w:val="2"/>
          </w:tcPr>
          <w:p w:rsidR="008E18E6" w:rsidRPr="00DB41DB" w:rsidRDefault="008E18E6" w:rsidP="005953F1">
            <w:pPr>
              <w:pStyle w:val="TableBodyText"/>
              <w:ind w:left="113"/>
              <w:jc w:val="left"/>
            </w:pPr>
            <w:r w:rsidRPr="00DB41DB">
              <w:t>Inuit</w:t>
            </w:r>
          </w:p>
        </w:tc>
        <w:tc>
          <w:tcPr>
            <w:tcW w:w="399" w:type="pct"/>
          </w:tcPr>
          <w:p w:rsidR="008E18E6" w:rsidRDefault="008E18E6" w:rsidP="008E18E6">
            <w:pPr>
              <w:jc w:val="right"/>
            </w:pPr>
            <w:r w:rsidRPr="00FA5615">
              <w:t>–</w:t>
            </w:r>
          </w:p>
        </w:tc>
        <w:tc>
          <w:tcPr>
            <w:tcW w:w="397" w:type="pct"/>
          </w:tcPr>
          <w:p w:rsidR="008E18E6" w:rsidRDefault="008E18E6" w:rsidP="008E18E6">
            <w:pPr>
              <w:jc w:val="right"/>
            </w:pPr>
            <w:r w:rsidRPr="00FA5615">
              <w:t>–</w:t>
            </w:r>
          </w:p>
        </w:tc>
        <w:tc>
          <w:tcPr>
            <w:tcW w:w="397" w:type="pct"/>
          </w:tcPr>
          <w:p w:rsidR="008E18E6" w:rsidRDefault="008E18E6" w:rsidP="008E18E6">
            <w:pPr>
              <w:jc w:val="right"/>
            </w:pPr>
            <w:r w:rsidRPr="00FA5615">
              <w:t>–</w:t>
            </w:r>
          </w:p>
        </w:tc>
        <w:tc>
          <w:tcPr>
            <w:tcW w:w="398" w:type="pct"/>
          </w:tcPr>
          <w:p w:rsidR="008E18E6" w:rsidRDefault="008E18E6" w:rsidP="008E18E6">
            <w:pPr>
              <w:jc w:val="right"/>
            </w:pPr>
            <w:r w:rsidRPr="00FA5615">
              <w:t>–</w:t>
            </w:r>
          </w:p>
        </w:tc>
        <w:tc>
          <w:tcPr>
            <w:tcW w:w="398" w:type="pct"/>
          </w:tcPr>
          <w:p w:rsidR="008E18E6" w:rsidRPr="00DB41DB" w:rsidRDefault="008E18E6" w:rsidP="008E18E6">
            <w:pPr>
              <w:pStyle w:val="TableBodyText"/>
              <w:ind w:right="0"/>
            </w:pPr>
            <w:r w:rsidRPr="00DB41DB">
              <w:t>3.0</w:t>
            </w:r>
          </w:p>
        </w:tc>
      </w:tr>
      <w:tr w:rsidR="00A15C59" w:rsidRPr="0070561B" w:rsidTr="00CE665A">
        <w:tc>
          <w:tcPr>
            <w:tcW w:w="3011" w:type="pct"/>
            <w:gridSpan w:val="2"/>
          </w:tcPr>
          <w:p w:rsidR="00A15C59" w:rsidRPr="00DB41DB" w:rsidRDefault="00A15C59" w:rsidP="005953F1">
            <w:pPr>
              <w:pStyle w:val="TableBodyText"/>
              <w:ind w:left="113"/>
              <w:jc w:val="left"/>
            </w:pPr>
            <w:r w:rsidRPr="00DB41DB">
              <w:t>Métis</w:t>
            </w:r>
          </w:p>
        </w:tc>
        <w:tc>
          <w:tcPr>
            <w:tcW w:w="399" w:type="pct"/>
          </w:tcPr>
          <w:p w:rsidR="00A15C59" w:rsidRPr="00FA5615" w:rsidRDefault="00CE665A" w:rsidP="008E18E6">
            <w:pPr>
              <w:jc w:val="right"/>
            </w:pPr>
            <w:r>
              <w:t>–</w:t>
            </w:r>
          </w:p>
        </w:tc>
        <w:tc>
          <w:tcPr>
            <w:tcW w:w="397" w:type="pct"/>
          </w:tcPr>
          <w:p w:rsidR="00A15C59" w:rsidRPr="00FA5615" w:rsidRDefault="00CE665A" w:rsidP="008E18E6">
            <w:pPr>
              <w:jc w:val="right"/>
            </w:pPr>
            <w:r>
              <w:t>–</w:t>
            </w:r>
          </w:p>
        </w:tc>
        <w:tc>
          <w:tcPr>
            <w:tcW w:w="397" w:type="pct"/>
          </w:tcPr>
          <w:p w:rsidR="00A15C59" w:rsidRPr="00FA5615" w:rsidRDefault="00CE665A" w:rsidP="008E18E6">
            <w:pPr>
              <w:jc w:val="right"/>
            </w:pPr>
            <w:r>
              <w:t>–</w:t>
            </w:r>
          </w:p>
        </w:tc>
        <w:tc>
          <w:tcPr>
            <w:tcW w:w="398" w:type="pct"/>
          </w:tcPr>
          <w:p w:rsidR="00A15C59" w:rsidRPr="00FA5615" w:rsidRDefault="00CE665A" w:rsidP="008E18E6">
            <w:pPr>
              <w:jc w:val="right"/>
            </w:pPr>
            <w:r>
              <w:t>–</w:t>
            </w:r>
          </w:p>
        </w:tc>
        <w:tc>
          <w:tcPr>
            <w:tcW w:w="398" w:type="pct"/>
          </w:tcPr>
          <w:p w:rsidR="00A15C59" w:rsidRPr="00DB41DB" w:rsidRDefault="00CE665A" w:rsidP="008E18E6">
            <w:pPr>
              <w:pStyle w:val="TableBodyText"/>
              <w:ind w:right="0"/>
            </w:pPr>
            <w:r>
              <w:t>8.9</w:t>
            </w:r>
          </w:p>
        </w:tc>
      </w:tr>
      <w:tr w:rsidR="00A15C59" w:rsidRPr="0070561B" w:rsidTr="00CE665A">
        <w:tc>
          <w:tcPr>
            <w:tcW w:w="3011" w:type="pct"/>
            <w:gridSpan w:val="2"/>
          </w:tcPr>
          <w:p w:rsidR="00A15C59" w:rsidRPr="00DB41DB" w:rsidRDefault="00CE665A" w:rsidP="005953F1">
            <w:pPr>
              <w:pStyle w:val="TableBodyText"/>
              <w:ind w:left="113"/>
              <w:jc w:val="left"/>
            </w:pPr>
            <w:r w:rsidRPr="00C9243E">
              <w:rPr>
                <w:b/>
              </w:rPr>
              <w:t>Lone parent</w:t>
            </w:r>
            <w:r>
              <w:rPr>
                <w:rStyle w:val="NoteLabel"/>
              </w:rPr>
              <w:t>c</w:t>
            </w:r>
          </w:p>
        </w:tc>
        <w:tc>
          <w:tcPr>
            <w:tcW w:w="399" w:type="pct"/>
          </w:tcPr>
          <w:p w:rsidR="00A15C59" w:rsidRPr="00FA5615" w:rsidRDefault="00A15C59" w:rsidP="008E18E6">
            <w:pPr>
              <w:jc w:val="right"/>
            </w:pPr>
          </w:p>
        </w:tc>
        <w:tc>
          <w:tcPr>
            <w:tcW w:w="397" w:type="pct"/>
          </w:tcPr>
          <w:p w:rsidR="00A15C59" w:rsidRPr="00FA5615" w:rsidRDefault="00A15C59" w:rsidP="008E18E6">
            <w:pPr>
              <w:jc w:val="right"/>
            </w:pPr>
          </w:p>
        </w:tc>
        <w:tc>
          <w:tcPr>
            <w:tcW w:w="397" w:type="pct"/>
          </w:tcPr>
          <w:p w:rsidR="00A15C59" w:rsidRPr="00FA5615" w:rsidRDefault="00A15C59" w:rsidP="008E18E6">
            <w:pPr>
              <w:jc w:val="right"/>
            </w:pPr>
          </w:p>
        </w:tc>
        <w:tc>
          <w:tcPr>
            <w:tcW w:w="398" w:type="pct"/>
          </w:tcPr>
          <w:p w:rsidR="00A15C59" w:rsidRPr="00FA5615" w:rsidRDefault="00A15C59" w:rsidP="008E18E6">
            <w:pPr>
              <w:jc w:val="right"/>
            </w:pPr>
          </w:p>
        </w:tc>
        <w:tc>
          <w:tcPr>
            <w:tcW w:w="398" w:type="pct"/>
          </w:tcPr>
          <w:p w:rsidR="00A15C59" w:rsidRPr="00DB41DB" w:rsidRDefault="00A15C59" w:rsidP="008E18E6">
            <w:pPr>
              <w:pStyle w:val="TableBodyText"/>
              <w:ind w:right="0"/>
            </w:pPr>
          </w:p>
        </w:tc>
      </w:tr>
      <w:tr w:rsidR="00AE55CA" w:rsidRPr="00DB41DB" w:rsidTr="00A15C59">
        <w:tc>
          <w:tcPr>
            <w:tcW w:w="2983" w:type="pct"/>
          </w:tcPr>
          <w:p w:rsidR="00AE55CA" w:rsidRPr="00DB41DB" w:rsidRDefault="00AE55CA" w:rsidP="00256B58">
            <w:pPr>
              <w:pStyle w:val="TableBodyText"/>
              <w:jc w:val="left"/>
            </w:pPr>
            <w:r w:rsidRPr="00CC302F">
              <w:rPr>
                <w:i/>
              </w:rPr>
              <w:t>These numbers refer to the proportions (%) of children aged 14 years and under living with lone parent</w:t>
            </w:r>
          </w:p>
        </w:tc>
        <w:tc>
          <w:tcPr>
            <w:tcW w:w="427" w:type="pct"/>
            <w:gridSpan w:val="2"/>
          </w:tcPr>
          <w:p w:rsidR="00AE55CA" w:rsidRPr="00DB41DB" w:rsidRDefault="00AE55CA" w:rsidP="00256B58">
            <w:pPr>
              <w:pStyle w:val="TableBodyText"/>
            </w:pPr>
          </w:p>
        </w:tc>
        <w:tc>
          <w:tcPr>
            <w:tcW w:w="397" w:type="pct"/>
          </w:tcPr>
          <w:p w:rsidR="00AE55CA" w:rsidRPr="00DB41DB" w:rsidRDefault="00AE55CA" w:rsidP="00256B58">
            <w:pPr>
              <w:pStyle w:val="TableBodyText"/>
            </w:pPr>
          </w:p>
        </w:tc>
        <w:tc>
          <w:tcPr>
            <w:tcW w:w="397" w:type="pct"/>
          </w:tcPr>
          <w:p w:rsidR="00AE55CA" w:rsidRPr="00DB41DB" w:rsidRDefault="00AE55CA" w:rsidP="00256B58">
            <w:pPr>
              <w:pStyle w:val="TableBodyText"/>
            </w:pPr>
          </w:p>
        </w:tc>
        <w:tc>
          <w:tcPr>
            <w:tcW w:w="398" w:type="pct"/>
          </w:tcPr>
          <w:p w:rsidR="00AE55CA" w:rsidRPr="00DB41DB" w:rsidRDefault="00AE55CA" w:rsidP="00256B58">
            <w:pPr>
              <w:pStyle w:val="TableBodyText"/>
            </w:pPr>
          </w:p>
        </w:tc>
        <w:tc>
          <w:tcPr>
            <w:tcW w:w="398" w:type="pct"/>
          </w:tcPr>
          <w:p w:rsidR="00AE55CA" w:rsidRPr="00DB41DB" w:rsidRDefault="00AE55CA" w:rsidP="00256B58">
            <w:pPr>
              <w:pStyle w:val="TableBodyText"/>
              <w:ind w:right="0"/>
            </w:pPr>
          </w:p>
        </w:tc>
      </w:tr>
      <w:tr w:rsidR="00AE55CA" w:rsidRPr="00DB41DB" w:rsidTr="00A15C59">
        <w:tc>
          <w:tcPr>
            <w:tcW w:w="2983" w:type="pct"/>
          </w:tcPr>
          <w:p w:rsidR="00AE55CA" w:rsidRPr="00DB41DB" w:rsidRDefault="00AE55CA" w:rsidP="00256B58">
            <w:pPr>
              <w:pStyle w:val="TableBodyText"/>
              <w:ind w:left="113"/>
              <w:jc w:val="left"/>
            </w:pPr>
            <w:r w:rsidRPr="00DB41DB">
              <w:t>Total Aboriginal</w:t>
            </w:r>
          </w:p>
        </w:tc>
        <w:tc>
          <w:tcPr>
            <w:tcW w:w="427" w:type="pct"/>
            <w:gridSpan w:val="2"/>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35.0</w:t>
            </w:r>
          </w:p>
        </w:tc>
      </w:tr>
      <w:tr w:rsidR="00AE55CA" w:rsidRPr="00DB41DB" w:rsidTr="00A15C59">
        <w:tc>
          <w:tcPr>
            <w:tcW w:w="2983" w:type="pct"/>
          </w:tcPr>
          <w:p w:rsidR="00AE55CA" w:rsidRPr="00DB41DB" w:rsidRDefault="00AE55CA" w:rsidP="00256B58">
            <w:pPr>
              <w:pStyle w:val="TableBodyText"/>
              <w:ind w:left="113"/>
              <w:jc w:val="left"/>
            </w:pPr>
            <w:r w:rsidRPr="00DB41DB">
              <w:t>Total non-Aboriginal</w:t>
            </w:r>
          </w:p>
        </w:tc>
        <w:tc>
          <w:tcPr>
            <w:tcW w:w="427" w:type="pct"/>
            <w:gridSpan w:val="2"/>
          </w:tcPr>
          <w:p w:rsidR="00AE55CA" w:rsidRPr="00DB41DB" w:rsidRDefault="00AE55CA" w:rsidP="00256B58">
            <w:pPr>
              <w:pStyle w:val="TableBodyText"/>
              <w:ind w:right="0"/>
            </w:pPr>
            <w:r w:rsidRPr="00DB41DB">
              <w:t>13.0</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17.0</w:t>
            </w:r>
          </w:p>
        </w:tc>
        <w:tc>
          <w:tcPr>
            <w:tcW w:w="398" w:type="pct"/>
          </w:tcPr>
          <w:p w:rsidR="00AE55CA" w:rsidRPr="00DB41DB" w:rsidRDefault="00AE55CA" w:rsidP="00256B58">
            <w:pPr>
              <w:pStyle w:val="TableBodyText"/>
              <w:ind w:right="0"/>
            </w:pPr>
            <w:r w:rsidRPr="00DB41DB">
              <w:t>17.0</w:t>
            </w:r>
          </w:p>
        </w:tc>
      </w:tr>
      <w:tr w:rsidR="00AE55CA" w:rsidRPr="00C9243E" w:rsidTr="00A15C59">
        <w:tc>
          <w:tcPr>
            <w:tcW w:w="2983" w:type="pct"/>
          </w:tcPr>
          <w:p w:rsidR="00AE55CA" w:rsidRPr="005953F1" w:rsidRDefault="00AE55CA" w:rsidP="003B7E1E">
            <w:pPr>
              <w:pStyle w:val="TableBodyText"/>
              <w:ind w:left="227"/>
              <w:jc w:val="left"/>
            </w:pPr>
            <w:r w:rsidRPr="00B81C86">
              <w:rPr>
                <w:b/>
              </w:rPr>
              <w:t>Gap</w:t>
            </w:r>
          </w:p>
        </w:tc>
        <w:tc>
          <w:tcPr>
            <w:tcW w:w="427" w:type="pct"/>
            <w:gridSpan w:val="2"/>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C9243E" w:rsidRDefault="00AE55CA" w:rsidP="00256B58">
            <w:pPr>
              <w:pStyle w:val="TableBodyText"/>
              <w:ind w:right="0"/>
              <w:rPr>
                <w:b/>
              </w:rPr>
            </w:pPr>
            <w:r w:rsidRPr="00C9243E">
              <w:rPr>
                <w:b/>
              </w:rPr>
              <w:t>18.0</w:t>
            </w:r>
          </w:p>
        </w:tc>
      </w:tr>
      <w:tr w:rsidR="00AE55CA" w:rsidRPr="00DB41DB" w:rsidTr="00A15C59">
        <w:tc>
          <w:tcPr>
            <w:tcW w:w="2983" w:type="pct"/>
          </w:tcPr>
          <w:p w:rsidR="00AE55CA" w:rsidRPr="00DB41DB" w:rsidRDefault="00AE55CA" w:rsidP="00256B58">
            <w:pPr>
              <w:pStyle w:val="TableBodyText"/>
              <w:ind w:left="113"/>
              <w:jc w:val="left"/>
            </w:pPr>
            <w:r w:rsidRPr="00DB41DB">
              <w:t>First Nations</w:t>
            </w:r>
          </w:p>
        </w:tc>
        <w:tc>
          <w:tcPr>
            <w:tcW w:w="427" w:type="pct"/>
            <w:gridSpan w:val="2"/>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37.0</w:t>
            </w:r>
          </w:p>
        </w:tc>
      </w:tr>
      <w:tr w:rsidR="00AE55CA" w:rsidRPr="00DB41DB" w:rsidTr="00A15C59">
        <w:tc>
          <w:tcPr>
            <w:tcW w:w="2983" w:type="pct"/>
          </w:tcPr>
          <w:p w:rsidR="00AE55CA" w:rsidRPr="00DB41DB" w:rsidRDefault="00AE55CA" w:rsidP="00256B58">
            <w:pPr>
              <w:pStyle w:val="TableBodyText"/>
              <w:ind w:left="113"/>
              <w:jc w:val="left"/>
            </w:pPr>
            <w:r w:rsidRPr="00DB41DB">
              <w:t>On-reserve</w:t>
            </w:r>
          </w:p>
        </w:tc>
        <w:tc>
          <w:tcPr>
            <w:tcW w:w="427" w:type="pct"/>
            <w:gridSpan w:val="2"/>
          </w:tcPr>
          <w:p w:rsidR="00AE55CA" w:rsidRPr="00DB41DB" w:rsidRDefault="00AE55CA" w:rsidP="00256B58">
            <w:pPr>
              <w:pStyle w:val="TableBodyText"/>
              <w:ind w:right="0"/>
            </w:pPr>
            <w:r w:rsidRPr="00DB41DB">
              <w:t>24.0</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33.0</w:t>
            </w:r>
          </w:p>
        </w:tc>
      </w:tr>
      <w:tr w:rsidR="00AE55CA" w:rsidRPr="00DB41DB" w:rsidTr="00A15C59">
        <w:tc>
          <w:tcPr>
            <w:tcW w:w="2983" w:type="pct"/>
          </w:tcPr>
          <w:p w:rsidR="00AE55CA" w:rsidRPr="00DB41DB" w:rsidRDefault="00AE55CA" w:rsidP="00256B58">
            <w:pPr>
              <w:pStyle w:val="TableBodyText"/>
              <w:ind w:left="113"/>
              <w:jc w:val="left"/>
            </w:pPr>
            <w:r w:rsidRPr="00DB41DB">
              <w:t>Off-reserve</w:t>
            </w:r>
          </w:p>
        </w:tc>
        <w:tc>
          <w:tcPr>
            <w:tcW w:w="427" w:type="pct"/>
            <w:gridSpan w:val="2"/>
          </w:tcPr>
          <w:p w:rsidR="00AE55CA" w:rsidRPr="00DB41DB" w:rsidRDefault="00AE55CA" w:rsidP="00256B58">
            <w:pPr>
              <w:pStyle w:val="TableBodyText"/>
              <w:ind w:right="0"/>
            </w:pPr>
            <w:r w:rsidRPr="00DB41DB">
              <w:t>30.0</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41.0</w:t>
            </w:r>
          </w:p>
        </w:tc>
      </w:tr>
      <w:tr w:rsidR="00AE55CA" w:rsidRPr="00DB41DB" w:rsidTr="00A15C59">
        <w:tc>
          <w:tcPr>
            <w:tcW w:w="2983" w:type="pct"/>
          </w:tcPr>
          <w:p w:rsidR="00AE55CA" w:rsidRPr="00DB41DB" w:rsidRDefault="00AE55CA" w:rsidP="00256B58">
            <w:pPr>
              <w:pStyle w:val="TableBodyText"/>
              <w:ind w:left="113"/>
              <w:jc w:val="left"/>
            </w:pPr>
            <w:r w:rsidRPr="00DB41DB">
              <w:t>Inuit</w:t>
            </w:r>
          </w:p>
        </w:tc>
        <w:tc>
          <w:tcPr>
            <w:tcW w:w="427" w:type="pct"/>
            <w:gridSpan w:val="2"/>
          </w:tcPr>
          <w:p w:rsidR="00AE55CA" w:rsidRPr="00DB41DB" w:rsidRDefault="00AE55CA" w:rsidP="00256B58">
            <w:pPr>
              <w:pStyle w:val="TableBodyText"/>
              <w:ind w:right="0"/>
            </w:pPr>
            <w:r w:rsidRPr="00DB41DB">
              <w:t>19.0</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26.0</w:t>
            </w:r>
          </w:p>
        </w:tc>
      </w:tr>
      <w:tr w:rsidR="00AE55CA" w:rsidRPr="00DB41DB" w:rsidTr="00A15C59">
        <w:tc>
          <w:tcPr>
            <w:tcW w:w="2983" w:type="pct"/>
          </w:tcPr>
          <w:p w:rsidR="00AE55CA" w:rsidRPr="00DB41DB" w:rsidRDefault="00AE55CA" w:rsidP="00256B58">
            <w:pPr>
              <w:pStyle w:val="TableBodyText"/>
              <w:ind w:left="113"/>
              <w:jc w:val="left"/>
            </w:pPr>
            <w:r w:rsidRPr="00DB41DB">
              <w:t>Métis</w:t>
            </w:r>
          </w:p>
        </w:tc>
        <w:tc>
          <w:tcPr>
            <w:tcW w:w="427" w:type="pct"/>
            <w:gridSpan w:val="2"/>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7" w:type="pct"/>
          </w:tcPr>
          <w:p w:rsidR="00AE55CA" w:rsidRDefault="00AE55CA" w:rsidP="00256B58">
            <w:pPr>
              <w:jc w:val="right"/>
            </w:pPr>
            <w:r w:rsidRPr="00FA5615">
              <w:t>–</w:t>
            </w:r>
          </w:p>
        </w:tc>
        <w:tc>
          <w:tcPr>
            <w:tcW w:w="398" w:type="pct"/>
          </w:tcPr>
          <w:p w:rsidR="00AE55CA" w:rsidRPr="00DB41DB" w:rsidRDefault="00AE55CA" w:rsidP="00256B58">
            <w:pPr>
              <w:pStyle w:val="TableBodyText"/>
              <w:ind w:right="0"/>
            </w:pPr>
            <w:r w:rsidRPr="00DB41DB">
              <w:t>31.0</w:t>
            </w:r>
          </w:p>
        </w:tc>
        <w:tc>
          <w:tcPr>
            <w:tcW w:w="398" w:type="pct"/>
          </w:tcPr>
          <w:p w:rsidR="00AE55CA" w:rsidRPr="00DB41DB" w:rsidRDefault="00AE55CA" w:rsidP="00256B58">
            <w:pPr>
              <w:pStyle w:val="TableBodyText"/>
              <w:ind w:right="0"/>
            </w:pPr>
            <w:r w:rsidRPr="00DB41DB">
              <w:t>31.0</w:t>
            </w:r>
          </w:p>
        </w:tc>
      </w:tr>
      <w:tr w:rsidR="00AE55CA" w:rsidRPr="00DB41DB" w:rsidTr="00256B58">
        <w:tc>
          <w:tcPr>
            <w:tcW w:w="5000" w:type="pct"/>
            <w:gridSpan w:val="7"/>
          </w:tcPr>
          <w:p w:rsidR="00AE55CA" w:rsidRPr="00DB41DB" w:rsidRDefault="00AE55CA" w:rsidP="00256B58">
            <w:pPr>
              <w:pStyle w:val="TableBodyText"/>
              <w:spacing w:before="40"/>
              <w:jc w:val="left"/>
            </w:pPr>
            <w:r w:rsidRPr="00C9243E">
              <w:rPr>
                <w:b/>
              </w:rPr>
              <w:t>Government transfer payments recipients</w:t>
            </w:r>
            <w:r>
              <w:rPr>
                <w:rStyle w:val="NoteLabel"/>
              </w:rPr>
              <w:t>d</w:t>
            </w:r>
          </w:p>
        </w:tc>
      </w:tr>
      <w:tr w:rsidR="00AE55CA" w:rsidRPr="00DB41DB" w:rsidTr="00CE665A">
        <w:tc>
          <w:tcPr>
            <w:tcW w:w="3011" w:type="pct"/>
            <w:gridSpan w:val="2"/>
            <w:shd w:val="clear" w:color="auto" w:fill="auto"/>
          </w:tcPr>
          <w:p w:rsidR="00AE55CA" w:rsidRPr="00DB41DB" w:rsidRDefault="00AE55CA" w:rsidP="00256B58">
            <w:pPr>
              <w:pStyle w:val="TableBodyText"/>
              <w:jc w:val="left"/>
            </w:pPr>
            <w:r w:rsidRPr="00CC302F">
              <w:rPr>
                <w:i/>
              </w:rPr>
              <w:t>These numbers refer to gov</w:t>
            </w:r>
            <w:r>
              <w:rPr>
                <w:i/>
              </w:rPr>
              <w:t xml:space="preserve">ernment transfer payments as a </w:t>
            </w:r>
            <w:r w:rsidRPr="00CC302F">
              <w:rPr>
                <w:i/>
              </w:rPr>
              <w:t>percentage (%) of total income</w:t>
            </w:r>
          </w:p>
        </w:tc>
        <w:tc>
          <w:tcPr>
            <w:tcW w:w="399"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8" w:type="pct"/>
            <w:shd w:val="clear" w:color="auto" w:fill="auto"/>
          </w:tcPr>
          <w:p w:rsidR="00AE55CA" w:rsidRPr="00DB41DB" w:rsidRDefault="00AE55CA" w:rsidP="00256B58">
            <w:pPr>
              <w:pStyle w:val="TableBodyText"/>
              <w:ind w:right="0"/>
            </w:pPr>
          </w:p>
        </w:tc>
        <w:tc>
          <w:tcPr>
            <w:tcW w:w="398" w:type="pct"/>
            <w:shd w:val="clear" w:color="auto" w:fill="auto"/>
          </w:tcPr>
          <w:p w:rsidR="00AE55CA" w:rsidRPr="00DB41DB" w:rsidRDefault="00AE55CA" w:rsidP="00256B58">
            <w:pPr>
              <w:pStyle w:val="TableBodyText"/>
              <w:ind w:right="0"/>
            </w:pP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Total 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20.8</w:t>
            </w:r>
          </w:p>
        </w:tc>
        <w:tc>
          <w:tcPr>
            <w:tcW w:w="398" w:type="pct"/>
            <w:shd w:val="clear" w:color="auto" w:fill="auto"/>
          </w:tcPr>
          <w:p w:rsidR="00AE55CA" w:rsidRPr="00DB41DB" w:rsidRDefault="00AE55CA" w:rsidP="00256B58">
            <w:pPr>
              <w:pStyle w:val="TableBodyText"/>
              <w:ind w:right="0"/>
            </w:pPr>
            <w:r w:rsidRPr="00DB41DB">
              <w:t>18.1</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Total non-Aboriginal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11.5</w:t>
            </w:r>
          </w:p>
        </w:tc>
        <w:tc>
          <w:tcPr>
            <w:tcW w:w="398" w:type="pct"/>
            <w:shd w:val="clear" w:color="auto" w:fill="auto"/>
          </w:tcPr>
          <w:p w:rsidR="00AE55CA" w:rsidRPr="00DB41DB" w:rsidRDefault="00AE55CA" w:rsidP="00256B58">
            <w:pPr>
              <w:pStyle w:val="TableBodyText"/>
              <w:ind w:right="0"/>
            </w:pPr>
            <w:r w:rsidRPr="00DB41DB">
              <w:t>10.9</w:t>
            </w:r>
          </w:p>
        </w:tc>
      </w:tr>
      <w:tr w:rsidR="00AE55CA" w:rsidRPr="005316B6" w:rsidTr="00CE665A">
        <w:tc>
          <w:tcPr>
            <w:tcW w:w="3011" w:type="pct"/>
            <w:gridSpan w:val="2"/>
            <w:shd w:val="clear" w:color="auto" w:fill="auto"/>
          </w:tcPr>
          <w:p w:rsidR="00AE55CA" w:rsidRPr="005953F1" w:rsidRDefault="00AE55CA" w:rsidP="003B7E1E">
            <w:pPr>
              <w:pStyle w:val="TableBodyText"/>
              <w:ind w:left="227"/>
              <w:jc w:val="left"/>
            </w:pPr>
            <w:r w:rsidRPr="00B81C86">
              <w:rPr>
                <w:b/>
              </w:rPr>
              <w:t>Gap</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5316B6" w:rsidRDefault="00AE55CA" w:rsidP="00256B58">
            <w:pPr>
              <w:pStyle w:val="TableBodyText"/>
              <w:ind w:right="0"/>
              <w:rPr>
                <w:b/>
              </w:rPr>
            </w:pPr>
            <w:r w:rsidRPr="005316B6">
              <w:rPr>
                <w:b/>
              </w:rPr>
              <w:t>9.3</w:t>
            </w:r>
          </w:p>
        </w:tc>
        <w:tc>
          <w:tcPr>
            <w:tcW w:w="398" w:type="pct"/>
            <w:shd w:val="clear" w:color="auto" w:fill="auto"/>
          </w:tcPr>
          <w:p w:rsidR="00AE55CA" w:rsidRPr="005316B6" w:rsidRDefault="00AE55CA" w:rsidP="00256B58">
            <w:pPr>
              <w:pStyle w:val="TableBodyText"/>
              <w:ind w:right="0"/>
              <w:rPr>
                <w:b/>
              </w:rPr>
            </w:pPr>
            <w:r w:rsidRPr="005316B6">
              <w:rPr>
                <w:b/>
              </w:rPr>
              <w:t>7.2</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First Nations</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24.3</w:t>
            </w:r>
          </w:p>
        </w:tc>
        <w:tc>
          <w:tcPr>
            <w:tcW w:w="398" w:type="pct"/>
            <w:shd w:val="clear" w:color="auto" w:fill="auto"/>
          </w:tcPr>
          <w:p w:rsidR="00AE55CA" w:rsidRPr="00DB41DB" w:rsidRDefault="00AE55CA" w:rsidP="00256B58">
            <w:pPr>
              <w:pStyle w:val="TableBodyText"/>
              <w:ind w:right="0"/>
            </w:pPr>
            <w:r w:rsidRPr="00DB41DB">
              <w:t>21.8</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Inuit</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20.3</w:t>
            </w:r>
          </w:p>
        </w:tc>
        <w:tc>
          <w:tcPr>
            <w:tcW w:w="398" w:type="pct"/>
            <w:shd w:val="clear" w:color="auto" w:fill="auto"/>
          </w:tcPr>
          <w:p w:rsidR="00AE55CA" w:rsidRPr="00DB41DB" w:rsidRDefault="00AE55CA" w:rsidP="00256B58">
            <w:pPr>
              <w:pStyle w:val="TableBodyText"/>
              <w:ind w:right="0"/>
            </w:pPr>
            <w:r w:rsidRPr="00DB41DB">
              <w:t>17.7</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Métis</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15.7</w:t>
            </w:r>
          </w:p>
        </w:tc>
        <w:tc>
          <w:tcPr>
            <w:tcW w:w="398" w:type="pct"/>
            <w:shd w:val="clear" w:color="auto" w:fill="auto"/>
          </w:tcPr>
          <w:p w:rsidR="00AE55CA" w:rsidRPr="00DB41DB" w:rsidRDefault="00AE55CA" w:rsidP="00256B58">
            <w:pPr>
              <w:pStyle w:val="TableBodyText"/>
              <w:ind w:right="0"/>
            </w:pPr>
            <w:r w:rsidRPr="00DB41DB">
              <w:t>13.8</w:t>
            </w:r>
          </w:p>
        </w:tc>
      </w:tr>
      <w:tr w:rsidR="00AE55CA" w:rsidRPr="00DB41DB" w:rsidTr="00256B58">
        <w:tc>
          <w:tcPr>
            <w:tcW w:w="5000" w:type="pct"/>
            <w:gridSpan w:val="7"/>
            <w:shd w:val="clear" w:color="auto" w:fill="auto"/>
          </w:tcPr>
          <w:p w:rsidR="00AE55CA" w:rsidRPr="00DB41DB" w:rsidRDefault="00AE55CA" w:rsidP="00256B58">
            <w:pPr>
              <w:pStyle w:val="TableUnitsRow"/>
              <w:spacing w:after="40"/>
              <w:jc w:val="left"/>
            </w:pPr>
            <w:r>
              <w:rPr>
                <w:b/>
              </w:rPr>
              <w:t>Low i</w:t>
            </w:r>
            <w:r w:rsidRPr="00C9243E">
              <w:rPr>
                <w:b/>
              </w:rPr>
              <w:t xml:space="preserve">ncome </w:t>
            </w:r>
            <w:r>
              <w:rPr>
                <w:b/>
              </w:rPr>
              <w:t>c</w:t>
            </w:r>
            <w:r w:rsidRPr="00C9243E">
              <w:rPr>
                <w:b/>
              </w:rPr>
              <w:t>ut-</w:t>
            </w:r>
            <w:r>
              <w:rPr>
                <w:b/>
              </w:rPr>
              <w:t>o</w:t>
            </w:r>
            <w:r w:rsidRPr="00C9243E">
              <w:rPr>
                <w:b/>
              </w:rPr>
              <w:t>ff (</w:t>
            </w:r>
            <w:proofErr w:type="spellStart"/>
            <w:r w:rsidRPr="00C9243E">
              <w:rPr>
                <w:b/>
              </w:rPr>
              <w:t>LICO</w:t>
            </w:r>
            <w:proofErr w:type="spellEnd"/>
            <w:r w:rsidRPr="00C9243E">
              <w:rPr>
                <w:b/>
              </w:rPr>
              <w:t>) before and after tax</w:t>
            </w:r>
            <w:r>
              <w:rPr>
                <w:rStyle w:val="NoteLabel"/>
              </w:rPr>
              <w:t>e</w:t>
            </w:r>
          </w:p>
        </w:tc>
      </w:tr>
      <w:tr w:rsidR="00AE55CA" w:rsidRPr="00DB41DB" w:rsidTr="00CE665A">
        <w:tc>
          <w:tcPr>
            <w:tcW w:w="3011" w:type="pct"/>
            <w:gridSpan w:val="2"/>
            <w:shd w:val="clear" w:color="auto" w:fill="auto"/>
          </w:tcPr>
          <w:p w:rsidR="00AE55CA" w:rsidRPr="00C9243E" w:rsidRDefault="00AE55CA" w:rsidP="00256B58">
            <w:pPr>
              <w:pStyle w:val="TableBodyText"/>
              <w:jc w:val="left"/>
              <w:rPr>
                <w:b/>
              </w:rPr>
            </w:pPr>
            <w:r w:rsidRPr="00CC302F">
              <w:rPr>
                <w:i/>
              </w:rPr>
              <w:t>These numbers refer to the proportions (%) of population below Statistics Canada’s low income cut-off, before and after tax</w:t>
            </w:r>
          </w:p>
        </w:tc>
        <w:tc>
          <w:tcPr>
            <w:tcW w:w="399"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8" w:type="pct"/>
            <w:shd w:val="clear" w:color="auto" w:fill="auto"/>
          </w:tcPr>
          <w:p w:rsidR="00AE55CA" w:rsidRPr="00DB41DB" w:rsidRDefault="00AE55CA" w:rsidP="00256B58">
            <w:pPr>
              <w:pStyle w:val="TableBodyText"/>
            </w:pPr>
          </w:p>
        </w:tc>
        <w:tc>
          <w:tcPr>
            <w:tcW w:w="398" w:type="pct"/>
            <w:shd w:val="clear" w:color="auto" w:fill="auto"/>
          </w:tcPr>
          <w:p w:rsidR="00AE55CA" w:rsidRPr="00DB41DB" w:rsidRDefault="00AE55CA" w:rsidP="00256B58">
            <w:pPr>
              <w:pStyle w:val="TableBodyText"/>
            </w:pPr>
          </w:p>
        </w:tc>
      </w:tr>
      <w:tr w:rsidR="00AE55CA" w:rsidRPr="00DB41DB" w:rsidTr="00CE665A">
        <w:tc>
          <w:tcPr>
            <w:tcW w:w="3011" w:type="pct"/>
            <w:gridSpan w:val="2"/>
            <w:shd w:val="clear" w:color="auto" w:fill="auto"/>
          </w:tcPr>
          <w:p w:rsidR="00AE55CA" w:rsidRPr="00DB41DB" w:rsidRDefault="00AE55CA" w:rsidP="00256B58">
            <w:pPr>
              <w:pStyle w:val="TableBodyText"/>
              <w:spacing w:before="40"/>
              <w:jc w:val="left"/>
            </w:pPr>
            <w:proofErr w:type="spellStart"/>
            <w:r w:rsidRPr="00C9243E">
              <w:rPr>
                <w:b/>
              </w:rPr>
              <w:t>LICO</w:t>
            </w:r>
            <w:proofErr w:type="spellEnd"/>
            <w:r w:rsidRPr="00C9243E">
              <w:rPr>
                <w:b/>
              </w:rPr>
              <w:t xml:space="preserve"> before-tax</w:t>
            </w:r>
          </w:p>
        </w:tc>
        <w:tc>
          <w:tcPr>
            <w:tcW w:w="399"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7" w:type="pct"/>
            <w:shd w:val="clear" w:color="auto" w:fill="auto"/>
          </w:tcPr>
          <w:p w:rsidR="00AE55CA" w:rsidRPr="00DB41DB" w:rsidRDefault="00AE55CA" w:rsidP="00256B58">
            <w:pPr>
              <w:pStyle w:val="TableBodyText"/>
            </w:pPr>
          </w:p>
        </w:tc>
        <w:tc>
          <w:tcPr>
            <w:tcW w:w="398" w:type="pct"/>
            <w:shd w:val="clear" w:color="auto" w:fill="auto"/>
          </w:tcPr>
          <w:p w:rsidR="00AE55CA" w:rsidRPr="00DB41DB" w:rsidRDefault="00AE55CA" w:rsidP="00256B58">
            <w:pPr>
              <w:pStyle w:val="TableBodyText"/>
            </w:pPr>
          </w:p>
        </w:tc>
        <w:tc>
          <w:tcPr>
            <w:tcW w:w="398" w:type="pct"/>
            <w:shd w:val="clear" w:color="auto" w:fill="auto"/>
          </w:tcPr>
          <w:p w:rsidR="00AE55CA" w:rsidRPr="00DB41DB" w:rsidRDefault="00AE55CA" w:rsidP="00256B58">
            <w:pPr>
              <w:pStyle w:val="TableBodyText"/>
            </w:pP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Total 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31.2</w:t>
            </w:r>
          </w:p>
        </w:tc>
        <w:tc>
          <w:tcPr>
            <w:tcW w:w="398" w:type="pct"/>
            <w:shd w:val="clear" w:color="auto" w:fill="auto"/>
          </w:tcPr>
          <w:p w:rsidR="00AE55CA" w:rsidRPr="00DB41DB" w:rsidRDefault="00AE55CA" w:rsidP="00256B58">
            <w:pPr>
              <w:pStyle w:val="TableBodyText"/>
              <w:ind w:right="0"/>
            </w:pPr>
            <w:r w:rsidRPr="00DB41DB">
              <w:t>25.0</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Total non-Aboriginal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12.4</w:t>
            </w:r>
          </w:p>
        </w:tc>
        <w:tc>
          <w:tcPr>
            <w:tcW w:w="398" w:type="pct"/>
            <w:shd w:val="clear" w:color="auto" w:fill="auto"/>
          </w:tcPr>
          <w:p w:rsidR="00AE55CA" w:rsidRPr="00DB41DB" w:rsidRDefault="00AE55CA" w:rsidP="00256B58">
            <w:pPr>
              <w:pStyle w:val="TableBodyText"/>
              <w:ind w:right="0"/>
            </w:pPr>
            <w:r w:rsidRPr="00DB41DB">
              <w:t>11.6</w:t>
            </w:r>
          </w:p>
        </w:tc>
      </w:tr>
      <w:tr w:rsidR="00AE55CA" w:rsidRPr="00C9243E" w:rsidTr="00CE665A">
        <w:tc>
          <w:tcPr>
            <w:tcW w:w="3011" w:type="pct"/>
            <w:gridSpan w:val="2"/>
            <w:shd w:val="clear" w:color="auto" w:fill="auto"/>
          </w:tcPr>
          <w:p w:rsidR="00AE55CA" w:rsidRPr="005953F1" w:rsidRDefault="00AE55CA" w:rsidP="003B7E1E">
            <w:pPr>
              <w:pStyle w:val="TableBodyText"/>
              <w:ind w:left="227"/>
              <w:jc w:val="left"/>
            </w:pPr>
            <w:r w:rsidRPr="00B81C86">
              <w:rPr>
                <w:b/>
              </w:rPr>
              <w:t>Gap</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C9243E" w:rsidRDefault="00AE55CA" w:rsidP="00256B58">
            <w:pPr>
              <w:pStyle w:val="TableBodyText"/>
              <w:ind w:right="0"/>
              <w:rPr>
                <w:b/>
              </w:rPr>
            </w:pPr>
            <w:r w:rsidRPr="00C9243E">
              <w:rPr>
                <w:b/>
              </w:rPr>
              <w:t>18.8</w:t>
            </w:r>
          </w:p>
        </w:tc>
        <w:tc>
          <w:tcPr>
            <w:tcW w:w="398" w:type="pct"/>
            <w:shd w:val="clear" w:color="auto" w:fill="auto"/>
          </w:tcPr>
          <w:p w:rsidR="00AE55CA" w:rsidRPr="00C9243E" w:rsidRDefault="00AE55CA" w:rsidP="00256B58">
            <w:pPr>
              <w:pStyle w:val="TableBodyText"/>
              <w:ind w:right="0"/>
              <w:rPr>
                <w:b/>
              </w:rPr>
            </w:pPr>
            <w:r w:rsidRPr="007276E4">
              <w:t>13</w:t>
            </w:r>
            <w:r w:rsidRPr="00C9243E">
              <w:rPr>
                <w:b/>
              </w:rPr>
              <w:t>.4</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First Nations</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37.3</w:t>
            </w:r>
          </w:p>
        </w:tc>
        <w:tc>
          <w:tcPr>
            <w:tcW w:w="398" w:type="pct"/>
            <w:shd w:val="clear" w:color="auto" w:fill="auto"/>
          </w:tcPr>
          <w:p w:rsidR="00AE55CA" w:rsidRPr="00DB41DB" w:rsidRDefault="00AE55CA" w:rsidP="00256B58">
            <w:pPr>
              <w:pStyle w:val="TableBodyText"/>
              <w:ind w:right="0"/>
            </w:pPr>
            <w:r w:rsidRPr="00DB41DB">
              <w:t>32.3</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Inuit</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21.9</w:t>
            </w:r>
          </w:p>
        </w:tc>
        <w:tc>
          <w:tcPr>
            <w:tcW w:w="398" w:type="pct"/>
            <w:shd w:val="clear" w:color="auto" w:fill="auto"/>
          </w:tcPr>
          <w:p w:rsidR="00AE55CA" w:rsidRPr="00DB41DB" w:rsidRDefault="00AE55CA" w:rsidP="00256B58">
            <w:pPr>
              <w:pStyle w:val="TableBodyText"/>
              <w:ind w:right="0"/>
            </w:pPr>
            <w:r w:rsidRPr="00DB41DB">
              <w:t>18.4</w:t>
            </w:r>
          </w:p>
        </w:tc>
      </w:tr>
      <w:tr w:rsidR="00AE55CA" w:rsidRPr="00DB41DB" w:rsidTr="00CE665A">
        <w:tc>
          <w:tcPr>
            <w:tcW w:w="3011" w:type="pct"/>
            <w:gridSpan w:val="2"/>
            <w:shd w:val="clear" w:color="auto" w:fill="auto"/>
          </w:tcPr>
          <w:p w:rsidR="00AE55CA" w:rsidRPr="00DB41DB" w:rsidRDefault="00AE55CA" w:rsidP="00256B58">
            <w:pPr>
              <w:pStyle w:val="TableBodyText"/>
              <w:ind w:left="113"/>
              <w:jc w:val="left"/>
            </w:pPr>
            <w:r w:rsidRPr="00DB41DB">
              <w:t>Métis</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24.5</w:t>
            </w:r>
          </w:p>
        </w:tc>
        <w:tc>
          <w:tcPr>
            <w:tcW w:w="398" w:type="pct"/>
            <w:shd w:val="clear" w:color="auto" w:fill="auto"/>
          </w:tcPr>
          <w:p w:rsidR="00AE55CA" w:rsidRPr="00DB41DB" w:rsidRDefault="00AE55CA" w:rsidP="00256B58">
            <w:pPr>
              <w:pStyle w:val="TableBodyText"/>
              <w:ind w:right="0"/>
            </w:pPr>
            <w:r w:rsidRPr="00DB41DB">
              <w:t>18.0</w:t>
            </w:r>
          </w:p>
        </w:tc>
      </w:tr>
      <w:tr w:rsidR="00AE55CA" w:rsidRPr="00EA1821" w:rsidTr="00CE665A">
        <w:tc>
          <w:tcPr>
            <w:tcW w:w="3011" w:type="pct"/>
            <w:gridSpan w:val="2"/>
            <w:shd w:val="clear" w:color="auto" w:fill="auto"/>
          </w:tcPr>
          <w:p w:rsidR="00AE55CA" w:rsidRPr="00EA1821" w:rsidRDefault="00AE55CA" w:rsidP="00256B58">
            <w:pPr>
              <w:pStyle w:val="TableBodyText"/>
              <w:spacing w:before="40"/>
              <w:jc w:val="left"/>
            </w:pPr>
            <w:proofErr w:type="spellStart"/>
            <w:r w:rsidRPr="00EA1821">
              <w:rPr>
                <w:b/>
              </w:rPr>
              <w:t>LICO</w:t>
            </w:r>
            <w:proofErr w:type="spellEnd"/>
            <w:r w:rsidRPr="00EA1821">
              <w:rPr>
                <w:b/>
              </w:rPr>
              <w:t xml:space="preserve"> after-tax</w:t>
            </w:r>
          </w:p>
        </w:tc>
        <w:tc>
          <w:tcPr>
            <w:tcW w:w="399" w:type="pct"/>
            <w:shd w:val="clear" w:color="auto" w:fill="auto"/>
          </w:tcPr>
          <w:p w:rsidR="00AE55CA" w:rsidRPr="00EA1821" w:rsidRDefault="00AE55CA" w:rsidP="00256B58">
            <w:pPr>
              <w:pStyle w:val="TableBodyText"/>
            </w:pPr>
          </w:p>
        </w:tc>
        <w:tc>
          <w:tcPr>
            <w:tcW w:w="397" w:type="pct"/>
            <w:shd w:val="clear" w:color="auto" w:fill="auto"/>
          </w:tcPr>
          <w:p w:rsidR="00AE55CA" w:rsidRPr="00EA1821" w:rsidRDefault="00AE55CA" w:rsidP="00256B58">
            <w:pPr>
              <w:pStyle w:val="TableBodyText"/>
            </w:pPr>
          </w:p>
        </w:tc>
        <w:tc>
          <w:tcPr>
            <w:tcW w:w="397" w:type="pct"/>
            <w:shd w:val="clear" w:color="auto" w:fill="auto"/>
          </w:tcPr>
          <w:p w:rsidR="00AE55CA" w:rsidRPr="00EA1821" w:rsidRDefault="00AE55CA" w:rsidP="00256B58">
            <w:pPr>
              <w:pStyle w:val="TableBodyText"/>
            </w:pPr>
          </w:p>
        </w:tc>
        <w:tc>
          <w:tcPr>
            <w:tcW w:w="398" w:type="pct"/>
            <w:shd w:val="clear" w:color="auto" w:fill="auto"/>
          </w:tcPr>
          <w:p w:rsidR="00AE55CA" w:rsidRPr="00EA1821" w:rsidRDefault="00AE55CA" w:rsidP="00256B58">
            <w:pPr>
              <w:pStyle w:val="TableBodyText"/>
            </w:pPr>
          </w:p>
        </w:tc>
        <w:tc>
          <w:tcPr>
            <w:tcW w:w="398" w:type="pct"/>
            <w:shd w:val="clear" w:color="auto" w:fill="auto"/>
          </w:tcPr>
          <w:p w:rsidR="00AE55CA" w:rsidRPr="00EA1821" w:rsidRDefault="00AE55CA" w:rsidP="00256B58">
            <w:pPr>
              <w:pStyle w:val="TableBodyText"/>
            </w:pPr>
          </w:p>
        </w:tc>
      </w:tr>
      <w:tr w:rsidR="00AE55CA" w:rsidRPr="00DB41DB" w:rsidTr="00BF3067">
        <w:tc>
          <w:tcPr>
            <w:tcW w:w="3011" w:type="pct"/>
            <w:gridSpan w:val="2"/>
            <w:shd w:val="clear" w:color="auto" w:fill="auto"/>
          </w:tcPr>
          <w:p w:rsidR="00AE55CA" w:rsidRPr="00DB41DB" w:rsidRDefault="00AE55CA" w:rsidP="00256B58">
            <w:pPr>
              <w:pStyle w:val="TableBodyText"/>
              <w:ind w:left="113"/>
              <w:jc w:val="left"/>
            </w:pPr>
            <w:r w:rsidRPr="00DB41DB">
              <w:t>Total 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18.7</w:t>
            </w:r>
          </w:p>
        </w:tc>
      </w:tr>
      <w:tr w:rsidR="00AE55CA" w:rsidRPr="00DB41DB" w:rsidTr="003B7E1E">
        <w:tc>
          <w:tcPr>
            <w:tcW w:w="3011" w:type="pct"/>
            <w:gridSpan w:val="2"/>
            <w:shd w:val="clear" w:color="auto" w:fill="auto"/>
          </w:tcPr>
          <w:p w:rsidR="00AE55CA" w:rsidRPr="00DB41DB" w:rsidRDefault="00AE55CA" w:rsidP="00256B58">
            <w:pPr>
              <w:pStyle w:val="TableBodyText"/>
              <w:ind w:left="113"/>
              <w:jc w:val="left"/>
            </w:pPr>
            <w:r w:rsidRPr="00DB41DB">
              <w:t>Total non-Aboriginal</w:t>
            </w:r>
          </w:p>
        </w:tc>
        <w:tc>
          <w:tcPr>
            <w:tcW w:w="399"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7" w:type="pct"/>
            <w:shd w:val="clear" w:color="auto" w:fill="auto"/>
          </w:tcPr>
          <w:p w:rsidR="00AE55CA" w:rsidRDefault="00AE55CA" w:rsidP="00256B58">
            <w:pPr>
              <w:jc w:val="right"/>
            </w:pPr>
            <w:r w:rsidRPr="00FA5615">
              <w:t>–</w:t>
            </w:r>
          </w:p>
        </w:tc>
        <w:tc>
          <w:tcPr>
            <w:tcW w:w="398" w:type="pct"/>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8.4</w:t>
            </w:r>
          </w:p>
        </w:tc>
      </w:tr>
      <w:tr w:rsidR="003B7E1E" w:rsidRPr="00C9243E" w:rsidTr="003B7E1E">
        <w:tc>
          <w:tcPr>
            <w:tcW w:w="3011" w:type="pct"/>
            <w:gridSpan w:val="2"/>
            <w:tcBorders>
              <w:bottom w:val="single" w:sz="4" w:space="0" w:color="auto"/>
            </w:tcBorders>
            <w:shd w:val="clear" w:color="auto" w:fill="auto"/>
          </w:tcPr>
          <w:p w:rsidR="003B7E1E" w:rsidRPr="005953F1" w:rsidRDefault="003B7E1E" w:rsidP="003B7E1E">
            <w:pPr>
              <w:pStyle w:val="TableBodyText"/>
              <w:ind w:left="227"/>
              <w:jc w:val="left"/>
            </w:pPr>
            <w:r w:rsidRPr="00B81C86">
              <w:rPr>
                <w:b/>
              </w:rPr>
              <w:t>Gap</w:t>
            </w:r>
          </w:p>
        </w:tc>
        <w:tc>
          <w:tcPr>
            <w:tcW w:w="399" w:type="pct"/>
            <w:tcBorders>
              <w:bottom w:val="single" w:sz="4" w:space="0" w:color="auto"/>
            </w:tcBorders>
            <w:shd w:val="clear" w:color="auto" w:fill="auto"/>
          </w:tcPr>
          <w:p w:rsidR="003B7E1E" w:rsidRDefault="003B7E1E" w:rsidP="003B7E1E">
            <w:pPr>
              <w:jc w:val="right"/>
            </w:pPr>
            <w:r w:rsidRPr="00FA5615">
              <w:t>–</w:t>
            </w:r>
          </w:p>
        </w:tc>
        <w:tc>
          <w:tcPr>
            <w:tcW w:w="397" w:type="pct"/>
            <w:tcBorders>
              <w:bottom w:val="single" w:sz="4" w:space="0" w:color="auto"/>
            </w:tcBorders>
            <w:shd w:val="clear" w:color="auto" w:fill="auto"/>
          </w:tcPr>
          <w:p w:rsidR="003B7E1E" w:rsidRDefault="003B7E1E" w:rsidP="003B7E1E">
            <w:pPr>
              <w:jc w:val="right"/>
            </w:pPr>
            <w:r w:rsidRPr="00FA5615">
              <w:t>–</w:t>
            </w:r>
          </w:p>
        </w:tc>
        <w:tc>
          <w:tcPr>
            <w:tcW w:w="397" w:type="pct"/>
            <w:tcBorders>
              <w:bottom w:val="single" w:sz="4" w:space="0" w:color="auto"/>
            </w:tcBorders>
            <w:shd w:val="clear" w:color="auto" w:fill="auto"/>
          </w:tcPr>
          <w:p w:rsidR="003B7E1E" w:rsidRDefault="003B7E1E" w:rsidP="003B7E1E">
            <w:pPr>
              <w:jc w:val="right"/>
            </w:pPr>
            <w:r w:rsidRPr="00FA5615">
              <w:t>–</w:t>
            </w:r>
          </w:p>
        </w:tc>
        <w:tc>
          <w:tcPr>
            <w:tcW w:w="398" w:type="pct"/>
            <w:tcBorders>
              <w:bottom w:val="single" w:sz="4" w:space="0" w:color="auto"/>
            </w:tcBorders>
            <w:shd w:val="clear" w:color="auto" w:fill="auto"/>
          </w:tcPr>
          <w:p w:rsidR="003B7E1E" w:rsidRDefault="003B7E1E" w:rsidP="003B7E1E">
            <w:pPr>
              <w:jc w:val="right"/>
            </w:pPr>
            <w:r w:rsidRPr="00FA5615">
              <w:t>–</w:t>
            </w:r>
          </w:p>
        </w:tc>
        <w:tc>
          <w:tcPr>
            <w:tcW w:w="398" w:type="pct"/>
            <w:tcBorders>
              <w:bottom w:val="single" w:sz="4" w:space="0" w:color="auto"/>
            </w:tcBorders>
            <w:shd w:val="clear" w:color="auto" w:fill="auto"/>
          </w:tcPr>
          <w:p w:rsidR="003B7E1E" w:rsidRPr="00C9243E" w:rsidRDefault="003B7E1E" w:rsidP="003B7E1E">
            <w:pPr>
              <w:pStyle w:val="TableBodyText"/>
              <w:ind w:right="0"/>
              <w:rPr>
                <w:b/>
              </w:rPr>
            </w:pPr>
            <w:r w:rsidRPr="00C9243E">
              <w:rPr>
                <w:b/>
              </w:rPr>
              <w:t>10.3</w:t>
            </w:r>
          </w:p>
        </w:tc>
      </w:tr>
    </w:tbl>
    <w:p w:rsidR="00CE665A" w:rsidRDefault="00CE665A" w:rsidP="00CE665A">
      <w:pPr>
        <w:pStyle w:val="Continued"/>
        <w:rPr>
          <w:rFonts w:ascii="Times New Roman" w:eastAsiaTheme="minorEastAsia" w:hAnsi="Times New Roman"/>
          <w:b/>
          <w:sz w:val="24"/>
          <w:szCs w:val="24"/>
          <w:lang w:val="en-US" w:eastAsia="zh-TW"/>
        </w:rPr>
      </w:pPr>
      <w:r>
        <w:t>C</w:t>
      </w:r>
      <w:r w:rsidRPr="008D4955">
        <w:t>ontinued next page</w:t>
      </w:r>
      <w:r w:rsidRPr="0000046E">
        <w:rPr>
          <w:rFonts w:ascii="Times New Roman" w:eastAsiaTheme="minorEastAsia" w:hAnsi="Times New Roman"/>
          <w:b/>
          <w:sz w:val="24"/>
          <w:szCs w:val="24"/>
          <w:lang w:val="en-US" w:eastAsia="zh-TW"/>
        </w:rPr>
        <w:t xml:space="preserve"> </w:t>
      </w:r>
      <w:r w:rsidRPr="0000046E">
        <w:rPr>
          <w:rFonts w:ascii="Times New Roman" w:eastAsiaTheme="minorEastAsia" w:hAnsi="Times New Roman"/>
          <w:b/>
          <w:sz w:val="24"/>
          <w:szCs w:val="24"/>
          <w:lang w:val="en-US" w:eastAsia="zh-TW"/>
        </w:rPr>
        <w:br w:type="page"/>
      </w:r>
    </w:p>
    <w:p w:rsidR="00CE665A" w:rsidRDefault="00CE665A" w:rsidP="00CE665A">
      <w:pPr>
        <w:pStyle w:val="TableTitle"/>
      </w:pPr>
      <w:r>
        <w:rPr>
          <w:b w:val="0"/>
        </w:rPr>
        <w:lastRenderedPageBreak/>
        <w:t xml:space="preserve">Table </w:t>
      </w:r>
      <w:proofErr w:type="spellStart"/>
      <w:r>
        <w:rPr>
          <w:b w:val="0"/>
        </w:rPr>
        <w:t>A.4</w:t>
      </w:r>
      <w:proofErr w:type="spellEnd"/>
      <w:r>
        <w:tab/>
      </w:r>
      <w:r w:rsidRPr="00F76834">
        <w:rPr>
          <w:b w:val="0"/>
          <w:sz w:val="18"/>
          <w:szCs w:val="18"/>
        </w:rPr>
        <w:t>(Continued)</w:t>
      </w:r>
    </w:p>
    <w:tbl>
      <w:tblPr>
        <w:tblW w:w="5000" w:type="pct"/>
        <w:tblCellMar>
          <w:left w:w="0" w:type="dxa"/>
          <w:right w:w="0" w:type="dxa"/>
        </w:tblCellMar>
        <w:tblLook w:val="0000" w:firstRow="0" w:lastRow="0" w:firstColumn="0" w:lastColumn="0" w:noHBand="0" w:noVBand="0"/>
      </w:tblPr>
      <w:tblGrid>
        <w:gridCol w:w="5244"/>
        <w:gridCol w:w="47"/>
        <w:gridCol w:w="663"/>
        <w:gridCol w:w="39"/>
        <w:gridCol w:w="670"/>
        <w:gridCol w:w="28"/>
        <w:gridCol w:w="680"/>
        <w:gridCol w:w="18"/>
        <w:gridCol w:w="693"/>
        <w:gridCol w:w="7"/>
        <w:gridCol w:w="700"/>
      </w:tblGrid>
      <w:tr w:rsidR="00CE665A" w:rsidTr="003B7E1E">
        <w:tc>
          <w:tcPr>
            <w:tcW w:w="2983" w:type="pct"/>
            <w:tcBorders>
              <w:top w:val="single" w:sz="6" w:space="0" w:color="auto"/>
              <w:bottom w:val="single" w:sz="6" w:space="0" w:color="auto"/>
            </w:tcBorders>
            <w:shd w:val="clear" w:color="auto" w:fill="auto"/>
          </w:tcPr>
          <w:p w:rsidR="00CE665A" w:rsidRDefault="00CE665A" w:rsidP="00BD18BB">
            <w:pPr>
              <w:pStyle w:val="TableColumnHeading"/>
              <w:jc w:val="left"/>
            </w:pPr>
            <w:r w:rsidRPr="00C611D6">
              <w:rPr>
                <w:rFonts w:cs="Arial"/>
              </w:rPr>
              <w:t>Family functioning indicators</w:t>
            </w:r>
          </w:p>
        </w:tc>
        <w:tc>
          <w:tcPr>
            <w:tcW w:w="404" w:type="pct"/>
            <w:gridSpan w:val="2"/>
            <w:tcBorders>
              <w:top w:val="single" w:sz="6" w:space="0" w:color="auto"/>
              <w:bottom w:val="single" w:sz="6" w:space="0" w:color="auto"/>
            </w:tcBorders>
            <w:shd w:val="clear" w:color="auto" w:fill="auto"/>
            <w:vAlign w:val="center"/>
          </w:tcPr>
          <w:p w:rsidR="00CE665A" w:rsidRPr="009D72AE" w:rsidRDefault="00CE665A" w:rsidP="00BD18BB">
            <w:pPr>
              <w:pStyle w:val="TableColumnHeading"/>
              <w:ind w:right="0"/>
            </w:pPr>
            <w:r w:rsidRPr="009D72AE">
              <w:t>1986</w:t>
            </w:r>
          </w:p>
        </w:tc>
        <w:tc>
          <w:tcPr>
            <w:tcW w:w="403" w:type="pct"/>
            <w:gridSpan w:val="2"/>
            <w:tcBorders>
              <w:top w:val="single" w:sz="6" w:space="0" w:color="auto"/>
              <w:bottom w:val="single" w:sz="6" w:space="0" w:color="auto"/>
            </w:tcBorders>
            <w:shd w:val="clear" w:color="auto" w:fill="auto"/>
            <w:vAlign w:val="center"/>
          </w:tcPr>
          <w:p w:rsidR="00CE665A" w:rsidRPr="009D72AE" w:rsidRDefault="00CE665A" w:rsidP="00BD18BB">
            <w:pPr>
              <w:pStyle w:val="TableColumnHeading"/>
              <w:ind w:right="0"/>
            </w:pPr>
            <w:r w:rsidRPr="009D72AE">
              <w:t>1991</w:t>
            </w:r>
          </w:p>
        </w:tc>
        <w:tc>
          <w:tcPr>
            <w:tcW w:w="403" w:type="pct"/>
            <w:gridSpan w:val="2"/>
            <w:tcBorders>
              <w:top w:val="single" w:sz="6" w:space="0" w:color="auto"/>
              <w:bottom w:val="single" w:sz="6" w:space="0" w:color="auto"/>
            </w:tcBorders>
            <w:shd w:val="clear" w:color="auto" w:fill="auto"/>
            <w:vAlign w:val="center"/>
          </w:tcPr>
          <w:p w:rsidR="00CE665A" w:rsidRPr="009D72AE" w:rsidRDefault="00CE665A" w:rsidP="00BD18BB">
            <w:pPr>
              <w:pStyle w:val="TableColumnHeading"/>
              <w:ind w:right="0"/>
            </w:pPr>
            <w:r w:rsidRPr="009D72AE">
              <w:t>1996</w:t>
            </w:r>
          </w:p>
        </w:tc>
        <w:tc>
          <w:tcPr>
            <w:tcW w:w="404" w:type="pct"/>
            <w:gridSpan w:val="2"/>
            <w:tcBorders>
              <w:top w:val="single" w:sz="6" w:space="0" w:color="auto"/>
              <w:bottom w:val="single" w:sz="6" w:space="0" w:color="auto"/>
            </w:tcBorders>
            <w:shd w:val="clear" w:color="auto" w:fill="auto"/>
            <w:vAlign w:val="center"/>
          </w:tcPr>
          <w:p w:rsidR="00CE665A" w:rsidRPr="009D72AE" w:rsidRDefault="00CE665A" w:rsidP="00BD18BB">
            <w:pPr>
              <w:pStyle w:val="TableColumnHeading"/>
              <w:ind w:right="0"/>
            </w:pPr>
            <w:r w:rsidRPr="009D72AE">
              <w:t>2001</w:t>
            </w:r>
          </w:p>
        </w:tc>
        <w:tc>
          <w:tcPr>
            <w:tcW w:w="402" w:type="pct"/>
            <w:gridSpan w:val="2"/>
            <w:tcBorders>
              <w:top w:val="single" w:sz="6" w:space="0" w:color="auto"/>
              <w:bottom w:val="single" w:sz="6" w:space="0" w:color="auto"/>
            </w:tcBorders>
            <w:shd w:val="clear" w:color="auto" w:fill="auto"/>
            <w:vAlign w:val="center"/>
          </w:tcPr>
          <w:p w:rsidR="00CE665A" w:rsidRPr="009D72AE" w:rsidRDefault="00CE665A" w:rsidP="00BD18BB">
            <w:pPr>
              <w:pStyle w:val="TableColumnHeading"/>
              <w:ind w:right="0"/>
            </w:pPr>
            <w:r w:rsidRPr="009D72AE">
              <w:t>2006</w:t>
            </w:r>
          </w:p>
        </w:tc>
      </w:tr>
      <w:tr w:rsidR="00AE55CA" w:rsidRPr="00DB41DB" w:rsidTr="003B7E1E">
        <w:tc>
          <w:tcPr>
            <w:tcW w:w="3010" w:type="pct"/>
            <w:gridSpan w:val="2"/>
            <w:shd w:val="clear" w:color="auto" w:fill="auto"/>
          </w:tcPr>
          <w:p w:rsidR="00AE55CA" w:rsidRPr="00DB41DB" w:rsidRDefault="00AE55CA" w:rsidP="00256B58">
            <w:pPr>
              <w:pStyle w:val="TableBodyText"/>
              <w:spacing w:before="40"/>
              <w:ind w:left="113"/>
              <w:jc w:val="left"/>
            </w:pPr>
            <w:r w:rsidRPr="00DB41DB">
              <w:t>First Nations</w:t>
            </w:r>
          </w:p>
        </w:tc>
        <w:tc>
          <w:tcPr>
            <w:tcW w:w="399" w:type="pct"/>
            <w:gridSpan w:val="2"/>
            <w:shd w:val="clear" w:color="auto" w:fill="auto"/>
          </w:tcPr>
          <w:p w:rsidR="00AE55CA" w:rsidRDefault="00AE55CA" w:rsidP="00256B58">
            <w:pPr>
              <w:spacing w:before="40"/>
              <w:jc w:val="right"/>
            </w:pPr>
            <w:r w:rsidRPr="00FA5615">
              <w:t>–</w:t>
            </w:r>
          </w:p>
        </w:tc>
        <w:tc>
          <w:tcPr>
            <w:tcW w:w="397" w:type="pct"/>
            <w:gridSpan w:val="2"/>
            <w:shd w:val="clear" w:color="auto" w:fill="auto"/>
          </w:tcPr>
          <w:p w:rsidR="00AE55CA" w:rsidRDefault="00AE55CA" w:rsidP="00256B58">
            <w:pPr>
              <w:spacing w:before="40"/>
              <w:jc w:val="right"/>
            </w:pPr>
            <w:r w:rsidRPr="00FA5615">
              <w:t>–</w:t>
            </w:r>
          </w:p>
        </w:tc>
        <w:tc>
          <w:tcPr>
            <w:tcW w:w="397" w:type="pct"/>
            <w:gridSpan w:val="2"/>
            <w:shd w:val="clear" w:color="auto" w:fill="auto"/>
          </w:tcPr>
          <w:p w:rsidR="00AE55CA" w:rsidRDefault="00AE55CA" w:rsidP="00256B58">
            <w:pPr>
              <w:spacing w:before="40"/>
              <w:jc w:val="right"/>
            </w:pPr>
            <w:r w:rsidRPr="00FA5615">
              <w:t>–</w:t>
            </w:r>
          </w:p>
        </w:tc>
        <w:tc>
          <w:tcPr>
            <w:tcW w:w="398" w:type="pct"/>
            <w:gridSpan w:val="2"/>
            <w:shd w:val="clear" w:color="auto" w:fill="auto"/>
          </w:tcPr>
          <w:p w:rsidR="00AE55CA" w:rsidRDefault="00AE55CA" w:rsidP="00256B58">
            <w:pPr>
              <w:spacing w:before="40"/>
              <w:jc w:val="right"/>
            </w:pPr>
            <w:r w:rsidRPr="00FA5615">
              <w:t>–</w:t>
            </w:r>
          </w:p>
        </w:tc>
        <w:tc>
          <w:tcPr>
            <w:tcW w:w="398" w:type="pct"/>
            <w:shd w:val="clear" w:color="auto" w:fill="auto"/>
          </w:tcPr>
          <w:p w:rsidR="00AE55CA" w:rsidRPr="00DB41DB" w:rsidRDefault="00AE55CA" w:rsidP="00256B58">
            <w:pPr>
              <w:pStyle w:val="TableBodyText"/>
              <w:spacing w:before="40"/>
              <w:ind w:right="0"/>
            </w:pPr>
            <w:r w:rsidRPr="00DB41DB">
              <w:t>24.6</w:t>
            </w:r>
          </w:p>
        </w:tc>
      </w:tr>
      <w:tr w:rsidR="00AE55CA" w:rsidRPr="00DB41DB" w:rsidTr="003B7E1E">
        <w:tc>
          <w:tcPr>
            <w:tcW w:w="3010" w:type="pct"/>
            <w:gridSpan w:val="2"/>
            <w:shd w:val="clear" w:color="auto" w:fill="auto"/>
          </w:tcPr>
          <w:p w:rsidR="00AE55CA" w:rsidRPr="00DB41DB" w:rsidRDefault="00AE55CA" w:rsidP="00256B58">
            <w:pPr>
              <w:pStyle w:val="TableBodyText"/>
              <w:ind w:left="113"/>
              <w:jc w:val="left"/>
            </w:pPr>
            <w:r w:rsidRPr="00DB41DB">
              <w:t>Inuit</w:t>
            </w:r>
          </w:p>
        </w:tc>
        <w:tc>
          <w:tcPr>
            <w:tcW w:w="399" w:type="pct"/>
            <w:gridSpan w:val="2"/>
            <w:shd w:val="clear" w:color="auto" w:fill="auto"/>
          </w:tcPr>
          <w:p w:rsidR="00AE55CA" w:rsidRDefault="00AE55CA" w:rsidP="00256B58">
            <w:pPr>
              <w:jc w:val="right"/>
            </w:pPr>
            <w:r w:rsidRPr="00FA5615">
              <w:t>–</w:t>
            </w:r>
          </w:p>
        </w:tc>
        <w:tc>
          <w:tcPr>
            <w:tcW w:w="397" w:type="pct"/>
            <w:gridSpan w:val="2"/>
            <w:shd w:val="clear" w:color="auto" w:fill="auto"/>
          </w:tcPr>
          <w:p w:rsidR="00AE55CA" w:rsidRDefault="00AE55CA" w:rsidP="00256B58">
            <w:pPr>
              <w:jc w:val="right"/>
            </w:pPr>
            <w:r w:rsidRPr="00FA5615">
              <w:t>–</w:t>
            </w:r>
          </w:p>
        </w:tc>
        <w:tc>
          <w:tcPr>
            <w:tcW w:w="397" w:type="pct"/>
            <w:gridSpan w:val="2"/>
            <w:shd w:val="clear" w:color="auto" w:fill="auto"/>
          </w:tcPr>
          <w:p w:rsidR="00AE55CA" w:rsidRDefault="00AE55CA" w:rsidP="00256B58">
            <w:pPr>
              <w:jc w:val="right"/>
            </w:pPr>
            <w:r w:rsidRPr="00FA5615">
              <w:t>–</w:t>
            </w:r>
          </w:p>
        </w:tc>
        <w:tc>
          <w:tcPr>
            <w:tcW w:w="398" w:type="pct"/>
            <w:gridSpan w:val="2"/>
            <w:shd w:val="clear" w:color="auto" w:fill="auto"/>
          </w:tcPr>
          <w:p w:rsidR="00AE55CA" w:rsidRDefault="00AE55CA" w:rsidP="00256B58">
            <w:pPr>
              <w:jc w:val="right"/>
            </w:pPr>
            <w:r w:rsidRPr="00FA5615">
              <w:t>–</w:t>
            </w:r>
          </w:p>
        </w:tc>
        <w:tc>
          <w:tcPr>
            <w:tcW w:w="398" w:type="pct"/>
            <w:shd w:val="clear" w:color="auto" w:fill="auto"/>
          </w:tcPr>
          <w:p w:rsidR="00AE55CA" w:rsidRPr="00DB41DB" w:rsidRDefault="00AE55CA" w:rsidP="00256B58">
            <w:pPr>
              <w:pStyle w:val="TableBodyText"/>
              <w:ind w:right="0"/>
            </w:pPr>
            <w:r w:rsidRPr="00DB41DB">
              <w:t>13.8</w:t>
            </w:r>
          </w:p>
        </w:tc>
      </w:tr>
      <w:tr w:rsidR="00AE55CA" w:rsidTr="003B7E1E">
        <w:tc>
          <w:tcPr>
            <w:tcW w:w="3010" w:type="pct"/>
            <w:gridSpan w:val="2"/>
            <w:tcBorders>
              <w:bottom w:val="single" w:sz="4" w:space="0" w:color="auto"/>
            </w:tcBorders>
            <w:shd w:val="clear" w:color="auto" w:fill="auto"/>
          </w:tcPr>
          <w:p w:rsidR="00AE55CA" w:rsidRPr="00DB41DB" w:rsidRDefault="00AE55CA" w:rsidP="00256B58">
            <w:pPr>
              <w:pStyle w:val="TableBodyText"/>
              <w:ind w:left="113"/>
              <w:jc w:val="left"/>
            </w:pPr>
            <w:r w:rsidRPr="00DB41DB">
              <w:t>Métis</w:t>
            </w:r>
          </w:p>
        </w:tc>
        <w:tc>
          <w:tcPr>
            <w:tcW w:w="399" w:type="pct"/>
            <w:gridSpan w:val="2"/>
            <w:tcBorders>
              <w:bottom w:val="single" w:sz="4" w:space="0" w:color="auto"/>
            </w:tcBorders>
            <w:shd w:val="clear" w:color="auto" w:fill="auto"/>
          </w:tcPr>
          <w:p w:rsidR="00AE55CA" w:rsidRDefault="00AE55CA" w:rsidP="00256B58">
            <w:pPr>
              <w:jc w:val="right"/>
            </w:pPr>
            <w:r w:rsidRPr="00FA5615">
              <w:t>–</w:t>
            </w:r>
          </w:p>
        </w:tc>
        <w:tc>
          <w:tcPr>
            <w:tcW w:w="397" w:type="pct"/>
            <w:gridSpan w:val="2"/>
            <w:tcBorders>
              <w:bottom w:val="single" w:sz="4" w:space="0" w:color="auto"/>
            </w:tcBorders>
            <w:shd w:val="clear" w:color="auto" w:fill="auto"/>
          </w:tcPr>
          <w:p w:rsidR="00AE55CA" w:rsidRDefault="00AE55CA" w:rsidP="00256B58">
            <w:pPr>
              <w:jc w:val="right"/>
            </w:pPr>
            <w:r w:rsidRPr="00FA5615">
              <w:t>–</w:t>
            </w:r>
          </w:p>
        </w:tc>
        <w:tc>
          <w:tcPr>
            <w:tcW w:w="397" w:type="pct"/>
            <w:gridSpan w:val="2"/>
            <w:tcBorders>
              <w:bottom w:val="single" w:sz="4" w:space="0" w:color="auto"/>
            </w:tcBorders>
            <w:shd w:val="clear" w:color="auto" w:fill="auto"/>
          </w:tcPr>
          <w:p w:rsidR="00AE55CA" w:rsidRDefault="00AE55CA" w:rsidP="00256B58">
            <w:pPr>
              <w:jc w:val="right"/>
            </w:pPr>
            <w:r w:rsidRPr="00FA5615">
              <w:t>–</w:t>
            </w:r>
          </w:p>
        </w:tc>
        <w:tc>
          <w:tcPr>
            <w:tcW w:w="398" w:type="pct"/>
            <w:gridSpan w:val="2"/>
            <w:tcBorders>
              <w:bottom w:val="single" w:sz="4" w:space="0" w:color="auto"/>
            </w:tcBorders>
            <w:shd w:val="clear" w:color="auto" w:fill="auto"/>
          </w:tcPr>
          <w:p w:rsidR="00AE55CA" w:rsidRDefault="00AE55CA" w:rsidP="00256B58">
            <w:pPr>
              <w:jc w:val="right"/>
            </w:pPr>
            <w:r w:rsidRPr="00FA5615">
              <w:t>–</w:t>
            </w:r>
          </w:p>
        </w:tc>
        <w:tc>
          <w:tcPr>
            <w:tcW w:w="398" w:type="pct"/>
            <w:tcBorders>
              <w:bottom w:val="single" w:sz="4" w:space="0" w:color="auto"/>
            </w:tcBorders>
            <w:shd w:val="clear" w:color="auto" w:fill="auto"/>
          </w:tcPr>
          <w:p w:rsidR="00AE55CA" w:rsidRDefault="00AE55CA" w:rsidP="00256B58">
            <w:pPr>
              <w:pStyle w:val="TableBodyText"/>
              <w:ind w:right="0"/>
            </w:pPr>
            <w:r w:rsidRPr="00DB41DB">
              <w:t>12.8</w:t>
            </w:r>
          </w:p>
        </w:tc>
      </w:tr>
    </w:tbl>
    <w:p w:rsidR="00EC595B" w:rsidRDefault="00E50ADB" w:rsidP="00E50ADB">
      <w:pPr>
        <w:pStyle w:val="Note"/>
        <w:spacing w:before="0" w:line="240" w:lineRule="auto"/>
        <w:ind w:left="142" w:hanging="142"/>
      </w:pPr>
      <w:r>
        <w:rPr>
          <w:rStyle w:val="NoteLabel"/>
        </w:rPr>
        <w:t>a</w:t>
      </w:r>
      <w:r>
        <w:tab/>
      </w:r>
      <w:r w:rsidR="0017267C" w:rsidRPr="0017267C">
        <w:t>Government transfer payments refer to the percentage of total income. Low Income Cut-Off (</w:t>
      </w:r>
      <w:proofErr w:type="spellStart"/>
      <w:r w:rsidR="0017267C" w:rsidRPr="0017267C">
        <w:t>LICO</w:t>
      </w:r>
      <w:proofErr w:type="spellEnd"/>
      <w:r w:rsidR="0017267C" w:rsidRPr="0017267C">
        <w:t>) figures capture the prevalence of low income for persons in economic family. Population 15 years of age and over.</w:t>
      </w:r>
    </w:p>
    <w:p w:rsidR="0031554D" w:rsidRDefault="00E50ADB" w:rsidP="00E50ADB">
      <w:pPr>
        <w:pStyle w:val="Note"/>
        <w:spacing w:before="0" w:line="240" w:lineRule="auto"/>
        <w:ind w:left="142" w:hanging="142"/>
      </w:pPr>
      <w:r>
        <w:rPr>
          <w:rStyle w:val="NoteLabel"/>
        </w:rPr>
        <w:t>b</w:t>
      </w:r>
      <w:r>
        <w:rPr>
          <w:rStyle w:val="NoteLabel"/>
        </w:rPr>
        <w:tab/>
      </w:r>
      <w:r w:rsidR="00E07305" w:rsidRPr="00E07305">
        <w:t>This information was derived from Statistics Canada (2010).</w:t>
      </w:r>
    </w:p>
    <w:p w:rsidR="0031554D" w:rsidRDefault="00E50ADB" w:rsidP="00E50ADB">
      <w:pPr>
        <w:pStyle w:val="Note"/>
        <w:spacing w:before="0" w:line="240" w:lineRule="auto"/>
        <w:ind w:left="142" w:hanging="142"/>
      </w:pPr>
      <w:r>
        <w:rPr>
          <w:rStyle w:val="NoteLabel"/>
        </w:rPr>
        <w:t>c</w:t>
      </w:r>
      <w:r>
        <w:tab/>
      </w:r>
      <w:r w:rsidR="00E07305">
        <w:t xml:space="preserve">The 2006 and 2001 information was taken from Statistics Canada (2008), </w:t>
      </w:r>
      <w:proofErr w:type="spellStart"/>
      <w:r w:rsidR="00E07305">
        <w:t>p.15</w:t>
      </w:r>
      <w:proofErr w:type="spellEnd"/>
      <w:r w:rsidR="00E07305">
        <w:t xml:space="preserve">. The 1986 information was taken from </w:t>
      </w:r>
      <w:proofErr w:type="spellStart"/>
      <w:r w:rsidR="00E07305">
        <w:t>Barsh</w:t>
      </w:r>
      <w:proofErr w:type="spellEnd"/>
      <w:r w:rsidR="00E07305">
        <w:t xml:space="preserve"> (1993), </w:t>
      </w:r>
      <w:proofErr w:type="spellStart"/>
      <w:r w:rsidR="00E07305">
        <w:t>p.27</w:t>
      </w:r>
      <w:proofErr w:type="spellEnd"/>
      <w:r w:rsidR="00F15547">
        <w:t>.</w:t>
      </w:r>
    </w:p>
    <w:p w:rsidR="0031554D" w:rsidRDefault="00E50ADB" w:rsidP="00E50ADB">
      <w:pPr>
        <w:pStyle w:val="Note"/>
        <w:spacing w:before="0" w:line="240" w:lineRule="auto"/>
        <w:ind w:left="142" w:hanging="142"/>
      </w:pPr>
      <w:r>
        <w:rPr>
          <w:rStyle w:val="NoteLabel"/>
        </w:rPr>
        <w:t>d</w:t>
      </w:r>
      <w:r>
        <w:rPr>
          <w:rStyle w:val="NoteLabel"/>
        </w:rPr>
        <w:tab/>
      </w:r>
      <w:r w:rsidR="00E07305">
        <w:t xml:space="preserve">The 2006 information was taken from Statistics Canada (2010). The 2001 information was taken from Reading and Wien (2009), </w:t>
      </w:r>
      <w:proofErr w:type="spellStart"/>
      <w:r w:rsidR="00E07305">
        <w:t>p.10</w:t>
      </w:r>
      <w:proofErr w:type="spellEnd"/>
      <w:r w:rsidR="00E07305">
        <w:t>.</w:t>
      </w:r>
    </w:p>
    <w:p w:rsidR="002061A5" w:rsidRDefault="00E50ADB" w:rsidP="00E50ADB">
      <w:pPr>
        <w:pStyle w:val="Note"/>
        <w:spacing w:before="0" w:line="240" w:lineRule="auto"/>
        <w:ind w:left="142" w:hanging="142"/>
      </w:pPr>
      <w:r>
        <w:rPr>
          <w:rStyle w:val="NoteLabel"/>
        </w:rPr>
        <w:t>e</w:t>
      </w:r>
      <w:r>
        <w:rPr>
          <w:rStyle w:val="NoteLabel"/>
        </w:rPr>
        <w:tab/>
      </w:r>
      <w:r w:rsidR="00E07305" w:rsidRPr="00E07305">
        <w:t>The 2006 information was taken from Statistics Canada (2010). The 2001 information was taken from</w:t>
      </w:r>
      <w:r w:rsidR="0017267C">
        <w:t xml:space="preserve"> Reading and Wien (2009), </w:t>
      </w:r>
      <w:proofErr w:type="spellStart"/>
      <w:r w:rsidR="0017267C">
        <w:t>p.10</w:t>
      </w:r>
      <w:proofErr w:type="spellEnd"/>
      <w:r w:rsidR="0017267C">
        <w:t>.</w:t>
      </w:r>
    </w:p>
    <w:p w:rsidR="002061A5" w:rsidRDefault="002061A5" w:rsidP="00E90A8E">
      <w:pPr>
        <w:pStyle w:val="Heading4"/>
      </w:pPr>
      <w:r w:rsidRPr="00716D6D">
        <w:t xml:space="preserve">Additional </w:t>
      </w:r>
      <w:r w:rsidR="00D760B3">
        <w:t>n</w:t>
      </w:r>
      <w:r>
        <w:t xml:space="preserve">otes for </w:t>
      </w:r>
      <w:r w:rsidR="00D760B3">
        <w:t>t</w:t>
      </w:r>
      <w:r>
        <w:t>able 4</w:t>
      </w:r>
    </w:p>
    <w:p w:rsidR="002061A5" w:rsidRDefault="002061A5" w:rsidP="0009549B">
      <w:pPr>
        <w:pStyle w:val="BodyText"/>
      </w:pPr>
      <w:r w:rsidRPr="003461B5">
        <w:t>In the mid-</w:t>
      </w:r>
      <w:proofErr w:type="spellStart"/>
      <w:r w:rsidRPr="003461B5">
        <w:t>1990s</w:t>
      </w:r>
      <w:proofErr w:type="spellEnd"/>
      <w:r w:rsidRPr="003461B5">
        <w:t xml:space="preserve"> 18.2</w:t>
      </w:r>
      <w:r w:rsidR="005A30BC">
        <w:t xml:space="preserve"> </w:t>
      </w:r>
      <w:r w:rsidR="005C108C">
        <w:t>per cent</w:t>
      </w:r>
      <w:r w:rsidRPr="003461B5">
        <w:t xml:space="preserve"> of all Aboriginal families in Canada were lone-parent families</w:t>
      </w:r>
      <w:r>
        <w:t>.</w:t>
      </w:r>
    </w:p>
    <w:p w:rsidR="002061A5" w:rsidRDefault="002061A5" w:rsidP="0009549B">
      <w:pPr>
        <w:pStyle w:val="BodyText"/>
      </w:pPr>
      <w:r>
        <w:t>From 1996 to 2001,</w:t>
      </w:r>
      <w:r w:rsidRPr="00DB4E18">
        <w:t xml:space="preserve"> </w:t>
      </w:r>
      <w:r w:rsidRPr="003461B5">
        <w:t xml:space="preserve">the proportion of lone-parent families among Registered Indians had increased </w:t>
      </w:r>
      <w:r>
        <w:t>from 27</w:t>
      </w:r>
      <w:r w:rsidR="005A30BC">
        <w:t xml:space="preserve"> </w:t>
      </w:r>
      <w:r w:rsidR="005C108C">
        <w:t>per cent</w:t>
      </w:r>
      <w:r>
        <w:t xml:space="preserve"> to 31</w:t>
      </w:r>
      <w:r w:rsidR="005A30BC">
        <w:t xml:space="preserve"> </w:t>
      </w:r>
      <w:r w:rsidR="005C108C">
        <w:t>per cent</w:t>
      </w:r>
      <w:r>
        <w:t xml:space="preserve"> of all families. </w:t>
      </w:r>
      <w:r w:rsidRPr="003461B5">
        <w:t xml:space="preserve">In 2001, about </w:t>
      </w:r>
      <w:r>
        <w:t>33</w:t>
      </w:r>
      <w:r w:rsidR="005A30BC">
        <w:t xml:space="preserve"> </w:t>
      </w:r>
      <w:r w:rsidR="005C108C">
        <w:t>per cent</w:t>
      </w:r>
      <w:r w:rsidRPr="003461B5">
        <w:t xml:space="preserve"> of Aboriginal families living on res</w:t>
      </w:r>
      <w:r>
        <w:t>erves were lone-parent families</w:t>
      </w:r>
      <w:r w:rsidRPr="003461B5">
        <w:t xml:space="preserve">. </w:t>
      </w:r>
      <w:r>
        <w:t>Also, in 2001</w:t>
      </w:r>
      <w:r w:rsidRPr="003461B5">
        <w:t>, 22</w:t>
      </w:r>
      <w:r w:rsidR="005A30BC">
        <w:t xml:space="preserve"> </w:t>
      </w:r>
      <w:r w:rsidR="005C108C">
        <w:t>per cent</w:t>
      </w:r>
      <w:r w:rsidRPr="003461B5">
        <w:t xml:space="preserve"> of Registered Indian women were lone mothers, in comparison to </w:t>
      </w:r>
      <w:r>
        <w:t>8</w:t>
      </w:r>
      <w:r w:rsidR="005A30BC">
        <w:t xml:space="preserve"> </w:t>
      </w:r>
      <w:r w:rsidR="005C108C">
        <w:t>per cent</w:t>
      </w:r>
      <w:r w:rsidRPr="003461B5">
        <w:t xml:space="preserve"> of the non-Aboriginal </w:t>
      </w:r>
      <w:r>
        <w:t>women</w:t>
      </w:r>
      <w:r w:rsidRPr="003461B5">
        <w:t xml:space="preserve"> </w:t>
      </w:r>
      <w:r>
        <w:t>(</w:t>
      </w:r>
      <w:proofErr w:type="spellStart"/>
      <w:r>
        <w:t>INAC</w:t>
      </w:r>
      <w:proofErr w:type="spellEnd"/>
      <w:r>
        <w:t xml:space="preserve"> 2012, </w:t>
      </w:r>
      <w:proofErr w:type="spellStart"/>
      <w:r>
        <w:t>p.22</w:t>
      </w:r>
      <w:proofErr w:type="spellEnd"/>
      <w:r w:rsidRPr="003461B5">
        <w:t>).</w:t>
      </w:r>
    </w:p>
    <w:p w:rsidR="002061A5" w:rsidRDefault="002061A5" w:rsidP="00E90A8E">
      <w:pPr>
        <w:pStyle w:val="Heading4"/>
      </w:pPr>
      <w:r w:rsidRPr="00FB25FE">
        <w:t>Urban Aboriginal people</w:t>
      </w:r>
      <w:r>
        <w:t xml:space="preserve"> (comparison over 20 year period)</w:t>
      </w:r>
    </w:p>
    <w:p w:rsidR="002061A5" w:rsidRDefault="002061A5" w:rsidP="0009549B">
      <w:pPr>
        <w:pStyle w:val="BodyText"/>
      </w:pPr>
      <w:r>
        <w:t>In 2001, between 14</w:t>
      </w:r>
      <w:r w:rsidR="005A30BC">
        <w:t xml:space="preserve"> </w:t>
      </w:r>
      <w:r w:rsidR="005C108C">
        <w:t>per cent</w:t>
      </w:r>
      <w:r>
        <w:t xml:space="preserve"> and 32</w:t>
      </w:r>
      <w:r w:rsidR="005A30BC">
        <w:t xml:space="preserve"> </w:t>
      </w:r>
      <w:r w:rsidR="005C108C">
        <w:t>per cent</w:t>
      </w:r>
      <w:r>
        <w:t xml:space="preserve"> of Aboriginal households in major CMAs were lone-parent family, compared to about 10</w:t>
      </w:r>
      <w:r w:rsidR="005A30BC">
        <w:t xml:space="preserve"> </w:t>
      </w:r>
      <w:r w:rsidR="005C108C">
        <w:t>per cent</w:t>
      </w:r>
      <w:r>
        <w:t xml:space="preserve"> for non-Aboriginal households (</w:t>
      </w:r>
      <w:proofErr w:type="spellStart"/>
      <w:r>
        <w:t>Siggner</w:t>
      </w:r>
      <w:proofErr w:type="spellEnd"/>
      <w:r>
        <w:t xml:space="preserve"> &amp; Costa 2005).</w:t>
      </w:r>
    </w:p>
    <w:p w:rsidR="002061A5" w:rsidRDefault="002061A5" w:rsidP="0009549B">
      <w:pPr>
        <w:pStyle w:val="BodyText"/>
      </w:pPr>
      <w:r>
        <w:t>In 2001, total income from all sources varied across the major CMAs. In certain CMAs (such as Montreal, Ottawa-Hull, Toronto, Sudbury, Calgary and Edmonton) Aboriginal population (aged 25</w:t>
      </w:r>
      <w:r w:rsidR="00FE2C1F">
        <w:t>–</w:t>
      </w:r>
      <w:r>
        <w:t>44) had total incomes of about $20,000 or more. The range in other CMAs was $16,000 to $19,000. In Regina, Saskatoon and Thunder Bay, the median total income of Aboriginal people was only slightly more than half that of their non-Aboriginal counterparts (</w:t>
      </w:r>
      <w:proofErr w:type="spellStart"/>
      <w:r>
        <w:t>Siggner</w:t>
      </w:r>
      <w:proofErr w:type="spellEnd"/>
      <w:r>
        <w:t xml:space="preserve"> &amp; Costa 2005). </w:t>
      </w:r>
    </w:p>
    <w:p w:rsidR="002061A5" w:rsidRDefault="002061A5" w:rsidP="0009549B">
      <w:pPr>
        <w:pStyle w:val="BodyText"/>
        <w:rPr>
          <w:color w:val="000000"/>
        </w:rPr>
      </w:pPr>
      <w:r>
        <w:rPr>
          <w:color w:val="000000"/>
        </w:rPr>
        <w:t>The d</w:t>
      </w:r>
      <w:r w:rsidRPr="00854537">
        <w:rPr>
          <w:color w:val="000000"/>
        </w:rPr>
        <w:t>ependence on government transfer payments among the Aboriginal population decreased substantially in all CMAs over the 1981</w:t>
      </w:r>
      <w:r w:rsidR="00FE2C1F">
        <w:rPr>
          <w:color w:val="000000"/>
        </w:rPr>
        <w:t>–</w:t>
      </w:r>
      <w:r w:rsidRPr="00854537">
        <w:rPr>
          <w:color w:val="000000"/>
        </w:rPr>
        <w:t>2001 period (McMullen 2005).</w:t>
      </w:r>
    </w:p>
    <w:p w:rsidR="002061A5" w:rsidRDefault="002061A5" w:rsidP="0009549B">
      <w:pPr>
        <w:pStyle w:val="BodyText"/>
      </w:pPr>
      <w:r>
        <w:t>In the Prairies CMAs, the share of Aboriginal income received from government transfers declined from about 33.3</w:t>
      </w:r>
      <w:r w:rsidR="005A30BC">
        <w:t xml:space="preserve"> </w:t>
      </w:r>
      <w:r w:rsidR="005C108C">
        <w:t>per cent</w:t>
      </w:r>
      <w:r>
        <w:t xml:space="preserve"> in 1980 to between 25</w:t>
      </w:r>
      <w:r w:rsidR="005A30BC">
        <w:t xml:space="preserve"> </w:t>
      </w:r>
      <w:r w:rsidR="005C108C">
        <w:t>per cent</w:t>
      </w:r>
      <w:r>
        <w:t xml:space="preserve"> and 20 </w:t>
      </w:r>
      <w:r w:rsidR="005C108C">
        <w:lastRenderedPageBreak/>
        <w:t>per cent</w:t>
      </w:r>
      <w:r>
        <w:t xml:space="preserve"> in year 2000. This, however, was still significantly more  than the income share that non-Aboriginal people in those CMAs received from government transfers in year 2000, which was about 10</w:t>
      </w:r>
      <w:r w:rsidR="005A30BC">
        <w:t xml:space="preserve"> </w:t>
      </w:r>
      <w:r w:rsidR="005C108C">
        <w:t>per cent</w:t>
      </w:r>
      <w:r>
        <w:t xml:space="preserve"> to 11</w:t>
      </w:r>
      <w:r w:rsidR="005A30BC">
        <w:t xml:space="preserve"> </w:t>
      </w:r>
      <w:r w:rsidR="005C108C">
        <w:t>per cent</w:t>
      </w:r>
      <w:r>
        <w:t>. In other CMAs, however, the share of income received by Aboriginal people from government transfers was much lower and it ranged from 10</w:t>
      </w:r>
      <w:r w:rsidR="005A30BC">
        <w:t xml:space="preserve"> </w:t>
      </w:r>
      <w:r w:rsidR="005C108C">
        <w:t>per cent</w:t>
      </w:r>
      <w:r>
        <w:t xml:space="preserve"> to 12</w:t>
      </w:r>
      <w:r w:rsidR="005A30BC">
        <w:t xml:space="preserve"> </w:t>
      </w:r>
      <w:r w:rsidR="005C108C">
        <w:t>per cent</w:t>
      </w:r>
      <w:r>
        <w:t xml:space="preserve"> in year 2000.</w:t>
      </w:r>
      <w:r w:rsidRPr="008C0C1E">
        <w:t xml:space="preserve"> </w:t>
      </w:r>
    </w:p>
    <w:p w:rsidR="002061A5" w:rsidRPr="002061A5" w:rsidRDefault="002061A5" w:rsidP="0009549B">
      <w:pPr>
        <w:pStyle w:val="BodyText"/>
        <w:rPr>
          <w:sz w:val="20"/>
        </w:rPr>
      </w:pPr>
      <w:r>
        <w:t>Over the period from 1981 to 2001, the proportions of low income among Aboriginal and non-Aboriginal people differed across different CMAs. Low income rates in year 2000 in most CMAs was significantly higher among urban Aboriginal people than among urban non-Aboriginal people (42</w:t>
      </w:r>
      <w:r w:rsidR="005A30BC">
        <w:t xml:space="preserve"> </w:t>
      </w:r>
      <w:r w:rsidR="005C108C">
        <w:t>per cent</w:t>
      </w:r>
      <w:r>
        <w:t xml:space="preserve"> compared to 17</w:t>
      </w:r>
      <w:r w:rsidR="005A30BC">
        <w:t xml:space="preserve"> </w:t>
      </w:r>
      <w:r w:rsidR="005C108C">
        <w:t>per cent</w:t>
      </w:r>
      <w:r>
        <w:t xml:space="preserve">) although there was some indication of emergence of an Aboriginal </w:t>
      </w:r>
      <w:r w:rsidR="000D4F0E">
        <w:t>‘</w:t>
      </w:r>
      <w:r>
        <w:t>middle class</w:t>
      </w:r>
      <w:r w:rsidR="000D4F0E">
        <w:t>’</w:t>
      </w:r>
      <w:r>
        <w:t xml:space="preserve"> earning sufficient employment incomes to afford a </w:t>
      </w:r>
      <w:r w:rsidR="000D4F0E">
        <w:t>‘</w:t>
      </w:r>
      <w:r>
        <w:t>decent</w:t>
      </w:r>
      <w:r w:rsidR="000D4F0E">
        <w:t>’</w:t>
      </w:r>
      <w:r>
        <w:t xml:space="preserve"> standard of living. Between 1980 and 2000, the number of Aboriginal people with employment incomes of $40,000 or more increased by 281</w:t>
      </w:r>
      <w:r w:rsidR="005A30BC">
        <w:t xml:space="preserve"> </w:t>
      </w:r>
      <w:r w:rsidR="005C108C">
        <w:t>per cent</w:t>
      </w:r>
      <w:r>
        <w:t xml:space="preserve"> while the number of non-Aboriginal people in that income category increased by 86</w:t>
      </w:r>
      <w:r w:rsidR="005A30BC">
        <w:t xml:space="preserve"> </w:t>
      </w:r>
      <w:r w:rsidR="005C108C">
        <w:t>per cent</w:t>
      </w:r>
      <w:r>
        <w:t xml:space="preserve"> for the same period of time. The number of Aboriginal people in the lowest income category, however, grew even faster (</w:t>
      </w:r>
      <w:proofErr w:type="spellStart"/>
      <w:r>
        <w:t>Siggner</w:t>
      </w:r>
      <w:proofErr w:type="spellEnd"/>
      <w:r>
        <w:t xml:space="preserve"> &amp; Costa 2005).</w:t>
      </w:r>
    </w:p>
    <w:p w:rsidR="005F346C" w:rsidRDefault="005F346C">
      <w:pPr>
        <w:pStyle w:val="TableTitle"/>
      </w:pPr>
      <w:r>
        <w:rPr>
          <w:b w:val="0"/>
        </w:rPr>
        <w:t xml:space="preserve">Table </w:t>
      </w:r>
      <w:proofErr w:type="spellStart"/>
      <w:r w:rsidR="00F821FE">
        <w:rPr>
          <w:b w:val="0"/>
        </w:rPr>
        <w:t>A.5</w:t>
      </w:r>
      <w:proofErr w:type="spellEnd"/>
      <w:r>
        <w:tab/>
      </w:r>
      <w:r w:rsidR="002A73ED">
        <w:t>Community functioning for Aboriginal and non-Aboriginal population groups</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3C7D28" w:rsidTr="003C7D28">
        <w:tc>
          <w:tcPr>
            <w:tcW w:w="3013" w:type="pct"/>
            <w:tcBorders>
              <w:top w:val="single" w:sz="6" w:space="0" w:color="auto"/>
              <w:bottom w:val="single" w:sz="6" w:space="0" w:color="auto"/>
            </w:tcBorders>
            <w:shd w:val="clear" w:color="auto" w:fill="auto"/>
            <w:vAlign w:val="center"/>
          </w:tcPr>
          <w:p w:rsidR="003C7D28" w:rsidRPr="00A474BE" w:rsidRDefault="003C7D28" w:rsidP="003C7D28">
            <w:pPr>
              <w:pStyle w:val="TableColumnHeading"/>
              <w:ind w:right="0"/>
              <w:jc w:val="left"/>
            </w:pPr>
            <w:r w:rsidRPr="00A474BE">
              <w:rPr>
                <w:rFonts w:cs="Arial"/>
              </w:rPr>
              <w:t xml:space="preserve">Community functioning indicators </w:t>
            </w:r>
          </w:p>
        </w:tc>
        <w:tc>
          <w:tcPr>
            <w:tcW w:w="397" w:type="pct"/>
            <w:tcBorders>
              <w:top w:val="single" w:sz="6" w:space="0" w:color="auto"/>
              <w:bottom w:val="single" w:sz="6" w:space="0" w:color="auto"/>
            </w:tcBorders>
            <w:shd w:val="clear" w:color="auto" w:fill="auto"/>
            <w:vAlign w:val="center"/>
          </w:tcPr>
          <w:p w:rsidR="003C7D28" w:rsidRPr="00A474BE" w:rsidRDefault="003C7D28" w:rsidP="009C7B26">
            <w:pPr>
              <w:pStyle w:val="TableColumnHeading"/>
              <w:ind w:right="0"/>
            </w:pPr>
            <w:r w:rsidRPr="00A474BE">
              <w:t>1986</w:t>
            </w:r>
          </w:p>
        </w:tc>
        <w:tc>
          <w:tcPr>
            <w:tcW w:w="397" w:type="pct"/>
            <w:tcBorders>
              <w:top w:val="single" w:sz="6" w:space="0" w:color="auto"/>
              <w:bottom w:val="single" w:sz="6" w:space="0" w:color="auto"/>
            </w:tcBorders>
            <w:shd w:val="clear" w:color="auto" w:fill="auto"/>
            <w:vAlign w:val="center"/>
          </w:tcPr>
          <w:p w:rsidR="003C7D28" w:rsidRPr="00A474BE" w:rsidRDefault="003C7D28" w:rsidP="009C7B26">
            <w:pPr>
              <w:pStyle w:val="TableColumnHeading"/>
              <w:ind w:right="0"/>
            </w:pPr>
            <w:r w:rsidRPr="00A474BE">
              <w:t>1991</w:t>
            </w:r>
          </w:p>
        </w:tc>
        <w:tc>
          <w:tcPr>
            <w:tcW w:w="397" w:type="pct"/>
            <w:tcBorders>
              <w:top w:val="single" w:sz="6" w:space="0" w:color="auto"/>
              <w:bottom w:val="single" w:sz="6" w:space="0" w:color="auto"/>
            </w:tcBorders>
            <w:shd w:val="clear" w:color="auto" w:fill="auto"/>
            <w:vAlign w:val="center"/>
          </w:tcPr>
          <w:p w:rsidR="003C7D28" w:rsidRPr="00A474BE" w:rsidRDefault="003C7D28" w:rsidP="009C7B26">
            <w:pPr>
              <w:pStyle w:val="TableColumnHeading"/>
              <w:ind w:right="0"/>
            </w:pPr>
            <w:r w:rsidRPr="00A474BE">
              <w:t>1996</w:t>
            </w:r>
          </w:p>
        </w:tc>
        <w:tc>
          <w:tcPr>
            <w:tcW w:w="397" w:type="pct"/>
            <w:tcBorders>
              <w:top w:val="single" w:sz="6" w:space="0" w:color="auto"/>
              <w:bottom w:val="single" w:sz="6" w:space="0" w:color="auto"/>
            </w:tcBorders>
            <w:shd w:val="clear" w:color="auto" w:fill="auto"/>
            <w:vAlign w:val="center"/>
          </w:tcPr>
          <w:p w:rsidR="003C7D28" w:rsidRPr="00A474BE" w:rsidRDefault="003C7D28" w:rsidP="009C7B26">
            <w:pPr>
              <w:pStyle w:val="TableColumnHeading"/>
              <w:ind w:right="0"/>
            </w:pPr>
            <w:r w:rsidRPr="00A474BE">
              <w:t>2001</w:t>
            </w:r>
          </w:p>
        </w:tc>
        <w:tc>
          <w:tcPr>
            <w:tcW w:w="399" w:type="pct"/>
            <w:tcBorders>
              <w:top w:val="single" w:sz="6" w:space="0" w:color="auto"/>
              <w:bottom w:val="single" w:sz="6" w:space="0" w:color="auto"/>
            </w:tcBorders>
            <w:shd w:val="clear" w:color="auto" w:fill="auto"/>
            <w:vAlign w:val="center"/>
          </w:tcPr>
          <w:p w:rsidR="003C7D28" w:rsidRPr="00A474BE" w:rsidRDefault="003C7D28" w:rsidP="009C7B26">
            <w:pPr>
              <w:pStyle w:val="TableColumnHeading"/>
              <w:ind w:right="0"/>
            </w:pPr>
            <w:r w:rsidRPr="00A474BE">
              <w:t>2006</w:t>
            </w:r>
          </w:p>
        </w:tc>
      </w:tr>
      <w:tr w:rsidR="00466E17" w:rsidTr="00466E17">
        <w:tc>
          <w:tcPr>
            <w:tcW w:w="3013" w:type="pct"/>
            <w:tcBorders>
              <w:top w:val="single" w:sz="6" w:space="0" w:color="auto"/>
            </w:tcBorders>
          </w:tcPr>
          <w:p w:rsidR="00466E17" w:rsidRPr="005A7182" w:rsidRDefault="00466E17" w:rsidP="00C949C6">
            <w:pPr>
              <w:pStyle w:val="TableBodyText"/>
              <w:spacing w:before="80"/>
              <w:jc w:val="left"/>
            </w:pPr>
            <w:r w:rsidRPr="008B691C">
              <w:rPr>
                <w:b/>
              </w:rPr>
              <w:t xml:space="preserve">Living </w:t>
            </w:r>
            <w:r w:rsidRPr="00940067">
              <w:rPr>
                <w:b/>
              </w:rPr>
              <w:t>in</w:t>
            </w:r>
            <w:r w:rsidRPr="008B691C">
              <w:rPr>
                <w:b/>
              </w:rPr>
              <w:t xml:space="preserve"> crowded housing</w:t>
            </w:r>
            <w:r>
              <w:rPr>
                <w:rStyle w:val="NoteLabel"/>
              </w:rPr>
              <w:t>a</w:t>
            </w:r>
          </w:p>
        </w:tc>
        <w:tc>
          <w:tcPr>
            <w:tcW w:w="397" w:type="pct"/>
            <w:tcBorders>
              <w:top w:val="single" w:sz="6" w:space="0" w:color="auto"/>
            </w:tcBorders>
          </w:tcPr>
          <w:p w:rsidR="00466E17" w:rsidRPr="005A7182" w:rsidRDefault="00466E17" w:rsidP="00EA069D">
            <w:pPr>
              <w:pStyle w:val="TableBodyText"/>
              <w:spacing w:before="80"/>
            </w:pPr>
          </w:p>
        </w:tc>
        <w:tc>
          <w:tcPr>
            <w:tcW w:w="397" w:type="pct"/>
            <w:tcBorders>
              <w:top w:val="single" w:sz="6" w:space="0" w:color="auto"/>
            </w:tcBorders>
          </w:tcPr>
          <w:p w:rsidR="00466E17" w:rsidRPr="005A7182" w:rsidRDefault="00466E17" w:rsidP="00EA069D">
            <w:pPr>
              <w:pStyle w:val="TableBodyText"/>
              <w:spacing w:before="80"/>
            </w:pPr>
          </w:p>
        </w:tc>
        <w:tc>
          <w:tcPr>
            <w:tcW w:w="397" w:type="pct"/>
            <w:tcBorders>
              <w:top w:val="single" w:sz="6" w:space="0" w:color="auto"/>
            </w:tcBorders>
          </w:tcPr>
          <w:p w:rsidR="00466E17" w:rsidRPr="005A7182" w:rsidRDefault="00466E17" w:rsidP="00EA069D">
            <w:pPr>
              <w:pStyle w:val="TableBodyText"/>
              <w:spacing w:before="80"/>
            </w:pPr>
          </w:p>
        </w:tc>
        <w:tc>
          <w:tcPr>
            <w:tcW w:w="397" w:type="pct"/>
            <w:tcBorders>
              <w:top w:val="single" w:sz="6" w:space="0" w:color="auto"/>
            </w:tcBorders>
          </w:tcPr>
          <w:p w:rsidR="00466E17" w:rsidRPr="005A7182" w:rsidRDefault="00466E17" w:rsidP="00EA069D">
            <w:pPr>
              <w:pStyle w:val="TableBodyText"/>
              <w:spacing w:before="80"/>
            </w:pPr>
          </w:p>
        </w:tc>
        <w:tc>
          <w:tcPr>
            <w:tcW w:w="399" w:type="pct"/>
            <w:tcBorders>
              <w:top w:val="single" w:sz="6" w:space="0" w:color="auto"/>
            </w:tcBorders>
          </w:tcPr>
          <w:p w:rsidR="00466E17" w:rsidRPr="005A7182" w:rsidRDefault="00466E17" w:rsidP="00EA069D">
            <w:pPr>
              <w:pStyle w:val="TableBodyText"/>
              <w:spacing w:before="80"/>
            </w:pPr>
          </w:p>
        </w:tc>
      </w:tr>
      <w:tr w:rsidR="00B17BB5" w:rsidRPr="0070561B" w:rsidTr="00466E17">
        <w:tc>
          <w:tcPr>
            <w:tcW w:w="3013" w:type="pct"/>
          </w:tcPr>
          <w:p w:rsidR="00B17BB5" w:rsidRPr="005A7182" w:rsidRDefault="00E57943" w:rsidP="00790590">
            <w:pPr>
              <w:pStyle w:val="TableBodyText"/>
              <w:jc w:val="left"/>
            </w:pPr>
            <w:r w:rsidRPr="00CC302F">
              <w:rPr>
                <w:i/>
              </w:rPr>
              <w:t>These numbers refer to the proportions (%) of population living in crowded homes, defined as more than one person per room</w:t>
            </w:r>
          </w:p>
        </w:tc>
        <w:tc>
          <w:tcPr>
            <w:tcW w:w="397" w:type="pct"/>
          </w:tcPr>
          <w:p w:rsidR="00B17BB5" w:rsidRPr="005A7182" w:rsidRDefault="00B17BB5" w:rsidP="00EA069D">
            <w:pPr>
              <w:pStyle w:val="TableBodyText"/>
            </w:pPr>
          </w:p>
        </w:tc>
        <w:tc>
          <w:tcPr>
            <w:tcW w:w="397" w:type="pct"/>
          </w:tcPr>
          <w:p w:rsidR="00B17BB5" w:rsidRPr="005A7182" w:rsidRDefault="00B17BB5" w:rsidP="00EA069D">
            <w:pPr>
              <w:pStyle w:val="TableBodyText"/>
            </w:pPr>
          </w:p>
        </w:tc>
        <w:tc>
          <w:tcPr>
            <w:tcW w:w="397" w:type="pct"/>
          </w:tcPr>
          <w:p w:rsidR="00B17BB5" w:rsidRPr="005A7182" w:rsidRDefault="00B17BB5" w:rsidP="00EA069D">
            <w:pPr>
              <w:pStyle w:val="TableBodyText"/>
              <w:ind w:right="0"/>
            </w:pPr>
          </w:p>
        </w:tc>
        <w:tc>
          <w:tcPr>
            <w:tcW w:w="397" w:type="pct"/>
          </w:tcPr>
          <w:p w:rsidR="00B17BB5" w:rsidRPr="005A7182" w:rsidRDefault="00B17BB5" w:rsidP="00EA069D">
            <w:pPr>
              <w:pStyle w:val="TableBodyText"/>
              <w:ind w:right="0"/>
            </w:pPr>
          </w:p>
        </w:tc>
        <w:tc>
          <w:tcPr>
            <w:tcW w:w="399" w:type="pct"/>
          </w:tcPr>
          <w:p w:rsidR="00B17BB5" w:rsidRPr="005A7182" w:rsidRDefault="00B17BB5" w:rsidP="00EA069D">
            <w:pPr>
              <w:pStyle w:val="TableBodyText"/>
              <w:ind w:right="0"/>
            </w:pPr>
          </w:p>
        </w:tc>
      </w:tr>
      <w:tr w:rsidR="00763ADD" w:rsidRPr="0070561B" w:rsidTr="00466E17">
        <w:tc>
          <w:tcPr>
            <w:tcW w:w="3013" w:type="pct"/>
          </w:tcPr>
          <w:p w:rsidR="00763ADD" w:rsidRPr="005A7182" w:rsidRDefault="00C6659E" w:rsidP="005953F1">
            <w:pPr>
              <w:pStyle w:val="TableBodyText"/>
              <w:ind w:left="113"/>
              <w:jc w:val="left"/>
            </w:pPr>
            <w:r>
              <w:t>Total Aboriginal</w:t>
            </w:r>
            <w:r w:rsidR="00015521">
              <w:t xml:space="preserve"> (</w:t>
            </w:r>
            <w:r>
              <w:t>off-reserve</w:t>
            </w:r>
            <w:r w:rsidR="00015521">
              <w:t>)</w:t>
            </w:r>
            <w:r w:rsidR="00763ADD" w:rsidRPr="005A7182">
              <w:t xml:space="preserve"> </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17.0</w:t>
            </w:r>
          </w:p>
        </w:tc>
        <w:tc>
          <w:tcPr>
            <w:tcW w:w="397" w:type="pct"/>
          </w:tcPr>
          <w:p w:rsidR="00763ADD" w:rsidRPr="005A7182" w:rsidRDefault="00763ADD" w:rsidP="00EA069D">
            <w:pPr>
              <w:pStyle w:val="TableBodyText"/>
              <w:ind w:right="0"/>
            </w:pPr>
            <w:r w:rsidRPr="005A7182">
              <w:t>17.0</w:t>
            </w:r>
          </w:p>
        </w:tc>
        <w:tc>
          <w:tcPr>
            <w:tcW w:w="399" w:type="pct"/>
          </w:tcPr>
          <w:p w:rsidR="00763ADD" w:rsidRPr="005A7182" w:rsidRDefault="00763ADD" w:rsidP="00EA069D">
            <w:pPr>
              <w:pStyle w:val="TableBodyText"/>
              <w:ind w:right="0"/>
            </w:pPr>
            <w:r w:rsidRPr="005A7182">
              <w:t>11.0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Total non-Aboriginal </w:t>
            </w:r>
          </w:p>
        </w:tc>
        <w:tc>
          <w:tcPr>
            <w:tcW w:w="397" w:type="pct"/>
          </w:tcPr>
          <w:p w:rsidR="00763ADD" w:rsidRPr="005A7182" w:rsidRDefault="00763ADD" w:rsidP="00EA069D">
            <w:pPr>
              <w:pStyle w:val="TableBodyText"/>
              <w:ind w:right="0"/>
            </w:pPr>
            <w:r w:rsidRPr="005A7182">
              <w:t>1.8</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7.0</w:t>
            </w:r>
          </w:p>
        </w:tc>
        <w:tc>
          <w:tcPr>
            <w:tcW w:w="399" w:type="pct"/>
          </w:tcPr>
          <w:p w:rsidR="00763ADD" w:rsidRPr="005A7182" w:rsidRDefault="00763ADD" w:rsidP="00EA069D">
            <w:pPr>
              <w:pStyle w:val="TableBodyText"/>
              <w:ind w:right="0"/>
            </w:pPr>
            <w:r w:rsidRPr="005A7182">
              <w:t>3.0</w:t>
            </w:r>
          </w:p>
        </w:tc>
      </w:tr>
      <w:tr w:rsidR="00763ADD" w:rsidRPr="0070561B" w:rsidTr="00466E17">
        <w:tc>
          <w:tcPr>
            <w:tcW w:w="3013" w:type="pct"/>
          </w:tcPr>
          <w:p w:rsidR="00763ADD" w:rsidRPr="005953F1" w:rsidRDefault="00763ADD" w:rsidP="003B7E1E">
            <w:pPr>
              <w:pStyle w:val="TableBodyText"/>
              <w:ind w:left="227"/>
              <w:jc w:val="left"/>
            </w:pPr>
            <w:r w:rsidRPr="00B81C86">
              <w:rPr>
                <w:b/>
              </w:rPr>
              <w:t>Gap</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8B691C" w:rsidRDefault="00763ADD" w:rsidP="00EA069D">
            <w:pPr>
              <w:pStyle w:val="TableBodyText"/>
              <w:ind w:right="0"/>
              <w:rPr>
                <w:b/>
              </w:rPr>
            </w:pPr>
            <w:r w:rsidRPr="008B691C">
              <w:rPr>
                <w:b/>
              </w:rPr>
              <w:t>10.0</w:t>
            </w:r>
          </w:p>
        </w:tc>
        <w:tc>
          <w:tcPr>
            <w:tcW w:w="399" w:type="pct"/>
          </w:tcPr>
          <w:p w:rsidR="00763ADD" w:rsidRPr="008B691C" w:rsidRDefault="00763ADD" w:rsidP="00EA069D">
            <w:pPr>
              <w:pStyle w:val="TableBodyText"/>
              <w:ind w:right="0"/>
              <w:rPr>
                <w:b/>
              </w:rPr>
            </w:pPr>
            <w:r w:rsidRPr="008B691C">
              <w:rPr>
                <w:b/>
              </w:rPr>
              <w:t>8.0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First Nations </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20.0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15.0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First Nations </w:t>
            </w:r>
            <w:r w:rsidR="00015521">
              <w:t>(</w:t>
            </w:r>
            <w:r w:rsidRPr="005A7182">
              <w:t>on-reserve</w:t>
            </w:r>
            <w:r w:rsidR="00015521">
              <w:t>)</w:t>
            </w:r>
            <w:r w:rsidRPr="005A7182">
              <w:t xml:space="preserve"> </w:t>
            </w:r>
          </w:p>
        </w:tc>
        <w:tc>
          <w:tcPr>
            <w:tcW w:w="397" w:type="pct"/>
          </w:tcPr>
          <w:p w:rsidR="00763ADD" w:rsidRPr="005A7182" w:rsidRDefault="00763ADD" w:rsidP="00EA069D">
            <w:pPr>
              <w:pStyle w:val="TableBodyText"/>
              <w:ind w:right="0"/>
            </w:pPr>
            <w:r w:rsidRPr="005A7182">
              <w:t>28.9</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33.0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26.0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First Nations </w:t>
            </w:r>
            <w:r w:rsidR="00015521">
              <w:t>(</w:t>
            </w:r>
            <w:r w:rsidRPr="005A7182">
              <w:t>off-reserve</w:t>
            </w:r>
            <w:r w:rsidR="00015521">
              <w:t>)</w:t>
            </w:r>
            <w:r w:rsidRPr="005A7182">
              <w:t xml:space="preserve"> </w:t>
            </w:r>
          </w:p>
        </w:tc>
        <w:tc>
          <w:tcPr>
            <w:tcW w:w="397" w:type="pct"/>
          </w:tcPr>
          <w:p w:rsidR="00763ADD" w:rsidRPr="005A7182" w:rsidRDefault="00763ADD" w:rsidP="00EA069D">
            <w:pPr>
              <w:pStyle w:val="TableBodyText"/>
              <w:ind w:right="0"/>
            </w:pPr>
            <w:r w:rsidRPr="005A7182">
              <w:t>11.3</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10.0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7.0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Inuit </w:t>
            </w:r>
          </w:p>
        </w:tc>
        <w:tc>
          <w:tcPr>
            <w:tcW w:w="397" w:type="pct"/>
          </w:tcPr>
          <w:p w:rsidR="00763ADD" w:rsidRPr="005A7182" w:rsidRDefault="00763ADD" w:rsidP="00EA069D">
            <w:pPr>
              <w:pStyle w:val="TableBodyText"/>
              <w:ind w:right="0"/>
            </w:pPr>
            <w:r w:rsidRPr="005A7182">
              <w:t>31.1</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36.0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31.0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Métis </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7.0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3.0</w:t>
            </w:r>
          </w:p>
        </w:tc>
      </w:tr>
      <w:tr w:rsidR="0028179C" w:rsidRPr="0070561B" w:rsidTr="0028179C">
        <w:tc>
          <w:tcPr>
            <w:tcW w:w="5000" w:type="pct"/>
            <w:gridSpan w:val="6"/>
          </w:tcPr>
          <w:p w:rsidR="0028179C" w:rsidRPr="005A7182" w:rsidRDefault="0028179C" w:rsidP="00222BFF">
            <w:pPr>
              <w:pStyle w:val="TableBodyText"/>
              <w:spacing w:before="40"/>
              <w:jc w:val="left"/>
            </w:pPr>
            <w:r w:rsidRPr="008B691C">
              <w:rPr>
                <w:b/>
              </w:rPr>
              <w:t>Dwellings in need of major repair</w:t>
            </w:r>
            <w:r w:rsidR="007E0625">
              <w:rPr>
                <w:rStyle w:val="NoteLabel"/>
              </w:rPr>
              <w:t>b</w:t>
            </w:r>
          </w:p>
        </w:tc>
      </w:tr>
      <w:tr w:rsidR="00B17BB5" w:rsidRPr="0070561B" w:rsidTr="00466E17">
        <w:tc>
          <w:tcPr>
            <w:tcW w:w="3013" w:type="pct"/>
          </w:tcPr>
          <w:p w:rsidR="00B17BB5" w:rsidRPr="005A7182" w:rsidRDefault="00E57943" w:rsidP="00790590">
            <w:pPr>
              <w:pStyle w:val="TableBodyText"/>
              <w:jc w:val="left"/>
            </w:pPr>
            <w:r w:rsidRPr="00CC302F">
              <w:rPr>
                <w:i/>
              </w:rPr>
              <w:t>These numbers refer to the proportions (%) of population living in dwellings in need of major repairs, as judged by the respondents</w:t>
            </w:r>
          </w:p>
        </w:tc>
        <w:tc>
          <w:tcPr>
            <w:tcW w:w="397" w:type="pct"/>
          </w:tcPr>
          <w:p w:rsidR="00B17BB5" w:rsidRPr="005A7182" w:rsidRDefault="00B17BB5" w:rsidP="00EA069D">
            <w:pPr>
              <w:pStyle w:val="TableBodyText"/>
            </w:pPr>
          </w:p>
        </w:tc>
        <w:tc>
          <w:tcPr>
            <w:tcW w:w="397" w:type="pct"/>
          </w:tcPr>
          <w:p w:rsidR="00B17BB5" w:rsidRPr="005A7182" w:rsidRDefault="00B17BB5" w:rsidP="00EA069D">
            <w:pPr>
              <w:pStyle w:val="TableBodyText"/>
            </w:pPr>
          </w:p>
        </w:tc>
        <w:tc>
          <w:tcPr>
            <w:tcW w:w="397" w:type="pct"/>
          </w:tcPr>
          <w:p w:rsidR="00B17BB5" w:rsidRPr="005A7182" w:rsidRDefault="00B17BB5" w:rsidP="00EA069D">
            <w:pPr>
              <w:pStyle w:val="TableBodyText"/>
              <w:ind w:right="0"/>
            </w:pPr>
          </w:p>
        </w:tc>
        <w:tc>
          <w:tcPr>
            <w:tcW w:w="397" w:type="pct"/>
          </w:tcPr>
          <w:p w:rsidR="00B17BB5" w:rsidRPr="005A7182" w:rsidRDefault="00B17BB5" w:rsidP="00EA069D">
            <w:pPr>
              <w:pStyle w:val="TableBodyText"/>
            </w:pPr>
          </w:p>
        </w:tc>
        <w:tc>
          <w:tcPr>
            <w:tcW w:w="399" w:type="pct"/>
          </w:tcPr>
          <w:p w:rsidR="00B17BB5" w:rsidRPr="005A7182" w:rsidRDefault="00B17BB5" w:rsidP="00EA069D">
            <w:pPr>
              <w:pStyle w:val="TableBodyText"/>
              <w:ind w:right="0"/>
            </w:pPr>
          </w:p>
        </w:tc>
      </w:tr>
      <w:tr w:rsidR="00763ADD" w:rsidRPr="0070561B" w:rsidTr="00466E17">
        <w:tc>
          <w:tcPr>
            <w:tcW w:w="3013" w:type="pct"/>
          </w:tcPr>
          <w:p w:rsidR="00763ADD" w:rsidRPr="005A7182" w:rsidRDefault="00763ADD" w:rsidP="005953F1">
            <w:pPr>
              <w:pStyle w:val="TableBodyText"/>
              <w:ind w:left="113"/>
              <w:jc w:val="left"/>
            </w:pPr>
            <w:r w:rsidRPr="005A7182">
              <w:t>Total Aboriginal</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25.0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25.0</w:t>
            </w:r>
          </w:p>
        </w:tc>
      </w:tr>
      <w:tr w:rsidR="00763ADD" w:rsidRPr="0070561B" w:rsidTr="00466E17">
        <w:tc>
          <w:tcPr>
            <w:tcW w:w="3013" w:type="pct"/>
          </w:tcPr>
          <w:p w:rsidR="00763ADD" w:rsidRPr="005A7182" w:rsidRDefault="00763ADD" w:rsidP="005953F1">
            <w:pPr>
              <w:pStyle w:val="TableBodyText"/>
              <w:ind w:left="113"/>
              <w:jc w:val="left"/>
            </w:pPr>
            <w:r w:rsidRPr="005A7182">
              <w:t>Total non-Aboriginal</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8.0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7.0</w:t>
            </w:r>
          </w:p>
        </w:tc>
      </w:tr>
      <w:tr w:rsidR="00763ADD" w:rsidRPr="0070561B" w:rsidTr="006E00DD">
        <w:tc>
          <w:tcPr>
            <w:tcW w:w="3013" w:type="pct"/>
          </w:tcPr>
          <w:p w:rsidR="00763ADD" w:rsidRPr="005953F1" w:rsidRDefault="00763ADD" w:rsidP="003B7E1E">
            <w:pPr>
              <w:pStyle w:val="TableBodyText"/>
              <w:ind w:left="227"/>
              <w:jc w:val="left"/>
            </w:pPr>
            <w:r w:rsidRPr="00B81C86">
              <w:rPr>
                <w:b/>
              </w:rPr>
              <w:t>Gap</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8B691C" w:rsidRDefault="00763ADD" w:rsidP="00EA069D">
            <w:pPr>
              <w:pStyle w:val="TableBodyText"/>
              <w:ind w:right="0"/>
              <w:rPr>
                <w:b/>
              </w:rPr>
            </w:pPr>
            <w:r w:rsidRPr="008B691C">
              <w:rPr>
                <w:b/>
              </w:rPr>
              <w:t>17.0</w:t>
            </w:r>
          </w:p>
        </w:tc>
        <w:tc>
          <w:tcPr>
            <w:tcW w:w="397" w:type="pct"/>
          </w:tcPr>
          <w:p w:rsidR="00763ADD" w:rsidRDefault="00763ADD" w:rsidP="00015521">
            <w:pPr>
              <w:jc w:val="right"/>
            </w:pPr>
            <w:r w:rsidRPr="00FA5615">
              <w:t>–</w:t>
            </w:r>
          </w:p>
        </w:tc>
        <w:tc>
          <w:tcPr>
            <w:tcW w:w="399" w:type="pct"/>
          </w:tcPr>
          <w:p w:rsidR="00763ADD" w:rsidRPr="008B691C" w:rsidRDefault="00763ADD" w:rsidP="00EA069D">
            <w:pPr>
              <w:pStyle w:val="TableBodyText"/>
              <w:ind w:right="0"/>
              <w:rPr>
                <w:b/>
              </w:rPr>
            </w:pPr>
            <w:r w:rsidRPr="008B691C">
              <w:rPr>
                <w:b/>
              </w:rPr>
              <w:t>18.0</w:t>
            </w:r>
          </w:p>
        </w:tc>
      </w:tr>
      <w:tr w:rsidR="006E00DD" w:rsidRPr="0070561B" w:rsidTr="006E00DD">
        <w:tc>
          <w:tcPr>
            <w:tcW w:w="3013" w:type="pct"/>
            <w:tcBorders>
              <w:bottom w:val="single" w:sz="4" w:space="0" w:color="auto"/>
            </w:tcBorders>
          </w:tcPr>
          <w:p w:rsidR="006E00DD" w:rsidRPr="00B81C86" w:rsidRDefault="006E00DD" w:rsidP="003B7E1E">
            <w:pPr>
              <w:pStyle w:val="TableBodyText"/>
              <w:ind w:left="227"/>
              <w:jc w:val="left"/>
              <w:rPr>
                <w:b/>
              </w:rPr>
            </w:pPr>
          </w:p>
        </w:tc>
        <w:tc>
          <w:tcPr>
            <w:tcW w:w="397" w:type="pct"/>
            <w:tcBorders>
              <w:bottom w:val="single" w:sz="4" w:space="0" w:color="auto"/>
            </w:tcBorders>
          </w:tcPr>
          <w:p w:rsidR="006E00DD" w:rsidRPr="00FA5615" w:rsidRDefault="006E00DD" w:rsidP="00015521">
            <w:pPr>
              <w:jc w:val="right"/>
            </w:pPr>
          </w:p>
        </w:tc>
        <w:tc>
          <w:tcPr>
            <w:tcW w:w="397" w:type="pct"/>
            <w:tcBorders>
              <w:bottom w:val="single" w:sz="4" w:space="0" w:color="auto"/>
            </w:tcBorders>
          </w:tcPr>
          <w:p w:rsidR="006E00DD" w:rsidRPr="00FA5615" w:rsidRDefault="006E00DD" w:rsidP="00015521">
            <w:pPr>
              <w:jc w:val="right"/>
            </w:pPr>
          </w:p>
        </w:tc>
        <w:tc>
          <w:tcPr>
            <w:tcW w:w="397" w:type="pct"/>
            <w:tcBorders>
              <w:bottom w:val="single" w:sz="4" w:space="0" w:color="auto"/>
            </w:tcBorders>
          </w:tcPr>
          <w:p w:rsidR="006E00DD" w:rsidRPr="008B691C" w:rsidRDefault="006E00DD" w:rsidP="00EA069D">
            <w:pPr>
              <w:pStyle w:val="TableBodyText"/>
              <w:ind w:right="0"/>
              <w:rPr>
                <w:b/>
              </w:rPr>
            </w:pPr>
          </w:p>
        </w:tc>
        <w:tc>
          <w:tcPr>
            <w:tcW w:w="397" w:type="pct"/>
            <w:tcBorders>
              <w:bottom w:val="single" w:sz="4" w:space="0" w:color="auto"/>
            </w:tcBorders>
          </w:tcPr>
          <w:p w:rsidR="006E00DD" w:rsidRPr="00FA5615" w:rsidRDefault="006E00DD" w:rsidP="00015521">
            <w:pPr>
              <w:jc w:val="right"/>
            </w:pPr>
          </w:p>
        </w:tc>
        <w:tc>
          <w:tcPr>
            <w:tcW w:w="399" w:type="pct"/>
            <w:tcBorders>
              <w:bottom w:val="single" w:sz="4" w:space="0" w:color="auto"/>
            </w:tcBorders>
          </w:tcPr>
          <w:p w:rsidR="006E00DD" w:rsidRPr="008B691C" w:rsidRDefault="006E00DD" w:rsidP="00EA069D">
            <w:pPr>
              <w:pStyle w:val="TableBodyText"/>
              <w:ind w:right="0"/>
              <w:rPr>
                <w:b/>
              </w:rPr>
            </w:pPr>
          </w:p>
        </w:tc>
      </w:tr>
    </w:tbl>
    <w:p w:rsidR="006E00DD" w:rsidRDefault="006E00DD" w:rsidP="006E00DD">
      <w:pPr>
        <w:pStyle w:val="Continued"/>
        <w:rPr>
          <w:rFonts w:ascii="Times New Roman" w:eastAsiaTheme="minorEastAsia" w:hAnsi="Times New Roman"/>
          <w:b/>
          <w:sz w:val="24"/>
          <w:szCs w:val="24"/>
          <w:lang w:val="en-US" w:eastAsia="zh-TW"/>
        </w:rPr>
      </w:pPr>
      <w:r>
        <w:t>C</w:t>
      </w:r>
      <w:r w:rsidRPr="008D4955">
        <w:t>ontinued next page</w:t>
      </w:r>
      <w:r w:rsidRPr="0000046E">
        <w:rPr>
          <w:rFonts w:ascii="Times New Roman" w:eastAsiaTheme="minorEastAsia" w:hAnsi="Times New Roman"/>
          <w:b/>
          <w:sz w:val="24"/>
          <w:szCs w:val="24"/>
          <w:lang w:val="en-US" w:eastAsia="zh-TW"/>
        </w:rPr>
        <w:t xml:space="preserve"> </w:t>
      </w:r>
      <w:r w:rsidRPr="0000046E">
        <w:rPr>
          <w:rFonts w:ascii="Times New Roman" w:eastAsiaTheme="minorEastAsia" w:hAnsi="Times New Roman"/>
          <w:b/>
          <w:sz w:val="24"/>
          <w:szCs w:val="24"/>
          <w:lang w:val="en-US" w:eastAsia="zh-TW"/>
        </w:rPr>
        <w:br w:type="page"/>
      </w:r>
    </w:p>
    <w:p w:rsidR="006E00DD" w:rsidRDefault="006E00DD" w:rsidP="006E00DD">
      <w:pPr>
        <w:pStyle w:val="TableTitle"/>
      </w:pPr>
      <w:r>
        <w:rPr>
          <w:b w:val="0"/>
        </w:rPr>
        <w:lastRenderedPageBreak/>
        <w:t xml:space="preserve">Table </w:t>
      </w:r>
      <w:proofErr w:type="spellStart"/>
      <w:r>
        <w:rPr>
          <w:b w:val="0"/>
        </w:rPr>
        <w:t>A.5</w:t>
      </w:r>
      <w:proofErr w:type="spellEnd"/>
      <w:r>
        <w:tab/>
      </w:r>
      <w:r w:rsidRPr="00F76834">
        <w:rPr>
          <w:b w:val="0"/>
          <w:sz w:val="18"/>
          <w:szCs w:val="18"/>
        </w:rPr>
        <w:t>(Continued)</w:t>
      </w:r>
    </w:p>
    <w:tbl>
      <w:tblPr>
        <w:tblW w:w="5000" w:type="pct"/>
        <w:tblCellMar>
          <w:left w:w="0" w:type="dxa"/>
          <w:right w:w="0" w:type="dxa"/>
        </w:tblCellMar>
        <w:tblLook w:val="0000" w:firstRow="0" w:lastRow="0" w:firstColumn="0" w:lastColumn="0" w:noHBand="0" w:noVBand="0"/>
      </w:tblPr>
      <w:tblGrid>
        <w:gridCol w:w="5296"/>
        <w:gridCol w:w="698"/>
        <w:gridCol w:w="698"/>
        <w:gridCol w:w="698"/>
        <w:gridCol w:w="698"/>
        <w:gridCol w:w="701"/>
      </w:tblGrid>
      <w:tr w:rsidR="006E00DD" w:rsidTr="008854A2">
        <w:tc>
          <w:tcPr>
            <w:tcW w:w="3013"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jc w:val="left"/>
            </w:pPr>
            <w:r w:rsidRPr="00A474BE">
              <w:rPr>
                <w:rFonts w:cs="Arial"/>
              </w:rPr>
              <w:t xml:space="preserve">Community functioning indicators </w:t>
            </w:r>
          </w:p>
        </w:tc>
        <w:tc>
          <w:tcPr>
            <w:tcW w:w="397"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pPr>
            <w:r w:rsidRPr="00A474BE">
              <w:t>1986</w:t>
            </w:r>
          </w:p>
        </w:tc>
        <w:tc>
          <w:tcPr>
            <w:tcW w:w="397"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pPr>
            <w:r w:rsidRPr="00A474BE">
              <w:t>1991</w:t>
            </w:r>
          </w:p>
        </w:tc>
        <w:tc>
          <w:tcPr>
            <w:tcW w:w="397"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pPr>
            <w:r w:rsidRPr="00A474BE">
              <w:t>1996</w:t>
            </w:r>
          </w:p>
        </w:tc>
        <w:tc>
          <w:tcPr>
            <w:tcW w:w="397"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pPr>
            <w:r w:rsidRPr="00A474BE">
              <w:t>2001</w:t>
            </w:r>
          </w:p>
        </w:tc>
        <w:tc>
          <w:tcPr>
            <w:tcW w:w="399" w:type="pct"/>
            <w:tcBorders>
              <w:top w:val="single" w:sz="6" w:space="0" w:color="auto"/>
              <w:bottom w:val="single" w:sz="6" w:space="0" w:color="auto"/>
            </w:tcBorders>
            <w:shd w:val="clear" w:color="auto" w:fill="auto"/>
            <w:vAlign w:val="center"/>
          </w:tcPr>
          <w:p w:rsidR="006E00DD" w:rsidRPr="00A474BE" w:rsidRDefault="006E00DD" w:rsidP="008854A2">
            <w:pPr>
              <w:pStyle w:val="TableColumnHeading"/>
              <w:ind w:right="0"/>
            </w:pPr>
            <w:r w:rsidRPr="00A474BE">
              <w:t>2006</w:t>
            </w:r>
          </w:p>
        </w:tc>
      </w:tr>
      <w:tr w:rsidR="00763ADD" w:rsidRPr="0070561B" w:rsidTr="00466E17">
        <w:tc>
          <w:tcPr>
            <w:tcW w:w="3013" w:type="pct"/>
          </w:tcPr>
          <w:p w:rsidR="00763ADD" w:rsidRPr="005A7182" w:rsidRDefault="00763ADD" w:rsidP="006E00DD">
            <w:pPr>
              <w:pStyle w:val="TableBodyText"/>
              <w:spacing w:before="80"/>
              <w:ind w:left="113"/>
              <w:jc w:val="left"/>
            </w:pPr>
            <w:r w:rsidRPr="005A7182">
              <w:t>First Nations</w:t>
            </w:r>
          </w:p>
        </w:tc>
        <w:tc>
          <w:tcPr>
            <w:tcW w:w="397" w:type="pct"/>
          </w:tcPr>
          <w:p w:rsidR="00763ADD" w:rsidRDefault="00763ADD" w:rsidP="006E00DD">
            <w:pPr>
              <w:spacing w:before="80" w:after="40"/>
              <w:jc w:val="right"/>
            </w:pPr>
            <w:r w:rsidRPr="00FA5615">
              <w:t>–</w:t>
            </w:r>
          </w:p>
        </w:tc>
        <w:tc>
          <w:tcPr>
            <w:tcW w:w="397" w:type="pct"/>
          </w:tcPr>
          <w:p w:rsidR="00763ADD" w:rsidRDefault="00763ADD" w:rsidP="006E00DD">
            <w:pPr>
              <w:spacing w:before="80" w:after="40"/>
              <w:jc w:val="right"/>
            </w:pPr>
            <w:r w:rsidRPr="00FA5615">
              <w:t>–</w:t>
            </w:r>
          </w:p>
        </w:tc>
        <w:tc>
          <w:tcPr>
            <w:tcW w:w="397" w:type="pct"/>
          </w:tcPr>
          <w:p w:rsidR="00763ADD" w:rsidRPr="005A7182" w:rsidRDefault="00763ADD" w:rsidP="006E00DD">
            <w:pPr>
              <w:pStyle w:val="TableBodyText"/>
              <w:spacing w:before="80"/>
              <w:ind w:right="0"/>
            </w:pPr>
            <w:r w:rsidRPr="005A7182">
              <w:t>26.0</w:t>
            </w:r>
          </w:p>
        </w:tc>
        <w:tc>
          <w:tcPr>
            <w:tcW w:w="397" w:type="pct"/>
          </w:tcPr>
          <w:p w:rsidR="00763ADD" w:rsidRDefault="00763ADD" w:rsidP="006E00DD">
            <w:pPr>
              <w:spacing w:before="80" w:after="40"/>
              <w:jc w:val="right"/>
            </w:pPr>
            <w:r w:rsidRPr="00FA5615">
              <w:t>–</w:t>
            </w:r>
          </w:p>
        </w:tc>
        <w:tc>
          <w:tcPr>
            <w:tcW w:w="399" w:type="pct"/>
          </w:tcPr>
          <w:p w:rsidR="00763ADD" w:rsidRPr="005A7182" w:rsidRDefault="00763ADD" w:rsidP="006E00DD">
            <w:pPr>
              <w:pStyle w:val="TableBodyText"/>
              <w:spacing w:before="80"/>
              <w:ind w:right="0"/>
            </w:pPr>
            <w:r w:rsidRPr="005A7182">
              <w:t>28.0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First Nations </w:t>
            </w:r>
            <w:r w:rsidR="00015521">
              <w:t>(</w:t>
            </w:r>
            <w:r w:rsidRPr="005A7182">
              <w:t>on-reserve</w:t>
            </w:r>
            <w:r w:rsidR="00015521">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36.0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44.0</w:t>
            </w:r>
          </w:p>
        </w:tc>
      </w:tr>
      <w:tr w:rsidR="00763ADD" w:rsidRPr="0070561B" w:rsidTr="00466E17">
        <w:tc>
          <w:tcPr>
            <w:tcW w:w="3013" w:type="pct"/>
          </w:tcPr>
          <w:p w:rsidR="00763ADD" w:rsidRPr="005A7182" w:rsidRDefault="00763ADD" w:rsidP="005953F1">
            <w:pPr>
              <w:pStyle w:val="TableBodyText"/>
              <w:ind w:left="113"/>
              <w:jc w:val="left"/>
            </w:pPr>
            <w:r w:rsidRPr="005A7182">
              <w:t xml:space="preserve">First Nations </w:t>
            </w:r>
            <w:r w:rsidR="00015521">
              <w:t>(</w:t>
            </w:r>
            <w:r w:rsidRPr="005A7182">
              <w:t>off-reserve</w:t>
            </w:r>
            <w:r w:rsidR="00015521">
              <w:t>)</w:t>
            </w:r>
          </w:p>
        </w:tc>
        <w:tc>
          <w:tcPr>
            <w:tcW w:w="397" w:type="pct"/>
          </w:tcPr>
          <w:p w:rsidR="00763ADD" w:rsidRDefault="00763ADD" w:rsidP="00015521">
            <w:pPr>
              <w:jc w:val="right"/>
            </w:pPr>
            <w:r w:rsidRPr="00FA5615">
              <w:t>–</w:t>
            </w:r>
          </w:p>
        </w:tc>
        <w:tc>
          <w:tcPr>
            <w:tcW w:w="397" w:type="pct"/>
          </w:tcPr>
          <w:p w:rsidR="00763ADD" w:rsidRDefault="00763ADD" w:rsidP="00015521">
            <w:pPr>
              <w:jc w:val="right"/>
            </w:pPr>
            <w:r w:rsidRPr="00FA5615">
              <w:t>–</w:t>
            </w:r>
          </w:p>
        </w:tc>
        <w:tc>
          <w:tcPr>
            <w:tcW w:w="397" w:type="pct"/>
          </w:tcPr>
          <w:p w:rsidR="00763ADD" w:rsidRPr="005A7182" w:rsidRDefault="00763ADD" w:rsidP="00EA069D">
            <w:pPr>
              <w:pStyle w:val="TableBodyText"/>
              <w:ind w:right="0"/>
            </w:pPr>
            <w:r w:rsidRPr="005A7182">
              <w:t>18.0</w:t>
            </w:r>
          </w:p>
        </w:tc>
        <w:tc>
          <w:tcPr>
            <w:tcW w:w="397" w:type="pct"/>
          </w:tcPr>
          <w:p w:rsidR="00763ADD" w:rsidRDefault="00763ADD" w:rsidP="00015521">
            <w:pPr>
              <w:jc w:val="right"/>
            </w:pPr>
            <w:r w:rsidRPr="00FA5615">
              <w:t>–</w:t>
            </w:r>
          </w:p>
        </w:tc>
        <w:tc>
          <w:tcPr>
            <w:tcW w:w="399" w:type="pct"/>
          </w:tcPr>
          <w:p w:rsidR="00763ADD" w:rsidRPr="005A7182" w:rsidRDefault="00763ADD" w:rsidP="00EA069D">
            <w:pPr>
              <w:pStyle w:val="TableBodyText"/>
              <w:ind w:right="0"/>
            </w:pPr>
            <w:r w:rsidRPr="005A7182">
              <w:t>17.0</w:t>
            </w:r>
          </w:p>
        </w:tc>
      </w:tr>
      <w:tr w:rsidR="00763ADD" w:rsidRPr="0070561B" w:rsidTr="00466E17">
        <w:tc>
          <w:tcPr>
            <w:tcW w:w="3013" w:type="pct"/>
            <w:shd w:val="clear" w:color="auto" w:fill="auto"/>
          </w:tcPr>
          <w:p w:rsidR="00763ADD" w:rsidRPr="005A7182" w:rsidRDefault="00763ADD" w:rsidP="005953F1">
            <w:pPr>
              <w:pStyle w:val="TableBodyText"/>
              <w:ind w:left="113"/>
              <w:jc w:val="left"/>
            </w:pPr>
            <w:r w:rsidRPr="005A7182">
              <w:t>Inuit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5A7182" w:rsidRDefault="00763ADD" w:rsidP="00EA069D">
            <w:pPr>
              <w:pStyle w:val="TableBodyText"/>
              <w:ind w:right="0"/>
            </w:pPr>
            <w:r w:rsidRPr="005A7182">
              <w:t>19.0</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Pr="005A7182" w:rsidRDefault="00763ADD" w:rsidP="00EA069D">
            <w:pPr>
              <w:pStyle w:val="TableBodyText"/>
              <w:ind w:right="0"/>
            </w:pPr>
            <w:r w:rsidRPr="005A7182">
              <w:t>28.0</w:t>
            </w:r>
          </w:p>
        </w:tc>
      </w:tr>
      <w:tr w:rsidR="00763ADD" w:rsidRPr="0070561B" w:rsidTr="00426C5E">
        <w:tc>
          <w:tcPr>
            <w:tcW w:w="3013" w:type="pct"/>
            <w:shd w:val="clear" w:color="auto" w:fill="auto"/>
          </w:tcPr>
          <w:p w:rsidR="00763ADD" w:rsidRPr="005A7182" w:rsidRDefault="00763ADD" w:rsidP="005953F1">
            <w:pPr>
              <w:pStyle w:val="TableBodyText"/>
              <w:ind w:left="113"/>
              <w:jc w:val="left"/>
            </w:pPr>
            <w:r w:rsidRPr="005A7182">
              <w:t>Métis</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Default="00763ADD" w:rsidP="00015521">
            <w:pPr>
              <w:jc w:val="right"/>
            </w:pPr>
            <w:r w:rsidRPr="00FA5615">
              <w:t>–</w:t>
            </w:r>
          </w:p>
        </w:tc>
        <w:tc>
          <w:tcPr>
            <w:tcW w:w="397" w:type="pct"/>
            <w:shd w:val="clear" w:color="auto" w:fill="auto"/>
          </w:tcPr>
          <w:p w:rsidR="00763ADD" w:rsidRPr="005A7182" w:rsidRDefault="00763ADD" w:rsidP="00EA069D">
            <w:pPr>
              <w:pStyle w:val="TableBodyText"/>
              <w:ind w:right="0"/>
            </w:pPr>
            <w:r w:rsidRPr="005A7182">
              <w:t>17.0</w:t>
            </w:r>
          </w:p>
        </w:tc>
        <w:tc>
          <w:tcPr>
            <w:tcW w:w="397" w:type="pct"/>
            <w:shd w:val="clear" w:color="auto" w:fill="auto"/>
          </w:tcPr>
          <w:p w:rsidR="00763ADD" w:rsidRDefault="00763ADD" w:rsidP="00015521">
            <w:pPr>
              <w:jc w:val="right"/>
            </w:pPr>
            <w:r w:rsidRPr="00FA5615">
              <w:t>–</w:t>
            </w:r>
          </w:p>
        </w:tc>
        <w:tc>
          <w:tcPr>
            <w:tcW w:w="399" w:type="pct"/>
            <w:shd w:val="clear" w:color="auto" w:fill="auto"/>
          </w:tcPr>
          <w:p w:rsidR="00763ADD" w:rsidRPr="005A7182" w:rsidRDefault="00763ADD" w:rsidP="00EA069D">
            <w:pPr>
              <w:pStyle w:val="TableBodyText"/>
              <w:ind w:right="0"/>
            </w:pPr>
            <w:r w:rsidRPr="005A7182">
              <w:t>14.0</w:t>
            </w:r>
          </w:p>
        </w:tc>
      </w:tr>
      <w:tr w:rsidR="00CE665A" w:rsidRPr="0070561B" w:rsidTr="00BD18BB">
        <w:tc>
          <w:tcPr>
            <w:tcW w:w="3013" w:type="pct"/>
            <w:shd w:val="clear" w:color="auto" w:fill="auto"/>
          </w:tcPr>
          <w:p w:rsidR="00CE665A" w:rsidRPr="005A7182" w:rsidRDefault="00CE665A" w:rsidP="00BD18BB">
            <w:pPr>
              <w:pStyle w:val="TableBodyText"/>
              <w:spacing w:before="80"/>
              <w:jc w:val="left"/>
            </w:pPr>
            <w:r w:rsidRPr="008B691C">
              <w:rPr>
                <w:b/>
              </w:rPr>
              <w:t xml:space="preserve">Community </w:t>
            </w:r>
            <w:proofErr w:type="spellStart"/>
            <w:r>
              <w:rPr>
                <w:b/>
              </w:rPr>
              <w:t>w</w:t>
            </w:r>
            <w:r w:rsidRPr="008B691C">
              <w:rPr>
                <w:b/>
              </w:rPr>
              <w:t>ell-</w:t>
            </w:r>
            <w:r>
              <w:rPr>
                <w:b/>
              </w:rPr>
              <w:t>b</w:t>
            </w:r>
            <w:r w:rsidRPr="008B691C">
              <w:rPr>
                <w:b/>
              </w:rPr>
              <w:t>eing</w:t>
            </w:r>
            <w:proofErr w:type="spellEnd"/>
            <w:r>
              <w:rPr>
                <w:rStyle w:val="NoteLabel"/>
              </w:rPr>
              <w:t>c</w:t>
            </w:r>
          </w:p>
        </w:tc>
        <w:tc>
          <w:tcPr>
            <w:tcW w:w="397" w:type="pct"/>
            <w:shd w:val="clear" w:color="auto" w:fill="auto"/>
          </w:tcPr>
          <w:p w:rsidR="00CE665A" w:rsidRPr="005A7182" w:rsidRDefault="00CE665A" w:rsidP="00BD18BB">
            <w:pPr>
              <w:pStyle w:val="TableBodyText"/>
              <w:spacing w:before="80"/>
            </w:pPr>
          </w:p>
        </w:tc>
        <w:tc>
          <w:tcPr>
            <w:tcW w:w="397" w:type="pct"/>
            <w:shd w:val="clear" w:color="auto" w:fill="auto"/>
          </w:tcPr>
          <w:p w:rsidR="00CE665A" w:rsidRPr="005A7182" w:rsidRDefault="00CE665A" w:rsidP="00BD18BB">
            <w:pPr>
              <w:pStyle w:val="TableBodyText"/>
              <w:spacing w:before="80"/>
            </w:pPr>
          </w:p>
        </w:tc>
        <w:tc>
          <w:tcPr>
            <w:tcW w:w="397" w:type="pct"/>
            <w:shd w:val="clear" w:color="auto" w:fill="auto"/>
          </w:tcPr>
          <w:p w:rsidR="00CE665A" w:rsidRPr="005A7182" w:rsidRDefault="00CE665A" w:rsidP="00BD18BB">
            <w:pPr>
              <w:pStyle w:val="TableBodyText"/>
              <w:spacing w:before="80"/>
            </w:pPr>
          </w:p>
        </w:tc>
        <w:tc>
          <w:tcPr>
            <w:tcW w:w="397" w:type="pct"/>
            <w:shd w:val="clear" w:color="auto" w:fill="auto"/>
          </w:tcPr>
          <w:p w:rsidR="00CE665A" w:rsidRPr="005A7182" w:rsidRDefault="00CE665A" w:rsidP="00BD18BB">
            <w:pPr>
              <w:pStyle w:val="TableBodyText"/>
              <w:spacing w:before="80"/>
            </w:pPr>
          </w:p>
        </w:tc>
        <w:tc>
          <w:tcPr>
            <w:tcW w:w="399" w:type="pct"/>
            <w:shd w:val="clear" w:color="auto" w:fill="auto"/>
          </w:tcPr>
          <w:p w:rsidR="00CE665A" w:rsidRPr="005A7182" w:rsidRDefault="00CE665A" w:rsidP="00BD18BB">
            <w:pPr>
              <w:pStyle w:val="TableBodyText"/>
              <w:spacing w:before="80"/>
            </w:pPr>
          </w:p>
        </w:tc>
      </w:tr>
      <w:tr w:rsidR="00CE665A" w:rsidRPr="0070561B" w:rsidTr="00BD18BB">
        <w:tc>
          <w:tcPr>
            <w:tcW w:w="3013" w:type="pct"/>
            <w:shd w:val="clear" w:color="auto" w:fill="auto"/>
          </w:tcPr>
          <w:p w:rsidR="00CE665A" w:rsidRPr="005A7182" w:rsidRDefault="00CE665A" w:rsidP="00BD18BB">
            <w:pPr>
              <w:pStyle w:val="TableBodyText"/>
              <w:ind w:left="113"/>
              <w:jc w:val="left"/>
            </w:pPr>
            <w:proofErr w:type="spellStart"/>
            <w:r w:rsidRPr="005A7182">
              <w:t>CWB</w:t>
            </w:r>
            <w:proofErr w:type="spellEnd"/>
            <w:r w:rsidRPr="005A7182">
              <w:t xml:space="preserve"> index for First Nations</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0.58</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0.66</w:t>
            </w:r>
          </w:p>
        </w:tc>
        <w:tc>
          <w:tcPr>
            <w:tcW w:w="399" w:type="pct"/>
            <w:shd w:val="clear" w:color="auto" w:fill="auto"/>
          </w:tcPr>
          <w:p w:rsidR="00CE665A" w:rsidRDefault="00CE665A" w:rsidP="00BD18BB">
            <w:pPr>
              <w:jc w:val="right"/>
            </w:pPr>
            <w:r w:rsidRPr="00FA5615">
              <w:t>–</w:t>
            </w:r>
          </w:p>
        </w:tc>
      </w:tr>
      <w:tr w:rsidR="00CE665A" w:rsidRPr="0070561B" w:rsidTr="00BD18BB">
        <w:tc>
          <w:tcPr>
            <w:tcW w:w="3013" w:type="pct"/>
            <w:shd w:val="clear" w:color="auto" w:fill="auto"/>
          </w:tcPr>
          <w:p w:rsidR="00CE665A" w:rsidRPr="005A7182" w:rsidRDefault="00CE665A" w:rsidP="00BD18BB">
            <w:pPr>
              <w:pStyle w:val="TableBodyText"/>
              <w:ind w:left="113"/>
              <w:jc w:val="left"/>
            </w:pPr>
            <w:proofErr w:type="spellStart"/>
            <w:r w:rsidRPr="005A7182">
              <w:t>CWB</w:t>
            </w:r>
            <w:proofErr w:type="spellEnd"/>
            <w:r w:rsidRPr="005A7182">
              <w:t xml:space="preserve"> index for Inuit</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0.63</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0.69</w:t>
            </w:r>
          </w:p>
        </w:tc>
        <w:tc>
          <w:tcPr>
            <w:tcW w:w="399" w:type="pct"/>
            <w:shd w:val="clear" w:color="auto" w:fill="auto"/>
          </w:tcPr>
          <w:p w:rsidR="00CE665A" w:rsidRDefault="00CE665A" w:rsidP="00BD18BB">
            <w:pPr>
              <w:jc w:val="right"/>
            </w:pPr>
            <w:r w:rsidRPr="00FA5615">
              <w:t>–</w:t>
            </w:r>
          </w:p>
        </w:tc>
      </w:tr>
      <w:tr w:rsidR="00CE665A" w:rsidRPr="0070561B" w:rsidTr="00BD18BB">
        <w:tc>
          <w:tcPr>
            <w:tcW w:w="3013" w:type="pct"/>
            <w:shd w:val="clear" w:color="auto" w:fill="auto"/>
          </w:tcPr>
          <w:p w:rsidR="00CE665A" w:rsidRPr="005A7182" w:rsidRDefault="00CE665A" w:rsidP="00BD18BB">
            <w:pPr>
              <w:pStyle w:val="TableBodyText"/>
              <w:ind w:left="113"/>
              <w:jc w:val="left"/>
            </w:pPr>
            <w:proofErr w:type="spellStart"/>
            <w:r w:rsidRPr="005A7182">
              <w:t>CWB</w:t>
            </w:r>
            <w:proofErr w:type="spellEnd"/>
            <w:r w:rsidRPr="005A7182">
              <w:t xml:space="preserve"> index for non-Aboriginal</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0.77</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5A7182">
              <w:t>0.81</w:t>
            </w:r>
          </w:p>
        </w:tc>
        <w:tc>
          <w:tcPr>
            <w:tcW w:w="399" w:type="pct"/>
            <w:shd w:val="clear" w:color="auto" w:fill="auto"/>
          </w:tcPr>
          <w:p w:rsidR="00CE665A" w:rsidRDefault="00CE665A" w:rsidP="00BD18BB">
            <w:pPr>
              <w:jc w:val="right"/>
            </w:pPr>
            <w:r w:rsidRPr="00FA5615">
              <w:t>–</w:t>
            </w:r>
          </w:p>
        </w:tc>
      </w:tr>
      <w:tr w:rsidR="00CE665A" w:rsidRPr="0070561B" w:rsidTr="00CE665A">
        <w:tc>
          <w:tcPr>
            <w:tcW w:w="3013" w:type="pct"/>
            <w:shd w:val="clear" w:color="auto" w:fill="auto"/>
          </w:tcPr>
          <w:p w:rsidR="00CE665A" w:rsidRPr="005A7182" w:rsidRDefault="00CE665A" w:rsidP="003B7E1E">
            <w:pPr>
              <w:pStyle w:val="TableBodyText"/>
              <w:ind w:left="227"/>
              <w:jc w:val="left"/>
            </w:pPr>
            <w:r w:rsidRPr="00B81C86">
              <w:rPr>
                <w:b/>
              </w:rPr>
              <w:t>Gap</w:t>
            </w:r>
            <w:r w:rsidRPr="005A7182">
              <w:t xml:space="preserve"> First Nation </w:t>
            </w:r>
            <w:proofErr w:type="spellStart"/>
            <w:r w:rsidRPr="005A7182">
              <w:t>vs</w:t>
            </w:r>
            <w:proofErr w:type="spellEnd"/>
            <w:r w:rsidRPr="005A7182">
              <w:t xml:space="preserve"> </w:t>
            </w:r>
            <w:r>
              <w:t>n</w:t>
            </w:r>
            <w:r w:rsidRPr="005A7182">
              <w:t>on-Aboriginal</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8B691C">
              <w:rPr>
                <w:b/>
              </w:rPr>
              <w:t>0.19</w:t>
            </w:r>
          </w:p>
        </w:tc>
        <w:tc>
          <w:tcPr>
            <w:tcW w:w="397" w:type="pct"/>
            <w:shd w:val="clear" w:color="auto" w:fill="auto"/>
          </w:tcPr>
          <w:p w:rsidR="00CE665A" w:rsidRDefault="00CE665A" w:rsidP="00BD18BB">
            <w:pPr>
              <w:jc w:val="right"/>
            </w:pPr>
            <w:r w:rsidRPr="00FA5615">
              <w:t>–</w:t>
            </w:r>
          </w:p>
        </w:tc>
        <w:tc>
          <w:tcPr>
            <w:tcW w:w="397" w:type="pct"/>
            <w:shd w:val="clear" w:color="auto" w:fill="auto"/>
          </w:tcPr>
          <w:p w:rsidR="00CE665A" w:rsidRPr="005A7182" w:rsidRDefault="00CE665A" w:rsidP="00BD18BB">
            <w:pPr>
              <w:pStyle w:val="TableBodyText"/>
              <w:ind w:right="0"/>
            </w:pPr>
            <w:r w:rsidRPr="008B691C">
              <w:rPr>
                <w:b/>
              </w:rPr>
              <w:t>0.15</w:t>
            </w:r>
          </w:p>
        </w:tc>
        <w:tc>
          <w:tcPr>
            <w:tcW w:w="399" w:type="pct"/>
            <w:shd w:val="clear" w:color="auto" w:fill="auto"/>
          </w:tcPr>
          <w:p w:rsidR="00CE665A" w:rsidRDefault="00CE665A" w:rsidP="00BD18BB">
            <w:pPr>
              <w:jc w:val="right"/>
            </w:pPr>
            <w:r w:rsidRPr="00FA5615">
              <w:t>–</w:t>
            </w:r>
          </w:p>
        </w:tc>
      </w:tr>
      <w:tr w:rsidR="00CE665A" w:rsidRPr="0070561B" w:rsidTr="00CE665A">
        <w:tc>
          <w:tcPr>
            <w:tcW w:w="3013" w:type="pct"/>
            <w:tcBorders>
              <w:bottom w:val="single" w:sz="4" w:space="0" w:color="auto"/>
            </w:tcBorders>
            <w:shd w:val="clear" w:color="auto" w:fill="auto"/>
          </w:tcPr>
          <w:p w:rsidR="00CE665A" w:rsidRPr="005953F1" w:rsidRDefault="00CE665A" w:rsidP="003B7E1E">
            <w:pPr>
              <w:pStyle w:val="TableBodyText"/>
              <w:ind w:left="227"/>
              <w:jc w:val="left"/>
            </w:pPr>
            <w:r w:rsidRPr="00B81C86">
              <w:rPr>
                <w:b/>
              </w:rPr>
              <w:t>Gap</w:t>
            </w:r>
            <w:r>
              <w:t xml:space="preserve"> Inuit </w:t>
            </w:r>
            <w:proofErr w:type="spellStart"/>
            <w:r>
              <w:t>vs</w:t>
            </w:r>
            <w:proofErr w:type="spellEnd"/>
            <w:r w:rsidRPr="005A7182">
              <w:t xml:space="preserve"> </w:t>
            </w:r>
            <w:r>
              <w:t>n</w:t>
            </w:r>
            <w:r w:rsidRPr="005A7182">
              <w:t>on-Aboriginal</w:t>
            </w:r>
          </w:p>
        </w:tc>
        <w:tc>
          <w:tcPr>
            <w:tcW w:w="397" w:type="pct"/>
            <w:tcBorders>
              <w:bottom w:val="single" w:sz="4" w:space="0" w:color="auto"/>
            </w:tcBorders>
            <w:shd w:val="clear" w:color="auto" w:fill="auto"/>
          </w:tcPr>
          <w:p w:rsidR="00CE665A" w:rsidRDefault="00CE665A" w:rsidP="00BD18BB">
            <w:pPr>
              <w:jc w:val="right"/>
            </w:pPr>
            <w:r w:rsidRPr="00FA5615">
              <w:t>–</w:t>
            </w:r>
          </w:p>
        </w:tc>
        <w:tc>
          <w:tcPr>
            <w:tcW w:w="397" w:type="pct"/>
            <w:tcBorders>
              <w:bottom w:val="single" w:sz="4" w:space="0" w:color="auto"/>
            </w:tcBorders>
            <w:shd w:val="clear" w:color="auto" w:fill="auto"/>
          </w:tcPr>
          <w:p w:rsidR="00CE665A" w:rsidRPr="008B691C" w:rsidRDefault="00CE665A" w:rsidP="00BD18BB">
            <w:pPr>
              <w:pStyle w:val="TableBodyText"/>
              <w:ind w:right="0"/>
              <w:rPr>
                <w:b/>
              </w:rPr>
            </w:pPr>
            <w:r w:rsidRPr="008B691C">
              <w:rPr>
                <w:b/>
              </w:rPr>
              <w:t>0.14</w:t>
            </w:r>
          </w:p>
        </w:tc>
        <w:tc>
          <w:tcPr>
            <w:tcW w:w="397" w:type="pct"/>
            <w:tcBorders>
              <w:bottom w:val="single" w:sz="4" w:space="0" w:color="auto"/>
            </w:tcBorders>
            <w:shd w:val="clear" w:color="auto" w:fill="auto"/>
          </w:tcPr>
          <w:p w:rsidR="00CE665A" w:rsidRDefault="00CE665A" w:rsidP="00BD18BB">
            <w:pPr>
              <w:jc w:val="right"/>
            </w:pPr>
            <w:r w:rsidRPr="00FA5615">
              <w:t>–</w:t>
            </w:r>
          </w:p>
        </w:tc>
        <w:tc>
          <w:tcPr>
            <w:tcW w:w="397" w:type="pct"/>
            <w:tcBorders>
              <w:bottom w:val="single" w:sz="4" w:space="0" w:color="auto"/>
            </w:tcBorders>
            <w:shd w:val="clear" w:color="auto" w:fill="auto"/>
          </w:tcPr>
          <w:p w:rsidR="00CE665A" w:rsidRPr="008B691C" w:rsidRDefault="00CE665A" w:rsidP="00BD18BB">
            <w:pPr>
              <w:pStyle w:val="TableBodyText"/>
              <w:ind w:right="0"/>
              <w:rPr>
                <w:b/>
              </w:rPr>
            </w:pPr>
            <w:r w:rsidRPr="008B691C">
              <w:rPr>
                <w:b/>
              </w:rPr>
              <w:t>0.12</w:t>
            </w:r>
          </w:p>
        </w:tc>
        <w:tc>
          <w:tcPr>
            <w:tcW w:w="399" w:type="pct"/>
            <w:tcBorders>
              <w:bottom w:val="single" w:sz="4" w:space="0" w:color="auto"/>
            </w:tcBorders>
            <w:shd w:val="clear" w:color="auto" w:fill="auto"/>
          </w:tcPr>
          <w:p w:rsidR="00CE665A" w:rsidRDefault="00CE665A" w:rsidP="00BD18BB">
            <w:pPr>
              <w:jc w:val="right"/>
            </w:pPr>
            <w:r w:rsidRPr="00FA5615">
              <w:t>–</w:t>
            </w:r>
          </w:p>
        </w:tc>
      </w:tr>
    </w:tbl>
    <w:p w:rsidR="0031554D" w:rsidRDefault="00E14134" w:rsidP="0086789C">
      <w:pPr>
        <w:pStyle w:val="Note"/>
        <w:spacing w:before="0" w:line="240" w:lineRule="auto"/>
        <w:ind w:left="142" w:hanging="142"/>
        <w:rPr>
          <w:sz w:val="20"/>
        </w:rPr>
      </w:pPr>
      <w:proofErr w:type="spellStart"/>
      <w:r>
        <w:rPr>
          <w:rStyle w:val="NoteLabel"/>
        </w:rPr>
        <w:t>a</w:t>
      </w:r>
      <w:proofErr w:type="spellEnd"/>
      <w:r w:rsidR="009E0E23">
        <w:tab/>
      </w:r>
      <w:r w:rsidR="003635DC" w:rsidRPr="003635DC">
        <w:t xml:space="preserve">The 2006 and 1996 information was taken from Statistics Canada (2008), </w:t>
      </w:r>
      <w:proofErr w:type="spellStart"/>
      <w:r w:rsidR="003635DC" w:rsidRPr="003635DC">
        <w:t>p.25</w:t>
      </w:r>
      <w:proofErr w:type="spellEnd"/>
      <w:r w:rsidR="003635DC" w:rsidRPr="003635DC">
        <w:t xml:space="preserve">, </w:t>
      </w:r>
      <w:proofErr w:type="spellStart"/>
      <w:r w:rsidR="003635DC" w:rsidRPr="003635DC">
        <w:t>p.34</w:t>
      </w:r>
      <w:proofErr w:type="spellEnd"/>
      <w:r w:rsidR="003635DC" w:rsidRPr="003635DC">
        <w:t xml:space="preserve">, </w:t>
      </w:r>
      <w:proofErr w:type="spellStart"/>
      <w:r w:rsidR="003635DC" w:rsidRPr="003635DC">
        <w:t>p.45</w:t>
      </w:r>
      <w:proofErr w:type="spellEnd"/>
      <w:r w:rsidR="003635DC" w:rsidRPr="003635DC">
        <w:t xml:space="preserve">. The 1986 information is taken from </w:t>
      </w:r>
      <w:proofErr w:type="spellStart"/>
      <w:r w:rsidR="003635DC" w:rsidRPr="003635DC">
        <w:t>Barsh</w:t>
      </w:r>
      <w:proofErr w:type="spellEnd"/>
      <w:r w:rsidR="003635DC" w:rsidRPr="003635DC">
        <w:t xml:space="preserve"> (1993), </w:t>
      </w:r>
      <w:proofErr w:type="spellStart"/>
      <w:r w:rsidR="003635DC" w:rsidRPr="003635DC">
        <w:t>p.22</w:t>
      </w:r>
      <w:proofErr w:type="spellEnd"/>
      <w:r w:rsidR="003635DC">
        <w:rPr>
          <w:sz w:val="20"/>
        </w:rPr>
        <w:t>.</w:t>
      </w:r>
    </w:p>
    <w:p w:rsidR="0031554D" w:rsidRDefault="009E0E23" w:rsidP="009E0E23">
      <w:pPr>
        <w:pStyle w:val="Note"/>
        <w:spacing w:before="0" w:line="240" w:lineRule="auto"/>
        <w:ind w:left="142" w:hanging="142"/>
      </w:pPr>
      <w:r>
        <w:rPr>
          <w:rStyle w:val="NoteLabel"/>
        </w:rPr>
        <w:t>b</w:t>
      </w:r>
      <w:r>
        <w:tab/>
      </w:r>
      <w:r w:rsidR="009D02D9">
        <w:t xml:space="preserve">This </w:t>
      </w:r>
      <w:r w:rsidR="009D02D9" w:rsidRPr="009D02D9">
        <w:t xml:space="preserve">information was taken from Statistics Canada (2008), </w:t>
      </w:r>
      <w:proofErr w:type="spellStart"/>
      <w:r w:rsidR="009D02D9" w:rsidRPr="009D02D9">
        <w:t>p.25</w:t>
      </w:r>
      <w:proofErr w:type="spellEnd"/>
      <w:r w:rsidR="009D02D9" w:rsidRPr="009D02D9">
        <w:t xml:space="preserve">, </w:t>
      </w:r>
      <w:proofErr w:type="spellStart"/>
      <w:r w:rsidR="009D02D9" w:rsidRPr="009D02D9">
        <w:t>p.34</w:t>
      </w:r>
      <w:proofErr w:type="spellEnd"/>
      <w:r w:rsidR="009D02D9" w:rsidRPr="009D02D9">
        <w:t xml:space="preserve">, </w:t>
      </w:r>
      <w:proofErr w:type="spellStart"/>
      <w:r w:rsidR="009D02D9" w:rsidRPr="009D02D9">
        <w:t>p.45</w:t>
      </w:r>
      <w:proofErr w:type="spellEnd"/>
      <w:r w:rsidR="009D02D9" w:rsidRPr="009D02D9">
        <w:t>.</w:t>
      </w:r>
      <w:r w:rsidR="009D02D9">
        <w:t xml:space="preserve"> </w:t>
      </w:r>
    </w:p>
    <w:p w:rsidR="00F36897" w:rsidRDefault="009E0E23" w:rsidP="009E0E23">
      <w:pPr>
        <w:pStyle w:val="Note"/>
        <w:spacing w:before="0" w:line="240" w:lineRule="auto"/>
        <w:ind w:left="142" w:hanging="142"/>
      </w:pPr>
      <w:r>
        <w:rPr>
          <w:rStyle w:val="NoteLabel"/>
        </w:rPr>
        <w:t>c</w:t>
      </w:r>
      <w:r>
        <w:rPr>
          <w:rStyle w:val="NoteLabel"/>
        </w:rPr>
        <w:tab/>
      </w:r>
      <w:r w:rsidR="00893DF6" w:rsidRPr="00E14134">
        <w:rPr>
          <w:szCs w:val="18"/>
        </w:rPr>
        <w:t>Community Well-Being (</w:t>
      </w:r>
      <w:proofErr w:type="spellStart"/>
      <w:r w:rsidR="00893DF6" w:rsidRPr="00E14134">
        <w:rPr>
          <w:szCs w:val="18"/>
        </w:rPr>
        <w:t>CWB</w:t>
      </w:r>
      <w:proofErr w:type="spellEnd"/>
      <w:r w:rsidR="00893DF6" w:rsidRPr="00E14134">
        <w:rPr>
          <w:szCs w:val="18"/>
        </w:rPr>
        <w:t xml:space="preserve">) index is a composite average score for a community based on the characteristics of its residents. The measure was developed by </w:t>
      </w:r>
      <w:proofErr w:type="spellStart"/>
      <w:r w:rsidR="00893DF6" w:rsidRPr="00E14134">
        <w:rPr>
          <w:szCs w:val="18"/>
        </w:rPr>
        <w:t>INAC</w:t>
      </w:r>
      <w:proofErr w:type="spellEnd"/>
      <w:r w:rsidR="00893DF6" w:rsidRPr="00E14134">
        <w:rPr>
          <w:szCs w:val="18"/>
        </w:rPr>
        <w:t xml:space="preserve"> and it pertains to residents’ income, education, housing quantity and quality, and labour force characteristics such as participation and employment rates.</w:t>
      </w:r>
      <w:r w:rsidR="00893DF6">
        <w:rPr>
          <w:sz w:val="20"/>
        </w:rPr>
        <w:t xml:space="preserve"> </w:t>
      </w:r>
      <w:r w:rsidR="009D02D9" w:rsidRPr="009D02D9">
        <w:t>This information wa</w:t>
      </w:r>
      <w:r w:rsidR="000A2393">
        <w:t xml:space="preserve">s taken from </w:t>
      </w:r>
      <w:proofErr w:type="spellStart"/>
      <w:r w:rsidR="000A2393">
        <w:t>Barsh</w:t>
      </w:r>
      <w:proofErr w:type="spellEnd"/>
      <w:r w:rsidR="000A2393">
        <w:t xml:space="preserve"> (1993), </w:t>
      </w:r>
      <w:proofErr w:type="spellStart"/>
      <w:r w:rsidR="000A2393">
        <w:t>p.6</w:t>
      </w:r>
      <w:proofErr w:type="spellEnd"/>
      <w:r w:rsidR="000A2393">
        <w:t>.</w:t>
      </w:r>
    </w:p>
    <w:p w:rsidR="002061A5" w:rsidRPr="00716D6D" w:rsidRDefault="002061A5" w:rsidP="00E90A8E">
      <w:pPr>
        <w:pStyle w:val="Heading4"/>
      </w:pPr>
      <w:r w:rsidRPr="00716D6D">
        <w:t xml:space="preserve">Additional </w:t>
      </w:r>
      <w:r w:rsidR="00D760B3">
        <w:t>n</w:t>
      </w:r>
      <w:r>
        <w:t xml:space="preserve">otes for </w:t>
      </w:r>
      <w:r w:rsidR="00D760B3">
        <w:t>t</w:t>
      </w:r>
      <w:r>
        <w:t>able 5</w:t>
      </w:r>
    </w:p>
    <w:p w:rsidR="002061A5" w:rsidRDefault="002061A5" w:rsidP="00CD25FE">
      <w:pPr>
        <w:pStyle w:val="BodyText"/>
      </w:pPr>
      <w:r>
        <w:t xml:space="preserve">Since the early </w:t>
      </w:r>
      <w:proofErr w:type="spellStart"/>
      <w:r>
        <w:t>1960s</w:t>
      </w:r>
      <w:proofErr w:type="spellEnd"/>
      <w:r>
        <w:t>, the proportions of on-reserve houses with running water has increased from 12</w:t>
      </w:r>
      <w:r w:rsidR="005A30BC">
        <w:t xml:space="preserve"> </w:t>
      </w:r>
      <w:r w:rsidR="005C108C">
        <w:t>per cent</w:t>
      </w:r>
      <w:r>
        <w:t xml:space="preserve"> to 85</w:t>
      </w:r>
      <w:r w:rsidR="005A30BC">
        <w:t xml:space="preserve"> </w:t>
      </w:r>
      <w:r w:rsidR="005C108C">
        <w:t>per cent</w:t>
      </w:r>
      <w:r>
        <w:t xml:space="preserve">. By </w:t>
      </w:r>
      <w:proofErr w:type="spellStart"/>
      <w:r>
        <w:t>1990s</w:t>
      </w:r>
      <w:proofErr w:type="spellEnd"/>
      <w:r>
        <w:t>, about 75</w:t>
      </w:r>
      <w:r w:rsidR="005A30BC">
        <w:t xml:space="preserve"> </w:t>
      </w:r>
      <w:r w:rsidR="005C108C">
        <w:t>per cent</w:t>
      </w:r>
      <w:r>
        <w:t xml:space="preserve"> of the on-reserve houses had central heating and about 90</w:t>
      </w:r>
      <w:r w:rsidR="005A30BC">
        <w:t xml:space="preserve"> </w:t>
      </w:r>
      <w:r w:rsidR="005C108C">
        <w:t>per cent</w:t>
      </w:r>
      <w:r>
        <w:t xml:space="preserve"> had electricity (</w:t>
      </w:r>
      <w:proofErr w:type="spellStart"/>
      <w:r>
        <w:t>Barsh</w:t>
      </w:r>
      <w:proofErr w:type="spellEnd"/>
      <w:r>
        <w:t xml:space="preserve"> 1993).</w:t>
      </w:r>
    </w:p>
    <w:p w:rsidR="002061A5" w:rsidRPr="00347F41" w:rsidRDefault="002061A5" w:rsidP="004D3B84">
      <w:pPr>
        <w:pStyle w:val="Heading4"/>
      </w:pPr>
      <w:r w:rsidRPr="00347F41">
        <w:t>Are things getting better or worse or stay the same? 1951, 1969 and on</w:t>
      </w:r>
    </w:p>
    <w:p w:rsidR="002061A5" w:rsidRPr="004D3B84" w:rsidRDefault="002061A5" w:rsidP="00CD25FE">
      <w:pPr>
        <w:pStyle w:val="BodyText"/>
      </w:pPr>
      <w:r>
        <w:t>The tables and notes presented above suggest that there has been some improvement in some of the socioeconomic outcomes over the past two decades. The improvement, however, is related mostly to the socioeconomic conditions of some groups of Aboriginal people such as urban Aboriginal people and to some indicators such as education and labour force participation. A reader should bear in mind that the improvements in relation to those indicators were much more pronounced among the non-Aboriginal population and that most of the long-lasting gaps have continued widening.</w:t>
      </w:r>
    </w:p>
    <w:p w:rsidR="002061A5" w:rsidRPr="00971D86" w:rsidRDefault="002061A5" w:rsidP="008701C2">
      <w:pPr>
        <w:pStyle w:val="Heading2"/>
      </w:pPr>
      <w:r w:rsidRPr="00971D86">
        <w:lastRenderedPageBreak/>
        <w:t>References</w:t>
      </w:r>
    </w:p>
    <w:p w:rsidR="001262BE" w:rsidRDefault="001262BE" w:rsidP="001262BE">
      <w:pPr>
        <w:pStyle w:val="Reference"/>
      </w:pPr>
      <w:proofErr w:type="spellStart"/>
      <w:r>
        <w:t>Barsh</w:t>
      </w:r>
      <w:proofErr w:type="spellEnd"/>
      <w:r>
        <w:t xml:space="preserve">, </w:t>
      </w:r>
      <w:proofErr w:type="spellStart"/>
      <w:r>
        <w:t>R.L</w:t>
      </w:r>
      <w:proofErr w:type="spellEnd"/>
      <w:r>
        <w:t xml:space="preserve">. 1993, </w:t>
      </w:r>
      <w:r w:rsidRPr="00A73BF7">
        <w:rPr>
          <w:i/>
        </w:rPr>
        <w:t xml:space="preserve">Canada’s Aboriginal </w:t>
      </w:r>
      <w:r w:rsidR="00B86BB4">
        <w:rPr>
          <w:i/>
        </w:rPr>
        <w:t>P</w:t>
      </w:r>
      <w:r w:rsidRPr="00A73BF7">
        <w:rPr>
          <w:i/>
        </w:rPr>
        <w:t xml:space="preserve">eoples: Social </w:t>
      </w:r>
      <w:r w:rsidR="00A45F35">
        <w:rPr>
          <w:i/>
        </w:rPr>
        <w:t>I</w:t>
      </w:r>
      <w:r w:rsidRPr="00A73BF7">
        <w:rPr>
          <w:i/>
        </w:rPr>
        <w:t xml:space="preserve">ntegration or </w:t>
      </w:r>
      <w:r w:rsidR="00A45F35">
        <w:rPr>
          <w:i/>
        </w:rPr>
        <w:t>D</w:t>
      </w:r>
      <w:r w:rsidRPr="00A73BF7">
        <w:rPr>
          <w:i/>
        </w:rPr>
        <w:t>isintegration</w:t>
      </w:r>
      <w:r>
        <w:t xml:space="preserve">? Alberta, University of Lethbridge, Department of Native American Studies. </w:t>
      </w:r>
    </w:p>
    <w:p w:rsidR="001262BE" w:rsidRDefault="001262BE" w:rsidP="001262BE">
      <w:pPr>
        <w:pStyle w:val="Reference"/>
      </w:pPr>
      <w:proofErr w:type="spellStart"/>
      <w:r>
        <w:t>Bougie</w:t>
      </w:r>
      <w:proofErr w:type="spellEnd"/>
      <w:r>
        <w:t xml:space="preserve">, E. 2008, </w:t>
      </w:r>
      <w:r w:rsidR="00A45F35">
        <w:t>‘</w:t>
      </w:r>
      <w:r w:rsidRPr="00A45F35">
        <w:t>Literacy profile of off-reserve First Nations and Métis people living in urban Manitoba and Saskatchewan: Results from the international adult literacy and skills survey 2003</w:t>
      </w:r>
      <w:r w:rsidR="00A45F35">
        <w:t>’</w:t>
      </w:r>
      <w:r w:rsidR="00EA3E1F">
        <w:t xml:space="preserve">, </w:t>
      </w:r>
      <w:r w:rsidR="00EA3E1F" w:rsidRPr="00A45F35">
        <w:rPr>
          <w:i/>
        </w:rPr>
        <w:t xml:space="preserve">Education </w:t>
      </w:r>
      <w:r w:rsidR="00A45F35">
        <w:rPr>
          <w:i/>
        </w:rPr>
        <w:t>M</w:t>
      </w:r>
      <w:r w:rsidRPr="00A45F35">
        <w:rPr>
          <w:i/>
        </w:rPr>
        <w:t>atters</w:t>
      </w:r>
      <w:r>
        <w:t>, 7 January, 2008, Culture, Tourism and the Centre for Education Statistics, Statistics Canada.</w:t>
      </w:r>
    </w:p>
    <w:p w:rsidR="008F44B1" w:rsidRPr="00C8116D" w:rsidRDefault="008F44B1" w:rsidP="008F44B1">
      <w:pPr>
        <w:pStyle w:val="Reference"/>
      </w:pPr>
      <w:r>
        <w:t xml:space="preserve">Health Canada </w:t>
      </w:r>
      <w:proofErr w:type="spellStart"/>
      <w:r w:rsidRPr="00C8116D">
        <w:t>2009a</w:t>
      </w:r>
      <w:proofErr w:type="spellEnd"/>
      <w:r w:rsidRPr="00C8116D">
        <w:t xml:space="preserve">, </w:t>
      </w:r>
      <w:r w:rsidRPr="00C8116D">
        <w:rPr>
          <w:i/>
        </w:rPr>
        <w:t xml:space="preserve">A </w:t>
      </w:r>
      <w:r>
        <w:rPr>
          <w:i/>
        </w:rPr>
        <w:t>S</w:t>
      </w:r>
      <w:r w:rsidRPr="00C8116D">
        <w:rPr>
          <w:i/>
        </w:rPr>
        <w:t xml:space="preserve">tatistical </w:t>
      </w:r>
      <w:r>
        <w:rPr>
          <w:i/>
        </w:rPr>
        <w:t>P</w:t>
      </w:r>
      <w:r w:rsidRPr="00C8116D">
        <w:rPr>
          <w:i/>
        </w:rPr>
        <w:t xml:space="preserve">rofile of the </w:t>
      </w:r>
      <w:r>
        <w:rPr>
          <w:i/>
        </w:rPr>
        <w:t>H</w:t>
      </w:r>
      <w:r w:rsidRPr="00C8116D">
        <w:rPr>
          <w:i/>
        </w:rPr>
        <w:t xml:space="preserve">ealth of the First Nations in Canada: Self-rated </w:t>
      </w:r>
      <w:r>
        <w:rPr>
          <w:i/>
        </w:rPr>
        <w:t>H</w:t>
      </w:r>
      <w:r w:rsidRPr="00C8116D">
        <w:rPr>
          <w:i/>
        </w:rPr>
        <w:t xml:space="preserve">ealth and </w:t>
      </w:r>
      <w:r>
        <w:rPr>
          <w:i/>
        </w:rPr>
        <w:t>S</w:t>
      </w:r>
      <w:r w:rsidRPr="00C8116D">
        <w:rPr>
          <w:i/>
        </w:rPr>
        <w:t xml:space="preserve">elected </w:t>
      </w:r>
      <w:r>
        <w:rPr>
          <w:i/>
        </w:rPr>
        <w:t>C</w:t>
      </w:r>
      <w:r w:rsidRPr="00C8116D">
        <w:rPr>
          <w:i/>
        </w:rPr>
        <w:t>onditions, 2002</w:t>
      </w:r>
      <w:r>
        <w:rPr>
          <w:i/>
        </w:rPr>
        <w:t>–</w:t>
      </w:r>
      <w:r w:rsidRPr="00C8116D">
        <w:rPr>
          <w:i/>
        </w:rPr>
        <w:t>2005</w:t>
      </w:r>
      <w:r>
        <w:rPr>
          <w:i/>
        </w:rPr>
        <w:t xml:space="preserve">, </w:t>
      </w:r>
      <w:r w:rsidRPr="00C8116D">
        <w:t xml:space="preserve">Ottawa, Canada. </w:t>
      </w:r>
    </w:p>
    <w:p w:rsidR="008F44B1" w:rsidRPr="00C8116D" w:rsidRDefault="008F44B1" w:rsidP="008F44B1">
      <w:pPr>
        <w:pStyle w:val="Reference"/>
      </w:pPr>
      <w:r w:rsidRPr="00C8116D">
        <w:t xml:space="preserve">—— </w:t>
      </w:r>
      <w:proofErr w:type="spellStart"/>
      <w:r w:rsidRPr="00C8116D">
        <w:t>2009b</w:t>
      </w:r>
      <w:proofErr w:type="spellEnd"/>
      <w:r w:rsidRPr="00C8116D">
        <w:t xml:space="preserve">, </w:t>
      </w:r>
      <w:r w:rsidRPr="00C8116D">
        <w:rPr>
          <w:i/>
        </w:rPr>
        <w:t xml:space="preserve">A </w:t>
      </w:r>
      <w:r>
        <w:rPr>
          <w:i/>
        </w:rPr>
        <w:t>S</w:t>
      </w:r>
      <w:r w:rsidRPr="00C8116D">
        <w:rPr>
          <w:i/>
        </w:rPr>
        <w:t xml:space="preserve">tatistical </w:t>
      </w:r>
      <w:r>
        <w:rPr>
          <w:i/>
        </w:rPr>
        <w:t>P</w:t>
      </w:r>
      <w:r w:rsidRPr="00C8116D">
        <w:rPr>
          <w:i/>
        </w:rPr>
        <w:t xml:space="preserve">rofile of the </w:t>
      </w:r>
      <w:r>
        <w:rPr>
          <w:i/>
        </w:rPr>
        <w:t>H</w:t>
      </w:r>
      <w:r w:rsidRPr="00C8116D">
        <w:rPr>
          <w:i/>
        </w:rPr>
        <w:t>ealth of First Nations of Canada: Determinants of Health, 1999-2003</w:t>
      </w:r>
      <w:r>
        <w:rPr>
          <w:i/>
        </w:rPr>
        <w:t>,</w:t>
      </w:r>
      <w:r w:rsidRPr="00C8116D">
        <w:t xml:space="preserve"> Ottawa, Canada.</w:t>
      </w:r>
    </w:p>
    <w:p w:rsidR="001262BE" w:rsidRPr="00C8116D" w:rsidRDefault="008F44B1" w:rsidP="001262BE">
      <w:pPr>
        <w:pStyle w:val="Reference"/>
      </w:pPr>
      <w:r w:rsidRPr="00C8116D">
        <w:t>——</w:t>
      </w:r>
      <w:r>
        <w:t xml:space="preserve"> </w:t>
      </w:r>
      <w:r w:rsidR="001262BE" w:rsidRPr="00C8116D">
        <w:t xml:space="preserve">2012, </w:t>
      </w:r>
      <w:r w:rsidR="001262BE" w:rsidRPr="00C8116D">
        <w:rPr>
          <w:i/>
        </w:rPr>
        <w:t xml:space="preserve">Acting on </w:t>
      </w:r>
      <w:r w:rsidR="00A45F35">
        <w:rPr>
          <w:i/>
        </w:rPr>
        <w:t>W</w:t>
      </w:r>
      <w:r w:rsidR="00B86BB4">
        <w:rPr>
          <w:i/>
        </w:rPr>
        <w:t>hat W</w:t>
      </w:r>
      <w:r w:rsidR="001262BE" w:rsidRPr="00C8116D">
        <w:rPr>
          <w:i/>
        </w:rPr>
        <w:t xml:space="preserve">e </w:t>
      </w:r>
      <w:r w:rsidR="00A45F35">
        <w:rPr>
          <w:i/>
        </w:rPr>
        <w:t>K</w:t>
      </w:r>
      <w:r w:rsidR="001262BE" w:rsidRPr="00C8116D">
        <w:rPr>
          <w:i/>
        </w:rPr>
        <w:t xml:space="preserve">now: Preventing </w:t>
      </w:r>
      <w:r w:rsidR="00A45F35">
        <w:rPr>
          <w:i/>
        </w:rPr>
        <w:t>Y</w:t>
      </w:r>
      <w:r w:rsidR="001262BE" w:rsidRPr="00C8116D">
        <w:rPr>
          <w:i/>
        </w:rPr>
        <w:t xml:space="preserve">outh </w:t>
      </w:r>
      <w:r w:rsidR="00A45F35">
        <w:rPr>
          <w:i/>
        </w:rPr>
        <w:t>S</w:t>
      </w:r>
      <w:r w:rsidR="00B86BB4">
        <w:rPr>
          <w:i/>
        </w:rPr>
        <w:t>uicide A</w:t>
      </w:r>
      <w:r w:rsidR="001262BE" w:rsidRPr="00C8116D">
        <w:rPr>
          <w:i/>
        </w:rPr>
        <w:t>mong First Nations</w:t>
      </w:r>
      <w:r w:rsidR="001262BE" w:rsidRPr="00C8116D">
        <w:t>, The report of the advisory group on suicide, http://www.hc-sc.gc.ca/fniah-spnia/pubs/promotion/_suicide/prev_youth-jeunes/index-eng.ph</w:t>
      </w:r>
      <w:r w:rsidR="001262BE" w:rsidRPr="00C8116D">
        <w:br/>
      </w:r>
      <w:proofErr w:type="spellStart"/>
      <w:r w:rsidR="001262BE" w:rsidRPr="00C8116D">
        <w:t>p#s212</w:t>
      </w:r>
      <w:proofErr w:type="spellEnd"/>
      <w:r w:rsidR="001262BE" w:rsidRPr="00C8116D">
        <w:t xml:space="preserve"> prevention (accessed 9 October, 2012).</w:t>
      </w:r>
    </w:p>
    <w:p w:rsidR="001262BE" w:rsidRDefault="001262BE" w:rsidP="001262BE">
      <w:pPr>
        <w:pStyle w:val="Reference"/>
      </w:pPr>
      <w:r>
        <w:t>Hull, J. 2000</w:t>
      </w:r>
      <w:r w:rsidRPr="00A73BF7">
        <w:rPr>
          <w:i/>
        </w:rPr>
        <w:t xml:space="preserve">, Aboriginal </w:t>
      </w:r>
      <w:r w:rsidR="00A45F35">
        <w:rPr>
          <w:i/>
        </w:rPr>
        <w:t>P</w:t>
      </w:r>
      <w:r w:rsidRPr="00A73BF7">
        <w:rPr>
          <w:i/>
        </w:rPr>
        <w:t xml:space="preserve">ostsecondary </w:t>
      </w:r>
      <w:r w:rsidR="00A45F35">
        <w:rPr>
          <w:i/>
        </w:rPr>
        <w:t>E</w:t>
      </w:r>
      <w:r w:rsidRPr="00A73BF7">
        <w:rPr>
          <w:i/>
        </w:rPr>
        <w:t xml:space="preserve">ducation and </w:t>
      </w:r>
      <w:r w:rsidR="00A45F35">
        <w:rPr>
          <w:i/>
        </w:rPr>
        <w:t>L</w:t>
      </w:r>
      <w:r w:rsidRPr="00A73BF7">
        <w:rPr>
          <w:i/>
        </w:rPr>
        <w:t xml:space="preserve">abour </w:t>
      </w:r>
      <w:r w:rsidR="00A45F35">
        <w:rPr>
          <w:i/>
        </w:rPr>
        <w:t>M</w:t>
      </w:r>
      <w:r w:rsidRPr="00A73BF7">
        <w:rPr>
          <w:i/>
        </w:rPr>
        <w:t xml:space="preserve">arket </w:t>
      </w:r>
      <w:r w:rsidR="00A45F35">
        <w:rPr>
          <w:i/>
        </w:rPr>
        <w:t>O</w:t>
      </w:r>
      <w:r w:rsidRPr="00A73BF7">
        <w:rPr>
          <w:i/>
        </w:rPr>
        <w:t>utcomes Canada, 1996</w:t>
      </w:r>
      <w:r>
        <w:t xml:space="preserve">, A report submitted to the Department of Indian Affairs and Development, </w:t>
      </w:r>
      <w:r w:rsidR="00594F20">
        <w:t>17 October</w:t>
      </w:r>
      <w:r>
        <w:t>, 2000.</w:t>
      </w:r>
    </w:p>
    <w:p w:rsidR="001262BE" w:rsidRPr="00DB4E18" w:rsidRDefault="001262BE" w:rsidP="001262BE">
      <w:pPr>
        <w:pStyle w:val="Reference"/>
      </w:pPr>
      <w:r>
        <w:t>Indian and Northern Affairs (</w:t>
      </w:r>
      <w:proofErr w:type="spellStart"/>
      <w:r>
        <w:t>INAC</w:t>
      </w:r>
      <w:proofErr w:type="spellEnd"/>
      <w:r>
        <w:t xml:space="preserve">) 2012, </w:t>
      </w:r>
      <w:r w:rsidRPr="00A73BF7">
        <w:rPr>
          <w:i/>
        </w:rPr>
        <w:t xml:space="preserve">Aboriginal </w:t>
      </w:r>
      <w:r w:rsidR="00A45F35">
        <w:rPr>
          <w:i/>
        </w:rPr>
        <w:t>W</w:t>
      </w:r>
      <w:r w:rsidRPr="00A73BF7">
        <w:rPr>
          <w:i/>
        </w:rPr>
        <w:t xml:space="preserve">omen in Canada: A </w:t>
      </w:r>
      <w:r w:rsidR="00A45F35">
        <w:rPr>
          <w:i/>
        </w:rPr>
        <w:t>S</w:t>
      </w:r>
      <w:r w:rsidRPr="00A73BF7">
        <w:rPr>
          <w:i/>
        </w:rPr>
        <w:t xml:space="preserve">tatistical </w:t>
      </w:r>
      <w:r w:rsidR="00A45F35">
        <w:rPr>
          <w:i/>
        </w:rPr>
        <w:t>P</w:t>
      </w:r>
      <w:r w:rsidRPr="00A73BF7">
        <w:rPr>
          <w:i/>
        </w:rPr>
        <w:t>rofile from the 2006 Census</w:t>
      </w:r>
      <w:r>
        <w:t>, Indian and Northern Affairs, Cat. no. 978-1-100-20156-6.</w:t>
      </w:r>
    </w:p>
    <w:p w:rsidR="001262BE" w:rsidRDefault="001262BE" w:rsidP="001262BE">
      <w:pPr>
        <w:pStyle w:val="Reference"/>
      </w:pPr>
      <w:proofErr w:type="spellStart"/>
      <w:r>
        <w:t>Janz</w:t>
      </w:r>
      <w:proofErr w:type="spellEnd"/>
      <w:r>
        <w:t xml:space="preserve">, T. 2009, </w:t>
      </w:r>
      <w:r w:rsidRPr="00415071">
        <w:rPr>
          <w:i/>
        </w:rPr>
        <w:t xml:space="preserve">An </w:t>
      </w:r>
      <w:r w:rsidR="00A45F35">
        <w:rPr>
          <w:i/>
        </w:rPr>
        <w:t>O</w:t>
      </w:r>
      <w:r w:rsidRPr="00415071">
        <w:rPr>
          <w:i/>
        </w:rPr>
        <w:t xml:space="preserve">verview of the </w:t>
      </w:r>
      <w:r w:rsidR="00A45F35">
        <w:rPr>
          <w:i/>
        </w:rPr>
        <w:t>H</w:t>
      </w:r>
      <w:r w:rsidRPr="00415071">
        <w:rPr>
          <w:i/>
        </w:rPr>
        <w:t xml:space="preserve">ealth of the Métis </w:t>
      </w:r>
      <w:r w:rsidR="00A45F35">
        <w:rPr>
          <w:i/>
        </w:rPr>
        <w:t>P</w:t>
      </w:r>
      <w:r w:rsidRPr="00415071">
        <w:rPr>
          <w:i/>
        </w:rPr>
        <w:t xml:space="preserve">opulation: Fact </w:t>
      </w:r>
      <w:r w:rsidR="00A45F35">
        <w:rPr>
          <w:i/>
        </w:rPr>
        <w:t>S</w:t>
      </w:r>
      <w:r w:rsidRPr="00415071">
        <w:rPr>
          <w:i/>
        </w:rPr>
        <w:t>heet</w:t>
      </w:r>
      <w:r>
        <w:t>, Statistics Canada, 19 February, 2009.</w:t>
      </w:r>
    </w:p>
    <w:p w:rsidR="001262BE" w:rsidRDefault="001262BE" w:rsidP="001262BE">
      <w:pPr>
        <w:pStyle w:val="Reference"/>
      </w:pPr>
      <w:r>
        <w:t xml:space="preserve">—— </w:t>
      </w:r>
      <w:proofErr w:type="spellStart"/>
      <w:r>
        <w:t>Seto</w:t>
      </w:r>
      <w:proofErr w:type="spellEnd"/>
      <w:r>
        <w:t xml:space="preserve">, J. and Turner, A. 2009, </w:t>
      </w:r>
      <w:r>
        <w:rPr>
          <w:i/>
        </w:rPr>
        <w:t xml:space="preserve">Aboriginal </w:t>
      </w:r>
      <w:r w:rsidR="00A45F35">
        <w:rPr>
          <w:i/>
        </w:rPr>
        <w:t>P</w:t>
      </w:r>
      <w:r w:rsidRPr="00415071">
        <w:rPr>
          <w:i/>
        </w:rPr>
        <w:t xml:space="preserve">eoples </w:t>
      </w:r>
      <w:r w:rsidR="00A45F35">
        <w:rPr>
          <w:i/>
        </w:rPr>
        <w:t>S</w:t>
      </w:r>
      <w:r w:rsidRPr="00415071">
        <w:rPr>
          <w:i/>
        </w:rPr>
        <w:t xml:space="preserve">urvey, 2006: An </w:t>
      </w:r>
      <w:r w:rsidR="00A45F35">
        <w:rPr>
          <w:i/>
        </w:rPr>
        <w:t>O</w:t>
      </w:r>
      <w:r w:rsidRPr="00415071">
        <w:rPr>
          <w:i/>
        </w:rPr>
        <w:t xml:space="preserve">verview of the </w:t>
      </w:r>
      <w:r w:rsidR="00A45F35">
        <w:rPr>
          <w:i/>
        </w:rPr>
        <w:t>H</w:t>
      </w:r>
      <w:r w:rsidRPr="00415071">
        <w:rPr>
          <w:i/>
        </w:rPr>
        <w:t xml:space="preserve">ealth of the Métis </w:t>
      </w:r>
      <w:r w:rsidR="00A45F35">
        <w:rPr>
          <w:i/>
        </w:rPr>
        <w:t>P</w:t>
      </w:r>
      <w:r w:rsidRPr="00415071">
        <w:rPr>
          <w:i/>
        </w:rPr>
        <w:t>opulation</w:t>
      </w:r>
      <w:r>
        <w:t xml:space="preserve">, Statistics Canada, Analytical paper, Cat. no. 89-637-X – </w:t>
      </w:r>
      <w:proofErr w:type="spellStart"/>
      <w:r>
        <w:t>N0</w:t>
      </w:r>
      <w:proofErr w:type="spellEnd"/>
      <w:r>
        <w:t>. 004.</w:t>
      </w:r>
    </w:p>
    <w:p w:rsidR="001262BE" w:rsidRPr="003D311F" w:rsidRDefault="001262BE" w:rsidP="001262BE">
      <w:pPr>
        <w:pStyle w:val="Reference"/>
      </w:pPr>
      <w:proofErr w:type="spellStart"/>
      <w:r>
        <w:t>Lix</w:t>
      </w:r>
      <w:proofErr w:type="spellEnd"/>
      <w:r>
        <w:t xml:space="preserve">, </w:t>
      </w:r>
      <w:proofErr w:type="spellStart"/>
      <w:r>
        <w:t>L.M</w:t>
      </w:r>
      <w:proofErr w:type="spellEnd"/>
      <w:r>
        <w:t xml:space="preserve">., Bruce, S., </w:t>
      </w:r>
      <w:proofErr w:type="spellStart"/>
      <w:r>
        <w:t>Sarkar</w:t>
      </w:r>
      <w:proofErr w:type="spellEnd"/>
      <w:r>
        <w:t xml:space="preserve">, Y. and Young, </w:t>
      </w:r>
      <w:proofErr w:type="spellStart"/>
      <w:r>
        <w:t>K.T</w:t>
      </w:r>
      <w:proofErr w:type="spellEnd"/>
      <w:r>
        <w:t xml:space="preserve">. 2009, </w:t>
      </w:r>
      <w:r w:rsidR="0086789C">
        <w:rPr>
          <w:i/>
        </w:rPr>
        <w:t>Risk F</w:t>
      </w:r>
      <w:r w:rsidRPr="00415071">
        <w:rPr>
          <w:i/>
        </w:rPr>
        <w:t xml:space="preserve">actors and </w:t>
      </w:r>
      <w:r w:rsidR="00A45F35">
        <w:rPr>
          <w:i/>
        </w:rPr>
        <w:t>C</w:t>
      </w:r>
      <w:r w:rsidRPr="00415071">
        <w:rPr>
          <w:i/>
        </w:rPr>
        <w:t xml:space="preserve">hronic </w:t>
      </w:r>
      <w:r w:rsidR="00A45F35">
        <w:rPr>
          <w:i/>
        </w:rPr>
        <w:t>C</w:t>
      </w:r>
      <w:r w:rsidRPr="00415071">
        <w:rPr>
          <w:i/>
        </w:rPr>
        <w:t xml:space="preserve">onditions among Aboriginal and </w:t>
      </w:r>
      <w:r w:rsidR="00A45F35">
        <w:rPr>
          <w:i/>
        </w:rPr>
        <w:t>N</w:t>
      </w:r>
      <w:r w:rsidRPr="00415071">
        <w:rPr>
          <w:i/>
        </w:rPr>
        <w:t xml:space="preserve">on-Aboriginal </w:t>
      </w:r>
      <w:r w:rsidR="00A45F35">
        <w:rPr>
          <w:i/>
        </w:rPr>
        <w:t>P</w:t>
      </w:r>
      <w:r w:rsidRPr="00415071">
        <w:rPr>
          <w:i/>
        </w:rPr>
        <w:t>opulations</w:t>
      </w:r>
      <w:r>
        <w:t xml:space="preserve">, Statistics Canada, Component of Statistics Canada Health Report, Cat. no. 82-003-X. </w:t>
      </w:r>
    </w:p>
    <w:p w:rsidR="001262BE" w:rsidRDefault="001262BE" w:rsidP="001262BE">
      <w:pPr>
        <w:pStyle w:val="Reference"/>
      </w:pPr>
      <w:r>
        <w:t xml:space="preserve">McMullen, K. 2005, </w:t>
      </w:r>
      <w:r w:rsidR="00A45F35">
        <w:t>‘</w:t>
      </w:r>
      <w:r w:rsidRPr="00A45F35">
        <w:t>Aboriginal people in Canada’s urban areas: Narrowing the education gap</w:t>
      </w:r>
      <w:r w:rsidR="00A45F35">
        <w:t>’</w:t>
      </w:r>
      <w:r>
        <w:t xml:space="preserve">, </w:t>
      </w:r>
      <w:r w:rsidRPr="00A45F35">
        <w:rPr>
          <w:i/>
        </w:rPr>
        <w:t>Education Matters</w:t>
      </w:r>
      <w:r>
        <w:t>, 7 September, 2005.</w:t>
      </w:r>
    </w:p>
    <w:p w:rsidR="001262BE" w:rsidRDefault="001262BE" w:rsidP="001262BE">
      <w:pPr>
        <w:pStyle w:val="Reference"/>
      </w:pPr>
      <w:proofErr w:type="spellStart"/>
      <w:r>
        <w:t>Mendelson</w:t>
      </w:r>
      <w:proofErr w:type="spellEnd"/>
      <w:r>
        <w:t xml:space="preserve">, M. 2004, </w:t>
      </w:r>
      <w:r w:rsidRPr="00647602">
        <w:rPr>
          <w:i/>
        </w:rPr>
        <w:t xml:space="preserve">Aboriginal </w:t>
      </w:r>
      <w:r w:rsidR="00A45F35">
        <w:rPr>
          <w:i/>
        </w:rPr>
        <w:t>P</w:t>
      </w:r>
      <w:r w:rsidRPr="00647602">
        <w:rPr>
          <w:i/>
        </w:rPr>
        <w:t xml:space="preserve">eople in Canada’s </w:t>
      </w:r>
      <w:r w:rsidR="00A45F35">
        <w:rPr>
          <w:i/>
        </w:rPr>
        <w:t>L</w:t>
      </w:r>
      <w:r w:rsidRPr="00647602">
        <w:rPr>
          <w:i/>
        </w:rPr>
        <w:t xml:space="preserve">abour </w:t>
      </w:r>
      <w:r w:rsidR="00A45F35">
        <w:rPr>
          <w:i/>
        </w:rPr>
        <w:t>M</w:t>
      </w:r>
      <w:r w:rsidRPr="00647602">
        <w:rPr>
          <w:i/>
        </w:rPr>
        <w:t xml:space="preserve">arket: Work and </w:t>
      </w:r>
      <w:r w:rsidR="00A45F35">
        <w:rPr>
          <w:i/>
        </w:rPr>
        <w:t>U</w:t>
      </w:r>
      <w:r w:rsidRPr="00647602">
        <w:rPr>
          <w:i/>
        </w:rPr>
        <w:t xml:space="preserve">nemployment, </w:t>
      </w:r>
      <w:r w:rsidR="00A45F35">
        <w:rPr>
          <w:i/>
        </w:rPr>
        <w:t>T</w:t>
      </w:r>
      <w:r w:rsidRPr="00647602">
        <w:rPr>
          <w:i/>
        </w:rPr>
        <w:t xml:space="preserve">oday and </w:t>
      </w:r>
      <w:r w:rsidR="00A45F35">
        <w:rPr>
          <w:i/>
        </w:rPr>
        <w:t>T</w:t>
      </w:r>
      <w:r w:rsidRPr="00647602">
        <w:rPr>
          <w:i/>
        </w:rPr>
        <w:t>omorrow</w:t>
      </w:r>
      <w:r>
        <w:t>, Caledon Institute of Social Policy.</w:t>
      </w:r>
    </w:p>
    <w:p w:rsidR="001262BE" w:rsidRDefault="001262BE" w:rsidP="001262BE">
      <w:pPr>
        <w:pStyle w:val="Reference"/>
      </w:pPr>
      <w:proofErr w:type="spellStart"/>
      <w:r>
        <w:lastRenderedPageBreak/>
        <w:t>Perreault</w:t>
      </w:r>
      <w:proofErr w:type="spellEnd"/>
      <w:r>
        <w:t xml:space="preserve">, S. 2011, </w:t>
      </w:r>
      <w:r w:rsidRPr="00647602">
        <w:rPr>
          <w:i/>
        </w:rPr>
        <w:t xml:space="preserve">Violent </w:t>
      </w:r>
      <w:r w:rsidR="00A45F35">
        <w:rPr>
          <w:i/>
        </w:rPr>
        <w:t>V</w:t>
      </w:r>
      <w:r w:rsidRPr="00647602">
        <w:rPr>
          <w:i/>
        </w:rPr>
        <w:t xml:space="preserve">ictimization of Aboriginal </w:t>
      </w:r>
      <w:r w:rsidR="00A45F35">
        <w:rPr>
          <w:i/>
        </w:rPr>
        <w:t>P</w:t>
      </w:r>
      <w:r w:rsidRPr="00647602">
        <w:rPr>
          <w:i/>
        </w:rPr>
        <w:t xml:space="preserve">eople in Canadian </w:t>
      </w:r>
      <w:r w:rsidR="00A45F35">
        <w:rPr>
          <w:i/>
        </w:rPr>
        <w:t>P</w:t>
      </w:r>
      <w:r w:rsidRPr="00647602">
        <w:rPr>
          <w:i/>
        </w:rPr>
        <w:t>rovinces, 2009</w:t>
      </w:r>
      <w:r>
        <w:t xml:space="preserve">, Statistics Canada, </w:t>
      </w:r>
      <w:proofErr w:type="spellStart"/>
      <w:r>
        <w:t>Juristat</w:t>
      </w:r>
      <w:proofErr w:type="spellEnd"/>
      <w:r>
        <w:t xml:space="preserve"> Bulletin, 11 March, 2009.</w:t>
      </w:r>
    </w:p>
    <w:p w:rsidR="001262BE" w:rsidRDefault="001262BE" w:rsidP="001262BE">
      <w:pPr>
        <w:pStyle w:val="Reference"/>
      </w:pPr>
      <w:r>
        <w:t xml:space="preserve">Reading, </w:t>
      </w:r>
      <w:proofErr w:type="spellStart"/>
      <w:r>
        <w:t>C.L</w:t>
      </w:r>
      <w:proofErr w:type="spellEnd"/>
      <w:r>
        <w:t xml:space="preserve">. and Wien, F. 2009, </w:t>
      </w:r>
      <w:r w:rsidRPr="00647602">
        <w:rPr>
          <w:i/>
        </w:rPr>
        <w:t xml:space="preserve">Health </w:t>
      </w:r>
      <w:r w:rsidR="00A45F35">
        <w:rPr>
          <w:i/>
        </w:rPr>
        <w:t>I</w:t>
      </w:r>
      <w:r w:rsidRPr="00647602">
        <w:rPr>
          <w:i/>
        </w:rPr>
        <w:t xml:space="preserve">nequalities and </w:t>
      </w:r>
      <w:r w:rsidR="00A45F35">
        <w:rPr>
          <w:i/>
        </w:rPr>
        <w:t>S</w:t>
      </w:r>
      <w:r w:rsidRPr="00647602">
        <w:rPr>
          <w:i/>
        </w:rPr>
        <w:t xml:space="preserve">ocial </w:t>
      </w:r>
      <w:r w:rsidR="00A45F35">
        <w:rPr>
          <w:i/>
        </w:rPr>
        <w:t>D</w:t>
      </w:r>
      <w:r w:rsidRPr="00647602">
        <w:rPr>
          <w:i/>
        </w:rPr>
        <w:t xml:space="preserve">eterminants of Aboriginal Peoples’ </w:t>
      </w:r>
      <w:r w:rsidR="00A45F35">
        <w:rPr>
          <w:i/>
        </w:rPr>
        <w:t>H</w:t>
      </w:r>
      <w:r w:rsidRPr="00647602">
        <w:rPr>
          <w:i/>
        </w:rPr>
        <w:t>ealth</w:t>
      </w:r>
      <w:r>
        <w:t xml:space="preserve">, National Collaborating Centre for Aboriginal Health. </w:t>
      </w:r>
    </w:p>
    <w:p w:rsidR="001262BE" w:rsidRDefault="001262BE" w:rsidP="001262BE">
      <w:pPr>
        <w:pStyle w:val="Reference"/>
      </w:pPr>
      <w:proofErr w:type="spellStart"/>
      <w:r>
        <w:t>Senecal</w:t>
      </w:r>
      <w:proofErr w:type="spellEnd"/>
      <w:r>
        <w:t xml:space="preserve">, S. 2007, </w:t>
      </w:r>
      <w:r w:rsidRPr="00222B0A">
        <w:rPr>
          <w:i/>
        </w:rPr>
        <w:t>Employment,</w:t>
      </w:r>
      <w:r w:rsidR="00A45F35">
        <w:rPr>
          <w:i/>
        </w:rPr>
        <w:t xml:space="preserve"> I</w:t>
      </w:r>
      <w:r w:rsidRPr="00222B0A">
        <w:rPr>
          <w:i/>
        </w:rPr>
        <w:t xml:space="preserve">ndustry and </w:t>
      </w:r>
      <w:r w:rsidR="00A45F35">
        <w:rPr>
          <w:i/>
        </w:rPr>
        <w:t>O</w:t>
      </w:r>
      <w:r w:rsidRPr="00222B0A">
        <w:rPr>
          <w:i/>
        </w:rPr>
        <w:t>ccupations of Inuit in Canada, 1981</w:t>
      </w:r>
      <w:r w:rsidR="00C50A94">
        <w:rPr>
          <w:i/>
        </w:rPr>
        <w:t>–</w:t>
      </w:r>
      <w:r w:rsidRPr="00222B0A">
        <w:rPr>
          <w:i/>
        </w:rPr>
        <w:t>2001</w:t>
      </w:r>
      <w:r>
        <w:t xml:space="preserve">, Inuit </w:t>
      </w:r>
      <w:proofErr w:type="spellStart"/>
      <w:r>
        <w:t>Tapiriit</w:t>
      </w:r>
      <w:proofErr w:type="spellEnd"/>
      <w:r>
        <w:t xml:space="preserve"> </w:t>
      </w:r>
      <w:proofErr w:type="spellStart"/>
      <w:r>
        <w:t>Kanatami</w:t>
      </w:r>
      <w:proofErr w:type="spellEnd"/>
      <w:r>
        <w:t xml:space="preserve"> and Research and Analysis Directorate of Indian and Northern Affairs, Canada.</w:t>
      </w:r>
    </w:p>
    <w:p w:rsidR="001262BE" w:rsidRDefault="001262BE" w:rsidP="001262BE">
      <w:pPr>
        <w:pStyle w:val="Reference"/>
      </w:pPr>
      <w:proofErr w:type="spellStart"/>
      <w:r>
        <w:t>Siggner</w:t>
      </w:r>
      <w:proofErr w:type="spellEnd"/>
      <w:r>
        <w:t xml:space="preserve">, </w:t>
      </w:r>
      <w:proofErr w:type="spellStart"/>
      <w:r>
        <w:t>A.J</w:t>
      </w:r>
      <w:proofErr w:type="spellEnd"/>
      <w:r>
        <w:t xml:space="preserve">. and Costa, R. 2005, </w:t>
      </w:r>
      <w:r w:rsidRPr="00222B0A">
        <w:rPr>
          <w:i/>
        </w:rPr>
        <w:t xml:space="preserve">Aboriginal </w:t>
      </w:r>
      <w:r w:rsidR="00C50A94">
        <w:rPr>
          <w:i/>
        </w:rPr>
        <w:t>C</w:t>
      </w:r>
      <w:r w:rsidRPr="00222B0A">
        <w:rPr>
          <w:i/>
        </w:rPr>
        <w:t>on</w:t>
      </w:r>
      <w:r>
        <w:rPr>
          <w:i/>
        </w:rPr>
        <w:t xml:space="preserve">ditions in </w:t>
      </w:r>
      <w:r w:rsidR="00C50A94">
        <w:rPr>
          <w:i/>
        </w:rPr>
        <w:t>C</w:t>
      </w:r>
      <w:r>
        <w:rPr>
          <w:i/>
        </w:rPr>
        <w:t xml:space="preserve">ensus </w:t>
      </w:r>
      <w:r w:rsidR="00C50A94">
        <w:rPr>
          <w:i/>
        </w:rPr>
        <w:t>M</w:t>
      </w:r>
      <w:r>
        <w:rPr>
          <w:i/>
        </w:rPr>
        <w:t xml:space="preserve">etropolitan </w:t>
      </w:r>
      <w:r w:rsidR="00C50A94">
        <w:rPr>
          <w:i/>
        </w:rPr>
        <w:t>A</w:t>
      </w:r>
      <w:r w:rsidRPr="00222B0A">
        <w:rPr>
          <w:i/>
        </w:rPr>
        <w:t>reas, 1981</w:t>
      </w:r>
      <w:r w:rsidR="00C50A94">
        <w:rPr>
          <w:i/>
        </w:rPr>
        <w:t>–</w:t>
      </w:r>
      <w:r w:rsidRPr="00222B0A">
        <w:rPr>
          <w:i/>
        </w:rPr>
        <w:t>2001</w:t>
      </w:r>
      <w:r>
        <w:t xml:space="preserve">, Statistics Canada, Cat. no. 89-613-MIE – Number 008. </w:t>
      </w:r>
    </w:p>
    <w:p w:rsidR="008F44B1" w:rsidRDefault="008F44B1" w:rsidP="001262BE">
      <w:pPr>
        <w:pStyle w:val="Reference"/>
      </w:pPr>
      <w:r>
        <w:t xml:space="preserve">Statistics Canada </w:t>
      </w:r>
      <w:r w:rsidRPr="000F2F9D">
        <w:t xml:space="preserve">2003, </w:t>
      </w:r>
      <w:r w:rsidRPr="000F2F9D">
        <w:rPr>
          <w:i/>
        </w:rPr>
        <w:t xml:space="preserve">The 2001 Census: Analysis </w:t>
      </w:r>
      <w:r>
        <w:rPr>
          <w:i/>
        </w:rPr>
        <w:t>S</w:t>
      </w:r>
      <w:r w:rsidRPr="000F2F9D">
        <w:rPr>
          <w:i/>
        </w:rPr>
        <w:t xml:space="preserve">eries. Aboriginal </w:t>
      </w:r>
      <w:r>
        <w:rPr>
          <w:i/>
        </w:rPr>
        <w:t>P</w:t>
      </w:r>
      <w:r w:rsidRPr="000F2F9D">
        <w:rPr>
          <w:i/>
        </w:rPr>
        <w:t xml:space="preserve">eoples of Canada: A </w:t>
      </w:r>
      <w:r>
        <w:rPr>
          <w:i/>
        </w:rPr>
        <w:t>D</w:t>
      </w:r>
      <w:r w:rsidRPr="000F2F9D">
        <w:rPr>
          <w:i/>
        </w:rPr>
        <w:t xml:space="preserve">emographic </w:t>
      </w:r>
      <w:r>
        <w:rPr>
          <w:i/>
        </w:rPr>
        <w:t>P</w:t>
      </w:r>
      <w:r w:rsidRPr="000F2F9D">
        <w:rPr>
          <w:i/>
        </w:rPr>
        <w:t>rofile</w:t>
      </w:r>
      <w:r w:rsidRPr="000F2F9D">
        <w:t>, Ottawa, Statistics Canada.</w:t>
      </w:r>
    </w:p>
    <w:p w:rsidR="008F44B1" w:rsidRDefault="008F44B1" w:rsidP="008F44B1">
      <w:pPr>
        <w:pStyle w:val="Reference"/>
      </w:pPr>
      <w:r w:rsidRPr="000F2F9D">
        <w:t xml:space="preserve">—— 2005, </w:t>
      </w:r>
      <w:r w:rsidRPr="000F2F9D">
        <w:rPr>
          <w:i/>
        </w:rPr>
        <w:t xml:space="preserve">Projections of the Aboriginal </w:t>
      </w:r>
      <w:r>
        <w:rPr>
          <w:i/>
        </w:rPr>
        <w:t>P</w:t>
      </w:r>
      <w:r w:rsidRPr="000F2F9D">
        <w:rPr>
          <w:i/>
        </w:rPr>
        <w:t>opulations, Canada, Provinces and Territories 2001</w:t>
      </w:r>
      <w:r>
        <w:rPr>
          <w:i/>
        </w:rPr>
        <w:t>–</w:t>
      </w:r>
      <w:r w:rsidRPr="000F2F9D">
        <w:rPr>
          <w:i/>
        </w:rPr>
        <w:t>2017</w:t>
      </w:r>
      <w:r w:rsidRPr="000F2F9D">
        <w:t>, Statistics Canada, Cat. no. 91-547-</w:t>
      </w:r>
      <w:proofErr w:type="spellStart"/>
      <w:r w:rsidRPr="000F2F9D">
        <w:t>XIE</w:t>
      </w:r>
      <w:proofErr w:type="spellEnd"/>
      <w:r w:rsidRPr="000F2F9D">
        <w:t>.</w:t>
      </w:r>
    </w:p>
    <w:p w:rsidR="008F44B1" w:rsidRDefault="008F44B1" w:rsidP="008F44B1">
      <w:pPr>
        <w:pStyle w:val="Reference"/>
      </w:pPr>
      <w:r w:rsidRPr="000F2F9D">
        <w:t xml:space="preserve">—— 2008, </w:t>
      </w:r>
      <w:r w:rsidRPr="000F2F9D">
        <w:rPr>
          <w:i/>
        </w:rPr>
        <w:t xml:space="preserve">Aboriginal </w:t>
      </w:r>
      <w:r>
        <w:rPr>
          <w:i/>
        </w:rPr>
        <w:t>P</w:t>
      </w:r>
      <w:r w:rsidRPr="000F2F9D">
        <w:rPr>
          <w:i/>
        </w:rPr>
        <w:t xml:space="preserve">eoples in Canada in 2006: Inuit, Métis and First Nations, 2006 </w:t>
      </w:r>
      <w:r>
        <w:rPr>
          <w:i/>
        </w:rPr>
        <w:t>C</w:t>
      </w:r>
      <w:r w:rsidRPr="000F2F9D">
        <w:rPr>
          <w:i/>
        </w:rPr>
        <w:t>ensus</w:t>
      </w:r>
      <w:r w:rsidRPr="000F2F9D">
        <w:t>, Statistics Canada, Cat. no. 97-558-</w:t>
      </w:r>
      <w:proofErr w:type="spellStart"/>
      <w:r w:rsidRPr="000F2F9D">
        <w:t>XIE</w:t>
      </w:r>
      <w:proofErr w:type="spellEnd"/>
      <w:r w:rsidRPr="000F2F9D">
        <w:t>.</w:t>
      </w:r>
    </w:p>
    <w:p w:rsidR="008F44B1" w:rsidRPr="000F2F9D" w:rsidRDefault="008F44B1" w:rsidP="008F44B1">
      <w:pPr>
        <w:pStyle w:val="Reference"/>
      </w:pPr>
      <w:r w:rsidRPr="000F2F9D">
        <w:t xml:space="preserve">—— 2010, </w:t>
      </w:r>
      <w:r w:rsidRPr="000F2F9D">
        <w:rPr>
          <w:i/>
        </w:rPr>
        <w:t xml:space="preserve">The 2006 </w:t>
      </w:r>
      <w:r>
        <w:rPr>
          <w:i/>
        </w:rPr>
        <w:t>C</w:t>
      </w:r>
      <w:r w:rsidRPr="000F2F9D">
        <w:rPr>
          <w:i/>
        </w:rPr>
        <w:t xml:space="preserve">ensus of </w:t>
      </w:r>
      <w:r>
        <w:rPr>
          <w:i/>
        </w:rPr>
        <w:t>P</w:t>
      </w:r>
      <w:r w:rsidRPr="000F2F9D">
        <w:rPr>
          <w:i/>
        </w:rPr>
        <w:t xml:space="preserve">opulation, Aboriginal </w:t>
      </w:r>
      <w:r>
        <w:rPr>
          <w:i/>
        </w:rPr>
        <w:t>I</w:t>
      </w:r>
      <w:r w:rsidRPr="000F2F9D">
        <w:rPr>
          <w:i/>
        </w:rPr>
        <w:t xml:space="preserve">dentity (8), Age </w:t>
      </w:r>
      <w:r>
        <w:rPr>
          <w:i/>
        </w:rPr>
        <w:t>G</w:t>
      </w:r>
      <w:r w:rsidRPr="000F2F9D">
        <w:rPr>
          <w:i/>
        </w:rPr>
        <w:t xml:space="preserve">roups (8), Area of </w:t>
      </w:r>
      <w:r>
        <w:rPr>
          <w:i/>
        </w:rPr>
        <w:t>Residence (6), Sex (3) and Selected D</w:t>
      </w:r>
      <w:r w:rsidRPr="000F2F9D">
        <w:rPr>
          <w:i/>
        </w:rPr>
        <w:t xml:space="preserve">emographic, Cultural, </w:t>
      </w:r>
      <w:r>
        <w:rPr>
          <w:i/>
        </w:rPr>
        <w:t>L</w:t>
      </w:r>
      <w:r w:rsidRPr="000F2F9D">
        <w:rPr>
          <w:i/>
        </w:rPr>
        <w:t xml:space="preserve">abour </w:t>
      </w:r>
      <w:r>
        <w:rPr>
          <w:i/>
        </w:rPr>
        <w:t>F</w:t>
      </w:r>
      <w:r w:rsidRPr="000F2F9D">
        <w:rPr>
          <w:i/>
        </w:rPr>
        <w:t xml:space="preserve">orce, Educational and </w:t>
      </w:r>
      <w:r>
        <w:rPr>
          <w:i/>
        </w:rPr>
        <w:t>Income Characteristics (233), for the Total P</w:t>
      </w:r>
      <w:r w:rsidRPr="000F2F9D">
        <w:rPr>
          <w:i/>
        </w:rPr>
        <w:t>opulation of Canada, Provinces an</w:t>
      </w:r>
      <w:r>
        <w:rPr>
          <w:i/>
        </w:rPr>
        <w:t xml:space="preserve">d Territories, 2006 Census — 20 per cent Sample </w:t>
      </w:r>
      <w:proofErr w:type="spellStart"/>
      <w:r>
        <w:rPr>
          <w:i/>
        </w:rPr>
        <w:t>X</w:t>
      </w:r>
      <w:r w:rsidRPr="000F2F9D">
        <w:rPr>
          <w:i/>
        </w:rPr>
        <w:t>ata</w:t>
      </w:r>
      <w:proofErr w:type="spellEnd"/>
      <w:r w:rsidRPr="000F2F9D">
        <w:rPr>
          <w:i/>
        </w:rPr>
        <w:t>,</w:t>
      </w:r>
      <w:r w:rsidRPr="000F2F9D">
        <w:t xml:space="preserve"> Statistics Canada, Last modified, 2010-01-07, http://</w:t>
      </w:r>
      <w:proofErr w:type="spellStart"/>
      <w:r w:rsidRPr="000F2F9D">
        <w:t>www12.</w:t>
      </w:r>
      <w:r w:rsidR="00FF5F29">
        <w:t>statcan.gc.ca</w:t>
      </w:r>
      <w:proofErr w:type="spellEnd"/>
      <w:r w:rsidR="00FF5F29">
        <w:t>/</w:t>
      </w:r>
      <w:r w:rsidRPr="000F2F9D">
        <w:br/>
        <w:t>statcan.gc.ca/census-recensement/2006/dp-pd/prof/sip/Rp-eng.cfm?LANG=</w:t>
      </w:r>
      <w:r>
        <w:br/>
      </w:r>
      <w:r w:rsidRPr="000F2F9D">
        <w:t>E&amp;APATH=3&amp;DETAIL=0&amp;DIM=0&amp;FL=A&amp;FREE=0&amp;GC=0&amp;GID=0&amp;GK=0&amp;GRP=1&amp;PID=97446&amp;PRID=0&amp;PTYPE=97154&amp;S=0&amp;SHOWALL=0&amp;SUB=0&amp;Temporal=2006&amp;THEME=73&amp;VID=0&amp;VNAMEE=&amp;VN</w:t>
      </w:r>
      <w:r w:rsidR="0074037E">
        <w:t>AMEF= (accessed 2 October, 2012</w:t>
      </w:r>
    </w:p>
    <w:p w:rsidR="001262BE" w:rsidRPr="000E19CA" w:rsidRDefault="0074037E" w:rsidP="001262BE">
      <w:pPr>
        <w:pStyle w:val="Reference"/>
      </w:pPr>
      <w:r w:rsidRPr="000F2F9D">
        <w:t>——</w:t>
      </w:r>
      <w:r>
        <w:t xml:space="preserve"> </w:t>
      </w:r>
      <w:r w:rsidR="001262BE">
        <w:t>2011,</w:t>
      </w:r>
      <w:r w:rsidR="001262BE" w:rsidRPr="00532209">
        <w:t xml:space="preserve"> </w:t>
      </w:r>
      <w:r w:rsidR="001262BE" w:rsidRPr="00EF10E7">
        <w:rPr>
          <w:i/>
        </w:rPr>
        <w:t xml:space="preserve">The 2006 </w:t>
      </w:r>
      <w:r w:rsidR="00C50A94">
        <w:rPr>
          <w:i/>
        </w:rPr>
        <w:t>C</w:t>
      </w:r>
      <w:r w:rsidR="001262BE" w:rsidRPr="00EF10E7">
        <w:rPr>
          <w:i/>
        </w:rPr>
        <w:t xml:space="preserve">ensus of </w:t>
      </w:r>
      <w:r w:rsidR="00C50A94">
        <w:rPr>
          <w:i/>
        </w:rPr>
        <w:t>P</w:t>
      </w:r>
      <w:r w:rsidR="000A5B3F">
        <w:rPr>
          <w:i/>
        </w:rPr>
        <w:t>opulation, D</w:t>
      </w:r>
      <w:r w:rsidR="001262BE" w:rsidRPr="00EF10E7">
        <w:rPr>
          <w:i/>
        </w:rPr>
        <w:t>ata products, T</w:t>
      </w:r>
      <w:r w:rsidR="00594F20">
        <w:rPr>
          <w:i/>
        </w:rPr>
        <w:t xml:space="preserve">opic-based </w:t>
      </w:r>
      <w:r w:rsidR="00C50A94">
        <w:rPr>
          <w:i/>
        </w:rPr>
        <w:t>T</w:t>
      </w:r>
      <w:r w:rsidR="00594F20">
        <w:rPr>
          <w:i/>
        </w:rPr>
        <w:t xml:space="preserve">abulations, Labour </w:t>
      </w:r>
      <w:r w:rsidR="00C50A94">
        <w:rPr>
          <w:i/>
        </w:rPr>
        <w:t>F</w:t>
      </w:r>
      <w:r w:rsidR="001262BE" w:rsidRPr="00EF10E7">
        <w:rPr>
          <w:i/>
        </w:rPr>
        <w:t xml:space="preserve">orce </w:t>
      </w:r>
      <w:r w:rsidR="00C50A94">
        <w:rPr>
          <w:i/>
        </w:rPr>
        <w:t>A</w:t>
      </w:r>
      <w:r w:rsidR="001262BE" w:rsidRPr="00EF10E7">
        <w:rPr>
          <w:i/>
        </w:rPr>
        <w:t>c</w:t>
      </w:r>
      <w:r w:rsidR="00594F20">
        <w:rPr>
          <w:i/>
        </w:rPr>
        <w:t xml:space="preserve">tivity (8), Aboriginal </w:t>
      </w:r>
      <w:r w:rsidR="00C50A94">
        <w:rPr>
          <w:i/>
        </w:rPr>
        <w:t>I</w:t>
      </w:r>
      <w:r w:rsidR="00594F20">
        <w:rPr>
          <w:i/>
        </w:rPr>
        <w:t>dentity (</w:t>
      </w:r>
      <w:proofErr w:type="spellStart"/>
      <w:r w:rsidR="00594F20">
        <w:rPr>
          <w:i/>
        </w:rPr>
        <w:t>8B</w:t>
      </w:r>
      <w:proofErr w:type="spellEnd"/>
      <w:r w:rsidR="00594F20">
        <w:rPr>
          <w:i/>
        </w:rPr>
        <w:t xml:space="preserve">), Age </w:t>
      </w:r>
      <w:r w:rsidR="00C50A94">
        <w:rPr>
          <w:i/>
        </w:rPr>
        <w:t>G</w:t>
      </w:r>
      <w:r w:rsidR="00594F20">
        <w:rPr>
          <w:i/>
        </w:rPr>
        <w:t>roups (</w:t>
      </w:r>
      <w:proofErr w:type="spellStart"/>
      <w:r w:rsidR="00594F20">
        <w:rPr>
          <w:i/>
        </w:rPr>
        <w:t>13A</w:t>
      </w:r>
      <w:proofErr w:type="spellEnd"/>
      <w:r w:rsidR="00594F20">
        <w:rPr>
          <w:i/>
        </w:rPr>
        <w:t xml:space="preserve">), Sex (3) and </w:t>
      </w:r>
      <w:r w:rsidR="00C50A94">
        <w:rPr>
          <w:i/>
        </w:rPr>
        <w:t>A</w:t>
      </w:r>
      <w:r w:rsidR="001262BE" w:rsidRPr="00EF10E7">
        <w:rPr>
          <w:i/>
        </w:rPr>
        <w:t xml:space="preserve">rea of </w:t>
      </w:r>
      <w:r w:rsidR="00C50A94">
        <w:rPr>
          <w:i/>
        </w:rPr>
        <w:t>R</w:t>
      </w:r>
      <w:r w:rsidR="001262BE" w:rsidRPr="00EF10E7">
        <w:rPr>
          <w:i/>
        </w:rPr>
        <w:t>esidence (</w:t>
      </w:r>
      <w:proofErr w:type="spellStart"/>
      <w:r w:rsidR="001262BE" w:rsidRPr="00EF10E7">
        <w:rPr>
          <w:i/>
        </w:rPr>
        <w:t>6A</w:t>
      </w:r>
      <w:proofErr w:type="spellEnd"/>
      <w:r w:rsidR="001262BE" w:rsidRPr="00EF10E7">
        <w:rPr>
          <w:i/>
        </w:rPr>
        <w:t xml:space="preserve">) for the </w:t>
      </w:r>
      <w:r w:rsidR="00C50A94">
        <w:rPr>
          <w:i/>
        </w:rPr>
        <w:t>P</w:t>
      </w:r>
      <w:r w:rsidR="00594F20">
        <w:rPr>
          <w:i/>
        </w:rPr>
        <w:t xml:space="preserve">opulation 15 </w:t>
      </w:r>
      <w:r w:rsidR="00C50A94">
        <w:rPr>
          <w:i/>
        </w:rPr>
        <w:t>Y</w:t>
      </w:r>
      <w:r w:rsidR="001262BE" w:rsidRPr="00EF10E7">
        <w:rPr>
          <w:i/>
        </w:rPr>
        <w:t xml:space="preserve">ears and </w:t>
      </w:r>
      <w:r w:rsidR="00C50A94">
        <w:rPr>
          <w:i/>
        </w:rPr>
        <w:t>O</w:t>
      </w:r>
      <w:r w:rsidR="001262BE" w:rsidRPr="00EF10E7">
        <w:rPr>
          <w:i/>
        </w:rPr>
        <w:t xml:space="preserve">ver of Canada, Provinces and Territories, 2001 and 2006 </w:t>
      </w:r>
      <w:r w:rsidR="00C50A94">
        <w:rPr>
          <w:i/>
        </w:rPr>
        <w:t>C</w:t>
      </w:r>
      <w:r w:rsidR="001262BE" w:rsidRPr="00EF10E7">
        <w:rPr>
          <w:i/>
        </w:rPr>
        <w:t xml:space="preserve">ensuses </w:t>
      </w:r>
      <w:r w:rsidR="00C50A94">
        <w:rPr>
          <w:i/>
        </w:rPr>
        <w:t>—</w:t>
      </w:r>
      <w:r w:rsidR="001262BE" w:rsidRPr="00EF10E7">
        <w:rPr>
          <w:i/>
        </w:rPr>
        <w:t xml:space="preserve"> 20</w:t>
      </w:r>
      <w:r w:rsidR="00C50A94">
        <w:rPr>
          <w:i/>
        </w:rPr>
        <w:t> </w:t>
      </w:r>
      <w:r w:rsidR="001262BE" w:rsidRPr="00EF10E7">
        <w:rPr>
          <w:i/>
        </w:rPr>
        <w:t xml:space="preserve">per cent </w:t>
      </w:r>
      <w:r w:rsidR="00C50A94">
        <w:rPr>
          <w:i/>
        </w:rPr>
        <w:t>S</w:t>
      </w:r>
      <w:r w:rsidR="001262BE" w:rsidRPr="00EF10E7">
        <w:rPr>
          <w:i/>
        </w:rPr>
        <w:t xml:space="preserve">ample </w:t>
      </w:r>
      <w:r w:rsidR="00C50A94">
        <w:rPr>
          <w:i/>
        </w:rPr>
        <w:t>D</w:t>
      </w:r>
      <w:r w:rsidR="001262BE" w:rsidRPr="00EF10E7">
        <w:rPr>
          <w:i/>
        </w:rPr>
        <w:t>ata</w:t>
      </w:r>
      <w:r w:rsidR="001262BE">
        <w:t>,</w:t>
      </w:r>
      <w:r w:rsidR="001262BE" w:rsidRPr="00532209">
        <w:t xml:space="preserve"> Last modified</w:t>
      </w:r>
      <w:r w:rsidR="001262BE">
        <w:t>,</w:t>
      </w:r>
      <w:r w:rsidR="001262BE" w:rsidRPr="00532209">
        <w:t xml:space="preserve"> 2011-04-07</w:t>
      </w:r>
      <w:r w:rsidR="001262BE">
        <w:t>,</w:t>
      </w:r>
      <w:r w:rsidR="001262BE" w:rsidRPr="00532209">
        <w:t xml:space="preserve"> </w:t>
      </w:r>
      <w:r w:rsidR="0097764F" w:rsidRPr="0097764F">
        <w:t>http://</w:t>
      </w:r>
      <w:proofErr w:type="spellStart"/>
      <w:r w:rsidR="0097764F" w:rsidRPr="0097764F">
        <w:t>www</w:t>
      </w:r>
      <w:r w:rsidR="0097764F" w:rsidRPr="00532209">
        <w:t>12</w:t>
      </w:r>
      <w:proofErr w:type="spellEnd"/>
      <w:r w:rsidR="0097764F" w:rsidRPr="00532209">
        <w:t>.</w:t>
      </w:r>
      <w:r w:rsidR="0097764F" w:rsidRPr="0097764F">
        <w:t xml:space="preserve"> </w:t>
      </w:r>
      <w:r w:rsidR="0097764F" w:rsidRPr="00532209">
        <w:t>stat</w:t>
      </w:r>
      <w:r w:rsidR="0097764F">
        <w:br/>
      </w:r>
      <w:r w:rsidR="001262BE" w:rsidRPr="00532209">
        <w:t>can.gc.ca/censu</w:t>
      </w:r>
      <w:r w:rsidR="001262BE">
        <w:t>s-recensement/2006/dp-pd/tbt/Rp</w:t>
      </w:r>
      <w:r w:rsidR="001262BE" w:rsidRPr="00532209">
        <w:t>eng.cfm?LANG=E&amp;</w:t>
      </w:r>
      <w:r w:rsidR="0097764F" w:rsidRPr="00532209">
        <w:t>APATH</w:t>
      </w:r>
      <w:r w:rsidR="0097764F">
        <w:br/>
      </w:r>
      <w:r w:rsidR="001262BE" w:rsidRPr="00532209">
        <w:t>=3&amp;DETAIL=0&amp;DIM=0&amp;FL=A&amp;FREE=0&amp;GC=0&amp;GID=0&amp;GK=0&amp;GRP=1&amp;PID=92101&amp;PRID=0&amp;PTYPE=88971,97154&amp;S=0&amp;SHOWALL=0&amp;SUB=0&amp;Temporal=2006&amp;THEME=74&amp;VID=0&amp;VNAMEE=&amp;VNAMEF=</w:t>
      </w:r>
      <w:r w:rsidR="001262BE" w:rsidRPr="00EF10E7">
        <w:t xml:space="preserve"> </w:t>
      </w:r>
      <w:r w:rsidR="001262BE">
        <w:t>(a</w:t>
      </w:r>
      <w:r w:rsidR="001262BE" w:rsidRPr="00532209">
        <w:t xml:space="preserve">ccessed </w:t>
      </w:r>
      <w:r w:rsidR="001262BE">
        <w:t>2 October</w:t>
      </w:r>
      <w:r w:rsidR="001262BE" w:rsidRPr="00532209">
        <w:t>, 2012</w:t>
      </w:r>
      <w:r w:rsidR="001262BE">
        <w:t>).</w:t>
      </w:r>
    </w:p>
    <w:p w:rsidR="001262BE" w:rsidRDefault="001262BE" w:rsidP="001262BE">
      <w:pPr>
        <w:pStyle w:val="Reference"/>
      </w:pPr>
      <w:r>
        <w:t xml:space="preserve">Tait, H. 1999, </w:t>
      </w:r>
      <w:r w:rsidRPr="00222B0A">
        <w:rPr>
          <w:i/>
        </w:rPr>
        <w:t xml:space="preserve">Educational </w:t>
      </w:r>
      <w:r w:rsidR="00C50A94">
        <w:rPr>
          <w:i/>
        </w:rPr>
        <w:t>A</w:t>
      </w:r>
      <w:r w:rsidRPr="00222B0A">
        <w:rPr>
          <w:i/>
        </w:rPr>
        <w:t xml:space="preserve">chievement of </w:t>
      </w:r>
      <w:r w:rsidR="00C50A94">
        <w:rPr>
          <w:i/>
        </w:rPr>
        <w:t>Y</w:t>
      </w:r>
      <w:r w:rsidRPr="00222B0A">
        <w:rPr>
          <w:i/>
        </w:rPr>
        <w:t xml:space="preserve">oung Aboriginal </w:t>
      </w:r>
      <w:r w:rsidR="00C50A94">
        <w:rPr>
          <w:i/>
        </w:rPr>
        <w:t>A</w:t>
      </w:r>
      <w:r w:rsidRPr="00222B0A">
        <w:rPr>
          <w:i/>
        </w:rPr>
        <w:t>dults</w:t>
      </w:r>
      <w:r>
        <w:t>, Statistics Canada, Canadian Social Trends, Spring 1999, Cat. no. 11-008.</w:t>
      </w:r>
    </w:p>
    <w:p w:rsidR="001262BE" w:rsidRDefault="001262BE" w:rsidP="001262BE">
      <w:pPr>
        <w:pStyle w:val="Reference"/>
      </w:pPr>
      <w:r>
        <w:lastRenderedPageBreak/>
        <w:t xml:space="preserve">—— 2008, </w:t>
      </w:r>
      <w:r>
        <w:rPr>
          <w:i/>
        </w:rPr>
        <w:t xml:space="preserve">Aboriginal </w:t>
      </w:r>
      <w:r w:rsidR="00C50A94">
        <w:rPr>
          <w:i/>
        </w:rPr>
        <w:t>P</w:t>
      </w:r>
      <w:r>
        <w:rPr>
          <w:i/>
        </w:rPr>
        <w:t xml:space="preserve">eoples </w:t>
      </w:r>
      <w:r w:rsidR="00C50A94">
        <w:rPr>
          <w:i/>
        </w:rPr>
        <w:t>S</w:t>
      </w:r>
      <w:r w:rsidRPr="00222B0A">
        <w:rPr>
          <w:i/>
        </w:rPr>
        <w:t xml:space="preserve">urvey, 2006: Inuit </w:t>
      </w:r>
      <w:r w:rsidR="00C50A94">
        <w:rPr>
          <w:i/>
        </w:rPr>
        <w:t>H</w:t>
      </w:r>
      <w:r w:rsidRPr="00222B0A">
        <w:rPr>
          <w:i/>
        </w:rPr>
        <w:t xml:space="preserve">ealth and </w:t>
      </w:r>
      <w:r w:rsidR="00C50A94">
        <w:rPr>
          <w:i/>
        </w:rPr>
        <w:t>S</w:t>
      </w:r>
      <w:r w:rsidRPr="00222B0A">
        <w:rPr>
          <w:i/>
        </w:rPr>
        <w:t xml:space="preserve">ocial </w:t>
      </w:r>
      <w:r w:rsidR="00C50A94">
        <w:rPr>
          <w:i/>
        </w:rPr>
        <w:t>C</w:t>
      </w:r>
      <w:r w:rsidRPr="00222B0A">
        <w:rPr>
          <w:i/>
        </w:rPr>
        <w:t>onditions</w:t>
      </w:r>
      <w:r>
        <w:t>, Statistics Canada, Social and Aboriginal Statistics Division.</w:t>
      </w:r>
    </w:p>
    <w:p w:rsidR="001262BE" w:rsidRDefault="001262BE" w:rsidP="001262BE">
      <w:pPr>
        <w:pStyle w:val="Reference"/>
      </w:pPr>
      <w:proofErr w:type="spellStart"/>
      <w:r>
        <w:t>Tjepkema</w:t>
      </w:r>
      <w:proofErr w:type="spellEnd"/>
      <w:r>
        <w:t xml:space="preserve">, M. 2002, </w:t>
      </w:r>
      <w:r w:rsidRPr="00222B0A">
        <w:rPr>
          <w:i/>
        </w:rPr>
        <w:t xml:space="preserve">The </w:t>
      </w:r>
      <w:r w:rsidR="00C50A94">
        <w:rPr>
          <w:i/>
        </w:rPr>
        <w:t>H</w:t>
      </w:r>
      <w:r w:rsidRPr="00222B0A">
        <w:rPr>
          <w:i/>
        </w:rPr>
        <w:t xml:space="preserve">ealth of the </w:t>
      </w:r>
      <w:r w:rsidR="00C50A94">
        <w:rPr>
          <w:i/>
        </w:rPr>
        <w:t>O</w:t>
      </w:r>
      <w:r w:rsidRPr="00222B0A">
        <w:rPr>
          <w:i/>
        </w:rPr>
        <w:t xml:space="preserve">ff-reserve Aboriginal </w:t>
      </w:r>
      <w:r w:rsidR="00C50A94">
        <w:rPr>
          <w:i/>
        </w:rPr>
        <w:t>P</w:t>
      </w:r>
      <w:r w:rsidRPr="00222B0A">
        <w:rPr>
          <w:i/>
        </w:rPr>
        <w:t>opulation</w:t>
      </w:r>
      <w:r>
        <w:t>, Health Statistics Division</w:t>
      </w:r>
      <w:r w:rsidRPr="008B503C">
        <w:t xml:space="preserve"> </w:t>
      </w:r>
      <w:r>
        <w:t xml:space="preserve">of Statistics Canada, Supplement to health reports, vol. 13, 4 July, 2002, Cat. 82-003. </w:t>
      </w:r>
    </w:p>
    <w:p w:rsidR="006A4F89" w:rsidRDefault="001262BE" w:rsidP="001262BE">
      <w:pPr>
        <w:pStyle w:val="Reference"/>
      </w:pPr>
      <w:r>
        <w:t xml:space="preserve">Wilson, D. and Macdonald, D. 2010, </w:t>
      </w:r>
      <w:r w:rsidRPr="00222B0A">
        <w:rPr>
          <w:i/>
        </w:rPr>
        <w:t>The</w:t>
      </w:r>
      <w:r>
        <w:rPr>
          <w:i/>
        </w:rPr>
        <w:t xml:space="preserve"> </w:t>
      </w:r>
      <w:r w:rsidR="00C50A94">
        <w:rPr>
          <w:i/>
        </w:rPr>
        <w:t>I</w:t>
      </w:r>
      <w:r>
        <w:rPr>
          <w:i/>
        </w:rPr>
        <w:t xml:space="preserve">ncome </w:t>
      </w:r>
      <w:r w:rsidR="00C50A94">
        <w:rPr>
          <w:i/>
        </w:rPr>
        <w:t>G</w:t>
      </w:r>
      <w:r>
        <w:rPr>
          <w:i/>
        </w:rPr>
        <w:t xml:space="preserve">ap between Aboriginal </w:t>
      </w:r>
      <w:r w:rsidR="00C50A94">
        <w:rPr>
          <w:i/>
        </w:rPr>
        <w:t>P</w:t>
      </w:r>
      <w:r w:rsidRPr="00222B0A">
        <w:rPr>
          <w:i/>
        </w:rPr>
        <w:t xml:space="preserve">eoples </w:t>
      </w:r>
      <w:r w:rsidR="00C50A94">
        <w:rPr>
          <w:i/>
        </w:rPr>
        <w:t>a</w:t>
      </w:r>
      <w:r w:rsidRPr="00222B0A">
        <w:rPr>
          <w:i/>
        </w:rPr>
        <w:t xml:space="preserve">nd the </w:t>
      </w:r>
      <w:r w:rsidR="00C50A94">
        <w:rPr>
          <w:i/>
        </w:rPr>
        <w:t>R</w:t>
      </w:r>
      <w:r w:rsidRPr="00222B0A">
        <w:rPr>
          <w:i/>
        </w:rPr>
        <w:t>est of Canada</w:t>
      </w:r>
      <w:r>
        <w:t>, Canadian Centre for Policy Alternatives, ISBN 987-1-897569-97-9, April, 2010.</w:t>
      </w:r>
    </w:p>
    <w:sectPr w:rsidR="006A4F89" w:rsidSect="00441CBA">
      <w:headerReference w:type="even" r:id="rId9"/>
      <w:headerReference w:type="default" r:id="rId10"/>
      <w:footerReference w:type="even" r:id="rId11"/>
      <w:footerReference w:type="default" r:id="rId12"/>
      <w:pgSz w:w="11907" w:h="16840" w:code="9"/>
      <w:pgMar w:top="1985" w:right="1304" w:bottom="1418" w:left="1814" w:header="1701" w:footer="567" w:gutter="0"/>
      <w:pgNumType w:start="20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CCC" w:rsidRDefault="00BA4CCC">
      <w:r>
        <w:separator/>
      </w:r>
    </w:p>
  </w:endnote>
  <w:endnote w:type="continuationSeparator" w:id="0">
    <w:p w:rsidR="00BA4CCC" w:rsidRDefault="00BA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 Pro W3">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A4CCC">
      <w:trPr>
        <w:trHeight w:hRule="exact" w:val="740"/>
      </w:trPr>
      <w:tc>
        <w:tcPr>
          <w:tcW w:w="510" w:type="dxa"/>
          <w:tcBorders>
            <w:top w:val="single" w:sz="6" w:space="0" w:color="auto"/>
          </w:tcBorders>
        </w:tcPr>
        <w:p w:rsidR="00BA4CCC" w:rsidRDefault="00BA4CC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95981">
            <w:rPr>
              <w:rStyle w:val="PageNumber"/>
              <w:noProof/>
            </w:rPr>
            <w:t>214</w:t>
          </w:r>
          <w:r>
            <w:rPr>
              <w:rStyle w:val="PageNumber"/>
            </w:rPr>
            <w:fldChar w:fldCharType="end"/>
          </w:r>
        </w:p>
      </w:tc>
      <w:tc>
        <w:tcPr>
          <w:tcW w:w="1644" w:type="dxa"/>
          <w:tcBorders>
            <w:top w:val="single" w:sz="6" w:space="0" w:color="auto"/>
          </w:tcBorders>
        </w:tcPr>
        <w:p w:rsidR="00BA4CCC" w:rsidRDefault="00BA4CCC" w:rsidP="0019293B">
          <w:pPr>
            <w:pStyle w:val="Footer"/>
          </w:pPr>
          <w:fldSimple w:instr=" SUBJECT  \* MERGEFORMAT ">
            <w:r>
              <w:t>Better Indigenous Policies: the Role of Evaluation</w:t>
            </w:r>
          </w:fldSimple>
        </w:p>
      </w:tc>
      <w:tc>
        <w:tcPr>
          <w:tcW w:w="6634" w:type="dxa"/>
        </w:tcPr>
        <w:p w:rsidR="00BA4CCC" w:rsidRDefault="00BA4CCC" w:rsidP="0019293B">
          <w:pPr>
            <w:pStyle w:val="Footer"/>
          </w:pPr>
        </w:p>
      </w:tc>
    </w:tr>
  </w:tbl>
  <w:p w:rsidR="00BA4CCC" w:rsidRDefault="00BA4CC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A4CCC">
      <w:trPr>
        <w:trHeight w:hRule="exact" w:val="740"/>
      </w:trPr>
      <w:tc>
        <w:tcPr>
          <w:tcW w:w="6634" w:type="dxa"/>
        </w:tcPr>
        <w:p w:rsidR="00BA4CCC" w:rsidRDefault="00BA4CCC">
          <w:pPr>
            <w:pStyle w:val="Footer"/>
            <w:ind w:right="360" w:firstLine="360"/>
          </w:pPr>
        </w:p>
      </w:tc>
      <w:tc>
        <w:tcPr>
          <w:tcW w:w="1644" w:type="dxa"/>
          <w:tcBorders>
            <w:top w:val="single" w:sz="6" w:space="0" w:color="auto"/>
          </w:tcBorders>
        </w:tcPr>
        <w:p w:rsidR="00BA4CCC" w:rsidRDefault="00BA4CCC">
          <w:pPr>
            <w:pStyle w:val="Footer"/>
          </w:pPr>
          <w:fldSimple w:instr=" TITLE  \* MERGEFORMAT ">
            <w:r>
              <w:t>Reflections on the Canadian Experience</w:t>
            </w:r>
          </w:fldSimple>
        </w:p>
      </w:tc>
      <w:tc>
        <w:tcPr>
          <w:tcW w:w="510" w:type="dxa"/>
          <w:tcBorders>
            <w:top w:val="single" w:sz="6" w:space="0" w:color="auto"/>
          </w:tcBorders>
        </w:tcPr>
        <w:p w:rsidR="00BA4CCC" w:rsidRDefault="00BA4CCC">
          <w:pPr>
            <w:pStyle w:val="Footer"/>
            <w:jc w:val="right"/>
          </w:pPr>
          <w:r>
            <w:rPr>
              <w:rStyle w:val="PageNumber"/>
            </w:rPr>
            <w:fldChar w:fldCharType="begin"/>
          </w:r>
          <w:r>
            <w:rPr>
              <w:rStyle w:val="PageNumber"/>
            </w:rPr>
            <w:instrText xml:space="preserve">PAGE  </w:instrText>
          </w:r>
          <w:r>
            <w:rPr>
              <w:rStyle w:val="PageNumber"/>
            </w:rPr>
            <w:fldChar w:fldCharType="separate"/>
          </w:r>
          <w:r w:rsidR="00A95981">
            <w:rPr>
              <w:rStyle w:val="PageNumber"/>
              <w:noProof/>
            </w:rPr>
            <w:t>213</w:t>
          </w:r>
          <w:r>
            <w:rPr>
              <w:rStyle w:val="PageNumber"/>
            </w:rPr>
            <w:fldChar w:fldCharType="end"/>
          </w:r>
        </w:p>
      </w:tc>
    </w:tr>
  </w:tbl>
  <w:p w:rsidR="00BA4CCC" w:rsidRDefault="00BA4CC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CCC" w:rsidRDefault="00BA4CCC">
      <w:r>
        <w:separator/>
      </w:r>
    </w:p>
  </w:footnote>
  <w:footnote w:type="continuationSeparator" w:id="0">
    <w:p w:rsidR="00BA4CCC" w:rsidRDefault="00BA4CCC">
      <w:r>
        <w:continuationSeparator/>
      </w:r>
    </w:p>
  </w:footnote>
  <w:footnote w:id="1">
    <w:p w:rsidR="00BA4CCC" w:rsidRPr="00966E2F" w:rsidRDefault="00BA4CCC" w:rsidP="000F51ED">
      <w:pPr>
        <w:pStyle w:val="FootnoteText"/>
        <w:rPr>
          <w:lang w:val="en-US"/>
        </w:rPr>
      </w:pPr>
      <w:r>
        <w:rPr>
          <w:rStyle w:val="FootnoteReference"/>
        </w:rPr>
        <w:footnoteRef/>
      </w:r>
      <w:r>
        <w:t xml:space="preserve"> The author wishes to thank </w:t>
      </w:r>
      <w:proofErr w:type="spellStart"/>
      <w:r>
        <w:t>Senada</w:t>
      </w:r>
      <w:proofErr w:type="spellEnd"/>
      <w:r>
        <w:t xml:space="preserve"> </w:t>
      </w:r>
      <w:proofErr w:type="spellStart"/>
      <w:r>
        <w:t>Delic</w:t>
      </w:r>
      <w:proofErr w:type="spellEnd"/>
      <w:r>
        <w:t xml:space="preserve"> for assembling the data displayed in this appendix.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A4CCC">
      <w:tc>
        <w:tcPr>
          <w:tcW w:w="2155" w:type="dxa"/>
          <w:tcBorders>
            <w:top w:val="single" w:sz="24" w:space="0" w:color="auto"/>
          </w:tcBorders>
        </w:tcPr>
        <w:p w:rsidR="00BA4CCC" w:rsidRDefault="00BA4CCC" w:rsidP="0019293B">
          <w:pPr>
            <w:pStyle w:val="HeaderEven"/>
          </w:pPr>
        </w:p>
      </w:tc>
      <w:tc>
        <w:tcPr>
          <w:tcW w:w="6634" w:type="dxa"/>
          <w:tcBorders>
            <w:top w:val="single" w:sz="6" w:space="0" w:color="auto"/>
          </w:tcBorders>
        </w:tcPr>
        <w:p w:rsidR="00BA4CCC" w:rsidRDefault="00BA4CCC" w:rsidP="0019293B">
          <w:pPr>
            <w:pStyle w:val="HeaderEven"/>
          </w:pPr>
        </w:p>
      </w:tc>
    </w:tr>
  </w:tbl>
  <w:p w:rsidR="00BA4CCC" w:rsidRDefault="00BA4CC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A4CCC">
      <w:tc>
        <w:tcPr>
          <w:tcW w:w="6634" w:type="dxa"/>
          <w:tcBorders>
            <w:top w:val="single" w:sz="6" w:space="0" w:color="auto"/>
          </w:tcBorders>
        </w:tcPr>
        <w:p w:rsidR="00BA4CCC" w:rsidRDefault="00BA4CCC" w:rsidP="00E669E2">
          <w:pPr>
            <w:pStyle w:val="HeaderOdd"/>
          </w:pPr>
        </w:p>
      </w:tc>
      <w:tc>
        <w:tcPr>
          <w:tcW w:w="2155" w:type="dxa"/>
          <w:tcBorders>
            <w:top w:val="single" w:sz="24" w:space="0" w:color="auto"/>
          </w:tcBorders>
        </w:tcPr>
        <w:p w:rsidR="00BA4CCC" w:rsidRDefault="00BA4CCC" w:rsidP="00E669E2">
          <w:pPr>
            <w:pStyle w:val="HeaderOdd"/>
          </w:pPr>
        </w:p>
      </w:tc>
    </w:tr>
  </w:tbl>
  <w:p w:rsidR="00BA4CCC" w:rsidRDefault="00BA4CC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8750E52"/>
    <w:multiLevelType w:val="hybridMultilevel"/>
    <w:tmpl w:val="3D6EEEEA"/>
    <w:lvl w:ilvl="0" w:tplc="261A11E0">
      <w:start w:val="1"/>
      <w:numFmt w:val="decimal"/>
      <w:lvlText w:val="(%1)"/>
      <w:lvlJc w:val="left"/>
      <w:pPr>
        <w:ind w:left="720" w:hanging="360"/>
      </w:pPr>
      <w:rPr>
        <w:rFonts w:hint="default"/>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39442E4F"/>
    <w:multiLevelType w:val="hybridMultilevel"/>
    <w:tmpl w:val="06509FA2"/>
    <w:lvl w:ilvl="0" w:tplc="10090011">
      <w:start w:val="1"/>
      <w:numFmt w:val="decimal"/>
      <w:lvlText w:val="%1)"/>
      <w:lvlJc w:val="left"/>
      <w:pPr>
        <w:ind w:left="720" w:hanging="360"/>
      </w:p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4480E98"/>
    <w:multiLevelType w:val="hybridMultilevel"/>
    <w:tmpl w:val="1DD261EC"/>
    <w:lvl w:ilvl="0" w:tplc="4614C43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2476E37"/>
    <w:multiLevelType w:val="hybridMultilevel"/>
    <w:tmpl w:val="3D6EEEEA"/>
    <w:lvl w:ilvl="0" w:tplc="261A11E0">
      <w:start w:val="1"/>
      <w:numFmt w:val="decimal"/>
      <w:lvlText w:val="(%1)"/>
      <w:lvlJc w:val="left"/>
      <w:pPr>
        <w:ind w:left="720" w:hanging="360"/>
      </w:pPr>
      <w:rPr>
        <w:rFonts w:hint="default"/>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1">
    <w:nsid w:val="7D630C3D"/>
    <w:multiLevelType w:val="hybridMultilevel"/>
    <w:tmpl w:val="676E5ABC"/>
    <w:lvl w:ilvl="0" w:tplc="4614C43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12"/>
  </w:num>
  <w:num w:numId="5">
    <w:abstractNumId w:val="1"/>
  </w:num>
  <w:num w:numId="6">
    <w:abstractNumId w:val="17"/>
  </w:num>
  <w:num w:numId="7">
    <w:abstractNumId w:val="15"/>
  </w:num>
  <w:num w:numId="8">
    <w:abstractNumId w:val="20"/>
  </w:num>
  <w:num w:numId="9">
    <w:abstractNumId w:val="6"/>
  </w:num>
  <w:num w:numId="10">
    <w:abstractNumId w:val="13"/>
  </w:num>
  <w:num w:numId="11">
    <w:abstractNumId w:val="5"/>
  </w:num>
  <w:num w:numId="12">
    <w:abstractNumId w:val="4"/>
  </w:num>
  <w:num w:numId="13">
    <w:abstractNumId w:val="7"/>
  </w:num>
  <w:num w:numId="14">
    <w:abstractNumId w:val="8"/>
  </w:num>
  <w:num w:numId="15">
    <w:abstractNumId w:val="11"/>
  </w:num>
  <w:num w:numId="16">
    <w:abstractNumId w:val="2"/>
  </w:num>
  <w:num w:numId="17">
    <w:abstractNumId w:val="16"/>
  </w:num>
  <w:num w:numId="18">
    <w:abstractNumId w:val="14"/>
  </w:num>
  <w:num w:numId="19">
    <w:abstractNumId w:val="21"/>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Reflections on the Canadian Experience"/>
    <w:docVar w:name="ShortReportTitle" w:val="Better Indigenous Policies: the Role of Evaluation"/>
  </w:docVars>
  <w:rsids>
    <w:rsidRoot w:val="006A4F89"/>
    <w:rsid w:val="0000046E"/>
    <w:rsid w:val="000068D5"/>
    <w:rsid w:val="00010EF5"/>
    <w:rsid w:val="00015521"/>
    <w:rsid w:val="00020801"/>
    <w:rsid w:val="000227D5"/>
    <w:rsid w:val="00022B39"/>
    <w:rsid w:val="000245AA"/>
    <w:rsid w:val="00024B74"/>
    <w:rsid w:val="0003664B"/>
    <w:rsid w:val="0004111F"/>
    <w:rsid w:val="000565B3"/>
    <w:rsid w:val="00056FE6"/>
    <w:rsid w:val="00062A06"/>
    <w:rsid w:val="00066358"/>
    <w:rsid w:val="0007150B"/>
    <w:rsid w:val="00071B63"/>
    <w:rsid w:val="000757A7"/>
    <w:rsid w:val="000802E1"/>
    <w:rsid w:val="00081BF2"/>
    <w:rsid w:val="000860E4"/>
    <w:rsid w:val="00090FE9"/>
    <w:rsid w:val="000938F5"/>
    <w:rsid w:val="00093CD4"/>
    <w:rsid w:val="0009549B"/>
    <w:rsid w:val="00096E55"/>
    <w:rsid w:val="000A2393"/>
    <w:rsid w:val="000A2743"/>
    <w:rsid w:val="000A3D87"/>
    <w:rsid w:val="000A5B3F"/>
    <w:rsid w:val="000A5F2B"/>
    <w:rsid w:val="000B1355"/>
    <w:rsid w:val="000B58B6"/>
    <w:rsid w:val="000B601B"/>
    <w:rsid w:val="000B7698"/>
    <w:rsid w:val="000C207E"/>
    <w:rsid w:val="000C3FD7"/>
    <w:rsid w:val="000C7F09"/>
    <w:rsid w:val="000D2283"/>
    <w:rsid w:val="000D4F0E"/>
    <w:rsid w:val="000F0035"/>
    <w:rsid w:val="000F420B"/>
    <w:rsid w:val="000F51ED"/>
    <w:rsid w:val="000F62E5"/>
    <w:rsid w:val="00106644"/>
    <w:rsid w:val="00110116"/>
    <w:rsid w:val="00117063"/>
    <w:rsid w:val="00120072"/>
    <w:rsid w:val="001262BE"/>
    <w:rsid w:val="00126EB8"/>
    <w:rsid w:val="001274D4"/>
    <w:rsid w:val="00127640"/>
    <w:rsid w:val="001340B6"/>
    <w:rsid w:val="00135E0B"/>
    <w:rsid w:val="001363AA"/>
    <w:rsid w:val="0017267C"/>
    <w:rsid w:val="00174D3B"/>
    <w:rsid w:val="00177A07"/>
    <w:rsid w:val="00183E82"/>
    <w:rsid w:val="001878BB"/>
    <w:rsid w:val="00187A66"/>
    <w:rsid w:val="00191AE0"/>
    <w:rsid w:val="0019293B"/>
    <w:rsid w:val="001A4089"/>
    <w:rsid w:val="001C0865"/>
    <w:rsid w:val="001C3ABA"/>
    <w:rsid w:val="001C6FB8"/>
    <w:rsid w:val="001E0A2D"/>
    <w:rsid w:val="001E4131"/>
    <w:rsid w:val="001E415D"/>
    <w:rsid w:val="001E7BE8"/>
    <w:rsid w:val="001F0248"/>
    <w:rsid w:val="001F06B2"/>
    <w:rsid w:val="001F3EB3"/>
    <w:rsid w:val="001F4F86"/>
    <w:rsid w:val="00201853"/>
    <w:rsid w:val="00202C2C"/>
    <w:rsid w:val="002061A5"/>
    <w:rsid w:val="002135AB"/>
    <w:rsid w:val="002144BE"/>
    <w:rsid w:val="00217437"/>
    <w:rsid w:val="00217620"/>
    <w:rsid w:val="00221EC6"/>
    <w:rsid w:val="00222BFF"/>
    <w:rsid w:val="00224313"/>
    <w:rsid w:val="0023004A"/>
    <w:rsid w:val="00234C96"/>
    <w:rsid w:val="00242279"/>
    <w:rsid w:val="00245C82"/>
    <w:rsid w:val="00246B83"/>
    <w:rsid w:val="00254B4E"/>
    <w:rsid w:val="00256B58"/>
    <w:rsid w:val="00276035"/>
    <w:rsid w:val="0028179C"/>
    <w:rsid w:val="00291B40"/>
    <w:rsid w:val="00292254"/>
    <w:rsid w:val="00295251"/>
    <w:rsid w:val="002A1674"/>
    <w:rsid w:val="002A4DEA"/>
    <w:rsid w:val="002A60D8"/>
    <w:rsid w:val="002A73ED"/>
    <w:rsid w:val="002B4008"/>
    <w:rsid w:val="002B557B"/>
    <w:rsid w:val="002C4248"/>
    <w:rsid w:val="002D0E8E"/>
    <w:rsid w:val="002D65FA"/>
    <w:rsid w:val="002D6670"/>
    <w:rsid w:val="002E1E16"/>
    <w:rsid w:val="002F35F2"/>
    <w:rsid w:val="00301189"/>
    <w:rsid w:val="0030145B"/>
    <w:rsid w:val="00314086"/>
    <w:rsid w:val="0031554D"/>
    <w:rsid w:val="00323E09"/>
    <w:rsid w:val="00332993"/>
    <w:rsid w:val="00333932"/>
    <w:rsid w:val="00335E71"/>
    <w:rsid w:val="00336154"/>
    <w:rsid w:val="00347F6B"/>
    <w:rsid w:val="003518AA"/>
    <w:rsid w:val="00352165"/>
    <w:rsid w:val="00353182"/>
    <w:rsid w:val="003565D9"/>
    <w:rsid w:val="00360156"/>
    <w:rsid w:val="003602E1"/>
    <w:rsid w:val="003635DC"/>
    <w:rsid w:val="0037026F"/>
    <w:rsid w:val="00371240"/>
    <w:rsid w:val="00374731"/>
    <w:rsid w:val="00376E59"/>
    <w:rsid w:val="00390388"/>
    <w:rsid w:val="003919F9"/>
    <w:rsid w:val="003938AA"/>
    <w:rsid w:val="003A63C0"/>
    <w:rsid w:val="003B0E98"/>
    <w:rsid w:val="003B7E1E"/>
    <w:rsid w:val="003C38B5"/>
    <w:rsid w:val="003C5D99"/>
    <w:rsid w:val="003C7D28"/>
    <w:rsid w:val="003E19CB"/>
    <w:rsid w:val="003E2F59"/>
    <w:rsid w:val="003F0789"/>
    <w:rsid w:val="003F2FB3"/>
    <w:rsid w:val="00401882"/>
    <w:rsid w:val="00405DE9"/>
    <w:rsid w:val="004100C8"/>
    <w:rsid w:val="00411DBD"/>
    <w:rsid w:val="00412ACE"/>
    <w:rsid w:val="0041445D"/>
    <w:rsid w:val="004234EA"/>
    <w:rsid w:val="00426C5E"/>
    <w:rsid w:val="00431249"/>
    <w:rsid w:val="004341B8"/>
    <w:rsid w:val="00434C19"/>
    <w:rsid w:val="00435E15"/>
    <w:rsid w:val="00441CBA"/>
    <w:rsid w:val="00444B50"/>
    <w:rsid w:val="00450810"/>
    <w:rsid w:val="00460901"/>
    <w:rsid w:val="00460D6A"/>
    <w:rsid w:val="00466E17"/>
    <w:rsid w:val="00477144"/>
    <w:rsid w:val="004825E6"/>
    <w:rsid w:val="00491380"/>
    <w:rsid w:val="0049459F"/>
    <w:rsid w:val="004A38DD"/>
    <w:rsid w:val="004A70CE"/>
    <w:rsid w:val="004B43AE"/>
    <w:rsid w:val="004C30ED"/>
    <w:rsid w:val="004C7643"/>
    <w:rsid w:val="004D3B84"/>
    <w:rsid w:val="004D5675"/>
    <w:rsid w:val="004E72ED"/>
    <w:rsid w:val="00503844"/>
    <w:rsid w:val="00504FC5"/>
    <w:rsid w:val="005143F4"/>
    <w:rsid w:val="00520F96"/>
    <w:rsid w:val="00521713"/>
    <w:rsid w:val="00523639"/>
    <w:rsid w:val="00526040"/>
    <w:rsid w:val="005302FF"/>
    <w:rsid w:val="005316B6"/>
    <w:rsid w:val="00531FE5"/>
    <w:rsid w:val="005402FA"/>
    <w:rsid w:val="00561074"/>
    <w:rsid w:val="00583C39"/>
    <w:rsid w:val="00587F28"/>
    <w:rsid w:val="005909CF"/>
    <w:rsid w:val="005914B9"/>
    <w:rsid w:val="00591E71"/>
    <w:rsid w:val="00594F20"/>
    <w:rsid w:val="005953F1"/>
    <w:rsid w:val="005A0D41"/>
    <w:rsid w:val="005A1F17"/>
    <w:rsid w:val="005A30BC"/>
    <w:rsid w:val="005A4272"/>
    <w:rsid w:val="005B014A"/>
    <w:rsid w:val="005C108C"/>
    <w:rsid w:val="005C72A1"/>
    <w:rsid w:val="005D3104"/>
    <w:rsid w:val="005E3A89"/>
    <w:rsid w:val="005F346C"/>
    <w:rsid w:val="00601317"/>
    <w:rsid w:val="0060346F"/>
    <w:rsid w:val="00607BF1"/>
    <w:rsid w:val="00615A9F"/>
    <w:rsid w:val="00620B2C"/>
    <w:rsid w:val="0063060A"/>
    <w:rsid w:val="0063094E"/>
    <w:rsid w:val="00630D4D"/>
    <w:rsid w:val="00632A74"/>
    <w:rsid w:val="00652AC9"/>
    <w:rsid w:val="00652AE7"/>
    <w:rsid w:val="00653104"/>
    <w:rsid w:val="00653825"/>
    <w:rsid w:val="00654224"/>
    <w:rsid w:val="00670EBA"/>
    <w:rsid w:val="006959C3"/>
    <w:rsid w:val="00696178"/>
    <w:rsid w:val="006A3F28"/>
    <w:rsid w:val="006A4655"/>
    <w:rsid w:val="006A4F89"/>
    <w:rsid w:val="006B2B3C"/>
    <w:rsid w:val="006B5444"/>
    <w:rsid w:val="006C1A16"/>
    <w:rsid w:val="006C1D81"/>
    <w:rsid w:val="006C5803"/>
    <w:rsid w:val="006C7038"/>
    <w:rsid w:val="006D4548"/>
    <w:rsid w:val="006D6ED9"/>
    <w:rsid w:val="006E00DD"/>
    <w:rsid w:val="006E0727"/>
    <w:rsid w:val="006E1B9C"/>
    <w:rsid w:val="006E23DA"/>
    <w:rsid w:val="006E38BB"/>
    <w:rsid w:val="006E73EF"/>
    <w:rsid w:val="0070561B"/>
    <w:rsid w:val="00712EFA"/>
    <w:rsid w:val="00714D4D"/>
    <w:rsid w:val="00726148"/>
    <w:rsid w:val="007276E4"/>
    <w:rsid w:val="00732767"/>
    <w:rsid w:val="0074037E"/>
    <w:rsid w:val="007505A3"/>
    <w:rsid w:val="007604BB"/>
    <w:rsid w:val="00763ADD"/>
    <w:rsid w:val="00771F49"/>
    <w:rsid w:val="007772EF"/>
    <w:rsid w:val="00785232"/>
    <w:rsid w:val="00790590"/>
    <w:rsid w:val="00791B06"/>
    <w:rsid w:val="00796674"/>
    <w:rsid w:val="00797DF4"/>
    <w:rsid w:val="007A21EB"/>
    <w:rsid w:val="007A68A7"/>
    <w:rsid w:val="007B0F0A"/>
    <w:rsid w:val="007B1A93"/>
    <w:rsid w:val="007B501E"/>
    <w:rsid w:val="007C36C9"/>
    <w:rsid w:val="007C60AD"/>
    <w:rsid w:val="007C68FE"/>
    <w:rsid w:val="007D3D84"/>
    <w:rsid w:val="007D6401"/>
    <w:rsid w:val="007E01E4"/>
    <w:rsid w:val="007E0625"/>
    <w:rsid w:val="007E27FD"/>
    <w:rsid w:val="007F66FA"/>
    <w:rsid w:val="007F7107"/>
    <w:rsid w:val="007F7AF7"/>
    <w:rsid w:val="00800D4C"/>
    <w:rsid w:val="008047EE"/>
    <w:rsid w:val="0081030F"/>
    <w:rsid w:val="0082087D"/>
    <w:rsid w:val="00820B0D"/>
    <w:rsid w:val="00835771"/>
    <w:rsid w:val="00842933"/>
    <w:rsid w:val="0085719A"/>
    <w:rsid w:val="0086071F"/>
    <w:rsid w:val="0086082C"/>
    <w:rsid w:val="00864ADC"/>
    <w:rsid w:val="0086789C"/>
    <w:rsid w:val="008701C2"/>
    <w:rsid w:val="008714C4"/>
    <w:rsid w:val="00872D6F"/>
    <w:rsid w:val="00880153"/>
    <w:rsid w:val="00880F97"/>
    <w:rsid w:val="0088133A"/>
    <w:rsid w:val="008854A2"/>
    <w:rsid w:val="0089285E"/>
    <w:rsid w:val="00893DF6"/>
    <w:rsid w:val="0089436C"/>
    <w:rsid w:val="008A2B33"/>
    <w:rsid w:val="008A37F6"/>
    <w:rsid w:val="008B691C"/>
    <w:rsid w:val="008D365C"/>
    <w:rsid w:val="008D4955"/>
    <w:rsid w:val="008D60E3"/>
    <w:rsid w:val="008E18E6"/>
    <w:rsid w:val="008E1B30"/>
    <w:rsid w:val="008F029A"/>
    <w:rsid w:val="008F0BC3"/>
    <w:rsid w:val="008F44B1"/>
    <w:rsid w:val="008F4E33"/>
    <w:rsid w:val="008F799C"/>
    <w:rsid w:val="009030BF"/>
    <w:rsid w:val="00907D35"/>
    <w:rsid w:val="0091032F"/>
    <w:rsid w:val="00910F71"/>
    <w:rsid w:val="00914368"/>
    <w:rsid w:val="00915AFC"/>
    <w:rsid w:val="0092143F"/>
    <w:rsid w:val="0092623C"/>
    <w:rsid w:val="00927692"/>
    <w:rsid w:val="00931076"/>
    <w:rsid w:val="00931BBE"/>
    <w:rsid w:val="009345D9"/>
    <w:rsid w:val="00934B15"/>
    <w:rsid w:val="00940067"/>
    <w:rsid w:val="00940C87"/>
    <w:rsid w:val="00942B62"/>
    <w:rsid w:val="0095323B"/>
    <w:rsid w:val="00954DC1"/>
    <w:rsid w:val="00956A0C"/>
    <w:rsid w:val="00956B95"/>
    <w:rsid w:val="00956BD9"/>
    <w:rsid w:val="00962489"/>
    <w:rsid w:val="0096439D"/>
    <w:rsid w:val="0097362D"/>
    <w:rsid w:val="0097764F"/>
    <w:rsid w:val="00980894"/>
    <w:rsid w:val="0098775C"/>
    <w:rsid w:val="0099025F"/>
    <w:rsid w:val="0099069B"/>
    <w:rsid w:val="00990C2C"/>
    <w:rsid w:val="009924F8"/>
    <w:rsid w:val="00997EAE"/>
    <w:rsid w:val="009A2DDA"/>
    <w:rsid w:val="009A4327"/>
    <w:rsid w:val="009B20F6"/>
    <w:rsid w:val="009C02A7"/>
    <w:rsid w:val="009C2301"/>
    <w:rsid w:val="009C7B26"/>
    <w:rsid w:val="009D02D9"/>
    <w:rsid w:val="009D72AE"/>
    <w:rsid w:val="009E0A46"/>
    <w:rsid w:val="009E0E23"/>
    <w:rsid w:val="009E1844"/>
    <w:rsid w:val="009E1E0F"/>
    <w:rsid w:val="009F0D1B"/>
    <w:rsid w:val="009F2B45"/>
    <w:rsid w:val="009F438A"/>
    <w:rsid w:val="009F696D"/>
    <w:rsid w:val="009F6BC6"/>
    <w:rsid w:val="009F7B7B"/>
    <w:rsid w:val="00A00403"/>
    <w:rsid w:val="00A15C59"/>
    <w:rsid w:val="00A17328"/>
    <w:rsid w:val="00A237DA"/>
    <w:rsid w:val="00A23A20"/>
    <w:rsid w:val="00A268B9"/>
    <w:rsid w:val="00A2703A"/>
    <w:rsid w:val="00A30AFE"/>
    <w:rsid w:val="00A33DFF"/>
    <w:rsid w:val="00A35115"/>
    <w:rsid w:val="00A36D9A"/>
    <w:rsid w:val="00A43311"/>
    <w:rsid w:val="00A45F35"/>
    <w:rsid w:val="00A474BE"/>
    <w:rsid w:val="00A52110"/>
    <w:rsid w:val="00A52A48"/>
    <w:rsid w:val="00A53A4F"/>
    <w:rsid w:val="00A554AB"/>
    <w:rsid w:val="00A57062"/>
    <w:rsid w:val="00A741D1"/>
    <w:rsid w:val="00A87D07"/>
    <w:rsid w:val="00A92B53"/>
    <w:rsid w:val="00A93225"/>
    <w:rsid w:val="00A94FA6"/>
    <w:rsid w:val="00A95981"/>
    <w:rsid w:val="00AA49A0"/>
    <w:rsid w:val="00AA6710"/>
    <w:rsid w:val="00AB0681"/>
    <w:rsid w:val="00AB198D"/>
    <w:rsid w:val="00AC2F88"/>
    <w:rsid w:val="00AC77F5"/>
    <w:rsid w:val="00AD520B"/>
    <w:rsid w:val="00AD6E5E"/>
    <w:rsid w:val="00AE55CA"/>
    <w:rsid w:val="00AF3B63"/>
    <w:rsid w:val="00B03A16"/>
    <w:rsid w:val="00B074FA"/>
    <w:rsid w:val="00B077EA"/>
    <w:rsid w:val="00B17BB5"/>
    <w:rsid w:val="00B425C3"/>
    <w:rsid w:val="00B440AD"/>
    <w:rsid w:val="00B479BB"/>
    <w:rsid w:val="00B510B7"/>
    <w:rsid w:val="00B52143"/>
    <w:rsid w:val="00B53E7E"/>
    <w:rsid w:val="00B57108"/>
    <w:rsid w:val="00B6342E"/>
    <w:rsid w:val="00B63A4E"/>
    <w:rsid w:val="00B7113F"/>
    <w:rsid w:val="00B76120"/>
    <w:rsid w:val="00B81C86"/>
    <w:rsid w:val="00B820E5"/>
    <w:rsid w:val="00B82318"/>
    <w:rsid w:val="00B86BB4"/>
    <w:rsid w:val="00B93C32"/>
    <w:rsid w:val="00BA12D3"/>
    <w:rsid w:val="00BA4CCC"/>
    <w:rsid w:val="00BA73B6"/>
    <w:rsid w:val="00BA7E27"/>
    <w:rsid w:val="00BB2603"/>
    <w:rsid w:val="00BB4FCD"/>
    <w:rsid w:val="00BB76ED"/>
    <w:rsid w:val="00BC04E9"/>
    <w:rsid w:val="00BC39D4"/>
    <w:rsid w:val="00BD0B19"/>
    <w:rsid w:val="00BD13EA"/>
    <w:rsid w:val="00BD18BB"/>
    <w:rsid w:val="00BD643F"/>
    <w:rsid w:val="00BD69D2"/>
    <w:rsid w:val="00BE3808"/>
    <w:rsid w:val="00BF3067"/>
    <w:rsid w:val="00BF5857"/>
    <w:rsid w:val="00BF5ED5"/>
    <w:rsid w:val="00C038EA"/>
    <w:rsid w:val="00C062E9"/>
    <w:rsid w:val="00C07B64"/>
    <w:rsid w:val="00C11501"/>
    <w:rsid w:val="00C133CD"/>
    <w:rsid w:val="00C13721"/>
    <w:rsid w:val="00C14FE4"/>
    <w:rsid w:val="00C2232E"/>
    <w:rsid w:val="00C2292A"/>
    <w:rsid w:val="00C3066D"/>
    <w:rsid w:val="00C325AB"/>
    <w:rsid w:val="00C36678"/>
    <w:rsid w:val="00C50A94"/>
    <w:rsid w:val="00C51EB7"/>
    <w:rsid w:val="00C52416"/>
    <w:rsid w:val="00C543F4"/>
    <w:rsid w:val="00C611D6"/>
    <w:rsid w:val="00C61826"/>
    <w:rsid w:val="00C6291C"/>
    <w:rsid w:val="00C633CB"/>
    <w:rsid w:val="00C64EE7"/>
    <w:rsid w:val="00C6659E"/>
    <w:rsid w:val="00C73605"/>
    <w:rsid w:val="00C736B7"/>
    <w:rsid w:val="00C81D4A"/>
    <w:rsid w:val="00C8757C"/>
    <w:rsid w:val="00C8762C"/>
    <w:rsid w:val="00C9243E"/>
    <w:rsid w:val="00C949C6"/>
    <w:rsid w:val="00CA00F9"/>
    <w:rsid w:val="00CA2961"/>
    <w:rsid w:val="00CA3087"/>
    <w:rsid w:val="00CA6352"/>
    <w:rsid w:val="00CB50D7"/>
    <w:rsid w:val="00CB7177"/>
    <w:rsid w:val="00CC1998"/>
    <w:rsid w:val="00CC2DAE"/>
    <w:rsid w:val="00CC302F"/>
    <w:rsid w:val="00CC4946"/>
    <w:rsid w:val="00CD1840"/>
    <w:rsid w:val="00CD25FE"/>
    <w:rsid w:val="00CE4B0D"/>
    <w:rsid w:val="00CE4CC5"/>
    <w:rsid w:val="00CE665A"/>
    <w:rsid w:val="00D1247A"/>
    <w:rsid w:val="00D270A4"/>
    <w:rsid w:val="00D31FE9"/>
    <w:rsid w:val="00D32559"/>
    <w:rsid w:val="00D332E9"/>
    <w:rsid w:val="00D34E1B"/>
    <w:rsid w:val="00D376BA"/>
    <w:rsid w:val="00D45634"/>
    <w:rsid w:val="00D469CF"/>
    <w:rsid w:val="00D47FEC"/>
    <w:rsid w:val="00D5568A"/>
    <w:rsid w:val="00D605AC"/>
    <w:rsid w:val="00D60E17"/>
    <w:rsid w:val="00D62BE0"/>
    <w:rsid w:val="00D63D73"/>
    <w:rsid w:val="00D64452"/>
    <w:rsid w:val="00D66E1E"/>
    <w:rsid w:val="00D7568E"/>
    <w:rsid w:val="00D75722"/>
    <w:rsid w:val="00D760B3"/>
    <w:rsid w:val="00D80CF5"/>
    <w:rsid w:val="00D8233B"/>
    <w:rsid w:val="00D867F8"/>
    <w:rsid w:val="00DA5BBA"/>
    <w:rsid w:val="00DA5C15"/>
    <w:rsid w:val="00DA665B"/>
    <w:rsid w:val="00DB26D2"/>
    <w:rsid w:val="00DB67C9"/>
    <w:rsid w:val="00DC0C95"/>
    <w:rsid w:val="00DC1E2F"/>
    <w:rsid w:val="00DD56A7"/>
    <w:rsid w:val="00DD6580"/>
    <w:rsid w:val="00DD7C58"/>
    <w:rsid w:val="00E007F5"/>
    <w:rsid w:val="00E07305"/>
    <w:rsid w:val="00E14134"/>
    <w:rsid w:val="00E17C72"/>
    <w:rsid w:val="00E21FC6"/>
    <w:rsid w:val="00E30996"/>
    <w:rsid w:val="00E4026B"/>
    <w:rsid w:val="00E431A9"/>
    <w:rsid w:val="00E50ADB"/>
    <w:rsid w:val="00E54A6B"/>
    <w:rsid w:val="00E55FD0"/>
    <w:rsid w:val="00E57943"/>
    <w:rsid w:val="00E669E2"/>
    <w:rsid w:val="00E76135"/>
    <w:rsid w:val="00E82F4F"/>
    <w:rsid w:val="00E83A8C"/>
    <w:rsid w:val="00E8584D"/>
    <w:rsid w:val="00E867DE"/>
    <w:rsid w:val="00E90A8E"/>
    <w:rsid w:val="00EA069D"/>
    <w:rsid w:val="00EA1821"/>
    <w:rsid w:val="00EA3E1F"/>
    <w:rsid w:val="00EA6241"/>
    <w:rsid w:val="00EB27CF"/>
    <w:rsid w:val="00EB6664"/>
    <w:rsid w:val="00EC2844"/>
    <w:rsid w:val="00EC5500"/>
    <w:rsid w:val="00EC595B"/>
    <w:rsid w:val="00EC6435"/>
    <w:rsid w:val="00EC68B5"/>
    <w:rsid w:val="00ED18F8"/>
    <w:rsid w:val="00EE0954"/>
    <w:rsid w:val="00EF50EA"/>
    <w:rsid w:val="00EF6C6C"/>
    <w:rsid w:val="00F02C47"/>
    <w:rsid w:val="00F02D40"/>
    <w:rsid w:val="00F056FC"/>
    <w:rsid w:val="00F10476"/>
    <w:rsid w:val="00F135D8"/>
    <w:rsid w:val="00F15547"/>
    <w:rsid w:val="00F16EB3"/>
    <w:rsid w:val="00F24A8B"/>
    <w:rsid w:val="00F27EC7"/>
    <w:rsid w:val="00F31299"/>
    <w:rsid w:val="00F314D7"/>
    <w:rsid w:val="00F33477"/>
    <w:rsid w:val="00F3534A"/>
    <w:rsid w:val="00F36897"/>
    <w:rsid w:val="00F47EF1"/>
    <w:rsid w:val="00F51609"/>
    <w:rsid w:val="00F71B55"/>
    <w:rsid w:val="00F76834"/>
    <w:rsid w:val="00F77772"/>
    <w:rsid w:val="00F81006"/>
    <w:rsid w:val="00F821FE"/>
    <w:rsid w:val="00F85325"/>
    <w:rsid w:val="00F87D0C"/>
    <w:rsid w:val="00F97474"/>
    <w:rsid w:val="00FA0823"/>
    <w:rsid w:val="00FA30AA"/>
    <w:rsid w:val="00FB3A02"/>
    <w:rsid w:val="00FD22B1"/>
    <w:rsid w:val="00FE2C1F"/>
    <w:rsid w:val="00FE5397"/>
    <w:rsid w:val="00FF5F29"/>
    <w:rsid w:val="00FF65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er" w:uiPriority="99"/>
    <w:lsdException w:name="footer" w:uiPriority="99"/>
    <w:lsdException w:name="caption" w:uiPriority="35" w:qFormat="1"/>
    <w:lsdException w:name="page number" w:uiPriority="99"/>
    <w:lsdException w:name="endnote reference" w:uiPriority="99"/>
    <w:lsdException w:name="endnote text" w:uiPriority="99"/>
    <w:lsdException w:name="Body Text" w:qFormat="1"/>
    <w:lsdException w:name="Subtitle" w:qFormat="1"/>
    <w:lsdException w:name="Body Text 2"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Acronym"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F89"/>
    <w:rPr>
      <w:rFonts w:eastAsiaTheme="minorEastAsia"/>
      <w:sz w:val="24"/>
      <w:szCs w:val="24"/>
      <w:lang w:val="en-US" w:eastAsia="zh-TW"/>
    </w:rPr>
  </w:style>
  <w:style w:type="paragraph" w:styleId="Heading1">
    <w:name w:val="heading 1"/>
    <w:basedOn w:val="Normal"/>
    <w:next w:val="BodyText"/>
    <w:link w:val="Heading1Char"/>
    <w:uiPriority w:val="9"/>
    <w:qFormat/>
    <w:rsid w:val="00FD22B1"/>
    <w:pPr>
      <w:keepNext/>
      <w:spacing w:before="160" w:after="1360" w:line="600" w:lineRule="exact"/>
      <w:ind w:left="907" w:hanging="907"/>
      <w:outlineLvl w:val="0"/>
    </w:pPr>
    <w:rPr>
      <w:rFonts w:eastAsia="Times New Roman"/>
      <w:sz w:val="52"/>
      <w:lang w:val="en-AU" w:eastAsia="en-AU"/>
    </w:rPr>
  </w:style>
  <w:style w:type="paragraph" w:styleId="Heading2">
    <w:name w:val="heading 2"/>
    <w:basedOn w:val="Chapter"/>
    <w:next w:val="BodyText"/>
    <w:link w:val="Heading2Char"/>
    <w:uiPriority w:val="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link w:val="FooterChar"/>
    <w:uiPriority w:val="99"/>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uiPriority w:val="99"/>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uiPriority w:val="35"/>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Appelnotedebasdep1">
    <w:name w:val="Appel note de bas de p.1"/>
    <w:uiPriority w:val="99"/>
    <w:rsid w:val="006A4F89"/>
    <w:rPr>
      <w:color w:val="000000"/>
      <w:sz w:val="20"/>
      <w:szCs w:val="20"/>
      <w:vertAlign w:val="superscript"/>
    </w:rPr>
  </w:style>
  <w:style w:type="paragraph" w:customStyle="1" w:styleId="Notedebasdepage1">
    <w:name w:val="Note de bas de page1"/>
    <w:uiPriority w:val="99"/>
    <w:rsid w:val="006A4F89"/>
    <w:rPr>
      <w:rFonts w:eastAsia="?????? Pro W3"/>
      <w:color w:val="000000"/>
      <w:lang w:val="en-US" w:eastAsia="fr-FR"/>
    </w:rPr>
  </w:style>
  <w:style w:type="paragraph" w:customStyle="1" w:styleId="Textebrut1">
    <w:name w:val="Texte brut1"/>
    <w:autoRedefine/>
    <w:uiPriority w:val="99"/>
    <w:rsid w:val="006A4F89"/>
    <w:pPr>
      <w:jc w:val="both"/>
    </w:pPr>
    <w:rPr>
      <w:rFonts w:eastAsia="?????? Pro W3"/>
      <w:lang w:val="en-US" w:eastAsia="fr-FR"/>
    </w:rPr>
  </w:style>
  <w:style w:type="paragraph" w:styleId="BodyText2">
    <w:name w:val="Body Text 2"/>
    <w:basedOn w:val="Normal"/>
    <w:link w:val="BodyText2Char"/>
    <w:uiPriority w:val="99"/>
    <w:rsid w:val="006A4F89"/>
    <w:pPr>
      <w:spacing w:line="480" w:lineRule="auto"/>
      <w:ind w:left="720"/>
      <w:jc w:val="both"/>
    </w:pPr>
    <w:rPr>
      <w:rFonts w:eastAsia="?????? Pro W3"/>
      <w:color w:val="000000"/>
      <w:lang w:val="en-CA" w:eastAsia="en-US"/>
    </w:rPr>
  </w:style>
  <w:style w:type="character" w:customStyle="1" w:styleId="BodyText2Char">
    <w:name w:val="Body Text 2 Char"/>
    <w:basedOn w:val="DefaultParagraphFont"/>
    <w:link w:val="BodyText2"/>
    <w:uiPriority w:val="99"/>
    <w:rsid w:val="006A4F89"/>
    <w:rPr>
      <w:rFonts w:eastAsia="?????? Pro W3"/>
      <w:color w:val="000000"/>
      <w:sz w:val="24"/>
      <w:szCs w:val="24"/>
      <w:lang w:val="en-CA" w:eastAsia="en-US"/>
    </w:rPr>
  </w:style>
  <w:style w:type="character" w:customStyle="1" w:styleId="FootnoteTextChar">
    <w:name w:val="Footnote Text Char"/>
    <w:basedOn w:val="DefaultParagraphFont"/>
    <w:link w:val="FootnoteText"/>
    <w:rsid w:val="006A4F89"/>
    <w:rPr>
      <w:sz w:val="22"/>
    </w:rPr>
  </w:style>
  <w:style w:type="character" w:customStyle="1" w:styleId="HeaderChar">
    <w:name w:val="Header Char"/>
    <w:basedOn w:val="DefaultParagraphFont"/>
    <w:link w:val="Header"/>
    <w:uiPriority w:val="99"/>
    <w:rsid w:val="006A4F89"/>
    <w:rPr>
      <w:rFonts w:ascii="Arial" w:hAnsi="Arial"/>
      <w:caps/>
      <w:sz w:val="26"/>
    </w:rPr>
  </w:style>
  <w:style w:type="character" w:customStyle="1" w:styleId="FooterChar">
    <w:name w:val="Footer Char"/>
    <w:basedOn w:val="DefaultParagraphFont"/>
    <w:link w:val="Footer"/>
    <w:uiPriority w:val="99"/>
    <w:rsid w:val="006A4F89"/>
    <w:rPr>
      <w:caps/>
      <w:spacing w:val="-4"/>
      <w:sz w:val="16"/>
    </w:rPr>
  </w:style>
  <w:style w:type="paragraph" w:styleId="ListParagraph">
    <w:name w:val="List Paragraph"/>
    <w:basedOn w:val="Normal"/>
    <w:uiPriority w:val="34"/>
    <w:qFormat/>
    <w:rsid w:val="006A4F89"/>
    <w:pPr>
      <w:spacing w:after="200" w:line="276" w:lineRule="auto"/>
      <w:ind w:left="720"/>
      <w:contextualSpacing/>
    </w:pPr>
    <w:rPr>
      <w:rFonts w:asciiTheme="minorHAnsi" w:eastAsiaTheme="minorHAnsi" w:hAnsiTheme="minorHAnsi" w:cstheme="minorBidi"/>
      <w:sz w:val="22"/>
      <w:szCs w:val="22"/>
      <w:lang w:val="en-CA" w:eastAsia="en-US"/>
    </w:rPr>
  </w:style>
  <w:style w:type="character" w:customStyle="1" w:styleId="apple-converted-space">
    <w:name w:val="apple-converted-space"/>
    <w:basedOn w:val="DefaultParagraphFont"/>
    <w:rsid w:val="006A4F89"/>
  </w:style>
  <w:style w:type="table" w:styleId="TableGrid">
    <w:name w:val="Table Grid"/>
    <w:basedOn w:val="TableNormal"/>
    <w:uiPriority w:val="59"/>
    <w:rsid w:val="006A4F89"/>
    <w:rPr>
      <w:rFonts w:asciiTheme="minorHAnsi" w:eastAsiaTheme="minorHAnsi" w:hAnsiTheme="minorHAnsi" w:cstheme="minorBidi"/>
      <w:sz w:val="22"/>
      <w:szCs w:val="22"/>
      <w:lang w:val="en-CA"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basedOn w:val="DefaultParagraphFont"/>
    <w:uiPriority w:val="99"/>
    <w:unhideWhenUsed/>
    <w:rsid w:val="006A4F89"/>
  </w:style>
  <w:style w:type="paragraph" w:styleId="NormalWeb">
    <w:name w:val="Normal (Web)"/>
    <w:basedOn w:val="Normal"/>
    <w:uiPriority w:val="99"/>
    <w:unhideWhenUsed/>
    <w:rsid w:val="006A4F89"/>
    <w:pPr>
      <w:spacing w:before="100" w:beforeAutospacing="1" w:after="100" w:afterAutospacing="1"/>
    </w:pPr>
    <w:rPr>
      <w:rFonts w:eastAsia="Times New Roman"/>
      <w:lang w:eastAsia="en-US"/>
    </w:rPr>
  </w:style>
  <w:style w:type="character" w:styleId="Hyperlink">
    <w:name w:val="Hyperlink"/>
    <w:basedOn w:val="DefaultParagraphFont"/>
    <w:uiPriority w:val="99"/>
    <w:unhideWhenUsed/>
    <w:rsid w:val="006A4F89"/>
    <w:rPr>
      <w:color w:val="0000FF"/>
      <w:u w:val="single"/>
    </w:rPr>
  </w:style>
  <w:style w:type="paragraph" w:customStyle="1" w:styleId="Pa11">
    <w:name w:val="Pa11"/>
    <w:basedOn w:val="Normal"/>
    <w:next w:val="Normal"/>
    <w:uiPriority w:val="99"/>
    <w:rsid w:val="006A4F89"/>
    <w:pPr>
      <w:autoSpaceDE w:val="0"/>
      <w:autoSpaceDN w:val="0"/>
      <w:adjustRightInd w:val="0"/>
      <w:spacing w:line="201" w:lineRule="atLeast"/>
    </w:pPr>
    <w:rPr>
      <w:rFonts w:ascii="NewCenturySchlbk" w:hAnsi="NewCenturySchlbk" w:cstheme="minorBidi"/>
    </w:rPr>
  </w:style>
  <w:style w:type="character" w:customStyle="1" w:styleId="Heading2Char">
    <w:name w:val="Heading 2 Char"/>
    <w:basedOn w:val="DefaultParagraphFont"/>
    <w:link w:val="Heading2"/>
    <w:uiPriority w:val="9"/>
    <w:rsid w:val="006A4F89"/>
    <w:rPr>
      <w:rFonts w:ascii="Arial" w:hAnsi="Arial"/>
      <w:b/>
      <w:sz w:val="32"/>
    </w:rPr>
  </w:style>
  <w:style w:type="character" w:customStyle="1" w:styleId="Heading3Char">
    <w:name w:val="Heading 3 Char"/>
    <w:basedOn w:val="DefaultParagraphFont"/>
    <w:link w:val="Heading3"/>
    <w:uiPriority w:val="9"/>
    <w:rsid w:val="006A4F89"/>
    <w:rPr>
      <w:rFonts w:ascii="Arial" w:hAnsi="Arial"/>
      <w:b/>
      <w:sz w:val="26"/>
    </w:rPr>
  </w:style>
  <w:style w:type="character" w:styleId="Strong">
    <w:name w:val="Strong"/>
    <w:basedOn w:val="DefaultParagraphFont"/>
    <w:uiPriority w:val="22"/>
    <w:qFormat/>
    <w:rsid w:val="006A4F89"/>
    <w:rPr>
      <w:b/>
      <w:bCs/>
    </w:rPr>
  </w:style>
  <w:style w:type="character" w:customStyle="1" w:styleId="Heading1Char">
    <w:name w:val="Heading 1 Char"/>
    <w:basedOn w:val="DefaultParagraphFont"/>
    <w:link w:val="Heading1"/>
    <w:uiPriority w:val="9"/>
    <w:rsid w:val="006A4F89"/>
    <w:rPr>
      <w:sz w:val="52"/>
      <w:szCs w:val="24"/>
    </w:rPr>
  </w:style>
  <w:style w:type="paragraph" w:styleId="DocumentMap">
    <w:name w:val="Document Map"/>
    <w:basedOn w:val="Normal"/>
    <w:link w:val="DocumentMapChar"/>
    <w:uiPriority w:val="99"/>
    <w:unhideWhenUsed/>
    <w:rsid w:val="006A4F89"/>
    <w:rPr>
      <w:rFonts w:ascii="Tahoma" w:eastAsiaTheme="minorHAnsi" w:hAnsi="Tahoma" w:cs="Tahoma"/>
      <w:sz w:val="16"/>
      <w:szCs w:val="16"/>
      <w:lang w:val="en-CA" w:eastAsia="en-US"/>
    </w:rPr>
  </w:style>
  <w:style w:type="character" w:customStyle="1" w:styleId="DocumentMapChar">
    <w:name w:val="Document Map Char"/>
    <w:basedOn w:val="DefaultParagraphFont"/>
    <w:link w:val="DocumentMap"/>
    <w:uiPriority w:val="99"/>
    <w:rsid w:val="006A4F89"/>
    <w:rPr>
      <w:rFonts w:ascii="Tahoma" w:eastAsiaTheme="minorHAnsi" w:hAnsi="Tahoma" w:cs="Tahoma"/>
      <w:sz w:val="16"/>
      <w:szCs w:val="16"/>
      <w:lang w:val="en-CA" w:eastAsia="en-US"/>
    </w:rPr>
  </w:style>
  <w:style w:type="character" w:customStyle="1" w:styleId="fontsize901">
    <w:name w:val="fontsize901"/>
    <w:basedOn w:val="DefaultParagraphFont"/>
    <w:rsid w:val="006A4F89"/>
    <w:rPr>
      <w:rFonts w:ascii="Verdana" w:hAnsi="Verdana" w:hint="default"/>
      <w:sz w:val="22"/>
      <w:szCs w:val="22"/>
    </w:rPr>
  </w:style>
  <w:style w:type="character" w:styleId="FollowedHyperlink">
    <w:name w:val="FollowedHyperlink"/>
    <w:basedOn w:val="DefaultParagraphFont"/>
    <w:uiPriority w:val="99"/>
    <w:unhideWhenUsed/>
    <w:rsid w:val="006A4F89"/>
    <w:rPr>
      <w:color w:val="800080" w:themeColor="followedHyperlink"/>
      <w:u w:val="single"/>
    </w:rPr>
  </w:style>
  <w:style w:type="paragraph" w:styleId="EndnoteText">
    <w:name w:val="endnote text"/>
    <w:basedOn w:val="Normal"/>
    <w:link w:val="EndnoteTextChar"/>
    <w:uiPriority w:val="99"/>
    <w:unhideWhenUsed/>
    <w:rsid w:val="006A4F89"/>
    <w:rPr>
      <w:rFonts w:asciiTheme="minorHAnsi" w:eastAsiaTheme="minorHAnsi" w:hAnsiTheme="minorHAnsi" w:cstheme="minorBidi"/>
      <w:sz w:val="20"/>
      <w:szCs w:val="20"/>
      <w:lang w:val="en-CA" w:eastAsia="en-US"/>
    </w:rPr>
  </w:style>
  <w:style w:type="character" w:customStyle="1" w:styleId="EndnoteTextChar">
    <w:name w:val="Endnote Text Char"/>
    <w:basedOn w:val="DefaultParagraphFont"/>
    <w:link w:val="EndnoteText"/>
    <w:uiPriority w:val="99"/>
    <w:rsid w:val="006A4F89"/>
    <w:rPr>
      <w:rFonts w:asciiTheme="minorHAnsi" w:eastAsiaTheme="minorHAnsi" w:hAnsiTheme="minorHAnsi" w:cstheme="minorBidi"/>
      <w:lang w:val="en-CA" w:eastAsia="en-US"/>
    </w:rPr>
  </w:style>
  <w:style w:type="character" w:styleId="EndnoteReference">
    <w:name w:val="endnote reference"/>
    <w:basedOn w:val="DefaultParagraphFont"/>
    <w:uiPriority w:val="99"/>
    <w:unhideWhenUsed/>
    <w:rsid w:val="006A4F89"/>
    <w:rPr>
      <w:vertAlign w:val="superscript"/>
    </w:rPr>
  </w:style>
  <w:style w:type="character" w:styleId="BookTitle">
    <w:name w:val="Book Title"/>
    <w:uiPriority w:val="33"/>
    <w:qFormat/>
    <w:rsid w:val="006A4F89"/>
    <w:rPr>
      <w:i/>
      <w:iCs/>
      <w:smallCaps/>
      <w:spacing w:val="5"/>
    </w:rPr>
  </w:style>
  <w:style w:type="paragraph" w:customStyle="1" w:styleId="Notek">
    <w:name w:val="Note k"/>
    <w:basedOn w:val="TableBodyText"/>
    <w:rsid w:val="007772EF"/>
    <w:pPr>
      <w:jc w:val="left"/>
    </w:pPr>
  </w:style>
  <w:style w:type="paragraph" w:customStyle="1" w:styleId="NoteLabels">
    <w:name w:val="Note Labels"/>
    <w:basedOn w:val="TableBodyText"/>
    <w:rsid w:val="0028179C"/>
    <w:pPr>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er" w:uiPriority="99"/>
    <w:lsdException w:name="footer" w:uiPriority="99"/>
    <w:lsdException w:name="caption" w:uiPriority="35" w:qFormat="1"/>
    <w:lsdException w:name="page number" w:uiPriority="99"/>
    <w:lsdException w:name="endnote reference" w:uiPriority="99"/>
    <w:lsdException w:name="endnote text" w:uiPriority="99"/>
    <w:lsdException w:name="Body Text" w:qFormat="1"/>
    <w:lsdException w:name="Subtitle" w:qFormat="1"/>
    <w:lsdException w:name="Body Text 2"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Acronym"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4F89"/>
    <w:rPr>
      <w:rFonts w:eastAsiaTheme="minorEastAsia"/>
      <w:sz w:val="24"/>
      <w:szCs w:val="24"/>
      <w:lang w:val="en-US" w:eastAsia="zh-TW"/>
    </w:rPr>
  </w:style>
  <w:style w:type="paragraph" w:styleId="Heading1">
    <w:name w:val="heading 1"/>
    <w:basedOn w:val="Normal"/>
    <w:next w:val="BodyText"/>
    <w:link w:val="Heading1Char"/>
    <w:uiPriority w:val="9"/>
    <w:qFormat/>
    <w:rsid w:val="00FD22B1"/>
    <w:pPr>
      <w:keepNext/>
      <w:spacing w:before="160" w:after="1360" w:line="600" w:lineRule="exact"/>
      <w:ind w:left="907" w:hanging="907"/>
      <w:outlineLvl w:val="0"/>
    </w:pPr>
    <w:rPr>
      <w:rFonts w:eastAsia="Times New Roman"/>
      <w:sz w:val="52"/>
      <w:lang w:val="en-AU" w:eastAsia="en-AU"/>
    </w:rPr>
  </w:style>
  <w:style w:type="paragraph" w:styleId="Heading2">
    <w:name w:val="heading 2"/>
    <w:basedOn w:val="Chapter"/>
    <w:next w:val="BodyText"/>
    <w:link w:val="Heading2Char"/>
    <w:uiPriority w:val="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link w:val="FooterChar"/>
    <w:uiPriority w:val="99"/>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uiPriority w:val="99"/>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uiPriority w:val="35"/>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Appelnotedebasdep1">
    <w:name w:val="Appel note de bas de p.1"/>
    <w:uiPriority w:val="99"/>
    <w:rsid w:val="006A4F89"/>
    <w:rPr>
      <w:color w:val="000000"/>
      <w:sz w:val="20"/>
      <w:szCs w:val="20"/>
      <w:vertAlign w:val="superscript"/>
    </w:rPr>
  </w:style>
  <w:style w:type="paragraph" w:customStyle="1" w:styleId="Notedebasdepage1">
    <w:name w:val="Note de bas de page1"/>
    <w:uiPriority w:val="99"/>
    <w:rsid w:val="006A4F89"/>
    <w:rPr>
      <w:rFonts w:eastAsia="?????? Pro W3"/>
      <w:color w:val="000000"/>
      <w:lang w:val="en-US" w:eastAsia="fr-FR"/>
    </w:rPr>
  </w:style>
  <w:style w:type="paragraph" w:customStyle="1" w:styleId="Textebrut1">
    <w:name w:val="Texte brut1"/>
    <w:autoRedefine/>
    <w:uiPriority w:val="99"/>
    <w:rsid w:val="006A4F89"/>
    <w:pPr>
      <w:jc w:val="both"/>
    </w:pPr>
    <w:rPr>
      <w:rFonts w:eastAsia="?????? Pro W3"/>
      <w:lang w:val="en-US" w:eastAsia="fr-FR"/>
    </w:rPr>
  </w:style>
  <w:style w:type="paragraph" w:styleId="BodyText2">
    <w:name w:val="Body Text 2"/>
    <w:basedOn w:val="Normal"/>
    <w:link w:val="BodyText2Char"/>
    <w:uiPriority w:val="99"/>
    <w:rsid w:val="006A4F89"/>
    <w:pPr>
      <w:spacing w:line="480" w:lineRule="auto"/>
      <w:ind w:left="720"/>
      <w:jc w:val="both"/>
    </w:pPr>
    <w:rPr>
      <w:rFonts w:eastAsia="?????? Pro W3"/>
      <w:color w:val="000000"/>
      <w:lang w:val="en-CA" w:eastAsia="en-US"/>
    </w:rPr>
  </w:style>
  <w:style w:type="character" w:customStyle="1" w:styleId="BodyText2Char">
    <w:name w:val="Body Text 2 Char"/>
    <w:basedOn w:val="DefaultParagraphFont"/>
    <w:link w:val="BodyText2"/>
    <w:uiPriority w:val="99"/>
    <w:rsid w:val="006A4F89"/>
    <w:rPr>
      <w:rFonts w:eastAsia="?????? Pro W3"/>
      <w:color w:val="000000"/>
      <w:sz w:val="24"/>
      <w:szCs w:val="24"/>
      <w:lang w:val="en-CA" w:eastAsia="en-US"/>
    </w:rPr>
  </w:style>
  <w:style w:type="character" w:customStyle="1" w:styleId="FootnoteTextChar">
    <w:name w:val="Footnote Text Char"/>
    <w:basedOn w:val="DefaultParagraphFont"/>
    <w:link w:val="FootnoteText"/>
    <w:rsid w:val="006A4F89"/>
    <w:rPr>
      <w:sz w:val="22"/>
    </w:rPr>
  </w:style>
  <w:style w:type="character" w:customStyle="1" w:styleId="HeaderChar">
    <w:name w:val="Header Char"/>
    <w:basedOn w:val="DefaultParagraphFont"/>
    <w:link w:val="Header"/>
    <w:uiPriority w:val="99"/>
    <w:rsid w:val="006A4F89"/>
    <w:rPr>
      <w:rFonts w:ascii="Arial" w:hAnsi="Arial"/>
      <w:caps/>
      <w:sz w:val="26"/>
    </w:rPr>
  </w:style>
  <w:style w:type="character" w:customStyle="1" w:styleId="FooterChar">
    <w:name w:val="Footer Char"/>
    <w:basedOn w:val="DefaultParagraphFont"/>
    <w:link w:val="Footer"/>
    <w:uiPriority w:val="99"/>
    <w:rsid w:val="006A4F89"/>
    <w:rPr>
      <w:caps/>
      <w:spacing w:val="-4"/>
      <w:sz w:val="16"/>
    </w:rPr>
  </w:style>
  <w:style w:type="paragraph" w:styleId="ListParagraph">
    <w:name w:val="List Paragraph"/>
    <w:basedOn w:val="Normal"/>
    <w:uiPriority w:val="34"/>
    <w:qFormat/>
    <w:rsid w:val="006A4F89"/>
    <w:pPr>
      <w:spacing w:after="200" w:line="276" w:lineRule="auto"/>
      <w:ind w:left="720"/>
      <w:contextualSpacing/>
    </w:pPr>
    <w:rPr>
      <w:rFonts w:asciiTheme="minorHAnsi" w:eastAsiaTheme="minorHAnsi" w:hAnsiTheme="minorHAnsi" w:cstheme="minorBidi"/>
      <w:sz w:val="22"/>
      <w:szCs w:val="22"/>
      <w:lang w:val="en-CA" w:eastAsia="en-US"/>
    </w:rPr>
  </w:style>
  <w:style w:type="character" w:customStyle="1" w:styleId="apple-converted-space">
    <w:name w:val="apple-converted-space"/>
    <w:basedOn w:val="DefaultParagraphFont"/>
    <w:rsid w:val="006A4F89"/>
  </w:style>
  <w:style w:type="table" w:styleId="TableGrid">
    <w:name w:val="Table Grid"/>
    <w:basedOn w:val="TableNormal"/>
    <w:uiPriority w:val="59"/>
    <w:rsid w:val="006A4F89"/>
    <w:rPr>
      <w:rFonts w:asciiTheme="minorHAnsi" w:eastAsiaTheme="minorHAnsi" w:hAnsiTheme="minorHAnsi" w:cstheme="minorBidi"/>
      <w:sz w:val="22"/>
      <w:szCs w:val="22"/>
      <w:lang w:val="en-CA"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basedOn w:val="DefaultParagraphFont"/>
    <w:uiPriority w:val="99"/>
    <w:unhideWhenUsed/>
    <w:rsid w:val="006A4F89"/>
  </w:style>
  <w:style w:type="paragraph" w:styleId="NormalWeb">
    <w:name w:val="Normal (Web)"/>
    <w:basedOn w:val="Normal"/>
    <w:uiPriority w:val="99"/>
    <w:unhideWhenUsed/>
    <w:rsid w:val="006A4F89"/>
    <w:pPr>
      <w:spacing w:before="100" w:beforeAutospacing="1" w:after="100" w:afterAutospacing="1"/>
    </w:pPr>
    <w:rPr>
      <w:rFonts w:eastAsia="Times New Roman"/>
      <w:lang w:eastAsia="en-US"/>
    </w:rPr>
  </w:style>
  <w:style w:type="character" w:styleId="Hyperlink">
    <w:name w:val="Hyperlink"/>
    <w:basedOn w:val="DefaultParagraphFont"/>
    <w:uiPriority w:val="99"/>
    <w:unhideWhenUsed/>
    <w:rsid w:val="006A4F89"/>
    <w:rPr>
      <w:color w:val="0000FF"/>
      <w:u w:val="single"/>
    </w:rPr>
  </w:style>
  <w:style w:type="paragraph" w:customStyle="1" w:styleId="Pa11">
    <w:name w:val="Pa11"/>
    <w:basedOn w:val="Normal"/>
    <w:next w:val="Normal"/>
    <w:uiPriority w:val="99"/>
    <w:rsid w:val="006A4F89"/>
    <w:pPr>
      <w:autoSpaceDE w:val="0"/>
      <w:autoSpaceDN w:val="0"/>
      <w:adjustRightInd w:val="0"/>
      <w:spacing w:line="201" w:lineRule="atLeast"/>
    </w:pPr>
    <w:rPr>
      <w:rFonts w:ascii="NewCenturySchlbk" w:hAnsi="NewCenturySchlbk" w:cstheme="minorBidi"/>
    </w:rPr>
  </w:style>
  <w:style w:type="character" w:customStyle="1" w:styleId="Heading2Char">
    <w:name w:val="Heading 2 Char"/>
    <w:basedOn w:val="DefaultParagraphFont"/>
    <w:link w:val="Heading2"/>
    <w:uiPriority w:val="9"/>
    <w:rsid w:val="006A4F89"/>
    <w:rPr>
      <w:rFonts w:ascii="Arial" w:hAnsi="Arial"/>
      <w:b/>
      <w:sz w:val="32"/>
    </w:rPr>
  </w:style>
  <w:style w:type="character" w:customStyle="1" w:styleId="Heading3Char">
    <w:name w:val="Heading 3 Char"/>
    <w:basedOn w:val="DefaultParagraphFont"/>
    <w:link w:val="Heading3"/>
    <w:uiPriority w:val="9"/>
    <w:rsid w:val="006A4F89"/>
    <w:rPr>
      <w:rFonts w:ascii="Arial" w:hAnsi="Arial"/>
      <w:b/>
      <w:sz w:val="26"/>
    </w:rPr>
  </w:style>
  <w:style w:type="character" w:styleId="Strong">
    <w:name w:val="Strong"/>
    <w:basedOn w:val="DefaultParagraphFont"/>
    <w:uiPriority w:val="22"/>
    <w:qFormat/>
    <w:rsid w:val="006A4F89"/>
    <w:rPr>
      <w:b/>
      <w:bCs/>
    </w:rPr>
  </w:style>
  <w:style w:type="character" w:customStyle="1" w:styleId="Heading1Char">
    <w:name w:val="Heading 1 Char"/>
    <w:basedOn w:val="DefaultParagraphFont"/>
    <w:link w:val="Heading1"/>
    <w:uiPriority w:val="9"/>
    <w:rsid w:val="006A4F89"/>
    <w:rPr>
      <w:sz w:val="52"/>
      <w:szCs w:val="24"/>
    </w:rPr>
  </w:style>
  <w:style w:type="paragraph" w:styleId="DocumentMap">
    <w:name w:val="Document Map"/>
    <w:basedOn w:val="Normal"/>
    <w:link w:val="DocumentMapChar"/>
    <w:uiPriority w:val="99"/>
    <w:unhideWhenUsed/>
    <w:rsid w:val="006A4F89"/>
    <w:rPr>
      <w:rFonts w:ascii="Tahoma" w:eastAsiaTheme="minorHAnsi" w:hAnsi="Tahoma" w:cs="Tahoma"/>
      <w:sz w:val="16"/>
      <w:szCs w:val="16"/>
      <w:lang w:val="en-CA" w:eastAsia="en-US"/>
    </w:rPr>
  </w:style>
  <w:style w:type="character" w:customStyle="1" w:styleId="DocumentMapChar">
    <w:name w:val="Document Map Char"/>
    <w:basedOn w:val="DefaultParagraphFont"/>
    <w:link w:val="DocumentMap"/>
    <w:uiPriority w:val="99"/>
    <w:rsid w:val="006A4F89"/>
    <w:rPr>
      <w:rFonts w:ascii="Tahoma" w:eastAsiaTheme="minorHAnsi" w:hAnsi="Tahoma" w:cs="Tahoma"/>
      <w:sz w:val="16"/>
      <w:szCs w:val="16"/>
      <w:lang w:val="en-CA" w:eastAsia="en-US"/>
    </w:rPr>
  </w:style>
  <w:style w:type="character" w:customStyle="1" w:styleId="fontsize901">
    <w:name w:val="fontsize901"/>
    <w:basedOn w:val="DefaultParagraphFont"/>
    <w:rsid w:val="006A4F89"/>
    <w:rPr>
      <w:rFonts w:ascii="Verdana" w:hAnsi="Verdana" w:hint="default"/>
      <w:sz w:val="22"/>
      <w:szCs w:val="22"/>
    </w:rPr>
  </w:style>
  <w:style w:type="character" w:styleId="FollowedHyperlink">
    <w:name w:val="FollowedHyperlink"/>
    <w:basedOn w:val="DefaultParagraphFont"/>
    <w:uiPriority w:val="99"/>
    <w:unhideWhenUsed/>
    <w:rsid w:val="006A4F89"/>
    <w:rPr>
      <w:color w:val="800080" w:themeColor="followedHyperlink"/>
      <w:u w:val="single"/>
    </w:rPr>
  </w:style>
  <w:style w:type="paragraph" w:styleId="EndnoteText">
    <w:name w:val="endnote text"/>
    <w:basedOn w:val="Normal"/>
    <w:link w:val="EndnoteTextChar"/>
    <w:uiPriority w:val="99"/>
    <w:unhideWhenUsed/>
    <w:rsid w:val="006A4F89"/>
    <w:rPr>
      <w:rFonts w:asciiTheme="minorHAnsi" w:eastAsiaTheme="minorHAnsi" w:hAnsiTheme="minorHAnsi" w:cstheme="minorBidi"/>
      <w:sz w:val="20"/>
      <w:szCs w:val="20"/>
      <w:lang w:val="en-CA" w:eastAsia="en-US"/>
    </w:rPr>
  </w:style>
  <w:style w:type="character" w:customStyle="1" w:styleId="EndnoteTextChar">
    <w:name w:val="Endnote Text Char"/>
    <w:basedOn w:val="DefaultParagraphFont"/>
    <w:link w:val="EndnoteText"/>
    <w:uiPriority w:val="99"/>
    <w:rsid w:val="006A4F89"/>
    <w:rPr>
      <w:rFonts w:asciiTheme="minorHAnsi" w:eastAsiaTheme="minorHAnsi" w:hAnsiTheme="minorHAnsi" w:cstheme="minorBidi"/>
      <w:lang w:val="en-CA" w:eastAsia="en-US"/>
    </w:rPr>
  </w:style>
  <w:style w:type="character" w:styleId="EndnoteReference">
    <w:name w:val="endnote reference"/>
    <w:basedOn w:val="DefaultParagraphFont"/>
    <w:uiPriority w:val="99"/>
    <w:unhideWhenUsed/>
    <w:rsid w:val="006A4F89"/>
    <w:rPr>
      <w:vertAlign w:val="superscript"/>
    </w:rPr>
  </w:style>
  <w:style w:type="character" w:styleId="BookTitle">
    <w:name w:val="Book Title"/>
    <w:uiPriority w:val="33"/>
    <w:qFormat/>
    <w:rsid w:val="006A4F89"/>
    <w:rPr>
      <w:i/>
      <w:iCs/>
      <w:smallCaps/>
      <w:spacing w:val="5"/>
    </w:rPr>
  </w:style>
  <w:style w:type="paragraph" w:customStyle="1" w:styleId="Notek">
    <w:name w:val="Note k"/>
    <w:basedOn w:val="TableBodyText"/>
    <w:rsid w:val="007772EF"/>
    <w:pPr>
      <w:jc w:val="left"/>
    </w:pPr>
  </w:style>
  <w:style w:type="paragraph" w:customStyle="1" w:styleId="NoteLabels">
    <w:name w:val="Note Labels"/>
    <w:basedOn w:val="TableBodyText"/>
    <w:rsid w:val="0028179C"/>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13CB0-C929-4890-8F4F-98DE50597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54</TotalTime>
  <Pages>20</Pages>
  <Words>5693</Words>
  <Characters>33525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Reflections on the Canadian Experience</vt:lpstr>
    </vt:vector>
  </TitlesOfParts>
  <Company>Productivity Commission</Company>
  <LinksUpToDate>false</LinksUpToDate>
  <CharactersWithSpaces>39140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Reflections on the Canadian Experience</dc:title>
  <dc:subject>Better Indigenous Policies: the Role of Evaluation</dc:subject>
  <dc:creator>Productivity Commission</dc:creator>
  <cp:keywords/>
  <dc:description>A.</dc:description>
  <cp:lastModifiedBy>Louise Jordan</cp:lastModifiedBy>
  <cp:revision>14</cp:revision>
  <cp:lastPrinted>2013-04-16T07:21:00Z</cp:lastPrinted>
  <dcterms:created xsi:type="dcterms:W3CDTF">2013-04-15T02:51:00Z</dcterms:created>
  <dcterms:modified xsi:type="dcterms:W3CDTF">2013-04-16T07:59:00Z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1918015597</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ies>
</file>