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05097CD7" w14:textId="77777777" w:rsidR="00FC3DE2" w:rsidRDefault="00FC3DE2" w:rsidP="00FC3DE2">
          <w:pPr>
            <w:pStyle w:val="CoverImage"/>
            <w:framePr w:wrap="around"/>
          </w:pPr>
          <w:r w:rsidRPr="00F33F8D">
            <w:rPr>
              <w:noProof/>
            </w:rPr>
            <w:drawing>
              <wp:inline distT="0" distB="0" distL="0" distR="0" wp14:anchorId="313243D9" wp14:editId="1561C09F">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23040" b="23040"/>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5806ECDE" w14:textId="03111FA1" w:rsidR="00FC3DE2" w:rsidRPr="00DC5DFF" w:rsidRDefault="00B942DA" w:rsidP="00FC3DE2">
          <w:pPr>
            <w:pStyle w:val="Coverdate"/>
            <w:framePr w:wrap="around"/>
          </w:pPr>
          <w:r>
            <w:t>February</w:t>
          </w:r>
          <w:r w:rsidR="00FC3DE2" w:rsidRPr="00FC3DE2">
            <w:t xml:space="preserve"> </w:t>
          </w:r>
          <w:r w:rsidR="00FC3DE2">
            <w:t>202</w:t>
          </w:r>
          <w:r>
            <w:t>3</w:t>
          </w:r>
        </w:p>
        <w:p w14:paraId="1CB9D34C" w14:textId="77777777" w:rsidR="00FC3DE2" w:rsidRPr="00461CE9" w:rsidRDefault="00FC3DE2" w:rsidP="00FC3DE2"/>
        <w:p w14:paraId="1FEBCB80" w14:textId="18AEB0A6" w:rsidR="00FC3DE2" w:rsidRPr="00295330" w:rsidRDefault="00AD4B29" w:rsidP="00FC3DE2">
          <w:pPr>
            <w:pStyle w:val="Title"/>
            <w:ind w:right="140"/>
          </w:pPr>
          <w:r>
            <w:t xml:space="preserve">Updated </w:t>
          </w:r>
          <w:r w:rsidR="005A4848">
            <w:t>S</w:t>
          </w:r>
          <w:r w:rsidR="005A4848" w:rsidRPr="00F809BD">
            <w:t>ubmission to National Electric Vehicle Strategy Consultation</w:t>
          </w:r>
        </w:p>
        <w:p w14:paraId="33EAAC84" w14:textId="35F7931A" w:rsidR="00FC3DE2" w:rsidRDefault="00297845" w:rsidP="00FC3DE2">
          <w:pPr>
            <w:pStyle w:val="Subtitle"/>
            <w:numPr>
              <w:ilvl w:val="0"/>
              <w:numId w:val="0"/>
            </w:numPr>
          </w:pPr>
          <w:r>
            <w:t>Productivity Commission submission</w:t>
          </w:r>
        </w:p>
        <w:p w14:paraId="4CE91493" w14:textId="77777777" w:rsidR="00FC3DE2" w:rsidRDefault="00FC3DE2" w:rsidP="00FC3DE2">
          <w:pPr>
            <w:spacing w:after="160" w:line="259" w:lineRule="auto"/>
          </w:pPr>
        </w:p>
        <w:p w14:paraId="24C73654" w14:textId="77777777" w:rsidR="00FC3DE2" w:rsidRDefault="00FC3DE2" w:rsidP="00FC3DE2">
          <w:pPr>
            <w:spacing w:after="160" w:line="259" w:lineRule="auto"/>
            <w:sectPr w:rsidR="00FC3DE2"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FC3DE2" w14:paraId="1B1CDAA3" w14:textId="77777777">
            <w:trPr>
              <w:trHeight w:hRule="exact" w:val="12643"/>
            </w:trPr>
            <w:tc>
              <w:tcPr>
                <w:tcW w:w="9638" w:type="dxa"/>
                <w:tcMar>
                  <w:top w:w="113" w:type="dxa"/>
                </w:tcMar>
              </w:tcPr>
              <w:p w14:paraId="097BEFB6" w14:textId="77777777" w:rsidR="00FC3DE2" w:rsidRPr="000F4488" w:rsidRDefault="00FC3D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2A7DF9F" w14:textId="77777777" w:rsidR="00FC3DE2" w:rsidRPr="00F37CB6" w:rsidRDefault="00FC3DE2">
                <w:pPr>
                  <w:pStyle w:val="Copyrightpage-Keylinenotext"/>
                  <w:ind w:right="-284"/>
                </w:pPr>
              </w:p>
              <w:p w14:paraId="2D3AD40B" w14:textId="77777777" w:rsidR="00FC3DE2" w:rsidRPr="00D96F65" w:rsidRDefault="00FC3DE2">
                <w:pPr>
                  <w:pStyle w:val="Copyrightpage-Heading"/>
                  <w:ind w:right="-284"/>
                </w:pPr>
                <w:r w:rsidRPr="00D96F65">
                  <w:t>The Productivity Commission</w:t>
                </w:r>
              </w:p>
              <w:p w14:paraId="44E57872" w14:textId="77777777" w:rsidR="00FC3DE2" w:rsidRPr="0013722E" w:rsidRDefault="00FC3DE2">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324A8E13" w14:textId="77777777" w:rsidR="00FC3DE2" w:rsidRPr="000F4488" w:rsidRDefault="00FC3DE2">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71392E84" w14:textId="77777777" w:rsidR="00FC3DE2" w:rsidRPr="000F4488" w:rsidRDefault="00FC3DE2">
                <w:pPr>
                  <w:pStyle w:val="Copyrightpage-BodyBold"/>
                </w:pPr>
                <w:r w:rsidRPr="000561CF">
                  <w:t>Further information on the Productivity Commission can be obtained from the Commission’s website (www.pc.gov.au).</w:t>
                </w:r>
              </w:p>
              <w:p w14:paraId="39BA5FF6" w14:textId="77777777" w:rsidR="00FC3DE2" w:rsidRPr="000F4488" w:rsidRDefault="00FC3DE2">
                <w:pPr>
                  <w:pStyle w:val="Copyrightpage-Keylinenotext"/>
                  <w:ind w:right="-284"/>
                  <w:rPr>
                    <w:b/>
                    <w:bCs/>
                  </w:rPr>
                </w:pPr>
              </w:p>
              <w:p w14:paraId="3E002A52" w14:textId="11BCF4E6" w:rsidR="00FC3DE2" w:rsidRPr="000561CF" w:rsidRDefault="00FC3DE2">
                <w:pPr>
                  <w:pStyle w:val="Copyrightpage-BodyBold"/>
                </w:pPr>
                <w:r w:rsidRPr="00E72EE0">
                  <w:t>©</w:t>
                </w:r>
                <w:r w:rsidRPr="00137FAB">
                  <w:t xml:space="preserve"> Commonwealth of Australia 202</w:t>
                </w:r>
                <w:r w:rsidR="00E22585">
                  <w:t>3</w:t>
                </w:r>
              </w:p>
              <w:p w14:paraId="27647058" w14:textId="77777777" w:rsidR="00FC3DE2" w:rsidRPr="00E72EE0" w:rsidRDefault="00FC3DE2">
                <w:pPr>
                  <w:pStyle w:val="Copyrightpage-Heading2"/>
                  <w:spacing w:before="0"/>
                  <w:ind w:right="-284"/>
                  <w:rPr>
                    <w:bCs/>
                  </w:rPr>
                </w:pPr>
                <w:r w:rsidRPr="00E72EE0">
                  <w:rPr>
                    <w:bCs/>
                    <w:noProof/>
                  </w:rPr>
                  <w:drawing>
                    <wp:inline distT="0" distB="0" distL="0" distR="0" wp14:anchorId="6BD48393" wp14:editId="52C880E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336B0AA" w14:textId="77777777" w:rsidR="00FC3DE2" w:rsidRPr="000F4488" w:rsidRDefault="00FC3D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4245BA5" w14:textId="77777777" w:rsidR="00FC3DE2" w:rsidRPr="000F4488" w:rsidRDefault="00FC3DE2">
                <w:pPr>
                  <w:pStyle w:val="Copyrightpage-BodyBold"/>
                </w:pPr>
                <w:r w:rsidRPr="000561CF">
                  <w:t>The terms under which the Coat of Arms can be used are detailed at: www.pmc.gov.au/government/commonwealth-coat-arms.</w:t>
                </w:r>
              </w:p>
              <w:p w14:paraId="31DCCCBE" w14:textId="77777777" w:rsidR="00FC3DE2" w:rsidRPr="000561CF" w:rsidRDefault="00FC3DE2">
                <w:pPr>
                  <w:pStyle w:val="Copyrightpage-BodyBold"/>
                </w:pPr>
                <w:r w:rsidRPr="000561CF">
                  <w:t>Wherever a third party holds copyright in this material the copyright remains with that party. Their permission may be required to use the material, please contact them directly.</w:t>
                </w:r>
              </w:p>
              <w:p w14:paraId="7EA75BFA" w14:textId="707B7235" w:rsidR="00FC3DE2" w:rsidRPr="00137FAB" w:rsidRDefault="00FC3DE2">
                <w:pPr>
                  <w:pStyle w:val="Copyrightpage-BodyBold"/>
                </w:pPr>
                <w:r w:rsidRPr="000F4488">
                  <w:t>An appropriate reference for this publication is:</w:t>
                </w:r>
                <w:r>
                  <w:br/>
                  <w:t>Productivity Commission 202</w:t>
                </w:r>
                <w:r w:rsidR="0079797E">
                  <w:t>3</w:t>
                </w:r>
                <w:r>
                  <w:t xml:space="preserve">, </w:t>
                </w:r>
                <w:r w:rsidR="0079797E" w:rsidRPr="0079797E">
                  <w:rPr>
                    <w:i/>
                    <w:iCs/>
                  </w:rPr>
                  <w:t>Updated</w:t>
                </w:r>
                <w:r w:rsidR="0079797E">
                  <w:t xml:space="preserve"> </w:t>
                </w:r>
                <w:r w:rsidR="005A4848" w:rsidRPr="005A4848">
                  <w:rPr>
                    <w:i/>
                    <w:iCs/>
                  </w:rPr>
                  <w:t>Submission to National Electric Vehicle Strategy Consultation</w:t>
                </w:r>
                <w:r>
                  <w:t>, Canberra</w:t>
                </w:r>
              </w:p>
              <w:p w14:paraId="7580868B" w14:textId="77777777" w:rsidR="00FC3DE2" w:rsidRDefault="00FC3DE2">
                <w:pPr>
                  <w:pStyle w:val="Copyrightpage-BodyBold"/>
                  <w:ind w:right="-284"/>
                </w:pPr>
              </w:p>
              <w:p w14:paraId="5EB68518" w14:textId="77777777" w:rsidR="00FC3DE2" w:rsidRDefault="00FC3D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CFC6ECA" w14:textId="77777777" w:rsidR="00FC3DE2" w:rsidRPr="00DA3017" w:rsidRDefault="00FC3DE2" w:rsidP="00FC3DE2">
          <w:pPr>
            <w:spacing w:before="0" w:after="160" w:line="259" w:lineRule="auto"/>
            <w:rPr>
              <w:b/>
              <w:color w:val="FFFFFF" w:themeColor="background1"/>
            </w:rPr>
          </w:pPr>
          <w:r>
            <w:rPr>
              <w:rStyle w:val="White"/>
              <w:b/>
            </w:rPr>
            <w:t xml:space="preserve"> </w:t>
          </w:r>
        </w:p>
      </w:sdtContent>
    </w:sdt>
    <w:p w14:paraId="3B33117A" w14:textId="77777777" w:rsidR="00FC3DE2" w:rsidRDefault="00FC3DE2" w:rsidP="00FC3DE2">
      <w:pPr>
        <w:sectPr w:rsidR="00FC3DE2">
          <w:footerReference w:type="even" r:id="rId22"/>
          <w:footerReference w:type="default" r:id="rId23"/>
          <w:pgSz w:w="11906" w:h="16838" w:code="9"/>
          <w:pgMar w:top="1134" w:right="1134" w:bottom="1134" w:left="1134" w:header="794" w:footer="510" w:gutter="0"/>
          <w:pgNumType w:start="2"/>
          <w:cols w:space="708"/>
          <w:docGrid w:linePitch="360"/>
        </w:sectPr>
      </w:pPr>
    </w:p>
    <w:p w14:paraId="1F8272F1" w14:textId="78E2461F" w:rsidR="00FD3FE4" w:rsidRDefault="000F3AC0" w:rsidP="00A45C65">
      <w:pPr>
        <w:pStyle w:val="Heading2-nonumber"/>
      </w:pPr>
      <w:r>
        <w:lastRenderedPageBreak/>
        <w:t xml:space="preserve">Updated </w:t>
      </w:r>
      <w:r w:rsidR="00F809BD">
        <w:t>S</w:t>
      </w:r>
      <w:r w:rsidR="00F809BD" w:rsidRPr="00F809BD">
        <w:t>ubmission to National Electric Vehicle Strategy Consultation</w:t>
      </w:r>
    </w:p>
    <w:p w14:paraId="29ACE2EB" w14:textId="6E01DEF6" w:rsidR="000F1854" w:rsidRPr="00895201" w:rsidRDefault="000F1854" w:rsidP="000F1854">
      <w:pPr>
        <w:spacing w:line="259" w:lineRule="auto"/>
        <w:rPr>
          <w:rFonts w:eastAsia="Arial" w:cs="Arial"/>
          <w:spacing w:val="-2"/>
          <w:sz w:val="22"/>
          <w:szCs w:val="22"/>
        </w:rPr>
      </w:pPr>
      <w:r w:rsidRPr="00895201">
        <w:rPr>
          <w:rFonts w:eastAsia="Arial" w:cs="Arial"/>
          <w:spacing w:val="-2"/>
          <w:sz w:val="22"/>
          <w:szCs w:val="22"/>
        </w:rPr>
        <w:t>The Productivity Commission welcomes the opportunity to make this submission to the National Electric Vehicle Strategy consultation process. The consultation paper provides wide</w:t>
      </w:r>
      <w:r w:rsidR="00892C03">
        <w:rPr>
          <w:rFonts w:eastAsia="Arial" w:cs="Arial"/>
          <w:spacing w:val="-2"/>
          <w:sz w:val="22"/>
          <w:szCs w:val="22"/>
        </w:rPr>
        <w:t>-</w:t>
      </w:r>
      <w:r w:rsidRPr="00895201">
        <w:rPr>
          <w:rFonts w:eastAsia="Arial" w:cs="Arial"/>
          <w:spacing w:val="-2"/>
          <w:sz w:val="22"/>
          <w:szCs w:val="22"/>
        </w:rPr>
        <w:t>ranging coverage of the various policy issues presented by Australia’s transition to electric vehicles (EVs). The Commission will focus its comments on some of the issues raised in the paper.</w:t>
      </w:r>
    </w:p>
    <w:p w14:paraId="688A2D88" w14:textId="5B30E59B" w:rsidR="000F1854" w:rsidRPr="00895201" w:rsidRDefault="000F1854" w:rsidP="000F1854">
      <w:pPr>
        <w:spacing w:line="259" w:lineRule="auto"/>
        <w:rPr>
          <w:rFonts w:eastAsia="Arial" w:cs="Arial"/>
          <w:spacing w:val="-2"/>
          <w:sz w:val="22"/>
          <w:szCs w:val="22"/>
        </w:rPr>
      </w:pPr>
      <w:r w:rsidRPr="00895201">
        <w:rPr>
          <w:rFonts w:eastAsia="Arial" w:cs="Arial"/>
          <w:spacing w:val="-2"/>
          <w:sz w:val="22"/>
          <w:szCs w:val="22"/>
        </w:rPr>
        <w:t>The Commission anticipates that EVs will make an important contribution to Australia</w:t>
      </w:r>
      <w:r w:rsidR="00903684">
        <w:rPr>
          <w:rFonts w:eastAsia="Arial" w:cs="Arial"/>
          <w:spacing w:val="-2"/>
          <w:sz w:val="22"/>
          <w:szCs w:val="22"/>
        </w:rPr>
        <w:t>n emissions reductions</w:t>
      </w:r>
      <w:r w:rsidRPr="00895201">
        <w:rPr>
          <w:rFonts w:eastAsia="Arial" w:cs="Arial"/>
          <w:spacing w:val="-2"/>
          <w:sz w:val="22"/>
          <w:szCs w:val="22"/>
        </w:rPr>
        <w:t>, by leveraging the decarbonisation of our electricity grid to reduce Australia’s consumption of liquid fossil fuels. EV uptake might also reinforce the decarbonisation of the electricity grid by providing for a growing stock of second-hand EV batteries that could be reused for grid firming. However, making the most of this transition will require thoughtful policy settings, and unnecessarily expensive policy options should be avoided.</w:t>
      </w:r>
    </w:p>
    <w:p w14:paraId="1801A448" w14:textId="35AB2AAC" w:rsidR="000F1854" w:rsidRPr="009825E1" w:rsidRDefault="00056942" w:rsidP="000F1854">
      <w:pPr>
        <w:pStyle w:val="Heading3"/>
        <w:rPr>
          <w:rFonts w:eastAsia="Arial"/>
          <w:sz w:val="22"/>
          <w:szCs w:val="22"/>
        </w:rPr>
      </w:pPr>
      <w:r>
        <w:rPr>
          <w:rFonts w:eastAsia="Arial"/>
          <w:b/>
          <w:sz w:val="22"/>
          <w:szCs w:val="22"/>
        </w:rPr>
        <w:t xml:space="preserve">Careful timing is the key to maximising the benefits of </w:t>
      </w:r>
      <w:proofErr w:type="gramStart"/>
      <w:r>
        <w:rPr>
          <w:rFonts w:eastAsia="Arial"/>
          <w:b/>
          <w:sz w:val="22"/>
          <w:szCs w:val="22"/>
        </w:rPr>
        <w:t>EVs</w:t>
      </w:r>
      <w:proofErr w:type="gramEnd"/>
    </w:p>
    <w:p w14:paraId="12082AE3" w14:textId="3F847DA2" w:rsidR="000F1854" w:rsidRPr="00895201" w:rsidRDefault="000F1854" w:rsidP="000F1854">
      <w:pPr>
        <w:spacing w:line="259" w:lineRule="auto"/>
        <w:rPr>
          <w:rFonts w:eastAsia="Arial" w:cs="Arial"/>
          <w:sz w:val="22"/>
          <w:szCs w:val="22"/>
        </w:rPr>
      </w:pPr>
      <w:r w:rsidRPr="00895201">
        <w:rPr>
          <w:rFonts w:eastAsia="Arial" w:cs="Arial"/>
          <w:sz w:val="22"/>
          <w:szCs w:val="22"/>
        </w:rPr>
        <w:t xml:space="preserve">As noted in the </w:t>
      </w:r>
      <w:r w:rsidR="008649AD">
        <w:rPr>
          <w:rFonts w:eastAsia="Arial" w:cs="Arial"/>
          <w:sz w:val="22"/>
          <w:szCs w:val="22"/>
        </w:rPr>
        <w:t>c</w:t>
      </w:r>
      <w:r w:rsidRPr="00895201">
        <w:rPr>
          <w:rFonts w:eastAsia="Arial" w:cs="Arial"/>
          <w:sz w:val="22"/>
          <w:szCs w:val="22"/>
        </w:rPr>
        <w:t xml:space="preserve">onsultation </w:t>
      </w:r>
      <w:r w:rsidR="008649AD">
        <w:rPr>
          <w:rFonts w:eastAsia="Arial" w:cs="Arial"/>
          <w:sz w:val="22"/>
          <w:szCs w:val="22"/>
        </w:rPr>
        <w:t>p</w:t>
      </w:r>
      <w:r w:rsidRPr="00895201">
        <w:rPr>
          <w:rFonts w:eastAsia="Arial" w:cs="Arial"/>
          <w:sz w:val="22"/>
          <w:szCs w:val="22"/>
        </w:rPr>
        <w:t>aper, EVs are likely to be mainstreamed from 2035 as many of the world’s major car makers switch to majority share (or even 100 per cent) EV production. This transition to EV-majority production will be driven by EV-only new car sale mandates in many of the world’s major car markets. As a net transport technology importer, it seems likely that any broad-based global transition towards EV production will naturally translate to broad-based Australian EV uptake along a similar timeline.</w:t>
      </w:r>
    </w:p>
    <w:p w14:paraId="5E61F9F0" w14:textId="7D953771" w:rsidR="000F1854" w:rsidRPr="00895201" w:rsidRDefault="000F1854" w:rsidP="000F1854">
      <w:pPr>
        <w:spacing w:line="259" w:lineRule="auto"/>
        <w:rPr>
          <w:rFonts w:eastAsia="Arial" w:cs="Arial"/>
          <w:spacing w:val="-2"/>
          <w:sz w:val="22"/>
          <w:szCs w:val="22"/>
        </w:rPr>
      </w:pPr>
      <w:r w:rsidRPr="00895201">
        <w:rPr>
          <w:rFonts w:eastAsia="Arial" w:cs="Arial"/>
          <w:spacing w:val="-2"/>
          <w:sz w:val="22"/>
          <w:szCs w:val="22"/>
        </w:rPr>
        <w:t xml:space="preserve">One of the central issues considered by the </w:t>
      </w:r>
      <w:r w:rsidR="008649AD">
        <w:rPr>
          <w:rFonts w:eastAsia="Arial" w:cs="Arial"/>
          <w:spacing w:val="-2"/>
          <w:sz w:val="22"/>
          <w:szCs w:val="22"/>
        </w:rPr>
        <w:t>c</w:t>
      </w:r>
      <w:r w:rsidRPr="00895201">
        <w:rPr>
          <w:rFonts w:eastAsia="Arial" w:cs="Arial"/>
          <w:spacing w:val="-2"/>
          <w:sz w:val="22"/>
          <w:szCs w:val="22"/>
        </w:rPr>
        <w:t xml:space="preserve">onsultation </w:t>
      </w:r>
      <w:r w:rsidR="008649AD">
        <w:rPr>
          <w:rFonts w:eastAsia="Arial" w:cs="Arial"/>
          <w:spacing w:val="-2"/>
          <w:sz w:val="22"/>
          <w:szCs w:val="22"/>
        </w:rPr>
        <w:t>p</w:t>
      </w:r>
      <w:r w:rsidRPr="00895201">
        <w:rPr>
          <w:rFonts w:eastAsia="Arial" w:cs="Arial"/>
          <w:spacing w:val="-2"/>
          <w:sz w:val="22"/>
          <w:szCs w:val="22"/>
        </w:rPr>
        <w:t xml:space="preserve">aper is whether Australia should seek to accelerate its transition to EVs in advance of 2035, when broad-based uptake of EVs will likely occur. There are </w:t>
      </w:r>
      <w:proofErr w:type="gramStart"/>
      <w:r w:rsidRPr="00895201">
        <w:rPr>
          <w:rFonts w:eastAsia="Arial" w:cs="Arial"/>
          <w:spacing w:val="-2"/>
          <w:sz w:val="22"/>
          <w:szCs w:val="22"/>
        </w:rPr>
        <w:t>a number of</w:t>
      </w:r>
      <w:proofErr w:type="gramEnd"/>
      <w:r w:rsidRPr="00895201">
        <w:rPr>
          <w:rFonts w:eastAsia="Arial" w:cs="Arial"/>
          <w:spacing w:val="-2"/>
          <w:sz w:val="22"/>
          <w:szCs w:val="22"/>
        </w:rPr>
        <w:t xml:space="preserve"> factors that might temper our desire to do so. </w:t>
      </w:r>
    </w:p>
    <w:p w14:paraId="6FBE6438" w14:textId="71FEC751" w:rsidR="000F1854" w:rsidRPr="00895201" w:rsidRDefault="00D06ECB" w:rsidP="000F1854">
      <w:pPr>
        <w:spacing w:line="259" w:lineRule="auto"/>
        <w:rPr>
          <w:rFonts w:eastAsia="Arial" w:cs="Arial"/>
          <w:spacing w:val="-2"/>
          <w:sz w:val="22"/>
          <w:szCs w:val="22"/>
        </w:rPr>
      </w:pPr>
      <w:r>
        <w:rPr>
          <w:rFonts w:eastAsia="Arial" w:cs="Arial"/>
          <w:spacing w:val="-2"/>
          <w:sz w:val="22"/>
          <w:szCs w:val="22"/>
        </w:rPr>
        <w:t>T</w:t>
      </w:r>
      <w:r w:rsidR="000F1854" w:rsidRPr="00895201">
        <w:rPr>
          <w:rFonts w:eastAsia="Arial" w:cs="Arial"/>
          <w:spacing w:val="-2"/>
          <w:sz w:val="22"/>
          <w:szCs w:val="22"/>
        </w:rPr>
        <w:t xml:space="preserve">he achievement of Australia’s 2030 and 2050 emissions reduction targets does not require </w:t>
      </w:r>
      <w:r w:rsidR="00E0177C">
        <w:rPr>
          <w:rFonts w:eastAsia="Arial" w:cs="Arial"/>
          <w:spacing w:val="-2"/>
          <w:sz w:val="22"/>
          <w:szCs w:val="22"/>
        </w:rPr>
        <w:t xml:space="preserve">that </w:t>
      </w:r>
      <w:r w:rsidR="000F1854" w:rsidRPr="00895201">
        <w:rPr>
          <w:rFonts w:eastAsia="Arial" w:cs="Arial"/>
          <w:spacing w:val="-2"/>
          <w:sz w:val="22"/>
          <w:szCs w:val="22"/>
        </w:rPr>
        <w:t xml:space="preserve">all emissions sources be reduced simultaneously. </w:t>
      </w:r>
      <w:r w:rsidR="00C20D68">
        <w:rPr>
          <w:rFonts w:eastAsia="Arial" w:cs="Arial"/>
          <w:spacing w:val="-2"/>
          <w:sz w:val="22"/>
          <w:szCs w:val="22"/>
        </w:rPr>
        <w:t>Maximising the effectiveness</w:t>
      </w:r>
      <w:r w:rsidR="007F31AD">
        <w:rPr>
          <w:rFonts w:eastAsia="Arial" w:cs="Arial"/>
          <w:spacing w:val="-2"/>
          <w:sz w:val="22"/>
          <w:szCs w:val="22"/>
        </w:rPr>
        <w:t xml:space="preserve"> and efficiency</w:t>
      </w:r>
      <w:r w:rsidR="000F1854" w:rsidRPr="00895201">
        <w:rPr>
          <w:rFonts w:eastAsia="Arial" w:cs="Arial"/>
          <w:spacing w:val="-2"/>
          <w:sz w:val="22"/>
          <w:szCs w:val="22"/>
        </w:rPr>
        <w:t xml:space="preserve"> of Australian climate policy will require ordering the pursuit of abatement options in line with Australia’s marginal cost of abatement curve </w:t>
      </w:r>
      <w:r w:rsidR="000F1854" w:rsidRPr="00895201">
        <w:rPr>
          <w:rFonts w:ascii="Arial" w:eastAsia="Arial" w:hAnsi="Arial" w:cs="Arial"/>
          <w:spacing w:val="-2"/>
          <w:sz w:val="22"/>
          <w:szCs w:val="22"/>
        </w:rPr>
        <w:t>—</w:t>
      </w:r>
      <w:r w:rsidR="000F1854" w:rsidRPr="00895201">
        <w:rPr>
          <w:rFonts w:eastAsia="Arial" w:cs="Arial"/>
          <w:spacing w:val="-2"/>
          <w:sz w:val="22"/>
          <w:szCs w:val="22"/>
        </w:rPr>
        <w:t xml:space="preserve"> starting with low (or even negative) cost abatement options before pursuing higher cost options in later years. Leaving higher cost abatement options to the latter years of Australia’s decarbonisation journey will give time for technological developments to lower the long end of the emissions abatement cost curve, reducing the cost of currently high</w:t>
      </w:r>
      <w:r w:rsidR="000F1854" w:rsidRPr="00895201">
        <w:rPr>
          <w:rFonts w:eastAsia="Arial" w:cs="Arial"/>
          <w:spacing w:val="-2"/>
          <w:sz w:val="22"/>
          <w:szCs w:val="22"/>
        </w:rPr>
        <w:noBreakHyphen/>
        <w:t>cost abatement options before they need to be pursued.</w:t>
      </w:r>
      <w:r w:rsidR="00201F64">
        <w:rPr>
          <w:rFonts w:eastAsia="Arial" w:cs="Arial"/>
          <w:spacing w:val="-2"/>
          <w:sz w:val="22"/>
          <w:szCs w:val="22"/>
        </w:rPr>
        <w:t xml:space="preserve"> One of the advantages of</w:t>
      </w:r>
      <w:r w:rsidR="001D7319">
        <w:rPr>
          <w:rFonts w:eastAsia="Arial" w:cs="Arial"/>
          <w:spacing w:val="-2"/>
          <w:sz w:val="22"/>
          <w:szCs w:val="22"/>
        </w:rPr>
        <w:t xml:space="preserve"> this</w:t>
      </w:r>
      <w:r w:rsidR="00201F64">
        <w:rPr>
          <w:rFonts w:eastAsia="Arial" w:cs="Arial"/>
          <w:spacing w:val="-2"/>
          <w:sz w:val="22"/>
          <w:szCs w:val="22"/>
        </w:rPr>
        <w:t xml:space="preserve"> approach is that </w:t>
      </w:r>
      <w:r w:rsidR="00901E33">
        <w:rPr>
          <w:rFonts w:eastAsia="Arial" w:cs="Arial"/>
          <w:spacing w:val="-2"/>
          <w:sz w:val="22"/>
          <w:szCs w:val="22"/>
        </w:rPr>
        <w:t>governments can maximise the amount of abatement</w:t>
      </w:r>
      <w:r w:rsidR="00692FF1">
        <w:rPr>
          <w:rFonts w:eastAsia="Arial" w:cs="Arial"/>
          <w:spacing w:val="-2"/>
          <w:sz w:val="22"/>
          <w:szCs w:val="22"/>
        </w:rPr>
        <w:t xml:space="preserve"> </w:t>
      </w:r>
      <w:r w:rsidR="00B202F2">
        <w:rPr>
          <w:rFonts w:eastAsia="Arial" w:cs="Arial"/>
          <w:spacing w:val="-2"/>
          <w:sz w:val="22"/>
          <w:szCs w:val="22"/>
        </w:rPr>
        <w:t>achiev</w:t>
      </w:r>
      <w:r w:rsidR="00692FF1">
        <w:rPr>
          <w:rFonts w:eastAsia="Arial" w:cs="Arial"/>
          <w:spacing w:val="-2"/>
          <w:sz w:val="22"/>
          <w:szCs w:val="22"/>
        </w:rPr>
        <w:t>ed</w:t>
      </w:r>
      <w:r w:rsidR="00901E33">
        <w:rPr>
          <w:rFonts w:eastAsia="Arial" w:cs="Arial"/>
          <w:spacing w:val="-2"/>
          <w:sz w:val="22"/>
          <w:szCs w:val="22"/>
        </w:rPr>
        <w:t xml:space="preserve"> for any given budgetary outlay</w:t>
      </w:r>
      <w:r w:rsidR="00CE15CC">
        <w:rPr>
          <w:rFonts w:eastAsia="Arial" w:cs="Arial"/>
          <w:spacing w:val="-2"/>
          <w:sz w:val="22"/>
          <w:szCs w:val="22"/>
        </w:rPr>
        <w:t>.</w:t>
      </w:r>
      <w:r w:rsidR="00A70028">
        <w:rPr>
          <w:rFonts w:eastAsia="Arial" w:cs="Arial"/>
          <w:spacing w:val="-2"/>
          <w:sz w:val="22"/>
          <w:szCs w:val="22"/>
        </w:rPr>
        <w:t xml:space="preserve"> </w:t>
      </w:r>
    </w:p>
    <w:p w14:paraId="0E39772B" w14:textId="7E3F29BF" w:rsidR="00321C95" w:rsidRDefault="000F1854" w:rsidP="000F1854">
      <w:pPr>
        <w:spacing w:line="259" w:lineRule="auto"/>
        <w:rPr>
          <w:rFonts w:eastAsia="Arial" w:cs="Arial"/>
          <w:spacing w:val="-4"/>
          <w:sz w:val="22"/>
          <w:szCs w:val="22"/>
        </w:rPr>
      </w:pPr>
      <w:r w:rsidRPr="00DF2009">
        <w:rPr>
          <w:rFonts w:eastAsia="Arial" w:cs="Arial"/>
          <w:spacing w:val="-4"/>
          <w:sz w:val="22"/>
          <w:szCs w:val="22"/>
        </w:rPr>
        <w:t xml:space="preserve">Interim Report 4 of the Productivity </w:t>
      </w:r>
      <w:r w:rsidR="0006056C">
        <w:rPr>
          <w:rFonts w:eastAsia="Arial" w:cs="Arial"/>
          <w:spacing w:val="-4"/>
          <w:sz w:val="22"/>
          <w:szCs w:val="22"/>
        </w:rPr>
        <w:t>Inquiry</w:t>
      </w:r>
      <w:r w:rsidRPr="00DF2009">
        <w:rPr>
          <w:rFonts w:eastAsia="Arial" w:cs="Arial"/>
          <w:spacing w:val="-4"/>
          <w:sz w:val="22"/>
          <w:szCs w:val="22"/>
        </w:rPr>
        <w:t xml:space="preserve">, </w:t>
      </w:r>
      <w:hyperlink r:id="rId24" w:history="1">
        <w:r w:rsidRPr="00DF2009">
          <w:rPr>
            <w:rFonts w:eastAsia="Arial" w:cs="Arial"/>
            <w:i/>
            <w:iCs/>
            <w:spacing w:val="-4"/>
            <w:sz w:val="22"/>
            <w:szCs w:val="22"/>
            <w:u w:val="single"/>
          </w:rPr>
          <w:t xml:space="preserve">A </w:t>
        </w:r>
        <w:r w:rsidR="0006056C">
          <w:rPr>
            <w:rFonts w:eastAsia="Arial" w:cs="Arial"/>
            <w:i/>
            <w:iCs/>
            <w:spacing w:val="-4"/>
            <w:sz w:val="22"/>
            <w:szCs w:val="22"/>
            <w:u w:val="single"/>
          </w:rPr>
          <w:t>c</w:t>
        </w:r>
        <w:r w:rsidRPr="00DF2009">
          <w:rPr>
            <w:rFonts w:eastAsia="Arial" w:cs="Arial"/>
            <w:i/>
            <w:iCs/>
            <w:spacing w:val="-4"/>
            <w:sz w:val="22"/>
            <w:szCs w:val="22"/>
            <w:u w:val="single"/>
          </w:rPr>
          <w:t xml:space="preserve">ompetitive, </w:t>
        </w:r>
        <w:r w:rsidR="00856D61">
          <w:rPr>
            <w:rFonts w:eastAsia="Arial" w:cs="Arial"/>
            <w:i/>
            <w:iCs/>
            <w:spacing w:val="-4"/>
            <w:sz w:val="22"/>
            <w:szCs w:val="22"/>
            <w:u w:val="single"/>
          </w:rPr>
          <w:t>d</w:t>
        </w:r>
        <w:r w:rsidRPr="00DF2009">
          <w:rPr>
            <w:rFonts w:eastAsia="Arial" w:cs="Arial"/>
            <w:i/>
            <w:iCs/>
            <w:spacing w:val="-4"/>
            <w:sz w:val="22"/>
            <w:szCs w:val="22"/>
            <w:u w:val="single"/>
          </w:rPr>
          <w:t xml:space="preserve">ynamic, and </w:t>
        </w:r>
        <w:r w:rsidR="00856D61">
          <w:rPr>
            <w:rFonts w:eastAsia="Arial" w:cs="Arial"/>
            <w:i/>
            <w:iCs/>
            <w:spacing w:val="-4"/>
            <w:sz w:val="22"/>
            <w:szCs w:val="22"/>
            <w:u w:val="single"/>
          </w:rPr>
          <w:t>s</w:t>
        </w:r>
        <w:r w:rsidRPr="00DF2009">
          <w:rPr>
            <w:rFonts w:eastAsia="Arial" w:cs="Arial"/>
            <w:i/>
            <w:iCs/>
            <w:spacing w:val="-4"/>
            <w:sz w:val="22"/>
            <w:szCs w:val="22"/>
            <w:u w:val="single"/>
          </w:rPr>
          <w:t xml:space="preserve">ustainable </w:t>
        </w:r>
        <w:r w:rsidR="00856D61">
          <w:rPr>
            <w:rFonts w:eastAsia="Arial" w:cs="Arial"/>
            <w:i/>
            <w:iCs/>
            <w:spacing w:val="-4"/>
            <w:sz w:val="22"/>
            <w:szCs w:val="22"/>
            <w:u w:val="single"/>
          </w:rPr>
          <w:t>f</w:t>
        </w:r>
        <w:r w:rsidRPr="00DF2009">
          <w:rPr>
            <w:rFonts w:eastAsia="Arial" w:cs="Arial"/>
            <w:i/>
            <w:iCs/>
            <w:spacing w:val="-4"/>
            <w:sz w:val="22"/>
            <w:szCs w:val="22"/>
            <w:u w:val="single"/>
          </w:rPr>
          <w:t>uture</w:t>
        </w:r>
      </w:hyperlink>
      <w:r w:rsidRPr="00DF2009">
        <w:rPr>
          <w:rFonts w:eastAsia="Arial" w:cs="Arial"/>
          <w:spacing w:val="-4"/>
          <w:sz w:val="22"/>
          <w:szCs w:val="22"/>
        </w:rPr>
        <w:t xml:space="preserve">, </w:t>
      </w:r>
      <w:r w:rsidR="00B01BA0">
        <w:rPr>
          <w:rFonts w:eastAsia="Arial" w:cs="Arial"/>
          <w:spacing w:val="-4"/>
          <w:sz w:val="22"/>
          <w:szCs w:val="22"/>
        </w:rPr>
        <w:t xml:space="preserve">published in </w:t>
      </w:r>
      <w:r w:rsidR="00A96159">
        <w:rPr>
          <w:rFonts w:eastAsia="Arial" w:cs="Arial"/>
          <w:spacing w:val="-4"/>
          <w:sz w:val="22"/>
          <w:szCs w:val="22"/>
        </w:rPr>
        <w:t>October 2022</w:t>
      </w:r>
      <w:r w:rsidR="007B4987">
        <w:rPr>
          <w:rFonts w:eastAsia="Arial" w:cs="Arial"/>
          <w:spacing w:val="-4"/>
          <w:sz w:val="22"/>
          <w:szCs w:val="22"/>
        </w:rPr>
        <w:t>,</w:t>
      </w:r>
      <w:r w:rsidR="00A96159">
        <w:rPr>
          <w:rFonts w:eastAsia="Arial" w:cs="Arial"/>
          <w:spacing w:val="-4"/>
          <w:sz w:val="22"/>
          <w:szCs w:val="22"/>
        </w:rPr>
        <w:t xml:space="preserve"> </w:t>
      </w:r>
      <w:r w:rsidR="00D50470">
        <w:rPr>
          <w:rFonts w:eastAsia="Arial" w:cs="Arial"/>
          <w:spacing w:val="-4"/>
          <w:sz w:val="22"/>
          <w:szCs w:val="22"/>
        </w:rPr>
        <w:t xml:space="preserve">provided preliminary </w:t>
      </w:r>
      <w:r w:rsidRPr="00DF2009">
        <w:rPr>
          <w:rFonts w:eastAsia="Arial" w:cs="Arial"/>
          <w:spacing w:val="-4"/>
          <w:sz w:val="22"/>
          <w:szCs w:val="22"/>
        </w:rPr>
        <w:t>estimate</w:t>
      </w:r>
      <w:r w:rsidR="00D50470">
        <w:rPr>
          <w:rFonts w:eastAsia="Arial" w:cs="Arial"/>
          <w:spacing w:val="-4"/>
          <w:sz w:val="22"/>
          <w:szCs w:val="22"/>
        </w:rPr>
        <w:t>s of</w:t>
      </w:r>
      <w:r w:rsidRPr="00DF2009">
        <w:rPr>
          <w:rFonts w:eastAsia="Arial" w:cs="Arial"/>
          <w:spacing w:val="-4"/>
          <w:sz w:val="22"/>
          <w:szCs w:val="22"/>
        </w:rPr>
        <w:t xml:space="preserve"> the indirect carbon prices imposed by Australia’s current suite of emission reduction policies</w:t>
      </w:r>
      <w:r w:rsidR="0099214A">
        <w:rPr>
          <w:rFonts w:eastAsia="Arial" w:cs="Arial"/>
          <w:spacing w:val="-4"/>
          <w:sz w:val="22"/>
          <w:szCs w:val="22"/>
        </w:rPr>
        <w:t xml:space="preserve">, </w:t>
      </w:r>
      <w:r w:rsidR="005532DE">
        <w:rPr>
          <w:rFonts w:eastAsia="Arial" w:cs="Arial"/>
          <w:spacing w:val="-4"/>
          <w:sz w:val="22"/>
          <w:szCs w:val="22"/>
        </w:rPr>
        <w:t xml:space="preserve">which </w:t>
      </w:r>
      <w:r w:rsidR="0099214A">
        <w:rPr>
          <w:rFonts w:eastAsia="Arial" w:cs="Arial"/>
          <w:spacing w:val="-4"/>
          <w:sz w:val="22"/>
          <w:szCs w:val="22"/>
        </w:rPr>
        <w:t>reveal</w:t>
      </w:r>
      <w:r w:rsidR="005532DE">
        <w:rPr>
          <w:rFonts w:eastAsia="Arial" w:cs="Arial"/>
          <w:spacing w:val="-4"/>
          <w:sz w:val="22"/>
          <w:szCs w:val="22"/>
        </w:rPr>
        <w:t>ed</w:t>
      </w:r>
      <w:r w:rsidR="0099214A">
        <w:rPr>
          <w:rFonts w:eastAsia="Arial" w:cs="Arial"/>
          <w:spacing w:val="-4"/>
          <w:sz w:val="22"/>
          <w:szCs w:val="22"/>
        </w:rPr>
        <w:t xml:space="preserve"> that </w:t>
      </w:r>
      <w:r w:rsidR="0099214A" w:rsidRPr="00DF2009">
        <w:rPr>
          <w:rFonts w:eastAsia="Arial" w:cs="Arial"/>
          <w:spacing w:val="-4"/>
          <w:sz w:val="22"/>
          <w:szCs w:val="22"/>
        </w:rPr>
        <w:t>policies aimed at increasing demand for EVs were amongst the most expensive abatement policies c</w:t>
      </w:r>
      <w:r w:rsidR="0099214A">
        <w:rPr>
          <w:rFonts w:eastAsia="Arial" w:cs="Arial"/>
          <w:spacing w:val="-4"/>
          <w:sz w:val="22"/>
          <w:szCs w:val="22"/>
        </w:rPr>
        <w:t xml:space="preserve">onsidered by the </w:t>
      </w:r>
      <w:r w:rsidR="00856D61">
        <w:rPr>
          <w:rFonts w:eastAsia="Arial" w:cs="Arial"/>
          <w:spacing w:val="-4"/>
          <w:sz w:val="22"/>
          <w:szCs w:val="22"/>
        </w:rPr>
        <w:t>Inquiry</w:t>
      </w:r>
      <w:r w:rsidR="0099214A" w:rsidRPr="00DF2009">
        <w:rPr>
          <w:rFonts w:eastAsia="Arial" w:cs="Arial"/>
          <w:spacing w:val="-4"/>
          <w:sz w:val="22"/>
          <w:szCs w:val="22"/>
        </w:rPr>
        <w:t>.</w:t>
      </w:r>
      <w:r w:rsidR="00A06559">
        <w:rPr>
          <w:rFonts w:eastAsia="Arial" w:cs="Arial"/>
          <w:spacing w:val="-4"/>
          <w:sz w:val="22"/>
          <w:szCs w:val="22"/>
        </w:rPr>
        <w:t xml:space="preserve"> </w:t>
      </w:r>
      <w:r w:rsidR="0046551D">
        <w:rPr>
          <w:rFonts w:eastAsia="Arial" w:cs="Arial"/>
          <w:spacing w:val="-4"/>
          <w:sz w:val="22"/>
          <w:szCs w:val="22"/>
        </w:rPr>
        <w:t>These</w:t>
      </w:r>
      <w:r w:rsidR="00BC7841">
        <w:rPr>
          <w:rFonts w:eastAsia="Arial" w:cs="Arial"/>
          <w:spacing w:val="-4"/>
          <w:sz w:val="22"/>
          <w:szCs w:val="22"/>
        </w:rPr>
        <w:t xml:space="preserve"> estimates have since been </w:t>
      </w:r>
      <w:r w:rsidR="008A3322">
        <w:rPr>
          <w:rFonts w:eastAsia="Arial" w:cs="Arial"/>
          <w:spacing w:val="-4"/>
          <w:sz w:val="22"/>
          <w:szCs w:val="22"/>
        </w:rPr>
        <w:t>updated</w:t>
      </w:r>
      <w:r w:rsidR="00CE215C">
        <w:rPr>
          <w:rFonts w:eastAsia="Arial" w:cs="Arial"/>
          <w:spacing w:val="-4"/>
          <w:sz w:val="22"/>
          <w:szCs w:val="22"/>
        </w:rPr>
        <w:t xml:space="preserve"> </w:t>
      </w:r>
      <w:r w:rsidR="004F06FB">
        <w:rPr>
          <w:rFonts w:eastAsia="Arial" w:cs="Arial"/>
          <w:spacing w:val="-4"/>
          <w:sz w:val="22"/>
          <w:szCs w:val="22"/>
        </w:rPr>
        <w:t xml:space="preserve">to include the Commonwealth FBT </w:t>
      </w:r>
      <w:r w:rsidR="00F60D54">
        <w:rPr>
          <w:rFonts w:eastAsia="Arial" w:cs="Arial"/>
          <w:spacing w:val="-4"/>
          <w:sz w:val="22"/>
          <w:szCs w:val="22"/>
        </w:rPr>
        <w:t xml:space="preserve">exemption </w:t>
      </w:r>
      <w:r w:rsidR="00C7592D">
        <w:rPr>
          <w:rFonts w:eastAsia="Arial" w:cs="Arial"/>
          <w:spacing w:val="-4"/>
          <w:sz w:val="22"/>
          <w:szCs w:val="22"/>
        </w:rPr>
        <w:t>for electric vehicles leased through salary sacrifice arrangements, following the December 2022</w:t>
      </w:r>
      <w:r w:rsidR="009E2EE5">
        <w:rPr>
          <w:rFonts w:eastAsia="Arial" w:cs="Arial"/>
          <w:spacing w:val="-4"/>
          <w:sz w:val="22"/>
          <w:szCs w:val="22"/>
        </w:rPr>
        <w:t xml:space="preserve"> passage of the </w:t>
      </w:r>
      <w:r w:rsidR="00402E45" w:rsidRPr="00FC758D">
        <w:rPr>
          <w:rFonts w:eastAsia="Arial" w:cs="Arial"/>
          <w:i/>
          <w:iCs/>
          <w:spacing w:val="-4"/>
          <w:sz w:val="22"/>
          <w:szCs w:val="22"/>
        </w:rPr>
        <w:t xml:space="preserve">Treasury Laws Amendment </w:t>
      </w:r>
      <w:r w:rsidR="00AF0C74" w:rsidRPr="00FC758D">
        <w:rPr>
          <w:rFonts w:eastAsia="Arial" w:cs="Arial"/>
          <w:i/>
          <w:iCs/>
          <w:spacing w:val="-4"/>
          <w:sz w:val="22"/>
          <w:szCs w:val="22"/>
        </w:rPr>
        <w:t>(Electric Car Discount) Bill 2022</w:t>
      </w:r>
      <w:r w:rsidR="00945EB0">
        <w:rPr>
          <w:rFonts w:eastAsia="Arial" w:cs="Arial"/>
          <w:spacing w:val="-4"/>
          <w:sz w:val="22"/>
          <w:szCs w:val="22"/>
        </w:rPr>
        <w:t>, and</w:t>
      </w:r>
      <w:r w:rsidR="00C57E82">
        <w:rPr>
          <w:rFonts w:eastAsia="Arial" w:cs="Arial"/>
          <w:spacing w:val="-4"/>
          <w:sz w:val="22"/>
          <w:szCs w:val="22"/>
        </w:rPr>
        <w:t xml:space="preserve"> </w:t>
      </w:r>
      <w:r w:rsidR="006F1386">
        <w:rPr>
          <w:rFonts w:eastAsia="Arial" w:cs="Arial"/>
          <w:spacing w:val="-4"/>
          <w:sz w:val="22"/>
          <w:szCs w:val="22"/>
        </w:rPr>
        <w:t xml:space="preserve">revised </w:t>
      </w:r>
      <w:r w:rsidR="00945EB0">
        <w:rPr>
          <w:rFonts w:eastAsia="Arial" w:cs="Arial"/>
          <w:spacing w:val="-4"/>
          <w:sz w:val="22"/>
          <w:szCs w:val="22"/>
        </w:rPr>
        <w:t xml:space="preserve">to </w:t>
      </w:r>
      <w:r w:rsidR="006F1386">
        <w:rPr>
          <w:rFonts w:eastAsia="Arial" w:cs="Arial"/>
          <w:spacing w:val="-4"/>
          <w:sz w:val="22"/>
          <w:szCs w:val="22"/>
        </w:rPr>
        <w:t xml:space="preserve">reflect </w:t>
      </w:r>
      <w:proofErr w:type="gramStart"/>
      <w:r w:rsidR="006F1386">
        <w:rPr>
          <w:rFonts w:eastAsia="Arial" w:cs="Arial"/>
          <w:spacing w:val="-4"/>
          <w:sz w:val="22"/>
          <w:szCs w:val="22"/>
        </w:rPr>
        <w:t xml:space="preserve">a </w:t>
      </w:r>
      <w:r w:rsidR="001727FD">
        <w:rPr>
          <w:rFonts w:eastAsia="Arial" w:cs="Arial"/>
          <w:spacing w:val="-4"/>
          <w:sz w:val="22"/>
          <w:szCs w:val="22"/>
        </w:rPr>
        <w:t>number of</w:t>
      </w:r>
      <w:proofErr w:type="gramEnd"/>
      <w:r w:rsidR="001727FD">
        <w:rPr>
          <w:rFonts w:eastAsia="Arial" w:cs="Arial"/>
          <w:spacing w:val="-4"/>
          <w:sz w:val="22"/>
          <w:szCs w:val="22"/>
        </w:rPr>
        <w:t xml:space="preserve"> </w:t>
      </w:r>
      <w:r w:rsidR="00780628">
        <w:rPr>
          <w:rFonts w:eastAsia="Arial" w:cs="Arial"/>
          <w:spacing w:val="-4"/>
          <w:sz w:val="22"/>
          <w:szCs w:val="22"/>
        </w:rPr>
        <w:t>parameter adjustments</w:t>
      </w:r>
      <w:r w:rsidR="0065307D">
        <w:rPr>
          <w:rFonts w:eastAsia="Arial" w:cs="Arial"/>
          <w:spacing w:val="-4"/>
          <w:sz w:val="22"/>
          <w:szCs w:val="22"/>
        </w:rPr>
        <w:t xml:space="preserve"> including a longer assumed EV life.</w:t>
      </w:r>
      <w:r w:rsidR="00D82380">
        <w:rPr>
          <w:rFonts w:eastAsia="Arial" w:cs="Arial"/>
          <w:spacing w:val="-4"/>
          <w:sz w:val="22"/>
          <w:szCs w:val="22"/>
        </w:rPr>
        <w:t xml:space="preserve"> Demand-side EV policies </w:t>
      </w:r>
      <w:r w:rsidR="00945EB0">
        <w:rPr>
          <w:rFonts w:eastAsia="Arial" w:cs="Arial"/>
          <w:spacing w:val="-4"/>
          <w:sz w:val="22"/>
          <w:szCs w:val="22"/>
        </w:rPr>
        <w:t xml:space="preserve">remain </w:t>
      </w:r>
      <w:r w:rsidR="0076343B">
        <w:rPr>
          <w:rFonts w:eastAsia="Arial" w:cs="Arial"/>
          <w:spacing w:val="-4"/>
          <w:sz w:val="22"/>
          <w:szCs w:val="22"/>
        </w:rPr>
        <w:t>the most expensive</w:t>
      </w:r>
      <w:r w:rsidR="00D82380">
        <w:rPr>
          <w:rFonts w:eastAsia="Arial" w:cs="Arial"/>
          <w:spacing w:val="-4"/>
          <w:sz w:val="22"/>
          <w:szCs w:val="22"/>
        </w:rPr>
        <w:t xml:space="preserve"> abatement</w:t>
      </w:r>
      <w:r w:rsidR="0076343B">
        <w:rPr>
          <w:rFonts w:eastAsia="Arial" w:cs="Arial"/>
          <w:spacing w:val="-4"/>
          <w:sz w:val="22"/>
          <w:szCs w:val="22"/>
        </w:rPr>
        <w:t xml:space="preserve"> poli</w:t>
      </w:r>
      <w:r w:rsidR="00D82380">
        <w:rPr>
          <w:rFonts w:eastAsia="Arial" w:cs="Arial"/>
          <w:spacing w:val="-4"/>
          <w:sz w:val="22"/>
          <w:szCs w:val="22"/>
        </w:rPr>
        <w:t>cies</w:t>
      </w:r>
      <w:r w:rsidR="00824B22">
        <w:rPr>
          <w:rFonts w:eastAsia="Arial" w:cs="Arial"/>
          <w:spacing w:val="-4"/>
          <w:sz w:val="22"/>
          <w:szCs w:val="22"/>
        </w:rPr>
        <w:t xml:space="preserve"> considered by the </w:t>
      </w:r>
      <w:r w:rsidR="00856D61">
        <w:rPr>
          <w:rFonts w:eastAsia="Arial" w:cs="Arial"/>
          <w:spacing w:val="-4"/>
          <w:sz w:val="22"/>
          <w:szCs w:val="22"/>
        </w:rPr>
        <w:t>Inquiry</w:t>
      </w:r>
      <w:r w:rsidR="005A1C8D" w:rsidRPr="00DF2009">
        <w:rPr>
          <w:rFonts w:eastAsia="Arial" w:cs="Arial"/>
          <w:spacing w:val="-4"/>
          <w:sz w:val="22"/>
          <w:szCs w:val="22"/>
        </w:rPr>
        <w:t xml:space="preserve"> (table 1).</w:t>
      </w:r>
    </w:p>
    <w:p w14:paraId="1A73A600" w14:textId="77777777" w:rsidR="00824B22" w:rsidRDefault="00824B22" w:rsidP="000F1854">
      <w:pPr>
        <w:spacing w:line="259" w:lineRule="auto"/>
        <w:rPr>
          <w:rFonts w:eastAsia="Arial" w:cs="Arial"/>
          <w:spacing w:val="-4"/>
          <w:sz w:val="22"/>
          <w:szCs w:val="22"/>
        </w:rPr>
      </w:pPr>
    </w:p>
    <w:p w14:paraId="174CB69F" w14:textId="16A5396B" w:rsidR="00A47B5F" w:rsidRPr="00B60662" w:rsidRDefault="00A47B5F" w:rsidP="000F1854">
      <w:pPr>
        <w:spacing w:line="259" w:lineRule="auto"/>
        <w:rPr>
          <w:rFonts w:eastAsia="Arial" w:cs="Arial"/>
          <w:spacing w:val="-4"/>
          <w:sz w:val="22"/>
          <w:szCs w:val="22"/>
        </w:rPr>
      </w:pPr>
      <w:r w:rsidRPr="00B60662">
        <w:rPr>
          <w:sz w:val="22"/>
          <w:szCs w:val="22"/>
        </w:rPr>
        <w:lastRenderedPageBreak/>
        <w:t>The high cost of</w:t>
      </w:r>
      <w:r w:rsidR="00E27C29" w:rsidRPr="00B60662">
        <w:rPr>
          <w:sz w:val="22"/>
          <w:szCs w:val="22"/>
        </w:rPr>
        <w:t xml:space="preserve"> </w:t>
      </w:r>
      <w:r w:rsidR="00177832">
        <w:rPr>
          <w:sz w:val="22"/>
          <w:szCs w:val="22"/>
        </w:rPr>
        <w:t>Australia’s current suite of</w:t>
      </w:r>
      <w:r w:rsidRPr="00B60662">
        <w:rPr>
          <w:sz w:val="22"/>
          <w:szCs w:val="22"/>
        </w:rPr>
        <w:t xml:space="preserve"> demand-side EV subsidies ultimately reflects the underlying generosity of the</w:t>
      </w:r>
      <w:r w:rsidR="00451AEC">
        <w:rPr>
          <w:sz w:val="22"/>
          <w:szCs w:val="22"/>
        </w:rPr>
        <w:t>se</w:t>
      </w:r>
      <w:r w:rsidRPr="00B60662">
        <w:rPr>
          <w:sz w:val="22"/>
          <w:szCs w:val="22"/>
        </w:rPr>
        <w:t xml:space="preserve"> subsidies relative to each tonne of</w:t>
      </w:r>
      <w:r w:rsidR="00B674B8">
        <w:rPr>
          <w:sz w:val="22"/>
          <w:szCs w:val="22"/>
        </w:rPr>
        <w:t xml:space="preserve"> carbon dioxide equivalent </w:t>
      </w:r>
      <w:r w:rsidR="00203475">
        <w:rPr>
          <w:sz w:val="22"/>
          <w:szCs w:val="22"/>
        </w:rPr>
        <w:br/>
      </w:r>
      <w:r w:rsidR="00B674B8">
        <w:rPr>
          <w:sz w:val="22"/>
          <w:szCs w:val="22"/>
        </w:rPr>
        <w:t>(CO</w:t>
      </w:r>
      <w:r w:rsidR="00B674B8" w:rsidRPr="0010487D">
        <w:rPr>
          <w:sz w:val="22"/>
          <w:szCs w:val="22"/>
          <w:vertAlign w:val="subscript"/>
        </w:rPr>
        <w:t>2</w:t>
      </w:r>
      <w:r w:rsidR="00B674B8">
        <w:rPr>
          <w:sz w:val="22"/>
          <w:szCs w:val="22"/>
        </w:rPr>
        <w:t>-e)</w:t>
      </w:r>
      <w:r w:rsidRPr="00B60662">
        <w:rPr>
          <w:sz w:val="22"/>
          <w:szCs w:val="22"/>
        </w:rPr>
        <w:t xml:space="preserve"> abatement potentially available from</w:t>
      </w:r>
      <w:r w:rsidR="00E27C29" w:rsidRPr="00B60662">
        <w:rPr>
          <w:sz w:val="22"/>
          <w:szCs w:val="22"/>
        </w:rPr>
        <w:t xml:space="preserve"> EV uptake</w:t>
      </w:r>
      <w:r w:rsidRPr="00B60662">
        <w:rPr>
          <w:sz w:val="22"/>
          <w:szCs w:val="22"/>
        </w:rPr>
        <w:t>.</w:t>
      </w:r>
      <w:r w:rsidR="00190A52" w:rsidRPr="00B60662">
        <w:rPr>
          <w:sz w:val="22"/>
          <w:szCs w:val="22"/>
        </w:rPr>
        <w:t xml:space="preserve"> Factoring in</w:t>
      </w:r>
      <w:r w:rsidR="00506600">
        <w:rPr>
          <w:sz w:val="22"/>
          <w:szCs w:val="22"/>
        </w:rPr>
        <w:t xml:space="preserve"> </w:t>
      </w:r>
      <w:r w:rsidR="001C215E">
        <w:rPr>
          <w:sz w:val="22"/>
          <w:szCs w:val="22"/>
        </w:rPr>
        <w:t xml:space="preserve">different assumptions </w:t>
      </w:r>
      <w:r w:rsidR="009C5BDA">
        <w:rPr>
          <w:sz w:val="22"/>
          <w:szCs w:val="22"/>
        </w:rPr>
        <w:t>about the extent to which a dollar of subsidy stimulates the uptake of EV’s</w:t>
      </w:r>
      <w:r w:rsidR="00507A3F">
        <w:rPr>
          <w:sz w:val="22"/>
          <w:szCs w:val="22"/>
        </w:rPr>
        <w:t xml:space="preserve"> (</w:t>
      </w:r>
      <w:r w:rsidR="006F1136">
        <w:rPr>
          <w:sz w:val="22"/>
          <w:szCs w:val="22"/>
        </w:rPr>
        <w:t>‘</w:t>
      </w:r>
      <w:r w:rsidR="00507A3F">
        <w:rPr>
          <w:sz w:val="22"/>
          <w:szCs w:val="22"/>
        </w:rPr>
        <w:t>additionality</w:t>
      </w:r>
      <w:r w:rsidR="006F1136">
        <w:rPr>
          <w:sz w:val="22"/>
          <w:szCs w:val="22"/>
        </w:rPr>
        <w:t>’</w:t>
      </w:r>
      <w:r w:rsidR="00507A3F">
        <w:rPr>
          <w:sz w:val="22"/>
          <w:szCs w:val="22"/>
        </w:rPr>
        <w:t>)</w:t>
      </w:r>
      <w:r w:rsidR="006728CD">
        <w:rPr>
          <w:sz w:val="22"/>
          <w:szCs w:val="22"/>
        </w:rPr>
        <w:t xml:space="preserve">, the </w:t>
      </w:r>
      <w:r w:rsidR="00190A52" w:rsidRPr="00B60662">
        <w:rPr>
          <w:sz w:val="22"/>
          <w:szCs w:val="22"/>
        </w:rPr>
        <w:t xml:space="preserve">degree of bring-forward of those additional purchases, and the emissions intensity of the power source for EVs, only increases the indirect </w:t>
      </w:r>
      <w:r w:rsidR="002F4F14">
        <w:rPr>
          <w:sz w:val="22"/>
          <w:szCs w:val="22"/>
        </w:rPr>
        <w:t>CO</w:t>
      </w:r>
      <w:r w:rsidR="002F4F14" w:rsidRPr="006E002F">
        <w:rPr>
          <w:sz w:val="22"/>
          <w:szCs w:val="22"/>
          <w:vertAlign w:val="subscript"/>
        </w:rPr>
        <w:t>2</w:t>
      </w:r>
      <w:r w:rsidR="002F4F14">
        <w:rPr>
          <w:sz w:val="22"/>
          <w:szCs w:val="22"/>
        </w:rPr>
        <w:t>-e abatement</w:t>
      </w:r>
      <w:r w:rsidR="00190A52" w:rsidRPr="00B60662">
        <w:rPr>
          <w:sz w:val="22"/>
          <w:szCs w:val="22"/>
        </w:rPr>
        <w:t xml:space="preserve"> cost of these policies.</w:t>
      </w:r>
      <w:r w:rsidR="00B60662" w:rsidRPr="00B60662">
        <w:rPr>
          <w:sz w:val="22"/>
          <w:szCs w:val="22"/>
        </w:rPr>
        <w:t xml:space="preserve"> </w:t>
      </w:r>
      <w:r w:rsidR="007E26C3">
        <w:rPr>
          <w:rFonts w:eastAsia="Arial" w:cs="Arial"/>
          <w:spacing w:val="-4"/>
          <w:sz w:val="22"/>
          <w:szCs w:val="22"/>
        </w:rPr>
        <w:t>T</w:t>
      </w:r>
      <w:r w:rsidR="00B60662" w:rsidRPr="00B60662">
        <w:rPr>
          <w:rFonts w:eastAsia="Arial" w:cs="Arial"/>
          <w:spacing w:val="-4"/>
          <w:sz w:val="22"/>
          <w:szCs w:val="22"/>
        </w:rPr>
        <w:t xml:space="preserve">he indirect </w:t>
      </w:r>
      <w:r w:rsidR="002F4F14">
        <w:rPr>
          <w:rFonts w:eastAsia="Arial" w:cs="Arial"/>
          <w:spacing w:val="-4"/>
          <w:sz w:val="22"/>
          <w:szCs w:val="22"/>
        </w:rPr>
        <w:t>CO</w:t>
      </w:r>
      <w:r w:rsidR="002F4F14" w:rsidRPr="006E002F">
        <w:rPr>
          <w:rFonts w:eastAsia="Arial" w:cs="Arial"/>
          <w:spacing w:val="-4"/>
          <w:sz w:val="22"/>
          <w:szCs w:val="22"/>
          <w:vertAlign w:val="subscript"/>
        </w:rPr>
        <w:t>2</w:t>
      </w:r>
      <w:r w:rsidR="002F4F14">
        <w:rPr>
          <w:rFonts w:eastAsia="Arial" w:cs="Arial"/>
          <w:spacing w:val="-4"/>
          <w:sz w:val="22"/>
          <w:szCs w:val="22"/>
        </w:rPr>
        <w:t>-e</w:t>
      </w:r>
      <w:r w:rsidR="006E002F">
        <w:rPr>
          <w:rFonts w:eastAsia="Arial" w:cs="Arial"/>
          <w:spacing w:val="-4"/>
          <w:sz w:val="22"/>
          <w:szCs w:val="22"/>
        </w:rPr>
        <w:t xml:space="preserve"> abatement</w:t>
      </w:r>
      <w:r w:rsidR="00B60662" w:rsidRPr="00B60662">
        <w:rPr>
          <w:rFonts w:eastAsia="Arial" w:cs="Arial"/>
          <w:spacing w:val="-4"/>
          <w:sz w:val="22"/>
          <w:szCs w:val="22"/>
        </w:rPr>
        <w:t xml:space="preserve"> price estimates of </w:t>
      </w:r>
      <w:r w:rsidR="007E26C3">
        <w:rPr>
          <w:rFonts w:eastAsia="Arial" w:cs="Arial"/>
          <w:spacing w:val="-4"/>
          <w:sz w:val="22"/>
          <w:szCs w:val="22"/>
        </w:rPr>
        <w:t>these</w:t>
      </w:r>
      <w:r w:rsidR="00B60662" w:rsidRPr="00B60662">
        <w:rPr>
          <w:rFonts w:eastAsia="Arial" w:cs="Arial"/>
          <w:spacing w:val="-4"/>
          <w:sz w:val="22"/>
          <w:szCs w:val="22"/>
        </w:rPr>
        <w:t xml:space="preserve"> policies remain high even when assuming</w:t>
      </w:r>
      <w:r w:rsidR="00067DEB">
        <w:rPr>
          <w:rFonts w:eastAsia="Arial" w:cs="Arial"/>
          <w:spacing w:val="-4"/>
          <w:sz w:val="22"/>
          <w:szCs w:val="22"/>
        </w:rPr>
        <w:t xml:space="preserve"> they are charged with</w:t>
      </w:r>
      <w:r w:rsidR="00B60662" w:rsidRPr="00B60662">
        <w:rPr>
          <w:rFonts w:eastAsia="Arial" w:cs="Arial"/>
          <w:spacing w:val="-4"/>
          <w:sz w:val="22"/>
          <w:szCs w:val="22"/>
        </w:rPr>
        <w:t xml:space="preserve"> 100 per cent renewable electricity grid (</w:t>
      </w:r>
      <w:r w:rsidR="00C73372">
        <w:rPr>
          <w:rFonts w:eastAsia="Arial" w:cs="Arial"/>
          <w:spacing w:val="-4"/>
          <w:sz w:val="22"/>
          <w:szCs w:val="22"/>
        </w:rPr>
        <w:t>see</w:t>
      </w:r>
      <w:r w:rsidR="00B60662" w:rsidRPr="00B60662">
        <w:rPr>
          <w:rFonts w:eastAsia="Arial" w:cs="Arial"/>
          <w:spacing w:val="-4"/>
          <w:sz w:val="22"/>
          <w:szCs w:val="22"/>
        </w:rPr>
        <w:t xml:space="preserve"> bracket</w:t>
      </w:r>
      <w:r w:rsidR="00C73372">
        <w:rPr>
          <w:rFonts w:eastAsia="Arial" w:cs="Arial"/>
          <w:spacing w:val="-4"/>
          <w:sz w:val="22"/>
          <w:szCs w:val="22"/>
        </w:rPr>
        <w:t>ed prices</w:t>
      </w:r>
      <w:r w:rsidR="00B60662" w:rsidRPr="00B60662">
        <w:rPr>
          <w:rFonts w:eastAsia="Arial" w:cs="Arial"/>
          <w:spacing w:val="-4"/>
          <w:sz w:val="22"/>
          <w:szCs w:val="22"/>
        </w:rPr>
        <w:t xml:space="preserve"> in table 1).</w:t>
      </w:r>
    </w:p>
    <w:p w14:paraId="244F8E2D" w14:textId="77777777" w:rsidR="00F809BD" w:rsidRPr="0050705F" w:rsidRDefault="00F809BD" w:rsidP="00F809BD">
      <w:pPr>
        <w:spacing w:line="259" w:lineRule="auto"/>
        <w:rPr>
          <w:rFonts w:eastAsia="Arial" w:cs="Arial"/>
          <w:sz w:val="2"/>
          <w:szCs w:val="2"/>
        </w:rPr>
      </w:pPr>
    </w:p>
    <w:p w14:paraId="1B0E1E87" w14:textId="77777777" w:rsidR="00F809BD" w:rsidRPr="0050705F" w:rsidRDefault="00F809BD" w:rsidP="00F809BD">
      <w:pPr>
        <w:keepNext/>
        <w:keepLines/>
        <w:spacing w:after="40"/>
        <w:rPr>
          <w:rFonts w:eastAsia="Arial" w:cs="Arial"/>
          <w:b/>
          <w:bCs/>
          <w:iCs/>
          <w:color w:val="000000"/>
          <w:szCs w:val="18"/>
        </w:rPr>
      </w:pPr>
      <w:r w:rsidRPr="0050705F">
        <w:rPr>
          <w:rFonts w:eastAsia="Arial" w:cs="Arial"/>
          <w:b/>
          <w:bCs/>
          <w:iCs/>
          <w:color w:val="000000"/>
          <w:szCs w:val="18"/>
        </w:rPr>
        <w:t>Table 1 – Indirect carbon prices in Australia, selected policies</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2376"/>
        <w:gridCol w:w="4252"/>
        <w:gridCol w:w="2699"/>
      </w:tblGrid>
      <w:tr w:rsidR="00F809BD" w:rsidRPr="0050705F" w14:paraId="602D7FC3" w14:textId="77777777" w:rsidTr="00E94047">
        <w:trPr>
          <w:tblHeader/>
        </w:trPr>
        <w:tc>
          <w:tcPr>
            <w:tcW w:w="2376" w:type="dxa"/>
            <w:tcBorders>
              <w:bottom w:val="single" w:sz="4" w:space="0" w:color="B3B3B3"/>
            </w:tcBorders>
            <w:shd w:val="clear" w:color="auto" w:fill="auto"/>
            <w:vAlign w:val="bottom"/>
          </w:tcPr>
          <w:p w14:paraId="07B5F424" w14:textId="77777777" w:rsidR="00F809BD" w:rsidRPr="0050705F" w:rsidRDefault="00F809BD" w:rsidP="00E94047">
            <w:pPr>
              <w:keepNext/>
              <w:keepLines/>
              <w:spacing w:before="45" w:after="45" w:line="260" w:lineRule="atLeast"/>
              <w:ind w:left="57" w:right="108"/>
              <w:rPr>
                <w:rFonts w:ascii="Arial (Body)" w:eastAsia="Arial" w:hAnsi="Arial (Body)" w:cs="Arial"/>
                <w:b/>
                <w:color w:val="265A9A"/>
                <w:sz w:val="18"/>
              </w:rPr>
            </w:pPr>
            <w:r w:rsidRPr="0050705F">
              <w:rPr>
                <w:rFonts w:ascii="Arial (Body)" w:eastAsia="Arial" w:hAnsi="Arial (Body)" w:cs="Arial"/>
                <w:b/>
                <w:color w:val="265A9A"/>
                <w:sz w:val="18"/>
              </w:rPr>
              <w:t>Level of Government</w:t>
            </w:r>
          </w:p>
        </w:tc>
        <w:tc>
          <w:tcPr>
            <w:tcW w:w="4252" w:type="dxa"/>
            <w:tcBorders>
              <w:bottom w:val="single" w:sz="4" w:space="0" w:color="B3B3B3"/>
            </w:tcBorders>
            <w:shd w:val="clear" w:color="auto" w:fill="auto"/>
            <w:vAlign w:val="bottom"/>
          </w:tcPr>
          <w:p w14:paraId="6A63CD69" w14:textId="77777777" w:rsidR="00F809BD" w:rsidRPr="0050705F" w:rsidRDefault="00F809BD" w:rsidP="00E94047">
            <w:pPr>
              <w:keepNext/>
              <w:keepLines/>
              <w:spacing w:before="45" w:after="45"/>
              <w:ind w:right="108"/>
              <w:rPr>
                <w:rFonts w:ascii="Arial (Body)" w:eastAsia="Arial" w:hAnsi="Arial (Body)" w:cs="Arial"/>
                <w:b/>
                <w:color w:val="265A9A"/>
                <w:sz w:val="18"/>
              </w:rPr>
            </w:pPr>
            <w:r w:rsidRPr="0050705F">
              <w:rPr>
                <w:rFonts w:ascii="Arial (Body)" w:eastAsia="Arial" w:hAnsi="Arial (Body)" w:cs="Arial"/>
                <w:b/>
                <w:color w:val="265A9A"/>
                <w:sz w:val="18"/>
              </w:rPr>
              <w:t>Policy</w:t>
            </w:r>
          </w:p>
        </w:tc>
        <w:tc>
          <w:tcPr>
            <w:tcW w:w="2699" w:type="dxa"/>
            <w:tcBorders>
              <w:bottom w:val="single" w:sz="4" w:space="0" w:color="B3B3B3"/>
            </w:tcBorders>
            <w:shd w:val="clear" w:color="auto" w:fill="auto"/>
            <w:vAlign w:val="bottom"/>
          </w:tcPr>
          <w:p w14:paraId="11CC282A" w14:textId="77777777" w:rsidR="00F809BD" w:rsidRPr="0050705F" w:rsidRDefault="00F809BD" w:rsidP="00E94047">
            <w:pPr>
              <w:keepNext/>
              <w:keepLines/>
              <w:spacing w:before="45" w:after="45"/>
              <w:ind w:right="108"/>
              <w:jc w:val="right"/>
              <w:rPr>
                <w:rFonts w:ascii="Arial (Body)" w:eastAsia="Arial" w:hAnsi="Arial (Body)" w:cs="Arial"/>
                <w:b/>
                <w:color w:val="265A9A"/>
                <w:sz w:val="18"/>
                <w:vertAlign w:val="superscript"/>
              </w:rPr>
            </w:pPr>
            <w:r w:rsidRPr="0050705F">
              <w:rPr>
                <w:rFonts w:ascii="Arial (Body)" w:eastAsia="Arial" w:hAnsi="Arial (Body)" w:cs="Arial"/>
                <w:b/>
                <w:color w:val="265A9A"/>
                <w:sz w:val="18"/>
              </w:rPr>
              <w:t>$ per tonne of CO</w:t>
            </w:r>
            <w:r w:rsidRPr="0050705F">
              <w:rPr>
                <w:rFonts w:ascii="Arial (Body)" w:eastAsia="Arial" w:hAnsi="Arial (Body)" w:cs="Arial"/>
                <w:b/>
                <w:color w:val="265A9A"/>
                <w:sz w:val="18"/>
                <w:vertAlign w:val="subscript"/>
              </w:rPr>
              <w:t>2</w:t>
            </w:r>
            <w:r w:rsidRPr="0050705F">
              <w:rPr>
                <w:rFonts w:ascii="Arial (Body)" w:eastAsia="Arial" w:hAnsi="Arial (Body)" w:cs="Arial"/>
                <w:b/>
                <w:color w:val="265A9A"/>
                <w:sz w:val="18"/>
              </w:rPr>
              <w:t>-e</w:t>
            </w:r>
            <w:r w:rsidRPr="0050705F">
              <w:rPr>
                <w:rFonts w:ascii="Arial (Body)" w:eastAsia="Arial" w:hAnsi="Arial (Body)" w:cs="Arial"/>
                <w:b/>
                <w:bCs/>
                <w:color w:val="265A9A"/>
                <w:position w:val="4"/>
                <w:sz w:val="18"/>
                <w:vertAlign w:val="superscript"/>
              </w:rPr>
              <w:t>a</w:t>
            </w:r>
          </w:p>
        </w:tc>
      </w:tr>
      <w:tr w:rsidR="002D41FD" w:rsidRPr="0050705F" w14:paraId="453652EC" w14:textId="77777777" w:rsidTr="00E94047">
        <w:tc>
          <w:tcPr>
            <w:tcW w:w="2376" w:type="dxa"/>
            <w:vMerge w:val="restart"/>
            <w:shd w:val="clear" w:color="auto" w:fill="auto"/>
          </w:tcPr>
          <w:p w14:paraId="3057811E" w14:textId="75BE21F8" w:rsidR="002D41FD" w:rsidRPr="0050705F" w:rsidRDefault="002D41FD" w:rsidP="00E94047">
            <w:pPr>
              <w:keepNext/>
              <w:keepLines/>
              <w:spacing w:before="40" w:after="45" w:line="260" w:lineRule="atLeast"/>
              <w:ind w:left="57" w:right="108"/>
              <w:rPr>
                <w:rFonts w:ascii="Arial (Body)" w:eastAsia="Arial" w:hAnsi="Arial (Body)" w:cs="Arial"/>
                <w:bCs/>
                <w:sz w:val="18"/>
              </w:rPr>
            </w:pPr>
            <w:r w:rsidRPr="0050705F">
              <w:rPr>
                <w:rFonts w:ascii="Arial (Body)" w:eastAsia="Arial" w:hAnsi="Arial (Body)" w:cs="Arial"/>
                <w:bCs/>
                <w:sz w:val="18"/>
              </w:rPr>
              <w:t>Commonwealth</w:t>
            </w:r>
          </w:p>
        </w:tc>
        <w:tc>
          <w:tcPr>
            <w:tcW w:w="4252" w:type="dxa"/>
            <w:tcBorders>
              <w:top w:val="single" w:sz="4" w:space="0" w:color="B3B3B3"/>
              <w:bottom w:val="single" w:sz="4" w:space="0" w:color="B3B3B3"/>
            </w:tcBorders>
            <w:shd w:val="clear" w:color="auto" w:fill="auto"/>
          </w:tcPr>
          <w:p w14:paraId="2801307F" w14:textId="5FB7C0EA" w:rsidR="002D41FD" w:rsidRPr="0050705F" w:rsidRDefault="006C1554" w:rsidP="00E94047">
            <w:pPr>
              <w:keepNext/>
              <w:keepLines/>
              <w:spacing w:before="40" w:after="40" w:line="260" w:lineRule="atLeast"/>
              <w:ind w:left="57" w:right="108"/>
              <w:rPr>
                <w:rFonts w:ascii="Arial (Body)" w:eastAsia="Arial" w:hAnsi="Arial (Body)" w:cs="Arial"/>
                <w:color w:val="000000"/>
                <w:sz w:val="18"/>
              </w:rPr>
            </w:pPr>
            <w:r>
              <w:rPr>
                <w:rFonts w:ascii="Arial (Body)" w:eastAsia="Arial" w:hAnsi="Arial (Body)" w:cs="Arial"/>
                <w:color w:val="000000"/>
                <w:sz w:val="18"/>
              </w:rPr>
              <w:t>FBT exemption for EVs</w:t>
            </w:r>
          </w:p>
        </w:tc>
        <w:tc>
          <w:tcPr>
            <w:tcW w:w="2699" w:type="dxa"/>
            <w:tcBorders>
              <w:top w:val="single" w:sz="4" w:space="0" w:color="B3B3B3"/>
              <w:bottom w:val="single" w:sz="4" w:space="0" w:color="B3B3B3"/>
            </w:tcBorders>
            <w:shd w:val="clear" w:color="auto" w:fill="auto"/>
          </w:tcPr>
          <w:p w14:paraId="024870EF" w14:textId="2F1EADE0" w:rsidR="002D41FD" w:rsidRDefault="006C1554" w:rsidP="00E94047">
            <w:pPr>
              <w:keepNext/>
              <w:keepLines/>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$987</w:t>
            </w:r>
            <w:r w:rsidR="00A238FC" w:rsidRPr="0050705F">
              <w:rPr>
                <w:rFonts w:ascii="Arial (Body)" w:eastAsia="Arial" w:hAnsi="Arial (Body)" w:cs="Arial"/>
                <w:color w:val="000000"/>
                <w:sz w:val="18"/>
              </w:rPr>
              <w:t>–</w:t>
            </w:r>
            <w:r>
              <w:rPr>
                <w:rFonts w:ascii="Arial (Body)" w:eastAsia="Arial" w:hAnsi="Arial (Body)" w:cs="Arial"/>
                <w:color w:val="000000"/>
                <w:sz w:val="18"/>
              </w:rPr>
              <w:t>20 084</w:t>
            </w:r>
          </w:p>
          <w:p w14:paraId="50AE2E62" w14:textId="5660691D" w:rsidR="005D148C" w:rsidRPr="0050705F" w:rsidRDefault="005D148C" w:rsidP="00E94047">
            <w:pPr>
              <w:keepNext/>
              <w:keepLines/>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 xml:space="preserve">($905 – 13 </w:t>
            </w:r>
            <w:proofErr w:type="gramStart"/>
            <w:r>
              <w:rPr>
                <w:rFonts w:ascii="Arial (Body)" w:eastAsia="Arial" w:hAnsi="Arial (Body)" w:cs="Arial"/>
                <w:color w:val="000000"/>
                <w:sz w:val="18"/>
              </w:rPr>
              <w:t>580)</w:t>
            </w:r>
            <w:r w:rsidR="008C0D99" w:rsidRPr="008C0D99">
              <w:rPr>
                <w:rFonts w:ascii="Arial (Body)" w:eastAsia="Arial" w:hAnsi="Arial (Body)" w:cs="Arial"/>
                <w:color w:val="000000"/>
                <w:sz w:val="18"/>
                <w:vertAlign w:val="superscript"/>
              </w:rPr>
              <w:t>c</w:t>
            </w:r>
            <w:proofErr w:type="gramEnd"/>
          </w:p>
        </w:tc>
      </w:tr>
      <w:tr w:rsidR="002D41FD" w:rsidRPr="0050705F" w14:paraId="63C6B4DD" w14:textId="77777777" w:rsidTr="00E94047">
        <w:tc>
          <w:tcPr>
            <w:tcW w:w="2376" w:type="dxa"/>
            <w:vMerge/>
            <w:shd w:val="clear" w:color="auto" w:fill="auto"/>
          </w:tcPr>
          <w:p w14:paraId="4C8B57FF" w14:textId="6489A3FD" w:rsidR="002D41FD" w:rsidRPr="0050705F" w:rsidRDefault="002D41FD" w:rsidP="00E94047">
            <w:pPr>
              <w:keepNext/>
              <w:keepLines/>
              <w:spacing w:before="40" w:after="45"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18BBAAA7" w14:textId="77777777" w:rsidR="002D41FD" w:rsidRPr="0050705F" w:rsidRDefault="002D41FD" w:rsidP="00E94047">
            <w:pPr>
              <w:keepNext/>
              <w:keepLines/>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Renewable energy target —</w:t>
            </w:r>
            <w:r w:rsidRPr="0050705F">
              <w:rPr>
                <w:rFonts w:ascii="Arial (Body)" w:eastAsia="Arial" w:hAnsi="Arial (Body)" w:cs="Arial" w:hint="eastAsia"/>
                <w:color w:val="000000"/>
                <w:sz w:val="18"/>
              </w:rPr>
              <w:t xml:space="preserve"> </w:t>
            </w:r>
            <w:r w:rsidRPr="0050705F">
              <w:rPr>
                <w:rFonts w:ascii="Arial (Body)" w:eastAsia="Arial" w:hAnsi="Arial (Body)" w:cs="Arial"/>
                <w:color w:val="000000"/>
                <w:sz w:val="18"/>
              </w:rPr>
              <w:t>Small</w:t>
            </w:r>
            <w:r w:rsidRPr="0050705F">
              <w:rPr>
                <w:rFonts w:ascii="Arial (Body)" w:eastAsia="Arial" w:hAnsi="Arial (Body)" w:cs="Arial"/>
                <w:color w:val="000000"/>
                <w:sz w:val="18"/>
              </w:rPr>
              <w:noBreakHyphen/>
              <w:t>scale technology certificates</w:t>
            </w:r>
          </w:p>
        </w:tc>
        <w:tc>
          <w:tcPr>
            <w:tcW w:w="2699" w:type="dxa"/>
            <w:tcBorders>
              <w:top w:val="single" w:sz="4" w:space="0" w:color="B3B3B3"/>
              <w:bottom w:val="single" w:sz="4" w:space="0" w:color="B3B3B3"/>
            </w:tcBorders>
            <w:shd w:val="clear" w:color="auto" w:fill="auto"/>
          </w:tcPr>
          <w:p w14:paraId="728E9A69" w14:textId="13542ED3" w:rsidR="002D41FD" w:rsidRPr="00DC420C" w:rsidRDefault="002D41FD" w:rsidP="00E94047">
            <w:pPr>
              <w:keepNext/>
              <w:keepLines/>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$57–209</w:t>
            </w:r>
            <w:r w:rsidR="00DC420C" w:rsidRPr="00397C2A">
              <w:rPr>
                <w:rFonts w:ascii="Arial (Body)" w:eastAsia="Arial" w:hAnsi="Arial (Body)" w:cs="Arial"/>
                <w:b/>
                <w:bCs/>
                <w:color w:val="000000"/>
                <w:sz w:val="18"/>
                <w:vertAlign w:val="superscript"/>
              </w:rPr>
              <w:t>d</w:t>
            </w:r>
          </w:p>
        </w:tc>
      </w:tr>
      <w:tr w:rsidR="002D41FD" w:rsidRPr="0050705F" w14:paraId="1C9045DE" w14:textId="77777777" w:rsidTr="00E94047">
        <w:tc>
          <w:tcPr>
            <w:tcW w:w="2376" w:type="dxa"/>
            <w:vMerge/>
            <w:shd w:val="clear" w:color="auto" w:fill="auto"/>
          </w:tcPr>
          <w:p w14:paraId="591572E7" w14:textId="77777777" w:rsidR="002D41FD" w:rsidRPr="0050705F" w:rsidRDefault="002D41FD" w:rsidP="00E94047">
            <w:pPr>
              <w:spacing w:before="45" w:after="45"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26E5E1FC" w14:textId="77777777" w:rsidR="002D41FD" w:rsidRPr="0050705F" w:rsidRDefault="002D41F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Renewable energy target — Large</w:t>
            </w:r>
            <w:r w:rsidRPr="0050705F">
              <w:rPr>
                <w:rFonts w:ascii="Arial (Body)" w:eastAsia="Arial" w:hAnsi="Arial (Body)" w:cs="Arial"/>
                <w:color w:val="000000"/>
                <w:sz w:val="18"/>
              </w:rPr>
              <w:noBreakHyphen/>
              <w:t>scale generation certificates</w:t>
            </w:r>
          </w:p>
        </w:tc>
        <w:tc>
          <w:tcPr>
            <w:tcW w:w="2699" w:type="dxa"/>
            <w:tcBorders>
              <w:top w:val="single" w:sz="4" w:space="0" w:color="B3B3B3"/>
              <w:bottom w:val="single" w:sz="4" w:space="0" w:color="B3B3B3"/>
            </w:tcBorders>
            <w:shd w:val="clear" w:color="auto" w:fill="auto"/>
          </w:tcPr>
          <w:p w14:paraId="5C1B40C2" w14:textId="34378238" w:rsidR="002D41FD" w:rsidRPr="00DC420C" w:rsidRDefault="002D41FD" w:rsidP="00E94047">
            <w:pPr>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$60–220</w:t>
            </w:r>
            <w:r w:rsidR="00DC420C" w:rsidRPr="00397C2A">
              <w:rPr>
                <w:rFonts w:ascii="Arial (Body)" w:eastAsia="Arial" w:hAnsi="Arial (Body)" w:cs="Arial"/>
                <w:b/>
                <w:bCs/>
                <w:color w:val="000000"/>
                <w:sz w:val="18"/>
                <w:vertAlign w:val="superscript"/>
              </w:rPr>
              <w:t>d</w:t>
            </w:r>
          </w:p>
        </w:tc>
      </w:tr>
      <w:tr w:rsidR="002D41FD" w:rsidRPr="0050705F" w14:paraId="12BBF4A8" w14:textId="77777777" w:rsidTr="00E94047">
        <w:trPr>
          <w:trHeight w:val="374"/>
        </w:trPr>
        <w:tc>
          <w:tcPr>
            <w:tcW w:w="2376" w:type="dxa"/>
            <w:vMerge/>
            <w:shd w:val="clear" w:color="auto" w:fill="auto"/>
          </w:tcPr>
          <w:p w14:paraId="65D524FF" w14:textId="77777777" w:rsidR="002D41FD" w:rsidRPr="0050705F" w:rsidRDefault="002D41FD" w:rsidP="00E94047">
            <w:pPr>
              <w:spacing w:before="45" w:after="45" w:line="260" w:lineRule="atLeast"/>
              <w:ind w:left="57" w:right="108"/>
              <w:rPr>
                <w:rFonts w:ascii="Arial (Body)" w:eastAsia="Arial" w:hAnsi="Arial (Body)" w:cs="Arial"/>
                <w:bCs/>
                <w:sz w:val="18"/>
              </w:rPr>
            </w:pPr>
          </w:p>
        </w:tc>
        <w:tc>
          <w:tcPr>
            <w:tcW w:w="4252" w:type="dxa"/>
            <w:tcBorders>
              <w:top w:val="single" w:sz="4" w:space="0" w:color="B3B3B3"/>
              <w:bottom w:val="nil"/>
            </w:tcBorders>
            <w:shd w:val="clear" w:color="auto" w:fill="auto"/>
          </w:tcPr>
          <w:p w14:paraId="3CF93230" w14:textId="77777777" w:rsidR="002D41FD" w:rsidRPr="0050705F" w:rsidRDefault="002D41F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Emissions Reduction Fund (ACCUs)</w:t>
            </w:r>
          </w:p>
        </w:tc>
        <w:tc>
          <w:tcPr>
            <w:tcW w:w="2699" w:type="dxa"/>
            <w:tcBorders>
              <w:top w:val="single" w:sz="4" w:space="0" w:color="B3B3B3"/>
              <w:bottom w:val="nil"/>
            </w:tcBorders>
            <w:shd w:val="clear" w:color="auto" w:fill="auto"/>
          </w:tcPr>
          <w:p w14:paraId="3F073653" w14:textId="77777777" w:rsidR="002D41FD" w:rsidRPr="0050705F" w:rsidRDefault="002D41FD" w:rsidP="00E94047">
            <w:pPr>
              <w:spacing w:before="40" w:after="40"/>
              <w:ind w:left="57" w:right="108"/>
              <w:jc w:val="right"/>
              <w:rPr>
                <w:rFonts w:ascii="Arial (Body)" w:eastAsia="Arial" w:hAnsi="Arial (Body)" w:cs="Arial"/>
                <w:color w:val="000000"/>
                <w:sz w:val="18"/>
              </w:rPr>
            </w:pPr>
          </w:p>
        </w:tc>
      </w:tr>
      <w:tr w:rsidR="002D41FD" w:rsidRPr="0050705F" w14:paraId="3502146D" w14:textId="77777777" w:rsidTr="00E94047">
        <w:trPr>
          <w:trHeight w:val="374"/>
        </w:trPr>
        <w:tc>
          <w:tcPr>
            <w:tcW w:w="2376" w:type="dxa"/>
            <w:vMerge/>
            <w:shd w:val="clear" w:color="auto" w:fill="auto"/>
          </w:tcPr>
          <w:p w14:paraId="4FA59717" w14:textId="77777777" w:rsidR="002D41FD" w:rsidRPr="00A03DA5" w:rsidRDefault="002D41FD" w:rsidP="00E94047">
            <w:pPr>
              <w:spacing w:before="45" w:after="45" w:line="260" w:lineRule="atLeast"/>
              <w:ind w:left="57" w:right="108"/>
              <w:rPr>
                <w:rFonts w:ascii="Arial (Body)" w:eastAsia="Arial" w:hAnsi="Arial (Body)" w:cs="Arial"/>
                <w:bCs/>
                <w:sz w:val="18"/>
              </w:rPr>
            </w:pPr>
          </w:p>
        </w:tc>
        <w:tc>
          <w:tcPr>
            <w:tcW w:w="4252" w:type="dxa"/>
            <w:tcBorders>
              <w:top w:val="nil"/>
              <w:bottom w:val="nil"/>
            </w:tcBorders>
            <w:shd w:val="clear" w:color="auto" w:fill="auto"/>
          </w:tcPr>
          <w:p w14:paraId="1EA220D4" w14:textId="1EE14371" w:rsidR="002D41FD" w:rsidRPr="000A2FA6" w:rsidRDefault="002D41FD" w:rsidP="00E94047">
            <w:pPr>
              <w:spacing w:before="40" w:after="40" w:line="260" w:lineRule="atLeast"/>
              <w:ind w:left="57" w:right="108"/>
              <w:rPr>
                <w:rFonts w:ascii="Arial (Body)" w:eastAsia="Arial" w:hAnsi="Arial (Body)" w:cs="Arial"/>
                <w:bCs/>
                <w:color w:val="000000"/>
                <w:sz w:val="18"/>
                <w:vertAlign w:val="superscript"/>
              </w:rPr>
            </w:pPr>
            <w:r w:rsidRPr="0050705F">
              <w:rPr>
                <w:rFonts w:ascii="Arial (Body)" w:eastAsia="Arial" w:hAnsi="Arial (Body)" w:cs="Arial"/>
                <w:color w:val="000000"/>
                <w:sz w:val="18"/>
              </w:rPr>
              <w:t>— Average fixed</w:t>
            </w:r>
            <w:r w:rsidRPr="0050705F">
              <w:rPr>
                <w:rFonts w:ascii="Arial (Body)" w:eastAsia="Arial" w:hAnsi="Arial (Body)" w:cs="Arial"/>
                <w:color w:val="000000"/>
                <w:sz w:val="18"/>
              </w:rPr>
              <w:noBreakHyphen/>
              <w:t xml:space="preserve">delivery </w:t>
            </w:r>
            <w:proofErr w:type="spellStart"/>
            <w:r w:rsidRPr="0050705F">
              <w:rPr>
                <w:rFonts w:ascii="Arial (Body)" w:eastAsia="Arial" w:hAnsi="Arial (Body)" w:cs="Arial"/>
                <w:color w:val="000000"/>
                <w:sz w:val="18"/>
              </w:rPr>
              <w:t>price</w:t>
            </w:r>
            <w:r w:rsidR="000A2FA6" w:rsidRPr="0018014F">
              <w:rPr>
                <w:rFonts w:ascii="Arial (Body)" w:eastAsia="Arial" w:hAnsi="Arial (Body)" w:cs="Arial"/>
                <w:b/>
                <w:bCs/>
                <w:color w:val="000000"/>
                <w:sz w:val="18"/>
                <w:vertAlign w:val="superscript"/>
              </w:rPr>
              <w:t>e</w:t>
            </w:r>
            <w:proofErr w:type="spellEnd"/>
          </w:p>
        </w:tc>
        <w:tc>
          <w:tcPr>
            <w:tcW w:w="2699" w:type="dxa"/>
            <w:tcBorders>
              <w:top w:val="nil"/>
              <w:bottom w:val="nil"/>
            </w:tcBorders>
            <w:shd w:val="clear" w:color="auto" w:fill="auto"/>
          </w:tcPr>
          <w:p w14:paraId="4CD225D4" w14:textId="217F84AD" w:rsidR="002D41FD" w:rsidRPr="000A2FA6" w:rsidRDefault="002D41FD" w:rsidP="00E94047">
            <w:pPr>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$12–59</w:t>
            </w:r>
            <w:r w:rsidR="000A2FA6" w:rsidRPr="00397C2A">
              <w:rPr>
                <w:rFonts w:ascii="Arial (Body)" w:eastAsia="Arial" w:hAnsi="Arial (Body)" w:cs="Arial"/>
                <w:b/>
                <w:bCs/>
                <w:color w:val="000000"/>
                <w:sz w:val="18"/>
                <w:vertAlign w:val="superscript"/>
              </w:rPr>
              <w:t>g</w:t>
            </w:r>
          </w:p>
        </w:tc>
      </w:tr>
      <w:tr w:rsidR="002D41FD" w:rsidRPr="0050705F" w14:paraId="4097AF00" w14:textId="77777777" w:rsidTr="00E94047">
        <w:trPr>
          <w:trHeight w:val="374"/>
        </w:trPr>
        <w:tc>
          <w:tcPr>
            <w:tcW w:w="2376" w:type="dxa"/>
            <w:vMerge/>
            <w:shd w:val="clear" w:color="auto" w:fill="auto"/>
          </w:tcPr>
          <w:p w14:paraId="2BD66E58" w14:textId="77777777" w:rsidR="002D41FD" w:rsidRPr="00A03DA5" w:rsidRDefault="002D41FD" w:rsidP="00E94047">
            <w:pPr>
              <w:spacing w:before="45" w:after="45" w:line="260" w:lineRule="atLeast"/>
              <w:ind w:left="57" w:right="108"/>
              <w:rPr>
                <w:rFonts w:ascii="Arial (Body)" w:eastAsia="Arial" w:hAnsi="Arial (Body)" w:cs="Arial"/>
                <w:bCs/>
                <w:sz w:val="18"/>
              </w:rPr>
            </w:pPr>
          </w:p>
        </w:tc>
        <w:tc>
          <w:tcPr>
            <w:tcW w:w="4252" w:type="dxa"/>
            <w:tcBorders>
              <w:top w:val="nil"/>
              <w:bottom w:val="single" w:sz="4" w:space="0" w:color="B3B3B3"/>
            </w:tcBorders>
            <w:shd w:val="clear" w:color="auto" w:fill="auto"/>
          </w:tcPr>
          <w:p w14:paraId="5C53EA27" w14:textId="663CB697" w:rsidR="002D41FD" w:rsidRPr="000A2FA6" w:rsidRDefault="002D41FD" w:rsidP="00E94047">
            <w:pPr>
              <w:spacing w:before="40" w:after="40" w:line="260" w:lineRule="atLeast"/>
              <w:ind w:left="57" w:right="108"/>
              <w:rPr>
                <w:rFonts w:ascii="Arial (Body)" w:eastAsia="Arial" w:hAnsi="Arial (Body)" w:cs="Arial"/>
                <w:color w:val="000000"/>
                <w:sz w:val="18"/>
                <w:vertAlign w:val="superscript"/>
              </w:rPr>
            </w:pPr>
            <w:r w:rsidRPr="0050705F">
              <w:rPr>
                <w:rFonts w:ascii="Arial (Body)" w:eastAsia="Arial" w:hAnsi="Arial (Body)" w:cs="Arial"/>
                <w:color w:val="000000"/>
                <w:sz w:val="18"/>
              </w:rPr>
              <w:t xml:space="preserve">— Spot </w:t>
            </w:r>
            <w:proofErr w:type="spellStart"/>
            <w:r w:rsidRPr="0050705F">
              <w:rPr>
                <w:rFonts w:ascii="Arial (Body)" w:eastAsia="Arial" w:hAnsi="Arial (Body)" w:cs="Arial"/>
                <w:color w:val="000000"/>
                <w:sz w:val="18"/>
              </w:rPr>
              <w:t>price</w:t>
            </w:r>
            <w:r w:rsidR="000A2FA6" w:rsidRPr="0018014F">
              <w:rPr>
                <w:rFonts w:ascii="Arial (Body)" w:eastAsia="Arial" w:hAnsi="Arial (Body)" w:cs="Arial"/>
                <w:b/>
                <w:bCs/>
                <w:color w:val="000000"/>
                <w:sz w:val="18"/>
                <w:vertAlign w:val="superscript"/>
              </w:rPr>
              <w:t>f</w:t>
            </w:r>
            <w:proofErr w:type="spellEnd"/>
          </w:p>
        </w:tc>
        <w:tc>
          <w:tcPr>
            <w:tcW w:w="2699" w:type="dxa"/>
            <w:tcBorders>
              <w:top w:val="nil"/>
              <w:bottom w:val="single" w:sz="4" w:space="0" w:color="B3B3B3"/>
            </w:tcBorders>
            <w:shd w:val="clear" w:color="auto" w:fill="auto"/>
          </w:tcPr>
          <w:p w14:paraId="1A4ABF40" w14:textId="25B294F1" w:rsidR="002D41FD" w:rsidRPr="000A2FA6" w:rsidRDefault="002D41FD" w:rsidP="00E94047">
            <w:pPr>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$29–144</w:t>
            </w:r>
            <w:r w:rsidR="000A2FA6" w:rsidRPr="00397C2A">
              <w:rPr>
                <w:rFonts w:ascii="Arial (Body)" w:eastAsia="Arial" w:hAnsi="Arial (Body)" w:cs="Arial"/>
                <w:b/>
                <w:bCs/>
                <w:color w:val="000000"/>
                <w:sz w:val="18"/>
                <w:vertAlign w:val="superscript"/>
              </w:rPr>
              <w:t>g</w:t>
            </w:r>
          </w:p>
        </w:tc>
      </w:tr>
      <w:tr w:rsidR="002D41FD" w:rsidRPr="0050705F" w14:paraId="57FD46D2" w14:textId="77777777" w:rsidTr="00E94047">
        <w:trPr>
          <w:trHeight w:val="374"/>
        </w:trPr>
        <w:tc>
          <w:tcPr>
            <w:tcW w:w="2376" w:type="dxa"/>
            <w:vMerge/>
            <w:shd w:val="clear" w:color="auto" w:fill="auto"/>
          </w:tcPr>
          <w:p w14:paraId="1621680C" w14:textId="77777777" w:rsidR="002D41FD" w:rsidRPr="0050705F" w:rsidRDefault="002D41FD" w:rsidP="00E94047">
            <w:pPr>
              <w:spacing w:before="45" w:after="45"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1AA14E0F" w14:textId="197D65DF" w:rsidR="002D41FD" w:rsidRPr="000A2FA6" w:rsidRDefault="002D41FD" w:rsidP="00E94047">
            <w:pPr>
              <w:spacing w:before="40" w:after="40" w:line="260" w:lineRule="atLeast"/>
              <w:ind w:left="57" w:right="108"/>
              <w:rPr>
                <w:rFonts w:ascii="Arial (Body)" w:eastAsia="Arial" w:hAnsi="Arial (Body)" w:cs="Arial"/>
                <w:color w:val="000000"/>
                <w:sz w:val="18"/>
                <w:vertAlign w:val="superscript"/>
              </w:rPr>
            </w:pPr>
            <w:r w:rsidRPr="0050705F">
              <w:rPr>
                <w:rFonts w:ascii="Arial (Body)" w:eastAsia="Arial" w:hAnsi="Arial (Body)" w:cs="Arial"/>
                <w:color w:val="000000"/>
                <w:sz w:val="18"/>
              </w:rPr>
              <w:t>Discounted excise for E10</w:t>
            </w:r>
            <w:r w:rsidR="000A2FA6" w:rsidRPr="00397C2A">
              <w:rPr>
                <w:rFonts w:ascii="Arial (Body)" w:eastAsia="Arial" w:hAnsi="Arial (Body)" w:cs="Arial"/>
                <w:b/>
                <w:bCs/>
                <w:color w:val="000000"/>
                <w:sz w:val="18"/>
                <w:vertAlign w:val="superscript"/>
              </w:rPr>
              <w:t>h</w:t>
            </w:r>
          </w:p>
        </w:tc>
        <w:tc>
          <w:tcPr>
            <w:tcW w:w="2699" w:type="dxa"/>
            <w:tcBorders>
              <w:top w:val="single" w:sz="4" w:space="0" w:color="B3B3B3"/>
              <w:bottom w:val="single" w:sz="4" w:space="0" w:color="B3B3B3"/>
            </w:tcBorders>
            <w:shd w:val="clear" w:color="auto" w:fill="auto"/>
          </w:tcPr>
          <w:p w14:paraId="393C43AE" w14:textId="01E763C8" w:rsidR="002D41FD" w:rsidRPr="00400E66" w:rsidRDefault="002D41FD" w:rsidP="00E94047">
            <w:pPr>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$128–274</w:t>
            </w:r>
            <w:r w:rsidR="00400E66">
              <w:rPr>
                <w:rFonts w:ascii="Arial (Body)" w:eastAsia="Arial" w:hAnsi="Arial (Body)" w:cs="Arial"/>
                <w:color w:val="000000"/>
                <w:sz w:val="18"/>
                <w:vertAlign w:val="superscript"/>
              </w:rPr>
              <w:t>i</w:t>
            </w:r>
          </w:p>
        </w:tc>
      </w:tr>
      <w:tr w:rsidR="002D41FD" w:rsidRPr="0050705F" w14:paraId="11D938F8" w14:textId="77777777" w:rsidTr="00E94047">
        <w:tc>
          <w:tcPr>
            <w:tcW w:w="2376" w:type="dxa"/>
            <w:vMerge/>
            <w:tcBorders>
              <w:bottom w:val="single" w:sz="4" w:space="0" w:color="B3B3B3"/>
            </w:tcBorders>
            <w:shd w:val="clear" w:color="auto" w:fill="auto"/>
          </w:tcPr>
          <w:p w14:paraId="2A92D39C" w14:textId="77777777" w:rsidR="002D41FD" w:rsidRPr="0050705F" w:rsidRDefault="002D41FD" w:rsidP="00E94047">
            <w:pPr>
              <w:spacing w:before="45" w:after="45"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5DCCE209" w14:textId="35174BD7" w:rsidR="002D41FD" w:rsidRPr="00400E66" w:rsidRDefault="002D41FD" w:rsidP="00E94047">
            <w:pPr>
              <w:spacing w:before="40" w:after="40" w:line="260" w:lineRule="atLeast"/>
              <w:ind w:left="57" w:right="108"/>
              <w:rPr>
                <w:rFonts w:ascii="Arial (Body)" w:eastAsia="Arial" w:hAnsi="Arial (Body)" w:cs="Arial"/>
                <w:color w:val="000000"/>
                <w:sz w:val="18"/>
                <w:vertAlign w:val="superscript"/>
              </w:rPr>
            </w:pPr>
            <w:r w:rsidRPr="0050705F">
              <w:rPr>
                <w:rFonts w:ascii="Arial (Body)" w:eastAsia="Arial" w:hAnsi="Arial (Body)" w:cs="Arial"/>
                <w:color w:val="000000"/>
                <w:sz w:val="18"/>
              </w:rPr>
              <w:t>Discounted excise for B20</w:t>
            </w:r>
            <w:r w:rsidR="00400E66" w:rsidRPr="00397C2A">
              <w:rPr>
                <w:rFonts w:ascii="Arial (Body)" w:eastAsia="Arial" w:hAnsi="Arial (Body)" w:cs="Arial"/>
                <w:b/>
                <w:bCs/>
                <w:color w:val="000000"/>
                <w:sz w:val="18"/>
                <w:vertAlign w:val="superscript"/>
              </w:rPr>
              <w:t>h</w:t>
            </w:r>
          </w:p>
        </w:tc>
        <w:tc>
          <w:tcPr>
            <w:tcW w:w="2699" w:type="dxa"/>
            <w:tcBorders>
              <w:top w:val="single" w:sz="4" w:space="0" w:color="B3B3B3"/>
              <w:bottom w:val="single" w:sz="4" w:space="0" w:color="B3B3B3"/>
            </w:tcBorders>
            <w:shd w:val="clear" w:color="auto" w:fill="auto"/>
          </w:tcPr>
          <w:p w14:paraId="18084F5C" w14:textId="7BE7432A" w:rsidR="002D41FD" w:rsidRPr="00400E66" w:rsidRDefault="002D41FD" w:rsidP="00E94047">
            <w:pPr>
              <w:spacing w:before="40" w:after="40"/>
              <w:ind w:left="57" w:right="108"/>
              <w:jc w:val="right"/>
              <w:rPr>
                <w:rFonts w:ascii="Arial (Body)" w:eastAsia="Arial" w:hAnsi="Arial (Body)" w:cs="Arial"/>
                <w:color w:val="000000"/>
                <w:sz w:val="18"/>
                <w:vertAlign w:val="superscript"/>
              </w:rPr>
            </w:pPr>
            <w:r w:rsidRPr="0050705F">
              <w:rPr>
                <w:rFonts w:ascii="Arial (Body)" w:eastAsia="Arial" w:hAnsi="Arial (Body)" w:cs="Arial"/>
                <w:color w:val="000000"/>
                <w:sz w:val="18"/>
              </w:rPr>
              <w:t>$135–152</w:t>
            </w:r>
            <w:r w:rsidR="00400E66">
              <w:rPr>
                <w:rFonts w:ascii="Arial (Body)" w:eastAsia="Arial" w:hAnsi="Arial (Body)" w:cs="Arial"/>
                <w:color w:val="000000"/>
                <w:sz w:val="18"/>
                <w:vertAlign w:val="superscript"/>
              </w:rPr>
              <w:t>i</w:t>
            </w:r>
          </w:p>
        </w:tc>
      </w:tr>
      <w:tr w:rsidR="00F809BD" w:rsidRPr="0050705F" w14:paraId="36AFBF1F" w14:textId="77777777" w:rsidTr="00E94047">
        <w:tc>
          <w:tcPr>
            <w:tcW w:w="2376" w:type="dxa"/>
            <w:vMerge w:val="restart"/>
            <w:tcBorders>
              <w:top w:val="single" w:sz="4" w:space="0" w:color="B3B3B3"/>
              <w:bottom w:val="single" w:sz="4" w:space="0" w:color="B3B3B3"/>
            </w:tcBorders>
            <w:shd w:val="clear" w:color="auto" w:fill="auto"/>
          </w:tcPr>
          <w:p w14:paraId="556B2C94"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New South Wales</w:t>
            </w:r>
          </w:p>
        </w:tc>
        <w:tc>
          <w:tcPr>
            <w:tcW w:w="4252" w:type="dxa"/>
            <w:tcBorders>
              <w:top w:val="single" w:sz="4" w:space="0" w:color="B3B3B3"/>
              <w:bottom w:val="single" w:sz="4" w:space="0" w:color="B3B3B3"/>
            </w:tcBorders>
            <w:shd w:val="clear" w:color="auto" w:fill="auto"/>
          </w:tcPr>
          <w:p w14:paraId="0B9A033C" w14:textId="4FFFBE08" w:rsidR="00F809BD" w:rsidRPr="00400E66" w:rsidRDefault="00F809BD" w:rsidP="00E94047">
            <w:pPr>
              <w:spacing w:before="40" w:after="40" w:line="260" w:lineRule="atLeast"/>
              <w:ind w:left="57" w:right="108"/>
              <w:rPr>
                <w:rFonts w:ascii="Arial (Body)" w:eastAsia="Arial" w:hAnsi="Arial (Body)" w:cs="Arial"/>
                <w:color w:val="000000"/>
                <w:sz w:val="18"/>
                <w:vertAlign w:val="superscript"/>
              </w:rPr>
            </w:pPr>
            <w:r w:rsidRPr="0050705F">
              <w:rPr>
                <w:rFonts w:ascii="Arial (Body)" w:eastAsia="Arial" w:hAnsi="Arial (Body)" w:cs="Arial"/>
                <w:color w:val="000000"/>
                <w:sz w:val="18"/>
              </w:rPr>
              <w:t xml:space="preserve">Energy savings </w:t>
            </w:r>
            <w:proofErr w:type="spellStart"/>
            <w:r w:rsidRPr="0050705F">
              <w:rPr>
                <w:rFonts w:ascii="Arial (Body)" w:eastAsia="Arial" w:hAnsi="Arial (Body)" w:cs="Arial"/>
                <w:color w:val="000000"/>
                <w:sz w:val="18"/>
              </w:rPr>
              <w:t>certificates</w:t>
            </w:r>
            <w:r w:rsidR="00400E66" w:rsidRPr="00397C2A">
              <w:rPr>
                <w:rFonts w:ascii="Arial (Body)" w:eastAsia="Arial" w:hAnsi="Arial (Body)" w:cs="Arial"/>
                <w:b/>
                <w:bCs/>
                <w:color w:val="000000"/>
                <w:sz w:val="18"/>
                <w:vertAlign w:val="superscript"/>
              </w:rPr>
              <w:t>j</w:t>
            </w:r>
            <w:proofErr w:type="spellEnd"/>
          </w:p>
        </w:tc>
        <w:tc>
          <w:tcPr>
            <w:tcW w:w="2699" w:type="dxa"/>
            <w:tcBorders>
              <w:top w:val="single" w:sz="4" w:space="0" w:color="B3B3B3"/>
              <w:bottom w:val="single" w:sz="4" w:space="0" w:color="B3B3B3"/>
            </w:tcBorders>
            <w:shd w:val="clear" w:color="auto" w:fill="auto"/>
          </w:tcPr>
          <w:p w14:paraId="2E7AC3A1" w14:textId="40E03772" w:rsidR="00F809BD" w:rsidRPr="0050705F" w:rsidRDefault="00F809BD" w:rsidP="00E94047">
            <w:pPr>
              <w:spacing w:before="40" w:after="40"/>
              <w:ind w:left="57" w:right="108"/>
              <w:jc w:val="right"/>
              <w:rPr>
                <w:rFonts w:ascii="Arial (Body)" w:eastAsia="Arial" w:hAnsi="Arial (Body)" w:cs="Arial"/>
                <w:color w:val="000000"/>
                <w:sz w:val="18"/>
              </w:rPr>
            </w:pPr>
            <w:r w:rsidRPr="0050705F">
              <w:rPr>
                <w:rFonts w:ascii="Arial (Body)" w:eastAsia="Arial" w:hAnsi="Arial (Body)" w:cs="Arial"/>
                <w:color w:val="000000"/>
                <w:sz w:val="18"/>
              </w:rPr>
              <w:t>$41 (</w:t>
            </w:r>
            <w:r w:rsidR="00C57935">
              <w:rPr>
                <w:rFonts w:ascii="Arial (Body)" w:eastAsia="Arial" w:hAnsi="Arial (Body)" w:cs="Arial"/>
                <w:color w:val="000000"/>
                <w:sz w:val="18"/>
              </w:rPr>
              <w:t xml:space="preserve">range: </w:t>
            </w:r>
            <w:r w:rsidRPr="0050705F">
              <w:rPr>
                <w:rFonts w:ascii="Arial (Body)" w:eastAsia="Arial" w:hAnsi="Arial (Body)" w:cs="Arial"/>
                <w:color w:val="000000"/>
                <w:sz w:val="18"/>
              </w:rPr>
              <w:t>$32–59)</w:t>
            </w:r>
          </w:p>
        </w:tc>
      </w:tr>
      <w:tr w:rsidR="00F809BD" w:rsidRPr="0050705F" w14:paraId="6CEA919C" w14:textId="77777777" w:rsidTr="00E94047">
        <w:tc>
          <w:tcPr>
            <w:tcW w:w="2376" w:type="dxa"/>
            <w:vMerge/>
            <w:tcBorders>
              <w:top w:val="single" w:sz="4" w:space="0" w:color="B3B3B3"/>
              <w:bottom w:val="single" w:sz="4" w:space="0" w:color="B3B3B3"/>
            </w:tcBorders>
            <w:shd w:val="clear" w:color="auto" w:fill="auto"/>
          </w:tcPr>
          <w:p w14:paraId="0F43D49E" w14:textId="77777777" w:rsidR="00F809BD" w:rsidRPr="0050705F" w:rsidRDefault="00F809BD" w:rsidP="00E94047">
            <w:pPr>
              <w:spacing w:before="40" w:after="40"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38406866"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$3000</w:t>
            </w:r>
            <w:r w:rsidRPr="0050705F">
              <w:rPr>
                <w:rFonts w:ascii="Arial (Body)" w:eastAsia="Arial" w:hAnsi="Arial (Body)" w:cs="Arial" w:hint="eastAsia"/>
                <w:color w:val="000000"/>
                <w:sz w:val="18"/>
              </w:rPr>
              <w:t> </w:t>
            </w:r>
            <w:r w:rsidRPr="0050705F">
              <w:rPr>
                <w:rFonts w:ascii="Arial (Body)" w:eastAsia="Arial" w:hAnsi="Arial (Body)" w:cs="Arial"/>
                <w:color w:val="000000"/>
                <w:sz w:val="18"/>
              </w:rPr>
              <w:t>EV subsidy and stamp duty exemption</w:t>
            </w:r>
          </w:p>
        </w:tc>
        <w:tc>
          <w:tcPr>
            <w:tcW w:w="2699" w:type="dxa"/>
            <w:tcBorders>
              <w:top w:val="single" w:sz="4" w:space="0" w:color="B3B3B3"/>
              <w:bottom w:val="single" w:sz="4" w:space="0" w:color="B3B3B3"/>
            </w:tcBorders>
            <w:shd w:val="clear" w:color="auto" w:fill="auto"/>
          </w:tcPr>
          <w:p w14:paraId="49CB65DC" w14:textId="77777777" w:rsidR="00F809BD" w:rsidRPr="00FB4944" w:rsidRDefault="00F809BD" w:rsidP="00E94047">
            <w:pPr>
              <w:spacing w:before="40" w:after="40"/>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$27</w:t>
            </w:r>
            <w:r w:rsidR="003B76C4">
              <w:rPr>
                <w:rFonts w:ascii="Arial (Body)" w:eastAsia="Arial" w:hAnsi="Arial (Body)" w:cs="Arial"/>
                <w:color w:val="000000"/>
                <w:sz w:val="18"/>
              </w:rPr>
              <w:t>1</w:t>
            </w:r>
            <w:r w:rsidRPr="0050705F">
              <w:rPr>
                <w:rFonts w:ascii="Arial (Body)" w:eastAsia="Arial" w:hAnsi="Arial (Body)" w:cs="Arial"/>
                <w:color w:val="000000"/>
                <w:sz w:val="18"/>
              </w:rPr>
              <w:t>–</w:t>
            </w:r>
            <w:r w:rsidR="001D389E">
              <w:rPr>
                <w:rFonts w:ascii="Arial (Body)" w:eastAsia="Arial" w:hAnsi="Arial (Body)" w:cs="Arial"/>
                <w:color w:val="000000"/>
                <w:sz w:val="18"/>
              </w:rPr>
              <w:t>4914</w:t>
            </w:r>
            <w:r w:rsidRPr="00397C2A">
              <w:rPr>
                <w:rFonts w:ascii="Arial (Body)" w:eastAsia="Arial" w:hAnsi="Arial (Body)" w:cs="Arial"/>
                <w:b/>
                <w:bCs/>
                <w:color w:val="000000"/>
                <w:position w:val="4"/>
                <w:sz w:val="18"/>
                <w:vertAlign w:val="superscript"/>
              </w:rPr>
              <w:t>b</w:t>
            </w:r>
          </w:p>
          <w:p w14:paraId="19F1D0F9" w14:textId="1FB2B570" w:rsidR="00900CDA" w:rsidRPr="0050705F" w:rsidRDefault="00AC3A8D" w:rsidP="00E94047">
            <w:pPr>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w:t>
            </w:r>
            <w:r w:rsidR="008B01CF">
              <w:rPr>
                <w:rFonts w:ascii="Arial (Body)" w:eastAsia="Arial" w:hAnsi="Arial (Body)" w:cs="Arial"/>
                <w:color w:val="000000"/>
                <w:sz w:val="18"/>
              </w:rPr>
              <w:t>222</w:t>
            </w:r>
            <w:r>
              <w:rPr>
                <w:rFonts w:ascii="Arial (Body)" w:eastAsia="Arial" w:hAnsi="Arial (Body)" w:cs="Arial"/>
                <w:color w:val="000000"/>
                <w:sz w:val="18"/>
              </w:rPr>
              <w:t xml:space="preserve"> – </w:t>
            </w:r>
            <w:proofErr w:type="gramStart"/>
            <w:r w:rsidR="008B01CF">
              <w:rPr>
                <w:rFonts w:ascii="Arial (Body)" w:eastAsia="Arial" w:hAnsi="Arial (Body)" w:cs="Arial"/>
                <w:color w:val="000000"/>
                <w:sz w:val="18"/>
              </w:rPr>
              <w:t>3323</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r w:rsidR="00F809BD" w:rsidRPr="0050705F" w14:paraId="6B8B7324" w14:textId="77777777" w:rsidTr="00E94047">
        <w:tc>
          <w:tcPr>
            <w:tcW w:w="2376" w:type="dxa"/>
            <w:vMerge w:val="restart"/>
            <w:tcBorders>
              <w:top w:val="single" w:sz="4" w:space="0" w:color="B3B3B3"/>
              <w:bottom w:val="single" w:sz="4" w:space="0" w:color="B3B3B3"/>
            </w:tcBorders>
            <w:shd w:val="clear" w:color="auto" w:fill="auto"/>
          </w:tcPr>
          <w:p w14:paraId="7DE0ED80"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Victoria</w:t>
            </w:r>
          </w:p>
        </w:tc>
        <w:tc>
          <w:tcPr>
            <w:tcW w:w="4252" w:type="dxa"/>
            <w:tcBorders>
              <w:top w:val="single" w:sz="4" w:space="0" w:color="B3B3B3"/>
              <w:bottom w:val="single" w:sz="4" w:space="0" w:color="B3B3B3"/>
            </w:tcBorders>
            <w:shd w:val="clear" w:color="auto" w:fill="auto"/>
          </w:tcPr>
          <w:p w14:paraId="390453FE" w14:textId="31DB999D" w:rsidR="00F809BD" w:rsidRPr="00FB4944" w:rsidRDefault="00F809BD" w:rsidP="00E94047">
            <w:pPr>
              <w:spacing w:before="40" w:after="40" w:line="260" w:lineRule="atLeast"/>
              <w:ind w:left="57" w:right="108"/>
              <w:rPr>
                <w:rFonts w:ascii="Arial (Body)" w:eastAsia="Arial" w:hAnsi="Arial (Body)" w:cs="Arial"/>
                <w:color w:val="000000"/>
                <w:sz w:val="18"/>
                <w:vertAlign w:val="superscript"/>
              </w:rPr>
            </w:pPr>
            <w:r w:rsidRPr="0050705F">
              <w:rPr>
                <w:rFonts w:ascii="Arial (Body)" w:eastAsia="Arial" w:hAnsi="Arial (Body)" w:cs="Arial"/>
                <w:color w:val="000000"/>
                <w:sz w:val="18"/>
              </w:rPr>
              <w:t xml:space="preserve">Victorian energy efficiency </w:t>
            </w:r>
            <w:proofErr w:type="spellStart"/>
            <w:r w:rsidRPr="0050705F">
              <w:rPr>
                <w:rFonts w:ascii="Arial (Body)" w:eastAsia="Arial" w:hAnsi="Arial (Body)" w:cs="Arial"/>
                <w:color w:val="000000"/>
                <w:sz w:val="18"/>
              </w:rPr>
              <w:t>certificates</w:t>
            </w:r>
            <w:r w:rsidR="00FB4944" w:rsidRPr="00397C2A">
              <w:rPr>
                <w:rFonts w:ascii="Arial (Body)" w:eastAsia="Arial" w:hAnsi="Arial (Body)" w:cs="Arial"/>
                <w:b/>
                <w:bCs/>
                <w:color w:val="000000"/>
                <w:sz w:val="18"/>
                <w:vertAlign w:val="superscript"/>
              </w:rPr>
              <w:t>k</w:t>
            </w:r>
            <w:proofErr w:type="spellEnd"/>
          </w:p>
        </w:tc>
        <w:tc>
          <w:tcPr>
            <w:tcW w:w="2699" w:type="dxa"/>
            <w:tcBorders>
              <w:top w:val="single" w:sz="4" w:space="0" w:color="B3B3B3"/>
              <w:bottom w:val="single" w:sz="4" w:space="0" w:color="B3B3B3"/>
            </w:tcBorders>
            <w:shd w:val="clear" w:color="auto" w:fill="auto"/>
          </w:tcPr>
          <w:p w14:paraId="761700ED" w14:textId="5B5FDED3" w:rsidR="00F809BD" w:rsidRPr="0050705F" w:rsidRDefault="00F809BD" w:rsidP="00E94047">
            <w:pPr>
              <w:spacing w:before="40" w:after="40"/>
              <w:ind w:left="57" w:right="108"/>
              <w:jc w:val="right"/>
              <w:rPr>
                <w:rFonts w:ascii="Arial (Body)" w:eastAsia="Arial" w:hAnsi="Arial (Body)" w:cs="Arial"/>
                <w:color w:val="000000"/>
                <w:sz w:val="18"/>
              </w:rPr>
            </w:pPr>
            <w:r w:rsidRPr="0050705F">
              <w:rPr>
                <w:rFonts w:ascii="Arial (Body)" w:eastAsia="Arial" w:hAnsi="Arial (Body)" w:cs="Arial"/>
                <w:color w:val="000000"/>
                <w:sz w:val="18"/>
              </w:rPr>
              <w:t>$69</w:t>
            </w:r>
          </w:p>
        </w:tc>
      </w:tr>
      <w:tr w:rsidR="00F809BD" w:rsidRPr="0050705F" w14:paraId="7E94AF5B" w14:textId="77777777" w:rsidTr="00E94047">
        <w:tc>
          <w:tcPr>
            <w:tcW w:w="2376" w:type="dxa"/>
            <w:vMerge/>
            <w:tcBorders>
              <w:top w:val="single" w:sz="4" w:space="0" w:color="B3B3B3"/>
              <w:bottom w:val="single" w:sz="4" w:space="0" w:color="B3B3B3"/>
            </w:tcBorders>
            <w:shd w:val="clear" w:color="auto" w:fill="auto"/>
          </w:tcPr>
          <w:p w14:paraId="5FCD0D69" w14:textId="77777777" w:rsidR="00F809BD" w:rsidRPr="0050705F" w:rsidRDefault="00F809BD" w:rsidP="00E94047">
            <w:pPr>
              <w:spacing w:before="40" w:after="40" w:line="260" w:lineRule="atLeast"/>
              <w:ind w:left="57" w:right="108"/>
              <w:rPr>
                <w:rFonts w:ascii="Arial (Body)" w:eastAsia="Arial" w:hAnsi="Arial (Body)" w:cs="Arial"/>
                <w:bCs/>
                <w:sz w:val="18"/>
              </w:rPr>
            </w:pPr>
          </w:p>
        </w:tc>
        <w:tc>
          <w:tcPr>
            <w:tcW w:w="4252" w:type="dxa"/>
            <w:tcBorders>
              <w:top w:val="single" w:sz="4" w:space="0" w:color="B3B3B3"/>
              <w:bottom w:val="single" w:sz="4" w:space="0" w:color="B3B3B3"/>
            </w:tcBorders>
            <w:shd w:val="clear" w:color="auto" w:fill="auto"/>
          </w:tcPr>
          <w:p w14:paraId="58884D2F"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$3000</w:t>
            </w:r>
            <w:r w:rsidRPr="0050705F">
              <w:rPr>
                <w:rFonts w:ascii="Arial (Body)" w:eastAsia="Arial" w:hAnsi="Arial (Body)" w:cs="Arial" w:hint="eastAsia"/>
                <w:color w:val="000000"/>
                <w:sz w:val="18"/>
              </w:rPr>
              <w:t> </w:t>
            </w:r>
            <w:r w:rsidRPr="0050705F">
              <w:rPr>
                <w:rFonts w:ascii="Arial (Body)" w:eastAsia="Arial" w:hAnsi="Arial (Body)" w:cs="Arial"/>
                <w:color w:val="000000"/>
                <w:sz w:val="18"/>
              </w:rPr>
              <w:t>EV subsidy and registration discount</w:t>
            </w:r>
          </w:p>
        </w:tc>
        <w:tc>
          <w:tcPr>
            <w:tcW w:w="2699" w:type="dxa"/>
            <w:tcBorders>
              <w:top w:val="single" w:sz="4" w:space="0" w:color="B3B3B3"/>
              <w:bottom w:val="single" w:sz="4" w:space="0" w:color="B3B3B3"/>
            </w:tcBorders>
            <w:shd w:val="clear" w:color="auto" w:fill="auto"/>
          </w:tcPr>
          <w:p w14:paraId="3D34EBC1" w14:textId="3B897864" w:rsidR="00F809BD" w:rsidRDefault="00F809BD" w:rsidP="00E94047">
            <w:pPr>
              <w:spacing w:before="40" w:after="40"/>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$2</w:t>
            </w:r>
            <w:r w:rsidR="00515D76">
              <w:rPr>
                <w:rFonts w:ascii="Arial (Body)" w:eastAsia="Arial" w:hAnsi="Arial (Body)" w:cs="Arial"/>
                <w:color w:val="000000"/>
                <w:sz w:val="18"/>
              </w:rPr>
              <w:t>87</w:t>
            </w:r>
            <w:r w:rsidRPr="0050705F">
              <w:rPr>
                <w:rFonts w:ascii="Arial (Body)" w:eastAsia="Arial" w:hAnsi="Arial (Body)" w:cs="Arial"/>
                <w:color w:val="000000"/>
                <w:sz w:val="18"/>
              </w:rPr>
              <w:t>–</w:t>
            </w:r>
            <w:r w:rsidR="0042702E">
              <w:rPr>
                <w:rFonts w:ascii="Arial (Body)" w:eastAsia="Arial" w:hAnsi="Arial (Body)" w:cs="Arial"/>
                <w:color w:val="000000"/>
                <w:sz w:val="18"/>
              </w:rPr>
              <w:t>4807</w:t>
            </w:r>
            <w:r w:rsidRPr="00397C2A">
              <w:rPr>
                <w:rFonts w:ascii="Arial (Body)" w:eastAsia="Arial" w:hAnsi="Arial (Body)" w:cs="Arial"/>
                <w:b/>
                <w:bCs/>
                <w:color w:val="000000"/>
                <w:position w:val="4"/>
                <w:sz w:val="18"/>
                <w:vertAlign w:val="superscript"/>
              </w:rPr>
              <w:t>b</w:t>
            </w:r>
          </w:p>
          <w:p w14:paraId="0005EE54" w14:textId="2B85351E" w:rsidR="00092B88" w:rsidRPr="0050705F" w:rsidRDefault="00092B88" w:rsidP="00E94047">
            <w:pPr>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($2</w:t>
            </w:r>
            <w:r w:rsidR="0042702E">
              <w:rPr>
                <w:rFonts w:ascii="Arial (Body)" w:eastAsia="Arial" w:hAnsi="Arial (Body)" w:cs="Arial"/>
                <w:color w:val="000000"/>
                <w:sz w:val="18"/>
              </w:rPr>
              <w:t xml:space="preserve">17 - </w:t>
            </w:r>
            <w:proofErr w:type="gramStart"/>
            <w:r w:rsidR="0042702E">
              <w:rPr>
                <w:rFonts w:ascii="Arial (Body)" w:eastAsia="Arial" w:hAnsi="Arial (Body)" w:cs="Arial"/>
                <w:color w:val="000000"/>
                <w:sz w:val="18"/>
              </w:rPr>
              <w:t>3250</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r w:rsidR="00F809BD" w:rsidRPr="0050705F" w14:paraId="7F726ACF" w14:textId="77777777" w:rsidTr="00E94047">
        <w:tc>
          <w:tcPr>
            <w:tcW w:w="2376" w:type="dxa"/>
            <w:tcBorders>
              <w:top w:val="single" w:sz="4" w:space="0" w:color="B3B3B3"/>
              <w:bottom w:val="single" w:sz="4" w:space="0" w:color="B3B3B3"/>
            </w:tcBorders>
            <w:shd w:val="clear" w:color="auto" w:fill="auto"/>
          </w:tcPr>
          <w:p w14:paraId="291821A9"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Queensland</w:t>
            </w:r>
          </w:p>
        </w:tc>
        <w:tc>
          <w:tcPr>
            <w:tcW w:w="4252" w:type="dxa"/>
            <w:tcBorders>
              <w:top w:val="single" w:sz="4" w:space="0" w:color="B3B3B3"/>
              <w:bottom w:val="single" w:sz="4" w:space="0" w:color="B3B3B3"/>
            </w:tcBorders>
            <w:shd w:val="clear" w:color="auto" w:fill="auto"/>
          </w:tcPr>
          <w:p w14:paraId="1DD00B84" w14:textId="3E6A5CEA"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$3000</w:t>
            </w:r>
            <w:r w:rsidRPr="0050705F">
              <w:rPr>
                <w:rFonts w:ascii="Arial (Body)" w:eastAsia="Arial" w:hAnsi="Arial (Body)" w:cs="Arial" w:hint="eastAsia"/>
                <w:color w:val="000000"/>
                <w:sz w:val="18"/>
              </w:rPr>
              <w:t> </w:t>
            </w:r>
            <w:r w:rsidRPr="0050705F">
              <w:rPr>
                <w:rFonts w:ascii="Arial (Body)" w:eastAsia="Arial" w:hAnsi="Arial (Body)" w:cs="Arial"/>
                <w:color w:val="000000"/>
                <w:sz w:val="18"/>
              </w:rPr>
              <w:t xml:space="preserve">EV </w:t>
            </w:r>
            <w:r w:rsidR="00915B66">
              <w:rPr>
                <w:rFonts w:ascii="Arial (Body)" w:eastAsia="Arial" w:hAnsi="Arial (Body)" w:cs="Arial"/>
                <w:color w:val="000000"/>
                <w:sz w:val="18"/>
              </w:rPr>
              <w:t xml:space="preserve">rebate, </w:t>
            </w:r>
            <w:r w:rsidRPr="0050705F">
              <w:rPr>
                <w:rFonts w:ascii="Arial (Body)" w:eastAsia="Arial" w:hAnsi="Arial (Body)" w:cs="Arial"/>
                <w:color w:val="000000"/>
                <w:sz w:val="18"/>
              </w:rPr>
              <w:t>stamp duty discount</w:t>
            </w:r>
            <w:r w:rsidR="00915B66">
              <w:rPr>
                <w:rFonts w:ascii="Arial (Body)" w:eastAsia="Arial" w:hAnsi="Arial (Body)" w:cs="Arial"/>
                <w:color w:val="000000"/>
                <w:sz w:val="18"/>
              </w:rPr>
              <w:t>, registration fee discount</w:t>
            </w:r>
          </w:p>
        </w:tc>
        <w:tc>
          <w:tcPr>
            <w:tcW w:w="2699" w:type="dxa"/>
            <w:tcBorders>
              <w:top w:val="single" w:sz="4" w:space="0" w:color="B3B3B3"/>
              <w:bottom w:val="single" w:sz="4" w:space="0" w:color="B3B3B3"/>
            </w:tcBorders>
            <w:shd w:val="clear" w:color="auto" w:fill="auto"/>
          </w:tcPr>
          <w:p w14:paraId="6D73B6FB" w14:textId="3E7E52F1" w:rsidR="00F809BD" w:rsidRDefault="00F809BD" w:rsidP="00E94047">
            <w:pPr>
              <w:spacing w:before="40" w:after="40"/>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w:t>
            </w:r>
            <w:r w:rsidR="00855626">
              <w:rPr>
                <w:rFonts w:ascii="Arial (Body)" w:eastAsia="Arial" w:hAnsi="Arial (Body)" w:cs="Arial"/>
                <w:color w:val="000000"/>
                <w:sz w:val="18"/>
              </w:rPr>
              <w:t>282</w:t>
            </w:r>
            <w:r w:rsidRPr="0050705F">
              <w:rPr>
                <w:rFonts w:ascii="Arial (Body)" w:eastAsia="Arial" w:hAnsi="Arial (Body)" w:cs="Arial"/>
                <w:color w:val="000000"/>
                <w:sz w:val="18"/>
              </w:rPr>
              <w:t>–</w:t>
            </w:r>
            <w:r w:rsidR="00855626">
              <w:rPr>
                <w:rFonts w:ascii="Arial (Body)" w:eastAsia="Arial" w:hAnsi="Arial (Body)" w:cs="Arial"/>
                <w:color w:val="000000"/>
                <w:sz w:val="18"/>
              </w:rPr>
              <w:t>4933</w:t>
            </w:r>
            <w:r w:rsidRPr="00397C2A">
              <w:rPr>
                <w:rFonts w:ascii="Arial (Body)" w:eastAsia="Arial" w:hAnsi="Arial (Body)" w:cs="Arial"/>
                <w:b/>
                <w:bCs/>
                <w:color w:val="000000"/>
                <w:position w:val="4"/>
                <w:sz w:val="18"/>
                <w:vertAlign w:val="superscript"/>
              </w:rPr>
              <w:t>b</w:t>
            </w:r>
          </w:p>
          <w:p w14:paraId="5156867E" w14:textId="6C7969CA" w:rsidR="000B045A" w:rsidRPr="0050705F" w:rsidRDefault="000B045A" w:rsidP="00E94047">
            <w:pPr>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($2</w:t>
            </w:r>
            <w:r w:rsidR="00855626">
              <w:rPr>
                <w:rFonts w:ascii="Arial (Body)" w:eastAsia="Arial" w:hAnsi="Arial (Body)" w:cs="Arial"/>
                <w:color w:val="000000"/>
                <w:sz w:val="18"/>
              </w:rPr>
              <w:t>22</w:t>
            </w:r>
            <w:r>
              <w:rPr>
                <w:rFonts w:ascii="Arial (Body)" w:eastAsia="Arial" w:hAnsi="Arial (Body)" w:cs="Arial"/>
                <w:color w:val="000000"/>
                <w:sz w:val="18"/>
              </w:rPr>
              <w:t xml:space="preserve"> - </w:t>
            </w:r>
            <w:proofErr w:type="gramStart"/>
            <w:r>
              <w:rPr>
                <w:rFonts w:ascii="Arial (Body)" w:eastAsia="Arial" w:hAnsi="Arial (Body)" w:cs="Arial"/>
                <w:color w:val="000000"/>
                <w:sz w:val="18"/>
              </w:rPr>
              <w:t>3</w:t>
            </w:r>
            <w:r w:rsidR="00855626">
              <w:rPr>
                <w:rFonts w:ascii="Arial (Body)" w:eastAsia="Arial" w:hAnsi="Arial (Body)" w:cs="Arial"/>
                <w:color w:val="000000"/>
                <w:sz w:val="18"/>
              </w:rPr>
              <w:t>335</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r w:rsidR="00F809BD" w:rsidRPr="0050705F" w14:paraId="54A8853C" w14:textId="77777777" w:rsidTr="00E94047">
        <w:tc>
          <w:tcPr>
            <w:tcW w:w="2376" w:type="dxa"/>
            <w:tcBorders>
              <w:top w:val="single" w:sz="4" w:space="0" w:color="B3B3B3"/>
              <w:bottom w:val="single" w:sz="4" w:space="0" w:color="B3B3B3"/>
            </w:tcBorders>
            <w:shd w:val="clear" w:color="auto" w:fill="auto"/>
          </w:tcPr>
          <w:p w14:paraId="1289D644"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Northern Territory</w:t>
            </w:r>
          </w:p>
        </w:tc>
        <w:tc>
          <w:tcPr>
            <w:tcW w:w="4252" w:type="dxa"/>
            <w:tcBorders>
              <w:top w:val="single" w:sz="4" w:space="0" w:color="B3B3B3"/>
              <w:bottom w:val="single" w:sz="4" w:space="0" w:color="B3B3B3"/>
            </w:tcBorders>
            <w:shd w:val="clear" w:color="auto" w:fill="auto"/>
          </w:tcPr>
          <w:p w14:paraId="4CED99C9"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EV stamp duty discount and registration discount</w:t>
            </w:r>
          </w:p>
        </w:tc>
        <w:tc>
          <w:tcPr>
            <w:tcW w:w="2699" w:type="dxa"/>
            <w:tcBorders>
              <w:top w:val="single" w:sz="4" w:space="0" w:color="B3B3B3"/>
              <w:bottom w:val="single" w:sz="4" w:space="0" w:color="B3B3B3"/>
            </w:tcBorders>
            <w:shd w:val="clear" w:color="auto" w:fill="auto"/>
          </w:tcPr>
          <w:p w14:paraId="7D1C222E" w14:textId="3A0BED6A" w:rsidR="00F809BD" w:rsidRDefault="00F809BD" w:rsidP="00E94047">
            <w:pPr>
              <w:spacing w:before="40" w:after="40"/>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w:t>
            </w:r>
            <w:r w:rsidR="002F08E7">
              <w:rPr>
                <w:rFonts w:ascii="Arial (Body)" w:eastAsia="Arial" w:hAnsi="Arial (Body)" w:cs="Arial"/>
                <w:color w:val="000000"/>
                <w:sz w:val="18"/>
              </w:rPr>
              <w:t>91</w:t>
            </w:r>
            <w:r w:rsidRPr="0050705F">
              <w:rPr>
                <w:rFonts w:ascii="Arial (Body)" w:eastAsia="Arial" w:hAnsi="Arial (Body)" w:cs="Arial"/>
                <w:color w:val="000000"/>
                <w:sz w:val="18"/>
              </w:rPr>
              <w:t>–</w:t>
            </w:r>
            <w:r w:rsidR="00A61126">
              <w:rPr>
                <w:rFonts w:ascii="Arial (Body)" w:eastAsia="Arial" w:hAnsi="Arial (Body)" w:cs="Arial"/>
                <w:color w:val="000000"/>
                <w:sz w:val="18"/>
              </w:rPr>
              <w:t>2089</w:t>
            </w:r>
            <w:r w:rsidRPr="00397C2A">
              <w:rPr>
                <w:rFonts w:ascii="Arial (Body)" w:eastAsia="Arial" w:hAnsi="Arial (Body)" w:cs="Arial"/>
                <w:b/>
                <w:bCs/>
                <w:color w:val="000000"/>
                <w:position w:val="4"/>
                <w:sz w:val="18"/>
                <w:vertAlign w:val="superscript"/>
              </w:rPr>
              <w:t>b</w:t>
            </w:r>
          </w:p>
          <w:p w14:paraId="52319EDE" w14:textId="3A64D8D9" w:rsidR="00210913" w:rsidRPr="0050705F" w:rsidRDefault="00210913" w:rsidP="00E94047">
            <w:pPr>
              <w:spacing w:before="40" w:after="40"/>
              <w:ind w:left="57" w:right="108"/>
              <w:jc w:val="right"/>
              <w:rPr>
                <w:rFonts w:ascii="Arial (Body)" w:eastAsia="Arial" w:hAnsi="Arial (Body)" w:cs="Arial"/>
                <w:color w:val="000000"/>
                <w:sz w:val="18"/>
              </w:rPr>
            </w:pPr>
            <w:r>
              <w:rPr>
                <w:rFonts w:ascii="Arial (Body)" w:eastAsia="Arial" w:hAnsi="Arial (Body)" w:cs="Arial"/>
                <w:color w:val="000000"/>
                <w:sz w:val="18"/>
              </w:rPr>
              <w:t>($</w:t>
            </w:r>
            <w:r w:rsidR="002F08E7">
              <w:rPr>
                <w:rFonts w:ascii="Arial (Body)" w:eastAsia="Arial" w:hAnsi="Arial (Body)" w:cs="Arial"/>
                <w:color w:val="000000"/>
                <w:sz w:val="18"/>
              </w:rPr>
              <w:t>77</w:t>
            </w:r>
            <w:r>
              <w:rPr>
                <w:rFonts w:ascii="Arial (Body)" w:eastAsia="Arial" w:hAnsi="Arial (Body)" w:cs="Arial"/>
                <w:color w:val="000000"/>
                <w:sz w:val="18"/>
              </w:rPr>
              <w:t xml:space="preserve"> - </w:t>
            </w:r>
            <w:proofErr w:type="gramStart"/>
            <w:r w:rsidR="00E734A8">
              <w:rPr>
                <w:rFonts w:ascii="Arial (Body)" w:eastAsia="Arial" w:hAnsi="Arial (Body)" w:cs="Arial"/>
                <w:color w:val="000000"/>
                <w:sz w:val="18"/>
              </w:rPr>
              <w:t>1412</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r w:rsidR="00F809BD" w:rsidRPr="0050705F" w14:paraId="539F2D70" w14:textId="77777777" w:rsidTr="00E94047">
        <w:tc>
          <w:tcPr>
            <w:tcW w:w="2376" w:type="dxa"/>
            <w:tcBorders>
              <w:top w:val="single" w:sz="4" w:space="0" w:color="B3B3B3"/>
              <w:bottom w:val="single" w:sz="4" w:space="0" w:color="B3B3B3"/>
            </w:tcBorders>
            <w:shd w:val="clear" w:color="auto" w:fill="auto"/>
          </w:tcPr>
          <w:p w14:paraId="600C3FC9" w14:textId="77777777" w:rsidR="00F809BD" w:rsidRPr="008E10BE" w:rsidRDefault="00F809BD" w:rsidP="00E94047">
            <w:pPr>
              <w:spacing w:before="40" w:after="40" w:line="260" w:lineRule="atLeast"/>
              <w:ind w:left="57" w:right="108"/>
              <w:rPr>
                <w:rFonts w:ascii="Arial (Body)" w:eastAsia="Arial" w:hAnsi="Arial (Body)" w:cs="Arial"/>
                <w:bCs/>
                <w:color w:val="265A9A"/>
                <w:sz w:val="18"/>
              </w:rPr>
            </w:pPr>
            <w:r w:rsidRPr="008E10BE">
              <w:rPr>
                <w:rFonts w:ascii="Arial (Body)" w:eastAsia="Arial" w:hAnsi="Arial (Body)" w:cs="Arial"/>
                <w:bCs/>
                <w:sz w:val="18"/>
              </w:rPr>
              <w:t>Tasmania</w:t>
            </w:r>
          </w:p>
        </w:tc>
        <w:tc>
          <w:tcPr>
            <w:tcW w:w="4252" w:type="dxa"/>
            <w:tcBorders>
              <w:top w:val="single" w:sz="4" w:space="0" w:color="B3B3B3"/>
              <w:bottom w:val="single" w:sz="4" w:space="0" w:color="B3B3B3"/>
            </w:tcBorders>
            <w:shd w:val="clear" w:color="auto" w:fill="auto"/>
          </w:tcPr>
          <w:p w14:paraId="50F7FEED"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EV stamp duty exemption</w:t>
            </w:r>
          </w:p>
        </w:tc>
        <w:tc>
          <w:tcPr>
            <w:tcW w:w="2699" w:type="dxa"/>
            <w:tcBorders>
              <w:top w:val="single" w:sz="4" w:space="0" w:color="B3B3B3"/>
              <w:bottom w:val="single" w:sz="4" w:space="0" w:color="B3B3B3"/>
            </w:tcBorders>
            <w:shd w:val="clear" w:color="auto" w:fill="auto"/>
          </w:tcPr>
          <w:p w14:paraId="4D4EF6C7" w14:textId="4AEFEAEA" w:rsidR="00F809BD" w:rsidRDefault="00F809BD" w:rsidP="00E94047">
            <w:pPr>
              <w:spacing w:before="40" w:after="40" w:line="260" w:lineRule="atLeast"/>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w:t>
            </w:r>
            <w:r w:rsidR="00674D19">
              <w:rPr>
                <w:rFonts w:ascii="Arial (Body)" w:eastAsia="Arial" w:hAnsi="Arial (Body)" w:cs="Arial"/>
                <w:color w:val="000000"/>
                <w:sz w:val="18"/>
              </w:rPr>
              <w:t>134</w:t>
            </w:r>
            <w:r w:rsidRPr="0050705F">
              <w:rPr>
                <w:rFonts w:ascii="Arial (Body)" w:eastAsia="Arial" w:hAnsi="Arial (Body)" w:cs="Arial"/>
                <w:color w:val="000000"/>
                <w:sz w:val="18"/>
              </w:rPr>
              <w:t>–</w:t>
            </w:r>
            <w:r w:rsidR="00674D19">
              <w:rPr>
                <w:rFonts w:ascii="Arial (Body)" w:eastAsia="Arial" w:hAnsi="Arial (Body)" w:cs="Arial"/>
                <w:color w:val="000000"/>
                <w:sz w:val="18"/>
              </w:rPr>
              <w:t>2137</w:t>
            </w:r>
            <w:r w:rsidRPr="00397C2A">
              <w:rPr>
                <w:rFonts w:ascii="Arial (Body)" w:eastAsia="Arial" w:hAnsi="Arial (Body)" w:cs="Arial"/>
                <w:b/>
                <w:bCs/>
                <w:color w:val="000000"/>
                <w:position w:val="4"/>
                <w:sz w:val="18"/>
                <w:vertAlign w:val="superscript"/>
              </w:rPr>
              <w:t>b</w:t>
            </w:r>
          </w:p>
          <w:p w14:paraId="54FB9C11" w14:textId="3D84DF86" w:rsidR="00AA2403" w:rsidRPr="0050705F" w:rsidRDefault="00AA2403" w:rsidP="00E94047">
            <w:pPr>
              <w:spacing w:before="40" w:after="40" w:line="260" w:lineRule="atLeast"/>
              <w:ind w:left="57" w:right="108"/>
              <w:jc w:val="right"/>
              <w:rPr>
                <w:rFonts w:ascii="Arial (Body)" w:eastAsia="Arial" w:hAnsi="Arial (Body)" w:cs="Arial"/>
                <w:color w:val="000000"/>
                <w:sz w:val="18"/>
              </w:rPr>
            </w:pPr>
            <w:r>
              <w:rPr>
                <w:rFonts w:ascii="Arial (Body)" w:eastAsia="Arial" w:hAnsi="Arial (Body)" w:cs="Arial"/>
                <w:color w:val="000000"/>
                <w:sz w:val="18"/>
              </w:rPr>
              <w:t>($9</w:t>
            </w:r>
            <w:r w:rsidR="00411BA7">
              <w:rPr>
                <w:rFonts w:ascii="Arial (Body)" w:eastAsia="Arial" w:hAnsi="Arial (Body)" w:cs="Arial"/>
                <w:color w:val="000000"/>
                <w:sz w:val="18"/>
              </w:rPr>
              <w:t>6</w:t>
            </w:r>
            <w:r>
              <w:rPr>
                <w:rFonts w:ascii="Arial (Body)" w:eastAsia="Arial" w:hAnsi="Arial (Body)" w:cs="Arial"/>
                <w:color w:val="000000"/>
                <w:sz w:val="18"/>
              </w:rPr>
              <w:t xml:space="preserve"> - </w:t>
            </w:r>
            <w:proofErr w:type="gramStart"/>
            <w:r>
              <w:rPr>
                <w:rFonts w:ascii="Arial (Body)" w:eastAsia="Arial" w:hAnsi="Arial (Body)" w:cs="Arial"/>
                <w:color w:val="000000"/>
                <w:sz w:val="18"/>
              </w:rPr>
              <w:t>14</w:t>
            </w:r>
            <w:r w:rsidR="00674D19">
              <w:rPr>
                <w:rFonts w:ascii="Arial (Body)" w:eastAsia="Arial" w:hAnsi="Arial (Body)" w:cs="Arial"/>
                <w:color w:val="000000"/>
                <w:sz w:val="18"/>
              </w:rPr>
              <w:t>45</w:t>
            </w:r>
            <w:r>
              <w:rPr>
                <w:rFonts w:ascii="Arial (Body)" w:eastAsia="Arial" w:hAnsi="Arial (Body)" w:cs="Arial"/>
                <w:color w:val="000000"/>
                <w:sz w:val="18"/>
              </w:rPr>
              <w:t>)</w:t>
            </w:r>
            <w:r w:rsidRPr="008C0D99">
              <w:rPr>
                <w:rFonts w:ascii="Arial (Body)" w:eastAsia="Arial" w:hAnsi="Arial (Body)" w:cs="Arial"/>
                <w:color w:val="000000"/>
                <w:sz w:val="18"/>
                <w:vertAlign w:val="superscript"/>
              </w:rPr>
              <w:t>c</w:t>
            </w:r>
            <w:proofErr w:type="gramEnd"/>
          </w:p>
        </w:tc>
      </w:tr>
      <w:tr w:rsidR="00F809BD" w:rsidRPr="0050705F" w14:paraId="01E58905" w14:textId="77777777" w:rsidTr="00E94047">
        <w:tc>
          <w:tcPr>
            <w:tcW w:w="2376" w:type="dxa"/>
            <w:tcBorders>
              <w:top w:val="single" w:sz="4" w:space="0" w:color="B3B3B3"/>
              <w:bottom w:val="single" w:sz="4" w:space="0" w:color="B3B3B3"/>
            </w:tcBorders>
            <w:shd w:val="clear" w:color="auto" w:fill="auto"/>
          </w:tcPr>
          <w:p w14:paraId="1C9F05CB"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South Australia</w:t>
            </w:r>
          </w:p>
        </w:tc>
        <w:tc>
          <w:tcPr>
            <w:tcW w:w="4252" w:type="dxa"/>
            <w:tcBorders>
              <w:top w:val="single" w:sz="4" w:space="0" w:color="B3B3B3"/>
              <w:bottom w:val="single" w:sz="4" w:space="0" w:color="B3B3B3"/>
            </w:tcBorders>
            <w:shd w:val="clear" w:color="auto" w:fill="auto"/>
          </w:tcPr>
          <w:p w14:paraId="1BAE0A00"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$3000</w:t>
            </w:r>
            <w:r w:rsidRPr="0050705F">
              <w:rPr>
                <w:rFonts w:ascii="Arial (Body)" w:eastAsia="Arial" w:hAnsi="Arial (Body)" w:cs="Arial" w:hint="eastAsia"/>
                <w:color w:val="000000"/>
                <w:sz w:val="18"/>
              </w:rPr>
              <w:t> </w:t>
            </w:r>
            <w:r w:rsidRPr="0050705F">
              <w:rPr>
                <w:rFonts w:ascii="Arial (Body)" w:eastAsia="Arial" w:hAnsi="Arial (Body)" w:cs="Arial"/>
                <w:color w:val="000000"/>
                <w:sz w:val="18"/>
              </w:rPr>
              <w:t>EV subsidy and registration exemption for three years</w:t>
            </w:r>
          </w:p>
        </w:tc>
        <w:tc>
          <w:tcPr>
            <w:tcW w:w="2699" w:type="dxa"/>
            <w:tcBorders>
              <w:top w:val="single" w:sz="4" w:space="0" w:color="B3B3B3"/>
              <w:bottom w:val="single" w:sz="4" w:space="0" w:color="B3B3B3"/>
            </w:tcBorders>
            <w:shd w:val="clear" w:color="auto" w:fill="auto"/>
          </w:tcPr>
          <w:p w14:paraId="3F6213E0" w14:textId="72D16AC7" w:rsidR="00F809BD" w:rsidRDefault="00F809BD" w:rsidP="00E94047">
            <w:pPr>
              <w:spacing w:before="40" w:after="40" w:line="260" w:lineRule="atLeast"/>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$2</w:t>
            </w:r>
            <w:r w:rsidR="00AA3F75">
              <w:rPr>
                <w:rFonts w:ascii="Arial (Body)" w:eastAsia="Arial" w:hAnsi="Arial (Body)" w:cs="Arial"/>
                <w:color w:val="000000"/>
                <w:sz w:val="18"/>
              </w:rPr>
              <w:t>0</w:t>
            </w:r>
            <w:r w:rsidRPr="0050705F">
              <w:rPr>
                <w:rFonts w:ascii="Arial (Body)" w:eastAsia="Arial" w:hAnsi="Arial (Body)" w:cs="Arial"/>
                <w:color w:val="000000"/>
                <w:sz w:val="18"/>
              </w:rPr>
              <w:t>9–</w:t>
            </w:r>
            <w:r w:rsidR="00AA3F75">
              <w:rPr>
                <w:rFonts w:ascii="Arial (Body)" w:eastAsia="Arial" w:hAnsi="Arial (Body)" w:cs="Arial"/>
                <w:color w:val="000000"/>
                <w:sz w:val="18"/>
              </w:rPr>
              <w:t>3647</w:t>
            </w:r>
            <w:r w:rsidRPr="00397C2A">
              <w:rPr>
                <w:rFonts w:ascii="Arial (Body)" w:eastAsia="Arial" w:hAnsi="Arial (Body)" w:cs="Arial"/>
                <w:b/>
                <w:bCs/>
                <w:color w:val="000000"/>
                <w:position w:val="4"/>
                <w:sz w:val="18"/>
                <w:vertAlign w:val="superscript"/>
              </w:rPr>
              <w:t>b</w:t>
            </w:r>
          </w:p>
          <w:p w14:paraId="7EC25FE3" w14:textId="57BE05E3" w:rsidR="00005AA3" w:rsidRPr="0050705F" w:rsidRDefault="00005AA3" w:rsidP="00E94047">
            <w:pPr>
              <w:spacing w:before="40" w:after="40" w:line="260" w:lineRule="atLeast"/>
              <w:ind w:left="57" w:right="108"/>
              <w:jc w:val="right"/>
              <w:rPr>
                <w:rFonts w:ascii="Arial (Body)" w:eastAsia="Arial" w:hAnsi="Arial (Body)" w:cs="Arial"/>
                <w:color w:val="000000"/>
                <w:sz w:val="18"/>
              </w:rPr>
            </w:pPr>
            <w:r>
              <w:rPr>
                <w:rFonts w:ascii="Arial (Body)" w:eastAsia="Arial" w:hAnsi="Arial (Body)" w:cs="Arial"/>
                <w:color w:val="000000"/>
                <w:sz w:val="18"/>
              </w:rPr>
              <w:t>($</w:t>
            </w:r>
            <w:r w:rsidR="00AA3F75">
              <w:rPr>
                <w:rFonts w:ascii="Arial (Body)" w:eastAsia="Arial" w:hAnsi="Arial (Body)" w:cs="Arial"/>
                <w:color w:val="000000"/>
                <w:sz w:val="18"/>
              </w:rPr>
              <w:t>164</w:t>
            </w:r>
            <w:r>
              <w:rPr>
                <w:rFonts w:ascii="Arial (Body)" w:eastAsia="Arial" w:hAnsi="Arial (Body)" w:cs="Arial"/>
                <w:color w:val="000000"/>
                <w:sz w:val="18"/>
              </w:rPr>
              <w:t xml:space="preserve"> - </w:t>
            </w:r>
            <w:proofErr w:type="gramStart"/>
            <w:r w:rsidR="00662089">
              <w:rPr>
                <w:rFonts w:ascii="Arial (Body)" w:eastAsia="Arial" w:hAnsi="Arial (Body)" w:cs="Arial"/>
                <w:color w:val="000000"/>
                <w:sz w:val="18"/>
              </w:rPr>
              <w:t>2466</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r w:rsidR="00F809BD" w:rsidRPr="0050705F" w14:paraId="573BCB72" w14:textId="77777777" w:rsidTr="00E94047">
        <w:tc>
          <w:tcPr>
            <w:tcW w:w="2376" w:type="dxa"/>
            <w:tcBorders>
              <w:top w:val="single" w:sz="4" w:space="0" w:color="B3B3B3"/>
              <w:bottom w:val="single" w:sz="4" w:space="0" w:color="B3B3B3"/>
            </w:tcBorders>
            <w:shd w:val="clear" w:color="auto" w:fill="auto"/>
          </w:tcPr>
          <w:p w14:paraId="5DC63A8A" w14:textId="77777777" w:rsidR="00F809BD" w:rsidRPr="0050705F" w:rsidRDefault="00F809BD" w:rsidP="00E94047">
            <w:pPr>
              <w:spacing w:before="40" w:after="40" w:line="260" w:lineRule="atLeast"/>
              <w:ind w:left="57" w:right="108"/>
              <w:rPr>
                <w:rFonts w:ascii="Arial (Body)" w:eastAsia="Arial" w:hAnsi="Arial (Body)" w:cs="Arial"/>
                <w:bCs/>
                <w:sz w:val="18"/>
              </w:rPr>
            </w:pPr>
            <w:r w:rsidRPr="0050705F">
              <w:rPr>
                <w:rFonts w:ascii="Arial (Body)" w:eastAsia="Arial" w:hAnsi="Arial (Body)" w:cs="Arial"/>
                <w:bCs/>
                <w:sz w:val="18"/>
              </w:rPr>
              <w:t>Western Australia</w:t>
            </w:r>
          </w:p>
        </w:tc>
        <w:tc>
          <w:tcPr>
            <w:tcW w:w="4252" w:type="dxa"/>
            <w:tcBorders>
              <w:top w:val="single" w:sz="4" w:space="0" w:color="B3B3B3"/>
              <w:bottom w:val="single" w:sz="4" w:space="0" w:color="B3B3B3"/>
            </w:tcBorders>
            <w:shd w:val="clear" w:color="auto" w:fill="auto"/>
          </w:tcPr>
          <w:p w14:paraId="18C0A30B" w14:textId="77777777" w:rsidR="00F809BD" w:rsidRPr="0050705F" w:rsidRDefault="00F809BD" w:rsidP="00E94047">
            <w:pPr>
              <w:spacing w:before="40" w:after="40" w:line="260" w:lineRule="atLeast"/>
              <w:ind w:left="57" w:right="108"/>
              <w:rPr>
                <w:rFonts w:ascii="Arial (Body)" w:eastAsia="Arial" w:hAnsi="Arial (Body)" w:cs="Arial"/>
                <w:color w:val="000000"/>
                <w:sz w:val="18"/>
              </w:rPr>
            </w:pPr>
            <w:r w:rsidRPr="0050705F">
              <w:rPr>
                <w:rFonts w:ascii="Arial (Body)" w:eastAsia="Arial" w:hAnsi="Arial (Body)" w:cs="Arial"/>
                <w:color w:val="000000"/>
                <w:sz w:val="18"/>
              </w:rPr>
              <w:t>$3500</w:t>
            </w:r>
            <w:r w:rsidRPr="0050705F">
              <w:rPr>
                <w:rFonts w:ascii="Arial (Body)" w:eastAsia="Arial" w:hAnsi="Arial (Body)" w:cs="Arial" w:hint="eastAsia"/>
                <w:color w:val="000000"/>
                <w:sz w:val="18"/>
              </w:rPr>
              <w:t> </w:t>
            </w:r>
            <w:r w:rsidRPr="0050705F">
              <w:rPr>
                <w:rFonts w:ascii="Arial (Body)" w:eastAsia="Arial" w:hAnsi="Arial (Body)" w:cs="Arial"/>
                <w:color w:val="000000"/>
                <w:sz w:val="18"/>
              </w:rPr>
              <w:t>EV subsidy</w:t>
            </w:r>
          </w:p>
        </w:tc>
        <w:tc>
          <w:tcPr>
            <w:tcW w:w="2699" w:type="dxa"/>
            <w:tcBorders>
              <w:top w:val="single" w:sz="4" w:space="0" w:color="B3B3B3"/>
              <w:bottom w:val="single" w:sz="4" w:space="0" w:color="B3B3B3"/>
            </w:tcBorders>
            <w:shd w:val="clear" w:color="auto" w:fill="auto"/>
          </w:tcPr>
          <w:p w14:paraId="5AE19EE4" w14:textId="7F0E0359" w:rsidR="00F809BD" w:rsidRDefault="00F809BD" w:rsidP="00E94047">
            <w:pPr>
              <w:spacing w:before="40" w:after="40" w:line="260" w:lineRule="atLeast"/>
              <w:ind w:left="57" w:right="108"/>
              <w:jc w:val="right"/>
              <w:rPr>
                <w:rFonts w:ascii="Arial (Body)" w:eastAsia="Arial" w:hAnsi="Arial (Body)" w:cs="Arial"/>
                <w:b/>
                <w:bCs/>
                <w:color w:val="000000"/>
                <w:position w:val="4"/>
                <w:sz w:val="18"/>
                <w:vertAlign w:val="superscript"/>
              </w:rPr>
            </w:pPr>
            <w:r w:rsidRPr="0050705F">
              <w:rPr>
                <w:rFonts w:ascii="Arial (Body)" w:eastAsia="Arial" w:hAnsi="Arial (Body)" w:cs="Arial"/>
                <w:color w:val="000000"/>
                <w:sz w:val="18"/>
              </w:rPr>
              <w:t>$</w:t>
            </w:r>
            <w:r w:rsidR="005D50E9">
              <w:rPr>
                <w:rFonts w:ascii="Arial (Body)" w:eastAsia="Arial" w:hAnsi="Arial (Body)" w:cs="Arial"/>
                <w:color w:val="000000"/>
                <w:sz w:val="18"/>
              </w:rPr>
              <w:t>214</w:t>
            </w:r>
            <w:r w:rsidRPr="0050705F">
              <w:rPr>
                <w:rFonts w:ascii="Arial (Body)" w:eastAsia="Arial" w:hAnsi="Arial (Body)" w:cs="Arial"/>
                <w:color w:val="000000"/>
                <w:sz w:val="18"/>
              </w:rPr>
              <w:t>–</w:t>
            </w:r>
            <w:r w:rsidR="005D50E9">
              <w:rPr>
                <w:rFonts w:ascii="Arial (Body)" w:eastAsia="Arial" w:hAnsi="Arial (Body)" w:cs="Arial"/>
                <w:color w:val="000000"/>
                <w:sz w:val="18"/>
              </w:rPr>
              <w:t>3739</w:t>
            </w:r>
            <w:r w:rsidRPr="00397C2A">
              <w:rPr>
                <w:rFonts w:ascii="Arial (Body)" w:eastAsia="Arial" w:hAnsi="Arial (Body)" w:cs="Arial"/>
                <w:b/>
                <w:bCs/>
                <w:color w:val="000000"/>
                <w:position w:val="4"/>
                <w:sz w:val="18"/>
                <w:vertAlign w:val="superscript"/>
              </w:rPr>
              <w:t>b</w:t>
            </w:r>
          </w:p>
          <w:p w14:paraId="313B9E7C" w14:textId="41F89DEE" w:rsidR="00662089" w:rsidRPr="0050705F" w:rsidRDefault="00662089" w:rsidP="00E94047">
            <w:pPr>
              <w:spacing w:before="40" w:after="40" w:line="260" w:lineRule="atLeast"/>
              <w:ind w:left="57" w:right="108"/>
              <w:jc w:val="right"/>
              <w:rPr>
                <w:rFonts w:ascii="Arial (Body)" w:eastAsia="Arial" w:hAnsi="Arial (Body)" w:cs="Arial"/>
                <w:color w:val="000000"/>
                <w:sz w:val="18"/>
              </w:rPr>
            </w:pPr>
            <w:r>
              <w:rPr>
                <w:rFonts w:ascii="Arial (Body)" w:eastAsia="Arial" w:hAnsi="Arial (Body)" w:cs="Arial"/>
                <w:color w:val="000000"/>
                <w:sz w:val="18"/>
              </w:rPr>
              <w:t>($16</w:t>
            </w:r>
            <w:r w:rsidR="00D77266">
              <w:rPr>
                <w:rFonts w:ascii="Arial (Body)" w:eastAsia="Arial" w:hAnsi="Arial (Body)" w:cs="Arial"/>
                <w:color w:val="000000"/>
                <w:sz w:val="18"/>
              </w:rPr>
              <w:t>9</w:t>
            </w:r>
            <w:r>
              <w:rPr>
                <w:rFonts w:ascii="Arial (Body)" w:eastAsia="Arial" w:hAnsi="Arial (Body)" w:cs="Arial"/>
                <w:color w:val="000000"/>
                <w:sz w:val="18"/>
              </w:rPr>
              <w:t xml:space="preserve"> - </w:t>
            </w:r>
            <w:proofErr w:type="gramStart"/>
            <w:r>
              <w:rPr>
                <w:rFonts w:ascii="Arial (Body)" w:eastAsia="Arial" w:hAnsi="Arial (Body)" w:cs="Arial"/>
                <w:color w:val="000000"/>
                <w:sz w:val="18"/>
              </w:rPr>
              <w:t>2</w:t>
            </w:r>
            <w:r w:rsidR="00D77266">
              <w:rPr>
                <w:rFonts w:ascii="Arial (Body)" w:eastAsia="Arial" w:hAnsi="Arial (Body)" w:cs="Arial"/>
                <w:color w:val="000000"/>
                <w:sz w:val="18"/>
              </w:rPr>
              <w:t>528</w:t>
            </w:r>
            <w:r>
              <w:rPr>
                <w:rFonts w:ascii="Arial (Body)" w:eastAsia="Arial" w:hAnsi="Arial (Body)" w:cs="Arial"/>
                <w:color w:val="000000"/>
                <w:sz w:val="18"/>
              </w:rPr>
              <w:t>)</w:t>
            </w:r>
            <w:r w:rsidRPr="00397C2A">
              <w:rPr>
                <w:rFonts w:ascii="Arial (Body)" w:eastAsia="Arial" w:hAnsi="Arial (Body)" w:cs="Arial"/>
                <w:b/>
                <w:bCs/>
                <w:color w:val="000000"/>
                <w:sz w:val="18"/>
                <w:vertAlign w:val="superscript"/>
              </w:rPr>
              <w:t>c</w:t>
            </w:r>
            <w:proofErr w:type="gramEnd"/>
          </w:p>
        </w:tc>
      </w:tr>
    </w:tbl>
    <w:p w14:paraId="005BC95F" w14:textId="6A6E82C0" w:rsidR="00F05089" w:rsidRPr="004D5690" w:rsidRDefault="00F809BD" w:rsidP="004D5690">
      <w:pPr>
        <w:spacing w:before="80" w:after="20" w:line="216" w:lineRule="atLeast"/>
        <w:rPr>
          <w:rFonts w:eastAsia="Arial" w:cs="Arial"/>
          <w:spacing w:val="-8"/>
          <w:sz w:val="18"/>
        </w:rPr>
      </w:pPr>
      <w:r w:rsidRPr="0050705F">
        <w:rPr>
          <w:rFonts w:eastAsia="Arial" w:cs="Arial"/>
          <w:b/>
          <w:bCs/>
          <w:spacing w:val="-8"/>
          <w:sz w:val="18"/>
        </w:rPr>
        <w:t>a.</w:t>
      </w:r>
      <w:r w:rsidRPr="0050705F">
        <w:rPr>
          <w:rFonts w:eastAsia="Arial" w:cs="Arial"/>
          <w:spacing w:val="-8"/>
          <w:sz w:val="18"/>
        </w:rPr>
        <w:t xml:space="preserve"> Estimates have been rounded to the nearest dollar. </w:t>
      </w:r>
      <w:r w:rsidRPr="0050705F">
        <w:rPr>
          <w:rFonts w:eastAsia="Arial" w:cs="Arial"/>
          <w:b/>
          <w:bCs/>
          <w:spacing w:val="-8"/>
          <w:sz w:val="18"/>
        </w:rPr>
        <w:t>b.</w:t>
      </w:r>
      <w:r w:rsidRPr="0050705F">
        <w:rPr>
          <w:rFonts w:eastAsia="Arial" w:cs="Arial"/>
          <w:spacing w:val="-8"/>
          <w:sz w:val="18"/>
        </w:rPr>
        <w:t xml:space="preserve"> For simplicity, this estimate reflects fiscal costs per tonne of abatement, not broader economic cost per tonne of abatement. The latter would also incorporate the impact of reduced taxation on the economy. </w:t>
      </w:r>
      <w:r w:rsidR="001D266D">
        <w:rPr>
          <w:rFonts w:eastAsia="Arial" w:cs="Arial"/>
          <w:spacing w:val="-8"/>
          <w:sz w:val="18"/>
        </w:rPr>
        <w:t xml:space="preserve">Key assumptions include a </w:t>
      </w:r>
      <w:r w:rsidR="004C2B2D">
        <w:rPr>
          <w:rFonts w:eastAsia="Arial" w:cs="Arial"/>
          <w:spacing w:val="-8"/>
          <w:sz w:val="18"/>
        </w:rPr>
        <w:t xml:space="preserve">15 year car life, an </w:t>
      </w:r>
      <w:r w:rsidR="002430FB">
        <w:rPr>
          <w:rFonts w:eastAsia="Arial" w:cs="Arial"/>
          <w:spacing w:val="-8"/>
          <w:sz w:val="18"/>
        </w:rPr>
        <w:t xml:space="preserve">assumed transport distance of 12,600 kilometres per annum, an </w:t>
      </w:r>
      <w:r w:rsidR="004C2B2D">
        <w:rPr>
          <w:rFonts w:eastAsia="Arial" w:cs="Arial"/>
          <w:spacing w:val="-8"/>
          <w:sz w:val="18"/>
        </w:rPr>
        <w:t xml:space="preserve">internal combustion engine </w:t>
      </w:r>
      <w:r w:rsidR="00F443F7">
        <w:rPr>
          <w:rFonts w:eastAsia="Arial" w:cs="Arial"/>
          <w:spacing w:val="-8"/>
          <w:sz w:val="18"/>
        </w:rPr>
        <w:t xml:space="preserve">vehicle </w:t>
      </w:r>
      <w:r w:rsidR="00053EFF">
        <w:rPr>
          <w:rFonts w:eastAsia="Arial" w:cs="Arial"/>
          <w:spacing w:val="-8"/>
          <w:sz w:val="18"/>
        </w:rPr>
        <w:t>carbon intensity of 146.5 grams o</w:t>
      </w:r>
      <w:r w:rsidR="00F443F7">
        <w:rPr>
          <w:rFonts w:eastAsia="Arial" w:cs="Arial"/>
          <w:spacing w:val="-8"/>
          <w:sz w:val="18"/>
        </w:rPr>
        <w:t>f</w:t>
      </w:r>
      <w:r w:rsidR="00053EFF">
        <w:rPr>
          <w:rFonts w:eastAsia="Arial" w:cs="Arial"/>
          <w:spacing w:val="-8"/>
          <w:sz w:val="18"/>
        </w:rPr>
        <w:t xml:space="preserve"> CO</w:t>
      </w:r>
      <w:r w:rsidR="00053EFF" w:rsidRPr="00F443F7">
        <w:rPr>
          <w:rFonts w:eastAsia="Arial" w:cs="Arial"/>
          <w:spacing w:val="-8"/>
          <w:sz w:val="18"/>
          <w:vertAlign w:val="subscript"/>
        </w:rPr>
        <w:t>2</w:t>
      </w:r>
      <w:r w:rsidR="00053EFF">
        <w:rPr>
          <w:rFonts w:eastAsia="Arial" w:cs="Arial"/>
          <w:spacing w:val="-8"/>
          <w:sz w:val="18"/>
        </w:rPr>
        <w:t>-e per kilom</w:t>
      </w:r>
      <w:r w:rsidR="00472C23">
        <w:rPr>
          <w:rFonts w:eastAsia="Arial" w:cs="Arial"/>
          <w:spacing w:val="-8"/>
          <w:sz w:val="18"/>
        </w:rPr>
        <w:t>etre</w:t>
      </w:r>
      <w:r w:rsidR="001F45B9">
        <w:rPr>
          <w:rFonts w:eastAsia="Arial" w:cs="Arial"/>
          <w:spacing w:val="-8"/>
          <w:sz w:val="18"/>
        </w:rPr>
        <w:t xml:space="preserve"> (the 2021 average for new passenger vehicles</w:t>
      </w:r>
      <w:r w:rsidR="00E20266">
        <w:rPr>
          <w:rFonts w:eastAsia="Arial" w:cs="Arial"/>
          <w:spacing w:val="-8"/>
          <w:sz w:val="18"/>
        </w:rPr>
        <w:t xml:space="preserve"> and light SUVs</w:t>
      </w:r>
      <w:r w:rsidR="001F45B9">
        <w:rPr>
          <w:rFonts w:eastAsia="Arial" w:cs="Arial"/>
          <w:spacing w:val="-8"/>
          <w:sz w:val="18"/>
        </w:rPr>
        <w:t xml:space="preserve"> in </w:t>
      </w:r>
      <w:r w:rsidR="001F45B9">
        <w:rPr>
          <w:rFonts w:eastAsia="Arial" w:cs="Arial"/>
          <w:spacing w:val="-8"/>
          <w:sz w:val="18"/>
        </w:rPr>
        <w:lastRenderedPageBreak/>
        <w:t>Australia)</w:t>
      </w:r>
      <w:r w:rsidR="001353C9">
        <w:rPr>
          <w:rFonts w:eastAsia="Arial" w:cs="Arial"/>
          <w:spacing w:val="-8"/>
          <w:sz w:val="18"/>
        </w:rPr>
        <w:t>,</w:t>
      </w:r>
      <w:r w:rsidR="00472C23">
        <w:rPr>
          <w:rFonts w:eastAsia="Arial" w:cs="Arial"/>
          <w:spacing w:val="-8"/>
          <w:sz w:val="18"/>
        </w:rPr>
        <w:t xml:space="preserve"> an EV e</w:t>
      </w:r>
      <w:r w:rsidR="00077A3F">
        <w:rPr>
          <w:rFonts w:eastAsia="Arial" w:cs="Arial"/>
          <w:spacing w:val="-8"/>
          <w:sz w:val="18"/>
        </w:rPr>
        <w:t>lectricity use</w:t>
      </w:r>
      <w:r w:rsidR="00472C23">
        <w:rPr>
          <w:rFonts w:eastAsia="Arial" w:cs="Arial"/>
          <w:spacing w:val="-8"/>
          <w:sz w:val="18"/>
        </w:rPr>
        <w:t xml:space="preserve"> of 151 </w:t>
      </w:r>
      <w:proofErr w:type="spellStart"/>
      <w:r w:rsidR="00472C23">
        <w:rPr>
          <w:rFonts w:eastAsia="Arial" w:cs="Arial"/>
          <w:spacing w:val="-8"/>
          <w:sz w:val="18"/>
        </w:rPr>
        <w:t>Wh</w:t>
      </w:r>
      <w:proofErr w:type="spellEnd"/>
      <w:r w:rsidR="00472C23">
        <w:rPr>
          <w:rFonts w:eastAsia="Arial" w:cs="Arial"/>
          <w:spacing w:val="-8"/>
          <w:sz w:val="18"/>
        </w:rPr>
        <w:t>/km, a</w:t>
      </w:r>
      <w:r w:rsidR="00973E18">
        <w:rPr>
          <w:rFonts w:eastAsia="Arial" w:cs="Arial"/>
          <w:spacing w:val="-8"/>
          <w:sz w:val="18"/>
        </w:rPr>
        <w:t>n electricity grid that decarbonises in line with that of Appendix A of Interim Report 4 of the Productivity Review</w:t>
      </w:r>
      <w:r w:rsidR="001353C9">
        <w:rPr>
          <w:rFonts w:eastAsia="Arial" w:cs="Arial"/>
          <w:spacing w:val="-8"/>
          <w:sz w:val="18"/>
        </w:rPr>
        <w:t xml:space="preserve">, </w:t>
      </w:r>
      <w:r w:rsidR="00737B59">
        <w:rPr>
          <w:rFonts w:eastAsia="Arial" w:cs="Arial"/>
          <w:spacing w:val="-8"/>
          <w:sz w:val="18"/>
        </w:rPr>
        <w:t xml:space="preserve">an </w:t>
      </w:r>
      <w:r w:rsidR="001353C9">
        <w:rPr>
          <w:rFonts w:eastAsia="Arial" w:cs="Arial"/>
          <w:spacing w:val="-8"/>
          <w:sz w:val="18"/>
        </w:rPr>
        <w:t>additionality range of 75 to 5 per cent</w:t>
      </w:r>
      <w:r w:rsidR="006407BA">
        <w:rPr>
          <w:rFonts w:eastAsia="Arial" w:cs="Arial"/>
          <w:spacing w:val="-8"/>
          <w:sz w:val="18"/>
        </w:rPr>
        <w:t xml:space="preserve">, and </w:t>
      </w:r>
      <w:r w:rsidR="002B7613">
        <w:rPr>
          <w:rFonts w:eastAsia="Arial" w:cs="Arial"/>
          <w:spacing w:val="-8"/>
          <w:sz w:val="18"/>
        </w:rPr>
        <w:t>a degree of</w:t>
      </w:r>
      <w:r w:rsidR="006407BA">
        <w:rPr>
          <w:rFonts w:eastAsia="Arial" w:cs="Arial"/>
          <w:spacing w:val="-8"/>
          <w:sz w:val="18"/>
        </w:rPr>
        <w:t xml:space="preserve"> bring-forward </w:t>
      </w:r>
      <w:r w:rsidR="002B7613">
        <w:rPr>
          <w:rFonts w:eastAsia="Arial" w:cs="Arial"/>
          <w:spacing w:val="-8"/>
          <w:sz w:val="18"/>
        </w:rPr>
        <w:t xml:space="preserve">that </w:t>
      </w:r>
      <w:r w:rsidR="00324330">
        <w:rPr>
          <w:rFonts w:eastAsia="Arial" w:cs="Arial"/>
          <w:spacing w:val="-8"/>
          <w:sz w:val="18"/>
        </w:rPr>
        <w:t>rang</w:t>
      </w:r>
      <w:r w:rsidR="002B7613">
        <w:rPr>
          <w:rFonts w:eastAsia="Arial" w:cs="Arial"/>
          <w:spacing w:val="-8"/>
          <w:sz w:val="18"/>
        </w:rPr>
        <w:t>es</w:t>
      </w:r>
      <w:r w:rsidR="00324330">
        <w:rPr>
          <w:rFonts w:eastAsia="Arial" w:cs="Arial"/>
          <w:spacing w:val="-8"/>
          <w:sz w:val="18"/>
        </w:rPr>
        <w:t xml:space="preserve"> from 2022 to the final year of the </w:t>
      </w:r>
      <w:r w:rsidR="002B7613">
        <w:rPr>
          <w:rFonts w:eastAsia="Arial" w:cs="Arial"/>
          <w:spacing w:val="-8"/>
          <w:sz w:val="18"/>
        </w:rPr>
        <w:t xml:space="preserve">individual </w:t>
      </w:r>
      <w:r w:rsidR="00324330">
        <w:rPr>
          <w:rFonts w:eastAsia="Arial" w:cs="Arial"/>
          <w:spacing w:val="-8"/>
          <w:sz w:val="18"/>
        </w:rPr>
        <w:t>policy. In the case of the bundle of State and Territory</w:t>
      </w:r>
      <w:r w:rsidR="002B7613">
        <w:rPr>
          <w:rFonts w:eastAsia="Arial" w:cs="Arial"/>
          <w:spacing w:val="-8"/>
          <w:sz w:val="18"/>
        </w:rPr>
        <w:t xml:space="preserve"> policies</w:t>
      </w:r>
      <w:r w:rsidR="00EA4D57">
        <w:rPr>
          <w:rFonts w:eastAsia="Arial" w:cs="Arial"/>
          <w:spacing w:val="-8"/>
          <w:sz w:val="18"/>
        </w:rPr>
        <w:t>, the minimum bring-forward is presented by the</w:t>
      </w:r>
      <w:r w:rsidR="00500865">
        <w:rPr>
          <w:rFonts w:eastAsia="Arial" w:cs="Arial"/>
          <w:spacing w:val="-8"/>
          <w:sz w:val="18"/>
        </w:rPr>
        <w:t xml:space="preserve"> </w:t>
      </w:r>
      <w:r w:rsidR="002B7613">
        <w:rPr>
          <w:rFonts w:eastAsia="Arial" w:cs="Arial"/>
          <w:spacing w:val="-8"/>
          <w:sz w:val="18"/>
        </w:rPr>
        <w:t xml:space="preserve">final </w:t>
      </w:r>
      <w:r w:rsidR="00392B26">
        <w:rPr>
          <w:rFonts w:eastAsia="Arial" w:cs="Arial"/>
          <w:spacing w:val="-8"/>
          <w:sz w:val="18"/>
        </w:rPr>
        <w:t>year</w:t>
      </w:r>
      <w:r w:rsidR="00500865">
        <w:rPr>
          <w:rFonts w:eastAsia="Arial" w:cs="Arial"/>
          <w:spacing w:val="-8"/>
          <w:sz w:val="18"/>
        </w:rPr>
        <w:t xml:space="preserve"> of the highest value subsidy</w:t>
      </w:r>
      <w:r w:rsidR="0082769C">
        <w:rPr>
          <w:rFonts w:eastAsia="Arial" w:cs="Arial"/>
          <w:spacing w:val="-8"/>
          <w:sz w:val="18"/>
        </w:rPr>
        <w:t>.</w:t>
      </w:r>
      <w:r w:rsidR="00315D2A">
        <w:rPr>
          <w:rFonts w:eastAsia="Arial" w:cs="Arial"/>
          <w:spacing w:val="-8"/>
          <w:sz w:val="18"/>
        </w:rPr>
        <w:t xml:space="preserve"> ACT </w:t>
      </w:r>
      <w:r w:rsidR="0014072A">
        <w:rPr>
          <w:rFonts w:eastAsia="Arial" w:cs="Arial"/>
          <w:spacing w:val="-8"/>
          <w:sz w:val="18"/>
        </w:rPr>
        <w:t>policy estimates</w:t>
      </w:r>
      <w:r w:rsidR="00315D2A">
        <w:rPr>
          <w:rFonts w:eastAsia="Arial" w:cs="Arial"/>
          <w:spacing w:val="-8"/>
          <w:sz w:val="18"/>
        </w:rPr>
        <w:t xml:space="preserve"> have </w:t>
      </w:r>
      <w:r w:rsidR="00407745">
        <w:rPr>
          <w:rFonts w:eastAsia="Arial" w:cs="Arial"/>
          <w:spacing w:val="-8"/>
          <w:sz w:val="18"/>
        </w:rPr>
        <w:t xml:space="preserve">been excluded given that </w:t>
      </w:r>
      <w:r w:rsidR="00B60DC3">
        <w:rPr>
          <w:rFonts w:eastAsia="Arial" w:cs="Arial"/>
          <w:spacing w:val="-8"/>
          <w:sz w:val="18"/>
        </w:rPr>
        <w:t xml:space="preserve">the full </w:t>
      </w:r>
      <w:r w:rsidR="00407745">
        <w:rPr>
          <w:rFonts w:eastAsia="Arial" w:cs="Arial"/>
          <w:spacing w:val="-8"/>
          <w:sz w:val="18"/>
        </w:rPr>
        <w:t xml:space="preserve">details of a recently announced move to an emissions-based </w:t>
      </w:r>
      <w:r w:rsidR="00B60DC3">
        <w:rPr>
          <w:rFonts w:eastAsia="Arial" w:cs="Arial"/>
          <w:spacing w:val="-8"/>
          <w:sz w:val="18"/>
        </w:rPr>
        <w:t>approach to setting registration fees are yet to be released.</w:t>
      </w:r>
      <w:r w:rsidRPr="0050705F">
        <w:rPr>
          <w:rFonts w:eastAsia="Arial" w:cs="Arial"/>
          <w:spacing w:val="-8"/>
          <w:sz w:val="18"/>
        </w:rPr>
        <w:t xml:space="preserve"> </w:t>
      </w:r>
      <w:r w:rsidR="00216765" w:rsidRPr="00216765">
        <w:rPr>
          <w:b/>
          <w:bCs/>
          <w:sz w:val="18"/>
          <w:szCs w:val="18"/>
        </w:rPr>
        <w:t>c.</w:t>
      </w:r>
      <w:r w:rsidR="00216765" w:rsidRPr="00216765">
        <w:rPr>
          <w:sz w:val="18"/>
          <w:szCs w:val="18"/>
        </w:rPr>
        <w:t xml:space="preserve"> Bracketed prices reflect incorporation of 100</w:t>
      </w:r>
      <w:r w:rsidR="0033037C">
        <w:rPr>
          <w:sz w:val="18"/>
          <w:szCs w:val="18"/>
        </w:rPr>
        <w:t xml:space="preserve"> per cent</w:t>
      </w:r>
      <w:r w:rsidR="00216765" w:rsidRPr="00216765">
        <w:rPr>
          <w:sz w:val="18"/>
          <w:szCs w:val="18"/>
        </w:rPr>
        <w:t xml:space="preserve"> renewable energy assumption, provided for sensitivity analysis. Given the opportunity cost of using renewable energy for EV charging, the unbracketed prices are more re</w:t>
      </w:r>
      <w:r w:rsidR="00355282">
        <w:rPr>
          <w:sz w:val="18"/>
          <w:szCs w:val="18"/>
        </w:rPr>
        <w:t>presentative</w:t>
      </w:r>
      <w:r w:rsidR="00216765" w:rsidRPr="00216765">
        <w:rPr>
          <w:sz w:val="18"/>
          <w:szCs w:val="18"/>
        </w:rPr>
        <w:t xml:space="preserve">. </w:t>
      </w:r>
      <w:r w:rsidR="00952C14">
        <w:rPr>
          <w:rFonts w:eastAsia="Arial" w:cs="Arial"/>
          <w:b/>
          <w:bCs/>
          <w:spacing w:val="-8"/>
          <w:sz w:val="18"/>
        </w:rPr>
        <w:t>d</w:t>
      </w:r>
      <w:r w:rsidRPr="0050705F">
        <w:rPr>
          <w:rFonts w:eastAsia="Arial" w:cs="Arial"/>
          <w:b/>
          <w:bCs/>
          <w:spacing w:val="-8"/>
          <w:sz w:val="18"/>
        </w:rPr>
        <w:t>.</w:t>
      </w:r>
      <w:r w:rsidRPr="0050705F">
        <w:rPr>
          <w:rFonts w:eastAsia="Arial" w:cs="Arial"/>
          <w:spacing w:val="-8"/>
          <w:sz w:val="18"/>
        </w:rPr>
        <w:t xml:space="preserve"> The range presented reflects three different emissions intensity factors as well as additionality ranging from 50–100 per cent (</w:t>
      </w:r>
      <w:r w:rsidR="00500865">
        <w:rPr>
          <w:rFonts w:eastAsia="Arial" w:cs="Arial"/>
          <w:spacing w:val="-8"/>
          <w:sz w:val="18"/>
        </w:rPr>
        <w:t xml:space="preserve">see </w:t>
      </w:r>
      <w:r w:rsidRPr="0050705F">
        <w:rPr>
          <w:rFonts w:eastAsia="Arial" w:cs="Arial"/>
          <w:spacing w:val="-8"/>
          <w:sz w:val="18"/>
        </w:rPr>
        <w:t>appendix A</w:t>
      </w:r>
      <w:r w:rsidR="00500865">
        <w:rPr>
          <w:rFonts w:eastAsia="Arial" w:cs="Arial"/>
          <w:spacing w:val="-8"/>
          <w:sz w:val="18"/>
        </w:rPr>
        <w:t xml:space="preserve"> of Interim Report 4</w:t>
      </w:r>
      <w:r w:rsidRPr="0050705F">
        <w:rPr>
          <w:rFonts w:eastAsia="Arial" w:cs="Arial"/>
          <w:spacing w:val="-8"/>
          <w:sz w:val="18"/>
        </w:rPr>
        <w:t xml:space="preserve">) </w:t>
      </w:r>
      <w:r w:rsidR="00952C14">
        <w:rPr>
          <w:rFonts w:eastAsia="Arial" w:cs="Arial"/>
          <w:b/>
          <w:bCs/>
          <w:spacing w:val="-8"/>
          <w:sz w:val="18"/>
        </w:rPr>
        <w:t>e</w:t>
      </w:r>
      <w:r w:rsidRPr="0050705F">
        <w:rPr>
          <w:rFonts w:eastAsia="Arial" w:cs="Arial"/>
          <w:b/>
          <w:bCs/>
          <w:spacing w:val="-8"/>
          <w:sz w:val="18"/>
        </w:rPr>
        <w:t>.</w:t>
      </w:r>
      <w:r w:rsidRPr="0050705F">
        <w:rPr>
          <w:rFonts w:eastAsia="Arial" w:cs="Arial"/>
          <w:spacing w:val="-8"/>
          <w:sz w:val="18"/>
        </w:rPr>
        <w:t xml:space="preserve"> The most relevant ACCU price for the Emissions Reduction Fund — the biggest buyer of ACCUs — is the average fixed delivery contract price, which is $11.70.</w:t>
      </w:r>
      <w:r w:rsidRPr="0050705F">
        <w:rPr>
          <w:rFonts w:eastAsia="Arial" w:cs="Arial"/>
          <w:b/>
          <w:spacing w:val="-8"/>
          <w:sz w:val="18"/>
        </w:rPr>
        <w:t xml:space="preserve"> </w:t>
      </w:r>
      <w:r w:rsidR="00952C14">
        <w:rPr>
          <w:rFonts w:eastAsia="Arial" w:cs="Arial"/>
          <w:b/>
          <w:bCs/>
          <w:spacing w:val="-8"/>
          <w:sz w:val="18"/>
        </w:rPr>
        <w:t>f</w:t>
      </w:r>
      <w:r w:rsidRPr="0050705F">
        <w:rPr>
          <w:rFonts w:eastAsia="Arial" w:cs="Arial"/>
          <w:b/>
          <w:bCs/>
          <w:spacing w:val="-8"/>
          <w:sz w:val="18"/>
        </w:rPr>
        <w:t>.</w:t>
      </w:r>
      <w:r w:rsidRPr="0050705F">
        <w:rPr>
          <w:rFonts w:eastAsia="Arial" w:cs="Arial"/>
          <w:spacing w:val="-8"/>
          <w:sz w:val="18"/>
        </w:rPr>
        <w:t xml:space="preserve"> The spot ACCU price might be more relevant for offset sellers and private </w:t>
      </w:r>
      <w:proofErr w:type="gramStart"/>
      <w:r w:rsidRPr="0050705F">
        <w:rPr>
          <w:rFonts w:eastAsia="Arial" w:cs="Arial"/>
          <w:spacing w:val="-8"/>
          <w:sz w:val="18"/>
        </w:rPr>
        <w:t>buyers, and</w:t>
      </w:r>
      <w:proofErr w:type="gramEnd"/>
      <w:r w:rsidRPr="0050705F">
        <w:rPr>
          <w:rFonts w:eastAsia="Arial" w:cs="Arial"/>
          <w:spacing w:val="-8"/>
          <w:sz w:val="18"/>
        </w:rPr>
        <w:t xml:space="preserve"> was equal to $28.75 on 5 September 2022. </w:t>
      </w:r>
      <w:r w:rsidR="00952C14">
        <w:rPr>
          <w:rFonts w:eastAsia="Arial" w:cs="Arial"/>
          <w:b/>
          <w:bCs/>
          <w:spacing w:val="-8"/>
          <w:sz w:val="18"/>
        </w:rPr>
        <w:t>g</w:t>
      </w:r>
      <w:r w:rsidRPr="0050705F">
        <w:rPr>
          <w:rFonts w:eastAsia="Arial" w:cs="Arial"/>
          <w:b/>
          <w:bCs/>
          <w:spacing w:val="-8"/>
          <w:sz w:val="18"/>
        </w:rPr>
        <w:t>.</w:t>
      </w:r>
      <w:r w:rsidRPr="0050705F">
        <w:rPr>
          <w:rFonts w:eastAsia="Arial" w:cs="Arial"/>
          <w:spacing w:val="-8"/>
          <w:sz w:val="18"/>
        </w:rPr>
        <w:t xml:space="preserve"> The upper bound estimate accounts for additionality concerns relating to common emissions reduction methods. Macintosh, Butler and Evans (2022) suggest that up to 80 per cent of credits issued under three of the ERF’s most popular methods (which account for about 75 per cent of total credits issued) do not represent genuine emissions cuts that would not have happened otherwise. </w:t>
      </w:r>
      <w:r w:rsidR="00952C14">
        <w:rPr>
          <w:rFonts w:eastAsia="Arial" w:cs="Arial"/>
          <w:b/>
          <w:bCs/>
          <w:spacing w:val="-8"/>
          <w:sz w:val="18"/>
        </w:rPr>
        <w:t>h</w:t>
      </w:r>
      <w:r w:rsidRPr="0050705F">
        <w:rPr>
          <w:rFonts w:eastAsia="Arial" w:cs="Arial"/>
          <w:b/>
          <w:bCs/>
          <w:spacing w:val="-8"/>
          <w:sz w:val="18"/>
        </w:rPr>
        <w:t>.</w:t>
      </w:r>
      <w:r w:rsidRPr="0050705F">
        <w:rPr>
          <w:rFonts w:eastAsia="Arial" w:cs="Arial"/>
          <w:spacing w:val="-8"/>
          <w:sz w:val="18"/>
        </w:rPr>
        <w:t xml:space="preserve"> The discounted rate of excise only applies to domestically produced ethanol and biodiesel. </w:t>
      </w:r>
      <w:proofErr w:type="spellStart"/>
      <w:r w:rsidR="00952C14">
        <w:rPr>
          <w:rFonts w:eastAsia="Arial" w:cs="Arial"/>
          <w:b/>
          <w:bCs/>
          <w:spacing w:val="-8"/>
          <w:sz w:val="18"/>
        </w:rPr>
        <w:t>i</w:t>
      </w:r>
      <w:proofErr w:type="spellEnd"/>
      <w:r w:rsidRPr="0050705F">
        <w:rPr>
          <w:rFonts w:eastAsia="Arial" w:cs="Arial"/>
          <w:b/>
          <w:bCs/>
          <w:spacing w:val="-8"/>
          <w:sz w:val="18"/>
        </w:rPr>
        <w:t>.</w:t>
      </w:r>
      <w:r w:rsidRPr="0050705F">
        <w:rPr>
          <w:rFonts w:eastAsia="Arial" w:cs="Arial"/>
          <w:spacing w:val="-8"/>
          <w:sz w:val="18"/>
        </w:rPr>
        <w:t xml:space="preserve"> Lower bound estimate considers only scope 1 greenhouse gas emissions. Upper bound estimate considers lifecycle emissions and is consistent with PC (2011a). The excise rates used are those that were in place prior to the reduction that took place on 30 March 2022. </w:t>
      </w:r>
      <w:r w:rsidR="00952C14">
        <w:rPr>
          <w:rFonts w:eastAsia="Arial" w:cs="Arial"/>
          <w:b/>
          <w:bCs/>
          <w:spacing w:val="-8"/>
          <w:sz w:val="18"/>
        </w:rPr>
        <w:t>j</w:t>
      </w:r>
      <w:r w:rsidRPr="0050705F">
        <w:rPr>
          <w:rFonts w:eastAsia="Arial" w:cs="Arial"/>
          <w:b/>
          <w:bCs/>
          <w:spacing w:val="-8"/>
          <w:sz w:val="18"/>
        </w:rPr>
        <w:t>.</w:t>
      </w:r>
      <w:r w:rsidRPr="0050705F">
        <w:rPr>
          <w:rFonts w:eastAsia="Arial" w:cs="Arial"/>
          <w:spacing w:val="-8"/>
          <w:sz w:val="18"/>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electricity generation in NSW in 2019</w:t>
      </w:r>
      <w:r w:rsidRPr="0050705F">
        <w:rPr>
          <w:rFonts w:eastAsia="Arial" w:cs="Arial"/>
          <w:spacing w:val="-8"/>
          <w:sz w:val="18"/>
        </w:rPr>
        <w:noBreakHyphen/>
        <w:t xml:space="preserve">20 as a central estimate and the emissions intensity of gas generation as an upper bound. </w:t>
      </w:r>
      <w:r w:rsidR="00952C14">
        <w:rPr>
          <w:rFonts w:eastAsia="Arial" w:cs="Arial"/>
          <w:b/>
          <w:bCs/>
          <w:spacing w:val="-8"/>
          <w:sz w:val="18"/>
        </w:rPr>
        <w:t>k</w:t>
      </w:r>
      <w:r w:rsidRPr="0050705F">
        <w:rPr>
          <w:rFonts w:eastAsia="Arial" w:cs="Arial"/>
          <w:b/>
          <w:bCs/>
          <w:spacing w:val="-8"/>
          <w:sz w:val="18"/>
        </w:rPr>
        <w:t>.</w:t>
      </w:r>
      <w:r w:rsidRPr="0050705F">
        <w:rPr>
          <w:rFonts w:eastAsia="Arial" w:cs="Arial"/>
          <w:spacing w:val="-8"/>
          <w:sz w:val="18"/>
        </w:rPr>
        <w:t xml:space="preserve"> The price listed is the spot price, which is likely higher than the price involved in long</w:t>
      </w:r>
      <w:r w:rsidRPr="0050705F">
        <w:rPr>
          <w:rFonts w:eastAsia="Arial" w:cs="Arial"/>
          <w:spacing w:val="-8"/>
          <w:sz w:val="18"/>
        </w:rPr>
        <w:noBreakHyphen/>
        <w:t>term contracts.</w:t>
      </w:r>
    </w:p>
    <w:p w14:paraId="4874456E" w14:textId="62CFF088" w:rsidR="00D72736" w:rsidRPr="00444C1E" w:rsidRDefault="00444C1E" w:rsidP="009774C0">
      <w:pPr>
        <w:pStyle w:val="Heading3"/>
        <w:rPr>
          <w:rFonts w:eastAsia="Arial"/>
          <w:sz w:val="22"/>
          <w:szCs w:val="22"/>
        </w:rPr>
      </w:pPr>
      <w:r w:rsidRPr="000D40A4">
        <w:rPr>
          <w:rFonts w:eastAsia="Arial"/>
          <w:b/>
          <w:sz w:val="22"/>
          <w:szCs w:val="22"/>
        </w:rPr>
        <w:t>Supply</w:t>
      </w:r>
      <w:r w:rsidR="00014B29">
        <w:rPr>
          <w:rFonts w:eastAsia="Arial"/>
          <w:b/>
          <w:sz w:val="22"/>
          <w:szCs w:val="22"/>
        </w:rPr>
        <w:t>, not demand, is the</w:t>
      </w:r>
      <w:r w:rsidR="000F247D">
        <w:rPr>
          <w:rFonts w:eastAsia="Arial"/>
          <w:b/>
          <w:sz w:val="22"/>
          <w:szCs w:val="22"/>
        </w:rPr>
        <w:t xml:space="preserve"> primary</w:t>
      </w:r>
      <w:r w:rsidR="00014B29">
        <w:rPr>
          <w:rFonts w:eastAsia="Arial"/>
          <w:b/>
          <w:sz w:val="22"/>
          <w:szCs w:val="22"/>
        </w:rPr>
        <w:t xml:space="preserve"> barrier to EV uptake in </w:t>
      </w:r>
      <w:proofErr w:type="gramStart"/>
      <w:r w:rsidR="00014B29">
        <w:rPr>
          <w:rFonts w:eastAsia="Arial"/>
          <w:b/>
          <w:sz w:val="22"/>
          <w:szCs w:val="22"/>
        </w:rPr>
        <w:t>Australia</w:t>
      </w:r>
      <w:proofErr w:type="gramEnd"/>
    </w:p>
    <w:p w14:paraId="00631A4F" w14:textId="37078FE2" w:rsidR="00D72736" w:rsidRPr="004231F4" w:rsidRDefault="00D72736" w:rsidP="00D72736">
      <w:pPr>
        <w:spacing w:line="259" w:lineRule="auto"/>
        <w:rPr>
          <w:sz w:val="22"/>
          <w:szCs w:val="22"/>
        </w:rPr>
      </w:pPr>
      <w:r w:rsidRPr="004231F4">
        <w:rPr>
          <w:rFonts w:eastAsia="Arial" w:cs="Arial"/>
          <w:spacing w:val="-4"/>
          <w:sz w:val="22"/>
          <w:szCs w:val="22"/>
        </w:rPr>
        <w:t xml:space="preserve">The </w:t>
      </w:r>
      <w:r>
        <w:rPr>
          <w:rFonts w:eastAsia="Arial" w:cs="Arial"/>
          <w:spacing w:val="-4"/>
          <w:sz w:val="22"/>
          <w:szCs w:val="22"/>
        </w:rPr>
        <w:t>principal</w:t>
      </w:r>
      <w:r w:rsidRPr="004231F4">
        <w:rPr>
          <w:rFonts w:eastAsia="Arial" w:cs="Arial"/>
          <w:spacing w:val="-4"/>
          <w:sz w:val="22"/>
          <w:szCs w:val="22"/>
        </w:rPr>
        <w:t xml:space="preserve"> constraint </w:t>
      </w:r>
      <w:r>
        <w:rPr>
          <w:rFonts w:eastAsia="Arial" w:cs="Arial"/>
          <w:spacing w:val="-4"/>
          <w:sz w:val="22"/>
          <w:szCs w:val="22"/>
        </w:rPr>
        <w:t>to</w:t>
      </w:r>
      <w:r w:rsidRPr="004231F4">
        <w:rPr>
          <w:rFonts w:eastAsia="Arial" w:cs="Arial"/>
          <w:spacing w:val="-4"/>
          <w:sz w:val="22"/>
          <w:szCs w:val="22"/>
        </w:rPr>
        <w:t xml:space="preserve"> </w:t>
      </w:r>
      <w:r>
        <w:rPr>
          <w:rFonts w:eastAsia="Arial" w:cs="Arial"/>
          <w:spacing w:val="-4"/>
          <w:sz w:val="22"/>
          <w:szCs w:val="22"/>
        </w:rPr>
        <w:t xml:space="preserve">greater </w:t>
      </w:r>
      <w:r w:rsidRPr="004231F4">
        <w:rPr>
          <w:rFonts w:eastAsia="Arial" w:cs="Arial"/>
          <w:spacing w:val="-4"/>
          <w:sz w:val="22"/>
          <w:szCs w:val="22"/>
        </w:rPr>
        <w:t>EV uptake in Australia is currently on the supply</w:t>
      </w:r>
      <w:r w:rsidR="00C35EDD">
        <w:rPr>
          <w:rFonts w:eastAsia="Arial" w:cs="Arial"/>
          <w:spacing w:val="-4"/>
          <w:sz w:val="22"/>
          <w:szCs w:val="22"/>
        </w:rPr>
        <w:t>-</w:t>
      </w:r>
      <w:r w:rsidRPr="004231F4">
        <w:rPr>
          <w:rFonts w:eastAsia="Arial" w:cs="Arial"/>
          <w:spacing w:val="-4"/>
          <w:sz w:val="22"/>
          <w:szCs w:val="22"/>
        </w:rPr>
        <w:t>side (</w:t>
      </w:r>
      <w:proofErr w:type="spellStart"/>
      <w:r w:rsidRPr="004231F4">
        <w:rPr>
          <w:rFonts w:eastAsia="Arial" w:cs="Arial"/>
          <w:spacing w:val="-4"/>
          <w:sz w:val="22"/>
          <w:szCs w:val="22"/>
        </w:rPr>
        <w:t>eg.</w:t>
      </w:r>
      <w:proofErr w:type="spellEnd"/>
      <w:r w:rsidRPr="004231F4">
        <w:rPr>
          <w:rFonts w:eastAsia="Arial" w:cs="Arial"/>
          <w:spacing w:val="-4"/>
          <w:sz w:val="22"/>
          <w:szCs w:val="22"/>
        </w:rPr>
        <w:t xml:space="preserve"> limited global production and the allocation of that limited supply to car markets other than Australia). </w:t>
      </w:r>
      <w:r>
        <w:rPr>
          <w:rFonts w:eastAsia="Arial" w:cs="Arial"/>
          <w:spacing w:val="-4"/>
          <w:sz w:val="22"/>
          <w:szCs w:val="22"/>
        </w:rPr>
        <w:t>R</w:t>
      </w:r>
      <w:r w:rsidRPr="004231F4">
        <w:rPr>
          <w:sz w:val="22"/>
          <w:szCs w:val="22"/>
        </w:rPr>
        <w:t xml:space="preserve">eports of extended waiting times for EVs are commonplace in Australia. With supply the principal constraint </w:t>
      </w:r>
      <w:r>
        <w:rPr>
          <w:sz w:val="22"/>
          <w:szCs w:val="22"/>
        </w:rPr>
        <w:t>to greater</w:t>
      </w:r>
      <w:r w:rsidRPr="004231F4">
        <w:rPr>
          <w:sz w:val="22"/>
          <w:szCs w:val="22"/>
        </w:rPr>
        <w:t xml:space="preserve"> EV uptake in Australia, policy efforts to increase the demand for EVs, such as tax concessions and rebates for EV purchases</w:t>
      </w:r>
      <w:r>
        <w:rPr>
          <w:sz w:val="22"/>
          <w:szCs w:val="22"/>
        </w:rPr>
        <w:t xml:space="preserve"> or leases</w:t>
      </w:r>
      <w:r w:rsidRPr="004231F4">
        <w:rPr>
          <w:sz w:val="22"/>
          <w:szCs w:val="22"/>
        </w:rPr>
        <w:t>, run the risk of</w:t>
      </w:r>
      <w:r w:rsidR="00EE7EDF">
        <w:rPr>
          <w:sz w:val="22"/>
          <w:szCs w:val="22"/>
        </w:rPr>
        <w:t xml:space="preserve"> </w:t>
      </w:r>
      <w:r w:rsidR="00EE7EDF" w:rsidRPr="004231F4">
        <w:rPr>
          <w:sz w:val="22"/>
          <w:szCs w:val="22"/>
        </w:rPr>
        <w:t xml:space="preserve">subsidising people who are already in the queue, </w:t>
      </w:r>
      <w:r w:rsidRPr="004231F4">
        <w:rPr>
          <w:sz w:val="22"/>
          <w:szCs w:val="22"/>
        </w:rPr>
        <w:t xml:space="preserve">simply adding more people to the queue, or in the case of tax concessions that are selectively available to some groups, pushing those selected groups to the front of the queue — </w:t>
      </w:r>
      <w:r>
        <w:rPr>
          <w:sz w:val="22"/>
          <w:szCs w:val="22"/>
        </w:rPr>
        <w:t>with little impact</w:t>
      </w:r>
      <w:r w:rsidRPr="004231F4">
        <w:rPr>
          <w:sz w:val="22"/>
          <w:szCs w:val="22"/>
        </w:rPr>
        <w:t xml:space="preserve"> </w:t>
      </w:r>
      <w:r>
        <w:rPr>
          <w:sz w:val="22"/>
          <w:szCs w:val="22"/>
        </w:rPr>
        <w:t>on</w:t>
      </w:r>
      <w:r w:rsidRPr="004231F4">
        <w:rPr>
          <w:sz w:val="22"/>
          <w:szCs w:val="22"/>
        </w:rPr>
        <w:t xml:space="preserve"> the overall number of EVs on Australian roads relative to what would have otherwise been the case.</w:t>
      </w:r>
    </w:p>
    <w:p w14:paraId="74F4FCD9" w14:textId="3663105D" w:rsidR="00D72736" w:rsidRDefault="00D72736" w:rsidP="00D72736">
      <w:pPr>
        <w:keepNext/>
        <w:keepLines/>
        <w:spacing w:line="259" w:lineRule="auto"/>
        <w:rPr>
          <w:rFonts w:eastAsia="Arial" w:cs="Arial"/>
          <w:spacing w:val="-2"/>
          <w:sz w:val="22"/>
          <w:szCs w:val="22"/>
        </w:rPr>
      </w:pPr>
      <w:r w:rsidRPr="000D40A4">
        <w:rPr>
          <w:rFonts w:eastAsia="Arial" w:cs="Arial"/>
          <w:spacing w:val="-2"/>
          <w:sz w:val="22"/>
          <w:szCs w:val="22"/>
        </w:rPr>
        <w:t>Even if demand</w:t>
      </w:r>
      <w:r w:rsidR="00187F6D">
        <w:rPr>
          <w:rFonts w:eastAsia="Arial" w:cs="Arial"/>
          <w:spacing w:val="-2"/>
          <w:sz w:val="22"/>
          <w:szCs w:val="22"/>
        </w:rPr>
        <w:t>-</w:t>
      </w:r>
      <w:r w:rsidRPr="000D40A4">
        <w:rPr>
          <w:rFonts w:eastAsia="Arial" w:cs="Arial"/>
          <w:spacing w:val="-2"/>
          <w:sz w:val="22"/>
          <w:szCs w:val="22"/>
        </w:rPr>
        <w:t>side measures</w:t>
      </w:r>
      <w:r>
        <w:rPr>
          <w:rFonts w:eastAsia="Arial" w:cs="Arial"/>
          <w:spacing w:val="-2"/>
          <w:sz w:val="22"/>
          <w:szCs w:val="22"/>
        </w:rPr>
        <w:t xml:space="preserve"> stimulated</w:t>
      </w:r>
      <w:r w:rsidRPr="000D40A4">
        <w:rPr>
          <w:rFonts w:eastAsia="Arial" w:cs="Arial"/>
          <w:spacing w:val="-2"/>
          <w:sz w:val="22"/>
          <w:szCs w:val="22"/>
        </w:rPr>
        <w:t xml:space="preserve"> pre-2035 EV uptake</w:t>
      </w:r>
      <w:r>
        <w:rPr>
          <w:rFonts w:eastAsia="Arial" w:cs="Arial"/>
          <w:spacing w:val="-2"/>
          <w:sz w:val="22"/>
          <w:szCs w:val="22"/>
        </w:rPr>
        <w:t>,</w:t>
      </w:r>
      <w:r w:rsidRPr="000D40A4">
        <w:rPr>
          <w:rFonts w:eastAsia="Arial" w:cs="Arial"/>
          <w:spacing w:val="-2"/>
          <w:sz w:val="22"/>
          <w:szCs w:val="22"/>
        </w:rPr>
        <w:t xml:space="preserve"> it is not clear that there would </w:t>
      </w:r>
      <w:r>
        <w:rPr>
          <w:rFonts w:eastAsia="Arial" w:cs="Arial"/>
          <w:spacing w:val="-2"/>
          <w:sz w:val="22"/>
          <w:szCs w:val="22"/>
        </w:rPr>
        <w:t>be</w:t>
      </w:r>
      <w:r w:rsidRPr="000D40A4">
        <w:rPr>
          <w:rFonts w:eastAsia="Arial" w:cs="Arial"/>
          <w:spacing w:val="-2"/>
          <w:sz w:val="22"/>
          <w:szCs w:val="22"/>
        </w:rPr>
        <w:t xml:space="preserve"> a strong public policy rationale for doing so. </w:t>
      </w:r>
      <w:r>
        <w:rPr>
          <w:rFonts w:eastAsia="Arial" w:cs="Arial"/>
          <w:spacing w:val="-2"/>
          <w:sz w:val="22"/>
          <w:szCs w:val="22"/>
        </w:rPr>
        <w:t>Even t</w:t>
      </w:r>
      <w:r w:rsidRPr="000D40A4">
        <w:rPr>
          <w:rFonts w:eastAsia="Arial" w:cs="Arial"/>
          <w:spacing w:val="-2"/>
          <w:sz w:val="22"/>
          <w:szCs w:val="22"/>
        </w:rPr>
        <w:t xml:space="preserve">he low end of the indirect carbon price range for demand-side EV policies (reflecting </w:t>
      </w:r>
      <w:r>
        <w:rPr>
          <w:rFonts w:eastAsia="Arial" w:cs="Arial"/>
          <w:spacing w:val="-2"/>
          <w:sz w:val="22"/>
          <w:szCs w:val="22"/>
        </w:rPr>
        <w:t>a high 75</w:t>
      </w:r>
      <w:r w:rsidRPr="000D40A4">
        <w:rPr>
          <w:rFonts w:eastAsia="Arial" w:cs="Arial"/>
          <w:spacing w:val="-2"/>
          <w:sz w:val="22"/>
          <w:szCs w:val="22"/>
        </w:rPr>
        <w:t xml:space="preserve"> per cent additionality</w:t>
      </w:r>
      <w:r>
        <w:rPr>
          <w:rFonts w:eastAsia="Arial" w:cs="Arial"/>
          <w:spacing w:val="-2"/>
          <w:sz w:val="22"/>
          <w:szCs w:val="22"/>
        </w:rPr>
        <w:t xml:space="preserve"> assumption</w:t>
      </w:r>
      <w:r w:rsidRPr="000D40A4">
        <w:rPr>
          <w:rFonts w:eastAsia="Arial" w:cs="Arial"/>
          <w:spacing w:val="-2"/>
          <w:sz w:val="22"/>
          <w:szCs w:val="22"/>
        </w:rPr>
        <w:t xml:space="preserve">, and </w:t>
      </w:r>
      <w:r>
        <w:rPr>
          <w:rFonts w:eastAsia="Arial" w:cs="Arial"/>
          <w:spacing w:val="-2"/>
          <w:sz w:val="22"/>
          <w:szCs w:val="22"/>
        </w:rPr>
        <w:t>the</w:t>
      </w:r>
      <w:r w:rsidRPr="000D40A4">
        <w:rPr>
          <w:rFonts w:eastAsia="Arial" w:cs="Arial"/>
          <w:spacing w:val="-2"/>
          <w:sz w:val="22"/>
          <w:szCs w:val="22"/>
        </w:rPr>
        <w:t xml:space="preserve"> </w:t>
      </w:r>
      <w:r>
        <w:rPr>
          <w:rFonts w:eastAsia="Arial" w:cs="Arial"/>
          <w:spacing w:val="-2"/>
          <w:sz w:val="22"/>
          <w:szCs w:val="22"/>
        </w:rPr>
        <w:t>minimum</w:t>
      </w:r>
      <w:r w:rsidRPr="000D40A4">
        <w:rPr>
          <w:rFonts w:eastAsia="Arial" w:cs="Arial"/>
          <w:spacing w:val="-2"/>
          <w:sz w:val="22"/>
          <w:szCs w:val="22"/>
        </w:rPr>
        <w:t xml:space="preserve"> bring-forward of EV purchases from 2035), is notably higher than other available emissions abatement options. Moreover, given that EV technology is likely to enjoy rapid advances between now and 2035, demand-side measures risk encouraging Australian households to purchase EVs that might be superseded by substantially improved EV technology released soon thereafter. The broad-based electrification of the Australian transport fleet might best wait until EV technology further matures, and EV costs fall</w:t>
      </w:r>
      <w:r w:rsidR="001E69DC">
        <w:rPr>
          <w:rFonts w:eastAsia="Arial" w:cs="Arial"/>
          <w:spacing w:val="-2"/>
          <w:sz w:val="22"/>
          <w:szCs w:val="22"/>
        </w:rPr>
        <w:t>. I</w:t>
      </w:r>
      <w:r>
        <w:rPr>
          <w:rFonts w:eastAsia="Arial" w:cs="Arial"/>
          <w:spacing w:val="-2"/>
          <w:sz w:val="22"/>
          <w:szCs w:val="22"/>
        </w:rPr>
        <w:t>n the mean</w:t>
      </w:r>
      <w:r w:rsidR="001E69DC">
        <w:rPr>
          <w:rFonts w:eastAsia="Arial" w:cs="Arial"/>
          <w:spacing w:val="-2"/>
          <w:sz w:val="22"/>
          <w:szCs w:val="22"/>
        </w:rPr>
        <w:t>time,</w:t>
      </w:r>
      <w:r w:rsidR="00FB1152">
        <w:rPr>
          <w:rFonts w:eastAsia="Arial" w:cs="Arial"/>
          <w:spacing w:val="-2"/>
          <w:sz w:val="22"/>
          <w:szCs w:val="22"/>
        </w:rPr>
        <w:t xml:space="preserve"> policy interventions might be better</w:t>
      </w:r>
      <w:r>
        <w:rPr>
          <w:rFonts w:eastAsia="Arial" w:cs="Arial"/>
          <w:spacing w:val="-2"/>
          <w:sz w:val="22"/>
          <w:szCs w:val="22"/>
        </w:rPr>
        <w:t xml:space="preserve"> focus</w:t>
      </w:r>
      <w:r w:rsidR="00FB1152">
        <w:rPr>
          <w:rFonts w:eastAsia="Arial" w:cs="Arial"/>
          <w:spacing w:val="-2"/>
          <w:sz w:val="22"/>
          <w:szCs w:val="22"/>
        </w:rPr>
        <w:t>ed</w:t>
      </w:r>
      <w:r>
        <w:rPr>
          <w:rFonts w:eastAsia="Arial" w:cs="Arial"/>
          <w:spacing w:val="-2"/>
          <w:sz w:val="22"/>
          <w:szCs w:val="22"/>
        </w:rPr>
        <w:t xml:space="preserve"> on abatement policies that </w:t>
      </w:r>
      <w:r w:rsidR="00FB1152">
        <w:rPr>
          <w:rFonts w:eastAsia="Arial" w:cs="Arial"/>
          <w:spacing w:val="-2"/>
          <w:sz w:val="22"/>
          <w:szCs w:val="22"/>
        </w:rPr>
        <w:t xml:space="preserve">offer </w:t>
      </w:r>
      <w:r>
        <w:rPr>
          <w:rFonts w:eastAsia="Arial" w:cs="Arial"/>
          <w:spacing w:val="-2"/>
          <w:sz w:val="22"/>
          <w:szCs w:val="22"/>
        </w:rPr>
        <w:t>bigger reductions in emissions for each dollar</w:t>
      </w:r>
      <w:r w:rsidR="00FB1152">
        <w:rPr>
          <w:rFonts w:eastAsia="Arial" w:cs="Arial"/>
          <w:spacing w:val="-2"/>
          <w:sz w:val="22"/>
          <w:szCs w:val="22"/>
        </w:rPr>
        <w:t xml:space="preserve"> of public support.</w:t>
      </w:r>
      <w:r w:rsidRPr="000D40A4">
        <w:rPr>
          <w:rFonts w:eastAsia="Arial" w:cs="Arial"/>
          <w:spacing w:val="-2"/>
          <w:sz w:val="22"/>
          <w:szCs w:val="22"/>
        </w:rPr>
        <w:t xml:space="preserve"> </w:t>
      </w:r>
    </w:p>
    <w:p w14:paraId="06B4E0BE" w14:textId="5DCFF130" w:rsidR="00D72736" w:rsidRPr="00444C1E" w:rsidRDefault="00D72736" w:rsidP="00444C1E">
      <w:pPr>
        <w:keepNext/>
        <w:keepLines/>
        <w:spacing w:line="259" w:lineRule="auto"/>
        <w:rPr>
          <w:rFonts w:eastAsia="Arial" w:cs="Arial"/>
          <w:spacing w:val="-2"/>
          <w:sz w:val="22"/>
          <w:szCs w:val="22"/>
        </w:rPr>
      </w:pPr>
      <w:r w:rsidRPr="000D40A4">
        <w:rPr>
          <w:rFonts w:eastAsia="Arial" w:cs="Arial"/>
          <w:spacing w:val="-2"/>
          <w:sz w:val="22"/>
          <w:szCs w:val="22"/>
        </w:rPr>
        <w:t>Finally, demand</w:t>
      </w:r>
      <w:r w:rsidR="00F1480B">
        <w:rPr>
          <w:rFonts w:eastAsia="Arial" w:cs="Arial"/>
          <w:spacing w:val="-2"/>
          <w:sz w:val="22"/>
          <w:szCs w:val="22"/>
        </w:rPr>
        <w:t>-</w:t>
      </w:r>
      <w:r w:rsidRPr="000D40A4">
        <w:rPr>
          <w:rFonts w:eastAsia="Arial" w:cs="Arial"/>
          <w:spacing w:val="-2"/>
          <w:sz w:val="22"/>
          <w:szCs w:val="22"/>
        </w:rPr>
        <w:t xml:space="preserve">side measures can present equity concerns where policy instruments are disproportionately relevant to higher income households. This is particularly relevant for measures channelled through the tax system. </w:t>
      </w:r>
      <w:r>
        <w:rPr>
          <w:rFonts w:eastAsia="Arial" w:cs="Arial"/>
          <w:spacing w:val="-2"/>
          <w:sz w:val="22"/>
          <w:szCs w:val="22"/>
        </w:rPr>
        <w:t xml:space="preserve">To the extent that government subsidies do not elicit strong demand responses, they </w:t>
      </w:r>
      <w:r w:rsidR="00454ED4">
        <w:rPr>
          <w:rFonts w:eastAsia="Arial" w:cs="Arial"/>
          <w:spacing w:val="-2"/>
          <w:sz w:val="22"/>
          <w:szCs w:val="22"/>
        </w:rPr>
        <w:t>risk acting as</w:t>
      </w:r>
      <w:r>
        <w:rPr>
          <w:rFonts w:eastAsia="Arial" w:cs="Arial"/>
          <w:spacing w:val="-2"/>
          <w:sz w:val="22"/>
          <w:szCs w:val="22"/>
        </w:rPr>
        <w:t xml:space="preserve"> cash transfers to higher</w:t>
      </w:r>
      <w:r>
        <w:rPr>
          <w:rFonts w:eastAsia="Arial" w:cs="Arial"/>
          <w:spacing w:val="-2"/>
          <w:sz w:val="22"/>
          <w:szCs w:val="22"/>
        </w:rPr>
        <w:noBreakHyphen/>
        <w:t xml:space="preserve">income </w:t>
      </w:r>
      <w:r w:rsidR="00454ED4">
        <w:rPr>
          <w:rFonts w:eastAsia="Arial" w:cs="Arial"/>
          <w:spacing w:val="-2"/>
          <w:sz w:val="22"/>
          <w:szCs w:val="22"/>
        </w:rPr>
        <w:t>households</w:t>
      </w:r>
      <w:r>
        <w:rPr>
          <w:rFonts w:eastAsia="Arial" w:cs="Arial"/>
          <w:spacing w:val="-2"/>
          <w:sz w:val="22"/>
          <w:szCs w:val="22"/>
        </w:rPr>
        <w:t>.</w:t>
      </w:r>
    </w:p>
    <w:p w14:paraId="1A387132" w14:textId="6E4F0C31" w:rsidR="009774C0" w:rsidRPr="000D40A4" w:rsidRDefault="009774C0" w:rsidP="009774C0">
      <w:pPr>
        <w:pStyle w:val="Heading3"/>
        <w:rPr>
          <w:rFonts w:eastAsia="Arial"/>
          <w:sz w:val="22"/>
          <w:szCs w:val="22"/>
        </w:rPr>
      </w:pPr>
      <w:r w:rsidRPr="000D40A4">
        <w:rPr>
          <w:rFonts w:eastAsia="Arial"/>
          <w:b/>
          <w:sz w:val="22"/>
          <w:szCs w:val="22"/>
        </w:rPr>
        <w:t>Supply</w:t>
      </w:r>
      <w:r w:rsidR="00262AEB">
        <w:rPr>
          <w:rFonts w:eastAsia="Arial"/>
          <w:b/>
          <w:sz w:val="22"/>
          <w:szCs w:val="22"/>
        </w:rPr>
        <w:t>-</w:t>
      </w:r>
      <w:r w:rsidRPr="000D40A4">
        <w:rPr>
          <w:rFonts w:eastAsia="Arial"/>
          <w:b/>
          <w:sz w:val="22"/>
          <w:szCs w:val="22"/>
        </w:rPr>
        <w:t>side measures should be prioritised over demand</w:t>
      </w:r>
      <w:r w:rsidR="00F1480B">
        <w:rPr>
          <w:rFonts w:eastAsia="Arial"/>
          <w:b/>
          <w:sz w:val="22"/>
          <w:szCs w:val="22"/>
        </w:rPr>
        <w:t>-</w:t>
      </w:r>
      <w:r w:rsidRPr="000D40A4">
        <w:rPr>
          <w:rFonts w:eastAsia="Arial"/>
          <w:b/>
          <w:sz w:val="22"/>
          <w:szCs w:val="22"/>
        </w:rPr>
        <w:t xml:space="preserve">side </w:t>
      </w:r>
      <w:proofErr w:type="gramStart"/>
      <w:r w:rsidRPr="000D40A4">
        <w:rPr>
          <w:rFonts w:eastAsia="Arial"/>
          <w:b/>
          <w:sz w:val="22"/>
          <w:szCs w:val="22"/>
        </w:rPr>
        <w:t>measures</w:t>
      </w:r>
      <w:proofErr w:type="gramEnd"/>
    </w:p>
    <w:p w14:paraId="64225706" w14:textId="31553886" w:rsidR="00E32C5E" w:rsidRDefault="009774C0" w:rsidP="009774C0">
      <w:pPr>
        <w:spacing w:line="259" w:lineRule="auto"/>
        <w:rPr>
          <w:rFonts w:eastAsia="Arial" w:cs="Arial"/>
          <w:sz w:val="22"/>
          <w:szCs w:val="22"/>
        </w:rPr>
      </w:pPr>
      <w:r w:rsidRPr="000D40A4">
        <w:rPr>
          <w:rFonts w:eastAsia="Arial" w:cs="Arial"/>
          <w:sz w:val="22"/>
          <w:szCs w:val="22"/>
        </w:rPr>
        <w:t>Given that supply</w:t>
      </w:r>
      <w:r w:rsidR="00B43EEF">
        <w:rPr>
          <w:rFonts w:eastAsia="Arial" w:cs="Arial"/>
          <w:sz w:val="22"/>
          <w:szCs w:val="22"/>
        </w:rPr>
        <w:t>-</w:t>
      </w:r>
      <w:r w:rsidRPr="000D40A4">
        <w:rPr>
          <w:rFonts w:eastAsia="Arial" w:cs="Arial"/>
          <w:sz w:val="22"/>
          <w:szCs w:val="22"/>
        </w:rPr>
        <w:t xml:space="preserve">side issues are the binding constraint on EV uptake in Australia, policy effort </w:t>
      </w:r>
      <w:r w:rsidR="00F66F9A">
        <w:rPr>
          <w:rFonts w:eastAsia="Arial" w:cs="Arial"/>
          <w:sz w:val="22"/>
          <w:szCs w:val="22"/>
        </w:rPr>
        <w:t>would</w:t>
      </w:r>
      <w:r w:rsidRPr="000D40A4">
        <w:rPr>
          <w:rFonts w:eastAsia="Arial" w:cs="Arial"/>
          <w:sz w:val="22"/>
          <w:szCs w:val="22"/>
        </w:rPr>
        <w:t xml:space="preserve"> be</w:t>
      </w:r>
      <w:r w:rsidR="00F66F9A">
        <w:rPr>
          <w:rFonts w:eastAsia="Arial" w:cs="Arial"/>
          <w:sz w:val="22"/>
          <w:szCs w:val="22"/>
        </w:rPr>
        <w:t xml:space="preserve"> better</w:t>
      </w:r>
      <w:r w:rsidRPr="000D40A4">
        <w:rPr>
          <w:rFonts w:eastAsia="Arial" w:cs="Arial"/>
          <w:sz w:val="22"/>
          <w:szCs w:val="22"/>
        </w:rPr>
        <w:t xml:space="preserve"> focused on addressing</w:t>
      </w:r>
      <w:r w:rsidR="009302F0">
        <w:rPr>
          <w:rFonts w:eastAsia="Arial" w:cs="Arial"/>
          <w:sz w:val="22"/>
          <w:szCs w:val="22"/>
        </w:rPr>
        <w:t xml:space="preserve"> those</w:t>
      </w:r>
      <w:r w:rsidRPr="000D40A4">
        <w:rPr>
          <w:rFonts w:eastAsia="Arial" w:cs="Arial"/>
          <w:sz w:val="22"/>
          <w:szCs w:val="22"/>
        </w:rPr>
        <w:t xml:space="preserve"> supply</w:t>
      </w:r>
      <w:r w:rsidR="00B43EEF">
        <w:rPr>
          <w:rFonts w:eastAsia="Arial" w:cs="Arial"/>
          <w:sz w:val="22"/>
          <w:szCs w:val="22"/>
        </w:rPr>
        <w:t>-</w:t>
      </w:r>
      <w:r w:rsidRPr="000D40A4">
        <w:rPr>
          <w:rFonts w:eastAsia="Arial" w:cs="Arial"/>
          <w:sz w:val="22"/>
          <w:szCs w:val="22"/>
        </w:rPr>
        <w:t xml:space="preserve">side constraints. As noted by the consultation paper, an increase in Australian fuel efficiency standards could encourage major car makers to allocate a greater share of their limited EV production to the Australian market. </w:t>
      </w:r>
      <w:r w:rsidR="006F2136">
        <w:rPr>
          <w:rFonts w:eastAsia="Arial" w:cs="Arial"/>
          <w:sz w:val="22"/>
          <w:szCs w:val="22"/>
        </w:rPr>
        <w:t xml:space="preserve">It might also help to </w:t>
      </w:r>
      <w:r w:rsidR="006F2136">
        <w:rPr>
          <w:rFonts w:eastAsia="Arial" w:cs="Arial"/>
          <w:sz w:val="22"/>
          <w:szCs w:val="22"/>
        </w:rPr>
        <w:lastRenderedPageBreak/>
        <w:t xml:space="preserve">increase the </w:t>
      </w:r>
      <w:r w:rsidR="006C74FE">
        <w:rPr>
          <w:rFonts w:eastAsia="Arial" w:cs="Arial"/>
          <w:sz w:val="22"/>
          <w:szCs w:val="22"/>
        </w:rPr>
        <w:t xml:space="preserve">average </w:t>
      </w:r>
      <w:r w:rsidR="006F2136">
        <w:rPr>
          <w:rFonts w:eastAsia="Arial" w:cs="Arial"/>
          <w:sz w:val="22"/>
          <w:szCs w:val="22"/>
        </w:rPr>
        <w:t xml:space="preserve">fuel efficiency of </w:t>
      </w:r>
      <w:r w:rsidR="00CA6F3C">
        <w:rPr>
          <w:rFonts w:eastAsia="Arial" w:cs="Arial"/>
          <w:sz w:val="22"/>
          <w:szCs w:val="22"/>
        </w:rPr>
        <w:t>remaining</w:t>
      </w:r>
      <w:r w:rsidR="00FD7A97">
        <w:rPr>
          <w:rFonts w:eastAsia="Arial" w:cs="Arial"/>
          <w:sz w:val="22"/>
          <w:szCs w:val="22"/>
        </w:rPr>
        <w:t xml:space="preserve"> internal combustion engine vehicles sold into the Aust</w:t>
      </w:r>
      <w:r w:rsidR="00CA6F3C">
        <w:rPr>
          <w:rFonts w:eastAsia="Arial" w:cs="Arial"/>
          <w:sz w:val="22"/>
          <w:szCs w:val="22"/>
        </w:rPr>
        <w:t>ralian market.</w:t>
      </w:r>
    </w:p>
    <w:p w14:paraId="025B4131" w14:textId="5DB0D683" w:rsidR="009774C0" w:rsidRPr="000D40A4" w:rsidRDefault="009774C0" w:rsidP="009774C0">
      <w:pPr>
        <w:spacing w:line="259" w:lineRule="auto"/>
        <w:rPr>
          <w:rFonts w:eastAsia="Arial" w:cs="Arial"/>
          <w:sz w:val="22"/>
          <w:szCs w:val="22"/>
        </w:rPr>
      </w:pPr>
      <w:r w:rsidRPr="000D40A4">
        <w:rPr>
          <w:rFonts w:eastAsia="Arial" w:cs="Arial"/>
          <w:sz w:val="22"/>
          <w:szCs w:val="22"/>
        </w:rPr>
        <w:t>Liberalising the importation of second hand EVs into Australia could also help, providing an additional channel for EVs to become available to Australian households and businesses.</w:t>
      </w:r>
    </w:p>
    <w:p w14:paraId="01E0A6DB" w14:textId="18790BCF" w:rsidR="009774C0" w:rsidRPr="000D40A4" w:rsidRDefault="008931B2" w:rsidP="009774C0">
      <w:pPr>
        <w:pStyle w:val="Heading3"/>
        <w:rPr>
          <w:rFonts w:eastAsia="Arial"/>
          <w:sz w:val="22"/>
          <w:szCs w:val="22"/>
        </w:rPr>
      </w:pPr>
      <w:r>
        <w:rPr>
          <w:rFonts w:eastAsia="Arial"/>
          <w:b/>
          <w:sz w:val="22"/>
          <w:szCs w:val="22"/>
        </w:rPr>
        <w:t>The private sector should lead</w:t>
      </w:r>
      <w:r w:rsidR="009774C0" w:rsidRPr="000D40A4">
        <w:rPr>
          <w:rFonts w:eastAsia="Arial"/>
          <w:b/>
          <w:sz w:val="22"/>
          <w:szCs w:val="22"/>
        </w:rPr>
        <w:t xml:space="preserve"> EV charger </w:t>
      </w:r>
      <w:proofErr w:type="gramStart"/>
      <w:r w:rsidR="009774C0" w:rsidRPr="000D40A4">
        <w:rPr>
          <w:rFonts w:eastAsia="Arial"/>
          <w:b/>
          <w:sz w:val="22"/>
          <w:szCs w:val="22"/>
        </w:rPr>
        <w:t>provision</w:t>
      </w:r>
      <w:proofErr w:type="gramEnd"/>
    </w:p>
    <w:p w14:paraId="226DDFED" w14:textId="77777777" w:rsidR="009774C0" w:rsidRPr="000D40A4" w:rsidRDefault="009774C0" w:rsidP="009774C0">
      <w:pPr>
        <w:spacing w:line="259" w:lineRule="auto"/>
        <w:rPr>
          <w:rFonts w:eastAsia="Arial" w:cs="Arial"/>
          <w:sz w:val="22"/>
          <w:szCs w:val="22"/>
        </w:rPr>
      </w:pPr>
      <w:r w:rsidRPr="000D40A4">
        <w:rPr>
          <w:rFonts w:eastAsia="Arial" w:cs="Arial"/>
          <w:sz w:val="22"/>
          <w:szCs w:val="22"/>
        </w:rPr>
        <w:t xml:space="preserve">In the same way that petrol stations are provided by the private sector in Australia, EV charging infrastructure will also be provided by the private sector. Existing petrol stations have started to transition to EV charging, some cafes and retailers have also begun to provide EV chargers as a way of attracting customers, and paid carparking sites might also do the same. At-home charging will also make a sizeable contribution to the recharging task. Car brands themselves will also </w:t>
      </w:r>
      <w:proofErr w:type="gramStart"/>
      <w:r w:rsidRPr="000D40A4">
        <w:rPr>
          <w:rFonts w:eastAsia="Arial" w:cs="Arial"/>
          <w:sz w:val="22"/>
          <w:szCs w:val="22"/>
        </w:rPr>
        <w:t>make a contribution</w:t>
      </w:r>
      <w:proofErr w:type="gramEnd"/>
      <w:r w:rsidRPr="000D40A4">
        <w:rPr>
          <w:rFonts w:eastAsia="Arial" w:cs="Arial"/>
          <w:sz w:val="22"/>
          <w:szCs w:val="22"/>
        </w:rPr>
        <w:t xml:space="preserve">. Tesla provides its own network of EV chargers, and EV producers such as </w:t>
      </w:r>
      <w:proofErr w:type="spellStart"/>
      <w:r w:rsidRPr="000D40A4">
        <w:rPr>
          <w:rFonts w:eastAsia="Arial" w:cs="Arial"/>
          <w:sz w:val="22"/>
          <w:szCs w:val="22"/>
        </w:rPr>
        <w:t>Nio</w:t>
      </w:r>
      <w:proofErr w:type="spellEnd"/>
      <w:r w:rsidRPr="000D40A4">
        <w:rPr>
          <w:rFonts w:eastAsia="Arial" w:cs="Arial"/>
          <w:sz w:val="22"/>
          <w:szCs w:val="22"/>
        </w:rPr>
        <w:t xml:space="preserve"> and </w:t>
      </w:r>
      <w:proofErr w:type="spellStart"/>
      <w:r w:rsidRPr="000D40A4">
        <w:rPr>
          <w:rFonts w:eastAsia="Arial" w:cs="Arial"/>
          <w:sz w:val="22"/>
          <w:szCs w:val="22"/>
        </w:rPr>
        <w:t>Geely</w:t>
      </w:r>
      <w:proofErr w:type="spellEnd"/>
      <w:r w:rsidRPr="000D40A4">
        <w:rPr>
          <w:rFonts w:eastAsia="Arial" w:cs="Arial"/>
          <w:sz w:val="22"/>
          <w:szCs w:val="22"/>
        </w:rPr>
        <w:t xml:space="preserve"> provide battery swap out stations that change EV batteries once they are empty, rather than requiring owners to recharge the existing battery. Government may have a role in providing EV chargers in niche cases such as particularly remote areas where use is likely to be insufficient to justify private investment. However, such cases are likely to be the exception rather than the rule.</w:t>
      </w:r>
    </w:p>
    <w:p w14:paraId="6C3452B1" w14:textId="38C04B4D" w:rsidR="009774C0" w:rsidRPr="000D40A4" w:rsidRDefault="009774C0" w:rsidP="009774C0">
      <w:pPr>
        <w:pStyle w:val="Heading3"/>
        <w:rPr>
          <w:rFonts w:eastAsia="Arial"/>
          <w:sz w:val="22"/>
          <w:szCs w:val="22"/>
        </w:rPr>
      </w:pPr>
      <w:r w:rsidRPr="000D40A4">
        <w:rPr>
          <w:rFonts w:eastAsia="Arial"/>
          <w:b/>
          <w:sz w:val="22"/>
          <w:szCs w:val="22"/>
        </w:rPr>
        <w:t xml:space="preserve">The transition to EVs presents an opportunity for more efficient road </w:t>
      </w:r>
      <w:proofErr w:type="gramStart"/>
      <w:r w:rsidRPr="000D40A4">
        <w:rPr>
          <w:rFonts w:eastAsia="Arial"/>
          <w:b/>
          <w:sz w:val="22"/>
          <w:szCs w:val="22"/>
        </w:rPr>
        <w:t>prici</w:t>
      </w:r>
      <w:r w:rsidR="00E32A79">
        <w:rPr>
          <w:rFonts w:eastAsia="Arial"/>
          <w:b/>
          <w:sz w:val="22"/>
          <w:szCs w:val="22"/>
        </w:rPr>
        <w:t>ng</w:t>
      </w:r>
      <w:proofErr w:type="gramEnd"/>
    </w:p>
    <w:p w14:paraId="62C47FBC" w14:textId="2699BD6B" w:rsidR="00A91551" w:rsidRPr="00397C2A" w:rsidRDefault="009774C0" w:rsidP="00B87DAB">
      <w:pPr>
        <w:spacing w:line="259" w:lineRule="auto"/>
        <w:rPr>
          <w:rFonts w:eastAsia="Arial" w:cs="Arial"/>
          <w:spacing w:val="-4"/>
          <w:sz w:val="22"/>
          <w:szCs w:val="22"/>
        </w:rPr>
      </w:pPr>
      <w:r w:rsidRPr="00397C2A">
        <w:rPr>
          <w:rFonts w:eastAsia="Arial" w:cs="Arial"/>
          <w:spacing w:val="-4"/>
          <w:sz w:val="22"/>
          <w:szCs w:val="22"/>
        </w:rPr>
        <w:t xml:space="preserve">As noted in the consultation paper, the transition to EVs has raised questions about the future path of fuel excise revenues to the </w:t>
      </w:r>
      <w:r w:rsidR="00F949B7" w:rsidRPr="00397C2A">
        <w:rPr>
          <w:rFonts w:eastAsia="Arial" w:cs="Arial"/>
          <w:spacing w:val="-4"/>
          <w:sz w:val="22"/>
          <w:szCs w:val="22"/>
        </w:rPr>
        <w:t>Australian</w:t>
      </w:r>
      <w:r w:rsidRPr="00397C2A">
        <w:rPr>
          <w:rFonts w:eastAsia="Arial" w:cs="Arial"/>
          <w:spacing w:val="-4"/>
          <w:sz w:val="22"/>
          <w:szCs w:val="22"/>
        </w:rPr>
        <w:t xml:space="preserve"> </w:t>
      </w:r>
      <w:r w:rsidR="00F949B7" w:rsidRPr="00397C2A">
        <w:rPr>
          <w:rFonts w:eastAsia="Arial" w:cs="Arial"/>
          <w:spacing w:val="-4"/>
          <w:sz w:val="22"/>
          <w:szCs w:val="22"/>
        </w:rPr>
        <w:t>G</w:t>
      </w:r>
      <w:r w:rsidRPr="00397C2A">
        <w:rPr>
          <w:rFonts w:eastAsia="Arial" w:cs="Arial"/>
          <w:spacing w:val="-4"/>
          <w:sz w:val="22"/>
          <w:szCs w:val="22"/>
        </w:rPr>
        <w:t xml:space="preserve">overnment. While the Commission does not regard the fuel excise system as a </w:t>
      </w:r>
      <w:r w:rsidR="00462DBD" w:rsidRPr="00397C2A">
        <w:rPr>
          <w:rFonts w:eastAsia="Arial" w:cs="Arial"/>
          <w:spacing w:val="-4"/>
          <w:sz w:val="22"/>
          <w:szCs w:val="22"/>
        </w:rPr>
        <w:t>well-</w:t>
      </w:r>
      <w:r w:rsidR="00264DEC" w:rsidRPr="00397C2A">
        <w:rPr>
          <w:rFonts w:eastAsia="Arial" w:cs="Arial"/>
          <w:spacing w:val="-4"/>
          <w:sz w:val="22"/>
          <w:szCs w:val="22"/>
        </w:rPr>
        <w:t>targeted</w:t>
      </w:r>
      <w:r w:rsidRPr="00397C2A">
        <w:rPr>
          <w:rFonts w:eastAsia="Arial" w:cs="Arial"/>
          <w:spacing w:val="-4"/>
          <w:sz w:val="22"/>
          <w:szCs w:val="22"/>
        </w:rPr>
        <w:t xml:space="preserve"> form of road user charging, fuel excise is a material revenue source, and its loss will need to be matched by either reduced spending or additional taxation elsewhere in the system. The move towards an efficient road pricing framework could help offset falling excise revenues while also supporting the efficient use of Australia’s road network. Current technology allows for new forms of road charging that are better linked to the costs of road use, as discussed in </w:t>
      </w:r>
      <w:r w:rsidR="00736E70" w:rsidRPr="00397C2A">
        <w:rPr>
          <w:spacing w:val="-4"/>
          <w:sz w:val="22"/>
          <w:szCs w:val="22"/>
        </w:rPr>
        <w:t xml:space="preserve">the Commission’s </w:t>
      </w:r>
      <w:hyperlink r:id="rId25" w:history="1">
        <w:r w:rsidR="00736E70" w:rsidRPr="00397C2A">
          <w:rPr>
            <w:rStyle w:val="Hyperlink"/>
            <w:i/>
            <w:iCs/>
            <w:spacing w:val="-4"/>
            <w:sz w:val="22"/>
            <w:szCs w:val="22"/>
          </w:rPr>
          <w:t>Shifting the Dial: Supporting Paper 9 (Funding and investments for better roads)</w:t>
        </w:r>
      </w:hyperlink>
      <w:r w:rsidR="00736E70" w:rsidRPr="00397C2A">
        <w:rPr>
          <w:rFonts w:eastAsia="Arial" w:cs="Arial"/>
          <w:spacing w:val="-4"/>
          <w:sz w:val="22"/>
          <w:szCs w:val="22"/>
        </w:rPr>
        <w:t>.</w:t>
      </w:r>
    </w:p>
    <w:sectPr w:rsidR="00A91551" w:rsidRPr="00397C2A" w:rsidSect="00191B7D">
      <w:headerReference w:type="even" r:id="rId26"/>
      <w:headerReference w:type="default" r:id="rId27"/>
      <w:footerReference w:type="even" r:id="rId28"/>
      <w:footerReference w:type="default" r:id="rId29"/>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A537A" w14:textId="77777777" w:rsidR="003D3AF3" w:rsidRDefault="003D3AF3" w:rsidP="008017BC">
      <w:r>
        <w:separator/>
      </w:r>
    </w:p>
    <w:p w14:paraId="56513F31" w14:textId="77777777" w:rsidR="003D3AF3" w:rsidRDefault="003D3AF3"/>
  </w:endnote>
  <w:endnote w:type="continuationSeparator" w:id="0">
    <w:p w14:paraId="36AC3F9C" w14:textId="77777777" w:rsidR="003D3AF3" w:rsidRDefault="003D3AF3" w:rsidP="008017BC">
      <w:r>
        <w:continuationSeparator/>
      </w:r>
    </w:p>
    <w:p w14:paraId="09110670" w14:textId="77777777" w:rsidR="003D3AF3" w:rsidRDefault="003D3AF3"/>
  </w:endnote>
  <w:endnote w:type="continuationNotice" w:id="1">
    <w:p w14:paraId="7E140967" w14:textId="77777777" w:rsidR="003D3AF3" w:rsidRDefault="003D3A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1675" w14:textId="77777777" w:rsidR="00FC3DE2" w:rsidRPr="00187F05" w:rsidRDefault="00FC3D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27FE" w14:textId="77777777" w:rsidR="00FC3DE2" w:rsidRDefault="00FC3D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9CF7" w14:textId="77777777" w:rsidR="00FC3DE2" w:rsidRDefault="00FC3DE2">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50566520" wp14:editId="487E53A5">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569F3"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1D88" w14:textId="77777777" w:rsidR="00FC3DE2" w:rsidRDefault="00FC3DE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434726"/>
      <w:docPartObj>
        <w:docPartGallery w:val="Page Numbers (Bottom of Page)"/>
        <w:docPartUnique/>
      </w:docPartObj>
    </w:sdtPr>
    <w:sdtContent>
      <w:sdt>
        <w:sdtPr>
          <w:id w:val="66695845"/>
          <w:docPartObj>
            <w:docPartGallery w:val="Page Numbers (Top of Page)"/>
            <w:docPartUnique/>
          </w:docPartObj>
        </w:sdtPr>
        <w:sdtContent>
          <w:p w14:paraId="637BF954" w14:textId="77777777" w:rsidR="00FC3DE2" w:rsidRDefault="00FC3DE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F58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D957ED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CE79" w14:textId="77777777" w:rsidR="003D3AF3" w:rsidRPr="00C238D1" w:rsidRDefault="003D3AF3" w:rsidP="00273E86">
      <w:pPr>
        <w:spacing w:after="0" w:line="240" w:lineRule="auto"/>
        <w:rPr>
          <w:rStyle w:val="ColourDarkBlue"/>
        </w:rPr>
      </w:pPr>
      <w:r w:rsidRPr="00C238D1">
        <w:rPr>
          <w:rStyle w:val="ColourDarkBlue"/>
        </w:rPr>
        <w:continuationSeparator/>
      </w:r>
    </w:p>
  </w:footnote>
  <w:footnote w:type="continuationSeparator" w:id="0">
    <w:p w14:paraId="748CF590" w14:textId="77777777" w:rsidR="003D3AF3" w:rsidRPr="001D7D9B" w:rsidRDefault="003D3AF3" w:rsidP="001D7D9B">
      <w:pPr>
        <w:spacing w:after="0" w:line="240" w:lineRule="auto"/>
        <w:rPr>
          <w:color w:val="265A9A" w:themeColor="background2"/>
        </w:rPr>
      </w:pPr>
      <w:r w:rsidRPr="00C238D1">
        <w:rPr>
          <w:rStyle w:val="ColourDarkBlue"/>
        </w:rPr>
        <w:continuationSeparator/>
      </w:r>
    </w:p>
  </w:footnote>
  <w:footnote w:type="continuationNotice" w:id="1">
    <w:p w14:paraId="76FF1D14" w14:textId="77777777" w:rsidR="003D3AF3" w:rsidRDefault="003D3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CAB3" w14:textId="77777777" w:rsidR="00FC3DE2" w:rsidRDefault="00FC3DE2">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6EC3" w14:textId="75061902" w:rsidR="00FC3DE2" w:rsidRDefault="00FC3DE2">
    <w:pPr>
      <w:pStyle w:val="Header-KeylineRight"/>
    </w:pPr>
    <w:r>
      <w:fldChar w:fldCharType="begin"/>
    </w:r>
    <w:r>
      <w:instrText xml:space="preserve"> STYLEREF  "Heading 1"  \* MERGEFORMAT </w:instrText>
    </w:r>
    <w:r>
      <w:fldChar w:fldCharType="separate"/>
    </w:r>
    <w:r w:rsidR="009A6F61">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6F04" w14:textId="77777777" w:rsidR="00FC3DE2" w:rsidRPr="007215EF" w:rsidRDefault="00FC3DE2" w:rsidP="007215EF">
    <w:r w:rsidRPr="007215EF">
      <w:rPr>
        <w:noProof/>
      </w:rPr>
      <w:drawing>
        <wp:anchor distT="0" distB="0" distL="114300" distR="114300" simplePos="0" relativeHeight="251658240" behindDoc="0" locked="1" layoutInCell="1" allowOverlap="1" wp14:anchorId="272BC2D0" wp14:editId="54DD7ECD">
          <wp:simplePos x="0" y="0"/>
          <wp:positionH relativeFrom="margin">
            <wp:align>left</wp:align>
          </wp:positionH>
          <wp:positionV relativeFrom="page">
            <wp:align>top</wp:align>
          </wp:positionV>
          <wp:extent cx="2235600" cy="1058400"/>
          <wp:effectExtent l="0" t="0" r="0" b="8890"/>
          <wp:wrapNone/>
          <wp:docPr id="1"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DB5CE" w14:textId="77777777" w:rsidR="00FC3DE2" w:rsidRPr="005965BC" w:rsidRDefault="00FC3D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7CE5" w14:textId="4D1EE700" w:rsidR="002A6442" w:rsidRPr="002A6442" w:rsidRDefault="006C43A8" w:rsidP="005844FF">
    <w:pPr>
      <w:pStyle w:val="Header-KeylineRight"/>
      <w:jc w:val="left"/>
    </w:pPr>
    <w:r>
      <w:rPr>
        <w:noProof/>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BD89" w14:textId="5828ED83" w:rsidR="00F173EF" w:rsidRDefault="00F809BD" w:rsidP="00F173EF">
    <w:pPr>
      <w:pStyle w:val="Header-KeylineRight"/>
    </w:pPr>
    <w:r w:rsidRPr="00F809BD">
      <w:rPr>
        <w:noProof/>
      </w:rPr>
      <w:t>National Electric Vehicle Strategy Consultation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0EC440E"/>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9F6209"/>
    <w:multiLevelType w:val="hybridMultilevel"/>
    <w:tmpl w:val="FFFFFFFF"/>
    <w:lvl w:ilvl="0" w:tplc="FFFFFFFF">
      <w:start w:val="1"/>
      <w:numFmt w:val="bullet"/>
      <w:lvlText w:val="-"/>
      <w:lvlJc w:val="left"/>
      <w:pPr>
        <w:ind w:left="720" w:hanging="360"/>
      </w:pPr>
      <w:rPr>
        <w:rFonts w:ascii="Symbol" w:hAnsi="Symbol" w:hint="default"/>
      </w:rPr>
    </w:lvl>
    <w:lvl w:ilvl="1" w:tplc="BE14BA10">
      <w:start w:val="1"/>
      <w:numFmt w:val="bullet"/>
      <w:lvlText w:val="o"/>
      <w:lvlJc w:val="left"/>
      <w:pPr>
        <w:ind w:left="1440" w:hanging="360"/>
      </w:pPr>
      <w:rPr>
        <w:rFonts w:ascii="Courier New" w:hAnsi="Courier New" w:hint="default"/>
      </w:rPr>
    </w:lvl>
    <w:lvl w:ilvl="2" w:tplc="91A85EFE">
      <w:start w:val="1"/>
      <w:numFmt w:val="bullet"/>
      <w:lvlText w:val=""/>
      <w:lvlJc w:val="left"/>
      <w:pPr>
        <w:ind w:left="2160" w:hanging="360"/>
      </w:pPr>
      <w:rPr>
        <w:rFonts w:ascii="Wingdings" w:hAnsi="Wingdings" w:hint="default"/>
      </w:rPr>
    </w:lvl>
    <w:lvl w:ilvl="3" w:tplc="D09C7644">
      <w:start w:val="1"/>
      <w:numFmt w:val="bullet"/>
      <w:lvlText w:val=""/>
      <w:lvlJc w:val="left"/>
      <w:pPr>
        <w:ind w:left="2880" w:hanging="360"/>
      </w:pPr>
      <w:rPr>
        <w:rFonts w:ascii="Symbol" w:hAnsi="Symbol" w:hint="default"/>
      </w:rPr>
    </w:lvl>
    <w:lvl w:ilvl="4" w:tplc="A8E4B46A">
      <w:start w:val="1"/>
      <w:numFmt w:val="bullet"/>
      <w:lvlText w:val="o"/>
      <w:lvlJc w:val="left"/>
      <w:pPr>
        <w:ind w:left="3600" w:hanging="360"/>
      </w:pPr>
      <w:rPr>
        <w:rFonts w:ascii="Courier New" w:hAnsi="Courier New" w:hint="default"/>
      </w:rPr>
    </w:lvl>
    <w:lvl w:ilvl="5" w:tplc="C4A0A1AC">
      <w:start w:val="1"/>
      <w:numFmt w:val="bullet"/>
      <w:lvlText w:val=""/>
      <w:lvlJc w:val="left"/>
      <w:pPr>
        <w:ind w:left="4320" w:hanging="360"/>
      </w:pPr>
      <w:rPr>
        <w:rFonts w:ascii="Wingdings" w:hAnsi="Wingdings" w:hint="default"/>
      </w:rPr>
    </w:lvl>
    <w:lvl w:ilvl="6" w:tplc="ED1842D2">
      <w:start w:val="1"/>
      <w:numFmt w:val="bullet"/>
      <w:lvlText w:val=""/>
      <w:lvlJc w:val="left"/>
      <w:pPr>
        <w:ind w:left="5040" w:hanging="360"/>
      </w:pPr>
      <w:rPr>
        <w:rFonts w:ascii="Symbol" w:hAnsi="Symbol" w:hint="default"/>
      </w:rPr>
    </w:lvl>
    <w:lvl w:ilvl="7" w:tplc="F32ECE20">
      <w:start w:val="1"/>
      <w:numFmt w:val="bullet"/>
      <w:lvlText w:val="o"/>
      <w:lvlJc w:val="left"/>
      <w:pPr>
        <w:ind w:left="5760" w:hanging="360"/>
      </w:pPr>
      <w:rPr>
        <w:rFonts w:ascii="Courier New" w:hAnsi="Courier New" w:hint="default"/>
      </w:rPr>
    </w:lvl>
    <w:lvl w:ilvl="8" w:tplc="358E05EE">
      <w:start w:val="1"/>
      <w:numFmt w:val="bullet"/>
      <w:lvlText w:val=""/>
      <w:lvlJc w:val="left"/>
      <w:pPr>
        <w:ind w:left="648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704AE62"/>
    <w:multiLevelType w:val="hybridMultilevel"/>
    <w:tmpl w:val="FFFFFFFF"/>
    <w:lvl w:ilvl="0" w:tplc="5BD681AC">
      <w:start w:val="1"/>
      <w:numFmt w:val="bullet"/>
      <w:lvlText w:val="-"/>
      <w:lvlJc w:val="left"/>
      <w:pPr>
        <w:ind w:left="720" w:hanging="360"/>
      </w:pPr>
      <w:rPr>
        <w:rFonts w:ascii="Symbol" w:hAnsi="Symbol" w:hint="default"/>
      </w:rPr>
    </w:lvl>
    <w:lvl w:ilvl="1" w:tplc="36CA51DC">
      <w:start w:val="1"/>
      <w:numFmt w:val="bullet"/>
      <w:lvlText w:val="o"/>
      <w:lvlJc w:val="left"/>
      <w:pPr>
        <w:ind w:left="1440" w:hanging="360"/>
      </w:pPr>
      <w:rPr>
        <w:rFonts w:ascii="Courier New" w:hAnsi="Courier New" w:hint="default"/>
      </w:rPr>
    </w:lvl>
    <w:lvl w:ilvl="2" w:tplc="BF1E5C8E">
      <w:start w:val="1"/>
      <w:numFmt w:val="bullet"/>
      <w:lvlText w:val=""/>
      <w:lvlJc w:val="left"/>
      <w:pPr>
        <w:ind w:left="2160" w:hanging="360"/>
      </w:pPr>
      <w:rPr>
        <w:rFonts w:ascii="Wingdings" w:hAnsi="Wingdings" w:hint="default"/>
      </w:rPr>
    </w:lvl>
    <w:lvl w:ilvl="3" w:tplc="3446E07C">
      <w:start w:val="1"/>
      <w:numFmt w:val="bullet"/>
      <w:lvlText w:val=""/>
      <w:lvlJc w:val="left"/>
      <w:pPr>
        <w:ind w:left="2880" w:hanging="360"/>
      </w:pPr>
      <w:rPr>
        <w:rFonts w:ascii="Symbol" w:hAnsi="Symbol" w:hint="default"/>
      </w:rPr>
    </w:lvl>
    <w:lvl w:ilvl="4" w:tplc="A94C3C86">
      <w:start w:val="1"/>
      <w:numFmt w:val="bullet"/>
      <w:lvlText w:val="o"/>
      <w:lvlJc w:val="left"/>
      <w:pPr>
        <w:ind w:left="3600" w:hanging="360"/>
      </w:pPr>
      <w:rPr>
        <w:rFonts w:ascii="Courier New" w:hAnsi="Courier New" w:hint="default"/>
      </w:rPr>
    </w:lvl>
    <w:lvl w:ilvl="5" w:tplc="6958BF46">
      <w:start w:val="1"/>
      <w:numFmt w:val="bullet"/>
      <w:lvlText w:val=""/>
      <w:lvlJc w:val="left"/>
      <w:pPr>
        <w:ind w:left="4320" w:hanging="360"/>
      </w:pPr>
      <w:rPr>
        <w:rFonts w:ascii="Wingdings" w:hAnsi="Wingdings" w:hint="default"/>
      </w:rPr>
    </w:lvl>
    <w:lvl w:ilvl="6" w:tplc="9C643E64">
      <w:start w:val="1"/>
      <w:numFmt w:val="bullet"/>
      <w:lvlText w:val=""/>
      <w:lvlJc w:val="left"/>
      <w:pPr>
        <w:ind w:left="5040" w:hanging="360"/>
      </w:pPr>
      <w:rPr>
        <w:rFonts w:ascii="Symbol" w:hAnsi="Symbol" w:hint="default"/>
      </w:rPr>
    </w:lvl>
    <w:lvl w:ilvl="7" w:tplc="E8664474">
      <w:start w:val="1"/>
      <w:numFmt w:val="bullet"/>
      <w:lvlText w:val="o"/>
      <w:lvlJc w:val="left"/>
      <w:pPr>
        <w:ind w:left="5760" w:hanging="360"/>
      </w:pPr>
      <w:rPr>
        <w:rFonts w:ascii="Courier New" w:hAnsi="Courier New" w:hint="default"/>
      </w:rPr>
    </w:lvl>
    <w:lvl w:ilvl="8" w:tplc="63DEB08E">
      <w:start w:val="1"/>
      <w:numFmt w:val="bullet"/>
      <w:lvlText w:val=""/>
      <w:lvlJc w:val="left"/>
      <w:pPr>
        <w:ind w:left="6480" w:hanging="360"/>
      </w:pPr>
      <w:rPr>
        <w:rFonts w:ascii="Wingdings" w:hAnsi="Wingding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135"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A70509"/>
    <w:multiLevelType w:val="hybridMultilevel"/>
    <w:tmpl w:val="FE36EE70"/>
    <w:lvl w:ilvl="0" w:tplc="1160F048">
      <w:start w:val="2019"/>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16cid:durableId="1616475097">
    <w:abstractNumId w:val="8"/>
  </w:num>
  <w:num w:numId="2" w16cid:durableId="1974213029">
    <w:abstractNumId w:val="4"/>
  </w:num>
  <w:num w:numId="3" w16cid:durableId="448861858">
    <w:abstractNumId w:val="12"/>
  </w:num>
  <w:num w:numId="4" w16cid:durableId="691498338">
    <w:abstractNumId w:val="18"/>
  </w:num>
  <w:num w:numId="5" w16cid:durableId="775445959">
    <w:abstractNumId w:val="19"/>
  </w:num>
  <w:num w:numId="6" w16cid:durableId="1994261528">
    <w:abstractNumId w:val="16"/>
  </w:num>
  <w:num w:numId="7" w16cid:durableId="1882665379">
    <w:abstractNumId w:val="14"/>
  </w:num>
  <w:num w:numId="8" w16cid:durableId="1251694218">
    <w:abstractNumId w:val="9"/>
  </w:num>
  <w:num w:numId="9" w16cid:durableId="906183274">
    <w:abstractNumId w:val="13"/>
  </w:num>
  <w:num w:numId="10" w16cid:durableId="803887605">
    <w:abstractNumId w:val="20"/>
  </w:num>
  <w:num w:numId="11" w16cid:durableId="92357872">
    <w:abstractNumId w:val="1"/>
  </w:num>
  <w:num w:numId="12" w16cid:durableId="194277761">
    <w:abstractNumId w:val="5"/>
  </w:num>
  <w:num w:numId="13" w16cid:durableId="96021080">
    <w:abstractNumId w:val="11"/>
  </w:num>
  <w:num w:numId="14" w16cid:durableId="509490946">
    <w:abstractNumId w:val="7"/>
  </w:num>
  <w:num w:numId="15" w16cid:durableId="1356423767">
    <w:abstractNumId w:val="2"/>
  </w:num>
  <w:num w:numId="16" w16cid:durableId="601062315">
    <w:abstractNumId w:val="15"/>
  </w:num>
  <w:num w:numId="17" w16cid:durableId="692607483">
    <w:abstractNumId w:val="6"/>
  </w:num>
  <w:num w:numId="18" w16cid:durableId="1165243516">
    <w:abstractNumId w:val="10"/>
  </w:num>
  <w:num w:numId="19" w16cid:durableId="648441498">
    <w:abstractNumId w:val="3"/>
  </w:num>
  <w:num w:numId="20" w16cid:durableId="246578707">
    <w:abstractNumId w:val="17"/>
  </w:num>
  <w:num w:numId="21" w16cid:durableId="178153441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20"/>
    <w:rsid w:val="00000075"/>
    <w:rsid w:val="0000088E"/>
    <w:rsid w:val="00000F3C"/>
    <w:rsid w:val="00001656"/>
    <w:rsid w:val="00001CDA"/>
    <w:rsid w:val="00001E21"/>
    <w:rsid w:val="00002737"/>
    <w:rsid w:val="00002AA0"/>
    <w:rsid w:val="00002D7B"/>
    <w:rsid w:val="00003103"/>
    <w:rsid w:val="00003B1E"/>
    <w:rsid w:val="00003E5B"/>
    <w:rsid w:val="00004489"/>
    <w:rsid w:val="000045BF"/>
    <w:rsid w:val="00004B9E"/>
    <w:rsid w:val="00004FBD"/>
    <w:rsid w:val="00005294"/>
    <w:rsid w:val="000053F2"/>
    <w:rsid w:val="0000586E"/>
    <w:rsid w:val="00005AA3"/>
    <w:rsid w:val="00005C79"/>
    <w:rsid w:val="00006C36"/>
    <w:rsid w:val="00007198"/>
    <w:rsid w:val="00007965"/>
    <w:rsid w:val="00007CAC"/>
    <w:rsid w:val="00007EDF"/>
    <w:rsid w:val="000100C0"/>
    <w:rsid w:val="00010D15"/>
    <w:rsid w:val="00011991"/>
    <w:rsid w:val="00012A16"/>
    <w:rsid w:val="00012DF2"/>
    <w:rsid w:val="0001333D"/>
    <w:rsid w:val="00013380"/>
    <w:rsid w:val="00013CEB"/>
    <w:rsid w:val="00014164"/>
    <w:rsid w:val="00014B29"/>
    <w:rsid w:val="00014BDE"/>
    <w:rsid w:val="0001508A"/>
    <w:rsid w:val="00015109"/>
    <w:rsid w:val="0001550C"/>
    <w:rsid w:val="00015937"/>
    <w:rsid w:val="00015CDF"/>
    <w:rsid w:val="00015FC3"/>
    <w:rsid w:val="0001632F"/>
    <w:rsid w:val="00016660"/>
    <w:rsid w:val="00016C9A"/>
    <w:rsid w:val="0001703B"/>
    <w:rsid w:val="000170CE"/>
    <w:rsid w:val="000174D4"/>
    <w:rsid w:val="00017C45"/>
    <w:rsid w:val="000202A8"/>
    <w:rsid w:val="00020555"/>
    <w:rsid w:val="00021471"/>
    <w:rsid w:val="0002236E"/>
    <w:rsid w:val="00022877"/>
    <w:rsid w:val="00022B9F"/>
    <w:rsid w:val="00022C44"/>
    <w:rsid w:val="00022DC2"/>
    <w:rsid w:val="00022F40"/>
    <w:rsid w:val="000230EC"/>
    <w:rsid w:val="00024F6B"/>
    <w:rsid w:val="000252DA"/>
    <w:rsid w:val="00025AC6"/>
    <w:rsid w:val="000263EA"/>
    <w:rsid w:val="00026827"/>
    <w:rsid w:val="00026C04"/>
    <w:rsid w:val="000300AF"/>
    <w:rsid w:val="000300EF"/>
    <w:rsid w:val="00030277"/>
    <w:rsid w:val="00030566"/>
    <w:rsid w:val="0003070D"/>
    <w:rsid w:val="00031F1B"/>
    <w:rsid w:val="00032102"/>
    <w:rsid w:val="00032259"/>
    <w:rsid w:val="0003249B"/>
    <w:rsid w:val="000331E4"/>
    <w:rsid w:val="0003338D"/>
    <w:rsid w:val="00033619"/>
    <w:rsid w:val="00033C3D"/>
    <w:rsid w:val="00034107"/>
    <w:rsid w:val="00034BF6"/>
    <w:rsid w:val="00034E80"/>
    <w:rsid w:val="00034F8C"/>
    <w:rsid w:val="000355E8"/>
    <w:rsid w:val="00035A3C"/>
    <w:rsid w:val="00035C27"/>
    <w:rsid w:val="00036101"/>
    <w:rsid w:val="000365ED"/>
    <w:rsid w:val="0003744C"/>
    <w:rsid w:val="00037D09"/>
    <w:rsid w:val="000404EA"/>
    <w:rsid w:val="000408D6"/>
    <w:rsid w:val="00041571"/>
    <w:rsid w:val="000416AA"/>
    <w:rsid w:val="0004195F"/>
    <w:rsid w:val="000422F9"/>
    <w:rsid w:val="000426C2"/>
    <w:rsid w:val="0004282C"/>
    <w:rsid w:val="00042BE6"/>
    <w:rsid w:val="00042CB5"/>
    <w:rsid w:val="00042F32"/>
    <w:rsid w:val="00043CE7"/>
    <w:rsid w:val="00044348"/>
    <w:rsid w:val="0004467D"/>
    <w:rsid w:val="00044756"/>
    <w:rsid w:val="0004549A"/>
    <w:rsid w:val="00045882"/>
    <w:rsid w:val="00045F00"/>
    <w:rsid w:val="00047628"/>
    <w:rsid w:val="00047894"/>
    <w:rsid w:val="00050A28"/>
    <w:rsid w:val="00050E13"/>
    <w:rsid w:val="000512B2"/>
    <w:rsid w:val="0005151B"/>
    <w:rsid w:val="00051743"/>
    <w:rsid w:val="00051CD0"/>
    <w:rsid w:val="00051F84"/>
    <w:rsid w:val="00052323"/>
    <w:rsid w:val="00052A46"/>
    <w:rsid w:val="00052A65"/>
    <w:rsid w:val="00053AC8"/>
    <w:rsid w:val="00053EFF"/>
    <w:rsid w:val="00054BBC"/>
    <w:rsid w:val="00054C95"/>
    <w:rsid w:val="00054FF5"/>
    <w:rsid w:val="0005508C"/>
    <w:rsid w:val="00055635"/>
    <w:rsid w:val="00055E80"/>
    <w:rsid w:val="000561CF"/>
    <w:rsid w:val="0005633F"/>
    <w:rsid w:val="00056803"/>
    <w:rsid w:val="00056942"/>
    <w:rsid w:val="00056B59"/>
    <w:rsid w:val="00056D84"/>
    <w:rsid w:val="00056F53"/>
    <w:rsid w:val="0005774F"/>
    <w:rsid w:val="00057887"/>
    <w:rsid w:val="0006019A"/>
    <w:rsid w:val="000602C9"/>
    <w:rsid w:val="0006056C"/>
    <w:rsid w:val="000607AC"/>
    <w:rsid w:val="00060AB6"/>
    <w:rsid w:val="00061491"/>
    <w:rsid w:val="00061C25"/>
    <w:rsid w:val="00061FB6"/>
    <w:rsid w:val="00062477"/>
    <w:rsid w:val="00062A44"/>
    <w:rsid w:val="00062C47"/>
    <w:rsid w:val="000632D5"/>
    <w:rsid w:val="000653D1"/>
    <w:rsid w:val="000659FD"/>
    <w:rsid w:val="00065D97"/>
    <w:rsid w:val="00065E52"/>
    <w:rsid w:val="00066684"/>
    <w:rsid w:val="00067192"/>
    <w:rsid w:val="00067D60"/>
    <w:rsid w:val="00067DEB"/>
    <w:rsid w:val="000713A0"/>
    <w:rsid w:val="00071967"/>
    <w:rsid w:val="00071B95"/>
    <w:rsid w:val="00071E79"/>
    <w:rsid w:val="000721EB"/>
    <w:rsid w:val="000724AE"/>
    <w:rsid w:val="00072905"/>
    <w:rsid w:val="000736FB"/>
    <w:rsid w:val="0007370A"/>
    <w:rsid w:val="00073973"/>
    <w:rsid w:val="00074072"/>
    <w:rsid w:val="00074428"/>
    <w:rsid w:val="000744D0"/>
    <w:rsid w:val="00074551"/>
    <w:rsid w:val="00074A3B"/>
    <w:rsid w:val="00074CBB"/>
    <w:rsid w:val="0007573F"/>
    <w:rsid w:val="00075C95"/>
    <w:rsid w:val="00075D57"/>
    <w:rsid w:val="0007671D"/>
    <w:rsid w:val="00076D53"/>
    <w:rsid w:val="000776CE"/>
    <w:rsid w:val="0007776A"/>
    <w:rsid w:val="000778C8"/>
    <w:rsid w:val="00077930"/>
    <w:rsid w:val="00077A3F"/>
    <w:rsid w:val="00077A76"/>
    <w:rsid w:val="000802CB"/>
    <w:rsid w:val="0008037D"/>
    <w:rsid w:val="0008196F"/>
    <w:rsid w:val="000821AE"/>
    <w:rsid w:val="00082966"/>
    <w:rsid w:val="0008297D"/>
    <w:rsid w:val="0008395E"/>
    <w:rsid w:val="00083ED3"/>
    <w:rsid w:val="00084660"/>
    <w:rsid w:val="00085FB9"/>
    <w:rsid w:val="00085FE7"/>
    <w:rsid w:val="00086251"/>
    <w:rsid w:val="00086CBC"/>
    <w:rsid w:val="00086F82"/>
    <w:rsid w:val="00087099"/>
    <w:rsid w:val="000871DE"/>
    <w:rsid w:val="00087885"/>
    <w:rsid w:val="00087893"/>
    <w:rsid w:val="00087D8C"/>
    <w:rsid w:val="00087F83"/>
    <w:rsid w:val="000903A3"/>
    <w:rsid w:val="000907ED"/>
    <w:rsid w:val="00090A20"/>
    <w:rsid w:val="00090A92"/>
    <w:rsid w:val="00090E08"/>
    <w:rsid w:val="000911A5"/>
    <w:rsid w:val="00091286"/>
    <w:rsid w:val="00091615"/>
    <w:rsid w:val="00092827"/>
    <w:rsid w:val="00092B88"/>
    <w:rsid w:val="00092CDF"/>
    <w:rsid w:val="0009314D"/>
    <w:rsid w:val="0009353D"/>
    <w:rsid w:val="00093B19"/>
    <w:rsid w:val="0009417F"/>
    <w:rsid w:val="0009435A"/>
    <w:rsid w:val="00094B22"/>
    <w:rsid w:val="00094CA4"/>
    <w:rsid w:val="00094E2A"/>
    <w:rsid w:val="000957DD"/>
    <w:rsid w:val="000961BC"/>
    <w:rsid w:val="000967E1"/>
    <w:rsid w:val="00096EE5"/>
    <w:rsid w:val="000971A0"/>
    <w:rsid w:val="00097F30"/>
    <w:rsid w:val="000A0766"/>
    <w:rsid w:val="000A07B0"/>
    <w:rsid w:val="000A0D81"/>
    <w:rsid w:val="000A0E23"/>
    <w:rsid w:val="000A0F08"/>
    <w:rsid w:val="000A0F5D"/>
    <w:rsid w:val="000A12CB"/>
    <w:rsid w:val="000A15E3"/>
    <w:rsid w:val="000A1DA5"/>
    <w:rsid w:val="000A1FB2"/>
    <w:rsid w:val="000A253F"/>
    <w:rsid w:val="000A2B2B"/>
    <w:rsid w:val="000A2FA6"/>
    <w:rsid w:val="000A35FD"/>
    <w:rsid w:val="000A38AA"/>
    <w:rsid w:val="000A3B2E"/>
    <w:rsid w:val="000A44C7"/>
    <w:rsid w:val="000A45F6"/>
    <w:rsid w:val="000A4E55"/>
    <w:rsid w:val="000A5F13"/>
    <w:rsid w:val="000A69D5"/>
    <w:rsid w:val="000A6F8C"/>
    <w:rsid w:val="000B045A"/>
    <w:rsid w:val="000B0661"/>
    <w:rsid w:val="000B15FE"/>
    <w:rsid w:val="000B279E"/>
    <w:rsid w:val="000B2A05"/>
    <w:rsid w:val="000B2AAB"/>
    <w:rsid w:val="000B2F78"/>
    <w:rsid w:val="000B34B1"/>
    <w:rsid w:val="000B3A39"/>
    <w:rsid w:val="000B497F"/>
    <w:rsid w:val="000B4A72"/>
    <w:rsid w:val="000B4FFD"/>
    <w:rsid w:val="000B5105"/>
    <w:rsid w:val="000B575C"/>
    <w:rsid w:val="000B5CA5"/>
    <w:rsid w:val="000B5FFB"/>
    <w:rsid w:val="000B6587"/>
    <w:rsid w:val="000B65BA"/>
    <w:rsid w:val="000B6DFA"/>
    <w:rsid w:val="000B7464"/>
    <w:rsid w:val="000B75F4"/>
    <w:rsid w:val="000B7A85"/>
    <w:rsid w:val="000C015D"/>
    <w:rsid w:val="000C0B34"/>
    <w:rsid w:val="000C0C9D"/>
    <w:rsid w:val="000C0D61"/>
    <w:rsid w:val="000C0EE9"/>
    <w:rsid w:val="000C1289"/>
    <w:rsid w:val="000C19FB"/>
    <w:rsid w:val="000C21C3"/>
    <w:rsid w:val="000C245F"/>
    <w:rsid w:val="000C24CB"/>
    <w:rsid w:val="000C2D7E"/>
    <w:rsid w:val="000C3070"/>
    <w:rsid w:val="000C35D1"/>
    <w:rsid w:val="000C3BA3"/>
    <w:rsid w:val="000C3FAC"/>
    <w:rsid w:val="000C433E"/>
    <w:rsid w:val="000C5B73"/>
    <w:rsid w:val="000C6B77"/>
    <w:rsid w:val="000C6CA5"/>
    <w:rsid w:val="000C6D39"/>
    <w:rsid w:val="000C6E98"/>
    <w:rsid w:val="000C7C83"/>
    <w:rsid w:val="000D09AE"/>
    <w:rsid w:val="000D15CC"/>
    <w:rsid w:val="000D19D2"/>
    <w:rsid w:val="000D2117"/>
    <w:rsid w:val="000D29B7"/>
    <w:rsid w:val="000D300E"/>
    <w:rsid w:val="000D3088"/>
    <w:rsid w:val="000D30C1"/>
    <w:rsid w:val="000D3436"/>
    <w:rsid w:val="000D3F72"/>
    <w:rsid w:val="000D478B"/>
    <w:rsid w:val="000D47FE"/>
    <w:rsid w:val="000D557B"/>
    <w:rsid w:val="000D59DE"/>
    <w:rsid w:val="000D64F3"/>
    <w:rsid w:val="000D67A0"/>
    <w:rsid w:val="000D6ED9"/>
    <w:rsid w:val="000D7852"/>
    <w:rsid w:val="000D7DE5"/>
    <w:rsid w:val="000D7E21"/>
    <w:rsid w:val="000E0053"/>
    <w:rsid w:val="000E1302"/>
    <w:rsid w:val="000E1514"/>
    <w:rsid w:val="000E2197"/>
    <w:rsid w:val="000E2781"/>
    <w:rsid w:val="000E2F76"/>
    <w:rsid w:val="000E3347"/>
    <w:rsid w:val="000E370C"/>
    <w:rsid w:val="000E43B0"/>
    <w:rsid w:val="000E4724"/>
    <w:rsid w:val="000E4A91"/>
    <w:rsid w:val="000E4D71"/>
    <w:rsid w:val="000E4E59"/>
    <w:rsid w:val="000E57B7"/>
    <w:rsid w:val="000E584B"/>
    <w:rsid w:val="000E58EA"/>
    <w:rsid w:val="000E5C8F"/>
    <w:rsid w:val="000E656C"/>
    <w:rsid w:val="000E6768"/>
    <w:rsid w:val="000E6D02"/>
    <w:rsid w:val="000E701A"/>
    <w:rsid w:val="000E70EE"/>
    <w:rsid w:val="000E7239"/>
    <w:rsid w:val="000E74E3"/>
    <w:rsid w:val="000E79B5"/>
    <w:rsid w:val="000E7F65"/>
    <w:rsid w:val="000F0179"/>
    <w:rsid w:val="000F0368"/>
    <w:rsid w:val="000F13CA"/>
    <w:rsid w:val="000F1611"/>
    <w:rsid w:val="000F1854"/>
    <w:rsid w:val="000F1FB6"/>
    <w:rsid w:val="000F247D"/>
    <w:rsid w:val="000F3A41"/>
    <w:rsid w:val="000F3AC0"/>
    <w:rsid w:val="000F4488"/>
    <w:rsid w:val="000F4ABD"/>
    <w:rsid w:val="000F4B4C"/>
    <w:rsid w:val="000F4FEF"/>
    <w:rsid w:val="000F57CF"/>
    <w:rsid w:val="000F5B65"/>
    <w:rsid w:val="000F71D9"/>
    <w:rsid w:val="000F73B2"/>
    <w:rsid w:val="000F7488"/>
    <w:rsid w:val="000F76F2"/>
    <w:rsid w:val="00100834"/>
    <w:rsid w:val="00100BD6"/>
    <w:rsid w:val="00100DD0"/>
    <w:rsid w:val="00100FAB"/>
    <w:rsid w:val="00101054"/>
    <w:rsid w:val="0010105F"/>
    <w:rsid w:val="0010127F"/>
    <w:rsid w:val="001015D1"/>
    <w:rsid w:val="00102354"/>
    <w:rsid w:val="001025A7"/>
    <w:rsid w:val="00102834"/>
    <w:rsid w:val="00102BB0"/>
    <w:rsid w:val="00103831"/>
    <w:rsid w:val="00103888"/>
    <w:rsid w:val="00103F1F"/>
    <w:rsid w:val="00104390"/>
    <w:rsid w:val="0010455A"/>
    <w:rsid w:val="0010487D"/>
    <w:rsid w:val="00105FCB"/>
    <w:rsid w:val="001063BF"/>
    <w:rsid w:val="0010654F"/>
    <w:rsid w:val="00106863"/>
    <w:rsid w:val="00110665"/>
    <w:rsid w:val="00110F0C"/>
    <w:rsid w:val="00110FD5"/>
    <w:rsid w:val="0011108C"/>
    <w:rsid w:val="00111452"/>
    <w:rsid w:val="001116A8"/>
    <w:rsid w:val="0011217E"/>
    <w:rsid w:val="00112314"/>
    <w:rsid w:val="00112E8F"/>
    <w:rsid w:val="00113E57"/>
    <w:rsid w:val="001144C4"/>
    <w:rsid w:val="00115F4E"/>
    <w:rsid w:val="001163FD"/>
    <w:rsid w:val="00116688"/>
    <w:rsid w:val="001166D9"/>
    <w:rsid w:val="0011672F"/>
    <w:rsid w:val="00116BF5"/>
    <w:rsid w:val="00116E41"/>
    <w:rsid w:val="00117043"/>
    <w:rsid w:val="001177F6"/>
    <w:rsid w:val="001179B6"/>
    <w:rsid w:val="00117F85"/>
    <w:rsid w:val="001203F9"/>
    <w:rsid w:val="00120792"/>
    <w:rsid w:val="001207D5"/>
    <w:rsid w:val="001208B2"/>
    <w:rsid w:val="00120C18"/>
    <w:rsid w:val="00120D88"/>
    <w:rsid w:val="00121D24"/>
    <w:rsid w:val="00121EAD"/>
    <w:rsid w:val="00122482"/>
    <w:rsid w:val="00122490"/>
    <w:rsid w:val="00123571"/>
    <w:rsid w:val="00123CD9"/>
    <w:rsid w:val="00123EB8"/>
    <w:rsid w:val="00124A24"/>
    <w:rsid w:val="00124BE1"/>
    <w:rsid w:val="00124CDB"/>
    <w:rsid w:val="0012513E"/>
    <w:rsid w:val="00125352"/>
    <w:rsid w:val="00125A46"/>
    <w:rsid w:val="00125BCC"/>
    <w:rsid w:val="00125CD1"/>
    <w:rsid w:val="00126195"/>
    <w:rsid w:val="001268BC"/>
    <w:rsid w:val="00126C31"/>
    <w:rsid w:val="0012745E"/>
    <w:rsid w:val="001276F5"/>
    <w:rsid w:val="00130060"/>
    <w:rsid w:val="00130C59"/>
    <w:rsid w:val="001317CE"/>
    <w:rsid w:val="00131E7D"/>
    <w:rsid w:val="00131F84"/>
    <w:rsid w:val="0013296D"/>
    <w:rsid w:val="00133FD7"/>
    <w:rsid w:val="00134175"/>
    <w:rsid w:val="001353C9"/>
    <w:rsid w:val="00135427"/>
    <w:rsid w:val="001354AA"/>
    <w:rsid w:val="001356E3"/>
    <w:rsid w:val="001367FB"/>
    <w:rsid w:val="001368BE"/>
    <w:rsid w:val="0013722E"/>
    <w:rsid w:val="00137327"/>
    <w:rsid w:val="00137FAB"/>
    <w:rsid w:val="00140635"/>
    <w:rsid w:val="0014072A"/>
    <w:rsid w:val="00140771"/>
    <w:rsid w:val="00140CD8"/>
    <w:rsid w:val="0014228B"/>
    <w:rsid w:val="0014253A"/>
    <w:rsid w:val="0014257F"/>
    <w:rsid w:val="001425A5"/>
    <w:rsid w:val="00143282"/>
    <w:rsid w:val="00145181"/>
    <w:rsid w:val="001456E1"/>
    <w:rsid w:val="00145786"/>
    <w:rsid w:val="00146382"/>
    <w:rsid w:val="00146467"/>
    <w:rsid w:val="001466A0"/>
    <w:rsid w:val="00146A57"/>
    <w:rsid w:val="00146A6E"/>
    <w:rsid w:val="00146D67"/>
    <w:rsid w:val="0014762E"/>
    <w:rsid w:val="00147A42"/>
    <w:rsid w:val="001504BF"/>
    <w:rsid w:val="001504E4"/>
    <w:rsid w:val="00150766"/>
    <w:rsid w:val="00150A57"/>
    <w:rsid w:val="00150B60"/>
    <w:rsid w:val="00151554"/>
    <w:rsid w:val="00151868"/>
    <w:rsid w:val="001525E9"/>
    <w:rsid w:val="001526CA"/>
    <w:rsid w:val="001529BF"/>
    <w:rsid w:val="00152C24"/>
    <w:rsid w:val="001530F3"/>
    <w:rsid w:val="00153587"/>
    <w:rsid w:val="00154523"/>
    <w:rsid w:val="00154A42"/>
    <w:rsid w:val="00154E0D"/>
    <w:rsid w:val="00154ECA"/>
    <w:rsid w:val="00155534"/>
    <w:rsid w:val="00155667"/>
    <w:rsid w:val="001571D6"/>
    <w:rsid w:val="00157AE3"/>
    <w:rsid w:val="00157EBF"/>
    <w:rsid w:val="001600E9"/>
    <w:rsid w:val="00160D72"/>
    <w:rsid w:val="00160FEC"/>
    <w:rsid w:val="001610E5"/>
    <w:rsid w:val="00161268"/>
    <w:rsid w:val="00161BC8"/>
    <w:rsid w:val="0016237E"/>
    <w:rsid w:val="001624E9"/>
    <w:rsid w:val="00162958"/>
    <w:rsid w:val="00164F18"/>
    <w:rsid w:val="00165D8F"/>
    <w:rsid w:val="00165DE8"/>
    <w:rsid w:val="00166B4E"/>
    <w:rsid w:val="001673F3"/>
    <w:rsid w:val="00167E72"/>
    <w:rsid w:val="00170296"/>
    <w:rsid w:val="0017063D"/>
    <w:rsid w:val="00170B1C"/>
    <w:rsid w:val="001714F3"/>
    <w:rsid w:val="00171D3C"/>
    <w:rsid w:val="001727FD"/>
    <w:rsid w:val="0017368F"/>
    <w:rsid w:val="00173EB8"/>
    <w:rsid w:val="00174811"/>
    <w:rsid w:val="00174826"/>
    <w:rsid w:val="00174C2F"/>
    <w:rsid w:val="0017513B"/>
    <w:rsid w:val="00175281"/>
    <w:rsid w:val="00176F4C"/>
    <w:rsid w:val="00177832"/>
    <w:rsid w:val="00177E01"/>
    <w:rsid w:val="001800D8"/>
    <w:rsid w:val="0018014F"/>
    <w:rsid w:val="0018018A"/>
    <w:rsid w:val="00180C66"/>
    <w:rsid w:val="00180EB9"/>
    <w:rsid w:val="00181440"/>
    <w:rsid w:val="001814BF"/>
    <w:rsid w:val="001822DB"/>
    <w:rsid w:val="00182A32"/>
    <w:rsid w:val="00182D83"/>
    <w:rsid w:val="00182EF7"/>
    <w:rsid w:val="00183563"/>
    <w:rsid w:val="0018420C"/>
    <w:rsid w:val="001855CC"/>
    <w:rsid w:val="00185B33"/>
    <w:rsid w:val="00185EF0"/>
    <w:rsid w:val="0018607A"/>
    <w:rsid w:val="001879B1"/>
    <w:rsid w:val="00187AD4"/>
    <w:rsid w:val="00187F05"/>
    <w:rsid w:val="00187F6D"/>
    <w:rsid w:val="0019031E"/>
    <w:rsid w:val="00190574"/>
    <w:rsid w:val="0019063B"/>
    <w:rsid w:val="00190671"/>
    <w:rsid w:val="00190A52"/>
    <w:rsid w:val="00190B0C"/>
    <w:rsid w:val="00191211"/>
    <w:rsid w:val="00191683"/>
    <w:rsid w:val="00191B7D"/>
    <w:rsid w:val="00192078"/>
    <w:rsid w:val="00192637"/>
    <w:rsid w:val="00192C05"/>
    <w:rsid w:val="001936F2"/>
    <w:rsid w:val="00193868"/>
    <w:rsid w:val="00193F91"/>
    <w:rsid w:val="001943CC"/>
    <w:rsid w:val="001946A8"/>
    <w:rsid w:val="001947D8"/>
    <w:rsid w:val="001957BF"/>
    <w:rsid w:val="00195C6F"/>
    <w:rsid w:val="001963B0"/>
    <w:rsid w:val="001964A3"/>
    <w:rsid w:val="00196FFB"/>
    <w:rsid w:val="00197846"/>
    <w:rsid w:val="0019794B"/>
    <w:rsid w:val="001979E0"/>
    <w:rsid w:val="001A0168"/>
    <w:rsid w:val="001A02A4"/>
    <w:rsid w:val="001A0AFF"/>
    <w:rsid w:val="001A0B26"/>
    <w:rsid w:val="001A0B8B"/>
    <w:rsid w:val="001A0D77"/>
    <w:rsid w:val="001A1104"/>
    <w:rsid w:val="001A13CF"/>
    <w:rsid w:val="001A16A5"/>
    <w:rsid w:val="001A196A"/>
    <w:rsid w:val="001A1D95"/>
    <w:rsid w:val="001A2109"/>
    <w:rsid w:val="001A2565"/>
    <w:rsid w:val="001A25A6"/>
    <w:rsid w:val="001A298C"/>
    <w:rsid w:val="001A2C56"/>
    <w:rsid w:val="001A2EE8"/>
    <w:rsid w:val="001A330C"/>
    <w:rsid w:val="001A362E"/>
    <w:rsid w:val="001A37A2"/>
    <w:rsid w:val="001A3FA0"/>
    <w:rsid w:val="001A49F0"/>
    <w:rsid w:val="001A502E"/>
    <w:rsid w:val="001A59D1"/>
    <w:rsid w:val="001A5AEA"/>
    <w:rsid w:val="001A5CB9"/>
    <w:rsid w:val="001A5D16"/>
    <w:rsid w:val="001A5FAE"/>
    <w:rsid w:val="001A67DD"/>
    <w:rsid w:val="001A6CF7"/>
    <w:rsid w:val="001A6E84"/>
    <w:rsid w:val="001A750A"/>
    <w:rsid w:val="001A7591"/>
    <w:rsid w:val="001A7648"/>
    <w:rsid w:val="001A7CE7"/>
    <w:rsid w:val="001A7D34"/>
    <w:rsid w:val="001B043F"/>
    <w:rsid w:val="001B0CB1"/>
    <w:rsid w:val="001B0FBA"/>
    <w:rsid w:val="001B1762"/>
    <w:rsid w:val="001B17AC"/>
    <w:rsid w:val="001B261A"/>
    <w:rsid w:val="001B31C1"/>
    <w:rsid w:val="001B37F0"/>
    <w:rsid w:val="001B46A2"/>
    <w:rsid w:val="001B548B"/>
    <w:rsid w:val="001B588D"/>
    <w:rsid w:val="001B6113"/>
    <w:rsid w:val="001B62F2"/>
    <w:rsid w:val="001B6575"/>
    <w:rsid w:val="001B6BB7"/>
    <w:rsid w:val="001B6CE5"/>
    <w:rsid w:val="001B7EB5"/>
    <w:rsid w:val="001C0309"/>
    <w:rsid w:val="001C0474"/>
    <w:rsid w:val="001C0909"/>
    <w:rsid w:val="001C09E8"/>
    <w:rsid w:val="001C0A7E"/>
    <w:rsid w:val="001C0AD7"/>
    <w:rsid w:val="001C14F6"/>
    <w:rsid w:val="001C16B7"/>
    <w:rsid w:val="001C1975"/>
    <w:rsid w:val="001C215E"/>
    <w:rsid w:val="001C224F"/>
    <w:rsid w:val="001C25CB"/>
    <w:rsid w:val="001C295F"/>
    <w:rsid w:val="001C2C27"/>
    <w:rsid w:val="001C2ED7"/>
    <w:rsid w:val="001C3444"/>
    <w:rsid w:val="001C3879"/>
    <w:rsid w:val="001C3D2A"/>
    <w:rsid w:val="001C3F6B"/>
    <w:rsid w:val="001C4A28"/>
    <w:rsid w:val="001C544A"/>
    <w:rsid w:val="001C5474"/>
    <w:rsid w:val="001C5679"/>
    <w:rsid w:val="001C58A5"/>
    <w:rsid w:val="001C5FD5"/>
    <w:rsid w:val="001C7835"/>
    <w:rsid w:val="001D0951"/>
    <w:rsid w:val="001D266D"/>
    <w:rsid w:val="001D2C13"/>
    <w:rsid w:val="001D3176"/>
    <w:rsid w:val="001D389E"/>
    <w:rsid w:val="001D4050"/>
    <w:rsid w:val="001D4084"/>
    <w:rsid w:val="001D43AD"/>
    <w:rsid w:val="001D44F1"/>
    <w:rsid w:val="001D4F6D"/>
    <w:rsid w:val="001D52B7"/>
    <w:rsid w:val="001D6847"/>
    <w:rsid w:val="001D6F4A"/>
    <w:rsid w:val="001D6F7E"/>
    <w:rsid w:val="001D7319"/>
    <w:rsid w:val="001D7D9B"/>
    <w:rsid w:val="001E0848"/>
    <w:rsid w:val="001E0A0F"/>
    <w:rsid w:val="001E0D40"/>
    <w:rsid w:val="001E0E83"/>
    <w:rsid w:val="001E1815"/>
    <w:rsid w:val="001E22C1"/>
    <w:rsid w:val="001E27B2"/>
    <w:rsid w:val="001E2B8D"/>
    <w:rsid w:val="001E348F"/>
    <w:rsid w:val="001E3959"/>
    <w:rsid w:val="001E3A6C"/>
    <w:rsid w:val="001E412F"/>
    <w:rsid w:val="001E4231"/>
    <w:rsid w:val="001E4299"/>
    <w:rsid w:val="001E46D7"/>
    <w:rsid w:val="001E48D4"/>
    <w:rsid w:val="001E4920"/>
    <w:rsid w:val="001E4D01"/>
    <w:rsid w:val="001E530D"/>
    <w:rsid w:val="001E53A5"/>
    <w:rsid w:val="001E69DC"/>
    <w:rsid w:val="001E6B36"/>
    <w:rsid w:val="001E6E40"/>
    <w:rsid w:val="001E721C"/>
    <w:rsid w:val="001E75A4"/>
    <w:rsid w:val="001F0909"/>
    <w:rsid w:val="001F13C1"/>
    <w:rsid w:val="001F15BD"/>
    <w:rsid w:val="001F15E0"/>
    <w:rsid w:val="001F17D3"/>
    <w:rsid w:val="001F1E9A"/>
    <w:rsid w:val="001F2409"/>
    <w:rsid w:val="001F2894"/>
    <w:rsid w:val="001F3844"/>
    <w:rsid w:val="001F446D"/>
    <w:rsid w:val="001F45B9"/>
    <w:rsid w:val="001F47DF"/>
    <w:rsid w:val="001F4CBD"/>
    <w:rsid w:val="001F4FEC"/>
    <w:rsid w:val="001F6B0A"/>
    <w:rsid w:val="001F6FF9"/>
    <w:rsid w:val="001F71B2"/>
    <w:rsid w:val="001F7695"/>
    <w:rsid w:val="00201320"/>
    <w:rsid w:val="00201469"/>
    <w:rsid w:val="00201751"/>
    <w:rsid w:val="002019FF"/>
    <w:rsid w:val="00201F64"/>
    <w:rsid w:val="00201F67"/>
    <w:rsid w:val="0020204A"/>
    <w:rsid w:val="0020221B"/>
    <w:rsid w:val="00202A98"/>
    <w:rsid w:val="00203475"/>
    <w:rsid w:val="00203BC6"/>
    <w:rsid w:val="00204696"/>
    <w:rsid w:val="00204C53"/>
    <w:rsid w:val="00204E09"/>
    <w:rsid w:val="00205935"/>
    <w:rsid w:val="00205CDB"/>
    <w:rsid w:val="00207203"/>
    <w:rsid w:val="00207506"/>
    <w:rsid w:val="0020767B"/>
    <w:rsid w:val="00210913"/>
    <w:rsid w:val="00210FBF"/>
    <w:rsid w:val="002112EC"/>
    <w:rsid w:val="002113DC"/>
    <w:rsid w:val="0021147C"/>
    <w:rsid w:val="00211A89"/>
    <w:rsid w:val="0021254B"/>
    <w:rsid w:val="00212564"/>
    <w:rsid w:val="0021263D"/>
    <w:rsid w:val="002127EA"/>
    <w:rsid w:val="00212BE6"/>
    <w:rsid w:val="0021373D"/>
    <w:rsid w:val="002138C9"/>
    <w:rsid w:val="00213B5E"/>
    <w:rsid w:val="00214C0B"/>
    <w:rsid w:val="00214D04"/>
    <w:rsid w:val="002150F3"/>
    <w:rsid w:val="002153DE"/>
    <w:rsid w:val="002155A7"/>
    <w:rsid w:val="002155FF"/>
    <w:rsid w:val="00215EC9"/>
    <w:rsid w:val="00215FD4"/>
    <w:rsid w:val="002166DB"/>
    <w:rsid w:val="00216765"/>
    <w:rsid w:val="0021751A"/>
    <w:rsid w:val="00217841"/>
    <w:rsid w:val="002179E4"/>
    <w:rsid w:val="002200A5"/>
    <w:rsid w:val="002203BE"/>
    <w:rsid w:val="0022057C"/>
    <w:rsid w:val="00221272"/>
    <w:rsid w:val="00221314"/>
    <w:rsid w:val="00221800"/>
    <w:rsid w:val="00221824"/>
    <w:rsid w:val="00221AB7"/>
    <w:rsid w:val="00221D20"/>
    <w:rsid w:val="002235D4"/>
    <w:rsid w:val="00223F11"/>
    <w:rsid w:val="0022419C"/>
    <w:rsid w:val="00224A4B"/>
    <w:rsid w:val="00224AFD"/>
    <w:rsid w:val="0022542E"/>
    <w:rsid w:val="0022548E"/>
    <w:rsid w:val="00225873"/>
    <w:rsid w:val="002263C0"/>
    <w:rsid w:val="00227324"/>
    <w:rsid w:val="002273C6"/>
    <w:rsid w:val="00227460"/>
    <w:rsid w:val="00227712"/>
    <w:rsid w:val="002303C6"/>
    <w:rsid w:val="002309F2"/>
    <w:rsid w:val="00232229"/>
    <w:rsid w:val="002325A4"/>
    <w:rsid w:val="00232A4F"/>
    <w:rsid w:val="00232CCD"/>
    <w:rsid w:val="0023321A"/>
    <w:rsid w:val="002333E5"/>
    <w:rsid w:val="002337ED"/>
    <w:rsid w:val="00233E22"/>
    <w:rsid w:val="00234022"/>
    <w:rsid w:val="00234432"/>
    <w:rsid w:val="0023446D"/>
    <w:rsid w:val="00235169"/>
    <w:rsid w:val="00236B7C"/>
    <w:rsid w:val="00236B99"/>
    <w:rsid w:val="00237180"/>
    <w:rsid w:val="00237C83"/>
    <w:rsid w:val="0024002E"/>
    <w:rsid w:val="0024038E"/>
    <w:rsid w:val="00240E00"/>
    <w:rsid w:val="00241857"/>
    <w:rsid w:val="00241CB9"/>
    <w:rsid w:val="00241ECD"/>
    <w:rsid w:val="0024296C"/>
    <w:rsid w:val="002430FB"/>
    <w:rsid w:val="00244A72"/>
    <w:rsid w:val="00244C41"/>
    <w:rsid w:val="00244E3E"/>
    <w:rsid w:val="00244EB5"/>
    <w:rsid w:val="002457DE"/>
    <w:rsid w:val="00246435"/>
    <w:rsid w:val="0024649F"/>
    <w:rsid w:val="00246BCF"/>
    <w:rsid w:val="0024727D"/>
    <w:rsid w:val="002473DF"/>
    <w:rsid w:val="00250700"/>
    <w:rsid w:val="002511AC"/>
    <w:rsid w:val="00251245"/>
    <w:rsid w:val="00251394"/>
    <w:rsid w:val="002513B8"/>
    <w:rsid w:val="002517B4"/>
    <w:rsid w:val="0025186F"/>
    <w:rsid w:val="00251A1D"/>
    <w:rsid w:val="00251BF8"/>
    <w:rsid w:val="00251CA2"/>
    <w:rsid w:val="00252396"/>
    <w:rsid w:val="00252CCC"/>
    <w:rsid w:val="00252DFA"/>
    <w:rsid w:val="00253235"/>
    <w:rsid w:val="0025361F"/>
    <w:rsid w:val="002537DF"/>
    <w:rsid w:val="002556EC"/>
    <w:rsid w:val="002556F9"/>
    <w:rsid w:val="00255D71"/>
    <w:rsid w:val="00255DF1"/>
    <w:rsid w:val="0025670A"/>
    <w:rsid w:val="002567BD"/>
    <w:rsid w:val="002574DE"/>
    <w:rsid w:val="002578B7"/>
    <w:rsid w:val="002578C3"/>
    <w:rsid w:val="00257BD7"/>
    <w:rsid w:val="00257F2C"/>
    <w:rsid w:val="002601BB"/>
    <w:rsid w:val="00260322"/>
    <w:rsid w:val="00261400"/>
    <w:rsid w:val="0026166B"/>
    <w:rsid w:val="00262AEB"/>
    <w:rsid w:val="002641E7"/>
    <w:rsid w:val="00264590"/>
    <w:rsid w:val="00264DEC"/>
    <w:rsid w:val="00265918"/>
    <w:rsid w:val="002659EC"/>
    <w:rsid w:val="00265AB2"/>
    <w:rsid w:val="0026601D"/>
    <w:rsid w:val="00266702"/>
    <w:rsid w:val="00266A79"/>
    <w:rsid w:val="00266E70"/>
    <w:rsid w:val="002675AB"/>
    <w:rsid w:val="0027034B"/>
    <w:rsid w:val="00270662"/>
    <w:rsid w:val="00270834"/>
    <w:rsid w:val="002713F6"/>
    <w:rsid w:val="00272671"/>
    <w:rsid w:val="00273D6E"/>
    <w:rsid w:val="00273E86"/>
    <w:rsid w:val="0027444E"/>
    <w:rsid w:val="00274636"/>
    <w:rsid w:val="002749D3"/>
    <w:rsid w:val="00274F35"/>
    <w:rsid w:val="00274F3E"/>
    <w:rsid w:val="002753E3"/>
    <w:rsid w:val="00275C67"/>
    <w:rsid w:val="00275E3F"/>
    <w:rsid w:val="0027635E"/>
    <w:rsid w:val="002763E0"/>
    <w:rsid w:val="002764E2"/>
    <w:rsid w:val="002765F5"/>
    <w:rsid w:val="0027671E"/>
    <w:rsid w:val="00276E1A"/>
    <w:rsid w:val="002770BA"/>
    <w:rsid w:val="002774ED"/>
    <w:rsid w:val="002805B2"/>
    <w:rsid w:val="00280679"/>
    <w:rsid w:val="00280E8F"/>
    <w:rsid w:val="002812AF"/>
    <w:rsid w:val="00281412"/>
    <w:rsid w:val="002814E6"/>
    <w:rsid w:val="00281A54"/>
    <w:rsid w:val="00282AE5"/>
    <w:rsid w:val="002836A9"/>
    <w:rsid w:val="00283EAB"/>
    <w:rsid w:val="00284E2A"/>
    <w:rsid w:val="00285111"/>
    <w:rsid w:val="002856A8"/>
    <w:rsid w:val="00285996"/>
    <w:rsid w:val="00286537"/>
    <w:rsid w:val="002869C1"/>
    <w:rsid w:val="00286FDE"/>
    <w:rsid w:val="00287114"/>
    <w:rsid w:val="0028748D"/>
    <w:rsid w:val="00287A20"/>
    <w:rsid w:val="00287FB1"/>
    <w:rsid w:val="0029044D"/>
    <w:rsid w:val="0029072B"/>
    <w:rsid w:val="00290D1F"/>
    <w:rsid w:val="002919A1"/>
    <w:rsid w:val="00291C41"/>
    <w:rsid w:val="00292652"/>
    <w:rsid w:val="00292920"/>
    <w:rsid w:val="00292DF1"/>
    <w:rsid w:val="002936B4"/>
    <w:rsid w:val="00294392"/>
    <w:rsid w:val="0029457F"/>
    <w:rsid w:val="00294C92"/>
    <w:rsid w:val="002951E6"/>
    <w:rsid w:val="00295330"/>
    <w:rsid w:val="00296029"/>
    <w:rsid w:val="00296E9F"/>
    <w:rsid w:val="002977C5"/>
    <w:rsid w:val="00297845"/>
    <w:rsid w:val="00297F55"/>
    <w:rsid w:val="002A0445"/>
    <w:rsid w:val="002A059C"/>
    <w:rsid w:val="002A05A0"/>
    <w:rsid w:val="002A0925"/>
    <w:rsid w:val="002A0BD7"/>
    <w:rsid w:val="002A1B9D"/>
    <w:rsid w:val="002A2BBA"/>
    <w:rsid w:val="002A2BD6"/>
    <w:rsid w:val="002A2DDA"/>
    <w:rsid w:val="002A2E73"/>
    <w:rsid w:val="002A2FF2"/>
    <w:rsid w:val="002A302C"/>
    <w:rsid w:val="002A30FD"/>
    <w:rsid w:val="002A34AB"/>
    <w:rsid w:val="002A52B7"/>
    <w:rsid w:val="002A5D46"/>
    <w:rsid w:val="002A641D"/>
    <w:rsid w:val="002A642E"/>
    <w:rsid w:val="002A6442"/>
    <w:rsid w:val="002A6F51"/>
    <w:rsid w:val="002A6F54"/>
    <w:rsid w:val="002A737F"/>
    <w:rsid w:val="002A7531"/>
    <w:rsid w:val="002B0163"/>
    <w:rsid w:val="002B0577"/>
    <w:rsid w:val="002B0758"/>
    <w:rsid w:val="002B0852"/>
    <w:rsid w:val="002B14AF"/>
    <w:rsid w:val="002B16E7"/>
    <w:rsid w:val="002B1734"/>
    <w:rsid w:val="002B18C3"/>
    <w:rsid w:val="002B1C77"/>
    <w:rsid w:val="002B20AC"/>
    <w:rsid w:val="002B21FD"/>
    <w:rsid w:val="002B23AC"/>
    <w:rsid w:val="002B2485"/>
    <w:rsid w:val="002B2609"/>
    <w:rsid w:val="002B27AF"/>
    <w:rsid w:val="002B33CF"/>
    <w:rsid w:val="002B3FFB"/>
    <w:rsid w:val="002B401D"/>
    <w:rsid w:val="002B40B1"/>
    <w:rsid w:val="002B4793"/>
    <w:rsid w:val="002B56A0"/>
    <w:rsid w:val="002B7028"/>
    <w:rsid w:val="002B7150"/>
    <w:rsid w:val="002B73BE"/>
    <w:rsid w:val="002B7613"/>
    <w:rsid w:val="002B7865"/>
    <w:rsid w:val="002C1133"/>
    <w:rsid w:val="002C2116"/>
    <w:rsid w:val="002C25C1"/>
    <w:rsid w:val="002C2B10"/>
    <w:rsid w:val="002C3634"/>
    <w:rsid w:val="002C4575"/>
    <w:rsid w:val="002C4F6B"/>
    <w:rsid w:val="002C5C90"/>
    <w:rsid w:val="002C6A7C"/>
    <w:rsid w:val="002C6ACD"/>
    <w:rsid w:val="002C6D16"/>
    <w:rsid w:val="002C74D0"/>
    <w:rsid w:val="002C797E"/>
    <w:rsid w:val="002D06E8"/>
    <w:rsid w:val="002D0A7B"/>
    <w:rsid w:val="002D0AB5"/>
    <w:rsid w:val="002D0B53"/>
    <w:rsid w:val="002D11B8"/>
    <w:rsid w:val="002D204A"/>
    <w:rsid w:val="002D2AA9"/>
    <w:rsid w:val="002D3876"/>
    <w:rsid w:val="002D3A25"/>
    <w:rsid w:val="002D41FD"/>
    <w:rsid w:val="002D422D"/>
    <w:rsid w:val="002D4A7E"/>
    <w:rsid w:val="002D5044"/>
    <w:rsid w:val="002D50CB"/>
    <w:rsid w:val="002D5E6F"/>
    <w:rsid w:val="002E010C"/>
    <w:rsid w:val="002E01DE"/>
    <w:rsid w:val="002E05C3"/>
    <w:rsid w:val="002E07EC"/>
    <w:rsid w:val="002E080E"/>
    <w:rsid w:val="002E0E01"/>
    <w:rsid w:val="002E2DC1"/>
    <w:rsid w:val="002E2DC2"/>
    <w:rsid w:val="002E3BB8"/>
    <w:rsid w:val="002E3DE1"/>
    <w:rsid w:val="002E3F19"/>
    <w:rsid w:val="002E4638"/>
    <w:rsid w:val="002E4E11"/>
    <w:rsid w:val="002E51D2"/>
    <w:rsid w:val="002E5C57"/>
    <w:rsid w:val="002E6725"/>
    <w:rsid w:val="002E6C7C"/>
    <w:rsid w:val="002E7147"/>
    <w:rsid w:val="002E7482"/>
    <w:rsid w:val="002E7A0E"/>
    <w:rsid w:val="002E7DC0"/>
    <w:rsid w:val="002E7EFA"/>
    <w:rsid w:val="002F01AE"/>
    <w:rsid w:val="002F02B8"/>
    <w:rsid w:val="002F0440"/>
    <w:rsid w:val="002F0681"/>
    <w:rsid w:val="002F08E7"/>
    <w:rsid w:val="002F1B19"/>
    <w:rsid w:val="002F1BC5"/>
    <w:rsid w:val="002F2015"/>
    <w:rsid w:val="002F26D6"/>
    <w:rsid w:val="002F2C28"/>
    <w:rsid w:val="002F300B"/>
    <w:rsid w:val="002F3C80"/>
    <w:rsid w:val="002F4124"/>
    <w:rsid w:val="002F455A"/>
    <w:rsid w:val="002F47C7"/>
    <w:rsid w:val="002F491D"/>
    <w:rsid w:val="002F4F14"/>
    <w:rsid w:val="002F512D"/>
    <w:rsid w:val="002F543B"/>
    <w:rsid w:val="002F56A0"/>
    <w:rsid w:val="002F5E7A"/>
    <w:rsid w:val="002F5EED"/>
    <w:rsid w:val="002F6386"/>
    <w:rsid w:val="002F67EB"/>
    <w:rsid w:val="002F6AA6"/>
    <w:rsid w:val="002F6CEE"/>
    <w:rsid w:val="002F700A"/>
    <w:rsid w:val="002F7FDB"/>
    <w:rsid w:val="00301190"/>
    <w:rsid w:val="00301887"/>
    <w:rsid w:val="00301D77"/>
    <w:rsid w:val="0030211B"/>
    <w:rsid w:val="0030222B"/>
    <w:rsid w:val="003032A8"/>
    <w:rsid w:val="00303309"/>
    <w:rsid w:val="00303455"/>
    <w:rsid w:val="00303704"/>
    <w:rsid w:val="00303C41"/>
    <w:rsid w:val="00304147"/>
    <w:rsid w:val="00304C8B"/>
    <w:rsid w:val="00304F22"/>
    <w:rsid w:val="00305171"/>
    <w:rsid w:val="00305234"/>
    <w:rsid w:val="0030525A"/>
    <w:rsid w:val="003055B4"/>
    <w:rsid w:val="00305905"/>
    <w:rsid w:val="00305B2D"/>
    <w:rsid w:val="00306008"/>
    <w:rsid w:val="0030606D"/>
    <w:rsid w:val="003074BE"/>
    <w:rsid w:val="00307821"/>
    <w:rsid w:val="00307BCE"/>
    <w:rsid w:val="00307F30"/>
    <w:rsid w:val="00310543"/>
    <w:rsid w:val="0031057A"/>
    <w:rsid w:val="0031075A"/>
    <w:rsid w:val="00310FDC"/>
    <w:rsid w:val="003115E3"/>
    <w:rsid w:val="003140C3"/>
    <w:rsid w:val="00314655"/>
    <w:rsid w:val="00314789"/>
    <w:rsid w:val="00314D2D"/>
    <w:rsid w:val="003150D4"/>
    <w:rsid w:val="003151A2"/>
    <w:rsid w:val="0031541A"/>
    <w:rsid w:val="00315B6F"/>
    <w:rsid w:val="00315D2A"/>
    <w:rsid w:val="00315E0C"/>
    <w:rsid w:val="003164CD"/>
    <w:rsid w:val="00316FF5"/>
    <w:rsid w:val="003170EE"/>
    <w:rsid w:val="00317288"/>
    <w:rsid w:val="0031748B"/>
    <w:rsid w:val="00317A17"/>
    <w:rsid w:val="003203BA"/>
    <w:rsid w:val="00320832"/>
    <w:rsid w:val="0032188A"/>
    <w:rsid w:val="00321C95"/>
    <w:rsid w:val="0032212B"/>
    <w:rsid w:val="00322AFA"/>
    <w:rsid w:val="00322BA8"/>
    <w:rsid w:val="00322C2E"/>
    <w:rsid w:val="00323400"/>
    <w:rsid w:val="00323A0B"/>
    <w:rsid w:val="00323B7C"/>
    <w:rsid w:val="00324330"/>
    <w:rsid w:val="00324883"/>
    <w:rsid w:val="00324BF8"/>
    <w:rsid w:val="00324EDF"/>
    <w:rsid w:val="003253C2"/>
    <w:rsid w:val="00325731"/>
    <w:rsid w:val="00325C25"/>
    <w:rsid w:val="00326176"/>
    <w:rsid w:val="0032639D"/>
    <w:rsid w:val="003264ED"/>
    <w:rsid w:val="00326A36"/>
    <w:rsid w:val="00326C93"/>
    <w:rsid w:val="00327000"/>
    <w:rsid w:val="00327026"/>
    <w:rsid w:val="00327208"/>
    <w:rsid w:val="00327695"/>
    <w:rsid w:val="0032785B"/>
    <w:rsid w:val="00327928"/>
    <w:rsid w:val="0033037C"/>
    <w:rsid w:val="00330AB1"/>
    <w:rsid w:val="00330CE7"/>
    <w:rsid w:val="003318F6"/>
    <w:rsid w:val="00331B27"/>
    <w:rsid w:val="003326AE"/>
    <w:rsid w:val="003329DE"/>
    <w:rsid w:val="003333CF"/>
    <w:rsid w:val="003341E4"/>
    <w:rsid w:val="00334707"/>
    <w:rsid w:val="00334A33"/>
    <w:rsid w:val="00334C4E"/>
    <w:rsid w:val="00334CFC"/>
    <w:rsid w:val="0033565B"/>
    <w:rsid w:val="003357EF"/>
    <w:rsid w:val="00335C81"/>
    <w:rsid w:val="00335D22"/>
    <w:rsid w:val="00336ECB"/>
    <w:rsid w:val="003371E9"/>
    <w:rsid w:val="003372BC"/>
    <w:rsid w:val="003375EE"/>
    <w:rsid w:val="00340BF9"/>
    <w:rsid w:val="00340D53"/>
    <w:rsid w:val="00341388"/>
    <w:rsid w:val="00341787"/>
    <w:rsid w:val="00341EB4"/>
    <w:rsid w:val="0034234A"/>
    <w:rsid w:val="003424E7"/>
    <w:rsid w:val="00343F23"/>
    <w:rsid w:val="003442EE"/>
    <w:rsid w:val="003443AF"/>
    <w:rsid w:val="00344521"/>
    <w:rsid w:val="0034677C"/>
    <w:rsid w:val="0034680A"/>
    <w:rsid w:val="00346C40"/>
    <w:rsid w:val="00346F9E"/>
    <w:rsid w:val="00350A99"/>
    <w:rsid w:val="00351BAD"/>
    <w:rsid w:val="0035208E"/>
    <w:rsid w:val="003522A7"/>
    <w:rsid w:val="00352AF6"/>
    <w:rsid w:val="00352EB6"/>
    <w:rsid w:val="00353706"/>
    <w:rsid w:val="00353B1D"/>
    <w:rsid w:val="00354031"/>
    <w:rsid w:val="0035456B"/>
    <w:rsid w:val="00354696"/>
    <w:rsid w:val="00354A72"/>
    <w:rsid w:val="00354B35"/>
    <w:rsid w:val="00354E66"/>
    <w:rsid w:val="0035519A"/>
    <w:rsid w:val="00355282"/>
    <w:rsid w:val="0035529F"/>
    <w:rsid w:val="003552E0"/>
    <w:rsid w:val="00355530"/>
    <w:rsid w:val="0035580E"/>
    <w:rsid w:val="00355D4A"/>
    <w:rsid w:val="003561A5"/>
    <w:rsid w:val="0035628A"/>
    <w:rsid w:val="003564FC"/>
    <w:rsid w:val="00356B5B"/>
    <w:rsid w:val="00356BFA"/>
    <w:rsid w:val="00357331"/>
    <w:rsid w:val="00357815"/>
    <w:rsid w:val="0036059A"/>
    <w:rsid w:val="00360ADC"/>
    <w:rsid w:val="00360AEC"/>
    <w:rsid w:val="00360D44"/>
    <w:rsid w:val="003610F1"/>
    <w:rsid w:val="0036119B"/>
    <w:rsid w:val="003615A4"/>
    <w:rsid w:val="003615FC"/>
    <w:rsid w:val="003616B2"/>
    <w:rsid w:val="00361DE8"/>
    <w:rsid w:val="00361F57"/>
    <w:rsid w:val="0036310A"/>
    <w:rsid w:val="003639D8"/>
    <w:rsid w:val="00363BF2"/>
    <w:rsid w:val="00363FF8"/>
    <w:rsid w:val="00364093"/>
    <w:rsid w:val="003640E1"/>
    <w:rsid w:val="003642AF"/>
    <w:rsid w:val="00364541"/>
    <w:rsid w:val="003645A1"/>
    <w:rsid w:val="00364C8E"/>
    <w:rsid w:val="00365146"/>
    <w:rsid w:val="003657D7"/>
    <w:rsid w:val="00365941"/>
    <w:rsid w:val="00365A3F"/>
    <w:rsid w:val="0036646E"/>
    <w:rsid w:val="00366502"/>
    <w:rsid w:val="00370603"/>
    <w:rsid w:val="00370D9D"/>
    <w:rsid w:val="00371C46"/>
    <w:rsid w:val="00371DB2"/>
    <w:rsid w:val="00371F56"/>
    <w:rsid w:val="003724E1"/>
    <w:rsid w:val="0037269B"/>
    <w:rsid w:val="00373222"/>
    <w:rsid w:val="003734E4"/>
    <w:rsid w:val="00373694"/>
    <w:rsid w:val="003742E7"/>
    <w:rsid w:val="003749A4"/>
    <w:rsid w:val="003749D7"/>
    <w:rsid w:val="00374BA6"/>
    <w:rsid w:val="00374BB0"/>
    <w:rsid w:val="00374E8D"/>
    <w:rsid w:val="0037526E"/>
    <w:rsid w:val="003757F1"/>
    <w:rsid w:val="00375B27"/>
    <w:rsid w:val="003762A1"/>
    <w:rsid w:val="00376491"/>
    <w:rsid w:val="003764DA"/>
    <w:rsid w:val="0037721D"/>
    <w:rsid w:val="00377A71"/>
    <w:rsid w:val="00377EEB"/>
    <w:rsid w:val="00377F3F"/>
    <w:rsid w:val="00377F59"/>
    <w:rsid w:val="003808A8"/>
    <w:rsid w:val="0038102A"/>
    <w:rsid w:val="00381FCD"/>
    <w:rsid w:val="00382E27"/>
    <w:rsid w:val="003833B4"/>
    <w:rsid w:val="00383569"/>
    <w:rsid w:val="0038412D"/>
    <w:rsid w:val="00384441"/>
    <w:rsid w:val="0038536D"/>
    <w:rsid w:val="003853D8"/>
    <w:rsid w:val="003856A5"/>
    <w:rsid w:val="00385FBA"/>
    <w:rsid w:val="00386047"/>
    <w:rsid w:val="003862CA"/>
    <w:rsid w:val="00386FC8"/>
    <w:rsid w:val="00387202"/>
    <w:rsid w:val="003873DE"/>
    <w:rsid w:val="00390003"/>
    <w:rsid w:val="003903A2"/>
    <w:rsid w:val="00390AD6"/>
    <w:rsid w:val="00390BFB"/>
    <w:rsid w:val="00391482"/>
    <w:rsid w:val="0039175E"/>
    <w:rsid w:val="0039188D"/>
    <w:rsid w:val="00391916"/>
    <w:rsid w:val="003919C1"/>
    <w:rsid w:val="00391E32"/>
    <w:rsid w:val="00392B26"/>
    <w:rsid w:val="00392BC2"/>
    <w:rsid w:val="00392DBE"/>
    <w:rsid w:val="00394E44"/>
    <w:rsid w:val="00395086"/>
    <w:rsid w:val="003950E7"/>
    <w:rsid w:val="00395FF8"/>
    <w:rsid w:val="0039739C"/>
    <w:rsid w:val="003974D4"/>
    <w:rsid w:val="00397593"/>
    <w:rsid w:val="00397C2A"/>
    <w:rsid w:val="003A0217"/>
    <w:rsid w:val="003A09F4"/>
    <w:rsid w:val="003A1608"/>
    <w:rsid w:val="003A200A"/>
    <w:rsid w:val="003A2E75"/>
    <w:rsid w:val="003A316B"/>
    <w:rsid w:val="003A391C"/>
    <w:rsid w:val="003A3AE0"/>
    <w:rsid w:val="003A470C"/>
    <w:rsid w:val="003A5375"/>
    <w:rsid w:val="003A54D9"/>
    <w:rsid w:val="003A5628"/>
    <w:rsid w:val="003A6DF3"/>
    <w:rsid w:val="003A72EB"/>
    <w:rsid w:val="003A743E"/>
    <w:rsid w:val="003A75E9"/>
    <w:rsid w:val="003A7ADE"/>
    <w:rsid w:val="003A7EEC"/>
    <w:rsid w:val="003B00B0"/>
    <w:rsid w:val="003B02D2"/>
    <w:rsid w:val="003B04D0"/>
    <w:rsid w:val="003B08AD"/>
    <w:rsid w:val="003B0CA5"/>
    <w:rsid w:val="003B20C9"/>
    <w:rsid w:val="003B2881"/>
    <w:rsid w:val="003B2A34"/>
    <w:rsid w:val="003B3665"/>
    <w:rsid w:val="003B3C9C"/>
    <w:rsid w:val="003B3CDF"/>
    <w:rsid w:val="003B3E20"/>
    <w:rsid w:val="003B444E"/>
    <w:rsid w:val="003B6E2C"/>
    <w:rsid w:val="003B6FC5"/>
    <w:rsid w:val="003B7658"/>
    <w:rsid w:val="003B76C4"/>
    <w:rsid w:val="003B7954"/>
    <w:rsid w:val="003B7DB1"/>
    <w:rsid w:val="003B7EDD"/>
    <w:rsid w:val="003C013D"/>
    <w:rsid w:val="003C01D4"/>
    <w:rsid w:val="003C0C0A"/>
    <w:rsid w:val="003C0DB7"/>
    <w:rsid w:val="003C209E"/>
    <w:rsid w:val="003C2222"/>
    <w:rsid w:val="003C2CC3"/>
    <w:rsid w:val="003C2EC5"/>
    <w:rsid w:val="003C39FE"/>
    <w:rsid w:val="003C3E41"/>
    <w:rsid w:val="003C405C"/>
    <w:rsid w:val="003C4C7D"/>
    <w:rsid w:val="003C526F"/>
    <w:rsid w:val="003C5471"/>
    <w:rsid w:val="003C68AA"/>
    <w:rsid w:val="003C69BF"/>
    <w:rsid w:val="003C6A61"/>
    <w:rsid w:val="003C7F4A"/>
    <w:rsid w:val="003D02E0"/>
    <w:rsid w:val="003D0450"/>
    <w:rsid w:val="003D09EE"/>
    <w:rsid w:val="003D0D84"/>
    <w:rsid w:val="003D126E"/>
    <w:rsid w:val="003D21A7"/>
    <w:rsid w:val="003D23A3"/>
    <w:rsid w:val="003D2746"/>
    <w:rsid w:val="003D2DF1"/>
    <w:rsid w:val="003D30EB"/>
    <w:rsid w:val="003D3AF3"/>
    <w:rsid w:val="003D3B19"/>
    <w:rsid w:val="003D5785"/>
    <w:rsid w:val="003D5856"/>
    <w:rsid w:val="003D5E87"/>
    <w:rsid w:val="003D630C"/>
    <w:rsid w:val="003D6C16"/>
    <w:rsid w:val="003D6D42"/>
    <w:rsid w:val="003D6E93"/>
    <w:rsid w:val="003D7EB0"/>
    <w:rsid w:val="003E03A4"/>
    <w:rsid w:val="003E0401"/>
    <w:rsid w:val="003E0B9D"/>
    <w:rsid w:val="003E117F"/>
    <w:rsid w:val="003E149B"/>
    <w:rsid w:val="003E1A01"/>
    <w:rsid w:val="003E2A20"/>
    <w:rsid w:val="003E2A73"/>
    <w:rsid w:val="003E3C11"/>
    <w:rsid w:val="003E4A48"/>
    <w:rsid w:val="003E4D01"/>
    <w:rsid w:val="003E4E29"/>
    <w:rsid w:val="003E5755"/>
    <w:rsid w:val="003E5C7D"/>
    <w:rsid w:val="003E6055"/>
    <w:rsid w:val="003E625F"/>
    <w:rsid w:val="003E6D98"/>
    <w:rsid w:val="003E6EE7"/>
    <w:rsid w:val="003E7BEE"/>
    <w:rsid w:val="003F0BD0"/>
    <w:rsid w:val="003F1BFC"/>
    <w:rsid w:val="003F2924"/>
    <w:rsid w:val="003F4578"/>
    <w:rsid w:val="003F4591"/>
    <w:rsid w:val="003F5C9A"/>
    <w:rsid w:val="003F60EB"/>
    <w:rsid w:val="003F6155"/>
    <w:rsid w:val="003F69C7"/>
    <w:rsid w:val="003F6D70"/>
    <w:rsid w:val="003F6F1A"/>
    <w:rsid w:val="003F7746"/>
    <w:rsid w:val="003F7EB7"/>
    <w:rsid w:val="0040060F"/>
    <w:rsid w:val="00400CB9"/>
    <w:rsid w:val="00400E66"/>
    <w:rsid w:val="004014AC"/>
    <w:rsid w:val="00401EB7"/>
    <w:rsid w:val="00402E04"/>
    <w:rsid w:val="00402E45"/>
    <w:rsid w:val="00403A15"/>
    <w:rsid w:val="004040EF"/>
    <w:rsid w:val="00404258"/>
    <w:rsid w:val="00404CA8"/>
    <w:rsid w:val="00404E4F"/>
    <w:rsid w:val="004050B5"/>
    <w:rsid w:val="00405149"/>
    <w:rsid w:val="004062BC"/>
    <w:rsid w:val="00406321"/>
    <w:rsid w:val="004064F7"/>
    <w:rsid w:val="00406AC3"/>
    <w:rsid w:val="00406ED9"/>
    <w:rsid w:val="00407242"/>
    <w:rsid w:val="00407745"/>
    <w:rsid w:val="00407D20"/>
    <w:rsid w:val="004100CF"/>
    <w:rsid w:val="0041032B"/>
    <w:rsid w:val="004109B0"/>
    <w:rsid w:val="00411623"/>
    <w:rsid w:val="00411912"/>
    <w:rsid w:val="00411BA7"/>
    <w:rsid w:val="004122E2"/>
    <w:rsid w:val="00412664"/>
    <w:rsid w:val="00412715"/>
    <w:rsid w:val="00412B8E"/>
    <w:rsid w:val="00412C7D"/>
    <w:rsid w:val="004135CB"/>
    <w:rsid w:val="004139CA"/>
    <w:rsid w:val="00413A0F"/>
    <w:rsid w:val="00413BDC"/>
    <w:rsid w:val="00414329"/>
    <w:rsid w:val="004149A0"/>
    <w:rsid w:val="00415303"/>
    <w:rsid w:val="00415464"/>
    <w:rsid w:val="0041564B"/>
    <w:rsid w:val="00415A0E"/>
    <w:rsid w:val="004168CD"/>
    <w:rsid w:val="00416CC2"/>
    <w:rsid w:val="00417910"/>
    <w:rsid w:val="00417CDC"/>
    <w:rsid w:val="00420F0E"/>
    <w:rsid w:val="00422322"/>
    <w:rsid w:val="004226A4"/>
    <w:rsid w:val="00422B48"/>
    <w:rsid w:val="004231F4"/>
    <w:rsid w:val="0042339A"/>
    <w:rsid w:val="00423B04"/>
    <w:rsid w:val="00423B15"/>
    <w:rsid w:val="00424204"/>
    <w:rsid w:val="00424CB8"/>
    <w:rsid w:val="00424F66"/>
    <w:rsid w:val="00425069"/>
    <w:rsid w:val="0042508F"/>
    <w:rsid w:val="0042702E"/>
    <w:rsid w:val="00427646"/>
    <w:rsid w:val="00427C37"/>
    <w:rsid w:val="0043004E"/>
    <w:rsid w:val="00430A5B"/>
    <w:rsid w:val="00431384"/>
    <w:rsid w:val="00431793"/>
    <w:rsid w:val="0043266E"/>
    <w:rsid w:val="0043285B"/>
    <w:rsid w:val="00432C52"/>
    <w:rsid w:val="004330CC"/>
    <w:rsid w:val="0043326D"/>
    <w:rsid w:val="004334BD"/>
    <w:rsid w:val="004335BE"/>
    <w:rsid w:val="00433FDA"/>
    <w:rsid w:val="004342C4"/>
    <w:rsid w:val="004349BB"/>
    <w:rsid w:val="0043504C"/>
    <w:rsid w:val="004350F3"/>
    <w:rsid w:val="00435371"/>
    <w:rsid w:val="004353B3"/>
    <w:rsid w:val="0043588D"/>
    <w:rsid w:val="00435ACA"/>
    <w:rsid w:val="00435E43"/>
    <w:rsid w:val="004361CC"/>
    <w:rsid w:val="0043639E"/>
    <w:rsid w:val="004364E3"/>
    <w:rsid w:val="00436656"/>
    <w:rsid w:val="004366E6"/>
    <w:rsid w:val="00436900"/>
    <w:rsid w:val="0043692D"/>
    <w:rsid w:val="00436E8D"/>
    <w:rsid w:val="004379C2"/>
    <w:rsid w:val="00437BD2"/>
    <w:rsid w:val="004400E8"/>
    <w:rsid w:val="00440A78"/>
    <w:rsid w:val="004410EF"/>
    <w:rsid w:val="004411B7"/>
    <w:rsid w:val="0044246B"/>
    <w:rsid w:val="004425F9"/>
    <w:rsid w:val="0044286C"/>
    <w:rsid w:val="004429B0"/>
    <w:rsid w:val="00443CA1"/>
    <w:rsid w:val="00443F9D"/>
    <w:rsid w:val="0044417D"/>
    <w:rsid w:val="004446B1"/>
    <w:rsid w:val="00444C1E"/>
    <w:rsid w:val="00446093"/>
    <w:rsid w:val="004466AB"/>
    <w:rsid w:val="00447117"/>
    <w:rsid w:val="00447338"/>
    <w:rsid w:val="00447674"/>
    <w:rsid w:val="00450C80"/>
    <w:rsid w:val="004512DB"/>
    <w:rsid w:val="00451AEC"/>
    <w:rsid w:val="00451EEB"/>
    <w:rsid w:val="00452F1A"/>
    <w:rsid w:val="0045371A"/>
    <w:rsid w:val="0045385C"/>
    <w:rsid w:val="00453B00"/>
    <w:rsid w:val="00453B8D"/>
    <w:rsid w:val="0045420E"/>
    <w:rsid w:val="00454266"/>
    <w:rsid w:val="004544D6"/>
    <w:rsid w:val="0045451D"/>
    <w:rsid w:val="0045473D"/>
    <w:rsid w:val="00454ED4"/>
    <w:rsid w:val="00455351"/>
    <w:rsid w:val="00456206"/>
    <w:rsid w:val="00456357"/>
    <w:rsid w:val="004564F2"/>
    <w:rsid w:val="00456774"/>
    <w:rsid w:val="00456D50"/>
    <w:rsid w:val="00456F96"/>
    <w:rsid w:val="00457036"/>
    <w:rsid w:val="0045740B"/>
    <w:rsid w:val="00460007"/>
    <w:rsid w:val="00460433"/>
    <w:rsid w:val="00460806"/>
    <w:rsid w:val="00460A13"/>
    <w:rsid w:val="0046121E"/>
    <w:rsid w:val="00461CCC"/>
    <w:rsid w:val="00461CE9"/>
    <w:rsid w:val="00461FA7"/>
    <w:rsid w:val="00462260"/>
    <w:rsid w:val="00462407"/>
    <w:rsid w:val="0046262F"/>
    <w:rsid w:val="00462B48"/>
    <w:rsid w:val="00462DBD"/>
    <w:rsid w:val="004631DD"/>
    <w:rsid w:val="004635FD"/>
    <w:rsid w:val="00463D33"/>
    <w:rsid w:val="004647A5"/>
    <w:rsid w:val="00464CC5"/>
    <w:rsid w:val="0046511F"/>
    <w:rsid w:val="0046551D"/>
    <w:rsid w:val="00466394"/>
    <w:rsid w:val="00466B96"/>
    <w:rsid w:val="00466DEF"/>
    <w:rsid w:val="00467378"/>
    <w:rsid w:val="00467472"/>
    <w:rsid w:val="00467A99"/>
    <w:rsid w:val="00470129"/>
    <w:rsid w:val="00470152"/>
    <w:rsid w:val="00470DA0"/>
    <w:rsid w:val="00470F52"/>
    <w:rsid w:val="004715D9"/>
    <w:rsid w:val="00471EB9"/>
    <w:rsid w:val="00472384"/>
    <w:rsid w:val="0047241F"/>
    <w:rsid w:val="004728A0"/>
    <w:rsid w:val="00472BDF"/>
    <w:rsid w:val="00472C23"/>
    <w:rsid w:val="0047321C"/>
    <w:rsid w:val="0047344A"/>
    <w:rsid w:val="004738B0"/>
    <w:rsid w:val="00473970"/>
    <w:rsid w:val="004742DD"/>
    <w:rsid w:val="004743A6"/>
    <w:rsid w:val="00474915"/>
    <w:rsid w:val="00475231"/>
    <w:rsid w:val="0047545B"/>
    <w:rsid w:val="00476503"/>
    <w:rsid w:val="00476858"/>
    <w:rsid w:val="00476EEA"/>
    <w:rsid w:val="0047737E"/>
    <w:rsid w:val="00477DD0"/>
    <w:rsid w:val="004803C8"/>
    <w:rsid w:val="0048078D"/>
    <w:rsid w:val="0048121C"/>
    <w:rsid w:val="00481233"/>
    <w:rsid w:val="00481A8E"/>
    <w:rsid w:val="00481DC9"/>
    <w:rsid w:val="00481FA5"/>
    <w:rsid w:val="004822A3"/>
    <w:rsid w:val="00482371"/>
    <w:rsid w:val="00482AC8"/>
    <w:rsid w:val="00482B47"/>
    <w:rsid w:val="00483C2D"/>
    <w:rsid w:val="00483F4C"/>
    <w:rsid w:val="00484BC9"/>
    <w:rsid w:val="00484E96"/>
    <w:rsid w:val="00485CE9"/>
    <w:rsid w:val="00486FC7"/>
    <w:rsid w:val="00487882"/>
    <w:rsid w:val="004901A8"/>
    <w:rsid w:val="00490572"/>
    <w:rsid w:val="004905CB"/>
    <w:rsid w:val="004905CC"/>
    <w:rsid w:val="004907B1"/>
    <w:rsid w:val="00490864"/>
    <w:rsid w:val="00490B43"/>
    <w:rsid w:val="00491D05"/>
    <w:rsid w:val="00491FB6"/>
    <w:rsid w:val="004923E4"/>
    <w:rsid w:val="004927DE"/>
    <w:rsid w:val="00492F8B"/>
    <w:rsid w:val="00493DF1"/>
    <w:rsid w:val="004943BC"/>
    <w:rsid w:val="00494756"/>
    <w:rsid w:val="0049476A"/>
    <w:rsid w:val="004952E5"/>
    <w:rsid w:val="00495667"/>
    <w:rsid w:val="00496340"/>
    <w:rsid w:val="0049655E"/>
    <w:rsid w:val="00496700"/>
    <w:rsid w:val="0049722E"/>
    <w:rsid w:val="00497721"/>
    <w:rsid w:val="00497AD6"/>
    <w:rsid w:val="00497BA1"/>
    <w:rsid w:val="00497C86"/>
    <w:rsid w:val="004A00E6"/>
    <w:rsid w:val="004A09F9"/>
    <w:rsid w:val="004A0A1C"/>
    <w:rsid w:val="004A0D84"/>
    <w:rsid w:val="004A1149"/>
    <w:rsid w:val="004A120A"/>
    <w:rsid w:val="004A1823"/>
    <w:rsid w:val="004A1909"/>
    <w:rsid w:val="004A20BB"/>
    <w:rsid w:val="004A21D0"/>
    <w:rsid w:val="004A2FB8"/>
    <w:rsid w:val="004A31D5"/>
    <w:rsid w:val="004A3255"/>
    <w:rsid w:val="004A3BC0"/>
    <w:rsid w:val="004A3C93"/>
    <w:rsid w:val="004A48EE"/>
    <w:rsid w:val="004A4C9E"/>
    <w:rsid w:val="004A51E3"/>
    <w:rsid w:val="004A5586"/>
    <w:rsid w:val="004A6568"/>
    <w:rsid w:val="004A6B1F"/>
    <w:rsid w:val="004A6BEE"/>
    <w:rsid w:val="004A6FF9"/>
    <w:rsid w:val="004A70DB"/>
    <w:rsid w:val="004A7A17"/>
    <w:rsid w:val="004B011C"/>
    <w:rsid w:val="004B0984"/>
    <w:rsid w:val="004B1531"/>
    <w:rsid w:val="004B22DC"/>
    <w:rsid w:val="004B2313"/>
    <w:rsid w:val="004B34ED"/>
    <w:rsid w:val="004B3521"/>
    <w:rsid w:val="004B365A"/>
    <w:rsid w:val="004B39B8"/>
    <w:rsid w:val="004B408B"/>
    <w:rsid w:val="004B44F2"/>
    <w:rsid w:val="004B4E5A"/>
    <w:rsid w:val="004B4E5D"/>
    <w:rsid w:val="004B4EA4"/>
    <w:rsid w:val="004B5060"/>
    <w:rsid w:val="004B50E5"/>
    <w:rsid w:val="004B5165"/>
    <w:rsid w:val="004B609E"/>
    <w:rsid w:val="004B6127"/>
    <w:rsid w:val="004B6372"/>
    <w:rsid w:val="004B6A97"/>
    <w:rsid w:val="004B7223"/>
    <w:rsid w:val="004B7A19"/>
    <w:rsid w:val="004B7EF1"/>
    <w:rsid w:val="004C007A"/>
    <w:rsid w:val="004C12C4"/>
    <w:rsid w:val="004C1E45"/>
    <w:rsid w:val="004C277B"/>
    <w:rsid w:val="004C2B2D"/>
    <w:rsid w:val="004C30DD"/>
    <w:rsid w:val="004C33C8"/>
    <w:rsid w:val="004C34D2"/>
    <w:rsid w:val="004C3DE3"/>
    <w:rsid w:val="004C3F1F"/>
    <w:rsid w:val="004C410F"/>
    <w:rsid w:val="004C4823"/>
    <w:rsid w:val="004C4953"/>
    <w:rsid w:val="004C4ADF"/>
    <w:rsid w:val="004C531C"/>
    <w:rsid w:val="004C5B7E"/>
    <w:rsid w:val="004C65E9"/>
    <w:rsid w:val="004C6921"/>
    <w:rsid w:val="004C7E4E"/>
    <w:rsid w:val="004C7E90"/>
    <w:rsid w:val="004D0C18"/>
    <w:rsid w:val="004D1286"/>
    <w:rsid w:val="004D1349"/>
    <w:rsid w:val="004D1BBB"/>
    <w:rsid w:val="004D25B6"/>
    <w:rsid w:val="004D28A6"/>
    <w:rsid w:val="004D293A"/>
    <w:rsid w:val="004D2B74"/>
    <w:rsid w:val="004D350C"/>
    <w:rsid w:val="004D3B0F"/>
    <w:rsid w:val="004D4812"/>
    <w:rsid w:val="004D50A4"/>
    <w:rsid w:val="004D5690"/>
    <w:rsid w:val="004D5734"/>
    <w:rsid w:val="004D5AEC"/>
    <w:rsid w:val="004D5B87"/>
    <w:rsid w:val="004D600F"/>
    <w:rsid w:val="004D668C"/>
    <w:rsid w:val="004D68AE"/>
    <w:rsid w:val="004D6DED"/>
    <w:rsid w:val="004D6EB3"/>
    <w:rsid w:val="004D7FAE"/>
    <w:rsid w:val="004E05EC"/>
    <w:rsid w:val="004E05F7"/>
    <w:rsid w:val="004E0B7E"/>
    <w:rsid w:val="004E0ED0"/>
    <w:rsid w:val="004E0F73"/>
    <w:rsid w:val="004E1100"/>
    <w:rsid w:val="004E1233"/>
    <w:rsid w:val="004E180F"/>
    <w:rsid w:val="004E1820"/>
    <w:rsid w:val="004E189E"/>
    <w:rsid w:val="004E19CA"/>
    <w:rsid w:val="004E1D9B"/>
    <w:rsid w:val="004E24E5"/>
    <w:rsid w:val="004E28C6"/>
    <w:rsid w:val="004E343F"/>
    <w:rsid w:val="004E3B64"/>
    <w:rsid w:val="004E3ECD"/>
    <w:rsid w:val="004E4453"/>
    <w:rsid w:val="004E47B4"/>
    <w:rsid w:val="004E49BA"/>
    <w:rsid w:val="004E4AA7"/>
    <w:rsid w:val="004E4EF4"/>
    <w:rsid w:val="004E5240"/>
    <w:rsid w:val="004E55E3"/>
    <w:rsid w:val="004E5A13"/>
    <w:rsid w:val="004E5A33"/>
    <w:rsid w:val="004E66D8"/>
    <w:rsid w:val="004E676B"/>
    <w:rsid w:val="004E67EB"/>
    <w:rsid w:val="004E6AF7"/>
    <w:rsid w:val="004E6B21"/>
    <w:rsid w:val="004E6DE1"/>
    <w:rsid w:val="004E6E49"/>
    <w:rsid w:val="004E72EA"/>
    <w:rsid w:val="004E7A14"/>
    <w:rsid w:val="004E7BB0"/>
    <w:rsid w:val="004F008E"/>
    <w:rsid w:val="004F0277"/>
    <w:rsid w:val="004F06FB"/>
    <w:rsid w:val="004F0EBA"/>
    <w:rsid w:val="004F10E0"/>
    <w:rsid w:val="004F138F"/>
    <w:rsid w:val="004F148E"/>
    <w:rsid w:val="004F1786"/>
    <w:rsid w:val="004F1A47"/>
    <w:rsid w:val="004F1A77"/>
    <w:rsid w:val="004F24E8"/>
    <w:rsid w:val="004F276A"/>
    <w:rsid w:val="004F2798"/>
    <w:rsid w:val="004F2D0A"/>
    <w:rsid w:val="004F3BD9"/>
    <w:rsid w:val="004F420C"/>
    <w:rsid w:val="004F422B"/>
    <w:rsid w:val="004F48E1"/>
    <w:rsid w:val="004F5330"/>
    <w:rsid w:val="004F5DCF"/>
    <w:rsid w:val="004F74AE"/>
    <w:rsid w:val="004F7F2F"/>
    <w:rsid w:val="005000E2"/>
    <w:rsid w:val="00500115"/>
    <w:rsid w:val="00500123"/>
    <w:rsid w:val="00500865"/>
    <w:rsid w:val="00500E28"/>
    <w:rsid w:val="00500E6E"/>
    <w:rsid w:val="00501698"/>
    <w:rsid w:val="00501FA7"/>
    <w:rsid w:val="0050263D"/>
    <w:rsid w:val="00502E1B"/>
    <w:rsid w:val="00502F62"/>
    <w:rsid w:val="005031B4"/>
    <w:rsid w:val="0050380F"/>
    <w:rsid w:val="00503A9A"/>
    <w:rsid w:val="00503C1D"/>
    <w:rsid w:val="00504A66"/>
    <w:rsid w:val="00504CCD"/>
    <w:rsid w:val="00504F3E"/>
    <w:rsid w:val="005052A1"/>
    <w:rsid w:val="005052AE"/>
    <w:rsid w:val="00506598"/>
    <w:rsid w:val="00506600"/>
    <w:rsid w:val="0050670B"/>
    <w:rsid w:val="00506A26"/>
    <w:rsid w:val="00506D6A"/>
    <w:rsid w:val="00507A3F"/>
    <w:rsid w:val="00507E66"/>
    <w:rsid w:val="00510252"/>
    <w:rsid w:val="00510820"/>
    <w:rsid w:val="00511B29"/>
    <w:rsid w:val="00511E20"/>
    <w:rsid w:val="00512244"/>
    <w:rsid w:val="005124ED"/>
    <w:rsid w:val="00513125"/>
    <w:rsid w:val="00513425"/>
    <w:rsid w:val="005135E0"/>
    <w:rsid w:val="00513770"/>
    <w:rsid w:val="005137BC"/>
    <w:rsid w:val="00513872"/>
    <w:rsid w:val="00513FE6"/>
    <w:rsid w:val="005141E8"/>
    <w:rsid w:val="00514499"/>
    <w:rsid w:val="00514844"/>
    <w:rsid w:val="0051546C"/>
    <w:rsid w:val="005156D8"/>
    <w:rsid w:val="00515D76"/>
    <w:rsid w:val="0051688D"/>
    <w:rsid w:val="00516A89"/>
    <w:rsid w:val="00516F7D"/>
    <w:rsid w:val="00517257"/>
    <w:rsid w:val="00517313"/>
    <w:rsid w:val="00517464"/>
    <w:rsid w:val="005200EC"/>
    <w:rsid w:val="0052042F"/>
    <w:rsid w:val="005215D8"/>
    <w:rsid w:val="00521713"/>
    <w:rsid w:val="00521C30"/>
    <w:rsid w:val="00521F7C"/>
    <w:rsid w:val="00522254"/>
    <w:rsid w:val="00522A4E"/>
    <w:rsid w:val="005233C2"/>
    <w:rsid w:val="005234DA"/>
    <w:rsid w:val="0052366A"/>
    <w:rsid w:val="00523C79"/>
    <w:rsid w:val="0052486F"/>
    <w:rsid w:val="00524A4F"/>
    <w:rsid w:val="00524EF7"/>
    <w:rsid w:val="005256E2"/>
    <w:rsid w:val="00525DE8"/>
    <w:rsid w:val="005260C8"/>
    <w:rsid w:val="00526972"/>
    <w:rsid w:val="00526D4F"/>
    <w:rsid w:val="0052702F"/>
    <w:rsid w:val="00527085"/>
    <w:rsid w:val="005270AB"/>
    <w:rsid w:val="0052712C"/>
    <w:rsid w:val="00527423"/>
    <w:rsid w:val="00527A18"/>
    <w:rsid w:val="005300DA"/>
    <w:rsid w:val="00530257"/>
    <w:rsid w:val="00530318"/>
    <w:rsid w:val="00530C51"/>
    <w:rsid w:val="0053119E"/>
    <w:rsid w:val="0053209D"/>
    <w:rsid w:val="005327A2"/>
    <w:rsid w:val="00532B9A"/>
    <w:rsid w:val="00533594"/>
    <w:rsid w:val="00533D5A"/>
    <w:rsid w:val="00534406"/>
    <w:rsid w:val="00534CF3"/>
    <w:rsid w:val="00534F7D"/>
    <w:rsid w:val="00534FA1"/>
    <w:rsid w:val="005352FA"/>
    <w:rsid w:val="00535C62"/>
    <w:rsid w:val="00536740"/>
    <w:rsid w:val="00537690"/>
    <w:rsid w:val="00540059"/>
    <w:rsid w:val="00540509"/>
    <w:rsid w:val="00540B70"/>
    <w:rsid w:val="005411C8"/>
    <w:rsid w:val="00541325"/>
    <w:rsid w:val="005424F1"/>
    <w:rsid w:val="00542753"/>
    <w:rsid w:val="00542B53"/>
    <w:rsid w:val="00543707"/>
    <w:rsid w:val="00543BEA"/>
    <w:rsid w:val="0054414D"/>
    <w:rsid w:val="00544E4E"/>
    <w:rsid w:val="005466BC"/>
    <w:rsid w:val="00546BA3"/>
    <w:rsid w:val="00547CAF"/>
    <w:rsid w:val="00547DCA"/>
    <w:rsid w:val="00547DD4"/>
    <w:rsid w:val="00547E5F"/>
    <w:rsid w:val="00550C99"/>
    <w:rsid w:val="00550E37"/>
    <w:rsid w:val="00550E78"/>
    <w:rsid w:val="00551111"/>
    <w:rsid w:val="00551E09"/>
    <w:rsid w:val="0055261F"/>
    <w:rsid w:val="00552E85"/>
    <w:rsid w:val="0055303F"/>
    <w:rsid w:val="005532DE"/>
    <w:rsid w:val="00553413"/>
    <w:rsid w:val="00553B22"/>
    <w:rsid w:val="00553C23"/>
    <w:rsid w:val="00554876"/>
    <w:rsid w:val="00555508"/>
    <w:rsid w:val="00555AB2"/>
    <w:rsid w:val="00556081"/>
    <w:rsid w:val="00556285"/>
    <w:rsid w:val="0055637C"/>
    <w:rsid w:val="00557533"/>
    <w:rsid w:val="0055757B"/>
    <w:rsid w:val="00557915"/>
    <w:rsid w:val="00557C89"/>
    <w:rsid w:val="00557CFF"/>
    <w:rsid w:val="00557D10"/>
    <w:rsid w:val="0056029B"/>
    <w:rsid w:val="00561129"/>
    <w:rsid w:val="00561885"/>
    <w:rsid w:val="00561CD1"/>
    <w:rsid w:val="00561E90"/>
    <w:rsid w:val="0056216B"/>
    <w:rsid w:val="0056236C"/>
    <w:rsid w:val="00562410"/>
    <w:rsid w:val="00562790"/>
    <w:rsid w:val="00562936"/>
    <w:rsid w:val="00562D46"/>
    <w:rsid w:val="00563442"/>
    <w:rsid w:val="00563504"/>
    <w:rsid w:val="00564812"/>
    <w:rsid w:val="00564863"/>
    <w:rsid w:val="0056502E"/>
    <w:rsid w:val="0056517C"/>
    <w:rsid w:val="0056665C"/>
    <w:rsid w:val="005672B5"/>
    <w:rsid w:val="00567986"/>
    <w:rsid w:val="00567AC8"/>
    <w:rsid w:val="00567C50"/>
    <w:rsid w:val="005700D5"/>
    <w:rsid w:val="0057015E"/>
    <w:rsid w:val="005707F7"/>
    <w:rsid w:val="005709B5"/>
    <w:rsid w:val="005710AD"/>
    <w:rsid w:val="005711B8"/>
    <w:rsid w:val="005711FF"/>
    <w:rsid w:val="00571238"/>
    <w:rsid w:val="00571371"/>
    <w:rsid w:val="00571468"/>
    <w:rsid w:val="005714A7"/>
    <w:rsid w:val="005717A0"/>
    <w:rsid w:val="00571C54"/>
    <w:rsid w:val="00571E65"/>
    <w:rsid w:val="00572507"/>
    <w:rsid w:val="00572B36"/>
    <w:rsid w:val="00572FA4"/>
    <w:rsid w:val="005736CC"/>
    <w:rsid w:val="005746F3"/>
    <w:rsid w:val="005750C7"/>
    <w:rsid w:val="005754AB"/>
    <w:rsid w:val="005755E0"/>
    <w:rsid w:val="00575EBB"/>
    <w:rsid w:val="005763B4"/>
    <w:rsid w:val="0057690D"/>
    <w:rsid w:val="00576A9B"/>
    <w:rsid w:val="00576BF4"/>
    <w:rsid w:val="00576C82"/>
    <w:rsid w:val="00576D8C"/>
    <w:rsid w:val="00576DB7"/>
    <w:rsid w:val="005777A1"/>
    <w:rsid w:val="005823D2"/>
    <w:rsid w:val="005826E6"/>
    <w:rsid w:val="005826F4"/>
    <w:rsid w:val="005827C8"/>
    <w:rsid w:val="00582A61"/>
    <w:rsid w:val="00582BCF"/>
    <w:rsid w:val="0058369E"/>
    <w:rsid w:val="00583CA7"/>
    <w:rsid w:val="00583E55"/>
    <w:rsid w:val="005844FF"/>
    <w:rsid w:val="00584B96"/>
    <w:rsid w:val="00584DCF"/>
    <w:rsid w:val="00585165"/>
    <w:rsid w:val="0058526B"/>
    <w:rsid w:val="00585395"/>
    <w:rsid w:val="005864BB"/>
    <w:rsid w:val="005864E4"/>
    <w:rsid w:val="00586BF6"/>
    <w:rsid w:val="00586C8C"/>
    <w:rsid w:val="005870B7"/>
    <w:rsid w:val="005871AF"/>
    <w:rsid w:val="005902D9"/>
    <w:rsid w:val="0059053C"/>
    <w:rsid w:val="00590B0B"/>
    <w:rsid w:val="00590D09"/>
    <w:rsid w:val="005914C7"/>
    <w:rsid w:val="005914DE"/>
    <w:rsid w:val="0059156A"/>
    <w:rsid w:val="005915FA"/>
    <w:rsid w:val="0059160A"/>
    <w:rsid w:val="0059190B"/>
    <w:rsid w:val="00592938"/>
    <w:rsid w:val="00592A34"/>
    <w:rsid w:val="00593314"/>
    <w:rsid w:val="0059368E"/>
    <w:rsid w:val="005938F1"/>
    <w:rsid w:val="00593BF5"/>
    <w:rsid w:val="00594496"/>
    <w:rsid w:val="005944A5"/>
    <w:rsid w:val="005955E4"/>
    <w:rsid w:val="005956D3"/>
    <w:rsid w:val="00595C27"/>
    <w:rsid w:val="00595F49"/>
    <w:rsid w:val="00596365"/>
    <w:rsid w:val="005963F9"/>
    <w:rsid w:val="00596412"/>
    <w:rsid w:val="005965BC"/>
    <w:rsid w:val="00596733"/>
    <w:rsid w:val="0059673E"/>
    <w:rsid w:val="00596C38"/>
    <w:rsid w:val="00596C6A"/>
    <w:rsid w:val="00596E4A"/>
    <w:rsid w:val="00596E77"/>
    <w:rsid w:val="00596EAF"/>
    <w:rsid w:val="005970A8"/>
    <w:rsid w:val="00597130"/>
    <w:rsid w:val="0059743E"/>
    <w:rsid w:val="00597AAA"/>
    <w:rsid w:val="00597D06"/>
    <w:rsid w:val="00597D7A"/>
    <w:rsid w:val="005A03FD"/>
    <w:rsid w:val="005A04C3"/>
    <w:rsid w:val="005A1788"/>
    <w:rsid w:val="005A1C8D"/>
    <w:rsid w:val="005A299C"/>
    <w:rsid w:val="005A330C"/>
    <w:rsid w:val="005A35F6"/>
    <w:rsid w:val="005A3AD2"/>
    <w:rsid w:val="005A3B5A"/>
    <w:rsid w:val="005A3BD5"/>
    <w:rsid w:val="005A4142"/>
    <w:rsid w:val="005A4750"/>
    <w:rsid w:val="005A4848"/>
    <w:rsid w:val="005A4FD0"/>
    <w:rsid w:val="005A5561"/>
    <w:rsid w:val="005A5BEF"/>
    <w:rsid w:val="005A5FF5"/>
    <w:rsid w:val="005A7286"/>
    <w:rsid w:val="005A79F0"/>
    <w:rsid w:val="005A7D03"/>
    <w:rsid w:val="005A7E78"/>
    <w:rsid w:val="005B00C1"/>
    <w:rsid w:val="005B0346"/>
    <w:rsid w:val="005B03ED"/>
    <w:rsid w:val="005B0793"/>
    <w:rsid w:val="005B0858"/>
    <w:rsid w:val="005B111D"/>
    <w:rsid w:val="005B13AB"/>
    <w:rsid w:val="005B1776"/>
    <w:rsid w:val="005B1BA3"/>
    <w:rsid w:val="005B1C70"/>
    <w:rsid w:val="005B32FB"/>
    <w:rsid w:val="005B3409"/>
    <w:rsid w:val="005B3E5B"/>
    <w:rsid w:val="005B4111"/>
    <w:rsid w:val="005B42C5"/>
    <w:rsid w:val="005B5C46"/>
    <w:rsid w:val="005B6222"/>
    <w:rsid w:val="005B62DC"/>
    <w:rsid w:val="005B63A5"/>
    <w:rsid w:val="005B71FA"/>
    <w:rsid w:val="005B7741"/>
    <w:rsid w:val="005B7FE4"/>
    <w:rsid w:val="005C05E0"/>
    <w:rsid w:val="005C09C2"/>
    <w:rsid w:val="005C0C80"/>
    <w:rsid w:val="005C11B8"/>
    <w:rsid w:val="005C17BD"/>
    <w:rsid w:val="005C1835"/>
    <w:rsid w:val="005C18C2"/>
    <w:rsid w:val="005C2EF0"/>
    <w:rsid w:val="005C3736"/>
    <w:rsid w:val="005C37E0"/>
    <w:rsid w:val="005C45B3"/>
    <w:rsid w:val="005C4620"/>
    <w:rsid w:val="005C54B9"/>
    <w:rsid w:val="005C5607"/>
    <w:rsid w:val="005C5A1C"/>
    <w:rsid w:val="005C6618"/>
    <w:rsid w:val="005C67A8"/>
    <w:rsid w:val="005C7295"/>
    <w:rsid w:val="005C77EF"/>
    <w:rsid w:val="005C7A8A"/>
    <w:rsid w:val="005C7EAC"/>
    <w:rsid w:val="005D0189"/>
    <w:rsid w:val="005D148C"/>
    <w:rsid w:val="005D1C67"/>
    <w:rsid w:val="005D1ED9"/>
    <w:rsid w:val="005D235D"/>
    <w:rsid w:val="005D2CA4"/>
    <w:rsid w:val="005D3267"/>
    <w:rsid w:val="005D3FE8"/>
    <w:rsid w:val="005D40E8"/>
    <w:rsid w:val="005D4110"/>
    <w:rsid w:val="005D4D42"/>
    <w:rsid w:val="005D50E9"/>
    <w:rsid w:val="005D5415"/>
    <w:rsid w:val="005D5570"/>
    <w:rsid w:val="005D58D6"/>
    <w:rsid w:val="005D63FE"/>
    <w:rsid w:val="005D6B9A"/>
    <w:rsid w:val="005D6CE5"/>
    <w:rsid w:val="005D6ED2"/>
    <w:rsid w:val="005D7859"/>
    <w:rsid w:val="005D7973"/>
    <w:rsid w:val="005E0D31"/>
    <w:rsid w:val="005E1696"/>
    <w:rsid w:val="005E1ACB"/>
    <w:rsid w:val="005E2AAE"/>
    <w:rsid w:val="005E2FE1"/>
    <w:rsid w:val="005E4470"/>
    <w:rsid w:val="005E554F"/>
    <w:rsid w:val="005E5794"/>
    <w:rsid w:val="005E5A17"/>
    <w:rsid w:val="005E5FFE"/>
    <w:rsid w:val="005E67B9"/>
    <w:rsid w:val="005E691A"/>
    <w:rsid w:val="005E6E0A"/>
    <w:rsid w:val="005F05D8"/>
    <w:rsid w:val="005F066B"/>
    <w:rsid w:val="005F084B"/>
    <w:rsid w:val="005F1253"/>
    <w:rsid w:val="005F1798"/>
    <w:rsid w:val="005F1A75"/>
    <w:rsid w:val="005F22F3"/>
    <w:rsid w:val="005F2398"/>
    <w:rsid w:val="005F2959"/>
    <w:rsid w:val="005F3FFA"/>
    <w:rsid w:val="005F4FA3"/>
    <w:rsid w:val="005F5310"/>
    <w:rsid w:val="005F5B2D"/>
    <w:rsid w:val="005F5D09"/>
    <w:rsid w:val="005F5E49"/>
    <w:rsid w:val="005F692F"/>
    <w:rsid w:val="005F6B09"/>
    <w:rsid w:val="005F6B91"/>
    <w:rsid w:val="005F7C05"/>
    <w:rsid w:val="005F7FF4"/>
    <w:rsid w:val="00601539"/>
    <w:rsid w:val="006021BB"/>
    <w:rsid w:val="00602600"/>
    <w:rsid w:val="00602A9B"/>
    <w:rsid w:val="00602B10"/>
    <w:rsid w:val="00602E26"/>
    <w:rsid w:val="00602F41"/>
    <w:rsid w:val="006037C9"/>
    <w:rsid w:val="00603F82"/>
    <w:rsid w:val="00603FD5"/>
    <w:rsid w:val="006041A2"/>
    <w:rsid w:val="0060491F"/>
    <w:rsid w:val="00604DF7"/>
    <w:rsid w:val="00605F16"/>
    <w:rsid w:val="00606042"/>
    <w:rsid w:val="00606C1D"/>
    <w:rsid w:val="00607266"/>
    <w:rsid w:val="00607A00"/>
    <w:rsid w:val="00607EDE"/>
    <w:rsid w:val="00607F03"/>
    <w:rsid w:val="00607F99"/>
    <w:rsid w:val="00610007"/>
    <w:rsid w:val="00610097"/>
    <w:rsid w:val="00610627"/>
    <w:rsid w:val="006106AA"/>
    <w:rsid w:val="00610759"/>
    <w:rsid w:val="00610F6C"/>
    <w:rsid w:val="00612F83"/>
    <w:rsid w:val="00613FC2"/>
    <w:rsid w:val="006144C9"/>
    <w:rsid w:val="00614CE9"/>
    <w:rsid w:val="00614DFE"/>
    <w:rsid w:val="006160F4"/>
    <w:rsid w:val="006165F9"/>
    <w:rsid w:val="00616C2C"/>
    <w:rsid w:val="00616DC8"/>
    <w:rsid w:val="00617DB4"/>
    <w:rsid w:val="006200BB"/>
    <w:rsid w:val="00620548"/>
    <w:rsid w:val="00620761"/>
    <w:rsid w:val="006217C0"/>
    <w:rsid w:val="00622692"/>
    <w:rsid w:val="00622CE4"/>
    <w:rsid w:val="00623342"/>
    <w:rsid w:val="006237AD"/>
    <w:rsid w:val="0062392E"/>
    <w:rsid w:val="00624B03"/>
    <w:rsid w:val="00624B90"/>
    <w:rsid w:val="00624BB8"/>
    <w:rsid w:val="006264F8"/>
    <w:rsid w:val="00626DB6"/>
    <w:rsid w:val="006277EE"/>
    <w:rsid w:val="00627E68"/>
    <w:rsid w:val="00627EE1"/>
    <w:rsid w:val="00630F02"/>
    <w:rsid w:val="00631C07"/>
    <w:rsid w:val="006325DF"/>
    <w:rsid w:val="00632651"/>
    <w:rsid w:val="00633AB2"/>
    <w:rsid w:val="00633D3F"/>
    <w:rsid w:val="00633E80"/>
    <w:rsid w:val="0063453F"/>
    <w:rsid w:val="00634A21"/>
    <w:rsid w:val="00634A63"/>
    <w:rsid w:val="00635500"/>
    <w:rsid w:val="006357A2"/>
    <w:rsid w:val="006357D6"/>
    <w:rsid w:val="00635DF4"/>
    <w:rsid w:val="00636A44"/>
    <w:rsid w:val="00636C7A"/>
    <w:rsid w:val="0063728C"/>
    <w:rsid w:val="00637700"/>
    <w:rsid w:val="006407BA"/>
    <w:rsid w:val="0064085A"/>
    <w:rsid w:val="00640E93"/>
    <w:rsid w:val="00641750"/>
    <w:rsid w:val="00641981"/>
    <w:rsid w:val="00641A30"/>
    <w:rsid w:val="00641DCC"/>
    <w:rsid w:val="0064205E"/>
    <w:rsid w:val="006424F9"/>
    <w:rsid w:val="00642A03"/>
    <w:rsid w:val="00642DF1"/>
    <w:rsid w:val="00643540"/>
    <w:rsid w:val="00643A6A"/>
    <w:rsid w:val="00643EF3"/>
    <w:rsid w:val="006440FC"/>
    <w:rsid w:val="00644565"/>
    <w:rsid w:val="006446AA"/>
    <w:rsid w:val="00644D22"/>
    <w:rsid w:val="00644DD4"/>
    <w:rsid w:val="00644DDD"/>
    <w:rsid w:val="0064515A"/>
    <w:rsid w:val="0064605F"/>
    <w:rsid w:val="006469CA"/>
    <w:rsid w:val="00646DC8"/>
    <w:rsid w:val="006475BD"/>
    <w:rsid w:val="00647EBF"/>
    <w:rsid w:val="00647EC3"/>
    <w:rsid w:val="006503E9"/>
    <w:rsid w:val="0065086D"/>
    <w:rsid w:val="00651B9F"/>
    <w:rsid w:val="00651BB1"/>
    <w:rsid w:val="0065206D"/>
    <w:rsid w:val="00652745"/>
    <w:rsid w:val="006527FF"/>
    <w:rsid w:val="0065307D"/>
    <w:rsid w:val="00654271"/>
    <w:rsid w:val="00654421"/>
    <w:rsid w:val="00654B7B"/>
    <w:rsid w:val="00654DBF"/>
    <w:rsid w:val="00654E59"/>
    <w:rsid w:val="00655183"/>
    <w:rsid w:val="0065582C"/>
    <w:rsid w:val="0065606F"/>
    <w:rsid w:val="0065660C"/>
    <w:rsid w:val="00656A8A"/>
    <w:rsid w:val="006576CA"/>
    <w:rsid w:val="00657937"/>
    <w:rsid w:val="00657DEB"/>
    <w:rsid w:val="006608D7"/>
    <w:rsid w:val="00660C45"/>
    <w:rsid w:val="00660D2B"/>
    <w:rsid w:val="00661247"/>
    <w:rsid w:val="00661812"/>
    <w:rsid w:val="00662089"/>
    <w:rsid w:val="00662209"/>
    <w:rsid w:val="006626C4"/>
    <w:rsid w:val="00663BD8"/>
    <w:rsid w:val="00664B69"/>
    <w:rsid w:val="006651D6"/>
    <w:rsid w:val="0066613C"/>
    <w:rsid w:val="00666374"/>
    <w:rsid w:val="00666E3D"/>
    <w:rsid w:val="00666ECB"/>
    <w:rsid w:val="00667BE5"/>
    <w:rsid w:val="00667E91"/>
    <w:rsid w:val="006719E8"/>
    <w:rsid w:val="00671C60"/>
    <w:rsid w:val="006728CD"/>
    <w:rsid w:val="00672ABA"/>
    <w:rsid w:val="0067310B"/>
    <w:rsid w:val="00673BCB"/>
    <w:rsid w:val="0067404B"/>
    <w:rsid w:val="00674D19"/>
    <w:rsid w:val="00675027"/>
    <w:rsid w:val="00675AC3"/>
    <w:rsid w:val="00675F7F"/>
    <w:rsid w:val="00675FBA"/>
    <w:rsid w:val="00676F47"/>
    <w:rsid w:val="00677F40"/>
    <w:rsid w:val="00680C67"/>
    <w:rsid w:val="0068124D"/>
    <w:rsid w:val="00681434"/>
    <w:rsid w:val="0068202A"/>
    <w:rsid w:val="006836FF"/>
    <w:rsid w:val="00683B8E"/>
    <w:rsid w:val="00683E74"/>
    <w:rsid w:val="00684182"/>
    <w:rsid w:val="0068426E"/>
    <w:rsid w:val="006849F9"/>
    <w:rsid w:val="00684B1C"/>
    <w:rsid w:val="0068506E"/>
    <w:rsid w:val="006851A3"/>
    <w:rsid w:val="00685848"/>
    <w:rsid w:val="00686DAF"/>
    <w:rsid w:val="0068724F"/>
    <w:rsid w:val="00687E39"/>
    <w:rsid w:val="006901F2"/>
    <w:rsid w:val="00690474"/>
    <w:rsid w:val="00690B06"/>
    <w:rsid w:val="0069105D"/>
    <w:rsid w:val="006920A8"/>
    <w:rsid w:val="00692249"/>
    <w:rsid w:val="00692AC5"/>
    <w:rsid w:val="00692BFD"/>
    <w:rsid w:val="00692FF1"/>
    <w:rsid w:val="00693FD5"/>
    <w:rsid w:val="00694897"/>
    <w:rsid w:val="00694AD9"/>
    <w:rsid w:val="00695138"/>
    <w:rsid w:val="006957D0"/>
    <w:rsid w:val="00696A3C"/>
    <w:rsid w:val="00696C81"/>
    <w:rsid w:val="006970AC"/>
    <w:rsid w:val="00697120"/>
    <w:rsid w:val="0069779C"/>
    <w:rsid w:val="006A0503"/>
    <w:rsid w:val="006A095D"/>
    <w:rsid w:val="006A0CEE"/>
    <w:rsid w:val="006A178A"/>
    <w:rsid w:val="006A19F0"/>
    <w:rsid w:val="006A1DEF"/>
    <w:rsid w:val="006A32B2"/>
    <w:rsid w:val="006A35D4"/>
    <w:rsid w:val="006A3655"/>
    <w:rsid w:val="006A3B8B"/>
    <w:rsid w:val="006A476F"/>
    <w:rsid w:val="006A482B"/>
    <w:rsid w:val="006A4FCB"/>
    <w:rsid w:val="006A5074"/>
    <w:rsid w:val="006A5282"/>
    <w:rsid w:val="006A5448"/>
    <w:rsid w:val="006A59FE"/>
    <w:rsid w:val="006A5B04"/>
    <w:rsid w:val="006A67CF"/>
    <w:rsid w:val="006A7069"/>
    <w:rsid w:val="006A7240"/>
    <w:rsid w:val="006A7257"/>
    <w:rsid w:val="006A76E7"/>
    <w:rsid w:val="006A7861"/>
    <w:rsid w:val="006A7CC3"/>
    <w:rsid w:val="006B04A5"/>
    <w:rsid w:val="006B11F6"/>
    <w:rsid w:val="006B1C7C"/>
    <w:rsid w:val="006B2001"/>
    <w:rsid w:val="006B2305"/>
    <w:rsid w:val="006B2382"/>
    <w:rsid w:val="006B2491"/>
    <w:rsid w:val="006B2D52"/>
    <w:rsid w:val="006B3067"/>
    <w:rsid w:val="006B3110"/>
    <w:rsid w:val="006B345C"/>
    <w:rsid w:val="006B3828"/>
    <w:rsid w:val="006B3DCA"/>
    <w:rsid w:val="006B47EB"/>
    <w:rsid w:val="006B48C4"/>
    <w:rsid w:val="006B4DB9"/>
    <w:rsid w:val="006B4FBB"/>
    <w:rsid w:val="006B514B"/>
    <w:rsid w:val="006B5586"/>
    <w:rsid w:val="006B5E43"/>
    <w:rsid w:val="006B6043"/>
    <w:rsid w:val="006B6388"/>
    <w:rsid w:val="006B6B10"/>
    <w:rsid w:val="006B703A"/>
    <w:rsid w:val="006B79A2"/>
    <w:rsid w:val="006B7D50"/>
    <w:rsid w:val="006B7D72"/>
    <w:rsid w:val="006C015B"/>
    <w:rsid w:val="006C0717"/>
    <w:rsid w:val="006C08B9"/>
    <w:rsid w:val="006C0C0A"/>
    <w:rsid w:val="006C1554"/>
    <w:rsid w:val="006C16A9"/>
    <w:rsid w:val="006C194B"/>
    <w:rsid w:val="006C1A43"/>
    <w:rsid w:val="006C1D08"/>
    <w:rsid w:val="006C1E83"/>
    <w:rsid w:val="006C3378"/>
    <w:rsid w:val="006C3430"/>
    <w:rsid w:val="006C36D5"/>
    <w:rsid w:val="006C3804"/>
    <w:rsid w:val="006C3F97"/>
    <w:rsid w:val="006C42CF"/>
    <w:rsid w:val="006C43A8"/>
    <w:rsid w:val="006C4AF4"/>
    <w:rsid w:val="006C4C82"/>
    <w:rsid w:val="006C4EC8"/>
    <w:rsid w:val="006C528B"/>
    <w:rsid w:val="006C5842"/>
    <w:rsid w:val="006C5B1A"/>
    <w:rsid w:val="006C5ED1"/>
    <w:rsid w:val="006C61F0"/>
    <w:rsid w:val="006C643F"/>
    <w:rsid w:val="006C70E7"/>
    <w:rsid w:val="006C74FE"/>
    <w:rsid w:val="006C7740"/>
    <w:rsid w:val="006C7AA3"/>
    <w:rsid w:val="006C7B8B"/>
    <w:rsid w:val="006D0247"/>
    <w:rsid w:val="006D0855"/>
    <w:rsid w:val="006D095B"/>
    <w:rsid w:val="006D0AA2"/>
    <w:rsid w:val="006D1B0A"/>
    <w:rsid w:val="006D354A"/>
    <w:rsid w:val="006D36B4"/>
    <w:rsid w:val="006D3906"/>
    <w:rsid w:val="006D3F2F"/>
    <w:rsid w:val="006D420F"/>
    <w:rsid w:val="006D4472"/>
    <w:rsid w:val="006D4F09"/>
    <w:rsid w:val="006D51EE"/>
    <w:rsid w:val="006D5A2C"/>
    <w:rsid w:val="006D5B11"/>
    <w:rsid w:val="006D5F4F"/>
    <w:rsid w:val="006D6659"/>
    <w:rsid w:val="006D6D04"/>
    <w:rsid w:val="006D6EAD"/>
    <w:rsid w:val="006E0024"/>
    <w:rsid w:val="006E002F"/>
    <w:rsid w:val="006E09A1"/>
    <w:rsid w:val="006E11CA"/>
    <w:rsid w:val="006E19C3"/>
    <w:rsid w:val="006E1B7C"/>
    <w:rsid w:val="006E209F"/>
    <w:rsid w:val="006E2DCD"/>
    <w:rsid w:val="006E2F76"/>
    <w:rsid w:val="006E3536"/>
    <w:rsid w:val="006E3A3D"/>
    <w:rsid w:val="006E3AEF"/>
    <w:rsid w:val="006E4186"/>
    <w:rsid w:val="006E4243"/>
    <w:rsid w:val="006E58BB"/>
    <w:rsid w:val="006E58CE"/>
    <w:rsid w:val="006E6015"/>
    <w:rsid w:val="006E67E6"/>
    <w:rsid w:val="006E68DC"/>
    <w:rsid w:val="006E69FE"/>
    <w:rsid w:val="006E6AFC"/>
    <w:rsid w:val="006E6C18"/>
    <w:rsid w:val="006E6D27"/>
    <w:rsid w:val="006E6D5D"/>
    <w:rsid w:val="006F0937"/>
    <w:rsid w:val="006F0A97"/>
    <w:rsid w:val="006F0DF9"/>
    <w:rsid w:val="006F1136"/>
    <w:rsid w:val="006F1386"/>
    <w:rsid w:val="006F2136"/>
    <w:rsid w:val="006F2B76"/>
    <w:rsid w:val="006F2B79"/>
    <w:rsid w:val="006F3574"/>
    <w:rsid w:val="006F358B"/>
    <w:rsid w:val="006F3E9C"/>
    <w:rsid w:val="006F4B32"/>
    <w:rsid w:val="006F5A8C"/>
    <w:rsid w:val="006F5B45"/>
    <w:rsid w:val="006F5FBF"/>
    <w:rsid w:val="006F607C"/>
    <w:rsid w:val="006F6287"/>
    <w:rsid w:val="006F6F90"/>
    <w:rsid w:val="006F7B93"/>
    <w:rsid w:val="007000C3"/>
    <w:rsid w:val="00701100"/>
    <w:rsid w:val="00701128"/>
    <w:rsid w:val="0070114B"/>
    <w:rsid w:val="00701E75"/>
    <w:rsid w:val="00702493"/>
    <w:rsid w:val="0070249D"/>
    <w:rsid w:val="00702939"/>
    <w:rsid w:val="00702A3F"/>
    <w:rsid w:val="007031F6"/>
    <w:rsid w:val="00703FD6"/>
    <w:rsid w:val="0070483D"/>
    <w:rsid w:val="00704D3D"/>
    <w:rsid w:val="0070601D"/>
    <w:rsid w:val="00706B89"/>
    <w:rsid w:val="007071A1"/>
    <w:rsid w:val="00707B5B"/>
    <w:rsid w:val="00707DA2"/>
    <w:rsid w:val="00710242"/>
    <w:rsid w:val="007107FF"/>
    <w:rsid w:val="00710BED"/>
    <w:rsid w:val="007113A6"/>
    <w:rsid w:val="007115E7"/>
    <w:rsid w:val="00711D0C"/>
    <w:rsid w:val="00711EEC"/>
    <w:rsid w:val="0071271C"/>
    <w:rsid w:val="00713F87"/>
    <w:rsid w:val="00714488"/>
    <w:rsid w:val="007148B3"/>
    <w:rsid w:val="00714E57"/>
    <w:rsid w:val="00715228"/>
    <w:rsid w:val="00715534"/>
    <w:rsid w:val="007158C6"/>
    <w:rsid w:val="00715C7B"/>
    <w:rsid w:val="00715FC9"/>
    <w:rsid w:val="0071642D"/>
    <w:rsid w:val="00716B50"/>
    <w:rsid w:val="00716FE4"/>
    <w:rsid w:val="00717108"/>
    <w:rsid w:val="0071742E"/>
    <w:rsid w:val="0071779A"/>
    <w:rsid w:val="00717B7E"/>
    <w:rsid w:val="00717B89"/>
    <w:rsid w:val="00720507"/>
    <w:rsid w:val="00720F32"/>
    <w:rsid w:val="0072129E"/>
    <w:rsid w:val="007212B2"/>
    <w:rsid w:val="007215EF"/>
    <w:rsid w:val="0072178C"/>
    <w:rsid w:val="00722EEA"/>
    <w:rsid w:val="007233B6"/>
    <w:rsid w:val="00724B18"/>
    <w:rsid w:val="00724C8B"/>
    <w:rsid w:val="00724FFF"/>
    <w:rsid w:val="00725335"/>
    <w:rsid w:val="00725816"/>
    <w:rsid w:val="00725C28"/>
    <w:rsid w:val="0072600A"/>
    <w:rsid w:val="007301C9"/>
    <w:rsid w:val="00731DAC"/>
    <w:rsid w:val="0073245D"/>
    <w:rsid w:val="00732610"/>
    <w:rsid w:val="0073280E"/>
    <w:rsid w:val="007335A2"/>
    <w:rsid w:val="00733D7C"/>
    <w:rsid w:val="00734289"/>
    <w:rsid w:val="00735697"/>
    <w:rsid w:val="00736A20"/>
    <w:rsid w:val="00736E70"/>
    <w:rsid w:val="007373F6"/>
    <w:rsid w:val="007378A3"/>
    <w:rsid w:val="007378CE"/>
    <w:rsid w:val="00737B59"/>
    <w:rsid w:val="007401E3"/>
    <w:rsid w:val="00740CDD"/>
    <w:rsid w:val="007414C9"/>
    <w:rsid w:val="007419C3"/>
    <w:rsid w:val="0074232E"/>
    <w:rsid w:val="007426D2"/>
    <w:rsid w:val="00742F0D"/>
    <w:rsid w:val="00743548"/>
    <w:rsid w:val="00744120"/>
    <w:rsid w:val="00744D3A"/>
    <w:rsid w:val="00744F41"/>
    <w:rsid w:val="00745BEE"/>
    <w:rsid w:val="00746651"/>
    <w:rsid w:val="00746DA9"/>
    <w:rsid w:val="007479C8"/>
    <w:rsid w:val="00747B03"/>
    <w:rsid w:val="00747C7F"/>
    <w:rsid w:val="00747E09"/>
    <w:rsid w:val="007502BD"/>
    <w:rsid w:val="007508B6"/>
    <w:rsid w:val="00750F7B"/>
    <w:rsid w:val="0075138D"/>
    <w:rsid w:val="0075149F"/>
    <w:rsid w:val="007515C6"/>
    <w:rsid w:val="00751A7A"/>
    <w:rsid w:val="007521D5"/>
    <w:rsid w:val="0075225F"/>
    <w:rsid w:val="00752D06"/>
    <w:rsid w:val="0075386F"/>
    <w:rsid w:val="007540CC"/>
    <w:rsid w:val="007547D1"/>
    <w:rsid w:val="007549BC"/>
    <w:rsid w:val="00754CA8"/>
    <w:rsid w:val="0075545F"/>
    <w:rsid w:val="00755504"/>
    <w:rsid w:val="00756397"/>
    <w:rsid w:val="0075676E"/>
    <w:rsid w:val="00756CCE"/>
    <w:rsid w:val="00760005"/>
    <w:rsid w:val="00760304"/>
    <w:rsid w:val="007607BA"/>
    <w:rsid w:val="00760D93"/>
    <w:rsid w:val="00760E1B"/>
    <w:rsid w:val="00761289"/>
    <w:rsid w:val="007614BE"/>
    <w:rsid w:val="007616F0"/>
    <w:rsid w:val="00761C13"/>
    <w:rsid w:val="00761DFA"/>
    <w:rsid w:val="00762043"/>
    <w:rsid w:val="0076221E"/>
    <w:rsid w:val="0076243B"/>
    <w:rsid w:val="00762907"/>
    <w:rsid w:val="00762F69"/>
    <w:rsid w:val="007633EF"/>
    <w:rsid w:val="0076343B"/>
    <w:rsid w:val="00763642"/>
    <w:rsid w:val="00764F9C"/>
    <w:rsid w:val="00764FE1"/>
    <w:rsid w:val="00765525"/>
    <w:rsid w:val="007656F4"/>
    <w:rsid w:val="007659AF"/>
    <w:rsid w:val="00765ED0"/>
    <w:rsid w:val="007660B6"/>
    <w:rsid w:val="0076612E"/>
    <w:rsid w:val="007669DE"/>
    <w:rsid w:val="007678AF"/>
    <w:rsid w:val="00767AF9"/>
    <w:rsid w:val="00767EAE"/>
    <w:rsid w:val="00770355"/>
    <w:rsid w:val="007706EB"/>
    <w:rsid w:val="00770DB0"/>
    <w:rsid w:val="00771C39"/>
    <w:rsid w:val="00772285"/>
    <w:rsid w:val="00772613"/>
    <w:rsid w:val="0077362F"/>
    <w:rsid w:val="00773A8E"/>
    <w:rsid w:val="00774A03"/>
    <w:rsid w:val="00774D7E"/>
    <w:rsid w:val="00775165"/>
    <w:rsid w:val="0077561B"/>
    <w:rsid w:val="0077581B"/>
    <w:rsid w:val="007764DF"/>
    <w:rsid w:val="00777498"/>
    <w:rsid w:val="00777F9F"/>
    <w:rsid w:val="00780628"/>
    <w:rsid w:val="0078121C"/>
    <w:rsid w:val="00781227"/>
    <w:rsid w:val="0078177B"/>
    <w:rsid w:val="00781842"/>
    <w:rsid w:val="007824C5"/>
    <w:rsid w:val="007829FF"/>
    <w:rsid w:val="00782FDB"/>
    <w:rsid w:val="00783872"/>
    <w:rsid w:val="0078506C"/>
    <w:rsid w:val="00785237"/>
    <w:rsid w:val="00785272"/>
    <w:rsid w:val="0078533C"/>
    <w:rsid w:val="00785461"/>
    <w:rsid w:val="00785E65"/>
    <w:rsid w:val="007861C0"/>
    <w:rsid w:val="007865B2"/>
    <w:rsid w:val="00786FE2"/>
    <w:rsid w:val="0078726A"/>
    <w:rsid w:val="0078761C"/>
    <w:rsid w:val="007876C7"/>
    <w:rsid w:val="007879B5"/>
    <w:rsid w:val="0079062D"/>
    <w:rsid w:val="007910B1"/>
    <w:rsid w:val="007914B1"/>
    <w:rsid w:val="0079173F"/>
    <w:rsid w:val="00791862"/>
    <w:rsid w:val="00791F66"/>
    <w:rsid w:val="0079292D"/>
    <w:rsid w:val="00792D52"/>
    <w:rsid w:val="00793070"/>
    <w:rsid w:val="007930DA"/>
    <w:rsid w:val="007931CA"/>
    <w:rsid w:val="00793E63"/>
    <w:rsid w:val="007943F7"/>
    <w:rsid w:val="00794713"/>
    <w:rsid w:val="00796037"/>
    <w:rsid w:val="007967D1"/>
    <w:rsid w:val="00796BAC"/>
    <w:rsid w:val="0079738B"/>
    <w:rsid w:val="00797737"/>
    <w:rsid w:val="0079797E"/>
    <w:rsid w:val="00797FCE"/>
    <w:rsid w:val="007A0268"/>
    <w:rsid w:val="007A0363"/>
    <w:rsid w:val="007A0760"/>
    <w:rsid w:val="007A098A"/>
    <w:rsid w:val="007A0B3A"/>
    <w:rsid w:val="007A15E7"/>
    <w:rsid w:val="007A1C6C"/>
    <w:rsid w:val="007A1F94"/>
    <w:rsid w:val="007A20F6"/>
    <w:rsid w:val="007A2796"/>
    <w:rsid w:val="007A2BD5"/>
    <w:rsid w:val="007A2C51"/>
    <w:rsid w:val="007A2F17"/>
    <w:rsid w:val="007A3325"/>
    <w:rsid w:val="007A3457"/>
    <w:rsid w:val="007A37BF"/>
    <w:rsid w:val="007A4460"/>
    <w:rsid w:val="007A5A8F"/>
    <w:rsid w:val="007A5F86"/>
    <w:rsid w:val="007A64BB"/>
    <w:rsid w:val="007A7435"/>
    <w:rsid w:val="007A7452"/>
    <w:rsid w:val="007A7FC8"/>
    <w:rsid w:val="007B0C3D"/>
    <w:rsid w:val="007B11C3"/>
    <w:rsid w:val="007B175C"/>
    <w:rsid w:val="007B1C06"/>
    <w:rsid w:val="007B1EA7"/>
    <w:rsid w:val="007B2C00"/>
    <w:rsid w:val="007B2FE3"/>
    <w:rsid w:val="007B3A0C"/>
    <w:rsid w:val="007B403D"/>
    <w:rsid w:val="007B405A"/>
    <w:rsid w:val="007B4987"/>
    <w:rsid w:val="007B51A1"/>
    <w:rsid w:val="007B5225"/>
    <w:rsid w:val="007B530D"/>
    <w:rsid w:val="007B56E7"/>
    <w:rsid w:val="007B5DD6"/>
    <w:rsid w:val="007B5FDC"/>
    <w:rsid w:val="007B6896"/>
    <w:rsid w:val="007B6BF6"/>
    <w:rsid w:val="007B6C99"/>
    <w:rsid w:val="007B6CFD"/>
    <w:rsid w:val="007B7FD9"/>
    <w:rsid w:val="007C026E"/>
    <w:rsid w:val="007C0A87"/>
    <w:rsid w:val="007C0EFC"/>
    <w:rsid w:val="007C2A3A"/>
    <w:rsid w:val="007C3475"/>
    <w:rsid w:val="007C475F"/>
    <w:rsid w:val="007C4C44"/>
    <w:rsid w:val="007C55C9"/>
    <w:rsid w:val="007C61C1"/>
    <w:rsid w:val="007C6769"/>
    <w:rsid w:val="007C6E9F"/>
    <w:rsid w:val="007C76B8"/>
    <w:rsid w:val="007D00F5"/>
    <w:rsid w:val="007D026E"/>
    <w:rsid w:val="007D082E"/>
    <w:rsid w:val="007D1198"/>
    <w:rsid w:val="007D1569"/>
    <w:rsid w:val="007D1740"/>
    <w:rsid w:val="007D188E"/>
    <w:rsid w:val="007D244A"/>
    <w:rsid w:val="007D25EB"/>
    <w:rsid w:val="007D3317"/>
    <w:rsid w:val="007D3507"/>
    <w:rsid w:val="007D3873"/>
    <w:rsid w:val="007D3C47"/>
    <w:rsid w:val="007D48C4"/>
    <w:rsid w:val="007D4A5F"/>
    <w:rsid w:val="007D4EEA"/>
    <w:rsid w:val="007D5155"/>
    <w:rsid w:val="007D53B6"/>
    <w:rsid w:val="007D566F"/>
    <w:rsid w:val="007D6534"/>
    <w:rsid w:val="007D66C6"/>
    <w:rsid w:val="007D6738"/>
    <w:rsid w:val="007D6B66"/>
    <w:rsid w:val="007D706F"/>
    <w:rsid w:val="007D714B"/>
    <w:rsid w:val="007D7499"/>
    <w:rsid w:val="007D7A72"/>
    <w:rsid w:val="007E0109"/>
    <w:rsid w:val="007E0BD5"/>
    <w:rsid w:val="007E1A38"/>
    <w:rsid w:val="007E20A9"/>
    <w:rsid w:val="007E2451"/>
    <w:rsid w:val="007E26C3"/>
    <w:rsid w:val="007E32C9"/>
    <w:rsid w:val="007E33F4"/>
    <w:rsid w:val="007E38E3"/>
    <w:rsid w:val="007E3DD5"/>
    <w:rsid w:val="007E3E0F"/>
    <w:rsid w:val="007E40CC"/>
    <w:rsid w:val="007E447A"/>
    <w:rsid w:val="007E50C5"/>
    <w:rsid w:val="007E5876"/>
    <w:rsid w:val="007E5DB0"/>
    <w:rsid w:val="007E7237"/>
    <w:rsid w:val="007E7813"/>
    <w:rsid w:val="007E7C81"/>
    <w:rsid w:val="007F07FC"/>
    <w:rsid w:val="007F08EB"/>
    <w:rsid w:val="007F0C66"/>
    <w:rsid w:val="007F0EE9"/>
    <w:rsid w:val="007F128B"/>
    <w:rsid w:val="007F17DB"/>
    <w:rsid w:val="007F1E3B"/>
    <w:rsid w:val="007F1E54"/>
    <w:rsid w:val="007F1E9F"/>
    <w:rsid w:val="007F23AF"/>
    <w:rsid w:val="007F3010"/>
    <w:rsid w:val="007F31AD"/>
    <w:rsid w:val="007F3951"/>
    <w:rsid w:val="007F3D3C"/>
    <w:rsid w:val="007F44F8"/>
    <w:rsid w:val="007F474F"/>
    <w:rsid w:val="007F5C23"/>
    <w:rsid w:val="007F5FAC"/>
    <w:rsid w:val="007F6A36"/>
    <w:rsid w:val="007F6CB4"/>
    <w:rsid w:val="007F7DBE"/>
    <w:rsid w:val="0080027E"/>
    <w:rsid w:val="00801159"/>
    <w:rsid w:val="008015D1"/>
    <w:rsid w:val="008017BC"/>
    <w:rsid w:val="00802839"/>
    <w:rsid w:val="008028CF"/>
    <w:rsid w:val="0080322B"/>
    <w:rsid w:val="008035C3"/>
    <w:rsid w:val="008035DD"/>
    <w:rsid w:val="00803AA3"/>
    <w:rsid w:val="00803F26"/>
    <w:rsid w:val="0080433B"/>
    <w:rsid w:val="00804B8B"/>
    <w:rsid w:val="00804D51"/>
    <w:rsid w:val="008051A7"/>
    <w:rsid w:val="0080549C"/>
    <w:rsid w:val="00805BC8"/>
    <w:rsid w:val="00806F63"/>
    <w:rsid w:val="00807934"/>
    <w:rsid w:val="00807F06"/>
    <w:rsid w:val="008105E2"/>
    <w:rsid w:val="00810824"/>
    <w:rsid w:val="00811196"/>
    <w:rsid w:val="00812254"/>
    <w:rsid w:val="00813E85"/>
    <w:rsid w:val="00814396"/>
    <w:rsid w:val="008149C2"/>
    <w:rsid w:val="00814C8C"/>
    <w:rsid w:val="00814F15"/>
    <w:rsid w:val="0081533C"/>
    <w:rsid w:val="00815999"/>
    <w:rsid w:val="008161D7"/>
    <w:rsid w:val="008165A7"/>
    <w:rsid w:val="008165A8"/>
    <w:rsid w:val="00816E12"/>
    <w:rsid w:val="00816E40"/>
    <w:rsid w:val="008176BC"/>
    <w:rsid w:val="00817968"/>
    <w:rsid w:val="0082003D"/>
    <w:rsid w:val="008204F6"/>
    <w:rsid w:val="00820661"/>
    <w:rsid w:val="008207CF"/>
    <w:rsid w:val="008213D6"/>
    <w:rsid w:val="00821484"/>
    <w:rsid w:val="00821D59"/>
    <w:rsid w:val="00821E32"/>
    <w:rsid w:val="00821F90"/>
    <w:rsid w:val="0082235B"/>
    <w:rsid w:val="008232A7"/>
    <w:rsid w:val="008233B9"/>
    <w:rsid w:val="00823A5C"/>
    <w:rsid w:val="0082437F"/>
    <w:rsid w:val="008243CE"/>
    <w:rsid w:val="008248D8"/>
    <w:rsid w:val="00824B22"/>
    <w:rsid w:val="00824C2E"/>
    <w:rsid w:val="00824C98"/>
    <w:rsid w:val="00825DC7"/>
    <w:rsid w:val="00825F2C"/>
    <w:rsid w:val="00826EEF"/>
    <w:rsid w:val="0082759F"/>
    <w:rsid w:val="0082769C"/>
    <w:rsid w:val="00827960"/>
    <w:rsid w:val="00827CAB"/>
    <w:rsid w:val="00827D83"/>
    <w:rsid w:val="00830327"/>
    <w:rsid w:val="008303FE"/>
    <w:rsid w:val="008306F8"/>
    <w:rsid w:val="00830B8F"/>
    <w:rsid w:val="00831011"/>
    <w:rsid w:val="00831E09"/>
    <w:rsid w:val="0083216B"/>
    <w:rsid w:val="0083258F"/>
    <w:rsid w:val="00833A49"/>
    <w:rsid w:val="00833F8C"/>
    <w:rsid w:val="008340C5"/>
    <w:rsid w:val="008340DB"/>
    <w:rsid w:val="0083428E"/>
    <w:rsid w:val="00835AB5"/>
    <w:rsid w:val="00835D89"/>
    <w:rsid w:val="0083622D"/>
    <w:rsid w:val="00836262"/>
    <w:rsid w:val="00836E3A"/>
    <w:rsid w:val="00836EA8"/>
    <w:rsid w:val="00837210"/>
    <w:rsid w:val="00841285"/>
    <w:rsid w:val="0084174B"/>
    <w:rsid w:val="0084189E"/>
    <w:rsid w:val="00841CFF"/>
    <w:rsid w:val="00841FC8"/>
    <w:rsid w:val="0084238D"/>
    <w:rsid w:val="008423EB"/>
    <w:rsid w:val="00842E95"/>
    <w:rsid w:val="00843068"/>
    <w:rsid w:val="00843BC6"/>
    <w:rsid w:val="00843E8A"/>
    <w:rsid w:val="00843F81"/>
    <w:rsid w:val="00845047"/>
    <w:rsid w:val="008452FE"/>
    <w:rsid w:val="0084561A"/>
    <w:rsid w:val="008459E8"/>
    <w:rsid w:val="0084639F"/>
    <w:rsid w:val="008465A7"/>
    <w:rsid w:val="008466AD"/>
    <w:rsid w:val="00846EEC"/>
    <w:rsid w:val="008472B8"/>
    <w:rsid w:val="00847AA0"/>
    <w:rsid w:val="00847C39"/>
    <w:rsid w:val="00847E6A"/>
    <w:rsid w:val="00847F62"/>
    <w:rsid w:val="00850044"/>
    <w:rsid w:val="0085098B"/>
    <w:rsid w:val="00850D24"/>
    <w:rsid w:val="008521AA"/>
    <w:rsid w:val="008521F1"/>
    <w:rsid w:val="00852871"/>
    <w:rsid w:val="00852895"/>
    <w:rsid w:val="008529A2"/>
    <w:rsid w:val="00852F27"/>
    <w:rsid w:val="00853FE3"/>
    <w:rsid w:val="008540DC"/>
    <w:rsid w:val="0085410E"/>
    <w:rsid w:val="00854254"/>
    <w:rsid w:val="0085439B"/>
    <w:rsid w:val="00855626"/>
    <w:rsid w:val="0085627C"/>
    <w:rsid w:val="0085644D"/>
    <w:rsid w:val="00856BC9"/>
    <w:rsid w:val="00856D61"/>
    <w:rsid w:val="00857363"/>
    <w:rsid w:val="008579B4"/>
    <w:rsid w:val="0086072A"/>
    <w:rsid w:val="00860A12"/>
    <w:rsid w:val="00861340"/>
    <w:rsid w:val="00861635"/>
    <w:rsid w:val="0086168D"/>
    <w:rsid w:val="00861C78"/>
    <w:rsid w:val="00861CB6"/>
    <w:rsid w:val="008620C4"/>
    <w:rsid w:val="0086239F"/>
    <w:rsid w:val="00863223"/>
    <w:rsid w:val="00863636"/>
    <w:rsid w:val="008649AD"/>
    <w:rsid w:val="00864D88"/>
    <w:rsid w:val="00865124"/>
    <w:rsid w:val="008666F0"/>
    <w:rsid w:val="00866751"/>
    <w:rsid w:val="00866E79"/>
    <w:rsid w:val="00867B4F"/>
    <w:rsid w:val="008706E2"/>
    <w:rsid w:val="00870890"/>
    <w:rsid w:val="00870898"/>
    <w:rsid w:val="0087160D"/>
    <w:rsid w:val="00871A6C"/>
    <w:rsid w:val="00872869"/>
    <w:rsid w:val="00872A6F"/>
    <w:rsid w:val="00872AA7"/>
    <w:rsid w:val="00872BAA"/>
    <w:rsid w:val="00872C6C"/>
    <w:rsid w:val="00872E5E"/>
    <w:rsid w:val="00873374"/>
    <w:rsid w:val="00873C41"/>
    <w:rsid w:val="008743F0"/>
    <w:rsid w:val="0087457C"/>
    <w:rsid w:val="00874B61"/>
    <w:rsid w:val="00875487"/>
    <w:rsid w:val="008755EA"/>
    <w:rsid w:val="0087560C"/>
    <w:rsid w:val="00875B45"/>
    <w:rsid w:val="00875CCB"/>
    <w:rsid w:val="00875E2E"/>
    <w:rsid w:val="00876354"/>
    <w:rsid w:val="00876D08"/>
    <w:rsid w:val="00876DA2"/>
    <w:rsid w:val="00876EF3"/>
    <w:rsid w:val="0087714A"/>
    <w:rsid w:val="008775D4"/>
    <w:rsid w:val="00880CB5"/>
    <w:rsid w:val="00880F1B"/>
    <w:rsid w:val="0088104E"/>
    <w:rsid w:val="008811BD"/>
    <w:rsid w:val="00881588"/>
    <w:rsid w:val="00881DBC"/>
    <w:rsid w:val="00881FCB"/>
    <w:rsid w:val="00882D8E"/>
    <w:rsid w:val="00882F5C"/>
    <w:rsid w:val="0088310F"/>
    <w:rsid w:val="008831A5"/>
    <w:rsid w:val="008833F3"/>
    <w:rsid w:val="00883625"/>
    <w:rsid w:val="00883F80"/>
    <w:rsid w:val="00884156"/>
    <w:rsid w:val="00884AE0"/>
    <w:rsid w:val="00884FCA"/>
    <w:rsid w:val="0088504B"/>
    <w:rsid w:val="00885226"/>
    <w:rsid w:val="008876FF"/>
    <w:rsid w:val="00887742"/>
    <w:rsid w:val="00887D06"/>
    <w:rsid w:val="00887F58"/>
    <w:rsid w:val="00890427"/>
    <w:rsid w:val="0089059B"/>
    <w:rsid w:val="00890BB1"/>
    <w:rsid w:val="00890ECF"/>
    <w:rsid w:val="0089137D"/>
    <w:rsid w:val="00892502"/>
    <w:rsid w:val="00892C03"/>
    <w:rsid w:val="008931B2"/>
    <w:rsid w:val="00893722"/>
    <w:rsid w:val="008938CA"/>
    <w:rsid w:val="00893FFB"/>
    <w:rsid w:val="008941AF"/>
    <w:rsid w:val="0089572C"/>
    <w:rsid w:val="00895D19"/>
    <w:rsid w:val="00895E16"/>
    <w:rsid w:val="0089672C"/>
    <w:rsid w:val="00896A44"/>
    <w:rsid w:val="0089765D"/>
    <w:rsid w:val="00897793"/>
    <w:rsid w:val="008A03E6"/>
    <w:rsid w:val="008A042D"/>
    <w:rsid w:val="008A0435"/>
    <w:rsid w:val="008A05F6"/>
    <w:rsid w:val="008A0D42"/>
    <w:rsid w:val="008A1310"/>
    <w:rsid w:val="008A1632"/>
    <w:rsid w:val="008A16B3"/>
    <w:rsid w:val="008A1D4A"/>
    <w:rsid w:val="008A20F6"/>
    <w:rsid w:val="008A21E4"/>
    <w:rsid w:val="008A2252"/>
    <w:rsid w:val="008A284E"/>
    <w:rsid w:val="008A2C38"/>
    <w:rsid w:val="008A2FF6"/>
    <w:rsid w:val="008A300A"/>
    <w:rsid w:val="008A3322"/>
    <w:rsid w:val="008A3FC4"/>
    <w:rsid w:val="008A40DE"/>
    <w:rsid w:val="008A4206"/>
    <w:rsid w:val="008A44F4"/>
    <w:rsid w:val="008A4E87"/>
    <w:rsid w:val="008A4EC3"/>
    <w:rsid w:val="008A67E8"/>
    <w:rsid w:val="008A6B6F"/>
    <w:rsid w:val="008A6F83"/>
    <w:rsid w:val="008A7249"/>
    <w:rsid w:val="008A765F"/>
    <w:rsid w:val="008A7C3B"/>
    <w:rsid w:val="008A7F9F"/>
    <w:rsid w:val="008B01CF"/>
    <w:rsid w:val="008B05C3"/>
    <w:rsid w:val="008B094B"/>
    <w:rsid w:val="008B095E"/>
    <w:rsid w:val="008B0A86"/>
    <w:rsid w:val="008B10EF"/>
    <w:rsid w:val="008B1CBC"/>
    <w:rsid w:val="008B22B4"/>
    <w:rsid w:val="008B25C7"/>
    <w:rsid w:val="008B272B"/>
    <w:rsid w:val="008B2A38"/>
    <w:rsid w:val="008B2F76"/>
    <w:rsid w:val="008B3336"/>
    <w:rsid w:val="008B3A08"/>
    <w:rsid w:val="008B4965"/>
    <w:rsid w:val="008B4D3E"/>
    <w:rsid w:val="008B4F37"/>
    <w:rsid w:val="008B5820"/>
    <w:rsid w:val="008B6641"/>
    <w:rsid w:val="008B687E"/>
    <w:rsid w:val="008B6ED8"/>
    <w:rsid w:val="008B76D6"/>
    <w:rsid w:val="008B7887"/>
    <w:rsid w:val="008B78B1"/>
    <w:rsid w:val="008C0586"/>
    <w:rsid w:val="008C0D99"/>
    <w:rsid w:val="008C1A8A"/>
    <w:rsid w:val="008C1CCF"/>
    <w:rsid w:val="008C205C"/>
    <w:rsid w:val="008C22D1"/>
    <w:rsid w:val="008C230B"/>
    <w:rsid w:val="008C26E7"/>
    <w:rsid w:val="008C28BF"/>
    <w:rsid w:val="008C35F0"/>
    <w:rsid w:val="008C403B"/>
    <w:rsid w:val="008C483B"/>
    <w:rsid w:val="008C48F2"/>
    <w:rsid w:val="008C4A51"/>
    <w:rsid w:val="008C58E5"/>
    <w:rsid w:val="008C5AFC"/>
    <w:rsid w:val="008C6898"/>
    <w:rsid w:val="008C6903"/>
    <w:rsid w:val="008C6F12"/>
    <w:rsid w:val="008C77F3"/>
    <w:rsid w:val="008D0FDC"/>
    <w:rsid w:val="008D19FD"/>
    <w:rsid w:val="008D1ABD"/>
    <w:rsid w:val="008D1ADC"/>
    <w:rsid w:val="008D1D58"/>
    <w:rsid w:val="008D1E36"/>
    <w:rsid w:val="008D2027"/>
    <w:rsid w:val="008D2368"/>
    <w:rsid w:val="008D29E7"/>
    <w:rsid w:val="008D2F8A"/>
    <w:rsid w:val="008D3531"/>
    <w:rsid w:val="008D3822"/>
    <w:rsid w:val="008D3A0D"/>
    <w:rsid w:val="008D3EB8"/>
    <w:rsid w:val="008D495D"/>
    <w:rsid w:val="008D4D72"/>
    <w:rsid w:val="008D5517"/>
    <w:rsid w:val="008D5DE5"/>
    <w:rsid w:val="008D6D2E"/>
    <w:rsid w:val="008D6EB3"/>
    <w:rsid w:val="008D7648"/>
    <w:rsid w:val="008D7D89"/>
    <w:rsid w:val="008E013A"/>
    <w:rsid w:val="008E0C9E"/>
    <w:rsid w:val="008E10BE"/>
    <w:rsid w:val="008E114A"/>
    <w:rsid w:val="008E143E"/>
    <w:rsid w:val="008E1ACC"/>
    <w:rsid w:val="008E1DDA"/>
    <w:rsid w:val="008E21C0"/>
    <w:rsid w:val="008E25D6"/>
    <w:rsid w:val="008E2663"/>
    <w:rsid w:val="008E29DF"/>
    <w:rsid w:val="008E2BF5"/>
    <w:rsid w:val="008E2D05"/>
    <w:rsid w:val="008E392B"/>
    <w:rsid w:val="008E3C09"/>
    <w:rsid w:val="008E4E4C"/>
    <w:rsid w:val="008E57CF"/>
    <w:rsid w:val="008E58D4"/>
    <w:rsid w:val="008E5B9F"/>
    <w:rsid w:val="008E5C6A"/>
    <w:rsid w:val="008E622B"/>
    <w:rsid w:val="008E699C"/>
    <w:rsid w:val="008E74D8"/>
    <w:rsid w:val="008E7BD4"/>
    <w:rsid w:val="008F0163"/>
    <w:rsid w:val="008F0413"/>
    <w:rsid w:val="008F05B3"/>
    <w:rsid w:val="008F0A95"/>
    <w:rsid w:val="008F1128"/>
    <w:rsid w:val="008F1A21"/>
    <w:rsid w:val="008F20C0"/>
    <w:rsid w:val="008F2485"/>
    <w:rsid w:val="008F25C0"/>
    <w:rsid w:val="008F28B5"/>
    <w:rsid w:val="008F2DD8"/>
    <w:rsid w:val="008F3C48"/>
    <w:rsid w:val="008F42B8"/>
    <w:rsid w:val="008F4510"/>
    <w:rsid w:val="008F5153"/>
    <w:rsid w:val="008F567D"/>
    <w:rsid w:val="008F633F"/>
    <w:rsid w:val="008F6884"/>
    <w:rsid w:val="008F6F1A"/>
    <w:rsid w:val="008F7897"/>
    <w:rsid w:val="009000BA"/>
    <w:rsid w:val="00900704"/>
    <w:rsid w:val="00900CDA"/>
    <w:rsid w:val="0090137A"/>
    <w:rsid w:val="009014CD"/>
    <w:rsid w:val="009015E8"/>
    <w:rsid w:val="00901610"/>
    <w:rsid w:val="0090172E"/>
    <w:rsid w:val="00901AF8"/>
    <w:rsid w:val="00901E33"/>
    <w:rsid w:val="00903370"/>
    <w:rsid w:val="00903684"/>
    <w:rsid w:val="00903B07"/>
    <w:rsid w:val="00903CC5"/>
    <w:rsid w:val="0090462E"/>
    <w:rsid w:val="009057ED"/>
    <w:rsid w:val="00905965"/>
    <w:rsid w:val="009064E8"/>
    <w:rsid w:val="00906588"/>
    <w:rsid w:val="00907A25"/>
    <w:rsid w:val="00907AF3"/>
    <w:rsid w:val="00910108"/>
    <w:rsid w:val="00910771"/>
    <w:rsid w:val="00910D14"/>
    <w:rsid w:val="009116FD"/>
    <w:rsid w:val="00912063"/>
    <w:rsid w:val="0091206F"/>
    <w:rsid w:val="009121D2"/>
    <w:rsid w:val="00912832"/>
    <w:rsid w:val="00912FD4"/>
    <w:rsid w:val="0091306C"/>
    <w:rsid w:val="0091349A"/>
    <w:rsid w:val="00913F79"/>
    <w:rsid w:val="00914203"/>
    <w:rsid w:val="00914399"/>
    <w:rsid w:val="00914E1F"/>
    <w:rsid w:val="0091530C"/>
    <w:rsid w:val="00915563"/>
    <w:rsid w:val="009158BF"/>
    <w:rsid w:val="00915B66"/>
    <w:rsid w:val="00916557"/>
    <w:rsid w:val="009177EF"/>
    <w:rsid w:val="009179E2"/>
    <w:rsid w:val="00920653"/>
    <w:rsid w:val="00920AA0"/>
    <w:rsid w:val="00920C80"/>
    <w:rsid w:val="009218E6"/>
    <w:rsid w:val="009219B0"/>
    <w:rsid w:val="00921A2A"/>
    <w:rsid w:val="00921D87"/>
    <w:rsid w:val="00922993"/>
    <w:rsid w:val="00922CC4"/>
    <w:rsid w:val="00922F17"/>
    <w:rsid w:val="009236DD"/>
    <w:rsid w:val="00923D72"/>
    <w:rsid w:val="00923E08"/>
    <w:rsid w:val="0092458D"/>
    <w:rsid w:val="00924F7F"/>
    <w:rsid w:val="009253A2"/>
    <w:rsid w:val="00925498"/>
    <w:rsid w:val="00925B00"/>
    <w:rsid w:val="00926B68"/>
    <w:rsid w:val="00926F09"/>
    <w:rsid w:val="009302F0"/>
    <w:rsid w:val="00930529"/>
    <w:rsid w:val="009325EE"/>
    <w:rsid w:val="00933267"/>
    <w:rsid w:val="00933356"/>
    <w:rsid w:val="009333DD"/>
    <w:rsid w:val="009334C5"/>
    <w:rsid w:val="009334E7"/>
    <w:rsid w:val="009338D5"/>
    <w:rsid w:val="00933A4F"/>
    <w:rsid w:val="00933E08"/>
    <w:rsid w:val="00933FC4"/>
    <w:rsid w:val="0093404D"/>
    <w:rsid w:val="009342FC"/>
    <w:rsid w:val="0093542F"/>
    <w:rsid w:val="00935509"/>
    <w:rsid w:val="00936068"/>
    <w:rsid w:val="00936A0A"/>
    <w:rsid w:val="009370B3"/>
    <w:rsid w:val="009373A0"/>
    <w:rsid w:val="009375B3"/>
    <w:rsid w:val="009378D2"/>
    <w:rsid w:val="00937A81"/>
    <w:rsid w:val="009400EE"/>
    <w:rsid w:val="009408BF"/>
    <w:rsid w:val="00940B28"/>
    <w:rsid w:val="00940B83"/>
    <w:rsid w:val="00941179"/>
    <w:rsid w:val="00941828"/>
    <w:rsid w:val="00941AC6"/>
    <w:rsid w:val="009420A5"/>
    <w:rsid w:val="00942143"/>
    <w:rsid w:val="00943409"/>
    <w:rsid w:val="00943806"/>
    <w:rsid w:val="0094446D"/>
    <w:rsid w:val="00944DB6"/>
    <w:rsid w:val="009456A5"/>
    <w:rsid w:val="00945877"/>
    <w:rsid w:val="00945E8D"/>
    <w:rsid w:val="00945EB0"/>
    <w:rsid w:val="00946351"/>
    <w:rsid w:val="0094694A"/>
    <w:rsid w:val="0094725F"/>
    <w:rsid w:val="009474C7"/>
    <w:rsid w:val="0094765C"/>
    <w:rsid w:val="00947D8E"/>
    <w:rsid w:val="00950F5C"/>
    <w:rsid w:val="009517CC"/>
    <w:rsid w:val="009520F3"/>
    <w:rsid w:val="009527FD"/>
    <w:rsid w:val="00952803"/>
    <w:rsid w:val="0095289A"/>
    <w:rsid w:val="0095291E"/>
    <w:rsid w:val="00952C14"/>
    <w:rsid w:val="00952D80"/>
    <w:rsid w:val="0095336A"/>
    <w:rsid w:val="00954491"/>
    <w:rsid w:val="00954F52"/>
    <w:rsid w:val="00954FE1"/>
    <w:rsid w:val="00955029"/>
    <w:rsid w:val="0095508B"/>
    <w:rsid w:val="00955831"/>
    <w:rsid w:val="009559EF"/>
    <w:rsid w:val="00955C24"/>
    <w:rsid w:val="00956E08"/>
    <w:rsid w:val="0095712C"/>
    <w:rsid w:val="009575B5"/>
    <w:rsid w:val="0095773A"/>
    <w:rsid w:val="009579DA"/>
    <w:rsid w:val="00960241"/>
    <w:rsid w:val="00960576"/>
    <w:rsid w:val="00960905"/>
    <w:rsid w:val="00961023"/>
    <w:rsid w:val="009612EB"/>
    <w:rsid w:val="009615D4"/>
    <w:rsid w:val="00962760"/>
    <w:rsid w:val="00962905"/>
    <w:rsid w:val="009629D2"/>
    <w:rsid w:val="00962E33"/>
    <w:rsid w:val="00962F22"/>
    <w:rsid w:val="009643E2"/>
    <w:rsid w:val="00964607"/>
    <w:rsid w:val="00964747"/>
    <w:rsid w:val="00965111"/>
    <w:rsid w:val="009654DF"/>
    <w:rsid w:val="00965898"/>
    <w:rsid w:val="00965D90"/>
    <w:rsid w:val="00965E18"/>
    <w:rsid w:val="00965F49"/>
    <w:rsid w:val="00966B9B"/>
    <w:rsid w:val="00966F57"/>
    <w:rsid w:val="0096714B"/>
    <w:rsid w:val="00967296"/>
    <w:rsid w:val="00967696"/>
    <w:rsid w:val="00970927"/>
    <w:rsid w:val="00970A20"/>
    <w:rsid w:val="0097113F"/>
    <w:rsid w:val="009711C0"/>
    <w:rsid w:val="009711EF"/>
    <w:rsid w:val="0097163D"/>
    <w:rsid w:val="009719EE"/>
    <w:rsid w:val="009721F8"/>
    <w:rsid w:val="00972329"/>
    <w:rsid w:val="00972749"/>
    <w:rsid w:val="00972FE8"/>
    <w:rsid w:val="00973219"/>
    <w:rsid w:val="00973E18"/>
    <w:rsid w:val="00973EC6"/>
    <w:rsid w:val="00973EF4"/>
    <w:rsid w:val="00974458"/>
    <w:rsid w:val="00974668"/>
    <w:rsid w:val="00974677"/>
    <w:rsid w:val="009758DB"/>
    <w:rsid w:val="00976023"/>
    <w:rsid w:val="00976497"/>
    <w:rsid w:val="00976CBD"/>
    <w:rsid w:val="009772E0"/>
    <w:rsid w:val="009774C0"/>
    <w:rsid w:val="00977591"/>
    <w:rsid w:val="00977AF0"/>
    <w:rsid w:val="00980094"/>
    <w:rsid w:val="0098016B"/>
    <w:rsid w:val="00980461"/>
    <w:rsid w:val="00980D20"/>
    <w:rsid w:val="009812B7"/>
    <w:rsid w:val="00981761"/>
    <w:rsid w:val="00981E85"/>
    <w:rsid w:val="00982064"/>
    <w:rsid w:val="009820F2"/>
    <w:rsid w:val="009821E4"/>
    <w:rsid w:val="00982498"/>
    <w:rsid w:val="00982623"/>
    <w:rsid w:val="00982C64"/>
    <w:rsid w:val="00983A48"/>
    <w:rsid w:val="00983F61"/>
    <w:rsid w:val="00985147"/>
    <w:rsid w:val="00985918"/>
    <w:rsid w:val="00985942"/>
    <w:rsid w:val="009864AF"/>
    <w:rsid w:val="009866A7"/>
    <w:rsid w:val="00987A82"/>
    <w:rsid w:val="009901F4"/>
    <w:rsid w:val="00990254"/>
    <w:rsid w:val="00990BEA"/>
    <w:rsid w:val="00990D9C"/>
    <w:rsid w:val="00991023"/>
    <w:rsid w:val="00991110"/>
    <w:rsid w:val="0099214A"/>
    <w:rsid w:val="0099221B"/>
    <w:rsid w:val="00992285"/>
    <w:rsid w:val="0099253C"/>
    <w:rsid w:val="00993710"/>
    <w:rsid w:val="009941D0"/>
    <w:rsid w:val="00994C41"/>
    <w:rsid w:val="00994DAB"/>
    <w:rsid w:val="009952AC"/>
    <w:rsid w:val="0099532A"/>
    <w:rsid w:val="009958C4"/>
    <w:rsid w:val="00995C7C"/>
    <w:rsid w:val="009962BD"/>
    <w:rsid w:val="009969AC"/>
    <w:rsid w:val="009969C3"/>
    <w:rsid w:val="00996BB4"/>
    <w:rsid w:val="00996C57"/>
    <w:rsid w:val="0099704F"/>
    <w:rsid w:val="00997983"/>
    <w:rsid w:val="00997A1F"/>
    <w:rsid w:val="00997D1B"/>
    <w:rsid w:val="00997F48"/>
    <w:rsid w:val="009A027D"/>
    <w:rsid w:val="009A0CDB"/>
    <w:rsid w:val="009A1E83"/>
    <w:rsid w:val="009A1F83"/>
    <w:rsid w:val="009A26D2"/>
    <w:rsid w:val="009A2A48"/>
    <w:rsid w:val="009A2F17"/>
    <w:rsid w:val="009A3C2B"/>
    <w:rsid w:val="009A3FA3"/>
    <w:rsid w:val="009A4091"/>
    <w:rsid w:val="009A42D9"/>
    <w:rsid w:val="009A50DF"/>
    <w:rsid w:val="009A56B2"/>
    <w:rsid w:val="009A5FD1"/>
    <w:rsid w:val="009A6F61"/>
    <w:rsid w:val="009A73A4"/>
    <w:rsid w:val="009A75FD"/>
    <w:rsid w:val="009A77BA"/>
    <w:rsid w:val="009B01CD"/>
    <w:rsid w:val="009B0BE0"/>
    <w:rsid w:val="009B0C8C"/>
    <w:rsid w:val="009B0FAC"/>
    <w:rsid w:val="009B10B7"/>
    <w:rsid w:val="009B1195"/>
    <w:rsid w:val="009B1B76"/>
    <w:rsid w:val="009B1D99"/>
    <w:rsid w:val="009B27A0"/>
    <w:rsid w:val="009B2B04"/>
    <w:rsid w:val="009B2B45"/>
    <w:rsid w:val="009B2B63"/>
    <w:rsid w:val="009B3DB0"/>
    <w:rsid w:val="009B40F8"/>
    <w:rsid w:val="009B414D"/>
    <w:rsid w:val="009B476C"/>
    <w:rsid w:val="009B4B85"/>
    <w:rsid w:val="009B4D5B"/>
    <w:rsid w:val="009B4E92"/>
    <w:rsid w:val="009B4F22"/>
    <w:rsid w:val="009B4FDD"/>
    <w:rsid w:val="009B5257"/>
    <w:rsid w:val="009B53D5"/>
    <w:rsid w:val="009B55E7"/>
    <w:rsid w:val="009B5A9A"/>
    <w:rsid w:val="009B5F37"/>
    <w:rsid w:val="009B5F81"/>
    <w:rsid w:val="009B6105"/>
    <w:rsid w:val="009B6BEC"/>
    <w:rsid w:val="009B6ECB"/>
    <w:rsid w:val="009C0103"/>
    <w:rsid w:val="009C0E8D"/>
    <w:rsid w:val="009C14CD"/>
    <w:rsid w:val="009C1A28"/>
    <w:rsid w:val="009C1CD2"/>
    <w:rsid w:val="009C27E2"/>
    <w:rsid w:val="009C4249"/>
    <w:rsid w:val="009C4841"/>
    <w:rsid w:val="009C4C3F"/>
    <w:rsid w:val="009C4D55"/>
    <w:rsid w:val="009C514A"/>
    <w:rsid w:val="009C5174"/>
    <w:rsid w:val="009C5783"/>
    <w:rsid w:val="009C5BDA"/>
    <w:rsid w:val="009C5C6A"/>
    <w:rsid w:val="009C5FCC"/>
    <w:rsid w:val="009C6075"/>
    <w:rsid w:val="009C60F7"/>
    <w:rsid w:val="009C69CA"/>
    <w:rsid w:val="009C6A37"/>
    <w:rsid w:val="009C7F88"/>
    <w:rsid w:val="009D01C5"/>
    <w:rsid w:val="009D03D8"/>
    <w:rsid w:val="009D1BE2"/>
    <w:rsid w:val="009D2456"/>
    <w:rsid w:val="009D24F5"/>
    <w:rsid w:val="009D2B1F"/>
    <w:rsid w:val="009D3068"/>
    <w:rsid w:val="009D3B20"/>
    <w:rsid w:val="009D4153"/>
    <w:rsid w:val="009D422E"/>
    <w:rsid w:val="009D4367"/>
    <w:rsid w:val="009D51F6"/>
    <w:rsid w:val="009D530D"/>
    <w:rsid w:val="009D5416"/>
    <w:rsid w:val="009D5427"/>
    <w:rsid w:val="009D6119"/>
    <w:rsid w:val="009D625C"/>
    <w:rsid w:val="009D7707"/>
    <w:rsid w:val="009D7E7B"/>
    <w:rsid w:val="009E14BB"/>
    <w:rsid w:val="009E14F9"/>
    <w:rsid w:val="009E1709"/>
    <w:rsid w:val="009E17BD"/>
    <w:rsid w:val="009E19A3"/>
    <w:rsid w:val="009E1C02"/>
    <w:rsid w:val="009E2BF5"/>
    <w:rsid w:val="009E2EE5"/>
    <w:rsid w:val="009E31CA"/>
    <w:rsid w:val="009E323D"/>
    <w:rsid w:val="009E3D70"/>
    <w:rsid w:val="009E3F36"/>
    <w:rsid w:val="009E3F9B"/>
    <w:rsid w:val="009E4D09"/>
    <w:rsid w:val="009E4DC0"/>
    <w:rsid w:val="009E5565"/>
    <w:rsid w:val="009E5677"/>
    <w:rsid w:val="009E6110"/>
    <w:rsid w:val="009E61A8"/>
    <w:rsid w:val="009E70FE"/>
    <w:rsid w:val="009E72BD"/>
    <w:rsid w:val="009E73A8"/>
    <w:rsid w:val="009E74F7"/>
    <w:rsid w:val="009F0465"/>
    <w:rsid w:val="009F0EFD"/>
    <w:rsid w:val="009F1436"/>
    <w:rsid w:val="009F14EC"/>
    <w:rsid w:val="009F198E"/>
    <w:rsid w:val="009F2037"/>
    <w:rsid w:val="009F2F9B"/>
    <w:rsid w:val="009F368C"/>
    <w:rsid w:val="009F3922"/>
    <w:rsid w:val="009F3A3B"/>
    <w:rsid w:val="009F490C"/>
    <w:rsid w:val="009F4A7E"/>
    <w:rsid w:val="009F4C56"/>
    <w:rsid w:val="009F4D02"/>
    <w:rsid w:val="009F5B19"/>
    <w:rsid w:val="009F5C1E"/>
    <w:rsid w:val="009F618C"/>
    <w:rsid w:val="009F638B"/>
    <w:rsid w:val="009F6621"/>
    <w:rsid w:val="009F6770"/>
    <w:rsid w:val="009F69AB"/>
    <w:rsid w:val="009F733B"/>
    <w:rsid w:val="009F7E66"/>
    <w:rsid w:val="00A0108C"/>
    <w:rsid w:val="00A01A2A"/>
    <w:rsid w:val="00A027B7"/>
    <w:rsid w:val="00A02887"/>
    <w:rsid w:val="00A02977"/>
    <w:rsid w:val="00A02C76"/>
    <w:rsid w:val="00A033EF"/>
    <w:rsid w:val="00A04F2F"/>
    <w:rsid w:val="00A06306"/>
    <w:rsid w:val="00A06559"/>
    <w:rsid w:val="00A06C9A"/>
    <w:rsid w:val="00A073A1"/>
    <w:rsid w:val="00A0757A"/>
    <w:rsid w:val="00A076E1"/>
    <w:rsid w:val="00A10A13"/>
    <w:rsid w:val="00A1152B"/>
    <w:rsid w:val="00A115D3"/>
    <w:rsid w:val="00A1162E"/>
    <w:rsid w:val="00A119C4"/>
    <w:rsid w:val="00A11AB9"/>
    <w:rsid w:val="00A11C9A"/>
    <w:rsid w:val="00A12659"/>
    <w:rsid w:val="00A128B7"/>
    <w:rsid w:val="00A13254"/>
    <w:rsid w:val="00A13664"/>
    <w:rsid w:val="00A136D3"/>
    <w:rsid w:val="00A13892"/>
    <w:rsid w:val="00A13C1D"/>
    <w:rsid w:val="00A13E95"/>
    <w:rsid w:val="00A141C0"/>
    <w:rsid w:val="00A14668"/>
    <w:rsid w:val="00A149DA"/>
    <w:rsid w:val="00A14B89"/>
    <w:rsid w:val="00A1637F"/>
    <w:rsid w:val="00A16C2D"/>
    <w:rsid w:val="00A170C5"/>
    <w:rsid w:val="00A1753A"/>
    <w:rsid w:val="00A179D7"/>
    <w:rsid w:val="00A20B2D"/>
    <w:rsid w:val="00A21424"/>
    <w:rsid w:val="00A217CE"/>
    <w:rsid w:val="00A217F3"/>
    <w:rsid w:val="00A2216B"/>
    <w:rsid w:val="00A22325"/>
    <w:rsid w:val="00A22B70"/>
    <w:rsid w:val="00A236DA"/>
    <w:rsid w:val="00A238BA"/>
    <w:rsid w:val="00A238FC"/>
    <w:rsid w:val="00A23E02"/>
    <w:rsid w:val="00A2432C"/>
    <w:rsid w:val="00A2455E"/>
    <w:rsid w:val="00A25658"/>
    <w:rsid w:val="00A3055E"/>
    <w:rsid w:val="00A3095E"/>
    <w:rsid w:val="00A30A16"/>
    <w:rsid w:val="00A30DF9"/>
    <w:rsid w:val="00A3188E"/>
    <w:rsid w:val="00A31AD4"/>
    <w:rsid w:val="00A3253C"/>
    <w:rsid w:val="00A326E3"/>
    <w:rsid w:val="00A32855"/>
    <w:rsid w:val="00A32EDB"/>
    <w:rsid w:val="00A341EE"/>
    <w:rsid w:val="00A344AC"/>
    <w:rsid w:val="00A34A0D"/>
    <w:rsid w:val="00A34BF2"/>
    <w:rsid w:val="00A34CA8"/>
    <w:rsid w:val="00A34F0D"/>
    <w:rsid w:val="00A35A7C"/>
    <w:rsid w:val="00A35B8C"/>
    <w:rsid w:val="00A35BDC"/>
    <w:rsid w:val="00A36752"/>
    <w:rsid w:val="00A37444"/>
    <w:rsid w:val="00A377EE"/>
    <w:rsid w:val="00A37C59"/>
    <w:rsid w:val="00A40412"/>
    <w:rsid w:val="00A416AD"/>
    <w:rsid w:val="00A41C94"/>
    <w:rsid w:val="00A42456"/>
    <w:rsid w:val="00A438AB"/>
    <w:rsid w:val="00A43C45"/>
    <w:rsid w:val="00A43C9C"/>
    <w:rsid w:val="00A44978"/>
    <w:rsid w:val="00A44BE8"/>
    <w:rsid w:val="00A44EF5"/>
    <w:rsid w:val="00A451C8"/>
    <w:rsid w:val="00A452F6"/>
    <w:rsid w:val="00A45B18"/>
    <w:rsid w:val="00A45C65"/>
    <w:rsid w:val="00A46A6B"/>
    <w:rsid w:val="00A471AE"/>
    <w:rsid w:val="00A4761B"/>
    <w:rsid w:val="00A47B5F"/>
    <w:rsid w:val="00A50CD9"/>
    <w:rsid w:val="00A51374"/>
    <w:rsid w:val="00A51534"/>
    <w:rsid w:val="00A51A3F"/>
    <w:rsid w:val="00A52252"/>
    <w:rsid w:val="00A528A1"/>
    <w:rsid w:val="00A52D82"/>
    <w:rsid w:val="00A538F7"/>
    <w:rsid w:val="00A54422"/>
    <w:rsid w:val="00A546C6"/>
    <w:rsid w:val="00A54B82"/>
    <w:rsid w:val="00A550E4"/>
    <w:rsid w:val="00A5529A"/>
    <w:rsid w:val="00A556A8"/>
    <w:rsid w:val="00A55893"/>
    <w:rsid w:val="00A56E1E"/>
    <w:rsid w:val="00A56FEB"/>
    <w:rsid w:val="00A5703F"/>
    <w:rsid w:val="00A572FC"/>
    <w:rsid w:val="00A60302"/>
    <w:rsid w:val="00A60BD8"/>
    <w:rsid w:val="00A60C17"/>
    <w:rsid w:val="00A61126"/>
    <w:rsid w:val="00A613EA"/>
    <w:rsid w:val="00A622B8"/>
    <w:rsid w:val="00A63870"/>
    <w:rsid w:val="00A63AB5"/>
    <w:rsid w:val="00A64659"/>
    <w:rsid w:val="00A65761"/>
    <w:rsid w:val="00A65CFE"/>
    <w:rsid w:val="00A65DCB"/>
    <w:rsid w:val="00A66236"/>
    <w:rsid w:val="00A66817"/>
    <w:rsid w:val="00A668D5"/>
    <w:rsid w:val="00A66A71"/>
    <w:rsid w:val="00A66F02"/>
    <w:rsid w:val="00A6715F"/>
    <w:rsid w:val="00A67404"/>
    <w:rsid w:val="00A70028"/>
    <w:rsid w:val="00A70252"/>
    <w:rsid w:val="00A70EA2"/>
    <w:rsid w:val="00A70F47"/>
    <w:rsid w:val="00A71B9D"/>
    <w:rsid w:val="00A726C8"/>
    <w:rsid w:val="00A72A4F"/>
    <w:rsid w:val="00A7305F"/>
    <w:rsid w:val="00A732F9"/>
    <w:rsid w:val="00A73976"/>
    <w:rsid w:val="00A73D70"/>
    <w:rsid w:val="00A74303"/>
    <w:rsid w:val="00A747D9"/>
    <w:rsid w:val="00A748AE"/>
    <w:rsid w:val="00A7520C"/>
    <w:rsid w:val="00A75653"/>
    <w:rsid w:val="00A757A3"/>
    <w:rsid w:val="00A75C5A"/>
    <w:rsid w:val="00A75DCB"/>
    <w:rsid w:val="00A75E83"/>
    <w:rsid w:val="00A76989"/>
    <w:rsid w:val="00A76D18"/>
    <w:rsid w:val="00A77389"/>
    <w:rsid w:val="00A802A6"/>
    <w:rsid w:val="00A805E1"/>
    <w:rsid w:val="00A80C9D"/>
    <w:rsid w:val="00A80E95"/>
    <w:rsid w:val="00A80EC3"/>
    <w:rsid w:val="00A81695"/>
    <w:rsid w:val="00A8183A"/>
    <w:rsid w:val="00A8199E"/>
    <w:rsid w:val="00A82313"/>
    <w:rsid w:val="00A825E3"/>
    <w:rsid w:val="00A82609"/>
    <w:rsid w:val="00A82FE2"/>
    <w:rsid w:val="00A835A6"/>
    <w:rsid w:val="00A8385E"/>
    <w:rsid w:val="00A83A91"/>
    <w:rsid w:val="00A83AD7"/>
    <w:rsid w:val="00A83D0E"/>
    <w:rsid w:val="00A842C3"/>
    <w:rsid w:val="00A84D7E"/>
    <w:rsid w:val="00A85177"/>
    <w:rsid w:val="00A85666"/>
    <w:rsid w:val="00A85F34"/>
    <w:rsid w:val="00A86051"/>
    <w:rsid w:val="00A8625F"/>
    <w:rsid w:val="00A862DE"/>
    <w:rsid w:val="00A864D8"/>
    <w:rsid w:val="00A86D84"/>
    <w:rsid w:val="00A87208"/>
    <w:rsid w:val="00A87AB4"/>
    <w:rsid w:val="00A90151"/>
    <w:rsid w:val="00A90256"/>
    <w:rsid w:val="00A90320"/>
    <w:rsid w:val="00A90A12"/>
    <w:rsid w:val="00A910C6"/>
    <w:rsid w:val="00A91551"/>
    <w:rsid w:val="00A9155D"/>
    <w:rsid w:val="00A9167B"/>
    <w:rsid w:val="00A91874"/>
    <w:rsid w:val="00A91B99"/>
    <w:rsid w:val="00A92C6E"/>
    <w:rsid w:val="00A92E4C"/>
    <w:rsid w:val="00A9359B"/>
    <w:rsid w:val="00A939F8"/>
    <w:rsid w:val="00A93B34"/>
    <w:rsid w:val="00A93C6C"/>
    <w:rsid w:val="00A9415B"/>
    <w:rsid w:val="00A94B36"/>
    <w:rsid w:val="00A94CD0"/>
    <w:rsid w:val="00A95220"/>
    <w:rsid w:val="00A9545C"/>
    <w:rsid w:val="00A96159"/>
    <w:rsid w:val="00A96336"/>
    <w:rsid w:val="00A96B41"/>
    <w:rsid w:val="00A96DBC"/>
    <w:rsid w:val="00A970A6"/>
    <w:rsid w:val="00A971AB"/>
    <w:rsid w:val="00A972F1"/>
    <w:rsid w:val="00AA065F"/>
    <w:rsid w:val="00AA072D"/>
    <w:rsid w:val="00AA0AF4"/>
    <w:rsid w:val="00AA0F2F"/>
    <w:rsid w:val="00AA0FA9"/>
    <w:rsid w:val="00AA163B"/>
    <w:rsid w:val="00AA1881"/>
    <w:rsid w:val="00AA1BE2"/>
    <w:rsid w:val="00AA210D"/>
    <w:rsid w:val="00AA2403"/>
    <w:rsid w:val="00AA2456"/>
    <w:rsid w:val="00AA31F5"/>
    <w:rsid w:val="00AA33F0"/>
    <w:rsid w:val="00AA3569"/>
    <w:rsid w:val="00AA37FF"/>
    <w:rsid w:val="00AA38A9"/>
    <w:rsid w:val="00AA3F75"/>
    <w:rsid w:val="00AA40EF"/>
    <w:rsid w:val="00AA4210"/>
    <w:rsid w:val="00AA4320"/>
    <w:rsid w:val="00AA4B98"/>
    <w:rsid w:val="00AA5A1E"/>
    <w:rsid w:val="00AA5DEA"/>
    <w:rsid w:val="00AA5DF3"/>
    <w:rsid w:val="00AA5FBB"/>
    <w:rsid w:val="00AB04D7"/>
    <w:rsid w:val="00AB053E"/>
    <w:rsid w:val="00AB093B"/>
    <w:rsid w:val="00AB0963"/>
    <w:rsid w:val="00AB0B51"/>
    <w:rsid w:val="00AB10D9"/>
    <w:rsid w:val="00AB10F4"/>
    <w:rsid w:val="00AB126C"/>
    <w:rsid w:val="00AB1995"/>
    <w:rsid w:val="00AB1DA3"/>
    <w:rsid w:val="00AB20F0"/>
    <w:rsid w:val="00AB225F"/>
    <w:rsid w:val="00AB25F9"/>
    <w:rsid w:val="00AB2D17"/>
    <w:rsid w:val="00AB3021"/>
    <w:rsid w:val="00AB33A7"/>
    <w:rsid w:val="00AB347C"/>
    <w:rsid w:val="00AB34AD"/>
    <w:rsid w:val="00AB3608"/>
    <w:rsid w:val="00AB421E"/>
    <w:rsid w:val="00AB46E2"/>
    <w:rsid w:val="00AB6C01"/>
    <w:rsid w:val="00AB73F5"/>
    <w:rsid w:val="00AC11F8"/>
    <w:rsid w:val="00AC1952"/>
    <w:rsid w:val="00AC3A8D"/>
    <w:rsid w:val="00AC41A0"/>
    <w:rsid w:val="00AC4F7C"/>
    <w:rsid w:val="00AC52E4"/>
    <w:rsid w:val="00AC587D"/>
    <w:rsid w:val="00AC5B6D"/>
    <w:rsid w:val="00AC616A"/>
    <w:rsid w:val="00AC65ED"/>
    <w:rsid w:val="00AC6947"/>
    <w:rsid w:val="00AC6958"/>
    <w:rsid w:val="00AC6C68"/>
    <w:rsid w:val="00AC7A77"/>
    <w:rsid w:val="00AC7E29"/>
    <w:rsid w:val="00AD1148"/>
    <w:rsid w:val="00AD1AA2"/>
    <w:rsid w:val="00AD2377"/>
    <w:rsid w:val="00AD2BAE"/>
    <w:rsid w:val="00AD4273"/>
    <w:rsid w:val="00AD4A4A"/>
    <w:rsid w:val="00AD4B29"/>
    <w:rsid w:val="00AD5E05"/>
    <w:rsid w:val="00AD6FFB"/>
    <w:rsid w:val="00AD7435"/>
    <w:rsid w:val="00AD7A30"/>
    <w:rsid w:val="00AD7DAB"/>
    <w:rsid w:val="00AD7E3E"/>
    <w:rsid w:val="00AE0629"/>
    <w:rsid w:val="00AE0837"/>
    <w:rsid w:val="00AE0BF6"/>
    <w:rsid w:val="00AE1856"/>
    <w:rsid w:val="00AE2104"/>
    <w:rsid w:val="00AE3499"/>
    <w:rsid w:val="00AE44FC"/>
    <w:rsid w:val="00AE4726"/>
    <w:rsid w:val="00AE528A"/>
    <w:rsid w:val="00AE5307"/>
    <w:rsid w:val="00AE59FA"/>
    <w:rsid w:val="00AE5BC8"/>
    <w:rsid w:val="00AE5EDA"/>
    <w:rsid w:val="00AE6182"/>
    <w:rsid w:val="00AE643C"/>
    <w:rsid w:val="00AE6651"/>
    <w:rsid w:val="00AE69DF"/>
    <w:rsid w:val="00AE6D8E"/>
    <w:rsid w:val="00AE751E"/>
    <w:rsid w:val="00AE7824"/>
    <w:rsid w:val="00AE79E9"/>
    <w:rsid w:val="00AE7A7B"/>
    <w:rsid w:val="00AE7D1C"/>
    <w:rsid w:val="00AF03ED"/>
    <w:rsid w:val="00AF0C74"/>
    <w:rsid w:val="00AF10A4"/>
    <w:rsid w:val="00AF1128"/>
    <w:rsid w:val="00AF1987"/>
    <w:rsid w:val="00AF20B4"/>
    <w:rsid w:val="00AF28A2"/>
    <w:rsid w:val="00AF2E54"/>
    <w:rsid w:val="00AF3BD9"/>
    <w:rsid w:val="00AF3D0B"/>
    <w:rsid w:val="00AF479F"/>
    <w:rsid w:val="00AF565C"/>
    <w:rsid w:val="00AF5923"/>
    <w:rsid w:val="00AF77B6"/>
    <w:rsid w:val="00AF78ED"/>
    <w:rsid w:val="00B0036E"/>
    <w:rsid w:val="00B01B01"/>
    <w:rsid w:val="00B01BA0"/>
    <w:rsid w:val="00B023C4"/>
    <w:rsid w:val="00B028CF"/>
    <w:rsid w:val="00B03014"/>
    <w:rsid w:val="00B031C3"/>
    <w:rsid w:val="00B03735"/>
    <w:rsid w:val="00B03828"/>
    <w:rsid w:val="00B044BC"/>
    <w:rsid w:val="00B04C40"/>
    <w:rsid w:val="00B055B7"/>
    <w:rsid w:val="00B0664C"/>
    <w:rsid w:val="00B06989"/>
    <w:rsid w:val="00B0768C"/>
    <w:rsid w:val="00B07BD9"/>
    <w:rsid w:val="00B103A4"/>
    <w:rsid w:val="00B108D3"/>
    <w:rsid w:val="00B112ED"/>
    <w:rsid w:val="00B1185B"/>
    <w:rsid w:val="00B11E8A"/>
    <w:rsid w:val="00B11F80"/>
    <w:rsid w:val="00B129A7"/>
    <w:rsid w:val="00B14187"/>
    <w:rsid w:val="00B14E9C"/>
    <w:rsid w:val="00B14FFC"/>
    <w:rsid w:val="00B159F9"/>
    <w:rsid w:val="00B160F7"/>
    <w:rsid w:val="00B16131"/>
    <w:rsid w:val="00B167E4"/>
    <w:rsid w:val="00B169A2"/>
    <w:rsid w:val="00B17FB0"/>
    <w:rsid w:val="00B20017"/>
    <w:rsid w:val="00B20051"/>
    <w:rsid w:val="00B202F2"/>
    <w:rsid w:val="00B211DA"/>
    <w:rsid w:val="00B2123B"/>
    <w:rsid w:val="00B21322"/>
    <w:rsid w:val="00B214E4"/>
    <w:rsid w:val="00B21865"/>
    <w:rsid w:val="00B21A13"/>
    <w:rsid w:val="00B21AC9"/>
    <w:rsid w:val="00B21E95"/>
    <w:rsid w:val="00B23188"/>
    <w:rsid w:val="00B23258"/>
    <w:rsid w:val="00B235EE"/>
    <w:rsid w:val="00B23603"/>
    <w:rsid w:val="00B2363F"/>
    <w:rsid w:val="00B23E44"/>
    <w:rsid w:val="00B2479C"/>
    <w:rsid w:val="00B2510D"/>
    <w:rsid w:val="00B252B6"/>
    <w:rsid w:val="00B25DF7"/>
    <w:rsid w:val="00B25F57"/>
    <w:rsid w:val="00B260D8"/>
    <w:rsid w:val="00B264D2"/>
    <w:rsid w:val="00B26E48"/>
    <w:rsid w:val="00B26F2D"/>
    <w:rsid w:val="00B27149"/>
    <w:rsid w:val="00B2751B"/>
    <w:rsid w:val="00B27964"/>
    <w:rsid w:val="00B300C1"/>
    <w:rsid w:val="00B302FA"/>
    <w:rsid w:val="00B30B88"/>
    <w:rsid w:val="00B31050"/>
    <w:rsid w:val="00B31D13"/>
    <w:rsid w:val="00B31E74"/>
    <w:rsid w:val="00B32D6C"/>
    <w:rsid w:val="00B32F4A"/>
    <w:rsid w:val="00B34048"/>
    <w:rsid w:val="00B34144"/>
    <w:rsid w:val="00B34CF2"/>
    <w:rsid w:val="00B34CF8"/>
    <w:rsid w:val="00B35A3B"/>
    <w:rsid w:val="00B35DFB"/>
    <w:rsid w:val="00B3686E"/>
    <w:rsid w:val="00B3749D"/>
    <w:rsid w:val="00B40642"/>
    <w:rsid w:val="00B414C7"/>
    <w:rsid w:val="00B41534"/>
    <w:rsid w:val="00B41DB4"/>
    <w:rsid w:val="00B430C6"/>
    <w:rsid w:val="00B43789"/>
    <w:rsid w:val="00B43BBC"/>
    <w:rsid w:val="00B43EEF"/>
    <w:rsid w:val="00B43F4F"/>
    <w:rsid w:val="00B4423D"/>
    <w:rsid w:val="00B443CC"/>
    <w:rsid w:val="00B4469B"/>
    <w:rsid w:val="00B447C8"/>
    <w:rsid w:val="00B45E43"/>
    <w:rsid w:val="00B45F86"/>
    <w:rsid w:val="00B46718"/>
    <w:rsid w:val="00B46A7E"/>
    <w:rsid w:val="00B5053E"/>
    <w:rsid w:val="00B50AAB"/>
    <w:rsid w:val="00B50C75"/>
    <w:rsid w:val="00B50F20"/>
    <w:rsid w:val="00B5189C"/>
    <w:rsid w:val="00B52E49"/>
    <w:rsid w:val="00B530B0"/>
    <w:rsid w:val="00B53B2B"/>
    <w:rsid w:val="00B543F3"/>
    <w:rsid w:val="00B54F08"/>
    <w:rsid w:val="00B5560A"/>
    <w:rsid w:val="00B564FD"/>
    <w:rsid w:val="00B56D0D"/>
    <w:rsid w:val="00B602D1"/>
    <w:rsid w:val="00B605BF"/>
    <w:rsid w:val="00B60662"/>
    <w:rsid w:val="00B60DC3"/>
    <w:rsid w:val="00B614DD"/>
    <w:rsid w:val="00B61E8E"/>
    <w:rsid w:val="00B621A6"/>
    <w:rsid w:val="00B62356"/>
    <w:rsid w:val="00B62AB8"/>
    <w:rsid w:val="00B62BFD"/>
    <w:rsid w:val="00B63B59"/>
    <w:rsid w:val="00B6435D"/>
    <w:rsid w:val="00B64CF4"/>
    <w:rsid w:val="00B655C8"/>
    <w:rsid w:val="00B65CF8"/>
    <w:rsid w:val="00B65DAA"/>
    <w:rsid w:val="00B66685"/>
    <w:rsid w:val="00B66B2F"/>
    <w:rsid w:val="00B674B8"/>
    <w:rsid w:val="00B702DA"/>
    <w:rsid w:val="00B703F4"/>
    <w:rsid w:val="00B71B54"/>
    <w:rsid w:val="00B720EC"/>
    <w:rsid w:val="00B72751"/>
    <w:rsid w:val="00B72957"/>
    <w:rsid w:val="00B73BDD"/>
    <w:rsid w:val="00B7408A"/>
    <w:rsid w:val="00B74203"/>
    <w:rsid w:val="00B74DDD"/>
    <w:rsid w:val="00B74F71"/>
    <w:rsid w:val="00B74F7F"/>
    <w:rsid w:val="00B751FB"/>
    <w:rsid w:val="00B75389"/>
    <w:rsid w:val="00B755FC"/>
    <w:rsid w:val="00B75B08"/>
    <w:rsid w:val="00B75D1E"/>
    <w:rsid w:val="00B7645F"/>
    <w:rsid w:val="00B7663C"/>
    <w:rsid w:val="00B76F68"/>
    <w:rsid w:val="00B7768F"/>
    <w:rsid w:val="00B778CD"/>
    <w:rsid w:val="00B800FE"/>
    <w:rsid w:val="00B80823"/>
    <w:rsid w:val="00B80B48"/>
    <w:rsid w:val="00B80EF8"/>
    <w:rsid w:val="00B812D3"/>
    <w:rsid w:val="00B82F06"/>
    <w:rsid w:val="00B82FAC"/>
    <w:rsid w:val="00B8344B"/>
    <w:rsid w:val="00B838BB"/>
    <w:rsid w:val="00B8395D"/>
    <w:rsid w:val="00B839A2"/>
    <w:rsid w:val="00B83ABA"/>
    <w:rsid w:val="00B83CA4"/>
    <w:rsid w:val="00B8433F"/>
    <w:rsid w:val="00B84869"/>
    <w:rsid w:val="00B84B90"/>
    <w:rsid w:val="00B84D28"/>
    <w:rsid w:val="00B8541D"/>
    <w:rsid w:val="00B8562C"/>
    <w:rsid w:val="00B8568D"/>
    <w:rsid w:val="00B85A3C"/>
    <w:rsid w:val="00B86607"/>
    <w:rsid w:val="00B86BDB"/>
    <w:rsid w:val="00B872AB"/>
    <w:rsid w:val="00B87524"/>
    <w:rsid w:val="00B87859"/>
    <w:rsid w:val="00B87DAB"/>
    <w:rsid w:val="00B87FD5"/>
    <w:rsid w:val="00B90D9A"/>
    <w:rsid w:val="00B90EA7"/>
    <w:rsid w:val="00B91D47"/>
    <w:rsid w:val="00B91F3D"/>
    <w:rsid w:val="00B92486"/>
    <w:rsid w:val="00B94197"/>
    <w:rsid w:val="00B9425C"/>
    <w:rsid w:val="00B942DA"/>
    <w:rsid w:val="00B9506F"/>
    <w:rsid w:val="00B953E2"/>
    <w:rsid w:val="00B95BFC"/>
    <w:rsid w:val="00B96910"/>
    <w:rsid w:val="00B96C7B"/>
    <w:rsid w:val="00B9731B"/>
    <w:rsid w:val="00B973EB"/>
    <w:rsid w:val="00B97631"/>
    <w:rsid w:val="00B9792A"/>
    <w:rsid w:val="00B97A9A"/>
    <w:rsid w:val="00B97BAE"/>
    <w:rsid w:val="00BA01B0"/>
    <w:rsid w:val="00BA0796"/>
    <w:rsid w:val="00BA0888"/>
    <w:rsid w:val="00BA0B40"/>
    <w:rsid w:val="00BA0FC8"/>
    <w:rsid w:val="00BA151A"/>
    <w:rsid w:val="00BA1BA3"/>
    <w:rsid w:val="00BA1BD4"/>
    <w:rsid w:val="00BA2EB1"/>
    <w:rsid w:val="00BA3519"/>
    <w:rsid w:val="00BA39A5"/>
    <w:rsid w:val="00BA3CB8"/>
    <w:rsid w:val="00BA4AC2"/>
    <w:rsid w:val="00BA5368"/>
    <w:rsid w:val="00BA57F8"/>
    <w:rsid w:val="00BA5CE9"/>
    <w:rsid w:val="00BA68B1"/>
    <w:rsid w:val="00BA6AD7"/>
    <w:rsid w:val="00BA6FD6"/>
    <w:rsid w:val="00BA72A4"/>
    <w:rsid w:val="00BA7623"/>
    <w:rsid w:val="00BA76EF"/>
    <w:rsid w:val="00BA79D6"/>
    <w:rsid w:val="00BB07E4"/>
    <w:rsid w:val="00BB16ED"/>
    <w:rsid w:val="00BB248C"/>
    <w:rsid w:val="00BB252F"/>
    <w:rsid w:val="00BB344E"/>
    <w:rsid w:val="00BB354F"/>
    <w:rsid w:val="00BB37CB"/>
    <w:rsid w:val="00BB3A93"/>
    <w:rsid w:val="00BB49BB"/>
    <w:rsid w:val="00BB53EF"/>
    <w:rsid w:val="00BB5767"/>
    <w:rsid w:val="00BB5E61"/>
    <w:rsid w:val="00BB6DE5"/>
    <w:rsid w:val="00BB7492"/>
    <w:rsid w:val="00BB7FFA"/>
    <w:rsid w:val="00BC0DCE"/>
    <w:rsid w:val="00BC0F6D"/>
    <w:rsid w:val="00BC127C"/>
    <w:rsid w:val="00BC16CE"/>
    <w:rsid w:val="00BC1F7B"/>
    <w:rsid w:val="00BC1FAF"/>
    <w:rsid w:val="00BC34FE"/>
    <w:rsid w:val="00BC4753"/>
    <w:rsid w:val="00BC5AD7"/>
    <w:rsid w:val="00BC601B"/>
    <w:rsid w:val="00BC6162"/>
    <w:rsid w:val="00BC6606"/>
    <w:rsid w:val="00BC6A91"/>
    <w:rsid w:val="00BC70EA"/>
    <w:rsid w:val="00BC7247"/>
    <w:rsid w:val="00BC7531"/>
    <w:rsid w:val="00BC7841"/>
    <w:rsid w:val="00BC7A79"/>
    <w:rsid w:val="00BC7C1B"/>
    <w:rsid w:val="00BC7EF2"/>
    <w:rsid w:val="00BD0202"/>
    <w:rsid w:val="00BD0334"/>
    <w:rsid w:val="00BD0C28"/>
    <w:rsid w:val="00BD1455"/>
    <w:rsid w:val="00BD190D"/>
    <w:rsid w:val="00BD1ABF"/>
    <w:rsid w:val="00BD247F"/>
    <w:rsid w:val="00BD2D40"/>
    <w:rsid w:val="00BD3884"/>
    <w:rsid w:val="00BD3A60"/>
    <w:rsid w:val="00BD400C"/>
    <w:rsid w:val="00BD465F"/>
    <w:rsid w:val="00BD4EA1"/>
    <w:rsid w:val="00BD56F1"/>
    <w:rsid w:val="00BD5C43"/>
    <w:rsid w:val="00BD6598"/>
    <w:rsid w:val="00BD7BAC"/>
    <w:rsid w:val="00BD7BC0"/>
    <w:rsid w:val="00BD7C1E"/>
    <w:rsid w:val="00BE1192"/>
    <w:rsid w:val="00BE1C4C"/>
    <w:rsid w:val="00BE2417"/>
    <w:rsid w:val="00BE24AB"/>
    <w:rsid w:val="00BE31D3"/>
    <w:rsid w:val="00BE33EC"/>
    <w:rsid w:val="00BE35FC"/>
    <w:rsid w:val="00BE42EF"/>
    <w:rsid w:val="00BE5019"/>
    <w:rsid w:val="00BE555C"/>
    <w:rsid w:val="00BE6BD0"/>
    <w:rsid w:val="00BE6C28"/>
    <w:rsid w:val="00BE6C6B"/>
    <w:rsid w:val="00BE6D2C"/>
    <w:rsid w:val="00BE6F1C"/>
    <w:rsid w:val="00BE7331"/>
    <w:rsid w:val="00BE765B"/>
    <w:rsid w:val="00BF028D"/>
    <w:rsid w:val="00BF07DF"/>
    <w:rsid w:val="00BF0AA9"/>
    <w:rsid w:val="00BF0C8B"/>
    <w:rsid w:val="00BF0EF2"/>
    <w:rsid w:val="00BF1051"/>
    <w:rsid w:val="00BF11A0"/>
    <w:rsid w:val="00BF20B9"/>
    <w:rsid w:val="00BF2111"/>
    <w:rsid w:val="00BF2438"/>
    <w:rsid w:val="00BF2C94"/>
    <w:rsid w:val="00BF2E27"/>
    <w:rsid w:val="00BF3114"/>
    <w:rsid w:val="00BF39BB"/>
    <w:rsid w:val="00BF40D0"/>
    <w:rsid w:val="00BF4644"/>
    <w:rsid w:val="00BF490D"/>
    <w:rsid w:val="00BF6681"/>
    <w:rsid w:val="00BF68C8"/>
    <w:rsid w:val="00BF76E4"/>
    <w:rsid w:val="00BF7A4F"/>
    <w:rsid w:val="00C000ED"/>
    <w:rsid w:val="00C00571"/>
    <w:rsid w:val="00C01148"/>
    <w:rsid w:val="00C014C5"/>
    <w:rsid w:val="00C016A3"/>
    <w:rsid w:val="00C01BFD"/>
    <w:rsid w:val="00C01E68"/>
    <w:rsid w:val="00C01F70"/>
    <w:rsid w:val="00C0216E"/>
    <w:rsid w:val="00C02381"/>
    <w:rsid w:val="00C0317B"/>
    <w:rsid w:val="00C0340A"/>
    <w:rsid w:val="00C041D8"/>
    <w:rsid w:val="00C043F4"/>
    <w:rsid w:val="00C047D1"/>
    <w:rsid w:val="00C051BE"/>
    <w:rsid w:val="00C0525F"/>
    <w:rsid w:val="00C058DA"/>
    <w:rsid w:val="00C0590D"/>
    <w:rsid w:val="00C06E66"/>
    <w:rsid w:val="00C07F4F"/>
    <w:rsid w:val="00C100FE"/>
    <w:rsid w:val="00C10372"/>
    <w:rsid w:val="00C10614"/>
    <w:rsid w:val="00C10BCE"/>
    <w:rsid w:val="00C10ECE"/>
    <w:rsid w:val="00C11785"/>
    <w:rsid w:val="00C11924"/>
    <w:rsid w:val="00C11FD8"/>
    <w:rsid w:val="00C12045"/>
    <w:rsid w:val="00C124E6"/>
    <w:rsid w:val="00C1264A"/>
    <w:rsid w:val="00C12D52"/>
    <w:rsid w:val="00C12F20"/>
    <w:rsid w:val="00C12F53"/>
    <w:rsid w:val="00C13A80"/>
    <w:rsid w:val="00C14016"/>
    <w:rsid w:val="00C14289"/>
    <w:rsid w:val="00C14324"/>
    <w:rsid w:val="00C14561"/>
    <w:rsid w:val="00C147E1"/>
    <w:rsid w:val="00C149D6"/>
    <w:rsid w:val="00C157F6"/>
    <w:rsid w:val="00C15EF4"/>
    <w:rsid w:val="00C1614C"/>
    <w:rsid w:val="00C170EE"/>
    <w:rsid w:val="00C1751F"/>
    <w:rsid w:val="00C17908"/>
    <w:rsid w:val="00C17B40"/>
    <w:rsid w:val="00C17B8C"/>
    <w:rsid w:val="00C20754"/>
    <w:rsid w:val="00C20D68"/>
    <w:rsid w:val="00C2128D"/>
    <w:rsid w:val="00C21BB3"/>
    <w:rsid w:val="00C21C17"/>
    <w:rsid w:val="00C21F0B"/>
    <w:rsid w:val="00C220D4"/>
    <w:rsid w:val="00C221A0"/>
    <w:rsid w:val="00C22803"/>
    <w:rsid w:val="00C22AC7"/>
    <w:rsid w:val="00C238D1"/>
    <w:rsid w:val="00C23BC8"/>
    <w:rsid w:val="00C24961"/>
    <w:rsid w:val="00C252CF"/>
    <w:rsid w:val="00C25C46"/>
    <w:rsid w:val="00C25E08"/>
    <w:rsid w:val="00C26103"/>
    <w:rsid w:val="00C26D63"/>
    <w:rsid w:val="00C27114"/>
    <w:rsid w:val="00C2758F"/>
    <w:rsid w:val="00C27DDF"/>
    <w:rsid w:val="00C30220"/>
    <w:rsid w:val="00C306D7"/>
    <w:rsid w:val="00C30937"/>
    <w:rsid w:val="00C30F10"/>
    <w:rsid w:val="00C31302"/>
    <w:rsid w:val="00C3146E"/>
    <w:rsid w:val="00C31E23"/>
    <w:rsid w:val="00C32117"/>
    <w:rsid w:val="00C3265A"/>
    <w:rsid w:val="00C326F9"/>
    <w:rsid w:val="00C32E43"/>
    <w:rsid w:val="00C330B0"/>
    <w:rsid w:val="00C3366B"/>
    <w:rsid w:val="00C33D91"/>
    <w:rsid w:val="00C349DE"/>
    <w:rsid w:val="00C35EDD"/>
    <w:rsid w:val="00C360AC"/>
    <w:rsid w:val="00C360FA"/>
    <w:rsid w:val="00C36699"/>
    <w:rsid w:val="00C36B3F"/>
    <w:rsid w:val="00C36EA8"/>
    <w:rsid w:val="00C36FFC"/>
    <w:rsid w:val="00C378D9"/>
    <w:rsid w:val="00C37A29"/>
    <w:rsid w:val="00C37AE0"/>
    <w:rsid w:val="00C40024"/>
    <w:rsid w:val="00C4016D"/>
    <w:rsid w:val="00C417DA"/>
    <w:rsid w:val="00C432BB"/>
    <w:rsid w:val="00C43BF4"/>
    <w:rsid w:val="00C44AFB"/>
    <w:rsid w:val="00C44C94"/>
    <w:rsid w:val="00C45282"/>
    <w:rsid w:val="00C457CB"/>
    <w:rsid w:val="00C45B16"/>
    <w:rsid w:val="00C45F37"/>
    <w:rsid w:val="00C4695B"/>
    <w:rsid w:val="00C47BA3"/>
    <w:rsid w:val="00C47C3D"/>
    <w:rsid w:val="00C5127F"/>
    <w:rsid w:val="00C51DCB"/>
    <w:rsid w:val="00C51E52"/>
    <w:rsid w:val="00C52030"/>
    <w:rsid w:val="00C5286D"/>
    <w:rsid w:val="00C5394E"/>
    <w:rsid w:val="00C54018"/>
    <w:rsid w:val="00C54036"/>
    <w:rsid w:val="00C5419D"/>
    <w:rsid w:val="00C547EA"/>
    <w:rsid w:val="00C5490B"/>
    <w:rsid w:val="00C54A40"/>
    <w:rsid w:val="00C5710F"/>
    <w:rsid w:val="00C572A3"/>
    <w:rsid w:val="00C575B3"/>
    <w:rsid w:val="00C57935"/>
    <w:rsid w:val="00C57E82"/>
    <w:rsid w:val="00C57F04"/>
    <w:rsid w:val="00C6038F"/>
    <w:rsid w:val="00C61BEA"/>
    <w:rsid w:val="00C61FCD"/>
    <w:rsid w:val="00C622C7"/>
    <w:rsid w:val="00C62E67"/>
    <w:rsid w:val="00C63351"/>
    <w:rsid w:val="00C6363C"/>
    <w:rsid w:val="00C637EC"/>
    <w:rsid w:val="00C63DC6"/>
    <w:rsid w:val="00C647A6"/>
    <w:rsid w:val="00C64E61"/>
    <w:rsid w:val="00C65FC5"/>
    <w:rsid w:val="00C66981"/>
    <w:rsid w:val="00C66E6A"/>
    <w:rsid w:val="00C6712B"/>
    <w:rsid w:val="00C67AA3"/>
    <w:rsid w:val="00C70BCF"/>
    <w:rsid w:val="00C70D80"/>
    <w:rsid w:val="00C70EFC"/>
    <w:rsid w:val="00C71688"/>
    <w:rsid w:val="00C71DE4"/>
    <w:rsid w:val="00C71E8F"/>
    <w:rsid w:val="00C72EE6"/>
    <w:rsid w:val="00C73372"/>
    <w:rsid w:val="00C7544F"/>
    <w:rsid w:val="00C75706"/>
    <w:rsid w:val="00C7592D"/>
    <w:rsid w:val="00C75C56"/>
    <w:rsid w:val="00C7669F"/>
    <w:rsid w:val="00C7765E"/>
    <w:rsid w:val="00C776A3"/>
    <w:rsid w:val="00C77C0C"/>
    <w:rsid w:val="00C77F54"/>
    <w:rsid w:val="00C813B6"/>
    <w:rsid w:val="00C822C1"/>
    <w:rsid w:val="00C82563"/>
    <w:rsid w:val="00C83950"/>
    <w:rsid w:val="00C83F7C"/>
    <w:rsid w:val="00C85254"/>
    <w:rsid w:val="00C853A9"/>
    <w:rsid w:val="00C854D7"/>
    <w:rsid w:val="00C8552C"/>
    <w:rsid w:val="00C855B3"/>
    <w:rsid w:val="00C86224"/>
    <w:rsid w:val="00C87536"/>
    <w:rsid w:val="00C87F88"/>
    <w:rsid w:val="00C87FAB"/>
    <w:rsid w:val="00C9007D"/>
    <w:rsid w:val="00C902D6"/>
    <w:rsid w:val="00C90661"/>
    <w:rsid w:val="00C90C6D"/>
    <w:rsid w:val="00C90D43"/>
    <w:rsid w:val="00C91632"/>
    <w:rsid w:val="00C91805"/>
    <w:rsid w:val="00C91DF4"/>
    <w:rsid w:val="00C920FF"/>
    <w:rsid w:val="00C9228C"/>
    <w:rsid w:val="00C926DD"/>
    <w:rsid w:val="00C92738"/>
    <w:rsid w:val="00C92E00"/>
    <w:rsid w:val="00C92FD5"/>
    <w:rsid w:val="00C93270"/>
    <w:rsid w:val="00C932F3"/>
    <w:rsid w:val="00C936BA"/>
    <w:rsid w:val="00C9413E"/>
    <w:rsid w:val="00C94D53"/>
    <w:rsid w:val="00C95653"/>
    <w:rsid w:val="00C95A93"/>
    <w:rsid w:val="00C95F4B"/>
    <w:rsid w:val="00C961EB"/>
    <w:rsid w:val="00C97BE1"/>
    <w:rsid w:val="00C97FB7"/>
    <w:rsid w:val="00CA03C8"/>
    <w:rsid w:val="00CA0503"/>
    <w:rsid w:val="00CA0A89"/>
    <w:rsid w:val="00CA0B3F"/>
    <w:rsid w:val="00CA0D68"/>
    <w:rsid w:val="00CA0FCB"/>
    <w:rsid w:val="00CA1AC3"/>
    <w:rsid w:val="00CA1E62"/>
    <w:rsid w:val="00CA3ABF"/>
    <w:rsid w:val="00CA45A5"/>
    <w:rsid w:val="00CA52E4"/>
    <w:rsid w:val="00CA5AC2"/>
    <w:rsid w:val="00CA5EFF"/>
    <w:rsid w:val="00CA647A"/>
    <w:rsid w:val="00CA6C4C"/>
    <w:rsid w:val="00CA6F3C"/>
    <w:rsid w:val="00CA759B"/>
    <w:rsid w:val="00CA7E15"/>
    <w:rsid w:val="00CB013D"/>
    <w:rsid w:val="00CB0434"/>
    <w:rsid w:val="00CB08FE"/>
    <w:rsid w:val="00CB0D6E"/>
    <w:rsid w:val="00CB11C9"/>
    <w:rsid w:val="00CB1CC6"/>
    <w:rsid w:val="00CB1F61"/>
    <w:rsid w:val="00CB2879"/>
    <w:rsid w:val="00CB3467"/>
    <w:rsid w:val="00CB3F43"/>
    <w:rsid w:val="00CB4586"/>
    <w:rsid w:val="00CB4939"/>
    <w:rsid w:val="00CB4A18"/>
    <w:rsid w:val="00CB4BAF"/>
    <w:rsid w:val="00CB5170"/>
    <w:rsid w:val="00CB57CD"/>
    <w:rsid w:val="00CB5871"/>
    <w:rsid w:val="00CB5EA2"/>
    <w:rsid w:val="00CB6EEE"/>
    <w:rsid w:val="00CB7331"/>
    <w:rsid w:val="00CB78BD"/>
    <w:rsid w:val="00CC0D27"/>
    <w:rsid w:val="00CC1240"/>
    <w:rsid w:val="00CC13D5"/>
    <w:rsid w:val="00CC18B6"/>
    <w:rsid w:val="00CC2373"/>
    <w:rsid w:val="00CC35A7"/>
    <w:rsid w:val="00CC374A"/>
    <w:rsid w:val="00CC3BC6"/>
    <w:rsid w:val="00CC3DE4"/>
    <w:rsid w:val="00CC459B"/>
    <w:rsid w:val="00CC49BA"/>
    <w:rsid w:val="00CC4A57"/>
    <w:rsid w:val="00CC4AAD"/>
    <w:rsid w:val="00CC4D53"/>
    <w:rsid w:val="00CC56BA"/>
    <w:rsid w:val="00CC5926"/>
    <w:rsid w:val="00CC5A68"/>
    <w:rsid w:val="00CC5B24"/>
    <w:rsid w:val="00CC5C25"/>
    <w:rsid w:val="00CC5EF4"/>
    <w:rsid w:val="00CC5F5B"/>
    <w:rsid w:val="00CC66B8"/>
    <w:rsid w:val="00CC6A0C"/>
    <w:rsid w:val="00CC6AD0"/>
    <w:rsid w:val="00CC6B51"/>
    <w:rsid w:val="00CC6D78"/>
    <w:rsid w:val="00CC767F"/>
    <w:rsid w:val="00CC7E59"/>
    <w:rsid w:val="00CD033B"/>
    <w:rsid w:val="00CD03AB"/>
    <w:rsid w:val="00CD0ECA"/>
    <w:rsid w:val="00CD146C"/>
    <w:rsid w:val="00CD149F"/>
    <w:rsid w:val="00CD151C"/>
    <w:rsid w:val="00CD1D77"/>
    <w:rsid w:val="00CD2558"/>
    <w:rsid w:val="00CD3672"/>
    <w:rsid w:val="00CD37C2"/>
    <w:rsid w:val="00CD401E"/>
    <w:rsid w:val="00CD4AC2"/>
    <w:rsid w:val="00CD5192"/>
    <w:rsid w:val="00CD5F68"/>
    <w:rsid w:val="00CD61EB"/>
    <w:rsid w:val="00CD628A"/>
    <w:rsid w:val="00CD6CAF"/>
    <w:rsid w:val="00CD71BD"/>
    <w:rsid w:val="00CD773B"/>
    <w:rsid w:val="00CD7740"/>
    <w:rsid w:val="00CD7826"/>
    <w:rsid w:val="00CD7CFA"/>
    <w:rsid w:val="00CD7F44"/>
    <w:rsid w:val="00CE0838"/>
    <w:rsid w:val="00CE08F7"/>
    <w:rsid w:val="00CE1433"/>
    <w:rsid w:val="00CE15CC"/>
    <w:rsid w:val="00CE198B"/>
    <w:rsid w:val="00CE215C"/>
    <w:rsid w:val="00CE2234"/>
    <w:rsid w:val="00CE282A"/>
    <w:rsid w:val="00CE3076"/>
    <w:rsid w:val="00CE30B1"/>
    <w:rsid w:val="00CE396B"/>
    <w:rsid w:val="00CE3BF6"/>
    <w:rsid w:val="00CE3E55"/>
    <w:rsid w:val="00CE43AF"/>
    <w:rsid w:val="00CE4D3A"/>
    <w:rsid w:val="00CE4DBD"/>
    <w:rsid w:val="00CE50C6"/>
    <w:rsid w:val="00CE5C77"/>
    <w:rsid w:val="00CE5FCA"/>
    <w:rsid w:val="00CE6081"/>
    <w:rsid w:val="00CE64FD"/>
    <w:rsid w:val="00CE6E14"/>
    <w:rsid w:val="00CE71AB"/>
    <w:rsid w:val="00CE7236"/>
    <w:rsid w:val="00CE7583"/>
    <w:rsid w:val="00CE7590"/>
    <w:rsid w:val="00CE7B99"/>
    <w:rsid w:val="00CE7DBC"/>
    <w:rsid w:val="00CE7DD9"/>
    <w:rsid w:val="00CE7FDC"/>
    <w:rsid w:val="00CF02F0"/>
    <w:rsid w:val="00CF03F9"/>
    <w:rsid w:val="00CF17DD"/>
    <w:rsid w:val="00CF1B2A"/>
    <w:rsid w:val="00CF216E"/>
    <w:rsid w:val="00CF22DE"/>
    <w:rsid w:val="00CF27C3"/>
    <w:rsid w:val="00CF28E6"/>
    <w:rsid w:val="00CF3179"/>
    <w:rsid w:val="00CF3199"/>
    <w:rsid w:val="00CF33C5"/>
    <w:rsid w:val="00CF3760"/>
    <w:rsid w:val="00CF408C"/>
    <w:rsid w:val="00CF4496"/>
    <w:rsid w:val="00CF4541"/>
    <w:rsid w:val="00CF48E5"/>
    <w:rsid w:val="00CF4BC6"/>
    <w:rsid w:val="00CF4FEF"/>
    <w:rsid w:val="00CF50D9"/>
    <w:rsid w:val="00CF52E6"/>
    <w:rsid w:val="00CF5459"/>
    <w:rsid w:val="00CF5651"/>
    <w:rsid w:val="00CF5677"/>
    <w:rsid w:val="00CF5918"/>
    <w:rsid w:val="00CF6A98"/>
    <w:rsid w:val="00CF7174"/>
    <w:rsid w:val="00CF7F06"/>
    <w:rsid w:val="00D0090A"/>
    <w:rsid w:val="00D00AC4"/>
    <w:rsid w:val="00D01615"/>
    <w:rsid w:val="00D021DA"/>
    <w:rsid w:val="00D02433"/>
    <w:rsid w:val="00D02475"/>
    <w:rsid w:val="00D02DBA"/>
    <w:rsid w:val="00D0352E"/>
    <w:rsid w:val="00D03578"/>
    <w:rsid w:val="00D03965"/>
    <w:rsid w:val="00D03BE5"/>
    <w:rsid w:val="00D055A8"/>
    <w:rsid w:val="00D06BC0"/>
    <w:rsid w:val="00D06ECB"/>
    <w:rsid w:val="00D07169"/>
    <w:rsid w:val="00D07A33"/>
    <w:rsid w:val="00D10DC3"/>
    <w:rsid w:val="00D10F14"/>
    <w:rsid w:val="00D1281C"/>
    <w:rsid w:val="00D143D7"/>
    <w:rsid w:val="00D144EA"/>
    <w:rsid w:val="00D14611"/>
    <w:rsid w:val="00D15113"/>
    <w:rsid w:val="00D15218"/>
    <w:rsid w:val="00D15315"/>
    <w:rsid w:val="00D1578E"/>
    <w:rsid w:val="00D15B7C"/>
    <w:rsid w:val="00D15B7D"/>
    <w:rsid w:val="00D15C91"/>
    <w:rsid w:val="00D1677F"/>
    <w:rsid w:val="00D16F74"/>
    <w:rsid w:val="00D172F6"/>
    <w:rsid w:val="00D17AB1"/>
    <w:rsid w:val="00D17C5B"/>
    <w:rsid w:val="00D20750"/>
    <w:rsid w:val="00D20EB7"/>
    <w:rsid w:val="00D218B5"/>
    <w:rsid w:val="00D22114"/>
    <w:rsid w:val="00D22200"/>
    <w:rsid w:val="00D23225"/>
    <w:rsid w:val="00D23E87"/>
    <w:rsid w:val="00D24AA0"/>
    <w:rsid w:val="00D2582C"/>
    <w:rsid w:val="00D30791"/>
    <w:rsid w:val="00D30B41"/>
    <w:rsid w:val="00D31E3E"/>
    <w:rsid w:val="00D32EDB"/>
    <w:rsid w:val="00D330CA"/>
    <w:rsid w:val="00D3316D"/>
    <w:rsid w:val="00D33D7D"/>
    <w:rsid w:val="00D343D1"/>
    <w:rsid w:val="00D34801"/>
    <w:rsid w:val="00D34CE6"/>
    <w:rsid w:val="00D34EAF"/>
    <w:rsid w:val="00D350EE"/>
    <w:rsid w:val="00D35243"/>
    <w:rsid w:val="00D355B0"/>
    <w:rsid w:val="00D36889"/>
    <w:rsid w:val="00D36F6E"/>
    <w:rsid w:val="00D37882"/>
    <w:rsid w:val="00D37AE2"/>
    <w:rsid w:val="00D37B40"/>
    <w:rsid w:val="00D4037F"/>
    <w:rsid w:val="00D40EF8"/>
    <w:rsid w:val="00D412E9"/>
    <w:rsid w:val="00D41681"/>
    <w:rsid w:val="00D42028"/>
    <w:rsid w:val="00D4217F"/>
    <w:rsid w:val="00D424CB"/>
    <w:rsid w:val="00D425AF"/>
    <w:rsid w:val="00D43D79"/>
    <w:rsid w:val="00D44057"/>
    <w:rsid w:val="00D4419A"/>
    <w:rsid w:val="00D44735"/>
    <w:rsid w:val="00D461D8"/>
    <w:rsid w:val="00D466A6"/>
    <w:rsid w:val="00D46C84"/>
    <w:rsid w:val="00D46FD9"/>
    <w:rsid w:val="00D47EB9"/>
    <w:rsid w:val="00D50470"/>
    <w:rsid w:val="00D50CCD"/>
    <w:rsid w:val="00D50D67"/>
    <w:rsid w:val="00D50E5B"/>
    <w:rsid w:val="00D51709"/>
    <w:rsid w:val="00D51930"/>
    <w:rsid w:val="00D51D46"/>
    <w:rsid w:val="00D52073"/>
    <w:rsid w:val="00D522C5"/>
    <w:rsid w:val="00D5256C"/>
    <w:rsid w:val="00D52724"/>
    <w:rsid w:val="00D52D26"/>
    <w:rsid w:val="00D53185"/>
    <w:rsid w:val="00D5482B"/>
    <w:rsid w:val="00D54D42"/>
    <w:rsid w:val="00D56105"/>
    <w:rsid w:val="00D56482"/>
    <w:rsid w:val="00D573D9"/>
    <w:rsid w:val="00D60649"/>
    <w:rsid w:val="00D61240"/>
    <w:rsid w:val="00D615ED"/>
    <w:rsid w:val="00D617FA"/>
    <w:rsid w:val="00D61E88"/>
    <w:rsid w:val="00D61F7A"/>
    <w:rsid w:val="00D62E7A"/>
    <w:rsid w:val="00D62EC5"/>
    <w:rsid w:val="00D6328F"/>
    <w:rsid w:val="00D637BD"/>
    <w:rsid w:val="00D63AD9"/>
    <w:rsid w:val="00D63D2B"/>
    <w:rsid w:val="00D644A1"/>
    <w:rsid w:val="00D65B7B"/>
    <w:rsid w:val="00D65BC1"/>
    <w:rsid w:val="00D65C36"/>
    <w:rsid w:val="00D65FB1"/>
    <w:rsid w:val="00D65FE6"/>
    <w:rsid w:val="00D6650A"/>
    <w:rsid w:val="00D665A9"/>
    <w:rsid w:val="00D67C6A"/>
    <w:rsid w:val="00D70313"/>
    <w:rsid w:val="00D70519"/>
    <w:rsid w:val="00D70618"/>
    <w:rsid w:val="00D7092A"/>
    <w:rsid w:val="00D71068"/>
    <w:rsid w:val="00D713AD"/>
    <w:rsid w:val="00D71791"/>
    <w:rsid w:val="00D717E9"/>
    <w:rsid w:val="00D72736"/>
    <w:rsid w:val="00D72809"/>
    <w:rsid w:val="00D72D6F"/>
    <w:rsid w:val="00D7308C"/>
    <w:rsid w:val="00D734BC"/>
    <w:rsid w:val="00D73649"/>
    <w:rsid w:val="00D73C17"/>
    <w:rsid w:val="00D74337"/>
    <w:rsid w:val="00D74CC2"/>
    <w:rsid w:val="00D74D85"/>
    <w:rsid w:val="00D75660"/>
    <w:rsid w:val="00D7602E"/>
    <w:rsid w:val="00D76210"/>
    <w:rsid w:val="00D76A77"/>
    <w:rsid w:val="00D76F52"/>
    <w:rsid w:val="00D77266"/>
    <w:rsid w:val="00D772E3"/>
    <w:rsid w:val="00D77397"/>
    <w:rsid w:val="00D80058"/>
    <w:rsid w:val="00D80256"/>
    <w:rsid w:val="00D8046C"/>
    <w:rsid w:val="00D80F54"/>
    <w:rsid w:val="00D82058"/>
    <w:rsid w:val="00D82380"/>
    <w:rsid w:val="00D82508"/>
    <w:rsid w:val="00D829A2"/>
    <w:rsid w:val="00D82A72"/>
    <w:rsid w:val="00D831B4"/>
    <w:rsid w:val="00D83518"/>
    <w:rsid w:val="00D83923"/>
    <w:rsid w:val="00D83D57"/>
    <w:rsid w:val="00D854BC"/>
    <w:rsid w:val="00D85611"/>
    <w:rsid w:val="00D856B6"/>
    <w:rsid w:val="00D85D84"/>
    <w:rsid w:val="00D862D7"/>
    <w:rsid w:val="00D86552"/>
    <w:rsid w:val="00D86765"/>
    <w:rsid w:val="00D872E4"/>
    <w:rsid w:val="00D87641"/>
    <w:rsid w:val="00D905E9"/>
    <w:rsid w:val="00D9064A"/>
    <w:rsid w:val="00D90BB0"/>
    <w:rsid w:val="00D913B6"/>
    <w:rsid w:val="00D91508"/>
    <w:rsid w:val="00D91C69"/>
    <w:rsid w:val="00D91E84"/>
    <w:rsid w:val="00D92D6C"/>
    <w:rsid w:val="00D93C69"/>
    <w:rsid w:val="00D93D3B"/>
    <w:rsid w:val="00D93EC5"/>
    <w:rsid w:val="00D94095"/>
    <w:rsid w:val="00D9419D"/>
    <w:rsid w:val="00D94BCB"/>
    <w:rsid w:val="00D94BF3"/>
    <w:rsid w:val="00D94EAC"/>
    <w:rsid w:val="00D9526A"/>
    <w:rsid w:val="00D958F5"/>
    <w:rsid w:val="00D95B7F"/>
    <w:rsid w:val="00D960BB"/>
    <w:rsid w:val="00D966FD"/>
    <w:rsid w:val="00D96916"/>
    <w:rsid w:val="00D96CC7"/>
    <w:rsid w:val="00D96E92"/>
    <w:rsid w:val="00D96F65"/>
    <w:rsid w:val="00D97E11"/>
    <w:rsid w:val="00DA006A"/>
    <w:rsid w:val="00DA0EA4"/>
    <w:rsid w:val="00DA136C"/>
    <w:rsid w:val="00DA138D"/>
    <w:rsid w:val="00DA14D0"/>
    <w:rsid w:val="00DA172E"/>
    <w:rsid w:val="00DA179B"/>
    <w:rsid w:val="00DA208C"/>
    <w:rsid w:val="00DA2716"/>
    <w:rsid w:val="00DA2981"/>
    <w:rsid w:val="00DA2C23"/>
    <w:rsid w:val="00DA2E2F"/>
    <w:rsid w:val="00DA3017"/>
    <w:rsid w:val="00DA3370"/>
    <w:rsid w:val="00DA370E"/>
    <w:rsid w:val="00DA3723"/>
    <w:rsid w:val="00DA37CA"/>
    <w:rsid w:val="00DA37DB"/>
    <w:rsid w:val="00DA3895"/>
    <w:rsid w:val="00DA3FD7"/>
    <w:rsid w:val="00DA42C4"/>
    <w:rsid w:val="00DA4A9E"/>
    <w:rsid w:val="00DA5484"/>
    <w:rsid w:val="00DA5F38"/>
    <w:rsid w:val="00DA6A34"/>
    <w:rsid w:val="00DA75B1"/>
    <w:rsid w:val="00DB08C4"/>
    <w:rsid w:val="00DB0C3E"/>
    <w:rsid w:val="00DB0F40"/>
    <w:rsid w:val="00DB1656"/>
    <w:rsid w:val="00DB2961"/>
    <w:rsid w:val="00DB2D4A"/>
    <w:rsid w:val="00DB3013"/>
    <w:rsid w:val="00DB3326"/>
    <w:rsid w:val="00DB33A9"/>
    <w:rsid w:val="00DB38DD"/>
    <w:rsid w:val="00DB3DF4"/>
    <w:rsid w:val="00DB4190"/>
    <w:rsid w:val="00DB4A29"/>
    <w:rsid w:val="00DB4C6F"/>
    <w:rsid w:val="00DB56BB"/>
    <w:rsid w:val="00DB5925"/>
    <w:rsid w:val="00DB7342"/>
    <w:rsid w:val="00DB7E8D"/>
    <w:rsid w:val="00DC00E5"/>
    <w:rsid w:val="00DC032B"/>
    <w:rsid w:val="00DC06EE"/>
    <w:rsid w:val="00DC1012"/>
    <w:rsid w:val="00DC1090"/>
    <w:rsid w:val="00DC14D6"/>
    <w:rsid w:val="00DC17DE"/>
    <w:rsid w:val="00DC18D8"/>
    <w:rsid w:val="00DC19D2"/>
    <w:rsid w:val="00DC1B37"/>
    <w:rsid w:val="00DC2117"/>
    <w:rsid w:val="00DC3223"/>
    <w:rsid w:val="00DC334A"/>
    <w:rsid w:val="00DC420C"/>
    <w:rsid w:val="00DC4306"/>
    <w:rsid w:val="00DC4863"/>
    <w:rsid w:val="00DC4AC6"/>
    <w:rsid w:val="00DC4BF3"/>
    <w:rsid w:val="00DC51C2"/>
    <w:rsid w:val="00DC5DFF"/>
    <w:rsid w:val="00DC6B3C"/>
    <w:rsid w:val="00DC6E55"/>
    <w:rsid w:val="00DC6F0E"/>
    <w:rsid w:val="00DC74CB"/>
    <w:rsid w:val="00DC772B"/>
    <w:rsid w:val="00DC77BB"/>
    <w:rsid w:val="00DC7A40"/>
    <w:rsid w:val="00DC7CA6"/>
    <w:rsid w:val="00DC7D1E"/>
    <w:rsid w:val="00DD0983"/>
    <w:rsid w:val="00DD134A"/>
    <w:rsid w:val="00DD1BCA"/>
    <w:rsid w:val="00DD211F"/>
    <w:rsid w:val="00DD21B7"/>
    <w:rsid w:val="00DD2421"/>
    <w:rsid w:val="00DD2785"/>
    <w:rsid w:val="00DD2B01"/>
    <w:rsid w:val="00DD2CBC"/>
    <w:rsid w:val="00DD48F0"/>
    <w:rsid w:val="00DD4914"/>
    <w:rsid w:val="00DD4B2C"/>
    <w:rsid w:val="00DD50CA"/>
    <w:rsid w:val="00DD5ECB"/>
    <w:rsid w:val="00DD6473"/>
    <w:rsid w:val="00DD68DB"/>
    <w:rsid w:val="00DD7770"/>
    <w:rsid w:val="00DD785B"/>
    <w:rsid w:val="00DD7F47"/>
    <w:rsid w:val="00DE0CDC"/>
    <w:rsid w:val="00DE1267"/>
    <w:rsid w:val="00DE142C"/>
    <w:rsid w:val="00DE1E5C"/>
    <w:rsid w:val="00DE1F91"/>
    <w:rsid w:val="00DE1FFF"/>
    <w:rsid w:val="00DE4331"/>
    <w:rsid w:val="00DE47A4"/>
    <w:rsid w:val="00DE73FB"/>
    <w:rsid w:val="00DE7508"/>
    <w:rsid w:val="00DE7597"/>
    <w:rsid w:val="00DE7705"/>
    <w:rsid w:val="00DE79AC"/>
    <w:rsid w:val="00DE7ABF"/>
    <w:rsid w:val="00DE7D71"/>
    <w:rsid w:val="00DE7D75"/>
    <w:rsid w:val="00DE7FFD"/>
    <w:rsid w:val="00DF14AD"/>
    <w:rsid w:val="00DF189C"/>
    <w:rsid w:val="00DF198F"/>
    <w:rsid w:val="00DF1BD9"/>
    <w:rsid w:val="00DF1BFB"/>
    <w:rsid w:val="00DF20DC"/>
    <w:rsid w:val="00DF274E"/>
    <w:rsid w:val="00DF2980"/>
    <w:rsid w:val="00DF2BB2"/>
    <w:rsid w:val="00DF2BFE"/>
    <w:rsid w:val="00DF2C8C"/>
    <w:rsid w:val="00DF3B47"/>
    <w:rsid w:val="00DF3B79"/>
    <w:rsid w:val="00DF3E4B"/>
    <w:rsid w:val="00DF4938"/>
    <w:rsid w:val="00DF4E3E"/>
    <w:rsid w:val="00DF56ED"/>
    <w:rsid w:val="00DF57BA"/>
    <w:rsid w:val="00DF57D9"/>
    <w:rsid w:val="00DF5B07"/>
    <w:rsid w:val="00DF60B9"/>
    <w:rsid w:val="00DF63B7"/>
    <w:rsid w:val="00DF6D33"/>
    <w:rsid w:val="00DF7391"/>
    <w:rsid w:val="00DF7A99"/>
    <w:rsid w:val="00DF7F52"/>
    <w:rsid w:val="00E005B9"/>
    <w:rsid w:val="00E006ED"/>
    <w:rsid w:val="00E00FCB"/>
    <w:rsid w:val="00E010CD"/>
    <w:rsid w:val="00E01123"/>
    <w:rsid w:val="00E01167"/>
    <w:rsid w:val="00E0177C"/>
    <w:rsid w:val="00E01786"/>
    <w:rsid w:val="00E017F2"/>
    <w:rsid w:val="00E01872"/>
    <w:rsid w:val="00E01EA1"/>
    <w:rsid w:val="00E01FD3"/>
    <w:rsid w:val="00E020CB"/>
    <w:rsid w:val="00E02F87"/>
    <w:rsid w:val="00E032C7"/>
    <w:rsid w:val="00E0453D"/>
    <w:rsid w:val="00E04697"/>
    <w:rsid w:val="00E04725"/>
    <w:rsid w:val="00E04E59"/>
    <w:rsid w:val="00E05A30"/>
    <w:rsid w:val="00E05AE4"/>
    <w:rsid w:val="00E05E43"/>
    <w:rsid w:val="00E05F24"/>
    <w:rsid w:val="00E05FA6"/>
    <w:rsid w:val="00E068E2"/>
    <w:rsid w:val="00E06A96"/>
    <w:rsid w:val="00E07A52"/>
    <w:rsid w:val="00E100DB"/>
    <w:rsid w:val="00E1092E"/>
    <w:rsid w:val="00E11BA9"/>
    <w:rsid w:val="00E11D32"/>
    <w:rsid w:val="00E122AD"/>
    <w:rsid w:val="00E123C9"/>
    <w:rsid w:val="00E138C6"/>
    <w:rsid w:val="00E13994"/>
    <w:rsid w:val="00E13F37"/>
    <w:rsid w:val="00E141F1"/>
    <w:rsid w:val="00E1475E"/>
    <w:rsid w:val="00E1494D"/>
    <w:rsid w:val="00E152F5"/>
    <w:rsid w:val="00E15469"/>
    <w:rsid w:val="00E15665"/>
    <w:rsid w:val="00E15A2F"/>
    <w:rsid w:val="00E15F33"/>
    <w:rsid w:val="00E1663F"/>
    <w:rsid w:val="00E17949"/>
    <w:rsid w:val="00E17EDB"/>
    <w:rsid w:val="00E17F99"/>
    <w:rsid w:val="00E20266"/>
    <w:rsid w:val="00E202DB"/>
    <w:rsid w:val="00E208DF"/>
    <w:rsid w:val="00E20D38"/>
    <w:rsid w:val="00E20FA1"/>
    <w:rsid w:val="00E2125E"/>
    <w:rsid w:val="00E220FC"/>
    <w:rsid w:val="00E222C2"/>
    <w:rsid w:val="00E22585"/>
    <w:rsid w:val="00E22702"/>
    <w:rsid w:val="00E22855"/>
    <w:rsid w:val="00E23BD7"/>
    <w:rsid w:val="00E2419D"/>
    <w:rsid w:val="00E24A2A"/>
    <w:rsid w:val="00E24E57"/>
    <w:rsid w:val="00E24F18"/>
    <w:rsid w:val="00E253D6"/>
    <w:rsid w:val="00E25474"/>
    <w:rsid w:val="00E2688B"/>
    <w:rsid w:val="00E270C9"/>
    <w:rsid w:val="00E2736F"/>
    <w:rsid w:val="00E273F8"/>
    <w:rsid w:val="00E2773A"/>
    <w:rsid w:val="00E2777E"/>
    <w:rsid w:val="00E278E9"/>
    <w:rsid w:val="00E27BAB"/>
    <w:rsid w:val="00E27C29"/>
    <w:rsid w:val="00E27CD0"/>
    <w:rsid w:val="00E27E6F"/>
    <w:rsid w:val="00E302A6"/>
    <w:rsid w:val="00E30B4E"/>
    <w:rsid w:val="00E31B93"/>
    <w:rsid w:val="00E32282"/>
    <w:rsid w:val="00E325C1"/>
    <w:rsid w:val="00E326B8"/>
    <w:rsid w:val="00E32827"/>
    <w:rsid w:val="00E32A79"/>
    <w:rsid w:val="00E32C5E"/>
    <w:rsid w:val="00E32EE5"/>
    <w:rsid w:val="00E32F93"/>
    <w:rsid w:val="00E330CB"/>
    <w:rsid w:val="00E34427"/>
    <w:rsid w:val="00E34819"/>
    <w:rsid w:val="00E35338"/>
    <w:rsid w:val="00E35700"/>
    <w:rsid w:val="00E363DA"/>
    <w:rsid w:val="00E36E14"/>
    <w:rsid w:val="00E379F7"/>
    <w:rsid w:val="00E37B33"/>
    <w:rsid w:val="00E413FD"/>
    <w:rsid w:val="00E41A9A"/>
    <w:rsid w:val="00E42D59"/>
    <w:rsid w:val="00E4310B"/>
    <w:rsid w:val="00E4322F"/>
    <w:rsid w:val="00E43272"/>
    <w:rsid w:val="00E439FF"/>
    <w:rsid w:val="00E43B9C"/>
    <w:rsid w:val="00E44FC8"/>
    <w:rsid w:val="00E45082"/>
    <w:rsid w:val="00E451EB"/>
    <w:rsid w:val="00E4530E"/>
    <w:rsid w:val="00E45C4A"/>
    <w:rsid w:val="00E45C61"/>
    <w:rsid w:val="00E45FB4"/>
    <w:rsid w:val="00E4605C"/>
    <w:rsid w:val="00E463AC"/>
    <w:rsid w:val="00E46711"/>
    <w:rsid w:val="00E47107"/>
    <w:rsid w:val="00E47FBD"/>
    <w:rsid w:val="00E500BC"/>
    <w:rsid w:val="00E50833"/>
    <w:rsid w:val="00E50A54"/>
    <w:rsid w:val="00E5132A"/>
    <w:rsid w:val="00E5185D"/>
    <w:rsid w:val="00E51A92"/>
    <w:rsid w:val="00E53341"/>
    <w:rsid w:val="00E53387"/>
    <w:rsid w:val="00E5366B"/>
    <w:rsid w:val="00E54836"/>
    <w:rsid w:val="00E54ACD"/>
    <w:rsid w:val="00E54B0A"/>
    <w:rsid w:val="00E54B2B"/>
    <w:rsid w:val="00E54B56"/>
    <w:rsid w:val="00E55270"/>
    <w:rsid w:val="00E5558F"/>
    <w:rsid w:val="00E56E7D"/>
    <w:rsid w:val="00E57030"/>
    <w:rsid w:val="00E57445"/>
    <w:rsid w:val="00E6006E"/>
    <w:rsid w:val="00E600E0"/>
    <w:rsid w:val="00E607BC"/>
    <w:rsid w:val="00E61148"/>
    <w:rsid w:val="00E615FD"/>
    <w:rsid w:val="00E61632"/>
    <w:rsid w:val="00E61643"/>
    <w:rsid w:val="00E61767"/>
    <w:rsid w:val="00E6196D"/>
    <w:rsid w:val="00E6211E"/>
    <w:rsid w:val="00E621EB"/>
    <w:rsid w:val="00E622DC"/>
    <w:rsid w:val="00E6299F"/>
    <w:rsid w:val="00E63335"/>
    <w:rsid w:val="00E6423F"/>
    <w:rsid w:val="00E6487B"/>
    <w:rsid w:val="00E64EA0"/>
    <w:rsid w:val="00E6500D"/>
    <w:rsid w:val="00E6564A"/>
    <w:rsid w:val="00E65AB6"/>
    <w:rsid w:val="00E65F72"/>
    <w:rsid w:val="00E664C5"/>
    <w:rsid w:val="00E66CF0"/>
    <w:rsid w:val="00E66E8B"/>
    <w:rsid w:val="00E676F6"/>
    <w:rsid w:val="00E702E3"/>
    <w:rsid w:val="00E7045A"/>
    <w:rsid w:val="00E7076E"/>
    <w:rsid w:val="00E70DD7"/>
    <w:rsid w:val="00E71121"/>
    <w:rsid w:val="00E71495"/>
    <w:rsid w:val="00E718C0"/>
    <w:rsid w:val="00E71912"/>
    <w:rsid w:val="00E71F64"/>
    <w:rsid w:val="00E72331"/>
    <w:rsid w:val="00E72EE0"/>
    <w:rsid w:val="00E7308F"/>
    <w:rsid w:val="00E73340"/>
    <w:rsid w:val="00E73402"/>
    <w:rsid w:val="00E734A8"/>
    <w:rsid w:val="00E734FF"/>
    <w:rsid w:val="00E73549"/>
    <w:rsid w:val="00E73619"/>
    <w:rsid w:val="00E73659"/>
    <w:rsid w:val="00E7393B"/>
    <w:rsid w:val="00E741FB"/>
    <w:rsid w:val="00E74428"/>
    <w:rsid w:val="00E7478D"/>
    <w:rsid w:val="00E74FD0"/>
    <w:rsid w:val="00E75DEF"/>
    <w:rsid w:val="00E75EB6"/>
    <w:rsid w:val="00E7621F"/>
    <w:rsid w:val="00E7799E"/>
    <w:rsid w:val="00E77DB0"/>
    <w:rsid w:val="00E80079"/>
    <w:rsid w:val="00E80335"/>
    <w:rsid w:val="00E805BB"/>
    <w:rsid w:val="00E80849"/>
    <w:rsid w:val="00E80F30"/>
    <w:rsid w:val="00E81760"/>
    <w:rsid w:val="00E81837"/>
    <w:rsid w:val="00E81A75"/>
    <w:rsid w:val="00E81EA0"/>
    <w:rsid w:val="00E82046"/>
    <w:rsid w:val="00E8223A"/>
    <w:rsid w:val="00E82A6A"/>
    <w:rsid w:val="00E83129"/>
    <w:rsid w:val="00E83E12"/>
    <w:rsid w:val="00E846C6"/>
    <w:rsid w:val="00E84732"/>
    <w:rsid w:val="00E84B1F"/>
    <w:rsid w:val="00E860F2"/>
    <w:rsid w:val="00E8620E"/>
    <w:rsid w:val="00E87A1D"/>
    <w:rsid w:val="00E90041"/>
    <w:rsid w:val="00E90193"/>
    <w:rsid w:val="00E90C11"/>
    <w:rsid w:val="00E91A7E"/>
    <w:rsid w:val="00E91C8E"/>
    <w:rsid w:val="00E91FED"/>
    <w:rsid w:val="00E926F6"/>
    <w:rsid w:val="00E93EDB"/>
    <w:rsid w:val="00E940D2"/>
    <w:rsid w:val="00E94DEF"/>
    <w:rsid w:val="00E952CE"/>
    <w:rsid w:val="00E95A85"/>
    <w:rsid w:val="00E96459"/>
    <w:rsid w:val="00E96A92"/>
    <w:rsid w:val="00E96B79"/>
    <w:rsid w:val="00E96C14"/>
    <w:rsid w:val="00E96CED"/>
    <w:rsid w:val="00E971E3"/>
    <w:rsid w:val="00E97BE7"/>
    <w:rsid w:val="00EA0435"/>
    <w:rsid w:val="00EA0B57"/>
    <w:rsid w:val="00EA0E2B"/>
    <w:rsid w:val="00EA0FF8"/>
    <w:rsid w:val="00EA1585"/>
    <w:rsid w:val="00EA1943"/>
    <w:rsid w:val="00EA2BEC"/>
    <w:rsid w:val="00EA2F16"/>
    <w:rsid w:val="00EA3411"/>
    <w:rsid w:val="00EA38A1"/>
    <w:rsid w:val="00EA3D0F"/>
    <w:rsid w:val="00EA4099"/>
    <w:rsid w:val="00EA4245"/>
    <w:rsid w:val="00EA4885"/>
    <w:rsid w:val="00EA4BB3"/>
    <w:rsid w:val="00EA4D57"/>
    <w:rsid w:val="00EA52B0"/>
    <w:rsid w:val="00EA5EB0"/>
    <w:rsid w:val="00EA612C"/>
    <w:rsid w:val="00EA64C0"/>
    <w:rsid w:val="00EA70DA"/>
    <w:rsid w:val="00EA716F"/>
    <w:rsid w:val="00EB09A7"/>
    <w:rsid w:val="00EB0D4C"/>
    <w:rsid w:val="00EB119A"/>
    <w:rsid w:val="00EB1AEE"/>
    <w:rsid w:val="00EB207B"/>
    <w:rsid w:val="00EB2701"/>
    <w:rsid w:val="00EB29F4"/>
    <w:rsid w:val="00EB337D"/>
    <w:rsid w:val="00EB356C"/>
    <w:rsid w:val="00EB39D0"/>
    <w:rsid w:val="00EB3F9D"/>
    <w:rsid w:val="00EB44F0"/>
    <w:rsid w:val="00EB47E1"/>
    <w:rsid w:val="00EB5928"/>
    <w:rsid w:val="00EB5DC6"/>
    <w:rsid w:val="00EB6978"/>
    <w:rsid w:val="00EB6D0F"/>
    <w:rsid w:val="00EB7172"/>
    <w:rsid w:val="00EC0174"/>
    <w:rsid w:val="00EC06F1"/>
    <w:rsid w:val="00EC0764"/>
    <w:rsid w:val="00EC0B7C"/>
    <w:rsid w:val="00EC15A0"/>
    <w:rsid w:val="00EC1780"/>
    <w:rsid w:val="00EC1FA1"/>
    <w:rsid w:val="00EC25BE"/>
    <w:rsid w:val="00EC2FC2"/>
    <w:rsid w:val="00EC4067"/>
    <w:rsid w:val="00EC5051"/>
    <w:rsid w:val="00EC52B3"/>
    <w:rsid w:val="00EC5E17"/>
    <w:rsid w:val="00EC68B6"/>
    <w:rsid w:val="00EC69A4"/>
    <w:rsid w:val="00EC6B08"/>
    <w:rsid w:val="00EC73F5"/>
    <w:rsid w:val="00EC7553"/>
    <w:rsid w:val="00EC76DB"/>
    <w:rsid w:val="00ED06FE"/>
    <w:rsid w:val="00ED0C67"/>
    <w:rsid w:val="00ED12C0"/>
    <w:rsid w:val="00ED1420"/>
    <w:rsid w:val="00ED1958"/>
    <w:rsid w:val="00ED1D36"/>
    <w:rsid w:val="00ED268F"/>
    <w:rsid w:val="00ED297D"/>
    <w:rsid w:val="00ED2AF3"/>
    <w:rsid w:val="00ED4185"/>
    <w:rsid w:val="00ED4879"/>
    <w:rsid w:val="00ED4983"/>
    <w:rsid w:val="00ED4DA9"/>
    <w:rsid w:val="00ED517D"/>
    <w:rsid w:val="00ED533F"/>
    <w:rsid w:val="00ED55EF"/>
    <w:rsid w:val="00ED63AC"/>
    <w:rsid w:val="00ED6605"/>
    <w:rsid w:val="00ED6DD9"/>
    <w:rsid w:val="00ED7398"/>
    <w:rsid w:val="00ED7923"/>
    <w:rsid w:val="00ED7AAD"/>
    <w:rsid w:val="00ED7D07"/>
    <w:rsid w:val="00EE012D"/>
    <w:rsid w:val="00EE0164"/>
    <w:rsid w:val="00EE01BD"/>
    <w:rsid w:val="00EE03F8"/>
    <w:rsid w:val="00EE06E5"/>
    <w:rsid w:val="00EE07CF"/>
    <w:rsid w:val="00EE0C30"/>
    <w:rsid w:val="00EE0E3F"/>
    <w:rsid w:val="00EE0E5C"/>
    <w:rsid w:val="00EE1D1F"/>
    <w:rsid w:val="00EE23D2"/>
    <w:rsid w:val="00EE2E47"/>
    <w:rsid w:val="00EE2FDF"/>
    <w:rsid w:val="00EE3594"/>
    <w:rsid w:val="00EE369C"/>
    <w:rsid w:val="00EE3776"/>
    <w:rsid w:val="00EE3D1C"/>
    <w:rsid w:val="00EE3D32"/>
    <w:rsid w:val="00EE46A6"/>
    <w:rsid w:val="00EE49AC"/>
    <w:rsid w:val="00EE4A54"/>
    <w:rsid w:val="00EE4AC7"/>
    <w:rsid w:val="00EE6F14"/>
    <w:rsid w:val="00EE704A"/>
    <w:rsid w:val="00EE70AF"/>
    <w:rsid w:val="00EE735D"/>
    <w:rsid w:val="00EE77F3"/>
    <w:rsid w:val="00EE7BB1"/>
    <w:rsid w:val="00EE7EB3"/>
    <w:rsid w:val="00EE7EDF"/>
    <w:rsid w:val="00EF07DF"/>
    <w:rsid w:val="00EF12DD"/>
    <w:rsid w:val="00EF1E62"/>
    <w:rsid w:val="00EF23B8"/>
    <w:rsid w:val="00EF2444"/>
    <w:rsid w:val="00EF2864"/>
    <w:rsid w:val="00EF2A2E"/>
    <w:rsid w:val="00EF2D67"/>
    <w:rsid w:val="00EF39D8"/>
    <w:rsid w:val="00EF3C35"/>
    <w:rsid w:val="00EF3E46"/>
    <w:rsid w:val="00EF3F23"/>
    <w:rsid w:val="00EF41B1"/>
    <w:rsid w:val="00EF42BA"/>
    <w:rsid w:val="00EF48D3"/>
    <w:rsid w:val="00EF4E2A"/>
    <w:rsid w:val="00EF5B76"/>
    <w:rsid w:val="00EF669C"/>
    <w:rsid w:val="00EF6A9D"/>
    <w:rsid w:val="00EF6C20"/>
    <w:rsid w:val="00EF6F85"/>
    <w:rsid w:val="00EF768A"/>
    <w:rsid w:val="00F00E58"/>
    <w:rsid w:val="00F0117C"/>
    <w:rsid w:val="00F01E94"/>
    <w:rsid w:val="00F01FF6"/>
    <w:rsid w:val="00F023EF"/>
    <w:rsid w:val="00F027A2"/>
    <w:rsid w:val="00F02B08"/>
    <w:rsid w:val="00F02E92"/>
    <w:rsid w:val="00F03090"/>
    <w:rsid w:val="00F0319C"/>
    <w:rsid w:val="00F03CDE"/>
    <w:rsid w:val="00F04382"/>
    <w:rsid w:val="00F04DCC"/>
    <w:rsid w:val="00F04E9B"/>
    <w:rsid w:val="00F04EA7"/>
    <w:rsid w:val="00F04F6F"/>
    <w:rsid w:val="00F05089"/>
    <w:rsid w:val="00F05102"/>
    <w:rsid w:val="00F05140"/>
    <w:rsid w:val="00F05475"/>
    <w:rsid w:val="00F06351"/>
    <w:rsid w:val="00F07424"/>
    <w:rsid w:val="00F075E8"/>
    <w:rsid w:val="00F078AE"/>
    <w:rsid w:val="00F10587"/>
    <w:rsid w:val="00F106E1"/>
    <w:rsid w:val="00F10769"/>
    <w:rsid w:val="00F11352"/>
    <w:rsid w:val="00F11451"/>
    <w:rsid w:val="00F1232E"/>
    <w:rsid w:val="00F12C4D"/>
    <w:rsid w:val="00F1480B"/>
    <w:rsid w:val="00F162D4"/>
    <w:rsid w:val="00F16A55"/>
    <w:rsid w:val="00F17127"/>
    <w:rsid w:val="00F173EF"/>
    <w:rsid w:val="00F17AE4"/>
    <w:rsid w:val="00F17D02"/>
    <w:rsid w:val="00F20291"/>
    <w:rsid w:val="00F2058B"/>
    <w:rsid w:val="00F20EE8"/>
    <w:rsid w:val="00F22098"/>
    <w:rsid w:val="00F2296F"/>
    <w:rsid w:val="00F23022"/>
    <w:rsid w:val="00F23238"/>
    <w:rsid w:val="00F2328E"/>
    <w:rsid w:val="00F23AC0"/>
    <w:rsid w:val="00F2500A"/>
    <w:rsid w:val="00F25AE6"/>
    <w:rsid w:val="00F25CD6"/>
    <w:rsid w:val="00F25DFE"/>
    <w:rsid w:val="00F2615A"/>
    <w:rsid w:val="00F26333"/>
    <w:rsid w:val="00F26D57"/>
    <w:rsid w:val="00F27540"/>
    <w:rsid w:val="00F2790D"/>
    <w:rsid w:val="00F27BC2"/>
    <w:rsid w:val="00F3140C"/>
    <w:rsid w:val="00F31F1C"/>
    <w:rsid w:val="00F3209B"/>
    <w:rsid w:val="00F3214C"/>
    <w:rsid w:val="00F32381"/>
    <w:rsid w:val="00F32526"/>
    <w:rsid w:val="00F32571"/>
    <w:rsid w:val="00F32B71"/>
    <w:rsid w:val="00F33476"/>
    <w:rsid w:val="00F33F8D"/>
    <w:rsid w:val="00F35412"/>
    <w:rsid w:val="00F35923"/>
    <w:rsid w:val="00F35DCA"/>
    <w:rsid w:val="00F35E5E"/>
    <w:rsid w:val="00F35FE5"/>
    <w:rsid w:val="00F36133"/>
    <w:rsid w:val="00F36333"/>
    <w:rsid w:val="00F37963"/>
    <w:rsid w:val="00F37AD1"/>
    <w:rsid w:val="00F37CB6"/>
    <w:rsid w:val="00F37F65"/>
    <w:rsid w:val="00F4010B"/>
    <w:rsid w:val="00F4070B"/>
    <w:rsid w:val="00F40F39"/>
    <w:rsid w:val="00F4116A"/>
    <w:rsid w:val="00F41979"/>
    <w:rsid w:val="00F42475"/>
    <w:rsid w:val="00F42546"/>
    <w:rsid w:val="00F427B8"/>
    <w:rsid w:val="00F43297"/>
    <w:rsid w:val="00F43F3B"/>
    <w:rsid w:val="00F443F7"/>
    <w:rsid w:val="00F44A06"/>
    <w:rsid w:val="00F46133"/>
    <w:rsid w:val="00F467F6"/>
    <w:rsid w:val="00F46AE9"/>
    <w:rsid w:val="00F46D3E"/>
    <w:rsid w:val="00F46E42"/>
    <w:rsid w:val="00F4702C"/>
    <w:rsid w:val="00F47F88"/>
    <w:rsid w:val="00F502D8"/>
    <w:rsid w:val="00F505B8"/>
    <w:rsid w:val="00F507DE"/>
    <w:rsid w:val="00F51CE6"/>
    <w:rsid w:val="00F51F5A"/>
    <w:rsid w:val="00F5251A"/>
    <w:rsid w:val="00F52E99"/>
    <w:rsid w:val="00F52F6D"/>
    <w:rsid w:val="00F53074"/>
    <w:rsid w:val="00F534E2"/>
    <w:rsid w:val="00F53AFD"/>
    <w:rsid w:val="00F53EFE"/>
    <w:rsid w:val="00F553D6"/>
    <w:rsid w:val="00F55BA6"/>
    <w:rsid w:val="00F56C14"/>
    <w:rsid w:val="00F56C35"/>
    <w:rsid w:val="00F56D33"/>
    <w:rsid w:val="00F57D07"/>
    <w:rsid w:val="00F603CB"/>
    <w:rsid w:val="00F6045A"/>
    <w:rsid w:val="00F60BA2"/>
    <w:rsid w:val="00F60D54"/>
    <w:rsid w:val="00F6101F"/>
    <w:rsid w:val="00F614EB"/>
    <w:rsid w:val="00F6197D"/>
    <w:rsid w:val="00F620F9"/>
    <w:rsid w:val="00F623B1"/>
    <w:rsid w:val="00F627A2"/>
    <w:rsid w:val="00F62844"/>
    <w:rsid w:val="00F62A67"/>
    <w:rsid w:val="00F63063"/>
    <w:rsid w:val="00F634F6"/>
    <w:rsid w:val="00F6354E"/>
    <w:rsid w:val="00F63551"/>
    <w:rsid w:val="00F63874"/>
    <w:rsid w:val="00F64177"/>
    <w:rsid w:val="00F64908"/>
    <w:rsid w:val="00F64FBA"/>
    <w:rsid w:val="00F6523C"/>
    <w:rsid w:val="00F65658"/>
    <w:rsid w:val="00F66F9A"/>
    <w:rsid w:val="00F70B84"/>
    <w:rsid w:val="00F70BC3"/>
    <w:rsid w:val="00F7152A"/>
    <w:rsid w:val="00F7173E"/>
    <w:rsid w:val="00F71D4C"/>
    <w:rsid w:val="00F720EB"/>
    <w:rsid w:val="00F722EC"/>
    <w:rsid w:val="00F72463"/>
    <w:rsid w:val="00F72473"/>
    <w:rsid w:val="00F725A2"/>
    <w:rsid w:val="00F73253"/>
    <w:rsid w:val="00F733D9"/>
    <w:rsid w:val="00F73D58"/>
    <w:rsid w:val="00F746BC"/>
    <w:rsid w:val="00F74B8A"/>
    <w:rsid w:val="00F74D0B"/>
    <w:rsid w:val="00F74DE5"/>
    <w:rsid w:val="00F7604A"/>
    <w:rsid w:val="00F76764"/>
    <w:rsid w:val="00F76BD7"/>
    <w:rsid w:val="00F7726A"/>
    <w:rsid w:val="00F77B4D"/>
    <w:rsid w:val="00F800FE"/>
    <w:rsid w:val="00F804CB"/>
    <w:rsid w:val="00F8070D"/>
    <w:rsid w:val="00F809BD"/>
    <w:rsid w:val="00F80C81"/>
    <w:rsid w:val="00F80CE4"/>
    <w:rsid w:val="00F814CA"/>
    <w:rsid w:val="00F8170A"/>
    <w:rsid w:val="00F821F7"/>
    <w:rsid w:val="00F82281"/>
    <w:rsid w:val="00F8244C"/>
    <w:rsid w:val="00F82DEB"/>
    <w:rsid w:val="00F82E45"/>
    <w:rsid w:val="00F82F72"/>
    <w:rsid w:val="00F82FDB"/>
    <w:rsid w:val="00F8395A"/>
    <w:rsid w:val="00F83C5C"/>
    <w:rsid w:val="00F8441E"/>
    <w:rsid w:val="00F845CC"/>
    <w:rsid w:val="00F851AB"/>
    <w:rsid w:val="00F85E22"/>
    <w:rsid w:val="00F86225"/>
    <w:rsid w:val="00F864E5"/>
    <w:rsid w:val="00F87444"/>
    <w:rsid w:val="00F878A4"/>
    <w:rsid w:val="00F87B07"/>
    <w:rsid w:val="00F87E3B"/>
    <w:rsid w:val="00F909D1"/>
    <w:rsid w:val="00F9198E"/>
    <w:rsid w:val="00F91BEC"/>
    <w:rsid w:val="00F91DA6"/>
    <w:rsid w:val="00F91EFE"/>
    <w:rsid w:val="00F92797"/>
    <w:rsid w:val="00F93548"/>
    <w:rsid w:val="00F938FF"/>
    <w:rsid w:val="00F94494"/>
    <w:rsid w:val="00F94880"/>
    <w:rsid w:val="00F949B7"/>
    <w:rsid w:val="00F94F12"/>
    <w:rsid w:val="00F9503D"/>
    <w:rsid w:val="00F9559A"/>
    <w:rsid w:val="00F956C3"/>
    <w:rsid w:val="00F957DB"/>
    <w:rsid w:val="00F95898"/>
    <w:rsid w:val="00F95B16"/>
    <w:rsid w:val="00F95EFA"/>
    <w:rsid w:val="00F964D0"/>
    <w:rsid w:val="00F96D93"/>
    <w:rsid w:val="00F96D9A"/>
    <w:rsid w:val="00F9750A"/>
    <w:rsid w:val="00FA01CC"/>
    <w:rsid w:val="00FA1E8D"/>
    <w:rsid w:val="00FA2740"/>
    <w:rsid w:val="00FA2812"/>
    <w:rsid w:val="00FA33D2"/>
    <w:rsid w:val="00FA3A85"/>
    <w:rsid w:val="00FA3BEF"/>
    <w:rsid w:val="00FA4F34"/>
    <w:rsid w:val="00FA4FDF"/>
    <w:rsid w:val="00FA5211"/>
    <w:rsid w:val="00FA5543"/>
    <w:rsid w:val="00FA69F0"/>
    <w:rsid w:val="00FA6B1E"/>
    <w:rsid w:val="00FA7509"/>
    <w:rsid w:val="00FB016C"/>
    <w:rsid w:val="00FB038B"/>
    <w:rsid w:val="00FB05CF"/>
    <w:rsid w:val="00FB0D43"/>
    <w:rsid w:val="00FB0F18"/>
    <w:rsid w:val="00FB113A"/>
    <w:rsid w:val="00FB1152"/>
    <w:rsid w:val="00FB11EF"/>
    <w:rsid w:val="00FB17F3"/>
    <w:rsid w:val="00FB31BD"/>
    <w:rsid w:val="00FB376C"/>
    <w:rsid w:val="00FB3EC3"/>
    <w:rsid w:val="00FB40C2"/>
    <w:rsid w:val="00FB4263"/>
    <w:rsid w:val="00FB4267"/>
    <w:rsid w:val="00FB44B7"/>
    <w:rsid w:val="00FB4944"/>
    <w:rsid w:val="00FB4E93"/>
    <w:rsid w:val="00FB4EF7"/>
    <w:rsid w:val="00FB522D"/>
    <w:rsid w:val="00FB6098"/>
    <w:rsid w:val="00FB61C9"/>
    <w:rsid w:val="00FB6E1C"/>
    <w:rsid w:val="00FB73B8"/>
    <w:rsid w:val="00FB7432"/>
    <w:rsid w:val="00FB746C"/>
    <w:rsid w:val="00FB747C"/>
    <w:rsid w:val="00FB74A7"/>
    <w:rsid w:val="00FC0258"/>
    <w:rsid w:val="00FC0305"/>
    <w:rsid w:val="00FC06A3"/>
    <w:rsid w:val="00FC0875"/>
    <w:rsid w:val="00FC1B90"/>
    <w:rsid w:val="00FC1D8B"/>
    <w:rsid w:val="00FC1E2A"/>
    <w:rsid w:val="00FC2D8B"/>
    <w:rsid w:val="00FC32CF"/>
    <w:rsid w:val="00FC3DE2"/>
    <w:rsid w:val="00FC438F"/>
    <w:rsid w:val="00FC43CD"/>
    <w:rsid w:val="00FC4B82"/>
    <w:rsid w:val="00FC4B97"/>
    <w:rsid w:val="00FC4BC8"/>
    <w:rsid w:val="00FC500D"/>
    <w:rsid w:val="00FC677C"/>
    <w:rsid w:val="00FC6B43"/>
    <w:rsid w:val="00FC6C2D"/>
    <w:rsid w:val="00FC758D"/>
    <w:rsid w:val="00FD0010"/>
    <w:rsid w:val="00FD0139"/>
    <w:rsid w:val="00FD0151"/>
    <w:rsid w:val="00FD0654"/>
    <w:rsid w:val="00FD0C73"/>
    <w:rsid w:val="00FD11FA"/>
    <w:rsid w:val="00FD1655"/>
    <w:rsid w:val="00FD1FB0"/>
    <w:rsid w:val="00FD20EC"/>
    <w:rsid w:val="00FD254A"/>
    <w:rsid w:val="00FD2BAC"/>
    <w:rsid w:val="00FD2DBF"/>
    <w:rsid w:val="00FD3160"/>
    <w:rsid w:val="00FD3306"/>
    <w:rsid w:val="00FD34E1"/>
    <w:rsid w:val="00FD36B1"/>
    <w:rsid w:val="00FD3FE4"/>
    <w:rsid w:val="00FD40E8"/>
    <w:rsid w:val="00FD43AF"/>
    <w:rsid w:val="00FD50ED"/>
    <w:rsid w:val="00FD52C3"/>
    <w:rsid w:val="00FD52DD"/>
    <w:rsid w:val="00FD57B0"/>
    <w:rsid w:val="00FD58E3"/>
    <w:rsid w:val="00FD5CC1"/>
    <w:rsid w:val="00FD5CFB"/>
    <w:rsid w:val="00FD5F13"/>
    <w:rsid w:val="00FD5F2C"/>
    <w:rsid w:val="00FD6828"/>
    <w:rsid w:val="00FD6A3D"/>
    <w:rsid w:val="00FD73E5"/>
    <w:rsid w:val="00FD7416"/>
    <w:rsid w:val="00FD768F"/>
    <w:rsid w:val="00FD7A97"/>
    <w:rsid w:val="00FD7CBA"/>
    <w:rsid w:val="00FD7F9A"/>
    <w:rsid w:val="00FE0E3E"/>
    <w:rsid w:val="00FE1084"/>
    <w:rsid w:val="00FE1366"/>
    <w:rsid w:val="00FE1390"/>
    <w:rsid w:val="00FE1643"/>
    <w:rsid w:val="00FE1BBB"/>
    <w:rsid w:val="00FE1F70"/>
    <w:rsid w:val="00FE346F"/>
    <w:rsid w:val="00FE3D43"/>
    <w:rsid w:val="00FE3F7B"/>
    <w:rsid w:val="00FE414C"/>
    <w:rsid w:val="00FE45F0"/>
    <w:rsid w:val="00FE56FC"/>
    <w:rsid w:val="00FE57FA"/>
    <w:rsid w:val="00FE59FD"/>
    <w:rsid w:val="00FE5E88"/>
    <w:rsid w:val="00FE673E"/>
    <w:rsid w:val="00FE6A5F"/>
    <w:rsid w:val="00FE752A"/>
    <w:rsid w:val="00FE75FC"/>
    <w:rsid w:val="00FE7D70"/>
    <w:rsid w:val="00FE7F98"/>
    <w:rsid w:val="00FF00F7"/>
    <w:rsid w:val="00FF08F8"/>
    <w:rsid w:val="00FF0EF7"/>
    <w:rsid w:val="00FF0F15"/>
    <w:rsid w:val="00FF1BBA"/>
    <w:rsid w:val="00FF2550"/>
    <w:rsid w:val="00FF2A36"/>
    <w:rsid w:val="00FF2E7F"/>
    <w:rsid w:val="00FF306D"/>
    <w:rsid w:val="00FF318E"/>
    <w:rsid w:val="00FF385F"/>
    <w:rsid w:val="00FF3E3A"/>
    <w:rsid w:val="00FF4184"/>
    <w:rsid w:val="00FF43FF"/>
    <w:rsid w:val="00FF44EE"/>
    <w:rsid w:val="00FF4522"/>
    <w:rsid w:val="00FF4F65"/>
    <w:rsid w:val="00FF52E2"/>
    <w:rsid w:val="00FF55D6"/>
    <w:rsid w:val="00FF5B2B"/>
    <w:rsid w:val="00FF6872"/>
    <w:rsid w:val="00FF6C33"/>
    <w:rsid w:val="00FF6DA0"/>
    <w:rsid w:val="00FF781B"/>
    <w:rsid w:val="00FF78B2"/>
    <w:rsid w:val="03A6F5C8"/>
    <w:rsid w:val="07E657B8"/>
    <w:rsid w:val="106EE124"/>
    <w:rsid w:val="18CA6CF0"/>
    <w:rsid w:val="19B0B3B2"/>
    <w:rsid w:val="1BA7AE07"/>
    <w:rsid w:val="1E99C062"/>
    <w:rsid w:val="32678D08"/>
    <w:rsid w:val="3D02C9B9"/>
    <w:rsid w:val="4A684547"/>
    <w:rsid w:val="4F4EDE18"/>
    <w:rsid w:val="530C87A3"/>
    <w:rsid w:val="57F59453"/>
    <w:rsid w:val="63D2E047"/>
    <w:rsid w:val="653DEC70"/>
    <w:rsid w:val="731BB3D6"/>
    <w:rsid w:val="765E9DAA"/>
    <w:rsid w:val="7B02B3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31BE5"/>
  <w15:chartTrackingRefBased/>
  <w15:docId w15:val="{7F441D5C-8DB9-4727-9034-CB119F9CB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9214A"/>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ind w:left="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styleId="Mention">
    <w:name w:val="Mention"/>
    <w:basedOn w:val="DefaultParagraphFont"/>
    <w:uiPriority w:val="99"/>
    <w:unhideWhenUsed/>
    <w:rsid w:val="007B11C3"/>
    <w:rPr>
      <w:color w:val="2B579A"/>
      <w:shd w:val="clear" w:color="auto" w:fill="E1DFDD"/>
    </w:rPr>
  </w:style>
  <w:style w:type="paragraph" w:styleId="Bibliography">
    <w:name w:val="Bibliography"/>
    <w:basedOn w:val="Normal"/>
    <w:next w:val="Normal"/>
    <w:uiPriority w:val="37"/>
    <w:unhideWhenUsed/>
    <w:rsid w:val="00E17F99"/>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2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pc.gov.au/inquiries/completed/productivity-review/report/productivity-review-supporting9.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pc.gov.au/inquiries/current/productivity/interim4-busines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ladden\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A742E3-5256-4F92-AB88-6CDC04A53717}">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7bcf37-5ad9-4feb-a6d9-7509e1159770">
      <Value>1</Value>
    </TaxCatchAll>
    <athenawicks xmlns="eca8b8e7-e911-442b-8be0-9f74f4a7a067" xsi:nil="true"/>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clearedby xmlns="eca8b8e7-e911-442b-8be0-9f74f4a7a067">
      <UserInfo>
        <DisplayName/>
        <AccountId xsi:nil="true"/>
        <AccountType/>
      </UserInfo>
    </clear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14" ma:contentTypeDescription="Create a new document." ma:contentTypeScope="" ma:versionID="abd8d741164700a5fcf9fb52e181f01b">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35119be79eac01d9a9bee10d57d1ef22"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clearedby" minOccurs="0"/>
                <xsd:element ref="ns3:MediaServiceDateTaken" minOccurs="0"/>
                <xsd:element ref="ns3:MediaServiceAutoTags" minOccurs="0"/>
                <xsd:element ref="ns3:MediaLengthInSeconds" minOccurs="0"/>
                <xsd:element ref="ns3:athenawic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learedby" ma:index="17" nillable="true" ma:displayName="cleared by " ma:format="Dropdown" ma:list="UserInfo" ma:SharePointGroup="0" ma:internalName="cle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thenawicks" ma:index="21" nillable="true" ma:displayName="athena wicks" ma:description="to confirm confidential material" ma:format="Dropdown" ma:internalName="athenawi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366D07-8276-4E93-B13B-AF4CDB174A1A}">
  <ds:schemaRefs>
    <ds:schemaRef ds:uri="http://schemas.microsoft.com/office/2006/metadata/properties"/>
    <ds:schemaRef ds:uri="http://schemas.microsoft.com/office/infopath/2007/PartnerControls"/>
    <ds:schemaRef ds:uri="dc7bcf37-5ad9-4feb-a6d9-7509e1159770"/>
    <ds:schemaRef ds:uri="eca8b8e7-e911-442b-8be0-9f74f4a7a067"/>
  </ds:schemaRefs>
</ds:datastoreItem>
</file>

<file path=customXml/itemProps2.xml><?xml version="1.0" encoding="utf-8"?>
<ds:datastoreItem xmlns:ds="http://schemas.openxmlformats.org/officeDocument/2006/customXml" ds:itemID="{B1BB405B-066B-4E16-BA0D-19CC724E1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D2B1D1C-AE46-4FC3-8FCD-4BE8D80F86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chapter</Template>
  <TotalTime>1390</TotalTime>
  <Pages>6</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Updated Submission to National Electric Vehicle Strategy Consultation</vt:lpstr>
    </vt:vector>
  </TitlesOfParts>
  <Company>Productivity Commission</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Submission to National Electric Vehicle Strategy Consultation</dc:title>
  <dc:subject>Productivity Commission submission</dc:subject>
  <dc:creator>Productivity Commission</dc:creator>
  <cp:keywords/>
  <dc:description/>
  <cp:lastModifiedBy>Chris Alston</cp:lastModifiedBy>
  <cp:revision>310</cp:revision>
  <cp:lastPrinted>2023-02-17T04:13:00Z</cp:lastPrinted>
  <dcterms:created xsi:type="dcterms:W3CDTF">2023-02-13T09:26:00Z</dcterms:created>
  <dcterms:modified xsi:type="dcterms:W3CDTF">2023-02-17T04:13:00Z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637801552324409067</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id="enbDGdjp"/&gt;&lt;style id="http://www.zotero.org/styles/Productivity-Commission" hasBibliography="1" bibliographyStyleHasBeenSet="1"/&gt;&lt;prefs&gt;&lt;pref name="fieldType" value="Field"/&gt;&lt;/prefs&gt;&lt;/data&gt;</vt:lpwstr>
  </property>
</Properties>
</file>