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95A" w:rsidRDefault="0064595A" w:rsidP="00C00A24">
      <w:pPr>
        <w:pStyle w:val="BoxSpaceAbove"/>
        <w:spacing w:before="240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64595A">
        <w:tc>
          <w:tcPr>
            <w:tcW w:w="8771" w:type="dxa"/>
            <w:tcBorders>
              <w:top w:val="single" w:sz="6" w:space="0" w:color="auto"/>
              <w:bottom w:val="nil"/>
            </w:tcBorders>
          </w:tcPr>
          <w:p w:rsidR="0064595A" w:rsidRDefault="0064595A">
            <w:pPr>
              <w:pStyle w:val="BoxTitle"/>
            </w:pPr>
            <w:r>
              <w:t>Key points</w:t>
            </w:r>
          </w:p>
        </w:tc>
      </w:tr>
      <w:tr w:rsidR="0064595A">
        <w:trPr>
          <w:cantSplit/>
        </w:trPr>
        <w:tc>
          <w:tcPr>
            <w:tcW w:w="8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2472" w:rsidRDefault="00872472" w:rsidP="000E0016">
            <w:pPr>
              <w:pStyle w:val="BoxListBullet"/>
            </w:pPr>
            <w:r>
              <w:t xml:space="preserve">While employment in most forms of work (FOWs) grew in absolute terms over the decade to 2011, only permanent employees became more </w:t>
            </w:r>
            <w:r w:rsidR="000A09DE">
              <w:t>‘</w:t>
            </w:r>
            <w:r>
              <w:t>prevalent</w:t>
            </w:r>
            <w:r w:rsidR="000A09DE">
              <w:t>’</w:t>
            </w:r>
            <w:r w:rsidR="00E80DB3">
              <w:t xml:space="preserve"> (increased </w:t>
            </w:r>
            <w:r w:rsidR="006422ED">
              <w:t xml:space="preserve">as a </w:t>
            </w:r>
            <w:r w:rsidR="00E80DB3">
              <w:t>share</w:t>
            </w:r>
            <w:r w:rsidR="006422ED">
              <w:t xml:space="preserve"> of employment</w:t>
            </w:r>
            <w:r w:rsidR="00E80DB3">
              <w:t>)</w:t>
            </w:r>
            <w:r>
              <w:t>.</w:t>
            </w:r>
          </w:p>
          <w:p w:rsidR="00AC3768" w:rsidRPr="004B564B" w:rsidRDefault="00AC3768" w:rsidP="00AC3768">
            <w:pPr>
              <w:pStyle w:val="BoxListBullet2"/>
            </w:pPr>
            <w:r>
              <w:t>O</w:t>
            </w:r>
            <w:r w:rsidRPr="004B564B">
              <w:t>wner</w:t>
            </w:r>
            <w:r w:rsidR="006422ED">
              <w:t xml:space="preserve"> </w:t>
            </w:r>
            <w:r w:rsidRPr="004B564B">
              <w:t xml:space="preserve">managers of unincorporated enterprises (OMUEs) </w:t>
            </w:r>
            <w:r>
              <w:t xml:space="preserve">fell in prevalence </w:t>
            </w:r>
            <w:r w:rsidRPr="004B564B">
              <w:t>by 2</w:t>
            </w:r>
            <w:r>
              <w:t> to </w:t>
            </w:r>
            <w:r w:rsidRPr="004B564B">
              <w:t>3 percentage points, offsetting the increase for permanent employees.</w:t>
            </w:r>
          </w:p>
          <w:p w:rsidR="00AF192C" w:rsidRPr="004B564B" w:rsidRDefault="00872472" w:rsidP="00872472">
            <w:pPr>
              <w:pStyle w:val="BoxListBullet2"/>
              <w:rPr>
                <w:spacing w:val="-2"/>
              </w:rPr>
            </w:pPr>
            <w:r>
              <w:t>Casuals and fixed</w:t>
            </w:r>
            <w:r>
              <w:noBreakHyphen/>
              <w:t>term employees were no more prevalent at the end of the decade than at the start.</w:t>
            </w:r>
            <w:r w:rsidR="004B564B">
              <w:t xml:space="preserve"> </w:t>
            </w:r>
            <w:r>
              <w:t xml:space="preserve">Labour hire workers probably </w:t>
            </w:r>
            <w:r w:rsidR="00AF192C">
              <w:t xml:space="preserve">became </w:t>
            </w:r>
            <w:r>
              <w:t xml:space="preserve">less prevalent, and </w:t>
            </w:r>
            <w:r w:rsidR="00AF192C">
              <w:t xml:space="preserve">it is likely that the </w:t>
            </w:r>
            <w:r w:rsidR="0030700A">
              <w:t xml:space="preserve">workforce </w:t>
            </w:r>
            <w:r w:rsidR="004B564B">
              <w:t>share of independent contractors also fell.</w:t>
            </w:r>
          </w:p>
          <w:p w:rsidR="004B564B" w:rsidRPr="00E62933" w:rsidRDefault="00FE2ADB" w:rsidP="000E0016">
            <w:pPr>
              <w:pStyle w:val="BoxListBullet"/>
              <w:rPr>
                <w:spacing w:val="-2"/>
              </w:rPr>
            </w:pPr>
            <w:r w:rsidRPr="00E62933">
              <w:rPr>
                <w:spacing w:val="-2"/>
              </w:rPr>
              <w:t>R</w:t>
            </w:r>
            <w:r w:rsidR="004B564B" w:rsidRPr="00E62933">
              <w:rPr>
                <w:spacing w:val="-2"/>
              </w:rPr>
              <w:t xml:space="preserve">elatively rapid growth </w:t>
            </w:r>
            <w:r w:rsidR="0030700A" w:rsidRPr="00E62933">
              <w:rPr>
                <w:spacing w:val="-2"/>
              </w:rPr>
              <w:t>of</w:t>
            </w:r>
            <w:r w:rsidR="004B564B" w:rsidRPr="00E62933">
              <w:rPr>
                <w:spacing w:val="-2"/>
              </w:rPr>
              <w:t xml:space="preserve"> casual </w:t>
            </w:r>
            <w:r w:rsidR="0030700A" w:rsidRPr="00E62933">
              <w:rPr>
                <w:spacing w:val="-2"/>
              </w:rPr>
              <w:t>and independent contractor employment</w:t>
            </w:r>
            <w:r w:rsidR="004B564B" w:rsidRPr="00E62933">
              <w:rPr>
                <w:spacing w:val="-2"/>
              </w:rPr>
              <w:t xml:space="preserve"> </w:t>
            </w:r>
            <w:r w:rsidR="00D55F60">
              <w:rPr>
                <w:spacing w:val="-2"/>
              </w:rPr>
              <w:t xml:space="preserve">from the </w:t>
            </w:r>
            <w:proofErr w:type="spellStart"/>
            <w:r w:rsidR="00D55F60">
              <w:rPr>
                <w:spacing w:val="-2"/>
              </w:rPr>
              <w:t>1980s</w:t>
            </w:r>
            <w:proofErr w:type="spellEnd"/>
            <w:r w:rsidR="00D55F60">
              <w:rPr>
                <w:spacing w:val="-2"/>
              </w:rPr>
              <w:t xml:space="preserve">, and labour hire workers from the </w:t>
            </w:r>
            <w:proofErr w:type="spellStart"/>
            <w:r w:rsidR="00E62933">
              <w:rPr>
                <w:spacing w:val="-2"/>
              </w:rPr>
              <w:t>1990s</w:t>
            </w:r>
            <w:proofErr w:type="spellEnd"/>
            <w:r w:rsidR="00D55F60">
              <w:rPr>
                <w:spacing w:val="-2"/>
              </w:rPr>
              <w:t>,</w:t>
            </w:r>
            <w:r w:rsidR="00E62933">
              <w:rPr>
                <w:spacing w:val="-2"/>
              </w:rPr>
              <w:t xml:space="preserve"> </w:t>
            </w:r>
            <w:r w:rsidR="0030700A" w:rsidRPr="00E62933">
              <w:rPr>
                <w:spacing w:val="-2"/>
              </w:rPr>
              <w:t>did</w:t>
            </w:r>
            <w:r w:rsidR="00E62933" w:rsidRPr="00E62933">
              <w:rPr>
                <w:spacing w:val="-2"/>
              </w:rPr>
              <w:t xml:space="preserve"> not continue</w:t>
            </w:r>
            <w:r w:rsidR="004B564B" w:rsidRPr="00E62933">
              <w:rPr>
                <w:spacing w:val="-2"/>
              </w:rPr>
              <w:t xml:space="preserve"> </w:t>
            </w:r>
            <w:r w:rsidR="0030700A" w:rsidRPr="00E62933">
              <w:rPr>
                <w:spacing w:val="-2"/>
              </w:rPr>
              <w:t xml:space="preserve">through the </w:t>
            </w:r>
            <w:proofErr w:type="spellStart"/>
            <w:r w:rsidR="0030700A" w:rsidRPr="00E62933">
              <w:rPr>
                <w:spacing w:val="-2"/>
              </w:rPr>
              <w:t>2000s</w:t>
            </w:r>
            <w:proofErr w:type="spellEnd"/>
            <w:r w:rsidR="004B564B" w:rsidRPr="00E62933">
              <w:rPr>
                <w:spacing w:val="-2"/>
              </w:rPr>
              <w:t>.</w:t>
            </w:r>
          </w:p>
          <w:p w:rsidR="00705ABB" w:rsidRPr="00103426" w:rsidRDefault="0030700A" w:rsidP="000E0016">
            <w:pPr>
              <w:pStyle w:val="BoxListBullet"/>
            </w:pPr>
            <w:r w:rsidRPr="00103426">
              <w:t>In</w:t>
            </w:r>
            <w:r w:rsidR="00705ABB" w:rsidRPr="00103426">
              <w:t xml:space="preserve"> 2011, </w:t>
            </w:r>
            <w:r w:rsidR="006B7DE1" w:rsidRPr="00103426">
              <w:t>permanent</w:t>
            </w:r>
            <w:r w:rsidR="00705ABB" w:rsidRPr="00103426">
              <w:t xml:space="preserve"> </w:t>
            </w:r>
            <w:r w:rsidR="000A09DE" w:rsidRPr="00103426">
              <w:t xml:space="preserve">full-time and part-time </w:t>
            </w:r>
            <w:r w:rsidR="005A32F4" w:rsidRPr="00103426">
              <w:t>employee</w:t>
            </w:r>
            <w:r w:rsidR="00F41021" w:rsidRPr="00103426">
              <w:t>s accounted</w:t>
            </w:r>
            <w:r w:rsidR="00705ABB" w:rsidRPr="00103426">
              <w:t xml:space="preserve"> for </w:t>
            </w:r>
            <w:r w:rsidR="000809F2" w:rsidRPr="00103426">
              <w:t>about</w:t>
            </w:r>
            <w:r w:rsidR="00F9714C" w:rsidRPr="00103426">
              <w:t xml:space="preserve"> 60</w:t>
            </w:r>
            <w:r w:rsidR="006422ED" w:rsidRPr="00103426">
              <w:t> </w:t>
            </w:r>
            <w:r w:rsidR="00F9714C" w:rsidRPr="00103426">
              <w:t>per</w:t>
            </w:r>
            <w:r w:rsidR="006422ED" w:rsidRPr="00103426">
              <w:t> </w:t>
            </w:r>
            <w:r w:rsidR="00F9714C" w:rsidRPr="00103426">
              <w:t xml:space="preserve">cent of </w:t>
            </w:r>
            <w:r w:rsidRPr="00103426">
              <w:t>the workforce</w:t>
            </w:r>
            <w:r w:rsidR="00705ABB" w:rsidRPr="00103426">
              <w:t xml:space="preserve">. </w:t>
            </w:r>
            <w:r w:rsidR="00192CA0" w:rsidRPr="00103426">
              <w:t xml:space="preserve">Casual employees and </w:t>
            </w:r>
            <w:r w:rsidR="00F9714C" w:rsidRPr="00103426">
              <w:t>self</w:t>
            </w:r>
            <w:r w:rsidR="00F9714C" w:rsidRPr="00103426">
              <w:noBreakHyphen/>
              <w:t>employment</w:t>
            </w:r>
            <w:r w:rsidR="00192CA0" w:rsidRPr="00103426">
              <w:t xml:space="preserve"> accounted for </w:t>
            </w:r>
            <w:r w:rsidR="000A09DE" w:rsidRPr="00103426">
              <w:t xml:space="preserve">a little under </w:t>
            </w:r>
            <w:r w:rsidR="00192CA0" w:rsidRPr="00103426">
              <w:t>20 per cent each.</w:t>
            </w:r>
            <w:r w:rsidR="009F34EF" w:rsidRPr="00103426">
              <w:t xml:space="preserve"> </w:t>
            </w:r>
            <w:r w:rsidR="005A32F4" w:rsidRPr="00103426">
              <w:t>Fixed</w:t>
            </w:r>
            <w:r w:rsidR="005A32F4" w:rsidRPr="00103426">
              <w:noBreakHyphen/>
              <w:t>term</w:t>
            </w:r>
            <w:r w:rsidR="006B7DE1" w:rsidRPr="00103426">
              <w:t xml:space="preserve"> employees</w:t>
            </w:r>
            <w:r w:rsidR="005A32F4" w:rsidRPr="00103426">
              <w:t xml:space="preserve"> </w:t>
            </w:r>
            <w:r w:rsidR="00D76698" w:rsidRPr="00103426">
              <w:t xml:space="preserve">accounted for the small residual </w:t>
            </w:r>
            <w:r w:rsidR="005A32F4" w:rsidRPr="00103426">
              <w:t xml:space="preserve">and labour hire </w:t>
            </w:r>
            <w:r w:rsidR="006B7DE1" w:rsidRPr="00103426">
              <w:t>workers</w:t>
            </w:r>
            <w:r w:rsidR="00D76698" w:rsidRPr="00103426">
              <w:t xml:space="preserve"> </w:t>
            </w:r>
            <w:r w:rsidR="001F6374" w:rsidRPr="00103426">
              <w:t xml:space="preserve">(who are employed under </w:t>
            </w:r>
            <w:r w:rsidR="0078529D" w:rsidRPr="00103426">
              <w:t>a mix of</w:t>
            </w:r>
            <w:r w:rsidR="001F6374" w:rsidRPr="00103426">
              <w:t xml:space="preserve"> FOWs) </w:t>
            </w:r>
            <w:r w:rsidR="000D02EF" w:rsidRPr="00103426">
              <w:t>represented about 1 </w:t>
            </w:r>
            <w:r w:rsidR="00D76698" w:rsidRPr="00103426">
              <w:t>per cent of employment.</w:t>
            </w:r>
          </w:p>
          <w:p w:rsidR="009F34EF" w:rsidRDefault="000E0016" w:rsidP="000E0016">
            <w:pPr>
              <w:pStyle w:val="BoxListBullet"/>
            </w:pPr>
            <w:r>
              <w:t>O</w:t>
            </w:r>
            <w:r w:rsidR="009F34EF">
              <w:t>ver the decade to 2011:</w:t>
            </w:r>
          </w:p>
          <w:p w:rsidR="00A004C1" w:rsidRPr="00F66597" w:rsidRDefault="00861EF0" w:rsidP="000E0016">
            <w:pPr>
              <w:pStyle w:val="BoxListBullet2"/>
              <w:rPr>
                <w:spacing w:val="-2"/>
              </w:rPr>
            </w:pPr>
            <w:r w:rsidRPr="00F66597">
              <w:rPr>
                <w:spacing w:val="-2"/>
              </w:rPr>
              <w:t>I</w:t>
            </w:r>
            <w:r w:rsidR="00685474" w:rsidRPr="00F66597">
              <w:rPr>
                <w:spacing w:val="-2"/>
              </w:rPr>
              <w:t>ncrease</w:t>
            </w:r>
            <w:r w:rsidRPr="00F66597">
              <w:rPr>
                <w:spacing w:val="-2"/>
              </w:rPr>
              <w:t>s</w:t>
            </w:r>
            <w:r w:rsidR="00685474" w:rsidRPr="00F66597">
              <w:rPr>
                <w:spacing w:val="-2"/>
              </w:rPr>
              <w:t xml:space="preserve"> in the </w:t>
            </w:r>
            <w:r w:rsidR="000E0016" w:rsidRPr="00F66597">
              <w:rPr>
                <w:spacing w:val="-2"/>
              </w:rPr>
              <w:t>prevalence of permanent</w:t>
            </w:r>
            <w:r w:rsidR="009D1E63" w:rsidRPr="00F66597">
              <w:rPr>
                <w:spacing w:val="-2"/>
              </w:rPr>
              <w:t xml:space="preserve"> </w:t>
            </w:r>
            <w:r w:rsidR="005A32F4" w:rsidRPr="00F66597">
              <w:rPr>
                <w:spacing w:val="-2"/>
              </w:rPr>
              <w:t>employees</w:t>
            </w:r>
            <w:r w:rsidR="00685474" w:rsidRPr="00F66597">
              <w:rPr>
                <w:spacing w:val="-2"/>
              </w:rPr>
              <w:t xml:space="preserve"> w</w:t>
            </w:r>
            <w:r w:rsidRPr="00F66597">
              <w:rPr>
                <w:spacing w:val="-2"/>
              </w:rPr>
              <w:t>ere</w:t>
            </w:r>
            <w:r w:rsidR="00685474" w:rsidRPr="00F66597">
              <w:rPr>
                <w:spacing w:val="-2"/>
              </w:rPr>
              <w:t xml:space="preserve"> </w:t>
            </w:r>
            <w:r w:rsidRPr="00F66597">
              <w:rPr>
                <w:spacing w:val="-2"/>
              </w:rPr>
              <w:t xml:space="preserve">particularly </w:t>
            </w:r>
            <w:r>
              <w:rPr>
                <w:spacing w:val="-2"/>
              </w:rPr>
              <w:t>strong</w:t>
            </w:r>
            <w:r w:rsidRPr="00F66597">
              <w:rPr>
                <w:spacing w:val="-2"/>
              </w:rPr>
              <w:t xml:space="preserve"> in </w:t>
            </w:r>
            <w:r w:rsidR="009D1E63" w:rsidRPr="00F66597">
              <w:rPr>
                <w:spacing w:val="-2"/>
              </w:rPr>
              <w:t>the mining states (Queensland, Western Australia and</w:t>
            </w:r>
            <w:r w:rsidR="006422ED">
              <w:rPr>
                <w:spacing w:val="-2"/>
              </w:rPr>
              <w:t xml:space="preserve"> the</w:t>
            </w:r>
            <w:r w:rsidR="009D1E63" w:rsidRPr="00F66597">
              <w:rPr>
                <w:spacing w:val="-2"/>
              </w:rPr>
              <w:t xml:space="preserve"> Northern Territory)</w:t>
            </w:r>
            <w:r w:rsidR="00F063A9" w:rsidRPr="00F66597">
              <w:rPr>
                <w:spacing w:val="-2"/>
              </w:rPr>
              <w:t>.</w:t>
            </w:r>
          </w:p>
          <w:p w:rsidR="00F9714C" w:rsidRDefault="00F9714C" w:rsidP="000E0016">
            <w:pPr>
              <w:pStyle w:val="BoxListBullet2"/>
            </w:pPr>
            <w:r>
              <w:t>Structural change at a</w:t>
            </w:r>
            <w:r w:rsidR="00F66597">
              <w:t xml:space="preserve"> broad</w:t>
            </w:r>
            <w:r>
              <w:t xml:space="preserve"> industry level </w:t>
            </w:r>
            <w:r w:rsidR="00685474">
              <w:t xml:space="preserve">appears to have </w:t>
            </w:r>
            <w:r>
              <w:t xml:space="preserve">played little role </w:t>
            </w:r>
            <w:r w:rsidR="000E0016">
              <w:t>in prevalence changes</w:t>
            </w:r>
            <w:r>
              <w:t>.</w:t>
            </w:r>
          </w:p>
          <w:p w:rsidR="00F9714C" w:rsidRPr="0068014D" w:rsidRDefault="006422ED" w:rsidP="000E0016">
            <w:pPr>
              <w:pStyle w:val="BoxListBullet2"/>
            </w:pPr>
            <w:r>
              <w:t>An i</w:t>
            </w:r>
            <w:r w:rsidR="00F9714C" w:rsidRPr="0068014D">
              <w:t xml:space="preserve">ncrease in the </w:t>
            </w:r>
            <w:r>
              <w:t>employment share of higher</w:t>
            </w:r>
            <w:r>
              <w:noBreakHyphen/>
              <w:t>skilled jobs was</w:t>
            </w:r>
            <w:r w:rsidR="00685474">
              <w:t xml:space="preserve"> associated with </w:t>
            </w:r>
            <w:r w:rsidR="005A32F4">
              <w:t>the</w:t>
            </w:r>
            <w:r w:rsidR="00F9714C" w:rsidRPr="0068014D">
              <w:t xml:space="preserve"> increased prevalence of </w:t>
            </w:r>
            <w:r w:rsidR="00685474">
              <w:t xml:space="preserve">permanent </w:t>
            </w:r>
            <w:r w:rsidR="005A32F4">
              <w:t>employees</w:t>
            </w:r>
            <w:r w:rsidR="00F9714C" w:rsidRPr="0068014D">
              <w:t>.</w:t>
            </w:r>
          </w:p>
          <w:p w:rsidR="00F63062" w:rsidRDefault="00F63062" w:rsidP="000E0016">
            <w:pPr>
              <w:pStyle w:val="BoxListBullet2"/>
            </w:pPr>
            <w:r>
              <w:t xml:space="preserve">Falls in the </w:t>
            </w:r>
            <w:r w:rsidR="00E415D3">
              <w:t xml:space="preserve">numbers </w:t>
            </w:r>
            <w:r>
              <w:t xml:space="preserve">of farmers and farm managers explain about half of the decline in </w:t>
            </w:r>
            <w:r w:rsidR="008379A2">
              <w:t xml:space="preserve">the </w:t>
            </w:r>
            <w:r>
              <w:t xml:space="preserve">prevalence of </w:t>
            </w:r>
            <w:r w:rsidR="008379A2">
              <w:t>OMUEs</w:t>
            </w:r>
            <w:r w:rsidR="00E415D3">
              <w:t xml:space="preserve"> </w:t>
            </w:r>
            <w:r>
              <w:t>in the non</w:t>
            </w:r>
            <w:r>
              <w:noBreakHyphen/>
              <w:t>mining states.</w:t>
            </w:r>
            <w:r w:rsidR="008379A2">
              <w:t xml:space="preserve"> </w:t>
            </w:r>
          </w:p>
          <w:p w:rsidR="00F63062" w:rsidRDefault="005A32F4" w:rsidP="000E0016">
            <w:pPr>
              <w:pStyle w:val="BoxListBullet2"/>
            </w:pPr>
            <w:r>
              <w:t>The increase</w:t>
            </w:r>
            <w:r w:rsidR="000E0016">
              <w:t>d prevalence of</w:t>
            </w:r>
            <w:r w:rsidR="008379A2">
              <w:t xml:space="preserve"> </w:t>
            </w:r>
            <w:r w:rsidR="000E0016">
              <w:t>permanent</w:t>
            </w:r>
            <w:r w:rsidR="00F63062">
              <w:t xml:space="preserve"> </w:t>
            </w:r>
            <w:r>
              <w:t>employees</w:t>
            </w:r>
            <w:r w:rsidR="008379A2">
              <w:t xml:space="preserve"> </w:t>
            </w:r>
            <w:r w:rsidR="000E0016">
              <w:t>occurred</w:t>
            </w:r>
            <w:r>
              <w:t xml:space="preserve"> disproportionately</w:t>
            </w:r>
            <w:r w:rsidR="00F63062">
              <w:t xml:space="preserve"> </w:t>
            </w:r>
            <w:r w:rsidR="008379A2">
              <w:t xml:space="preserve">in </w:t>
            </w:r>
            <w:r w:rsidR="00F63062">
              <w:t>part</w:t>
            </w:r>
            <w:r w:rsidR="00F63062">
              <w:noBreakHyphen/>
              <w:t>time</w:t>
            </w:r>
            <w:r w:rsidR="008379A2">
              <w:t xml:space="preserve"> jobs</w:t>
            </w:r>
            <w:r w:rsidR="000E0016">
              <w:t xml:space="preserve"> and among workers aged 50 to 69.</w:t>
            </w:r>
          </w:p>
          <w:p w:rsidR="00F63062" w:rsidRPr="00B811E9" w:rsidRDefault="0012358E" w:rsidP="00B811E9">
            <w:pPr>
              <w:pStyle w:val="BoxListBullet"/>
            </w:pPr>
            <w:bookmarkStart w:id="0" w:name="_GoBack"/>
            <w:r w:rsidRPr="00B811E9">
              <w:t>More pronounced p</w:t>
            </w:r>
            <w:r w:rsidR="000E0016" w:rsidRPr="00B811E9">
              <w:t xml:space="preserve">revalence changes </w:t>
            </w:r>
            <w:r w:rsidRPr="00B811E9">
              <w:t>in the mining states could have been related to</w:t>
            </w:r>
            <w:r w:rsidR="000E0016" w:rsidRPr="00B811E9">
              <w:t>:</w:t>
            </w:r>
          </w:p>
          <w:bookmarkEnd w:id="0"/>
          <w:p w:rsidR="000E0016" w:rsidRPr="00FE2ADB" w:rsidRDefault="00FE2ADB" w:rsidP="000E0016">
            <w:pPr>
              <w:pStyle w:val="BoxListBullet2"/>
              <w:rPr>
                <w:spacing w:val="-2"/>
              </w:rPr>
            </w:pPr>
            <w:r w:rsidRPr="00FE2ADB">
              <w:rPr>
                <w:spacing w:val="-2"/>
              </w:rPr>
              <w:t xml:space="preserve">strong competition </w:t>
            </w:r>
            <w:r w:rsidR="00E80DB3">
              <w:rPr>
                <w:spacing w:val="-2"/>
              </w:rPr>
              <w:t xml:space="preserve">for workers </w:t>
            </w:r>
            <w:r w:rsidR="006422ED">
              <w:rPr>
                <w:spacing w:val="-2"/>
              </w:rPr>
              <w:t>encouraging greater job</w:t>
            </w:r>
            <w:r w:rsidR="00E80DB3">
              <w:rPr>
                <w:spacing w:val="-2"/>
              </w:rPr>
              <w:t xml:space="preserve"> </w:t>
            </w:r>
            <w:r w:rsidR="00F66597">
              <w:rPr>
                <w:spacing w:val="-2"/>
              </w:rPr>
              <w:t>mobility</w:t>
            </w:r>
            <w:r w:rsidRPr="00FE2ADB">
              <w:rPr>
                <w:spacing w:val="-2"/>
              </w:rPr>
              <w:t xml:space="preserve">. </w:t>
            </w:r>
            <w:r w:rsidR="00913389">
              <w:rPr>
                <w:spacing w:val="-2"/>
              </w:rPr>
              <w:t>H</w:t>
            </w:r>
            <w:r w:rsidR="00BE1A9A">
              <w:rPr>
                <w:spacing w:val="-2"/>
              </w:rPr>
              <w:t>iring of</w:t>
            </w:r>
            <w:r w:rsidRPr="00FE2ADB">
              <w:rPr>
                <w:spacing w:val="-2"/>
              </w:rPr>
              <w:t xml:space="preserve"> </w:t>
            </w:r>
            <w:r w:rsidR="000E0016" w:rsidRPr="00FE2ADB">
              <w:rPr>
                <w:spacing w:val="-2"/>
              </w:rPr>
              <w:t>permanent employee</w:t>
            </w:r>
            <w:r w:rsidR="00BE1A9A">
              <w:rPr>
                <w:spacing w:val="-2"/>
              </w:rPr>
              <w:t xml:space="preserve">s </w:t>
            </w:r>
            <w:r w:rsidR="00780736">
              <w:rPr>
                <w:spacing w:val="-2"/>
              </w:rPr>
              <w:t xml:space="preserve">can </w:t>
            </w:r>
            <w:r w:rsidR="00913389">
              <w:rPr>
                <w:spacing w:val="-2"/>
              </w:rPr>
              <w:t xml:space="preserve">mitigate costly </w:t>
            </w:r>
            <w:r w:rsidR="000E0016" w:rsidRPr="00FE2ADB">
              <w:rPr>
                <w:spacing w:val="-2"/>
              </w:rPr>
              <w:t>turnover</w:t>
            </w:r>
          </w:p>
          <w:p w:rsidR="000E0016" w:rsidRPr="00BE1A9A" w:rsidRDefault="000E0016" w:rsidP="000E0016">
            <w:pPr>
              <w:pStyle w:val="BoxListBullet2"/>
              <w:rPr>
                <w:spacing w:val="-2"/>
              </w:rPr>
            </w:pPr>
            <w:r w:rsidRPr="00BE1A9A">
              <w:rPr>
                <w:spacing w:val="-2"/>
              </w:rPr>
              <w:t>greater confidence in business viability</w:t>
            </w:r>
            <w:r w:rsidR="00FE2ADB" w:rsidRPr="00BE1A9A">
              <w:rPr>
                <w:spacing w:val="-2"/>
              </w:rPr>
              <w:t xml:space="preserve">. </w:t>
            </w:r>
            <w:r w:rsidR="00BE1A9A">
              <w:rPr>
                <w:spacing w:val="-2"/>
              </w:rPr>
              <w:t>A fall in</w:t>
            </w:r>
            <w:r w:rsidR="00BE1A9A" w:rsidRPr="00BE1A9A">
              <w:rPr>
                <w:spacing w:val="-2"/>
              </w:rPr>
              <w:t xml:space="preserve"> the risk of layoffs, and associated </w:t>
            </w:r>
            <w:r w:rsidR="00913389">
              <w:rPr>
                <w:spacing w:val="-2"/>
              </w:rPr>
              <w:t xml:space="preserve">redundancy </w:t>
            </w:r>
            <w:r w:rsidR="00BE1A9A" w:rsidRPr="00BE1A9A">
              <w:rPr>
                <w:spacing w:val="-2"/>
              </w:rPr>
              <w:t xml:space="preserve">costs, </w:t>
            </w:r>
            <w:r w:rsidR="00BE1A9A">
              <w:rPr>
                <w:spacing w:val="-2"/>
              </w:rPr>
              <w:t xml:space="preserve">might have </w:t>
            </w:r>
            <w:r w:rsidR="00913389">
              <w:rPr>
                <w:spacing w:val="-2"/>
              </w:rPr>
              <w:t xml:space="preserve">encouraged </w:t>
            </w:r>
            <w:r w:rsidR="00BE1A9A">
              <w:rPr>
                <w:spacing w:val="-2"/>
              </w:rPr>
              <w:t xml:space="preserve">employers </w:t>
            </w:r>
            <w:r w:rsidR="00913389">
              <w:rPr>
                <w:spacing w:val="-2"/>
              </w:rPr>
              <w:t xml:space="preserve">to </w:t>
            </w:r>
            <w:r w:rsidR="00BE1A9A">
              <w:rPr>
                <w:spacing w:val="-2"/>
              </w:rPr>
              <w:t>offer more permanent employee roles</w:t>
            </w:r>
            <w:r w:rsidR="00C51285">
              <w:rPr>
                <w:spacing w:val="-2"/>
              </w:rPr>
              <w:t>.</w:t>
            </w:r>
          </w:p>
          <w:p w:rsidR="009D0FEF" w:rsidRPr="00103426" w:rsidRDefault="00F66597" w:rsidP="00F66597">
            <w:pPr>
              <w:pStyle w:val="BoxListBullet"/>
              <w:rPr>
                <w:rStyle w:val="DraftingNote"/>
                <w:b w:val="0"/>
                <w:color w:val="auto"/>
                <w:sz w:val="22"/>
                <w:u w:val="none"/>
              </w:rPr>
            </w:pPr>
            <w:r w:rsidRPr="00103426">
              <w:t xml:space="preserve">At a national level, </w:t>
            </w:r>
            <w:r w:rsidR="000E0016" w:rsidRPr="00103426">
              <w:t xml:space="preserve">a preference for </w:t>
            </w:r>
            <w:r w:rsidR="00685474" w:rsidRPr="00103426">
              <w:t xml:space="preserve">permanent </w:t>
            </w:r>
            <w:r w:rsidR="000E0016" w:rsidRPr="00103426">
              <w:t>employee roles rather than self</w:t>
            </w:r>
            <w:r w:rsidR="006422ED" w:rsidRPr="00103426">
              <w:noBreakHyphen/>
            </w:r>
            <w:r w:rsidR="000E0016" w:rsidRPr="00103426">
              <w:t>employment among some workers</w:t>
            </w:r>
            <w:r w:rsidR="00BE1A9A" w:rsidRPr="00103426">
              <w:t> — accommodated by r</w:t>
            </w:r>
            <w:r w:rsidR="00685474" w:rsidRPr="00103426">
              <w:t xml:space="preserve">elatively </w:t>
            </w:r>
            <w:r w:rsidR="000E0016" w:rsidRPr="00103426">
              <w:t>strong labour market</w:t>
            </w:r>
            <w:r w:rsidR="00BE1A9A" w:rsidRPr="00103426">
              <w:t>s</w:t>
            </w:r>
            <w:r w:rsidR="00C51285" w:rsidRPr="00103426">
              <w:t> — might have played a role in the fall in the prevalence of OMUEs</w:t>
            </w:r>
            <w:r w:rsidRPr="00103426">
              <w:t>.</w:t>
            </w:r>
          </w:p>
        </w:tc>
      </w:tr>
      <w:tr w:rsidR="0064595A">
        <w:trPr>
          <w:cantSplit/>
        </w:trPr>
        <w:tc>
          <w:tcPr>
            <w:tcW w:w="87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95A" w:rsidRDefault="0064595A">
            <w:pPr>
              <w:pStyle w:val="Box"/>
              <w:spacing w:before="0" w:line="120" w:lineRule="exact"/>
            </w:pPr>
          </w:p>
        </w:tc>
      </w:tr>
      <w:tr w:rsidR="0064595A" w:rsidRPr="000863A5">
        <w:trPr>
          <w:hidden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</w:tcPr>
          <w:p w:rsidR="0064595A" w:rsidRPr="00626D32" w:rsidRDefault="0064595A" w:rsidP="008C10B1">
            <w:pPr>
              <w:pStyle w:val="BoxSpaceBelow"/>
            </w:pPr>
            <w:r w:rsidRPr="00626D32">
              <w:rPr>
                <w:rFonts w:ascii="Times New Roman" w:hAnsi="Times New Roman"/>
                <w:b/>
                <w:vanish/>
                <w:color w:val="FF00FF"/>
              </w:rPr>
              <w:t>.</w:t>
            </w:r>
          </w:p>
        </w:tc>
      </w:tr>
    </w:tbl>
    <w:p w:rsidR="00F056FC" w:rsidRPr="00C00A24" w:rsidRDefault="00F056FC" w:rsidP="00C00A24">
      <w:pPr>
        <w:pStyle w:val="BodyText"/>
        <w:spacing w:before="0" w:line="240" w:lineRule="auto"/>
        <w:rPr>
          <w:szCs w:val="26"/>
        </w:rPr>
      </w:pPr>
    </w:p>
    <w:sectPr w:rsidR="00F056FC" w:rsidRPr="00C00A24" w:rsidSect="007D38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985" w:right="1304" w:bottom="1418" w:left="1814" w:header="1701" w:footer="567" w:gutter="0"/>
      <w:pgNumType w:fmt="lowerRoman" w:start="12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E2E" w:rsidRDefault="00165E2E">
      <w:r>
        <w:separator/>
      </w:r>
    </w:p>
  </w:endnote>
  <w:endnote w:type="continuationSeparator" w:id="0">
    <w:p w:rsidR="00165E2E" w:rsidRDefault="0016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F12BDC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F12BDC" w:rsidRPr="005A2121" w:rsidRDefault="00F12BDC" w:rsidP="0019293B">
          <w:pPr>
            <w:pStyle w:val="Footer"/>
            <w:tabs>
              <w:tab w:val="left" w:pos="0"/>
            </w:tabs>
            <w:ind w:right="0"/>
            <w:rPr>
              <w:rStyle w:val="PageNumber"/>
              <w:caps w:val="0"/>
            </w:rPr>
          </w:pPr>
          <w:r w:rsidRPr="005A2121">
            <w:rPr>
              <w:rStyle w:val="PageNumber"/>
              <w:caps w:val="0"/>
            </w:rPr>
            <w:fldChar w:fldCharType="begin"/>
          </w:r>
          <w:r w:rsidRPr="005A2121">
            <w:rPr>
              <w:rStyle w:val="PageNumber"/>
              <w:caps w:val="0"/>
            </w:rPr>
            <w:instrText xml:space="preserve">PAGE  </w:instrText>
          </w:r>
          <w:r w:rsidRPr="005A2121">
            <w:rPr>
              <w:rStyle w:val="PageNumber"/>
              <w:caps w:val="0"/>
            </w:rPr>
            <w:fldChar w:fldCharType="separate"/>
          </w:r>
          <w:r w:rsidR="00B811E9">
            <w:rPr>
              <w:rStyle w:val="PageNumber"/>
              <w:caps w:val="0"/>
              <w:noProof/>
            </w:rPr>
            <w:t>xii</w:t>
          </w:r>
          <w:r w:rsidRPr="005A2121">
            <w:rPr>
              <w:rStyle w:val="PageNumber"/>
              <w:caps w:val="0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F12BDC" w:rsidRDefault="00F12BDC" w:rsidP="0019293B">
          <w:pPr>
            <w:pStyle w:val="Footer"/>
          </w:pPr>
          <w:r>
            <w:t>Key points</w:t>
          </w:r>
        </w:p>
      </w:tc>
      <w:tc>
        <w:tcPr>
          <w:tcW w:w="6634" w:type="dxa"/>
        </w:tcPr>
        <w:p w:rsidR="00F12BDC" w:rsidRDefault="00F12BDC" w:rsidP="0019293B">
          <w:pPr>
            <w:pStyle w:val="Footer"/>
          </w:pPr>
        </w:p>
      </w:tc>
    </w:tr>
  </w:tbl>
  <w:p w:rsidR="00F12BDC" w:rsidRDefault="00F12BDC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F12BDC">
      <w:trPr>
        <w:trHeight w:hRule="exact" w:val="740"/>
      </w:trPr>
      <w:tc>
        <w:tcPr>
          <w:tcW w:w="6634" w:type="dxa"/>
        </w:tcPr>
        <w:p w:rsidR="00F12BDC" w:rsidRDefault="00F12BDC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F12BDC" w:rsidRDefault="00F12BDC">
          <w:pPr>
            <w:pStyle w:val="Footer"/>
          </w:pPr>
          <w:r>
            <w:t>key points</w:t>
          </w:r>
        </w:p>
      </w:tc>
      <w:tc>
        <w:tcPr>
          <w:tcW w:w="510" w:type="dxa"/>
          <w:tcBorders>
            <w:top w:val="single" w:sz="6" w:space="0" w:color="auto"/>
          </w:tcBorders>
        </w:tcPr>
        <w:p w:rsidR="00F12BDC" w:rsidRPr="00416563" w:rsidRDefault="00F12BDC">
          <w:pPr>
            <w:pStyle w:val="Footer"/>
            <w:jc w:val="right"/>
            <w:rPr>
              <w:caps w:val="0"/>
            </w:rPr>
          </w:pPr>
          <w:r w:rsidRPr="00416563">
            <w:rPr>
              <w:rStyle w:val="PageNumber"/>
              <w:caps w:val="0"/>
            </w:rPr>
            <w:fldChar w:fldCharType="begin"/>
          </w:r>
          <w:r w:rsidRPr="00416563">
            <w:rPr>
              <w:rStyle w:val="PageNumber"/>
              <w:caps w:val="0"/>
            </w:rPr>
            <w:instrText xml:space="preserve">PAGE  </w:instrText>
          </w:r>
          <w:r w:rsidRPr="00416563">
            <w:rPr>
              <w:rStyle w:val="PageNumber"/>
              <w:caps w:val="0"/>
            </w:rPr>
            <w:fldChar w:fldCharType="separate"/>
          </w:r>
          <w:r w:rsidR="007D38BB">
            <w:rPr>
              <w:rStyle w:val="PageNumber"/>
              <w:caps w:val="0"/>
              <w:noProof/>
            </w:rPr>
            <w:t>xiii</w:t>
          </w:r>
          <w:r w:rsidRPr="00416563">
            <w:rPr>
              <w:rStyle w:val="PageNumber"/>
              <w:caps w:val="0"/>
            </w:rPr>
            <w:fldChar w:fldCharType="end"/>
          </w:r>
        </w:p>
      </w:tc>
    </w:tr>
  </w:tbl>
  <w:p w:rsidR="00F12BDC" w:rsidRDefault="00F12BDC">
    <w:pPr>
      <w:pStyle w:val="FooterEn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BDC" w:rsidRDefault="00F12B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E2E" w:rsidRDefault="00165E2E">
      <w:r>
        <w:separator/>
      </w:r>
    </w:p>
  </w:footnote>
  <w:footnote w:type="continuationSeparator" w:id="0">
    <w:p w:rsidR="00165E2E" w:rsidRDefault="0016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F12BDC">
      <w:tc>
        <w:tcPr>
          <w:tcW w:w="2155" w:type="dxa"/>
          <w:tcBorders>
            <w:top w:val="single" w:sz="24" w:space="0" w:color="auto"/>
          </w:tcBorders>
        </w:tcPr>
        <w:p w:rsidR="00F12BDC" w:rsidRDefault="00F12BDC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F12BDC" w:rsidRDefault="00F12BDC" w:rsidP="0019293B">
          <w:pPr>
            <w:pStyle w:val="HeaderEven"/>
          </w:pPr>
        </w:p>
      </w:tc>
    </w:tr>
  </w:tbl>
  <w:p w:rsidR="00F12BDC" w:rsidRDefault="00F12BDC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F12BDC">
      <w:tc>
        <w:tcPr>
          <w:tcW w:w="6634" w:type="dxa"/>
          <w:tcBorders>
            <w:top w:val="single" w:sz="6" w:space="0" w:color="auto"/>
          </w:tcBorders>
        </w:tcPr>
        <w:p w:rsidR="00F12BDC" w:rsidRDefault="00F12BDC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F12BDC" w:rsidRDefault="00F12BDC" w:rsidP="00E669E2">
          <w:pPr>
            <w:pStyle w:val="HeaderOdd"/>
          </w:pPr>
        </w:p>
      </w:tc>
    </w:tr>
  </w:tbl>
  <w:p w:rsidR="00F12BDC" w:rsidRDefault="00F12BDC" w:rsidP="00E669E2">
    <w:pPr>
      <w:pStyle w:val="HeaderEn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BDC" w:rsidRDefault="00F12B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8A406B6"/>
    <w:multiLevelType w:val="singleLevel"/>
    <w:tmpl w:val="700024B4"/>
    <w:lvl w:ilvl="0">
      <w:start w:val="1"/>
      <w:numFmt w:val="bullet"/>
      <w:pStyle w:val="Qtr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43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5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3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4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5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Chapter"/>
    <w:docVar w:name="ShortReportTitle" w:val="forms of work"/>
  </w:docVars>
  <w:rsids>
    <w:rsidRoot w:val="00B65C63"/>
    <w:rsid w:val="000227D5"/>
    <w:rsid w:val="000245AA"/>
    <w:rsid w:val="00035F6C"/>
    <w:rsid w:val="0003664B"/>
    <w:rsid w:val="0004111F"/>
    <w:rsid w:val="00052B9E"/>
    <w:rsid w:val="000565B3"/>
    <w:rsid w:val="0007150B"/>
    <w:rsid w:val="000809F2"/>
    <w:rsid w:val="000921C4"/>
    <w:rsid w:val="000938F5"/>
    <w:rsid w:val="00096E55"/>
    <w:rsid w:val="000A09DE"/>
    <w:rsid w:val="000B601B"/>
    <w:rsid w:val="000B7399"/>
    <w:rsid w:val="000C207E"/>
    <w:rsid w:val="000D02EF"/>
    <w:rsid w:val="000E0016"/>
    <w:rsid w:val="000F0035"/>
    <w:rsid w:val="000F420B"/>
    <w:rsid w:val="00103426"/>
    <w:rsid w:val="00110116"/>
    <w:rsid w:val="00120072"/>
    <w:rsid w:val="0012358E"/>
    <w:rsid w:val="00126EB8"/>
    <w:rsid w:val="001274D4"/>
    <w:rsid w:val="001363AA"/>
    <w:rsid w:val="00157867"/>
    <w:rsid w:val="00165E2E"/>
    <w:rsid w:val="00183E82"/>
    <w:rsid w:val="001878BB"/>
    <w:rsid w:val="00191AE0"/>
    <w:rsid w:val="0019293B"/>
    <w:rsid w:val="00192CA0"/>
    <w:rsid w:val="00195C8F"/>
    <w:rsid w:val="001C0740"/>
    <w:rsid w:val="001C0865"/>
    <w:rsid w:val="001C3ABA"/>
    <w:rsid w:val="001E7BE8"/>
    <w:rsid w:val="001F0248"/>
    <w:rsid w:val="001F3EB3"/>
    <w:rsid w:val="001F4300"/>
    <w:rsid w:val="001F4F86"/>
    <w:rsid w:val="001F6374"/>
    <w:rsid w:val="00202C2C"/>
    <w:rsid w:val="002135AB"/>
    <w:rsid w:val="002144BE"/>
    <w:rsid w:val="00242279"/>
    <w:rsid w:val="00245C82"/>
    <w:rsid w:val="00291B40"/>
    <w:rsid w:val="002B4008"/>
    <w:rsid w:val="002D0E8E"/>
    <w:rsid w:val="002F5F51"/>
    <w:rsid w:val="002F6DCD"/>
    <w:rsid w:val="00301189"/>
    <w:rsid w:val="00303F67"/>
    <w:rsid w:val="0030700A"/>
    <w:rsid w:val="00323E09"/>
    <w:rsid w:val="00324BCF"/>
    <w:rsid w:val="00333932"/>
    <w:rsid w:val="003518AA"/>
    <w:rsid w:val="00352165"/>
    <w:rsid w:val="00353182"/>
    <w:rsid w:val="003565D9"/>
    <w:rsid w:val="003602E1"/>
    <w:rsid w:val="00362148"/>
    <w:rsid w:val="0037026F"/>
    <w:rsid w:val="00371240"/>
    <w:rsid w:val="00374731"/>
    <w:rsid w:val="00374B02"/>
    <w:rsid w:val="00376E59"/>
    <w:rsid w:val="00377BBB"/>
    <w:rsid w:val="003919F9"/>
    <w:rsid w:val="003C38B5"/>
    <w:rsid w:val="003C5D99"/>
    <w:rsid w:val="003E2F59"/>
    <w:rsid w:val="003E6131"/>
    <w:rsid w:val="003F0789"/>
    <w:rsid w:val="00401882"/>
    <w:rsid w:val="004100C8"/>
    <w:rsid w:val="00411DBD"/>
    <w:rsid w:val="00412ACE"/>
    <w:rsid w:val="00416563"/>
    <w:rsid w:val="00431249"/>
    <w:rsid w:val="00434C19"/>
    <w:rsid w:val="00450810"/>
    <w:rsid w:val="00451E09"/>
    <w:rsid w:val="00473261"/>
    <w:rsid w:val="00477144"/>
    <w:rsid w:val="00491380"/>
    <w:rsid w:val="0049459F"/>
    <w:rsid w:val="004A38DD"/>
    <w:rsid w:val="004B43AE"/>
    <w:rsid w:val="004B564B"/>
    <w:rsid w:val="004C30ED"/>
    <w:rsid w:val="004D5675"/>
    <w:rsid w:val="00523639"/>
    <w:rsid w:val="00531FE5"/>
    <w:rsid w:val="005402FA"/>
    <w:rsid w:val="005566EE"/>
    <w:rsid w:val="00583C39"/>
    <w:rsid w:val="00587F28"/>
    <w:rsid w:val="005909CF"/>
    <w:rsid w:val="00591E71"/>
    <w:rsid w:val="005A0D41"/>
    <w:rsid w:val="005A2121"/>
    <w:rsid w:val="005A32F4"/>
    <w:rsid w:val="005F2188"/>
    <w:rsid w:val="00607BF1"/>
    <w:rsid w:val="00630D4D"/>
    <w:rsid w:val="00632A74"/>
    <w:rsid w:val="006422ED"/>
    <w:rsid w:val="0064595A"/>
    <w:rsid w:val="006601A9"/>
    <w:rsid w:val="0068014D"/>
    <w:rsid w:val="00685474"/>
    <w:rsid w:val="006A4655"/>
    <w:rsid w:val="006B2B3C"/>
    <w:rsid w:val="006B7DE1"/>
    <w:rsid w:val="006C1D81"/>
    <w:rsid w:val="006C7038"/>
    <w:rsid w:val="006D1B5D"/>
    <w:rsid w:val="006E73EF"/>
    <w:rsid w:val="00705ABB"/>
    <w:rsid w:val="00714D4D"/>
    <w:rsid w:val="007604BB"/>
    <w:rsid w:val="00766249"/>
    <w:rsid w:val="00780736"/>
    <w:rsid w:val="00785232"/>
    <w:rsid w:val="0078529D"/>
    <w:rsid w:val="007A21EB"/>
    <w:rsid w:val="007B1A93"/>
    <w:rsid w:val="007C36C9"/>
    <w:rsid w:val="007D38BB"/>
    <w:rsid w:val="007D6401"/>
    <w:rsid w:val="007E01E4"/>
    <w:rsid w:val="007E6CB7"/>
    <w:rsid w:val="007F7107"/>
    <w:rsid w:val="00800D4C"/>
    <w:rsid w:val="0081030F"/>
    <w:rsid w:val="0082087D"/>
    <w:rsid w:val="00835771"/>
    <w:rsid w:val="008379A2"/>
    <w:rsid w:val="00842933"/>
    <w:rsid w:val="0086082C"/>
    <w:rsid w:val="00861EF0"/>
    <w:rsid w:val="00864ADC"/>
    <w:rsid w:val="00872472"/>
    <w:rsid w:val="00880153"/>
    <w:rsid w:val="00880F97"/>
    <w:rsid w:val="0088133A"/>
    <w:rsid w:val="00885AAA"/>
    <w:rsid w:val="0089285E"/>
    <w:rsid w:val="0089436C"/>
    <w:rsid w:val="008A6E7B"/>
    <w:rsid w:val="008C10B1"/>
    <w:rsid w:val="008D365C"/>
    <w:rsid w:val="008F4E8F"/>
    <w:rsid w:val="008F74C8"/>
    <w:rsid w:val="009030BF"/>
    <w:rsid w:val="0091032F"/>
    <w:rsid w:val="00910CB9"/>
    <w:rsid w:val="00913389"/>
    <w:rsid w:val="00914368"/>
    <w:rsid w:val="00931076"/>
    <w:rsid w:val="009345D9"/>
    <w:rsid w:val="00934B15"/>
    <w:rsid w:val="00940C87"/>
    <w:rsid w:val="00942B62"/>
    <w:rsid w:val="0095323B"/>
    <w:rsid w:val="00956A0C"/>
    <w:rsid w:val="00956BD9"/>
    <w:rsid w:val="00962489"/>
    <w:rsid w:val="00990C2C"/>
    <w:rsid w:val="009B1AE4"/>
    <w:rsid w:val="009B1EAC"/>
    <w:rsid w:val="009D0FEF"/>
    <w:rsid w:val="009D1E63"/>
    <w:rsid w:val="009D784F"/>
    <w:rsid w:val="009E1844"/>
    <w:rsid w:val="009F0D1B"/>
    <w:rsid w:val="009F34EF"/>
    <w:rsid w:val="009F696D"/>
    <w:rsid w:val="009F6BC6"/>
    <w:rsid w:val="00A004C1"/>
    <w:rsid w:val="00A17328"/>
    <w:rsid w:val="00A2340D"/>
    <w:rsid w:val="00A23A20"/>
    <w:rsid w:val="00A268B9"/>
    <w:rsid w:val="00A2703A"/>
    <w:rsid w:val="00A33DFF"/>
    <w:rsid w:val="00A35115"/>
    <w:rsid w:val="00A36D9A"/>
    <w:rsid w:val="00A41C52"/>
    <w:rsid w:val="00A5501E"/>
    <w:rsid w:val="00A554AB"/>
    <w:rsid w:val="00A57062"/>
    <w:rsid w:val="00A70611"/>
    <w:rsid w:val="00A85D37"/>
    <w:rsid w:val="00A92B53"/>
    <w:rsid w:val="00A94FA6"/>
    <w:rsid w:val="00A95D81"/>
    <w:rsid w:val="00AA49A0"/>
    <w:rsid w:val="00AA6710"/>
    <w:rsid w:val="00AB0681"/>
    <w:rsid w:val="00AC3768"/>
    <w:rsid w:val="00AD520B"/>
    <w:rsid w:val="00AF192C"/>
    <w:rsid w:val="00B425C3"/>
    <w:rsid w:val="00B440AD"/>
    <w:rsid w:val="00B479BB"/>
    <w:rsid w:val="00B53AFD"/>
    <w:rsid w:val="00B53E7E"/>
    <w:rsid w:val="00B6342E"/>
    <w:rsid w:val="00B65C63"/>
    <w:rsid w:val="00B7113F"/>
    <w:rsid w:val="00B811E9"/>
    <w:rsid w:val="00B94BA9"/>
    <w:rsid w:val="00BA73B6"/>
    <w:rsid w:val="00BA7E27"/>
    <w:rsid w:val="00BB2603"/>
    <w:rsid w:val="00BB4FCD"/>
    <w:rsid w:val="00BC04E9"/>
    <w:rsid w:val="00BD13EA"/>
    <w:rsid w:val="00BD58CD"/>
    <w:rsid w:val="00BE1A9A"/>
    <w:rsid w:val="00BE3808"/>
    <w:rsid w:val="00C0005B"/>
    <w:rsid w:val="00C00A24"/>
    <w:rsid w:val="00C062E9"/>
    <w:rsid w:val="00C07B64"/>
    <w:rsid w:val="00C13721"/>
    <w:rsid w:val="00C14FE4"/>
    <w:rsid w:val="00C3066D"/>
    <w:rsid w:val="00C51285"/>
    <w:rsid w:val="00C52416"/>
    <w:rsid w:val="00C543F4"/>
    <w:rsid w:val="00C6291C"/>
    <w:rsid w:val="00C633CB"/>
    <w:rsid w:val="00C736B7"/>
    <w:rsid w:val="00C81D4A"/>
    <w:rsid w:val="00C83FE5"/>
    <w:rsid w:val="00C8762C"/>
    <w:rsid w:val="00C95EA3"/>
    <w:rsid w:val="00CA00F9"/>
    <w:rsid w:val="00CA2961"/>
    <w:rsid w:val="00CB50D7"/>
    <w:rsid w:val="00CB7177"/>
    <w:rsid w:val="00CC1998"/>
    <w:rsid w:val="00CC34BC"/>
    <w:rsid w:val="00CC4946"/>
    <w:rsid w:val="00D11522"/>
    <w:rsid w:val="00D270A4"/>
    <w:rsid w:val="00D31FE9"/>
    <w:rsid w:val="00D34E1B"/>
    <w:rsid w:val="00D36B11"/>
    <w:rsid w:val="00D376BA"/>
    <w:rsid w:val="00D45634"/>
    <w:rsid w:val="00D5568A"/>
    <w:rsid w:val="00D55F60"/>
    <w:rsid w:val="00D63D73"/>
    <w:rsid w:val="00D64452"/>
    <w:rsid w:val="00D66E1E"/>
    <w:rsid w:val="00D75722"/>
    <w:rsid w:val="00D76698"/>
    <w:rsid w:val="00D80CF5"/>
    <w:rsid w:val="00DA5BBA"/>
    <w:rsid w:val="00DB26D2"/>
    <w:rsid w:val="00DB67C9"/>
    <w:rsid w:val="00DC0C95"/>
    <w:rsid w:val="00DD6580"/>
    <w:rsid w:val="00E17C72"/>
    <w:rsid w:val="00E21FC6"/>
    <w:rsid w:val="00E415D3"/>
    <w:rsid w:val="00E431A9"/>
    <w:rsid w:val="00E562C7"/>
    <w:rsid w:val="00E62933"/>
    <w:rsid w:val="00E64CE1"/>
    <w:rsid w:val="00E669E2"/>
    <w:rsid w:val="00E76135"/>
    <w:rsid w:val="00E80DB3"/>
    <w:rsid w:val="00E82F4F"/>
    <w:rsid w:val="00EA62D7"/>
    <w:rsid w:val="00EC2844"/>
    <w:rsid w:val="00EC5500"/>
    <w:rsid w:val="00ED18F8"/>
    <w:rsid w:val="00EF6C6C"/>
    <w:rsid w:val="00F03880"/>
    <w:rsid w:val="00F056FC"/>
    <w:rsid w:val="00F063A9"/>
    <w:rsid w:val="00F10476"/>
    <w:rsid w:val="00F12BDC"/>
    <w:rsid w:val="00F135D8"/>
    <w:rsid w:val="00F31299"/>
    <w:rsid w:val="00F3534A"/>
    <w:rsid w:val="00F41021"/>
    <w:rsid w:val="00F51609"/>
    <w:rsid w:val="00F63062"/>
    <w:rsid w:val="00F66597"/>
    <w:rsid w:val="00F81006"/>
    <w:rsid w:val="00F85325"/>
    <w:rsid w:val="00F927AF"/>
    <w:rsid w:val="00F96648"/>
    <w:rsid w:val="00F9714C"/>
    <w:rsid w:val="00FB3DDA"/>
    <w:rsid w:val="00FD22B1"/>
    <w:rsid w:val="00FE2ADB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paragraph" w:styleId="CommentSubject">
    <w:name w:val="annotation subject"/>
    <w:basedOn w:val="CommentText"/>
    <w:next w:val="CommentText"/>
    <w:link w:val="CommentSubjectChar"/>
    <w:rsid w:val="00E415D3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15D3"/>
    <w:rPr>
      <w:szCs w:val="24"/>
    </w:rPr>
  </w:style>
  <w:style w:type="character" w:customStyle="1" w:styleId="CommentSubjectChar">
    <w:name w:val="Comment Subject Char"/>
    <w:basedOn w:val="CommentTextChar"/>
    <w:link w:val="CommentSubject"/>
    <w:rsid w:val="00E415D3"/>
    <w:rPr>
      <w:b/>
      <w:bCs/>
      <w:szCs w:val="24"/>
    </w:rPr>
  </w:style>
  <w:style w:type="paragraph" w:customStyle="1" w:styleId="QtrListBullet">
    <w:name w:val="Qtr List Bullet"/>
    <w:basedOn w:val="ListBullet"/>
    <w:rsid w:val="000E0016"/>
    <w:pPr>
      <w:numPr>
        <w:numId w:val="0"/>
      </w:numPr>
      <w:tabs>
        <w:tab w:val="num" w:pos="360"/>
      </w:tabs>
      <w:spacing w:before="0" w:line="240" w:lineRule="auto"/>
      <w:ind w:left="360" w:hanging="360"/>
      <w:jc w:val="left"/>
    </w:pPr>
    <w:rPr>
      <w:sz w:val="24"/>
      <w:szCs w:val="24"/>
    </w:rPr>
  </w:style>
  <w:style w:type="paragraph" w:customStyle="1" w:styleId="QtrListBullet2">
    <w:name w:val="Qtr List Bullet 2"/>
    <w:basedOn w:val="Normal"/>
    <w:rsid w:val="000E0016"/>
    <w:pPr>
      <w:numPr>
        <w:numId w:val="49"/>
      </w:numPr>
      <w:tabs>
        <w:tab w:val="clear" w:pos="360"/>
        <w:tab w:val="num" w:pos="729"/>
      </w:tabs>
      <w:spacing w:before="20" w:line="280" w:lineRule="exact"/>
      <w:ind w:left="729"/>
      <w:jc w:val="both"/>
    </w:pPr>
    <w:rPr>
      <w:snapToGrid w:val="0"/>
      <w:sz w:val="24"/>
      <w:szCs w:val="20"/>
      <w:lang w:val="en-US" w:eastAsia="en-US"/>
    </w:rPr>
  </w:style>
  <w:style w:type="paragraph" w:styleId="Revision">
    <w:name w:val="Revision"/>
    <w:hidden/>
    <w:uiPriority w:val="99"/>
    <w:semiHidden/>
    <w:rsid w:val="00B811E9"/>
    <w:rPr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paragraph" w:styleId="CommentSubject">
    <w:name w:val="annotation subject"/>
    <w:basedOn w:val="CommentText"/>
    <w:next w:val="CommentText"/>
    <w:link w:val="CommentSubjectChar"/>
    <w:rsid w:val="00E415D3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15D3"/>
    <w:rPr>
      <w:szCs w:val="24"/>
    </w:rPr>
  </w:style>
  <w:style w:type="character" w:customStyle="1" w:styleId="CommentSubjectChar">
    <w:name w:val="Comment Subject Char"/>
    <w:basedOn w:val="CommentTextChar"/>
    <w:link w:val="CommentSubject"/>
    <w:rsid w:val="00E415D3"/>
    <w:rPr>
      <w:b/>
      <w:bCs/>
      <w:szCs w:val="24"/>
    </w:rPr>
  </w:style>
  <w:style w:type="paragraph" w:customStyle="1" w:styleId="QtrListBullet">
    <w:name w:val="Qtr List Bullet"/>
    <w:basedOn w:val="ListBullet"/>
    <w:rsid w:val="000E0016"/>
    <w:pPr>
      <w:numPr>
        <w:numId w:val="0"/>
      </w:numPr>
      <w:tabs>
        <w:tab w:val="num" w:pos="360"/>
      </w:tabs>
      <w:spacing w:before="0" w:line="240" w:lineRule="auto"/>
      <w:ind w:left="360" w:hanging="360"/>
      <w:jc w:val="left"/>
    </w:pPr>
    <w:rPr>
      <w:sz w:val="24"/>
      <w:szCs w:val="24"/>
    </w:rPr>
  </w:style>
  <w:style w:type="paragraph" w:customStyle="1" w:styleId="QtrListBullet2">
    <w:name w:val="Qtr List Bullet 2"/>
    <w:basedOn w:val="Normal"/>
    <w:rsid w:val="000E0016"/>
    <w:pPr>
      <w:numPr>
        <w:numId w:val="49"/>
      </w:numPr>
      <w:tabs>
        <w:tab w:val="clear" w:pos="360"/>
        <w:tab w:val="num" w:pos="729"/>
      </w:tabs>
      <w:spacing w:before="20" w:line="280" w:lineRule="exact"/>
      <w:ind w:left="729"/>
      <w:jc w:val="both"/>
    </w:pPr>
    <w:rPr>
      <w:snapToGrid w:val="0"/>
      <w:sz w:val="24"/>
      <w:szCs w:val="20"/>
      <w:lang w:val="en-US" w:eastAsia="en-US"/>
    </w:rPr>
  </w:style>
  <w:style w:type="paragraph" w:styleId="Revision">
    <w:name w:val="Revision"/>
    <w:hidden/>
    <w:uiPriority w:val="99"/>
    <w:semiHidden/>
    <w:rsid w:val="00B811E9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1E1C4-4C36-4129-9525-C4B23758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30</TotalTime>
  <Pages>1</Pages>
  <Words>362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</vt:lpstr>
    </vt:vector>
  </TitlesOfParts>
  <Company>Productivity Commission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</dc:title>
  <dc:subject>forms of work</dc:subject>
  <dc:creator>Productivity Commission</dc:creator>
  <dc:description>1.</dc:description>
  <cp:lastModifiedBy>Louise Jordan</cp:lastModifiedBy>
  <cp:revision>3</cp:revision>
  <cp:lastPrinted>2013-04-11T04:55:00Z</cp:lastPrinted>
  <dcterms:created xsi:type="dcterms:W3CDTF">2013-04-11T04:55:00Z</dcterms:created>
  <dcterms:modified xsi:type="dcterms:W3CDTF">2013-04-11T05:25:00Z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749115582</vt:i4>
  </property>
  <property fmtid="{D5CDD505-2E9C-101B-9397-08002B2CF9AE}" pid="3" name="_NewReviewCycle">
    <vt:lpwstr/>
  </property>
  <property fmtid="{D5CDD505-2E9C-101B-9397-08002B2CF9AE}" pid="4" name="_EmailSubject">
    <vt:lpwstr>WEB FILES - forms of work</vt:lpwstr>
  </property>
  <property fmtid="{D5CDD505-2E9C-101B-9397-08002B2CF9AE}" pid="5" name="_AuthorEmail">
    <vt:lpwstr>Louise.Jordan@pc.gov.au</vt:lpwstr>
  </property>
  <property fmtid="{D5CDD505-2E9C-101B-9397-08002B2CF9AE}" pid="6" name="_AuthorEmailDisplayName">
    <vt:lpwstr>Jordan, Louise</vt:lpwstr>
  </property>
</Properties>
</file>