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0B4E65" w:rsidP="000B4E65">
      <w:pPr>
        <w:pStyle w:val="Chapter"/>
        <w:ind w:left="907" w:hanging="907"/>
      </w:pPr>
      <w:bookmarkStart w:id="0" w:name="_AppendixNotByChapter"/>
      <w:bookmarkStart w:id="1" w:name="ChapterNumber"/>
      <w:bookmarkEnd w:id="0"/>
      <w:r>
        <w:t>B</w:t>
      </w:r>
      <w:bookmarkEnd w:id="1"/>
      <w:r>
        <w:tab/>
      </w:r>
      <w:bookmarkStart w:id="2" w:name="ChapterTitle"/>
      <w:r>
        <w:t>Changes in the prevalence of forms of work</w:t>
      </w:r>
      <w:bookmarkEnd w:id="2"/>
    </w:p>
    <w:p w:rsidR="00E14FFF" w:rsidRDefault="00E14FFF" w:rsidP="00E14FFF">
      <w:pPr>
        <w:pStyle w:val="BodyText"/>
        <w:rPr>
          <w:spacing w:val="-2"/>
        </w:rPr>
      </w:pPr>
      <w:bookmarkStart w:id="3" w:name="begin"/>
      <w:bookmarkStart w:id="4" w:name="_Toc333937605"/>
      <w:bookmarkEnd w:id="3"/>
      <w:r w:rsidRPr="005B61E3">
        <w:rPr>
          <w:spacing w:val="-2"/>
        </w:rPr>
        <w:t>As discussed in appendix A, a number of data sets potentially support analysis of changes in the prevalence of different forms of work (</w:t>
      </w:r>
      <w:proofErr w:type="spellStart"/>
      <w:r w:rsidRPr="005B61E3">
        <w:rPr>
          <w:spacing w:val="-2"/>
        </w:rPr>
        <w:t>FOWs</w:t>
      </w:r>
      <w:proofErr w:type="spellEnd"/>
      <w:r w:rsidRPr="005B61E3">
        <w:rPr>
          <w:spacing w:val="-2"/>
        </w:rPr>
        <w:t>)</w:t>
      </w:r>
      <w:r>
        <w:rPr>
          <w:spacing w:val="-2"/>
        </w:rPr>
        <w:t xml:space="preserve"> including the:</w:t>
      </w:r>
    </w:p>
    <w:p w:rsidR="00E14FFF" w:rsidRDefault="00E14FFF" w:rsidP="00E14FFF">
      <w:pPr>
        <w:pStyle w:val="ListBullet"/>
      </w:pPr>
      <w:r w:rsidRPr="0063249B">
        <w:rPr>
          <w:i/>
        </w:rPr>
        <w:t>Household, Income and Labour Dynamics in Australia</w:t>
      </w:r>
      <w:r>
        <w:t xml:space="preserve"> (H</w:t>
      </w:r>
      <w:r w:rsidRPr="00424AAB">
        <w:t>ILDA</w:t>
      </w:r>
      <w:r>
        <w:t>) survey</w:t>
      </w:r>
    </w:p>
    <w:p w:rsidR="00E14FFF" w:rsidRDefault="00E14FFF" w:rsidP="00E14FFF">
      <w:pPr>
        <w:pStyle w:val="ListBullet"/>
      </w:pPr>
      <w:r w:rsidRPr="006D532C">
        <w:rPr>
          <w:i/>
        </w:rPr>
        <w:t>Labour Force Survey</w:t>
      </w:r>
      <w:r>
        <w:t xml:space="preserve"> (</w:t>
      </w:r>
      <w:proofErr w:type="spellStart"/>
      <w:r>
        <w:t>LFS</w:t>
      </w:r>
      <w:proofErr w:type="spellEnd"/>
      <w:r>
        <w:t>)</w:t>
      </w:r>
    </w:p>
    <w:p w:rsidR="00E14FFF" w:rsidRDefault="00E14FFF" w:rsidP="00E14FFF">
      <w:pPr>
        <w:pStyle w:val="ListBullet"/>
      </w:pPr>
      <w:r w:rsidRPr="006D532C">
        <w:rPr>
          <w:i/>
        </w:rPr>
        <w:t>Forms of Employment</w:t>
      </w:r>
      <w:r>
        <w:t xml:space="preserve"> (FOE) survey</w:t>
      </w:r>
    </w:p>
    <w:p w:rsidR="00E14FFF" w:rsidRDefault="00E14FFF" w:rsidP="00E14FFF">
      <w:pPr>
        <w:pStyle w:val="ListBullet"/>
      </w:pPr>
      <w:r w:rsidRPr="006D532C">
        <w:rPr>
          <w:i/>
        </w:rPr>
        <w:t>Employee Earning</w:t>
      </w:r>
      <w:r w:rsidR="00591A78">
        <w:rPr>
          <w:i/>
        </w:rPr>
        <w:t>s</w:t>
      </w:r>
      <w:r w:rsidRPr="006D532C">
        <w:rPr>
          <w:i/>
        </w:rPr>
        <w:t>, Benefits and Trade Union Membership</w:t>
      </w:r>
      <w:r>
        <w:t xml:space="preserve"> (</w:t>
      </w:r>
      <w:proofErr w:type="spellStart"/>
      <w:r>
        <w:t>EEBTUM</w:t>
      </w:r>
      <w:proofErr w:type="spellEnd"/>
      <w:r>
        <w:t>) survey.</w:t>
      </w:r>
    </w:p>
    <w:p w:rsidR="00E14FFF" w:rsidRPr="00044B3D" w:rsidRDefault="00E14FFF" w:rsidP="00E14FFF">
      <w:pPr>
        <w:pStyle w:val="BodyText"/>
      </w:pPr>
      <w:r w:rsidRPr="00044B3D">
        <w:t xml:space="preserve">Prevalence estimates from sources deemed to provide the most accurate picture of changes over time were presented in chapter 3. The existence of multiple sources permits a </w:t>
      </w:r>
      <w:proofErr w:type="spellStart"/>
      <w:r w:rsidRPr="00044B3D">
        <w:t>cross</w:t>
      </w:r>
      <w:r w:rsidRPr="00044B3D">
        <w:noBreakHyphen/>
        <w:t>check</w:t>
      </w:r>
      <w:proofErr w:type="spellEnd"/>
      <w:r w:rsidRPr="00044B3D">
        <w:t xml:space="preserve"> of those conclusions — presented in this appendix. For some </w:t>
      </w:r>
      <w:proofErr w:type="spellStart"/>
      <w:r w:rsidRPr="00044B3D">
        <w:t>FOWs</w:t>
      </w:r>
      <w:proofErr w:type="spellEnd"/>
      <w:r w:rsidRPr="00044B3D">
        <w:t xml:space="preserve">, these sources yield somewhat different level and prevalence estimates, but the prevalence trends for each </w:t>
      </w:r>
      <w:proofErr w:type="spellStart"/>
      <w:r w:rsidRPr="00044B3D">
        <w:t>FOW</w:t>
      </w:r>
      <w:proofErr w:type="spellEnd"/>
      <w:r w:rsidRPr="00044B3D">
        <w:t xml:space="preserve"> reported in chapter 3 are evident in each </w:t>
      </w:r>
      <w:proofErr w:type="spellStart"/>
      <w:r w:rsidRPr="00044B3D">
        <w:t>cross</w:t>
      </w:r>
      <w:r w:rsidRPr="00044B3D">
        <w:noBreakHyphen/>
        <w:t>check</w:t>
      </w:r>
      <w:proofErr w:type="spellEnd"/>
      <w:r w:rsidRPr="00044B3D">
        <w:t>.</w:t>
      </w:r>
    </w:p>
    <w:p w:rsidR="00E14FFF" w:rsidRDefault="00495375" w:rsidP="00E14FFF">
      <w:pPr>
        <w:pStyle w:val="Heading2"/>
      </w:pPr>
      <w:r>
        <w:fldChar w:fldCharType="begin"/>
      </w:r>
      <w:r>
        <w:instrText xml:space="preserve"> COMMENTS  \* MERGEFORMAT </w:instrText>
      </w:r>
      <w:r>
        <w:fldChar w:fldCharType="separate"/>
      </w:r>
      <w:proofErr w:type="spellStart"/>
      <w:r w:rsidR="000B4E65">
        <w:t>B.</w:t>
      </w:r>
      <w:r>
        <w:fldChar w:fldCharType="end"/>
      </w:r>
      <w:r>
        <w:fldChar w:fldCharType="begin"/>
      </w:r>
      <w:r>
        <w:instrText xml:space="preserve"> SEQ Heading2 </w:instrText>
      </w:r>
      <w:r>
        <w:fldChar w:fldCharType="separate"/>
      </w:r>
      <w:r w:rsidR="000B4E65">
        <w:rPr>
          <w:noProof/>
        </w:rPr>
        <w:t>1</w:t>
      </w:r>
      <w:proofErr w:type="spellEnd"/>
      <w:r>
        <w:rPr>
          <w:noProof/>
        </w:rPr>
        <w:fldChar w:fldCharType="end"/>
      </w:r>
      <w:r w:rsidR="00E14FFF">
        <w:tab/>
        <w:t>P</w:t>
      </w:r>
      <w:r w:rsidR="006848AE">
        <w:t xml:space="preserve">revalence changes in broad </w:t>
      </w:r>
      <w:r w:rsidR="00B22D27">
        <w:t>forms of work</w:t>
      </w:r>
      <w:r w:rsidR="006848AE">
        <w:t xml:space="preserve">, </w:t>
      </w:r>
      <w:r w:rsidR="00E14FFF">
        <w:t>1982</w:t>
      </w:r>
      <w:r w:rsidR="006848AE">
        <w:t xml:space="preserve"> to 2011</w:t>
      </w:r>
    </w:p>
    <w:p w:rsidR="00E14FFF" w:rsidRDefault="00E14FFF" w:rsidP="00E14FFF">
      <w:pPr>
        <w:pStyle w:val="BodyText"/>
      </w:pPr>
      <w:r>
        <w:t xml:space="preserve">To provide a sense of changes in the levels of different </w:t>
      </w:r>
      <w:proofErr w:type="spellStart"/>
      <w:r>
        <w:t>FOWs</w:t>
      </w:r>
      <w:proofErr w:type="spellEnd"/>
      <w:r>
        <w:t xml:space="preserve"> over time, the series underlying figure 3.1 in chapter 3 are presented in table </w:t>
      </w:r>
      <w:proofErr w:type="spellStart"/>
      <w:r>
        <w:t>B.1</w:t>
      </w:r>
      <w:proofErr w:type="spellEnd"/>
      <w:r>
        <w:t xml:space="preserve">. </w:t>
      </w:r>
      <w:r w:rsidR="003D6177">
        <w:t>Although</w:t>
      </w:r>
      <w:r>
        <w:t xml:space="preserve"> most of the broad </w:t>
      </w:r>
      <w:proofErr w:type="spellStart"/>
      <w:r>
        <w:t>FOWs</w:t>
      </w:r>
      <w:proofErr w:type="spellEnd"/>
      <w:r>
        <w:t xml:space="preserve"> increased over the period (only owner</w:t>
      </w:r>
      <w:r w:rsidR="00B0650B">
        <w:t xml:space="preserve"> </w:t>
      </w:r>
      <w:r>
        <w:t>managers of unincorporated enterprises (</w:t>
      </w:r>
      <w:proofErr w:type="spellStart"/>
      <w:r>
        <w:t>OMUEs</w:t>
      </w:r>
      <w:proofErr w:type="spellEnd"/>
      <w:r>
        <w:t>) who employ others did not grow), some grew more quickly than others, leading to prevalence changes.</w:t>
      </w:r>
    </w:p>
    <w:p w:rsidR="00E14FFF" w:rsidRPr="005072AA" w:rsidRDefault="00E14FFF" w:rsidP="00E14FFF">
      <w:pPr>
        <w:pStyle w:val="BodyText"/>
        <w:rPr>
          <w:spacing w:val="-2"/>
        </w:rPr>
      </w:pPr>
      <w:r w:rsidRPr="005072AA">
        <w:rPr>
          <w:spacing w:val="-2"/>
        </w:rPr>
        <w:t xml:space="preserve">As noted in appendix A, derivation of series for each broad </w:t>
      </w:r>
      <w:proofErr w:type="spellStart"/>
      <w:r w:rsidRPr="005072AA">
        <w:rPr>
          <w:spacing w:val="-2"/>
        </w:rPr>
        <w:t>FOW</w:t>
      </w:r>
      <w:proofErr w:type="spellEnd"/>
      <w:r w:rsidRPr="005072AA">
        <w:rPr>
          <w:spacing w:val="-2"/>
        </w:rPr>
        <w:t xml:space="preserve"> back to 1982 </w:t>
      </w:r>
      <w:r w:rsidR="008A6B94" w:rsidRPr="005072AA">
        <w:rPr>
          <w:spacing w:val="-2"/>
        </w:rPr>
        <w:t>required</w:t>
      </w:r>
      <w:r w:rsidRPr="005072AA">
        <w:rPr>
          <w:spacing w:val="-2"/>
        </w:rPr>
        <w:t xml:space="preserve"> a merger of data from two ABS</w:t>
      </w:r>
      <w:r w:rsidR="00E87979">
        <w:rPr>
          <w:spacing w:val="-2"/>
        </w:rPr>
        <w:t xml:space="preserve"> sources —</w:t>
      </w:r>
      <w:r w:rsidRPr="005072AA">
        <w:rPr>
          <w:spacing w:val="-2"/>
        </w:rPr>
        <w:t xml:space="preserve">the </w:t>
      </w:r>
      <w:proofErr w:type="spellStart"/>
      <w:r w:rsidR="00E87979" w:rsidRPr="00E87979">
        <w:rPr>
          <w:spacing w:val="-2"/>
        </w:rPr>
        <w:t>LFS</w:t>
      </w:r>
      <w:proofErr w:type="spellEnd"/>
      <w:r w:rsidRPr="005072AA">
        <w:rPr>
          <w:spacing w:val="-2"/>
        </w:rPr>
        <w:t xml:space="preserve"> and the</w:t>
      </w:r>
      <w:r w:rsidRPr="00E87979">
        <w:rPr>
          <w:spacing w:val="-2"/>
        </w:rPr>
        <w:t xml:space="preserve"> </w:t>
      </w:r>
      <w:proofErr w:type="spellStart"/>
      <w:r w:rsidR="00E87979" w:rsidRPr="00E87979">
        <w:rPr>
          <w:spacing w:val="-2"/>
        </w:rPr>
        <w:t>EEBTUM</w:t>
      </w:r>
      <w:proofErr w:type="spellEnd"/>
      <w:r w:rsidRPr="005072AA">
        <w:rPr>
          <w:spacing w:val="-2"/>
        </w:rPr>
        <w:t xml:space="preserve"> survey</w:t>
      </w:r>
      <w:r w:rsidR="00F364E2" w:rsidRPr="005072AA">
        <w:rPr>
          <w:spacing w:val="-2"/>
        </w:rPr>
        <w:t xml:space="preserve"> (and </w:t>
      </w:r>
      <w:r w:rsidR="00591A78">
        <w:rPr>
          <w:spacing w:val="-2"/>
        </w:rPr>
        <w:t xml:space="preserve">its </w:t>
      </w:r>
      <w:r w:rsidR="00F364E2" w:rsidRPr="005072AA">
        <w:rPr>
          <w:spacing w:val="-2"/>
        </w:rPr>
        <w:t>predecessor surveys)</w:t>
      </w:r>
      <w:r w:rsidRPr="005072AA">
        <w:rPr>
          <w:spacing w:val="-2"/>
        </w:rPr>
        <w:t>. Slightly different employment totals were present in each</w:t>
      </w:r>
      <w:r w:rsidR="008A6B94" w:rsidRPr="005072AA">
        <w:rPr>
          <w:spacing w:val="-2"/>
        </w:rPr>
        <w:t xml:space="preserve"> survey</w:t>
      </w:r>
      <w:r w:rsidRPr="005072AA">
        <w:rPr>
          <w:spacing w:val="-2"/>
        </w:rPr>
        <w:t xml:space="preserve">. </w:t>
      </w:r>
      <w:r w:rsidR="008A6B94" w:rsidRPr="005072AA">
        <w:rPr>
          <w:spacing w:val="-2"/>
        </w:rPr>
        <w:t>Prevalence estimates presented in table </w:t>
      </w:r>
      <w:proofErr w:type="spellStart"/>
      <w:r w:rsidR="008A6B94" w:rsidRPr="005072AA">
        <w:rPr>
          <w:spacing w:val="-2"/>
        </w:rPr>
        <w:t>B.1</w:t>
      </w:r>
      <w:proofErr w:type="spellEnd"/>
      <w:r w:rsidR="008A6B94" w:rsidRPr="005072AA">
        <w:rPr>
          <w:spacing w:val="-2"/>
        </w:rPr>
        <w:t xml:space="preserve"> were derived using the </w:t>
      </w:r>
      <w:proofErr w:type="spellStart"/>
      <w:r w:rsidR="00E87979" w:rsidRPr="00E87979">
        <w:rPr>
          <w:spacing w:val="-2"/>
        </w:rPr>
        <w:t>LFS</w:t>
      </w:r>
      <w:proofErr w:type="spellEnd"/>
      <w:r w:rsidR="008A6B94" w:rsidRPr="005072AA">
        <w:rPr>
          <w:spacing w:val="-2"/>
        </w:rPr>
        <w:t xml:space="preserve"> total. </w:t>
      </w:r>
      <w:r w:rsidRPr="005072AA">
        <w:rPr>
          <w:spacing w:val="-2"/>
        </w:rPr>
        <w:t>As a result,</w:t>
      </w:r>
      <w:r w:rsidR="00FA4794" w:rsidRPr="005072AA">
        <w:rPr>
          <w:spacing w:val="-2"/>
        </w:rPr>
        <w:t xml:space="preserve"> in some years, the prevalence estimates do not sum to 100</w:t>
      </w:r>
      <w:r w:rsidRPr="005072AA">
        <w:rPr>
          <w:spacing w:val="-2"/>
        </w:rPr>
        <w:t>.</w:t>
      </w:r>
    </w:p>
    <w:p w:rsidR="00E14FFF" w:rsidRDefault="00E14FFF" w:rsidP="00E14FFF">
      <w:pPr>
        <w:pStyle w:val="TableTitle"/>
      </w:pPr>
      <w:r>
        <w:rPr>
          <w:b w:val="0"/>
        </w:rPr>
        <w:lastRenderedPageBreak/>
        <w:t xml:space="preserve">Table </w:t>
      </w:r>
      <w:bookmarkStart w:id="5" w:name="OLE_LINK13"/>
      <w:proofErr w:type="spellStart"/>
      <w:r>
        <w:rPr>
          <w:b w:val="0"/>
        </w:rPr>
        <w:t>B.</w:t>
      </w:r>
      <w:r>
        <w:rPr>
          <w:b w:val="0"/>
          <w:noProof/>
        </w:rPr>
        <w:t>1</w:t>
      </w:r>
      <w:bookmarkEnd w:id="5"/>
      <w:proofErr w:type="spellEnd"/>
      <w:r>
        <w:tab/>
        <w:t>Changes in the lev</w:t>
      </w:r>
      <w:r w:rsidR="00C70918">
        <w:t xml:space="preserve">el and prevalence of broad </w:t>
      </w:r>
      <w:r w:rsidR="00B22D27">
        <w:t>forms of work</w:t>
      </w:r>
      <w:r w:rsidR="00C70918">
        <w:t xml:space="preserve">, </w:t>
      </w:r>
      <w:r>
        <w:t>1982</w:t>
      </w:r>
      <w:r w:rsidR="00C70918">
        <w:t xml:space="preserve"> to 2011</w:t>
      </w:r>
      <w:r w:rsidRPr="00CD7BA5">
        <w:rPr>
          <w:rStyle w:val="NoteLabel"/>
          <w:b/>
        </w:rPr>
        <w:t>a</w:t>
      </w:r>
      <w:r>
        <w:rPr>
          <w:rStyle w:val="NoteLabel"/>
          <w:b/>
        </w:rPr>
        <w:t>,</w:t>
      </w:r>
      <w:r w:rsidR="00172309">
        <w:rPr>
          <w:rStyle w:val="NoteLabel"/>
          <w:b/>
        </w:rPr>
        <w:t xml:space="preserve"> </w:t>
      </w:r>
      <w:r>
        <w:rPr>
          <w:rStyle w:val="NoteLabel"/>
          <w:b/>
        </w:rPr>
        <w:t>b</w:t>
      </w:r>
      <w:r w:rsidR="00591A78">
        <w:rPr>
          <w:rStyle w:val="NoteLabel"/>
          <w:b/>
        </w:rPr>
        <w:t>, c</w:t>
      </w:r>
    </w:p>
    <w:tbl>
      <w:tblPr>
        <w:tblW w:w="5000" w:type="pct"/>
        <w:tblCellMar>
          <w:left w:w="0" w:type="dxa"/>
          <w:right w:w="0" w:type="dxa"/>
        </w:tblCellMar>
        <w:tblLook w:val="0000" w:firstRow="0" w:lastRow="0" w:firstColumn="0" w:lastColumn="0" w:noHBand="0" w:noVBand="0"/>
      </w:tblPr>
      <w:tblGrid>
        <w:gridCol w:w="2410"/>
        <w:gridCol w:w="142"/>
        <w:gridCol w:w="770"/>
        <w:gridCol w:w="911"/>
        <w:gridCol w:w="911"/>
        <w:gridCol w:w="911"/>
        <w:gridCol w:w="911"/>
        <w:gridCol w:w="911"/>
        <w:gridCol w:w="912"/>
      </w:tblGrid>
      <w:tr w:rsidR="00E14FFF" w:rsidTr="00970A04">
        <w:tc>
          <w:tcPr>
            <w:tcW w:w="1371" w:type="pct"/>
            <w:tcBorders>
              <w:top w:val="single" w:sz="6" w:space="0" w:color="auto"/>
              <w:bottom w:val="single" w:sz="6" w:space="0" w:color="auto"/>
            </w:tcBorders>
            <w:shd w:val="clear" w:color="auto" w:fill="auto"/>
          </w:tcPr>
          <w:p w:rsidR="00E14FFF" w:rsidRDefault="00E14FFF" w:rsidP="00970A04">
            <w:pPr>
              <w:pStyle w:val="TableColumnHeading"/>
              <w:jc w:val="left"/>
            </w:pPr>
          </w:p>
        </w:tc>
        <w:tc>
          <w:tcPr>
            <w:tcW w:w="519" w:type="pct"/>
            <w:gridSpan w:val="2"/>
            <w:tcBorders>
              <w:top w:val="single" w:sz="6" w:space="0" w:color="auto"/>
              <w:bottom w:val="single" w:sz="6" w:space="0" w:color="auto"/>
            </w:tcBorders>
            <w:shd w:val="clear" w:color="auto" w:fill="auto"/>
          </w:tcPr>
          <w:p w:rsidR="00E14FFF" w:rsidRDefault="00E14FFF" w:rsidP="00970A04">
            <w:pPr>
              <w:pStyle w:val="TableColumnHeading"/>
            </w:pPr>
            <w:r>
              <w:t>1982</w:t>
            </w:r>
          </w:p>
        </w:tc>
        <w:tc>
          <w:tcPr>
            <w:tcW w:w="518" w:type="pct"/>
            <w:tcBorders>
              <w:top w:val="single" w:sz="6" w:space="0" w:color="auto"/>
              <w:bottom w:val="single" w:sz="6" w:space="0" w:color="auto"/>
            </w:tcBorders>
            <w:shd w:val="clear" w:color="auto" w:fill="auto"/>
          </w:tcPr>
          <w:p w:rsidR="00E14FFF" w:rsidRDefault="00E14FFF" w:rsidP="00970A04">
            <w:pPr>
              <w:pStyle w:val="TableColumnHeading"/>
            </w:pPr>
            <w:r>
              <w:t>1986</w:t>
            </w:r>
          </w:p>
        </w:tc>
        <w:tc>
          <w:tcPr>
            <w:tcW w:w="518" w:type="pct"/>
            <w:tcBorders>
              <w:top w:val="single" w:sz="6" w:space="0" w:color="auto"/>
              <w:bottom w:val="single" w:sz="6" w:space="0" w:color="auto"/>
            </w:tcBorders>
            <w:shd w:val="clear" w:color="auto" w:fill="auto"/>
          </w:tcPr>
          <w:p w:rsidR="00E14FFF" w:rsidRDefault="00E14FFF" w:rsidP="00970A04">
            <w:pPr>
              <w:pStyle w:val="TableColumnHeading"/>
            </w:pPr>
            <w:r>
              <w:t>1991</w:t>
            </w:r>
          </w:p>
        </w:tc>
        <w:tc>
          <w:tcPr>
            <w:tcW w:w="518" w:type="pct"/>
            <w:tcBorders>
              <w:top w:val="single" w:sz="6" w:space="0" w:color="auto"/>
              <w:bottom w:val="single" w:sz="6" w:space="0" w:color="auto"/>
            </w:tcBorders>
            <w:shd w:val="clear" w:color="auto" w:fill="auto"/>
          </w:tcPr>
          <w:p w:rsidR="00E14FFF" w:rsidRDefault="00E14FFF" w:rsidP="00970A04">
            <w:pPr>
              <w:pStyle w:val="TableColumnHeading"/>
            </w:pPr>
            <w:r>
              <w:t>1996</w:t>
            </w:r>
          </w:p>
        </w:tc>
        <w:tc>
          <w:tcPr>
            <w:tcW w:w="518" w:type="pct"/>
            <w:tcBorders>
              <w:top w:val="single" w:sz="6" w:space="0" w:color="auto"/>
              <w:bottom w:val="single" w:sz="6" w:space="0" w:color="auto"/>
            </w:tcBorders>
            <w:shd w:val="clear" w:color="auto" w:fill="auto"/>
          </w:tcPr>
          <w:p w:rsidR="00E14FFF" w:rsidRDefault="00E14FFF" w:rsidP="00970A04">
            <w:pPr>
              <w:pStyle w:val="TableColumnHeading"/>
            </w:pPr>
            <w:r>
              <w:t>2001</w:t>
            </w:r>
          </w:p>
        </w:tc>
        <w:tc>
          <w:tcPr>
            <w:tcW w:w="518" w:type="pct"/>
            <w:tcBorders>
              <w:top w:val="single" w:sz="6" w:space="0" w:color="auto"/>
              <w:bottom w:val="single" w:sz="6" w:space="0" w:color="auto"/>
            </w:tcBorders>
            <w:shd w:val="clear" w:color="auto" w:fill="auto"/>
          </w:tcPr>
          <w:p w:rsidR="00E14FFF" w:rsidRDefault="00E14FFF" w:rsidP="00970A04">
            <w:pPr>
              <w:pStyle w:val="TableColumnHeading"/>
            </w:pPr>
            <w:r>
              <w:t>2006</w:t>
            </w:r>
          </w:p>
        </w:tc>
        <w:tc>
          <w:tcPr>
            <w:tcW w:w="519" w:type="pct"/>
            <w:tcBorders>
              <w:top w:val="single" w:sz="6" w:space="0" w:color="auto"/>
              <w:bottom w:val="single" w:sz="6" w:space="0" w:color="auto"/>
            </w:tcBorders>
            <w:shd w:val="clear" w:color="auto" w:fill="auto"/>
          </w:tcPr>
          <w:p w:rsidR="00E14FFF" w:rsidRDefault="00E14FFF" w:rsidP="00970A04">
            <w:pPr>
              <w:pStyle w:val="TableColumnHeading"/>
              <w:ind w:right="28"/>
            </w:pPr>
            <w:r>
              <w:t>2011</w:t>
            </w:r>
          </w:p>
        </w:tc>
      </w:tr>
      <w:tr w:rsidR="00E14FFF" w:rsidTr="00970A04">
        <w:tc>
          <w:tcPr>
            <w:tcW w:w="1371" w:type="pct"/>
            <w:tcBorders>
              <w:top w:val="single" w:sz="6" w:space="0" w:color="auto"/>
            </w:tcBorders>
          </w:tcPr>
          <w:p w:rsidR="00E14FFF" w:rsidRDefault="00E14FFF" w:rsidP="00970A04">
            <w:pPr>
              <w:pStyle w:val="TableUnitsRow"/>
              <w:jc w:val="left"/>
            </w:pPr>
          </w:p>
        </w:tc>
        <w:tc>
          <w:tcPr>
            <w:tcW w:w="519" w:type="pct"/>
            <w:gridSpan w:val="2"/>
            <w:tcBorders>
              <w:top w:val="single" w:sz="6" w:space="0" w:color="auto"/>
            </w:tcBorders>
          </w:tcPr>
          <w:p w:rsidR="00E14FFF" w:rsidRDefault="00E14FFF" w:rsidP="00970A04">
            <w:pPr>
              <w:pStyle w:val="TableUnitsRow"/>
            </w:pPr>
            <w:r>
              <w:t>’000</w:t>
            </w:r>
          </w:p>
        </w:tc>
        <w:tc>
          <w:tcPr>
            <w:tcW w:w="518" w:type="pct"/>
            <w:tcBorders>
              <w:top w:val="single" w:sz="6" w:space="0" w:color="auto"/>
            </w:tcBorders>
          </w:tcPr>
          <w:p w:rsidR="00E14FFF" w:rsidRDefault="00E14FFF" w:rsidP="00970A04">
            <w:pPr>
              <w:pStyle w:val="TableUnitsRow"/>
            </w:pPr>
            <w:r>
              <w:t>’000</w:t>
            </w:r>
          </w:p>
        </w:tc>
        <w:tc>
          <w:tcPr>
            <w:tcW w:w="518" w:type="pct"/>
            <w:tcBorders>
              <w:top w:val="single" w:sz="6" w:space="0" w:color="auto"/>
            </w:tcBorders>
          </w:tcPr>
          <w:p w:rsidR="00E14FFF" w:rsidRDefault="00E14FFF" w:rsidP="00970A04">
            <w:pPr>
              <w:pStyle w:val="TableUnitsRow"/>
            </w:pPr>
            <w:r>
              <w:t>’000</w:t>
            </w:r>
          </w:p>
        </w:tc>
        <w:tc>
          <w:tcPr>
            <w:tcW w:w="518" w:type="pct"/>
            <w:tcBorders>
              <w:top w:val="single" w:sz="6" w:space="0" w:color="auto"/>
            </w:tcBorders>
          </w:tcPr>
          <w:p w:rsidR="00E14FFF" w:rsidRDefault="00E14FFF" w:rsidP="00970A04">
            <w:pPr>
              <w:pStyle w:val="TableUnitsRow"/>
            </w:pPr>
            <w:r>
              <w:t>’000</w:t>
            </w:r>
          </w:p>
        </w:tc>
        <w:tc>
          <w:tcPr>
            <w:tcW w:w="518" w:type="pct"/>
            <w:tcBorders>
              <w:top w:val="single" w:sz="6" w:space="0" w:color="auto"/>
            </w:tcBorders>
          </w:tcPr>
          <w:p w:rsidR="00E14FFF" w:rsidRDefault="00E14FFF" w:rsidP="00970A04">
            <w:pPr>
              <w:pStyle w:val="TableUnitsRow"/>
            </w:pPr>
            <w:r>
              <w:t>’000</w:t>
            </w:r>
          </w:p>
        </w:tc>
        <w:tc>
          <w:tcPr>
            <w:tcW w:w="518" w:type="pct"/>
            <w:tcBorders>
              <w:top w:val="single" w:sz="6" w:space="0" w:color="auto"/>
            </w:tcBorders>
          </w:tcPr>
          <w:p w:rsidR="00E14FFF" w:rsidRDefault="00E14FFF" w:rsidP="00970A04">
            <w:pPr>
              <w:pStyle w:val="TableUnitsRow"/>
            </w:pPr>
            <w:r>
              <w:t>’000</w:t>
            </w:r>
          </w:p>
        </w:tc>
        <w:tc>
          <w:tcPr>
            <w:tcW w:w="519" w:type="pct"/>
            <w:tcBorders>
              <w:top w:val="single" w:sz="6" w:space="0" w:color="auto"/>
            </w:tcBorders>
          </w:tcPr>
          <w:p w:rsidR="00E14FFF" w:rsidRDefault="00E14FFF" w:rsidP="00970A04">
            <w:pPr>
              <w:pStyle w:val="TableUnitsRow"/>
              <w:ind w:right="28"/>
            </w:pPr>
            <w:r>
              <w:t>’000</w:t>
            </w:r>
          </w:p>
        </w:tc>
      </w:tr>
      <w:tr w:rsidR="00E14FFF" w:rsidTr="00970A04">
        <w:tc>
          <w:tcPr>
            <w:tcW w:w="1371" w:type="pct"/>
          </w:tcPr>
          <w:p w:rsidR="00E14FFF" w:rsidRPr="0072238C" w:rsidRDefault="00E14FFF" w:rsidP="00970A04">
            <w:pPr>
              <w:pStyle w:val="TableBodyText"/>
              <w:jc w:val="left"/>
              <w:rPr>
                <w:b/>
              </w:rPr>
            </w:pPr>
            <w:r w:rsidRPr="0072238C">
              <w:rPr>
                <w:b/>
              </w:rPr>
              <w:t>Employees</w:t>
            </w:r>
          </w:p>
        </w:tc>
        <w:tc>
          <w:tcPr>
            <w:tcW w:w="519" w:type="pct"/>
            <w:gridSpan w:val="2"/>
            <w:vAlign w:val="bottom"/>
          </w:tcPr>
          <w:p w:rsidR="00E14FFF" w:rsidRPr="00286DA8" w:rsidRDefault="00E14FFF" w:rsidP="00970A04">
            <w:pPr>
              <w:pStyle w:val="TableBodyText"/>
              <w:rPr>
                <w:b/>
              </w:rPr>
            </w:pPr>
            <w:r w:rsidRPr="00286DA8">
              <w:rPr>
                <w:b/>
              </w:rPr>
              <w:t>5</w:t>
            </w:r>
            <w:r>
              <w:rPr>
                <w:b/>
              </w:rPr>
              <w:t xml:space="preserve"> </w:t>
            </w:r>
            <w:r w:rsidRPr="00286DA8">
              <w:rPr>
                <w:b/>
              </w:rPr>
              <w:t>01</w:t>
            </w:r>
            <w:r>
              <w:rPr>
                <w:b/>
              </w:rPr>
              <w:t>1</w:t>
            </w:r>
          </w:p>
        </w:tc>
        <w:tc>
          <w:tcPr>
            <w:tcW w:w="518" w:type="pct"/>
            <w:vAlign w:val="bottom"/>
          </w:tcPr>
          <w:p w:rsidR="00E14FFF" w:rsidRPr="00286DA8" w:rsidRDefault="00E14FFF" w:rsidP="00970A04">
            <w:pPr>
              <w:pStyle w:val="TableBodyText"/>
              <w:rPr>
                <w:b/>
              </w:rPr>
            </w:pPr>
            <w:r w:rsidRPr="00286DA8">
              <w:rPr>
                <w:b/>
              </w:rPr>
              <w:t>5</w:t>
            </w:r>
            <w:r>
              <w:rPr>
                <w:b/>
              </w:rPr>
              <w:t> </w:t>
            </w:r>
            <w:r w:rsidRPr="00286DA8">
              <w:rPr>
                <w:b/>
              </w:rPr>
              <w:t>445</w:t>
            </w:r>
          </w:p>
        </w:tc>
        <w:tc>
          <w:tcPr>
            <w:tcW w:w="518" w:type="pct"/>
            <w:vAlign w:val="bottom"/>
          </w:tcPr>
          <w:p w:rsidR="00E14FFF" w:rsidRPr="00286DA8" w:rsidRDefault="00E14FFF" w:rsidP="00970A04">
            <w:pPr>
              <w:pStyle w:val="TableBodyText"/>
              <w:rPr>
                <w:b/>
              </w:rPr>
            </w:pPr>
            <w:r w:rsidRPr="00286DA8">
              <w:rPr>
                <w:b/>
              </w:rPr>
              <w:t>5</w:t>
            </w:r>
            <w:r>
              <w:rPr>
                <w:b/>
              </w:rPr>
              <w:t xml:space="preserve"> </w:t>
            </w:r>
            <w:r w:rsidRPr="00286DA8">
              <w:rPr>
                <w:b/>
              </w:rPr>
              <w:t>96</w:t>
            </w:r>
            <w:r>
              <w:rPr>
                <w:b/>
              </w:rPr>
              <w:t>9</w:t>
            </w:r>
          </w:p>
        </w:tc>
        <w:tc>
          <w:tcPr>
            <w:tcW w:w="518" w:type="pct"/>
            <w:vAlign w:val="bottom"/>
          </w:tcPr>
          <w:p w:rsidR="00E14FFF" w:rsidRPr="00286DA8" w:rsidRDefault="00E14FFF" w:rsidP="00970A04">
            <w:pPr>
              <w:pStyle w:val="TableBodyText"/>
              <w:rPr>
                <w:b/>
              </w:rPr>
            </w:pPr>
            <w:r w:rsidRPr="00286DA8">
              <w:rPr>
                <w:b/>
              </w:rPr>
              <w:t>6</w:t>
            </w:r>
            <w:r>
              <w:rPr>
                <w:b/>
              </w:rPr>
              <w:t xml:space="preserve"> </w:t>
            </w:r>
            <w:r w:rsidRPr="00286DA8">
              <w:rPr>
                <w:b/>
              </w:rPr>
              <w:t>662</w:t>
            </w:r>
          </w:p>
        </w:tc>
        <w:tc>
          <w:tcPr>
            <w:tcW w:w="518" w:type="pct"/>
            <w:vAlign w:val="bottom"/>
          </w:tcPr>
          <w:p w:rsidR="00E14FFF" w:rsidRPr="00286DA8" w:rsidRDefault="00E14FFF" w:rsidP="00970A04">
            <w:pPr>
              <w:pStyle w:val="TableBodyText"/>
              <w:rPr>
                <w:b/>
              </w:rPr>
            </w:pPr>
            <w:r w:rsidRPr="00286DA8">
              <w:rPr>
                <w:b/>
              </w:rPr>
              <w:t>7</w:t>
            </w:r>
            <w:r>
              <w:rPr>
                <w:b/>
              </w:rPr>
              <w:t xml:space="preserve"> </w:t>
            </w:r>
            <w:r w:rsidRPr="00286DA8">
              <w:rPr>
                <w:b/>
              </w:rPr>
              <w:t>153</w:t>
            </w:r>
          </w:p>
        </w:tc>
        <w:tc>
          <w:tcPr>
            <w:tcW w:w="518" w:type="pct"/>
            <w:vAlign w:val="bottom"/>
          </w:tcPr>
          <w:p w:rsidR="00E14FFF" w:rsidRPr="00286DA8" w:rsidRDefault="00E14FFF" w:rsidP="00970A04">
            <w:pPr>
              <w:pStyle w:val="TableBodyText"/>
              <w:rPr>
                <w:b/>
              </w:rPr>
            </w:pPr>
            <w:r w:rsidRPr="00286DA8">
              <w:rPr>
                <w:b/>
              </w:rPr>
              <w:t>8</w:t>
            </w:r>
            <w:r>
              <w:rPr>
                <w:b/>
              </w:rPr>
              <w:t xml:space="preserve"> </w:t>
            </w:r>
            <w:r w:rsidRPr="00286DA8">
              <w:rPr>
                <w:b/>
              </w:rPr>
              <w:t>183</w:t>
            </w:r>
          </w:p>
        </w:tc>
        <w:tc>
          <w:tcPr>
            <w:tcW w:w="519" w:type="pct"/>
            <w:vAlign w:val="bottom"/>
          </w:tcPr>
          <w:p w:rsidR="00E14FFF" w:rsidRPr="00286DA8" w:rsidRDefault="00E14FFF" w:rsidP="00970A04">
            <w:pPr>
              <w:pStyle w:val="TableBodyText"/>
              <w:ind w:right="28"/>
              <w:rPr>
                <w:b/>
              </w:rPr>
            </w:pPr>
            <w:r w:rsidRPr="00286DA8">
              <w:rPr>
                <w:b/>
              </w:rPr>
              <w:t>9</w:t>
            </w:r>
            <w:r>
              <w:rPr>
                <w:b/>
              </w:rPr>
              <w:t xml:space="preserve"> </w:t>
            </w:r>
            <w:r w:rsidRPr="00286DA8">
              <w:rPr>
                <w:b/>
              </w:rPr>
              <w:t>2</w:t>
            </w:r>
            <w:r>
              <w:rPr>
                <w:b/>
              </w:rPr>
              <w:t>70</w:t>
            </w:r>
          </w:p>
        </w:tc>
      </w:tr>
      <w:tr w:rsidR="00E14FFF" w:rsidTr="00970A04">
        <w:tc>
          <w:tcPr>
            <w:tcW w:w="1371" w:type="pct"/>
            <w:vAlign w:val="bottom"/>
          </w:tcPr>
          <w:p w:rsidR="00E14FFF" w:rsidRPr="00EE10C5" w:rsidRDefault="00E14FFF" w:rsidP="00970A04">
            <w:pPr>
              <w:pStyle w:val="TableBodyText"/>
              <w:ind w:left="113" w:right="0"/>
              <w:jc w:val="left"/>
            </w:pPr>
            <w:r w:rsidRPr="00EE10C5">
              <w:t>With leave entitlements</w:t>
            </w:r>
          </w:p>
        </w:tc>
        <w:tc>
          <w:tcPr>
            <w:tcW w:w="519" w:type="pct"/>
            <w:gridSpan w:val="2"/>
            <w:vAlign w:val="bottom"/>
          </w:tcPr>
          <w:p w:rsidR="00E14FFF" w:rsidRPr="0072238C" w:rsidRDefault="00E14FFF" w:rsidP="00970A04">
            <w:pPr>
              <w:pStyle w:val="TableBodyText"/>
            </w:pPr>
            <w:r w:rsidRPr="0072238C">
              <w:t xml:space="preserve">4 </w:t>
            </w:r>
            <w:r>
              <w:t>4</w:t>
            </w:r>
            <w:r w:rsidR="001F4B8E">
              <w:t>20</w:t>
            </w:r>
          </w:p>
        </w:tc>
        <w:tc>
          <w:tcPr>
            <w:tcW w:w="518" w:type="pct"/>
            <w:vAlign w:val="bottom"/>
          </w:tcPr>
          <w:p w:rsidR="00E14FFF" w:rsidRPr="0072238C" w:rsidRDefault="00E14FFF" w:rsidP="00970A04">
            <w:pPr>
              <w:pStyle w:val="TableBodyText"/>
            </w:pPr>
            <w:r w:rsidRPr="0072238C">
              <w:t xml:space="preserve">4 </w:t>
            </w:r>
            <w:r w:rsidR="00970A04">
              <w:t>597</w:t>
            </w:r>
          </w:p>
        </w:tc>
        <w:tc>
          <w:tcPr>
            <w:tcW w:w="518" w:type="pct"/>
            <w:vAlign w:val="bottom"/>
          </w:tcPr>
          <w:p w:rsidR="00E14FFF" w:rsidRPr="0072238C" w:rsidRDefault="00E14FFF" w:rsidP="00970A04">
            <w:pPr>
              <w:pStyle w:val="TableBodyText"/>
            </w:pPr>
            <w:r w:rsidRPr="0072238C">
              <w:t>4 8</w:t>
            </w:r>
            <w:r w:rsidR="000D3889">
              <w:t>80</w:t>
            </w:r>
          </w:p>
        </w:tc>
        <w:tc>
          <w:tcPr>
            <w:tcW w:w="518" w:type="pct"/>
            <w:vAlign w:val="bottom"/>
          </w:tcPr>
          <w:p w:rsidR="00E14FFF" w:rsidRPr="0072238C" w:rsidRDefault="00E14FFF" w:rsidP="00970A04">
            <w:pPr>
              <w:pStyle w:val="TableBodyText"/>
            </w:pPr>
            <w:r w:rsidRPr="0072238C">
              <w:t>5 03</w:t>
            </w:r>
            <w:r>
              <w:t>6</w:t>
            </w:r>
          </w:p>
        </w:tc>
        <w:tc>
          <w:tcPr>
            <w:tcW w:w="518" w:type="pct"/>
            <w:vAlign w:val="bottom"/>
          </w:tcPr>
          <w:p w:rsidR="00E14FFF" w:rsidRPr="0072238C" w:rsidRDefault="00E14FFF" w:rsidP="00970A04">
            <w:pPr>
              <w:pStyle w:val="TableBodyText"/>
            </w:pPr>
            <w:r w:rsidRPr="0072238C">
              <w:t>5 35</w:t>
            </w:r>
            <w:r>
              <w:t>9</w:t>
            </w:r>
          </w:p>
        </w:tc>
        <w:tc>
          <w:tcPr>
            <w:tcW w:w="518" w:type="pct"/>
            <w:vAlign w:val="bottom"/>
          </w:tcPr>
          <w:p w:rsidR="00E14FFF" w:rsidRPr="0072238C" w:rsidRDefault="00E14FFF" w:rsidP="00970A04">
            <w:pPr>
              <w:pStyle w:val="TableBodyText"/>
            </w:pPr>
            <w:r w:rsidRPr="0072238C">
              <w:t>6 180</w:t>
            </w:r>
          </w:p>
        </w:tc>
        <w:tc>
          <w:tcPr>
            <w:tcW w:w="519" w:type="pct"/>
            <w:vAlign w:val="bottom"/>
          </w:tcPr>
          <w:p w:rsidR="00E14FFF" w:rsidRDefault="00E14FFF" w:rsidP="00970A04">
            <w:pPr>
              <w:pStyle w:val="TableBodyText"/>
              <w:ind w:right="28"/>
              <w:rPr>
                <w:rFonts w:ascii="Calibri" w:hAnsi="Calibri" w:cs="Calibri"/>
                <w:color w:val="000000"/>
                <w:sz w:val="22"/>
                <w:szCs w:val="22"/>
              </w:rPr>
            </w:pPr>
            <w:r>
              <w:rPr>
                <w:rFonts w:ascii="Calibri" w:hAnsi="Calibri" w:cs="Calibri"/>
                <w:color w:val="000000"/>
                <w:sz w:val="22"/>
                <w:szCs w:val="22"/>
              </w:rPr>
              <w:t>7 024</w:t>
            </w:r>
          </w:p>
        </w:tc>
      </w:tr>
      <w:tr w:rsidR="00E14FFF" w:rsidTr="00970A04">
        <w:tc>
          <w:tcPr>
            <w:tcW w:w="1452" w:type="pct"/>
            <w:gridSpan w:val="2"/>
            <w:vAlign w:val="bottom"/>
          </w:tcPr>
          <w:p w:rsidR="00E14FFF" w:rsidRPr="00EE10C5" w:rsidRDefault="00E14FFF" w:rsidP="00970A04">
            <w:pPr>
              <w:pStyle w:val="TableBodyText"/>
              <w:ind w:left="113" w:right="-113"/>
              <w:jc w:val="left"/>
            </w:pPr>
            <w:r>
              <w:t>Without</w:t>
            </w:r>
            <w:r w:rsidRPr="00EE10C5">
              <w:t xml:space="preserve"> leave entitlements</w:t>
            </w:r>
          </w:p>
        </w:tc>
        <w:tc>
          <w:tcPr>
            <w:tcW w:w="438" w:type="pct"/>
            <w:vAlign w:val="bottom"/>
          </w:tcPr>
          <w:p w:rsidR="00E14FFF" w:rsidRPr="00EE10C5" w:rsidRDefault="001F4B8E" w:rsidP="00970A04">
            <w:pPr>
              <w:pStyle w:val="TableBodyText"/>
            </w:pPr>
            <w:r>
              <w:t>591</w:t>
            </w:r>
          </w:p>
        </w:tc>
        <w:tc>
          <w:tcPr>
            <w:tcW w:w="518" w:type="pct"/>
            <w:vAlign w:val="bottom"/>
          </w:tcPr>
          <w:p w:rsidR="00E14FFF" w:rsidRPr="00EE10C5" w:rsidRDefault="00970A04" w:rsidP="00970A04">
            <w:pPr>
              <w:pStyle w:val="TableBodyText"/>
            </w:pPr>
            <w:r>
              <w:t>848</w:t>
            </w:r>
          </w:p>
        </w:tc>
        <w:tc>
          <w:tcPr>
            <w:tcW w:w="518" w:type="pct"/>
            <w:vAlign w:val="bottom"/>
          </w:tcPr>
          <w:p w:rsidR="00E14FFF" w:rsidRPr="00EE10C5" w:rsidRDefault="000D3889" w:rsidP="00970A04">
            <w:pPr>
              <w:pStyle w:val="TableBodyText"/>
            </w:pPr>
            <w:r>
              <w:t>1088</w:t>
            </w:r>
          </w:p>
        </w:tc>
        <w:tc>
          <w:tcPr>
            <w:tcW w:w="518" w:type="pct"/>
            <w:vAlign w:val="bottom"/>
          </w:tcPr>
          <w:p w:rsidR="00E14FFF" w:rsidRPr="00EE10C5" w:rsidRDefault="00E14FFF" w:rsidP="00970A04">
            <w:pPr>
              <w:pStyle w:val="TableBodyText"/>
            </w:pPr>
            <w:r w:rsidRPr="00EE10C5">
              <w:t>1</w:t>
            </w:r>
            <w:r>
              <w:t xml:space="preserve"> </w:t>
            </w:r>
            <w:r w:rsidRPr="00EE10C5">
              <w:t>62</w:t>
            </w:r>
            <w:r>
              <w:t>7</w:t>
            </w:r>
          </w:p>
        </w:tc>
        <w:tc>
          <w:tcPr>
            <w:tcW w:w="518" w:type="pct"/>
            <w:vAlign w:val="bottom"/>
          </w:tcPr>
          <w:p w:rsidR="00E14FFF" w:rsidRPr="00EE10C5" w:rsidRDefault="00E14FFF" w:rsidP="00970A04">
            <w:pPr>
              <w:pStyle w:val="TableBodyText"/>
            </w:pPr>
            <w:r w:rsidRPr="00EE10C5">
              <w:t>1</w:t>
            </w:r>
            <w:r>
              <w:t xml:space="preserve"> </w:t>
            </w:r>
            <w:r w:rsidRPr="00EE10C5">
              <w:t>794</w:t>
            </w:r>
          </w:p>
        </w:tc>
        <w:tc>
          <w:tcPr>
            <w:tcW w:w="518" w:type="pct"/>
            <w:vAlign w:val="bottom"/>
          </w:tcPr>
          <w:p w:rsidR="00E14FFF" w:rsidRPr="00EE10C5" w:rsidRDefault="00E14FFF" w:rsidP="00970A04">
            <w:pPr>
              <w:pStyle w:val="TableBodyText"/>
            </w:pPr>
            <w:r w:rsidRPr="00EE10C5">
              <w:t>2</w:t>
            </w:r>
            <w:r>
              <w:t xml:space="preserve"> </w:t>
            </w:r>
            <w:r w:rsidRPr="00EE10C5">
              <w:t>003</w:t>
            </w:r>
          </w:p>
        </w:tc>
        <w:tc>
          <w:tcPr>
            <w:tcW w:w="519" w:type="pct"/>
          </w:tcPr>
          <w:p w:rsidR="00E14FFF" w:rsidRDefault="00E14FFF" w:rsidP="00970A04">
            <w:pPr>
              <w:pStyle w:val="TableBodyText"/>
              <w:ind w:right="28"/>
            </w:pPr>
            <w:r>
              <w:t>2 245</w:t>
            </w:r>
          </w:p>
        </w:tc>
      </w:tr>
      <w:tr w:rsidR="00E14FFF" w:rsidTr="00970A04">
        <w:tc>
          <w:tcPr>
            <w:tcW w:w="1371" w:type="pct"/>
            <w:vAlign w:val="bottom"/>
          </w:tcPr>
          <w:p w:rsidR="00E14FFF" w:rsidRPr="0072238C" w:rsidRDefault="00E14FFF" w:rsidP="00970A04">
            <w:pPr>
              <w:pStyle w:val="TableBodyText"/>
              <w:jc w:val="left"/>
              <w:rPr>
                <w:b/>
              </w:rPr>
            </w:pPr>
            <w:r w:rsidRPr="0072238C">
              <w:rPr>
                <w:b/>
              </w:rPr>
              <w:t>Owner</w:t>
            </w:r>
            <w:r w:rsidR="00B0650B">
              <w:rPr>
                <w:b/>
              </w:rPr>
              <w:t xml:space="preserve"> </w:t>
            </w:r>
            <w:r w:rsidRPr="0072238C">
              <w:rPr>
                <w:b/>
              </w:rPr>
              <w:t>managers</w:t>
            </w:r>
          </w:p>
        </w:tc>
        <w:tc>
          <w:tcPr>
            <w:tcW w:w="519" w:type="pct"/>
            <w:gridSpan w:val="2"/>
            <w:vAlign w:val="bottom"/>
          </w:tcPr>
          <w:p w:rsidR="00E14FFF" w:rsidRPr="00286DA8" w:rsidRDefault="00E14FFF" w:rsidP="00970A04">
            <w:pPr>
              <w:pStyle w:val="TableBodyText"/>
              <w:rPr>
                <w:b/>
              </w:rPr>
            </w:pPr>
            <w:r>
              <w:rPr>
                <w:b/>
              </w:rPr>
              <w:t>1 142</w:t>
            </w:r>
          </w:p>
        </w:tc>
        <w:tc>
          <w:tcPr>
            <w:tcW w:w="518" w:type="pct"/>
            <w:vAlign w:val="bottom"/>
          </w:tcPr>
          <w:p w:rsidR="00E14FFF" w:rsidRPr="00286DA8" w:rsidRDefault="00E14FFF" w:rsidP="00970A04">
            <w:pPr>
              <w:pStyle w:val="TableBodyText"/>
              <w:rPr>
                <w:b/>
              </w:rPr>
            </w:pPr>
            <w:r>
              <w:rPr>
                <w:b/>
              </w:rPr>
              <w:t>1 299</w:t>
            </w:r>
          </w:p>
        </w:tc>
        <w:tc>
          <w:tcPr>
            <w:tcW w:w="518" w:type="pct"/>
            <w:vAlign w:val="bottom"/>
          </w:tcPr>
          <w:p w:rsidR="00E14FFF" w:rsidRPr="00286DA8" w:rsidRDefault="00E14FFF" w:rsidP="00970A04">
            <w:pPr>
              <w:pStyle w:val="TableBodyText"/>
              <w:rPr>
                <w:b/>
              </w:rPr>
            </w:pPr>
            <w:r>
              <w:rPr>
                <w:b/>
              </w:rPr>
              <w:t>1 440</w:t>
            </w:r>
          </w:p>
        </w:tc>
        <w:tc>
          <w:tcPr>
            <w:tcW w:w="518" w:type="pct"/>
            <w:vAlign w:val="bottom"/>
          </w:tcPr>
          <w:p w:rsidR="00E14FFF" w:rsidRPr="00286DA8" w:rsidRDefault="00E14FFF" w:rsidP="00970A04">
            <w:pPr>
              <w:pStyle w:val="TableBodyText"/>
              <w:rPr>
                <w:b/>
              </w:rPr>
            </w:pPr>
            <w:r>
              <w:rPr>
                <w:b/>
              </w:rPr>
              <w:t>1602</w:t>
            </w:r>
          </w:p>
        </w:tc>
        <w:tc>
          <w:tcPr>
            <w:tcW w:w="518" w:type="pct"/>
            <w:vAlign w:val="bottom"/>
          </w:tcPr>
          <w:p w:rsidR="00E14FFF" w:rsidRPr="00286DA8" w:rsidRDefault="00E14FFF" w:rsidP="00970A04">
            <w:pPr>
              <w:pStyle w:val="TableBodyText"/>
              <w:rPr>
                <w:b/>
              </w:rPr>
            </w:pPr>
            <w:r>
              <w:rPr>
                <w:b/>
              </w:rPr>
              <w:t>1 848</w:t>
            </w:r>
          </w:p>
        </w:tc>
        <w:tc>
          <w:tcPr>
            <w:tcW w:w="518" w:type="pct"/>
            <w:vAlign w:val="bottom"/>
          </w:tcPr>
          <w:p w:rsidR="00E14FFF" w:rsidRPr="00286DA8" w:rsidRDefault="00E14FFF" w:rsidP="00970A04">
            <w:pPr>
              <w:pStyle w:val="TableBodyText"/>
              <w:rPr>
                <w:b/>
              </w:rPr>
            </w:pPr>
            <w:r>
              <w:rPr>
                <w:b/>
              </w:rPr>
              <w:t>1 963</w:t>
            </w:r>
          </w:p>
        </w:tc>
        <w:tc>
          <w:tcPr>
            <w:tcW w:w="519" w:type="pct"/>
            <w:vAlign w:val="bottom"/>
          </w:tcPr>
          <w:p w:rsidR="00E14FFF" w:rsidRPr="00286DA8" w:rsidRDefault="00E14FFF" w:rsidP="00970A04">
            <w:pPr>
              <w:pStyle w:val="TableBodyText"/>
              <w:ind w:right="28"/>
              <w:rPr>
                <w:b/>
              </w:rPr>
            </w:pPr>
            <w:r>
              <w:rPr>
                <w:b/>
              </w:rPr>
              <w:t>2 015</w:t>
            </w:r>
          </w:p>
        </w:tc>
      </w:tr>
      <w:tr w:rsidR="00E14FFF" w:rsidTr="00970A04">
        <w:tc>
          <w:tcPr>
            <w:tcW w:w="1371" w:type="pct"/>
            <w:vAlign w:val="bottom"/>
          </w:tcPr>
          <w:p w:rsidR="00E14FFF" w:rsidRPr="00EE10C5" w:rsidRDefault="00E14FFF" w:rsidP="00970A04">
            <w:pPr>
              <w:pStyle w:val="TableBodyText"/>
              <w:ind w:left="113" w:right="-113"/>
              <w:jc w:val="left"/>
            </w:pPr>
            <w:r>
              <w:t>Incorporated enterprise</w:t>
            </w:r>
            <w:r w:rsidR="00591A78">
              <w:t>s</w:t>
            </w:r>
          </w:p>
        </w:tc>
        <w:tc>
          <w:tcPr>
            <w:tcW w:w="519" w:type="pct"/>
            <w:gridSpan w:val="2"/>
            <w:vAlign w:val="bottom"/>
          </w:tcPr>
          <w:p w:rsidR="00E14FFF" w:rsidRPr="00EE10C5" w:rsidRDefault="00E14FFF" w:rsidP="00970A04">
            <w:pPr>
              <w:pStyle w:val="TableBodyText"/>
            </w:pPr>
            <w:r w:rsidRPr="00EE10C5">
              <w:t>177</w:t>
            </w:r>
          </w:p>
        </w:tc>
        <w:tc>
          <w:tcPr>
            <w:tcW w:w="518" w:type="pct"/>
            <w:vAlign w:val="bottom"/>
          </w:tcPr>
          <w:p w:rsidR="00E14FFF" w:rsidRPr="00EE10C5" w:rsidRDefault="00E14FFF" w:rsidP="00970A04">
            <w:pPr>
              <w:pStyle w:val="TableBodyText"/>
            </w:pPr>
            <w:r w:rsidRPr="00EE10C5">
              <w:t>238</w:t>
            </w:r>
          </w:p>
        </w:tc>
        <w:tc>
          <w:tcPr>
            <w:tcW w:w="518" w:type="pct"/>
            <w:vAlign w:val="bottom"/>
          </w:tcPr>
          <w:p w:rsidR="00E14FFF" w:rsidRPr="00EE10C5" w:rsidRDefault="00E14FFF" w:rsidP="00970A04">
            <w:pPr>
              <w:pStyle w:val="TableBodyText"/>
            </w:pPr>
            <w:r w:rsidRPr="00EE10C5">
              <w:t>34</w:t>
            </w:r>
            <w:r>
              <w:t>9</w:t>
            </w:r>
          </w:p>
        </w:tc>
        <w:tc>
          <w:tcPr>
            <w:tcW w:w="518" w:type="pct"/>
            <w:vAlign w:val="bottom"/>
          </w:tcPr>
          <w:p w:rsidR="00E14FFF" w:rsidRPr="00EE10C5" w:rsidRDefault="00E14FFF" w:rsidP="00970A04">
            <w:pPr>
              <w:pStyle w:val="TableBodyText"/>
            </w:pPr>
            <w:r w:rsidRPr="00EE10C5">
              <w:t>47</w:t>
            </w:r>
            <w:r>
              <w:t>8</w:t>
            </w:r>
          </w:p>
        </w:tc>
        <w:tc>
          <w:tcPr>
            <w:tcW w:w="518" w:type="pct"/>
            <w:vAlign w:val="bottom"/>
          </w:tcPr>
          <w:p w:rsidR="00E14FFF" w:rsidRPr="00EE10C5" w:rsidRDefault="00E14FFF" w:rsidP="00970A04">
            <w:pPr>
              <w:pStyle w:val="TableBodyText"/>
            </w:pPr>
            <w:r w:rsidRPr="00EE10C5">
              <w:t>609</w:t>
            </w:r>
          </w:p>
        </w:tc>
        <w:tc>
          <w:tcPr>
            <w:tcW w:w="518" w:type="pct"/>
            <w:vAlign w:val="bottom"/>
          </w:tcPr>
          <w:p w:rsidR="00E14FFF" w:rsidRPr="00EE10C5" w:rsidRDefault="00E14FFF" w:rsidP="00970A04">
            <w:pPr>
              <w:pStyle w:val="TableBodyText"/>
            </w:pPr>
            <w:r w:rsidRPr="00EE10C5">
              <w:t>68</w:t>
            </w:r>
            <w:r>
              <w:t>7</w:t>
            </w:r>
          </w:p>
        </w:tc>
        <w:tc>
          <w:tcPr>
            <w:tcW w:w="519" w:type="pct"/>
            <w:vAlign w:val="bottom"/>
          </w:tcPr>
          <w:p w:rsidR="00E14FFF" w:rsidRPr="00EE10C5" w:rsidRDefault="00E14FFF" w:rsidP="00970A04">
            <w:pPr>
              <w:pStyle w:val="TableBodyText"/>
              <w:ind w:right="28"/>
            </w:pPr>
            <w:r w:rsidRPr="00EE10C5">
              <w:t>724</w:t>
            </w:r>
          </w:p>
        </w:tc>
      </w:tr>
      <w:tr w:rsidR="00E14FFF" w:rsidTr="00970A04">
        <w:tc>
          <w:tcPr>
            <w:tcW w:w="1452" w:type="pct"/>
            <w:gridSpan w:val="2"/>
            <w:vAlign w:val="bottom"/>
          </w:tcPr>
          <w:p w:rsidR="00E14FFF" w:rsidRPr="00EE10C5" w:rsidRDefault="00E14FFF" w:rsidP="00970A04">
            <w:pPr>
              <w:pStyle w:val="TableBodyText"/>
              <w:ind w:left="113" w:right="-113"/>
              <w:jc w:val="left"/>
            </w:pPr>
            <w:r>
              <w:t>Unincorporated enterprise</w:t>
            </w:r>
            <w:r w:rsidR="00591A78">
              <w:t>s</w:t>
            </w:r>
            <w:r w:rsidRPr="00EE10C5">
              <w:t xml:space="preserve"> (employer)</w:t>
            </w:r>
          </w:p>
        </w:tc>
        <w:tc>
          <w:tcPr>
            <w:tcW w:w="438" w:type="pct"/>
            <w:vAlign w:val="bottom"/>
          </w:tcPr>
          <w:p w:rsidR="00E14FFF" w:rsidRPr="00EE10C5" w:rsidRDefault="00E14FFF" w:rsidP="00970A04">
            <w:pPr>
              <w:pStyle w:val="TableBodyText"/>
            </w:pPr>
            <w:r w:rsidRPr="00EE10C5">
              <w:t>318</w:t>
            </w:r>
          </w:p>
        </w:tc>
        <w:tc>
          <w:tcPr>
            <w:tcW w:w="518" w:type="pct"/>
            <w:vAlign w:val="bottom"/>
          </w:tcPr>
          <w:p w:rsidR="00E14FFF" w:rsidRPr="00EE10C5" w:rsidRDefault="00E14FFF" w:rsidP="00970A04">
            <w:pPr>
              <w:pStyle w:val="TableBodyText"/>
            </w:pPr>
            <w:r w:rsidRPr="00EE10C5">
              <w:t>311</w:t>
            </w:r>
          </w:p>
        </w:tc>
        <w:tc>
          <w:tcPr>
            <w:tcW w:w="518" w:type="pct"/>
            <w:vAlign w:val="bottom"/>
          </w:tcPr>
          <w:p w:rsidR="00E14FFF" w:rsidRPr="00EE10C5" w:rsidRDefault="00E14FFF" w:rsidP="00970A04">
            <w:pPr>
              <w:pStyle w:val="TableBodyText"/>
            </w:pPr>
            <w:r w:rsidRPr="00EE10C5">
              <w:t>31</w:t>
            </w:r>
            <w:r>
              <w:t>1</w:t>
            </w:r>
          </w:p>
        </w:tc>
        <w:tc>
          <w:tcPr>
            <w:tcW w:w="518" w:type="pct"/>
            <w:vAlign w:val="bottom"/>
          </w:tcPr>
          <w:p w:rsidR="00E14FFF" w:rsidRPr="00EE10C5" w:rsidRDefault="00E14FFF" w:rsidP="00970A04">
            <w:pPr>
              <w:pStyle w:val="TableBodyText"/>
            </w:pPr>
            <w:r w:rsidRPr="00EE10C5">
              <w:t>304</w:t>
            </w:r>
          </w:p>
        </w:tc>
        <w:tc>
          <w:tcPr>
            <w:tcW w:w="518" w:type="pct"/>
            <w:vAlign w:val="bottom"/>
          </w:tcPr>
          <w:p w:rsidR="00E14FFF" w:rsidRPr="00EE10C5" w:rsidRDefault="00E14FFF" w:rsidP="00970A04">
            <w:pPr>
              <w:pStyle w:val="TableBodyText"/>
            </w:pPr>
            <w:r w:rsidRPr="00EE10C5">
              <w:t>326</w:t>
            </w:r>
          </w:p>
        </w:tc>
        <w:tc>
          <w:tcPr>
            <w:tcW w:w="518" w:type="pct"/>
            <w:vAlign w:val="bottom"/>
          </w:tcPr>
          <w:p w:rsidR="00E14FFF" w:rsidRPr="00EE10C5" w:rsidRDefault="00E14FFF" w:rsidP="00970A04">
            <w:pPr>
              <w:pStyle w:val="TableBodyText"/>
            </w:pPr>
            <w:r w:rsidRPr="00EE10C5">
              <w:t>31</w:t>
            </w:r>
            <w:r>
              <w:t>2</w:t>
            </w:r>
          </w:p>
        </w:tc>
        <w:tc>
          <w:tcPr>
            <w:tcW w:w="519" w:type="pct"/>
            <w:vAlign w:val="bottom"/>
          </w:tcPr>
          <w:p w:rsidR="00E14FFF" w:rsidRPr="00EE10C5" w:rsidRDefault="00E14FFF" w:rsidP="00970A04">
            <w:pPr>
              <w:pStyle w:val="TableBodyText"/>
              <w:ind w:right="28"/>
            </w:pPr>
            <w:r w:rsidRPr="00EE10C5">
              <w:t>28</w:t>
            </w:r>
            <w:r>
              <w:t>6</w:t>
            </w:r>
          </w:p>
        </w:tc>
      </w:tr>
      <w:tr w:rsidR="00E14FFF" w:rsidTr="00970A04">
        <w:tc>
          <w:tcPr>
            <w:tcW w:w="1452" w:type="pct"/>
            <w:gridSpan w:val="2"/>
            <w:vAlign w:val="bottom"/>
          </w:tcPr>
          <w:p w:rsidR="00E14FFF" w:rsidRPr="00EE10C5" w:rsidRDefault="00E14FFF" w:rsidP="00970A04">
            <w:pPr>
              <w:pStyle w:val="TableBodyText"/>
              <w:ind w:left="113" w:right="-113"/>
              <w:jc w:val="left"/>
            </w:pPr>
            <w:r>
              <w:t>Unincorporated enterprise</w:t>
            </w:r>
            <w:r w:rsidR="00591A78">
              <w:t>s</w:t>
            </w:r>
            <w:r w:rsidRPr="00EE10C5">
              <w:t xml:space="preserve"> (own account worker)</w:t>
            </w:r>
          </w:p>
        </w:tc>
        <w:tc>
          <w:tcPr>
            <w:tcW w:w="438" w:type="pct"/>
            <w:vAlign w:val="bottom"/>
          </w:tcPr>
          <w:p w:rsidR="00E14FFF" w:rsidRPr="00EE10C5" w:rsidRDefault="00E14FFF" w:rsidP="00970A04">
            <w:pPr>
              <w:pStyle w:val="TableBodyText"/>
            </w:pPr>
            <w:r w:rsidRPr="00EE10C5">
              <w:t>647</w:t>
            </w:r>
          </w:p>
        </w:tc>
        <w:tc>
          <w:tcPr>
            <w:tcW w:w="518" w:type="pct"/>
            <w:vAlign w:val="bottom"/>
          </w:tcPr>
          <w:p w:rsidR="00E14FFF" w:rsidRPr="00EE10C5" w:rsidRDefault="00E14FFF" w:rsidP="00970A04">
            <w:pPr>
              <w:pStyle w:val="TableBodyText"/>
            </w:pPr>
            <w:r w:rsidRPr="00EE10C5">
              <w:t>7</w:t>
            </w:r>
            <w:r>
              <w:t>50</w:t>
            </w:r>
          </w:p>
        </w:tc>
        <w:tc>
          <w:tcPr>
            <w:tcW w:w="518" w:type="pct"/>
            <w:vAlign w:val="bottom"/>
          </w:tcPr>
          <w:p w:rsidR="00E14FFF" w:rsidRPr="00EE10C5" w:rsidRDefault="00E14FFF" w:rsidP="00970A04">
            <w:pPr>
              <w:pStyle w:val="TableBodyText"/>
            </w:pPr>
            <w:r w:rsidRPr="00EE10C5">
              <w:t>780</w:t>
            </w:r>
          </w:p>
        </w:tc>
        <w:tc>
          <w:tcPr>
            <w:tcW w:w="518" w:type="pct"/>
            <w:vAlign w:val="bottom"/>
          </w:tcPr>
          <w:p w:rsidR="00E14FFF" w:rsidRPr="00EE10C5" w:rsidRDefault="00E14FFF" w:rsidP="00970A04">
            <w:pPr>
              <w:pStyle w:val="TableBodyText"/>
            </w:pPr>
            <w:r w:rsidRPr="00EE10C5">
              <w:t>8</w:t>
            </w:r>
            <w:r>
              <w:t>20</w:t>
            </w:r>
          </w:p>
        </w:tc>
        <w:tc>
          <w:tcPr>
            <w:tcW w:w="518" w:type="pct"/>
            <w:vAlign w:val="bottom"/>
          </w:tcPr>
          <w:p w:rsidR="00E14FFF" w:rsidRPr="00EE10C5" w:rsidRDefault="00E14FFF" w:rsidP="00970A04">
            <w:pPr>
              <w:pStyle w:val="TableBodyText"/>
            </w:pPr>
            <w:r w:rsidRPr="00EE10C5">
              <w:t>912</w:t>
            </w:r>
          </w:p>
        </w:tc>
        <w:tc>
          <w:tcPr>
            <w:tcW w:w="518" w:type="pct"/>
            <w:vAlign w:val="bottom"/>
          </w:tcPr>
          <w:p w:rsidR="00E14FFF" w:rsidRPr="00EE10C5" w:rsidRDefault="00E14FFF" w:rsidP="00970A04">
            <w:pPr>
              <w:pStyle w:val="TableBodyText"/>
            </w:pPr>
            <w:r w:rsidRPr="00EE10C5">
              <w:t>964</w:t>
            </w:r>
          </w:p>
        </w:tc>
        <w:tc>
          <w:tcPr>
            <w:tcW w:w="519" w:type="pct"/>
            <w:vAlign w:val="bottom"/>
          </w:tcPr>
          <w:p w:rsidR="00E14FFF" w:rsidRPr="00EE10C5" w:rsidRDefault="00E14FFF" w:rsidP="00970A04">
            <w:pPr>
              <w:pStyle w:val="TableBodyText"/>
              <w:ind w:right="28"/>
            </w:pPr>
            <w:r w:rsidRPr="00EE10C5">
              <w:t>1005</w:t>
            </w:r>
          </w:p>
        </w:tc>
      </w:tr>
      <w:tr w:rsidR="00E14FFF" w:rsidTr="00970A04">
        <w:tc>
          <w:tcPr>
            <w:tcW w:w="1371" w:type="pct"/>
            <w:vAlign w:val="bottom"/>
          </w:tcPr>
          <w:p w:rsidR="00E14FFF" w:rsidRPr="00EE10C5" w:rsidRDefault="00E14FFF" w:rsidP="00970A04">
            <w:pPr>
              <w:pStyle w:val="TableBodyText"/>
              <w:jc w:val="left"/>
            </w:pPr>
            <w:r w:rsidRPr="0072238C">
              <w:rPr>
                <w:b/>
              </w:rPr>
              <w:t>Total</w:t>
            </w:r>
          </w:p>
        </w:tc>
        <w:tc>
          <w:tcPr>
            <w:tcW w:w="519" w:type="pct"/>
            <w:gridSpan w:val="2"/>
            <w:vAlign w:val="bottom"/>
          </w:tcPr>
          <w:p w:rsidR="00E14FFF" w:rsidRPr="00286DA8" w:rsidRDefault="00E14FFF" w:rsidP="00970A04">
            <w:pPr>
              <w:pStyle w:val="TableBodyText"/>
              <w:rPr>
                <w:b/>
              </w:rPr>
            </w:pPr>
            <w:r w:rsidRPr="00286DA8">
              <w:rPr>
                <w:b/>
              </w:rPr>
              <w:t>6</w:t>
            </w:r>
            <w:r w:rsidR="00470515">
              <w:rPr>
                <w:b/>
              </w:rPr>
              <w:t xml:space="preserve"> 354</w:t>
            </w:r>
          </w:p>
        </w:tc>
        <w:tc>
          <w:tcPr>
            <w:tcW w:w="518" w:type="pct"/>
            <w:vAlign w:val="bottom"/>
          </w:tcPr>
          <w:p w:rsidR="00E14FFF" w:rsidRPr="00286DA8" w:rsidRDefault="00E14FFF" w:rsidP="00970A04">
            <w:pPr>
              <w:pStyle w:val="TableBodyText"/>
              <w:rPr>
                <w:b/>
              </w:rPr>
            </w:pPr>
            <w:r w:rsidRPr="00286DA8">
              <w:rPr>
                <w:b/>
              </w:rPr>
              <w:t xml:space="preserve">6 </w:t>
            </w:r>
            <w:r w:rsidR="00470515">
              <w:rPr>
                <w:b/>
              </w:rPr>
              <w:t>853</w:t>
            </w:r>
          </w:p>
        </w:tc>
        <w:tc>
          <w:tcPr>
            <w:tcW w:w="518" w:type="pct"/>
            <w:vAlign w:val="bottom"/>
          </w:tcPr>
          <w:p w:rsidR="00E14FFF" w:rsidRPr="00286DA8" w:rsidRDefault="00E14FFF" w:rsidP="00970A04">
            <w:pPr>
              <w:pStyle w:val="TableBodyText"/>
              <w:rPr>
                <w:b/>
              </w:rPr>
            </w:pPr>
            <w:r w:rsidRPr="00286DA8">
              <w:rPr>
                <w:b/>
              </w:rPr>
              <w:t xml:space="preserve">7 </w:t>
            </w:r>
            <w:r w:rsidR="00470515">
              <w:rPr>
                <w:b/>
              </w:rPr>
              <w:t>559</w:t>
            </w:r>
          </w:p>
        </w:tc>
        <w:tc>
          <w:tcPr>
            <w:tcW w:w="518" w:type="pct"/>
            <w:vAlign w:val="bottom"/>
          </w:tcPr>
          <w:p w:rsidR="00E14FFF" w:rsidRPr="00286DA8" w:rsidRDefault="00E14FFF" w:rsidP="00970A04">
            <w:pPr>
              <w:pStyle w:val="TableBodyText"/>
              <w:rPr>
                <w:b/>
              </w:rPr>
            </w:pPr>
            <w:r w:rsidRPr="00286DA8">
              <w:rPr>
                <w:b/>
              </w:rPr>
              <w:t>8 2</w:t>
            </w:r>
            <w:r w:rsidR="00470515">
              <w:rPr>
                <w:b/>
              </w:rPr>
              <w:t>33</w:t>
            </w:r>
          </w:p>
        </w:tc>
        <w:tc>
          <w:tcPr>
            <w:tcW w:w="518" w:type="pct"/>
            <w:vAlign w:val="bottom"/>
          </w:tcPr>
          <w:p w:rsidR="00E14FFF" w:rsidRPr="00286DA8" w:rsidRDefault="00E14FFF" w:rsidP="00970A04">
            <w:pPr>
              <w:pStyle w:val="TableBodyText"/>
              <w:rPr>
                <w:b/>
              </w:rPr>
            </w:pPr>
            <w:r w:rsidRPr="00286DA8">
              <w:rPr>
                <w:b/>
              </w:rPr>
              <w:t>9 00</w:t>
            </w:r>
            <w:r w:rsidR="00470515">
              <w:rPr>
                <w:b/>
              </w:rPr>
              <w:t>5</w:t>
            </w:r>
          </w:p>
        </w:tc>
        <w:tc>
          <w:tcPr>
            <w:tcW w:w="518" w:type="pct"/>
            <w:vAlign w:val="bottom"/>
          </w:tcPr>
          <w:p w:rsidR="00E14FFF" w:rsidRPr="00286DA8" w:rsidRDefault="00E14FFF" w:rsidP="00970A04">
            <w:pPr>
              <w:pStyle w:val="TableBodyText"/>
              <w:rPr>
                <w:b/>
              </w:rPr>
            </w:pPr>
            <w:r w:rsidRPr="00286DA8">
              <w:rPr>
                <w:b/>
              </w:rPr>
              <w:t xml:space="preserve">10 </w:t>
            </w:r>
            <w:r w:rsidR="00470515">
              <w:rPr>
                <w:b/>
              </w:rPr>
              <w:t>214</w:t>
            </w:r>
          </w:p>
        </w:tc>
        <w:tc>
          <w:tcPr>
            <w:tcW w:w="519" w:type="pct"/>
            <w:vAlign w:val="bottom"/>
          </w:tcPr>
          <w:p w:rsidR="00E14FFF" w:rsidRPr="00286DA8" w:rsidRDefault="00E14FFF" w:rsidP="00970A04">
            <w:pPr>
              <w:pStyle w:val="TableBodyText"/>
              <w:ind w:right="28"/>
              <w:rPr>
                <w:b/>
              </w:rPr>
            </w:pPr>
            <w:r w:rsidRPr="00286DA8">
              <w:rPr>
                <w:b/>
              </w:rPr>
              <w:t xml:space="preserve">11 </w:t>
            </w:r>
            <w:r w:rsidR="00470515">
              <w:rPr>
                <w:b/>
              </w:rPr>
              <w:t>323</w:t>
            </w:r>
          </w:p>
        </w:tc>
      </w:tr>
      <w:tr w:rsidR="00E14FFF" w:rsidTr="00970A04">
        <w:tc>
          <w:tcPr>
            <w:tcW w:w="1371" w:type="pct"/>
            <w:vAlign w:val="bottom"/>
          </w:tcPr>
          <w:p w:rsidR="00E14FFF" w:rsidRPr="00EE10C5" w:rsidRDefault="00E14FFF" w:rsidP="00970A04">
            <w:pPr>
              <w:pStyle w:val="TableBodyText"/>
              <w:jc w:val="left"/>
            </w:pPr>
          </w:p>
        </w:tc>
        <w:tc>
          <w:tcPr>
            <w:tcW w:w="519" w:type="pct"/>
            <w:gridSpan w:val="2"/>
            <w:vAlign w:val="bottom"/>
          </w:tcPr>
          <w:p w:rsidR="00E14FFF" w:rsidRDefault="00E14FFF" w:rsidP="00970A04">
            <w:pPr>
              <w:pStyle w:val="TableBodyText"/>
            </w:pPr>
          </w:p>
        </w:tc>
        <w:tc>
          <w:tcPr>
            <w:tcW w:w="518" w:type="pct"/>
            <w:vAlign w:val="bottom"/>
          </w:tcPr>
          <w:p w:rsidR="00E14FFF" w:rsidRDefault="00E14FFF" w:rsidP="00970A04">
            <w:pPr>
              <w:pStyle w:val="TableBodyText"/>
            </w:pPr>
          </w:p>
        </w:tc>
        <w:tc>
          <w:tcPr>
            <w:tcW w:w="518" w:type="pct"/>
            <w:vAlign w:val="bottom"/>
          </w:tcPr>
          <w:p w:rsidR="00E14FFF" w:rsidRDefault="00E14FFF" w:rsidP="00970A04">
            <w:pPr>
              <w:pStyle w:val="TableBodyText"/>
            </w:pPr>
          </w:p>
        </w:tc>
        <w:tc>
          <w:tcPr>
            <w:tcW w:w="518" w:type="pct"/>
            <w:vAlign w:val="bottom"/>
          </w:tcPr>
          <w:p w:rsidR="00E14FFF" w:rsidRDefault="00E14FFF" w:rsidP="00970A04">
            <w:pPr>
              <w:pStyle w:val="TableBodyText"/>
            </w:pPr>
          </w:p>
        </w:tc>
        <w:tc>
          <w:tcPr>
            <w:tcW w:w="518" w:type="pct"/>
            <w:vAlign w:val="bottom"/>
          </w:tcPr>
          <w:p w:rsidR="00E14FFF" w:rsidRDefault="00E14FFF" w:rsidP="00970A04">
            <w:pPr>
              <w:pStyle w:val="TableBodyText"/>
            </w:pPr>
          </w:p>
        </w:tc>
        <w:tc>
          <w:tcPr>
            <w:tcW w:w="518" w:type="pct"/>
            <w:vAlign w:val="bottom"/>
          </w:tcPr>
          <w:p w:rsidR="00E14FFF" w:rsidRDefault="00E14FFF" w:rsidP="00970A04">
            <w:pPr>
              <w:pStyle w:val="TableBodyText"/>
            </w:pPr>
          </w:p>
        </w:tc>
        <w:tc>
          <w:tcPr>
            <w:tcW w:w="519" w:type="pct"/>
            <w:vAlign w:val="bottom"/>
          </w:tcPr>
          <w:p w:rsidR="00E14FFF" w:rsidRDefault="00E14FFF" w:rsidP="00970A04">
            <w:pPr>
              <w:pStyle w:val="TableBodyText"/>
              <w:ind w:right="28"/>
            </w:pPr>
          </w:p>
        </w:tc>
      </w:tr>
      <w:tr w:rsidR="00E14FFF" w:rsidTr="00970A04">
        <w:tc>
          <w:tcPr>
            <w:tcW w:w="1371" w:type="pct"/>
            <w:vAlign w:val="bottom"/>
          </w:tcPr>
          <w:p w:rsidR="00E14FFF" w:rsidRPr="00EE10C5" w:rsidRDefault="00E14FFF" w:rsidP="00970A04">
            <w:pPr>
              <w:pStyle w:val="TableBodyText"/>
              <w:jc w:val="left"/>
            </w:pPr>
          </w:p>
        </w:tc>
        <w:tc>
          <w:tcPr>
            <w:tcW w:w="519" w:type="pct"/>
            <w:gridSpan w:val="2"/>
            <w:vAlign w:val="bottom"/>
          </w:tcPr>
          <w:p w:rsidR="00E14FFF" w:rsidRPr="00EE10C5" w:rsidRDefault="00E14FFF" w:rsidP="00970A04">
            <w:pPr>
              <w:pStyle w:val="TableBodyText"/>
            </w:pPr>
            <w:r>
              <w:t>%</w:t>
            </w:r>
          </w:p>
        </w:tc>
        <w:tc>
          <w:tcPr>
            <w:tcW w:w="518" w:type="pct"/>
            <w:vAlign w:val="bottom"/>
          </w:tcPr>
          <w:p w:rsidR="00E14FFF" w:rsidRPr="00EE10C5" w:rsidRDefault="00E14FFF" w:rsidP="00970A04">
            <w:pPr>
              <w:pStyle w:val="TableBodyText"/>
            </w:pPr>
            <w:r>
              <w:t>%</w:t>
            </w:r>
          </w:p>
        </w:tc>
        <w:tc>
          <w:tcPr>
            <w:tcW w:w="518" w:type="pct"/>
            <w:vAlign w:val="bottom"/>
          </w:tcPr>
          <w:p w:rsidR="00E14FFF" w:rsidRPr="00EE10C5" w:rsidRDefault="00E14FFF" w:rsidP="00970A04">
            <w:pPr>
              <w:pStyle w:val="TableBodyText"/>
            </w:pPr>
            <w:r>
              <w:t>%</w:t>
            </w:r>
          </w:p>
        </w:tc>
        <w:tc>
          <w:tcPr>
            <w:tcW w:w="518" w:type="pct"/>
            <w:vAlign w:val="bottom"/>
          </w:tcPr>
          <w:p w:rsidR="00E14FFF" w:rsidRPr="00EE10C5" w:rsidRDefault="00E14FFF" w:rsidP="00970A04">
            <w:pPr>
              <w:pStyle w:val="TableBodyText"/>
            </w:pPr>
            <w:r>
              <w:t>%</w:t>
            </w:r>
          </w:p>
        </w:tc>
        <w:tc>
          <w:tcPr>
            <w:tcW w:w="518" w:type="pct"/>
            <w:vAlign w:val="bottom"/>
          </w:tcPr>
          <w:p w:rsidR="00E14FFF" w:rsidRPr="00EE10C5" w:rsidRDefault="00E14FFF" w:rsidP="00970A04">
            <w:pPr>
              <w:pStyle w:val="TableBodyText"/>
            </w:pPr>
            <w:r>
              <w:t>%</w:t>
            </w:r>
          </w:p>
        </w:tc>
        <w:tc>
          <w:tcPr>
            <w:tcW w:w="518" w:type="pct"/>
            <w:vAlign w:val="bottom"/>
          </w:tcPr>
          <w:p w:rsidR="00E14FFF" w:rsidRPr="00EE10C5" w:rsidRDefault="00E14FFF" w:rsidP="00970A04">
            <w:pPr>
              <w:pStyle w:val="TableBodyText"/>
            </w:pPr>
            <w:r>
              <w:t>%</w:t>
            </w:r>
          </w:p>
        </w:tc>
        <w:tc>
          <w:tcPr>
            <w:tcW w:w="519" w:type="pct"/>
            <w:vAlign w:val="bottom"/>
          </w:tcPr>
          <w:p w:rsidR="00E14FFF" w:rsidRPr="00EE10C5" w:rsidRDefault="00E14FFF" w:rsidP="00970A04">
            <w:pPr>
              <w:pStyle w:val="TableBodyText"/>
              <w:ind w:right="28"/>
            </w:pPr>
            <w:r>
              <w:t>%</w:t>
            </w:r>
          </w:p>
        </w:tc>
      </w:tr>
      <w:tr w:rsidR="00E14FFF" w:rsidTr="00970A04">
        <w:tc>
          <w:tcPr>
            <w:tcW w:w="1371" w:type="pct"/>
            <w:vAlign w:val="bottom"/>
          </w:tcPr>
          <w:p w:rsidR="00E14FFF" w:rsidRPr="0072238C" w:rsidRDefault="00E14FFF" w:rsidP="00970A04">
            <w:pPr>
              <w:pStyle w:val="TableBodyText"/>
              <w:jc w:val="left"/>
              <w:rPr>
                <w:b/>
              </w:rPr>
            </w:pPr>
            <w:r w:rsidRPr="0072238C">
              <w:rPr>
                <w:b/>
              </w:rPr>
              <w:t>Employees</w:t>
            </w:r>
          </w:p>
        </w:tc>
        <w:tc>
          <w:tcPr>
            <w:tcW w:w="519" w:type="pct"/>
            <w:gridSpan w:val="2"/>
            <w:vAlign w:val="bottom"/>
          </w:tcPr>
          <w:p w:rsidR="00E14FFF" w:rsidRPr="00286DA8" w:rsidRDefault="00470515" w:rsidP="00970A04">
            <w:pPr>
              <w:pStyle w:val="TableBodyText"/>
              <w:rPr>
                <w:b/>
              </w:rPr>
            </w:pPr>
            <w:r>
              <w:rPr>
                <w:b/>
              </w:rPr>
              <w:t>78.9</w:t>
            </w:r>
          </w:p>
        </w:tc>
        <w:tc>
          <w:tcPr>
            <w:tcW w:w="518" w:type="pct"/>
            <w:vAlign w:val="bottom"/>
          </w:tcPr>
          <w:p w:rsidR="00E14FFF" w:rsidRPr="00286DA8" w:rsidRDefault="00470515" w:rsidP="00970A04">
            <w:pPr>
              <w:pStyle w:val="TableBodyText"/>
              <w:rPr>
                <w:b/>
              </w:rPr>
            </w:pPr>
            <w:r>
              <w:rPr>
                <w:b/>
              </w:rPr>
              <w:t>79.5</w:t>
            </w:r>
          </w:p>
        </w:tc>
        <w:tc>
          <w:tcPr>
            <w:tcW w:w="518" w:type="pct"/>
            <w:vAlign w:val="bottom"/>
          </w:tcPr>
          <w:p w:rsidR="00E14FFF" w:rsidRPr="00286DA8" w:rsidRDefault="00DD4C76" w:rsidP="00970A04">
            <w:pPr>
              <w:pStyle w:val="TableBodyText"/>
              <w:rPr>
                <w:b/>
              </w:rPr>
            </w:pPr>
            <w:r>
              <w:rPr>
                <w:b/>
              </w:rPr>
              <w:t>79.0</w:t>
            </w:r>
          </w:p>
        </w:tc>
        <w:tc>
          <w:tcPr>
            <w:tcW w:w="518" w:type="pct"/>
            <w:vAlign w:val="bottom"/>
          </w:tcPr>
          <w:p w:rsidR="00E14FFF" w:rsidRPr="00286DA8" w:rsidRDefault="00E14FFF" w:rsidP="00970A04">
            <w:pPr>
              <w:pStyle w:val="TableBodyText"/>
              <w:rPr>
                <w:b/>
              </w:rPr>
            </w:pPr>
            <w:r w:rsidRPr="00286DA8">
              <w:rPr>
                <w:b/>
              </w:rPr>
              <w:t>80.</w:t>
            </w:r>
            <w:r w:rsidR="00DD4C76">
              <w:rPr>
                <w:b/>
              </w:rPr>
              <w:t>9</w:t>
            </w:r>
          </w:p>
        </w:tc>
        <w:tc>
          <w:tcPr>
            <w:tcW w:w="518" w:type="pct"/>
            <w:vAlign w:val="bottom"/>
          </w:tcPr>
          <w:p w:rsidR="00E14FFF" w:rsidRPr="00286DA8" w:rsidRDefault="00E14FFF" w:rsidP="00970A04">
            <w:pPr>
              <w:pStyle w:val="TableBodyText"/>
              <w:rPr>
                <w:b/>
              </w:rPr>
            </w:pPr>
            <w:r w:rsidRPr="00286DA8">
              <w:rPr>
                <w:b/>
              </w:rPr>
              <w:t>79.</w:t>
            </w:r>
            <w:r w:rsidR="00DD4C76">
              <w:rPr>
                <w:b/>
              </w:rPr>
              <w:t>4</w:t>
            </w:r>
          </w:p>
        </w:tc>
        <w:tc>
          <w:tcPr>
            <w:tcW w:w="518" w:type="pct"/>
            <w:vAlign w:val="bottom"/>
          </w:tcPr>
          <w:p w:rsidR="00E14FFF" w:rsidRPr="00286DA8" w:rsidRDefault="00E14FFF" w:rsidP="00970A04">
            <w:pPr>
              <w:pStyle w:val="TableBodyText"/>
              <w:rPr>
                <w:b/>
              </w:rPr>
            </w:pPr>
            <w:r w:rsidRPr="00286DA8">
              <w:rPr>
                <w:b/>
              </w:rPr>
              <w:t>80.</w:t>
            </w:r>
            <w:r w:rsidR="00DD4C76">
              <w:rPr>
                <w:b/>
              </w:rPr>
              <w:t>1</w:t>
            </w:r>
          </w:p>
        </w:tc>
        <w:tc>
          <w:tcPr>
            <w:tcW w:w="519" w:type="pct"/>
            <w:vAlign w:val="bottom"/>
          </w:tcPr>
          <w:p w:rsidR="00E14FFF" w:rsidRPr="00286DA8" w:rsidRDefault="00E14FFF" w:rsidP="00970A04">
            <w:pPr>
              <w:pStyle w:val="TableBodyText"/>
              <w:ind w:right="28"/>
              <w:rPr>
                <w:b/>
              </w:rPr>
            </w:pPr>
            <w:r w:rsidRPr="00286DA8">
              <w:rPr>
                <w:b/>
              </w:rPr>
              <w:t>8</w:t>
            </w:r>
            <w:r w:rsidR="00DD4C76">
              <w:rPr>
                <w:b/>
              </w:rPr>
              <w:t>1.9</w:t>
            </w:r>
          </w:p>
        </w:tc>
      </w:tr>
      <w:tr w:rsidR="00E14FFF" w:rsidTr="00970A04">
        <w:tc>
          <w:tcPr>
            <w:tcW w:w="1371" w:type="pct"/>
            <w:vAlign w:val="bottom"/>
          </w:tcPr>
          <w:p w:rsidR="00E14FFF" w:rsidRPr="00EE10C5" w:rsidRDefault="00E14FFF" w:rsidP="00970A04">
            <w:pPr>
              <w:pStyle w:val="TableBodyText"/>
              <w:ind w:left="113" w:right="0"/>
              <w:jc w:val="left"/>
            </w:pPr>
            <w:r w:rsidRPr="00EE10C5">
              <w:t>With leave entitlements</w:t>
            </w:r>
          </w:p>
        </w:tc>
        <w:tc>
          <w:tcPr>
            <w:tcW w:w="519" w:type="pct"/>
            <w:gridSpan w:val="2"/>
            <w:vAlign w:val="bottom"/>
          </w:tcPr>
          <w:p w:rsidR="00E14FFF" w:rsidRPr="00EE10C5" w:rsidRDefault="00470515" w:rsidP="00970A04">
            <w:pPr>
              <w:pStyle w:val="TableBodyText"/>
            </w:pPr>
            <w:r>
              <w:t>69.6</w:t>
            </w:r>
          </w:p>
        </w:tc>
        <w:tc>
          <w:tcPr>
            <w:tcW w:w="518" w:type="pct"/>
            <w:vAlign w:val="bottom"/>
          </w:tcPr>
          <w:p w:rsidR="00E14FFF" w:rsidRPr="00EE10C5" w:rsidRDefault="00E14FFF" w:rsidP="00970A04">
            <w:pPr>
              <w:pStyle w:val="TableBodyText"/>
            </w:pPr>
            <w:r w:rsidRPr="00EE10C5">
              <w:t>6</w:t>
            </w:r>
            <w:r w:rsidR="00470515">
              <w:t>7.1</w:t>
            </w:r>
          </w:p>
        </w:tc>
        <w:tc>
          <w:tcPr>
            <w:tcW w:w="518" w:type="pct"/>
            <w:vAlign w:val="bottom"/>
          </w:tcPr>
          <w:p w:rsidR="00E14FFF" w:rsidRPr="00EE10C5" w:rsidRDefault="00E14FFF" w:rsidP="00970A04">
            <w:pPr>
              <w:pStyle w:val="TableBodyText"/>
            </w:pPr>
            <w:r w:rsidRPr="00EE10C5">
              <w:t>6</w:t>
            </w:r>
            <w:r w:rsidR="00DD4C76">
              <w:t>4.6</w:t>
            </w:r>
          </w:p>
        </w:tc>
        <w:tc>
          <w:tcPr>
            <w:tcW w:w="518" w:type="pct"/>
            <w:vAlign w:val="bottom"/>
          </w:tcPr>
          <w:p w:rsidR="00E14FFF" w:rsidRPr="00EE10C5" w:rsidRDefault="00E14FFF" w:rsidP="00970A04">
            <w:pPr>
              <w:pStyle w:val="TableBodyText"/>
            </w:pPr>
            <w:r w:rsidRPr="00EE10C5">
              <w:t>6</w:t>
            </w:r>
            <w:r w:rsidR="00DD4C76">
              <w:t>1.2</w:t>
            </w:r>
          </w:p>
        </w:tc>
        <w:tc>
          <w:tcPr>
            <w:tcW w:w="518" w:type="pct"/>
            <w:vAlign w:val="bottom"/>
          </w:tcPr>
          <w:p w:rsidR="00E14FFF" w:rsidRPr="00EE10C5" w:rsidRDefault="00E14FFF" w:rsidP="00970A04">
            <w:pPr>
              <w:pStyle w:val="TableBodyText"/>
            </w:pPr>
            <w:r w:rsidRPr="00EE10C5">
              <w:t>59.5</w:t>
            </w:r>
          </w:p>
        </w:tc>
        <w:tc>
          <w:tcPr>
            <w:tcW w:w="518" w:type="pct"/>
            <w:vAlign w:val="bottom"/>
          </w:tcPr>
          <w:p w:rsidR="00E14FFF" w:rsidRPr="00EE10C5" w:rsidRDefault="00E14FFF" w:rsidP="00970A04">
            <w:pPr>
              <w:pStyle w:val="TableBodyText"/>
            </w:pPr>
            <w:r w:rsidRPr="00EE10C5">
              <w:t>60.</w:t>
            </w:r>
            <w:r w:rsidR="00DD4C76">
              <w:t>5</w:t>
            </w:r>
          </w:p>
        </w:tc>
        <w:tc>
          <w:tcPr>
            <w:tcW w:w="519" w:type="pct"/>
            <w:vAlign w:val="bottom"/>
          </w:tcPr>
          <w:p w:rsidR="00E14FFF" w:rsidRPr="00EE10C5" w:rsidRDefault="00E14FFF" w:rsidP="00970A04">
            <w:pPr>
              <w:pStyle w:val="TableBodyText"/>
              <w:ind w:right="28"/>
            </w:pPr>
            <w:r w:rsidRPr="00EE10C5">
              <w:t>62.</w:t>
            </w:r>
            <w:r w:rsidR="00DD4C76">
              <w:t>0</w:t>
            </w:r>
          </w:p>
        </w:tc>
      </w:tr>
      <w:tr w:rsidR="00E14FFF" w:rsidTr="00970A04">
        <w:tc>
          <w:tcPr>
            <w:tcW w:w="1452" w:type="pct"/>
            <w:gridSpan w:val="2"/>
            <w:vAlign w:val="bottom"/>
          </w:tcPr>
          <w:p w:rsidR="00E14FFF" w:rsidRPr="00EE10C5" w:rsidRDefault="00E14FFF" w:rsidP="00970A04">
            <w:pPr>
              <w:pStyle w:val="TableBodyText"/>
              <w:ind w:left="113" w:right="-113"/>
              <w:jc w:val="left"/>
            </w:pPr>
            <w:r>
              <w:t>Without</w:t>
            </w:r>
            <w:r w:rsidRPr="00EE10C5">
              <w:t xml:space="preserve"> leave entitlements</w:t>
            </w:r>
          </w:p>
        </w:tc>
        <w:tc>
          <w:tcPr>
            <w:tcW w:w="438" w:type="pct"/>
            <w:vAlign w:val="bottom"/>
          </w:tcPr>
          <w:p w:rsidR="00E14FFF" w:rsidRPr="00EE10C5" w:rsidRDefault="00E14FFF" w:rsidP="00970A04">
            <w:pPr>
              <w:pStyle w:val="TableBodyText"/>
            </w:pPr>
            <w:r w:rsidRPr="00EE10C5">
              <w:t>9.</w:t>
            </w:r>
            <w:r w:rsidR="00470515">
              <w:t>3</w:t>
            </w:r>
          </w:p>
        </w:tc>
        <w:tc>
          <w:tcPr>
            <w:tcW w:w="518" w:type="pct"/>
            <w:vAlign w:val="bottom"/>
          </w:tcPr>
          <w:p w:rsidR="00E14FFF" w:rsidRPr="00EE10C5" w:rsidRDefault="00E14FFF" w:rsidP="00970A04">
            <w:pPr>
              <w:pStyle w:val="TableBodyText"/>
            </w:pPr>
            <w:r w:rsidRPr="00EE10C5">
              <w:t>1</w:t>
            </w:r>
            <w:r w:rsidR="00470515">
              <w:t>2.4</w:t>
            </w:r>
          </w:p>
        </w:tc>
        <w:tc>
          <w:tcPr>
            <w:tcW w:w="518" w:type="pct"/>
            <w:vAlign w:val="bottom"/>
          </w:tcPr>
          <w:p w:rsidR="00E14FFF" w:rsidRPr="00EE10C5" w:rsidRDefault="00E14FFF" w:rsidP="00970A04">
            <w:pPr>
              <w:pStyle w:val="TableBodyText"/>
            </w:pPr>
            <w:r w:rsidRPr="00EE10C5">
              <w:t>1</w:t>
            </w:r>
            <w:r w:rsidR="00DD4C76">
              <w:t>4.4</w:t>
            </w:r>
          </w:p>
        </w:tc>
        <w:tc>
          <w:tcPr>
            <w:tcW w:w="518" w:type="pct"/>
            <w:vAlign w:val="bottom"/>
          </w:tcPr>
          <w:p w:rsidR="00E14FFF" w:rsidRPr="00EE10C5" w:rsidRDefault="00E14FFF" w:rsidP="00970A04">
            <w:pPr>
              <w:pStyle w:val="TableBodyText"/>
            </w:pPr>
            <w:r w:rsidRPr="00EE10C5">
              <w:t>19.</w:t>
            </w:r>
            <w:r w:rsidR="00DD4C76">
              <w:t>8</w:t>
            </w:r>
          </w:p>
        </w:tc>
        <w:tc>
          <w:tcPr>
            <w:tcW w:w="518" w:type="pct"/>
            <w:vAlign w:val="bottom"/>
          </w:tcPr>
          <w:p w:rsidR="00E14FFF" w:rsidRPr="00EE10C5" w:rsidRDefault="00E14FFF" w:rsidP="00970A04">
            <w:pPr>
              <w:pStyle w:val="TableBodyText"/>
            </w:pPr>
            <w:r w:rsidRPr="00EE10C5">
              <w:t>19.9</w:t>
            </w:r>
          </w:p>
        </w:tc>
        <w:tc>
          <w:tcPr>
            <w:tcW w:w="518" w:type="pct"/>
            <w:vAlign w:val="bottom"/>
          </w:tcPr>
          <w:p w:rsidR="00E14FFF" w:rsidRPr="00EE10C5" w:rsidRDefault="00E14FFF" w:rsidP="00970A04">
            <w:pPr>
              <w:pStyle w:val="TableBodyText"/>
            </w:pPr>
            <w:r w:rsidRPr="00EE10C5">
              <w:t>19.</w:t>
            </w:r>
            <w:r w:rsidR="00DD4C76">
              <w:t>6</w:t>
            </w:r>
          </w:p>
        </w:tc>
        <w:tc>
          <w:tcPr>
            <w:tcW w:w="519" w:type="pct"/>
            <w:vAlign w:val="bottom"/>
          </w:tcPr>
          <w:p w:rsidR="00E14FFF" w:rsidRPr="00EE10C5" w:rsidRDefault="00E14FFF" w:rsidP="00970A04">
            <w:pPr>
              <w:pStyle w:val="TableBodyText"/>
              <w:ind w:right="28"/>
            </w:pPr>
            <w:r w:rsidRPr="00EE10C5">
              <w:t>19.</w:t>
            </w:r>
            <w:r w:rsidR="00DD4C76">
              <w:t>8</w:t>
            </w:r>
          </w:p>
        </w:tc>
      </w:tr>
      <w:tr w:rsidR="00E14FFF" w:rsidTr="00970A04">
        <w:tc>
          <w:tcPr>
            <w:tcW w:w="1371" w:type="pct"/>
            <w:vAlign w:val="bottom"/>
          </w:tcPr>
          <w:p w:rsidR="00E14FFF" w:rsidRPr="00EE10C5" w:rsidRDefault="00E14FFF" w:rsidP="00970A04">
            <w:pPr>
              <w:pStyle w:val="TableBodyText"/>
              <w:jc w:val="left"/>
            </w:pPr>
            <w:r w:rsidRPr="0072238C">
              <w:rPr>
                <w:b/>
              </w:rPr>
              <w:t>Owner</w:t>
            </w:r>
            <w:r w:rsidR="00B0650B">
              <w:rPr>
                <w:b/>
              </w:rPr>
              <w:t xml:space="preserve"> </w:t>
            </w:r>
            <w:r w:rsidRPr="0072238C">
              <w:rPr>
                <w:b/>
              </w:rPr>
              <w:t>managers</w:t>
            </w:r>
          </w:p>
        </w:tc>
        <w:tc>
          <w:tcPr>
            <w:tcW w:w="519" w:type="pct"/>
            <w:gridSpan w:val="2"/>
            <w:vAlign w:val="bottom"/>
          </w:tcPr>
          <w:p w:rsidR="00E14FFF" w:rsidRPr="00286DA8" w:rsidRDefault="00E14FFF" w:rsidP="00970A04">
            <w:pPr>
              <w:pStyle w:val="TableBodyText"/>
              <w:rPr>
                <w:b/>
              </w:rPr>
            </w:pPr>
            <w:r w:rsidRPr="00286DA8">
              <w:rPr>
                <w:b/>
              </w:rPr>
              <w:t>18.</w:t>
            </w:r>
            <w:r w:rsidR="00470515">
              <w:rPr>
                <w:b/>
              </w:rPr>
              <w:t>0</w:t>
            </w:r>
          </w:p>
        </w:tc>
        <w:tc>
          <w:tcPr>
            <w:tcW w:w="518" w:type="pct"/>
            <w:vAlign w:val="bottom"/>
          </w:tcPr>
          <w:p w:rsidR="00E14FFF" w:rsidRPr="00286DA8" w:rsidRDefault="00E14FFF" w:rsidP="00970A04">
            <w:pPr>
              <w:pStyle w:val="TableBodyText"/>
              <w:rPr>
                <w:b/>
              </w:rPr>
            </w:pPr>
            <w:r w:rsidRPr="00286DA8">
              <w:rPr>
                <w:b/>
              </w:rPr>
              <w:t>19.</w:t>
            </w:r>
            <w:r w:rsidR="00470515">
              <w:rPr>
                <w:b/>
              </w:rPr>
              <w:t>0</w:t>
            </w:r>
          </w:p>
        </w:tc>
        <w:tc>
          <w:tcPr>
            <w:tcW w:w="518" w:type="pct"/>
            <w:vAlign w:val="bottom"/>
          </w:tcPr>
          <w:p w:rsidR="00E14FFF" w:rsidRPr="00286DA8" w:rsidRDefault="00E14FFF" w:rsidP="00970A04">
            <w:pPr>
              <w:pStyle w:val="TableBodyText"/>
              <w:rPr>
                <w:b/>
              </w:rPr>
            </w:pPr>
            <w:r w:rsidRPr="00286DA8">
              <w:rPr>
                <w:b/>
              </w:rPr>
              <w:t>19.</w:t>
            </w:r>
            <w:r w:rsidR="00DD4C76">
              <w:rPr>
                <w:b/>
              </w:rPr>
              <w:t>0</w:t>
            </w:r>
          </w:p>
        </w:tc>
        <w:tc>
          <w:tcPr>
            <w:tcW w:w="518" w:type="pct"/>
            <w:vAlign w:val="bottom"/>
          </w:tcPr>
          <w:p w:rsidR="00E14FFF" w:rsidRPr="00286DA8" w:rsidRDefault="00E14FFF" w:rsidP="00970A04">
            <w:pPr>
              <w:pStyle w:val="TableBodyText"/>
              <w:rPr>
                <w:b/>
              </w:rPr>
            </w:pPr>
            <w:r w:rsidRPr="00286DA8">
              <w:rPr>
                <w:b/>
              </w:rPr>
              <w:t>19.</w:t>
            </w:r>
            <w:r w:rsidR="00DD4C76">
              <w:rPr>
                <w:b/>
              </w:rPr>
              <w:t>5</w:t>
            </w:r>
          </w:p>
        </w:tc>
        <w:tc>
          <w:tcPr>
            <w:tcW w:w="518" w:type="pct"/>
            <w:vAlign w:val="bottom"/>
          </w:tcPr>
          <w:p w:rsidR="00E14FFF" w:rsidRPr="00286DA8" w:rsidRDefault="00E14FFF" w:rsidP="00970A04">
            <w:pPr>
              <w:pStyle w:val="TableBodyText"/>
              <w:rPr>
                <w:b/>
              </w:rPr>
            </w:pPr>
            <w:r w:rsidRPr="00286DA8">
              <w:rPr>
                <w:b/>
              </w:rPr>
              <w:t>20.5</w:t>
            </w:r>
          </w:p>
        </w:tc>
        <w:tc>
          <w:tcPr>
            <w:tcW w:w="518" w:type="pct"/>
            <w:vAlign w:val="bottom"/>
          </w:tcPr>
          <w:p w:rsidR="00E14FFF" w:rsidRPr="00286DA8" w:rsidRDefault="00E14FFF" w:rsidP="00970A04">
            <w:pPr>
              <w:pStyle w:val="TableBodyText"/>
              <w:rPr>
                <w:b/>
              </w:rPr>
            </w:pPr>
            <w:r w:rsidRPr="00286DA8">
              <w:rPr>
                <w:b/>
              </w:rPr>
              <w:t>19.</w:t>
            </w:r>
            <w:r w:rsidR="00DD4C76">
              <w:rPr>
                <w:b/>
              </w:rPr>
              <w:t>2</w:t>
            </w:r>
          </w:p>
        </w:tc>
        <w:tc>
          <w:tcPr>
            <w:tcW w:w="519" w:type="pct"/>
            <w:vAlign w:val="bottom"/>
          </w:tcPr>
          <w:p w:rsidR="00E14FFF" w:rsidRPr="00286DA8" w:rsidRDefault="00E14FFF" w:rsidP="00970A04">
            <w:pPr>
              <w:pStyle w:val="TableBodyText"/>
              <w:ind w:right="28"/>
              <w:rPr>
                <w:b/>
              </w:rPr>
            </w:pPr>
            <w:r w:rsidRPr="00286DA8">
              <w:rPr>
                <w:b/>
              </w:rPr>
              <w:t>17.</w:t>
            </w:r>
            <w:r w:rsidR="00DD4C76">
              <w:rPr>
                <w:b/>
              </w:rPr>
              <w:t>8</w:t>
            </w:r>
          </w:p>
        </w:tc>
      </w:tr>
      <w:tr w:rsidR="00E14FFF" w:rsidTr="00970A04">
        <w:tc>
          <w:tcPr>
            <w:tcW w:w="1371" w:type="pct"/>
            <w:vAlign w:val="bottom"/>
          </w:tcPr>
          <w:p w:rsidR="00E14FFF" w:rsidRPr="00EE10C5" w:rsidRDefault="00E14FFF" w:rsidP="00970A04">
            <w:pPr>
              <w:pStyle w:val="TableBodyText"/>
              <w:ind w:left="113" w:right="-113"/>
              <w:jc w:val="left"/>
            </w:pPr>
            <w:r>
              <w:t>Incorporated enterprise</w:t>
            </w:r>
            <w:r w:rsidR="00591A78">
              <w:t>s</w:t>
            </w:r>
          </w:p>
        </w:tc>
        <w:tc>
          <w:tcPr>
            <w:tcW w:w="519" w:type="pct"/>
            <w:gridSpan w:val="2"/>
            <w:vAlign w:val="bottom"/>
          </w:tcPr>
          <w:p w:rsidR="00E14FFF" w:rsidRPr="00EE10C5" w:rsidRDefault="00E14FFF" w:rsidP="00970A04">
            <w:pPr>
              <w:pStyle w:val="TableBodyText"/>
            </w:pPr>
            <w:r w:rsidRPr="00EE10C5">
              <w:t>2.</w:t>
            </w:r>
            <w:r w:rsidR="00470515">
              <w:t>8</w:t>
            </w:r>
          </w:p>
        </w:tc>
        <w:tc>
          <w:tcPr>
            <w:tcW w:w="518" w:type="pct"/>
            <w:vAlign w:val="bottom"/>
          </w:tcPr>
          <w:p w:rsidR="00E14FFF" w:rsidRPr="00EE10C5" w:rsidRDefault="00E14FFF" w:rsidP="00970A04">
            <w:pPr>
              <w:pStyle w:val="TableBodyText"/>
            </w:pPr>
            <w:r w:rsidRPr="00EE10C5">
              <w:t>3.5</w:t>
            </w:r>
          </w:p>
        </w:tc>
        <w:tc>
          <w:tcPr>
            <w:tcW w:w="518" w:type="pct"/>
            <w:vAlign w:val="bottom"/>
          </w:tcPr>
          <w:p w:rsidR="00E14FFF" w:rsidRPr="00EE10C5" w:rsidRDefault="00E14FFF" w:rsidP="00970A04">
            <w:pPr>
              <w:pStyle w:val="TableBodyText"/>
            </w:pPr>
            <w:r w:rsidRPr="00EE10C5">
              <w:t>4.</w:t>
            </w:r>
            <w:r w:rsidR="00DD4C76">
              <w:t>6</w:t>
            </w:r>
          </w:p>
        </w:tc>
        <w:tc>
          <w:tcPr>
            <w:tcW w:w="518" w:type="pct"/>
            <w:vAlign w:val="bottom"/>
          </w:tcPr>
          <w:p w:rsidR="00E14FFF" w:rsidRPr="00EE10C5" w:rsidRDefault="00E14FFF" w:rsidP="00970A04">
            <w:pPr>
              <w:pStyle w:val="TableBodyText"/>
            </w:pPr>
            <w:r w:rsidRPr="00EE10C5">
              <w:t>5.8</w:t>
            </w:r>
          </w:p>
        </w:tc>
        <w:tc>
          <w:tcPr>
            <w:tcW w:w="518" w:type="pct"/>
            <w:vAlign w:val="bottom"/>
          </w:tcPr>
          <w:p w:rsidR="00E14FFF" w:rsidRPr="00EE10C5" w:rsidRDefault="00E14FFF" w:rsidP="00970A04">
            <w:pPr>
              <w:pStyle w:val="TableBodyText"/>
            </w:pPr>
            <w:r w:rsidRPr="00EE10C5">
              <w:t>6.8</w:t>
            </w:r>
          </w:p>
        </w:tc>
        <w:tc>
          <w:tcPr>
            <w:tcW w:w="518" w:type="pct"/>
            <w:vAlign w:val="bottom"/>
          </w:tcPr>
          <w:p w:rsidR="00E14FFF" w:rsidRPr="00EE10C5" w:rsidRDefault="00E14FFF" w:rsidP="00970A04">
            <w:pPr>
              <w:pStyle w:val="TableBodyText"/>
            </w:pPr>
            <w:r w:rsidRPr="00EE10C5">
              <w:t>6.</w:t>
            </w:r>
            <w:r w:rsidR="00DD4C76">
              <w:t>7</w:t>
            </w:r>
          </w:p>
        </w:tc>
        <w:tc>
          <w:tcPr>
            <w:tcW w:w="519" w:type="pct"/>
            <w:vAlign w:val="bottom"/>
          </w:tcPr>
          <w:p w:rsidR="00E14FFF" w:rsidRPr="00EE10C5" w:rsidRDefault="00E14FFF" w:rsidP="00970A04">
            <w:pPr>
              <w:pStyle w:val="TableBodyText"/>
              <w:ind w:right="28"/>
            </w:pPr>
            <w:r w:rsidRPr="00EE10C5">
              <w:t>6.4</w:t>
            </w:r>
          </w:p>
        </w:tc>
      </w:tr>
      <w:tr w:rsidR="00E14FFF" w:rsidTr="00970A04">
        <w:tc>
          <w:tcPr>
            <w:tcW w:w="1452" w:type="pct"/>
            <w:gridSpan w:val="2"/>
            <w:vAlign w:val="bottom"/>
          </w:tcPr>
          <w:p w:rsidR="00E14FFF" w:rsidRPr="00EE10C5" w:rsidRDefault="00E14FFF" w:rsidP="00970A04">
            <w:pPr>
              <w:pStyle w:val="TableBodyText"/>
              <w:ind w:left="113" w:right="-113"/>
              <w:jc w:val="left"/>
            </w:pPr>
            <w:r>
              <w:t>Unincorporated enterprise</w:t>
            </w:r>
            <w:r w:rsidR="00591A78">
              <w:t>s</w:t>
            </w:r>
            <w:r w:rsidRPr="00EE10C5">
              <w:t xml:space="preserve"> (employer)</w:t>
            </w:r>
          </w:p>
        </w:tc>
        <w:tc>
          <w:tcPr>
            <w:tcW w:w="438" w:type="pct"/>
            <w:vAlign w:val="bottom"/>
          </w:tcPr>
          <w:p w:rsidR="00E14FFF" w:rsidRPr="00EE10C5" w:rsidRDefault="00E14FFF" w:rsidP="00970A04">
            <w:pPr>
              <w:pStyle w:val="TableBodyText"/>
            </w:pPr>
            <w:r w:rsidRPr="00EE10C5">
              <w:t>5.</w:t>
            </w:r>
            <w:r w:rsidR="00470515">
              <w:t>0</w:t>
            </w:r>
          </w:p>
        </w:tc>
        <w:tc>
          <w:tcPr>
            <w:tcW w:w="518" w:type="pct"/>
            <w:vAlign w:val="bottom"/>
          </w:tcPr>
          <w:p w:rsidR="00E14FFF" w:rsidRPr="00EE10C5" w:rsidRDefault="00E14FFF" w:rsidP="00970A04">
            <w:pPr>
              <w:pStyle w:val="TableBodyText"/>
            </w:pPr>
            <w:r w:rsidRPr="00EE10C5">
              <w:t>4.</w:t>
            </w:r>
            <w:r w:rsidR="00470515">
              <w:t>5</w:t>
            </w:r>
          </w:p>
        </w:tc>
        <w:tc>
          <w:tcPr>
            <w:tcW w:w="518" w:type="pct"/>
            <w:vAlign w:val="bottom"/>
          </w:tcPr>
          <w:p w:rsidR="00E14FFF" w:rsidRPr="00EE10C5" w:rsidRDefault="00E14FFF" w:rsidP="00970A04">
            <w:pPr>
              <w:pStyle w:val="TableBodyText"/>
            </w:pPr>
            <w:r w:rsidRPr="00EE10C5">
              <w:t>4.</w:t>
            </w:r>
            <w:r w:rsidR="00DD4C76">
              <w:t>1</w:t>
            </w:r>
          </w:p>
        </w:tc>
        <w:tc>
          <w:tcPr>
            <w:tcW w:w="518" w:type="pct"/>
            <w:vAlign w:val="bottom"/>
          </w:tcPr>
          <w:p w:rsidR="00E14FFF" w:rsidRPr="00EE10C5" w:rsidRDefault="00E14FFF" w:rsidP="00970A04">
            <w:pPr>
              <w:pStyle w:val="TableBodyText"/>
            </w:pPr>
            <w:r w:rsidRPr="00EE10C5">
              <w:t>3.7</w:t>
            </w:r>
          </w:p>
        </w:tc>
        <w:tc>
          <w:tcPr>
            <w:tcW w:w="518" w:type="pct"/>
            <w:vAlign w:val="bottom"/>
          </w:tcPr>
          <w:p w:rsidR="00E14FFF" w:rsidRPr="00EE10C5" w:rsidRDefault="00E14FFF" w:rsidP="00970A04">
            <w:pPr>
              <w:pStyle w:val="TableBodyText"/>
            </w:pPr>
            <w:r w:rsidRPr="00EE10C5">
              <w:t>3.6</w:t>
            </w:r>
          </w:p>
        </w:tc>
        <w:tc>
          <w:tcPr>
            <w:tcW w:w="518" w:type="pct"/>
            <w:vAlign w:val="bottom"/>
          </w:tcPr>
          <w:p w:rsidR="00E14FFF" w:rsidRPr="00EE10C5" w:rsidRDefault="00E14FFF" w:rsidP="00970A04">
            <w:pPr>
              <w:pStyle w:val="TableBodyText"/>
            </w:pPr>
            <w:r w:rsidRPr="00EE10C5">
              <w:t>3.</w:t>
            </w:r>
            <w:r w:rsidR="00DD4C76">
              <w:t>0</w:t>
            </w:r>
          </w:p>
        </w:tc>
        <w:tc>
          <w:tcPr>
            <w:tcW w:w="519" w:type="pct"/>
            <w:vAlign w:val="bottom"/>
          </w:tcPr>
          <w:p w:rsidR="00E14FFF" w:rsidRPr="00EE10C5" w:rsidRDefault="00E14FFF" w:rsidP="00970A04">
            <w:pPr>
              <w:pStyle w:val="TableBodyText"/>
              <w:ind w:right="28"/>
            </w:pPr>
            <w:r w:rsidRPr="00EE10C5">
              <w:t>2.5</w:t>
            </w:r>
          </w:p>
        </w:tc>
      </w:tr>
      <w:tr w:rsidR="00E14FFF" w:rsidTr="00970A04">
        <w:tc>
          <w:tcPr>
            <w:tcW w:w="1452" w:type="pct"/>
            <w:gridSpan w:val="2"/>
            <w:shd w:val="clear" w:color="auto" w:fill="auto"/>
            <w:vAlign w:val="bottom"/>
          </w:tcPr>
          <w:p w:rsidR="00E14FFF" w:rsidRPr="00EE10C5" w:rsidRDefault="00E14FFF" w:rsidP="00970A04">
            <w:pPr>
              <w:pStyle w:val="TableBodyText"/>
              <w:ind w:left="113" w:right="-113"/>
              <w:jc w:val="left"/>
            </w:pPr>
            <w:r w:rsidRPr="00EE10C5">
              <w:t>Unincorporated enterpris</w:t>
            </w:r>
            <w:r>
              <w:t>e</w:t>
            </w:r>
            <w:r w:rsidR="00591A78">
              <w:t>s</w:t>
            </w:r>
            <w:r w:rsidRPr="00EE10C5">
              <w:t xml:space="preserve"> (own account worker)</w:t>
            </w:r>
          </w:p>
        </w:tc>
        <w:tc>
          <w:tcPr>
            <w:tcW w:w="438" w:type="pct"/>
            <w:shd w:val="clear" w:color="auto" w:fill="auto"/>
          </w:tcPr>
          <w:p w:rsidR="00E14FFF" w:rsidRDefault="00E14FFF" w:rsidP="00970A04">
            <w:pPr>
              <w:pStyle w:val="TableBodyText"/>
            </w:pPr>
          </w:p>
          <w:p w:rsidR="00E14FFF" w:rsidRDefault="00E14FFF" w:rsidP="00970A04">
            <w:pPr>
              <w:pStyle w:val="TableBodyText"/>
            </w:pPr>
            <w:r>
              <w:t>10.</w:t>
            </w:r>
            <w:r w:rsidR="00470515">
              <w:t>2</w:t>
            </w:r>
          </w:p>
        </w:tc>
        <w:tc>
          <w:tcPr>
            <w:tcW w:w="518" w:type="pct"/>
            <w:shd w:val="clear" w:color="auto" w:fill="auto"/>
            <w:vAlign w:val="bottom"/>
          </w:tcPr>
          <w:p w:rsidR="00E14FFF" w:rsidRPr="00EE10C5" w:rsidRDefault="00470515" w:rsidP="00970A04">
            <w:pPr>
              <w:pStyle w:val="TableBodyText"/>
            </w:pPr>
            <w:r>
              <w:t>10.9</w:t>
            </w:r>
          </w:p>
        </w:tc>
        <w:tc>
          <w:tcPr>
            <w:tcW w:w="518" w:type="pct"/>
            <w:shd w:val="clear" w:color="auto" w:fill="auto"/>
            <w:vAlign w:val="bottom"/>
          </w:tcPr>
          <w:p w:rsidR="00E14FFF" w:rsidRPr="00EE10C5" w:rsidRDefault="00E14FFF" w:rsidP="00970A04">
            <w:pPr>
              <w:pStyle w:val="TableBodyText"/>
            </w:pPr>
            <w:r w:rsidRPr="00EE10C5">
              <w:t>10.</w:t>
            </w:r>
            <w:r w:rsidR="00DD4C76">
              <w:t>3</w:t>
            </w:r>
          </w:p>
        </w:tc>
        <w:tc>
          <w:tcPr>
            <w:tcW w:w="518" w:type="pct"/>
            <w:shd w:val="clear" w:color="auto" w:fill="auto"/>
            <w:vAlign w:val="bottom"/>
          </w:tcPr>
          <w:p w:rsidR="00E14FFF" w:rsidRPr="00EE10C5" w:rsidRDefault="00DD4C76" w:rsidP="00970A04">
            <w:pPr>
              <w:pStyle w:val="TableBodyText"/>
            </w:pPr>
            <w:r>
              <w:t>10.0</w:t>
            </w:r>
          </w:p>
        </w:tc>
        <w:tc>
          <w:tcPr>
            <w:tcW w:w="518" w:type="pct"/>
            <w:shd w:val="clear" w:color="auto" w:fill="auto"/>
            <w:vAlign w:val="bottom"/>
          </w:tcPr>
          <w:p w:rsidR="00E14FFF" w:rsidRPr="00EE10C5" w:rsidRDefault="00E14FFF" w:rsidP="00970A04">
            <w:pPr>
              <w:pStyle w:val="TableBodyText"/>
            </w:pPr>
            <w:r w:rsidRPr="00EE10C5">
              <w:t>10.1</w:t>
            </w:r>
          </w:p>
        </w:tc>
        <w:tc>
          <w:tcPr>
            <w:tcW w:w="518" w:type="pct"/>
            <w:shd w:val="clear" w:color="auto" w:fill="auto"/>
            <w:vAlign w:val="bottom"/>
          </w:tcPr>
          <w:p w:rsidR="00E14FFF" w:rsidRPr="00EE10C5" w:rsidRDefault="00E14FFF" w:rsidP="00970A04">
            <w:pPr>
              <w:pStyle w:val="TableBodyText"/>
            </w:pPr>
            <w:r w:rsidRPr="00EE10C5">
              <w:t>9.</w:t>
            </w:r>
            <w:r w:rsidR="00DD4C76">
              <w:t>4</w:t>
            </w:r>
          </w:p>
        </w:tc>
        <w:tc>
          <w:tcPr>
            <w:tcW w:w="519" w:type="pct"/>
            <w:shd w:val="clear" w:color="auto" w:fill="auto"/>
            <w:vAlign w:val="bottom"/>
          </w:tcPr>
          <w:p w:rsidR="00E14FFF" w:rsidRPr="00EE10C5" w:rsidRDefault="00E14FFF" w:rsidP="00970A04">
            <w:pPr>
              <w:pStyle w:val="TableBodyText"/>
              <w:ind w:right="28"/>
            </w:pPr>
            <w:r w:rsidRPr="00EE10C5">
              <w:t>8.9</w:t>
            </w:r>
          </w:p>
        </w:tc>
      </w:tr>
      <w:tr w:rsidR="00E14FFF" w:rsidTr="00970A04">
        <w:tc>
          <w:tcPr>
            <w:tcW w:w="1371" w:type="pct"/>
            <w:tcBorders>
              <w:bottom w:val="single" w:sz="6" w:space="0" w:color="auto"/>
            </w:tcBorders>
            <w:shd w:val="clear" w:color="auto" w:fill="auto"/>
            <w:vAlign w:val="bottom"/>
          </w:tcPr>
          <w:p w:rsidR="00E14FFF" w:rsidRPr="00EE10C5" w:rsidRDefault="00E14FFF" w:rsidP="00970A04">
            <w:pPr>
              <w:pStyle w:val="TableBodyText"/>
              <w:jc w:val="left"/>
            </w:pPr>
            <w:r w:rsidRPr="0072238C">
              <w:rPr>
                <w:b/>
              </w:rPr>
              <w:t>Total</w:t>
            </w:r>
            <w:r w:rsidR="00591A78">
              <w:rPr>
                <w:rStyle w:val="NoteLabel"/>
              </w:rPr>
              <w:t>d</w:t>
            </w:r>
          </w:p>
        </w:tc>
        <w:tc>
          <w:tcPr>
            <w:tcW w:w="519" w:type="pct"/>
            <w:gridSpan w:val="2"/>
            <w:tcBorders>
              <w:bottom w:val="single" w:sz="6" w:space="0" w:color="auto"/>
            </w:tcBorders>
            <w:shd w:val="clear" w:color="auto" w:fill="auto"/>
          </w:tcPr>
          <w:p w:rsidR="00E14FFF" w:rsidRPr="00286DA8" w:rsidRDefault="00470515" w:rsidP="00970A04">
            <w:pPr>
              <w:pStyle w:val="TableBodyText"/>
              <w:rPr>
                <w:b/>
              </w:rPr>
            </w:pPr>
            <w:r>
              <w:rPr>
                <w:b/>
              </w:rPr>
              <w:t>96.8</w:t>
            </w:r>
          </w:p>
        </w:tc>
        <w:tc>
          <w:tcPr>
            <w:tcW w:w="518" w:type="pct"/>
            <w:tcBorders>
              <w:bottom w:val="single" w:sz="6" w:space="0" w:color="auto"/>
            </w:tcBorders>
            <w:shd w:val="clear" w:color="auto" w:fill="auto"/>
            <w:vAlign w:val="bottom"/>
          </w:tcPr>
          <w:p w:rsidR="00E14FFF" w:rsidRPr="00286DA8" w:rsidRDefault="00470515" w:rsidP="00970A04">
            <w:pPr>
              <w:pStyle w:val="TableBodyText"/>
              <w:rPr>
                <w:b/>
              </w:rPr>
            </w:pPr>
            <w:r>
              <w:rPr>
                <w:b/>
              </w:rPr>
              <w:t>98.4</w:t>
            </w:r>
          </w:p>
        </w:tc>
        <w:tc>
          <w:tcPr>
            <w:tcW w:w="518" w:type="pct"/>
            <w:tcBorders>
              <w:bottom w:val="single" w:sz="6" w:space="0" w:color="auto"/>
            </w:tcBorders>
            <w:shd w:val="clear" w:color="auto" w:fill="auto"/>
            <w:vAlign w:val="bottom"/>
          </w:tcPr>
          <w:p w:rsidR="00E14FFF" w:rsidRPr="00286DA8" w:rsidRDefault="00DD4C76" w:rsidP="00970A04">
            <w:pPr>
              <w:pStyle w:val="TableBodyText"/>
              <w:rPr>
                <w:b/>
              </w:rPr>
            </w:pPr>
            <w:r>
              <w:rPr>
                <w:b/>
              </w:rPr>
              <w:t>98.0</w:t>
            </w:r>
          </w:p>
        </w:tc>
        <w:tc>
          <w:tcPr>
            <w:tcW w:w="518" w:type="pct"/>
            <w:tcBorders>
              <w:bottom w:val="single" w:sz="6" w:space="0" w:color="auto"/>
            </w:tcBorders>
            <w:shd w:val="clear" w:color="auto" w:fill="auto"/>
            <w:vAlign w:val="bottom"/>
          </w:tcPr>
          <w:p w:rsidR="00E14FFF" w:rsidRPr="00286DA8" w:rsidRDefault="00E14FFF" w:rsidP="00970A04">
            <w:pPr>
              <w:pStyle w:val="TableBodyText"/>
              <w:rPr>
                <w:b/>
              </w:rPr>
            </w:pPr>
            <w:r w:rsidRPr="00286DA8">
              <w:rPr>
                <w:b/>
              </w:rPr>
              <w:t>100.</w:t>
            </w:r>
            <w:r w:rsidR="00DD4C76">
              <w:rPr>
                <w:b/>
              </w:rPr>
              <w:t>4</w:t>
            </w:r>
          </w:p>
        </w:tc>
        <w:tc>
          <w:tcPr>
            <w:tcW w:w="518" w:type="pct"/>
            <w:tcBorders>
              <w:bottom w:val="single" w:sz="6" w:space="0" w:color="auto"/>
            </w:tcBorders>
            <w:shd w:val="clear" w:color="auto" w:fill="auto"/>
            <w:vAlign w:val="bottom"/>
          </w:tcPr>
          <w:p w:rsidR="00E14FFF" w:rsidRPr="00286DA8" w:rsidRDefault="00E14FFF" w:rsidP="00970A04">
            <w:pPr>
              <w:pStyle w:val="TableBodyText"/>
              <w:rPr>
                <w:b/>
              </w:rPr>
            </w:pPr>
            <w:r w:rsidRPr="00286DA8">
              <w:rPr>
                <w:b/>
              </w:rPr>
              <w:t>100.0</w:t>
            </w:r>
          </w:p>
        </w:tc>
        <w:tc>
          <w:tcPr>
            <w:tcW w:w="518" w:type="pct"/>
            <w:tcBorders>
              <w:bottom w:val="single" w:sz="6" w:space="0" w:color="auto"/>
            </w:tcBorders>
            <w:shd w:val="clear" w:color="auto" w:fill="auto"/>
            <w:vAlign w:val="bottom"/>
          </w:tcPr>
          <w:p w:rsidR="00E14FFF" w:rsidRPr="00286DA8" w:rsidRDefault="00DD4C76" w:rsidP="00970A04">
            <w:pPr>
              <w:pStyle w:val="TableBodyText"/>
              <w:rPr>
                <w:b/>
              </w:rPr>
            </w:pPr>
            <w:r>
              <w:rPr>
                <w:b/>
              </w:rPr>
              <w:t>99.3</w:t>
            </w:r>
          </w:p>
        </w:tc>
        <w:tc>
          <w:tcPr>
            <w:tcW w:w="519" w:type="pct"/>
            <w:tcBorders>
              <w:bottom w:val="single" w:sz="6" w:space="0" w:color="auto"/>
            </w:tcBorders>
            <w:shd w:val="clear" w:color="auto" w:fill="auto"/>
            <w:vAlign w:val="bottom"/>
          </w:tcPr>
          <w:p w:rsidR="00E14FFF" w:rsidRPr="00286DA8" w:rsidRDefault="00DD4C76" w:rsidP="00970A04">
            <w:pPr>
              <w:pStyle w:val="TableBodyText"/>
              <w:ind w:right="28"/>
              <w:rPr>
                <w:b/>
              </w:rPr>
            </w:pPr>
            <w:r>
              <w:rPr>
                <w:b/>
              </w:rPr>
              <w:t>99.7</w:t>
            </w:r>
          </w:p>
        </w:tc>
      </w:tr>
    </w:tbl>
    <w:p w:rsidR="00E14FFF" w:rsidRPr="006F6267" w:rsidRDefault="00591A78" w:rsidP="00E14FFF">
      <w:pPr>
        <w:pStyle w:val="Note"/>
        <w:rPr>
          <w:spacing w:val="-2"/>
        </w:rPr>
      </w:pPr>
      <w:r w:rsidRPr="00591A78">
        <w:rPr>
          <w:rStyle w:val="NoteLabel"/>
        </w:rPr>
        <w:t>a</w:t>
      </w:r>
      <w:r>
        <w:rPr>
          <w:spacing w:val="-2"/>
        </w:rPr>
        <w:t xml:space="preserve"> </w:t>
      </w:r>
      <w:proofErr w:type="spellStart"/>
      <w:r>
        <w:rPr>
          <w:spacing w:val="-2"/>
        </w:rPr>
        <w:t>A</w:t>
      </w:r>
      <w:proofErr w:type="spellEnd"/>
      <w:r>
        <w:rPr>
          <w:spacing w:val="-2"/>
        </w:rPr>
        <w:t xml:space="preserve"> description of the sources on which the table is based is provided in </w:t>
      </w:r>
      <w:r w:rsidR="005C4043">
        <w:rPr>
          <w:spacing w:val="-2"/>
        </w:rPr>
        <w:t>appendix J, which is available only at the Commission’s website</w:t>
      </w:r>
      <w:r>
        <w:rPr>
          <w:spacing w:val="-2"/>
        </w:rPr>
        <w:t xml:space="preserve">.  </w:t>
      </w:r>
      <w:r>
        <w:rPr>
          <w:rStyle w:val="NoteLabel"/>
          <w:spacing w:val="-2"/>
        </w:rPr>
        <w:t>b</w:t>
      </w:r>
      <w:r w:rsidR="00E14FFF" w:rsidRPr="006F6267">
        <w:rPr>
          <w:spacing w:val="-2"/>
        </w:rPr>
        <w:t xml:space="preserve"> Employment type is for a worker’s main job. Employee data exclude owner</w:t>
      </w:r>
      <w:r w:rsidR="00B0650B">
        <w:rPr>
          <w:spacing w:val="-2"/>
        </w:rPr>
        <w:t xml:space="preserve"> </w:t>
      </w:r>
      <w:r w:rsidR="00E14FFF" w:rsidRPr="006F6267">
        <w:rPr>
          <w:spacing w:val="-2"/>
        </w:rPr>
        <w:t xml:space="preserve">managers of incorporated enterprises.  </w:t>
      </w:r>
      <w:r>
        <w:rPr>
          <w:rStyle w:val="NoteLabel"/>
          <w:spacing w:val="-2"/>
        </w:rPr>
        <w:t>c</w:t>
      </w:r>
      <w:r w:rsidR="00E14FFF" w:rsidRPr="006F6267">
        <w:rPr>
          <w:spacing w:val="-2"/>
        </w:rPr>
        <w:t xml:space="preserve"> A number of assumptions underlie the derivation of these time series. The data are indicative of changes in these </w:t>
      </w:r>
      <w:proofErr w:type="spellStart"/>
      <w:r w:rsidR="00E14FFF" w:rsidRPr="006F6267">
        <w:rPr>
          <w:spacing w:val="-2"/>
        </w:rPr>
        <w:t>FOWs</w:t>
      </w:r>
      <w:proofErr w:type="spellEnd"/>
      <w:r w:rsidR="00E14FFF" w:rsidRPr="006F6267">
        <w:rPr>
          <w:spacing w:val="-2"/>
        </w:rPr>
        <w:t xml:space="preserve"> over the past 30 years. </w:t>
      </w:r>
      <w:r w:rsidR="006F6267" w:rsidRPr="006F6267">
        <w:rPr>
          <w:spacing w:val="-2"/>
        </w:rPr>
        <w:t>I</w:t>
      </w:r>
      <w:r w:rsidR="00E14FFF" w:rsidRPr="006F6267">
        <w:rPr>
          <w:spacing w:val="-2"/>
        </w:rPr>
        <w:t xml:space="preserve">nformation </w:t>
      </w:r>
      <w:r w:rsidR="006F6267" w:rsidRPr="006F6267">
        <w:rPr>
          <w:spacing w:val="-2"/>
        </w:rPr>
        <w:t>about the construction of the</w:t>
      </w:r>
      <w:r w:rsidR="00E14FFF" w:rsidRPr="006F6267">
        <w:rPr>
          <w:spacing w:val="-2"/>
        </w:rPr>
        <w:t>s</w:t>
      </w:r>
      <w:r w:rsidR="006F6267" w:rsidRPr="006F6267">
        <w:rPr>
          <w:spacing w:val="-2"/>
        </w:rPr>
        <w:t>e</w:t>
      </w:r>
      <w:r w:rsidR="00E14FFF" w:rsidRPr="006F6267">
        <w:rPr>
          <w:spacing w:val="-2"/>
        </w:rPr>
        <w:t xml:space="preserve"> series can be found in </w:t>
      </w:r>
      <w:r w:rsidR="005C4043">
        <w:rPr>
          <w:spacing w:val="-2"/>
        </w:rPr>
        <w:t>appendix J</w:t>
      </w:r>
      <w:r w:rsidR="00E14FFF" w:rsidRPr="006F6267">
        <w:rPr>
          <w:spacing w:val="-2"/>
        </w:rPr>
        <w:t>.</w:t>
      </w:r>
      <w:r w:rsidR="006F6267" w:rsidRPr="006F6267">
        <w:rPr>
          <w:spacing w:val="-2"/>
        </w:rPr>
        <w:t xml:space="preserve"> </w:t>
      </w:r>
      <w:r w:rsidR="00E14FFF" w:rsidRPr="006F6267">
        <w:rPr>
          <w:spacing w:val="-2"/>
        </w:rPr>
        <w:t xml:space="preserve"> </w:t>
      </w:r>
      <w:r>
        <w:rPr>
          <w:rStyle w:val="NoteLabel"/>
          <w:spacing w:val="-2"/>
        </w:rPr>
        <w:t>d</w:t>
      </w:r>
      <w:r w:rsidR="00E14FFF" w:rsidRPr="006F6267">
        <w:rPr>
          <w:spacing w:val="-2"/>
        </w:rPr>
        <w:t xml:space="preserve"> </w:t>
      </w:r>
      <w:r w:rsidR="00934EEF">
        <w:rPr>
          <w:spacing w:val="-2"/>
        </w:rPr>
        <w:t xml:space="preserve">Prevalence estimates for each </w:t>
      </w:r>
      <w:proofErr w:type="spellStart"/>
      <w:r w:rsidR="00934EEF">
        <w:rPr>
          <w:spacing w:val="-2"/>
        </w:rPr>
        <w:t>FOW</w:t>
      </w:r>
      <w:proofErr w:type="spellEnd"/>
      <w:r w:rsidR="00934EEF">
        <w:rPr>
          <w:spacing w:val="-2"/>
        </w:rPr>
        <w:t xml:space="preserve"> were calculated using data on total employment </w:t>
      </w:r>
      <w:r w:rsidR="00934EEF" w:rsidRPr="006F6267">
        <w:rPr>
          <w:spacing w:val="-2"/>
        </w:rPr>
        <w:t xml:space="preserve">from the </w:t>
      </w:r>
      <w:r w:rsidR="00934EEF" w:rsidRPr="005072AA">
        <w:rPr>
          <w:i/>
          <w:spacing w:val="-2"/>
        </w:rPr>
        <w:t>Labour Force Survey</w:t>
      </w:r>
      <w:r w:rsidR="00934EEF" w:rsidRPr="006F6267">
        <w:rPr>
          <w:spacing w:val="-2"/>
        </w:rPr>
        <w:t>.</w:t>
      </w:r>
      <w:r w:rsidR="00934EEF">
        <w:rPr>
          <w:spacing w:val="-2"/>
        </w:rPr>
        <w:t xml:space="preserve"> </w:t>
      </w:r>
      <w:r w:rsidR="006F6267" w:rsidRPr="006F6267">
        <w:rPr>
          <w:spacing w:val="-2"/>
        </w:rPr>
        <w:t xml:space="preserve">Data for different </w:t>
      </w:r>
      <w:proofErr w:type="spellStart"/>
      <w:r w:rsidR="006F6267" w:rsidRPr="006F6267">
        <w:rPr>
          <w:spacing w:val="-2"/>
        </w:rPr>
        <w:t>FOWs</w:t>
      </w:r>
      <w:proofErr w:type="spellEnd"/>
      <w:r w:rsidR="006F6267" w:rsidRPr="006F6267">
        <w:rPr>
          <w:spacing w:val="-2"/>
        </w:rPr>
        <w:t xml:space="preserve"> were drawn from different sources. In some instances, even though data in those source</w:t>
      </w:r>
      <w:bookmarkStart w:id="6" w:name="_GoBack"/>
      <w:bookmarkEnd w:id="6"/>
      <w:r w:rsidR="006F6267" w:rsidRPr="006F6267">
        <w:rPr>
          <w:spacing w:val="-2"/>
        </w:rPr>
        <w:t>s were collected simultaneously, the catalogues in which they were published reported slightly different t</w:t>
      </w:r>
      <w:r w:rsidR="00DD4C76" w:rsidRPr="006F6267">
        <w:rPr>
          <w:spacing w:val="-2"/>
        </w:rPr>
        <w:t>otal labour force numbers</w:t>
      </w:r>
      <w:r w:rsidR="006F6267" w:rsidRPr="006F6267">
        <w:rPr>
          <w:spacing w:val="-2"/>
        </w:rPr>
        <w:t>. T</w:t>
      </w:r>
      <w:r w:rsidR="00DD4C76" w:rsidRPr="006F6267">
        <w:rPr>
          <w:spacing w:val="-2"/>
        </w:rPr>
        <w:t xml:space="preserve">he sum of workers </w:t>
      </w:r>
      <w:r w:rsidR="006F6267" w:rsidRPr="006F6267">
        <w:rPr>
          <w:spacing w:val="-2"/>
        </w:rPr>
        <w:t>by</w:t>
      </w:r>
      <w:r w:rsidR="00DD4C76" w:rsidRPr="006F6267">
        <w:rPr>
          <w:spacing w:val="-2"/>
        </w:rPr>
        <w:t xml:space="preserve"> </w:t>
      </w:r>
      <w:proofErr w:type="spellStart"/>
      <w:r w:rsidR="00DD4C76" w:rsidRPr="006F6267">
        <w:rPr>
          <w:spacing w:val="-2"/>
        </w:rPr>
        <w:t>FOW</w:t>
      </w:r>
      <w:proofErr w:type="spellEnd"/>
      <w:r w:rsidR="006F6267" w:rsidRPr="006F6267">
        <w:rPr>
          <w:spacing w:val="-2"/>
        </w:rPr>
        <w:t>, therefore,</w:t>
      </w:r>
      <w:r w:rsidR="00DD4C76" w:rsidRPr="006F6267">
        <w:rPr>
          <w:spacing w:val="-2"/>
        </w:rPr>
        <w:t xml:space="preserve"> does not equal the total in some cases. See </w:t>
      </w:r>
      <w:r w:rsidR="005C4043">
        <w:rPr>
          <w:spacing w:val="-2"/>
        </w:rPr>
        <w:t>appendix J for</w:t>
      </w:r>
      <w:r w:rsidR="00DD4C76" w:rsidRPr="006F6267">
        <w:rPr>
          <w:spacing w:val="-2"/>
        </w:rPr>
        <w:t xml:space="preserve"> more details.</w:t>
      </w:r>
    </w:p>
    <w:p w:rsidR="00E14FFF" w:rsidRPr="00782B57" w:rsidRDefault="00E14FFF" w:rsidP="00E14FFF">
      <w:pPr>
        <w:pStyle w:val="Source"/>
        <w:rPr>
          <w:spacing w:val="-2"/>
        </w:rPr>
      </w:pPr>
      <w:r w:rsidRPr="00782B57">
        <w:rPr>
          <w:i/>
          <w:spacing w:val="-2"/>
        </w:rPr>
        <w:t>Sources</w:t>
      </w:r>
      <w:r>
        <w:rPr>
          <w:spacing w:val="-2"/>
        </w:rPr>
        <w:t xml:space="preserve">: </w:t>
      </w:r>
      <w:r w:rsidRPr="00782B57">
        <w:rPr>
          <w:spacing w:val="-2"/>
        </w:rPr>
        <w:t>ABS (</w:t>
      </w:r>
      <w:r w:rsidRPr="00782B57">
        <w:rPr>
          <w:i/>
          <w:spacing w:val="-2"/>
        </w:rPr>
        <w:t>The Labour Force</w:t>
      </w:r>
      <w:r w:rsidRPr="00782B57">
        <w:rPr>
          <w:spacing w:val="-2"/>
        </w:rPr>
        <w:t xml:space="preserve">, Cat. no. 6204.0; </w:t>
      </w:r>
      <w:r w:rsidRPr="00782B57">
        <w:rPr>
          <w:i/>
          <w:spacing w:val="-2"/>
        </w:rPr>
        <w:t>Labour Force, Australia</w:t>
      </w:r>
      <w:r w:rsidRPr="00782B57">
        <w:rPr>
          <w:spacing w:val="-2"/>
        </w:rPr>
        <w:t xml:space="preserve">, Cat. no. 6203.0; </w:t>
      </w:r>
      <w:r w:rsidRPr="00782B57">
        <w:rPr>
          <w:i/>
          <w:spacing w:val="-2"/>
        </w:rPr>
        <w:t>Australian Labour Market Statistics</w:t>
      </w:r>
      <w:r w:rsidRPr="00782B57">
        <w:rPr>
          <w:spacing w:val="-2"/>
        </w:rPr>
        <w:t>, Cat. no. 6105.0</w:t>
      </w:r>
      <w:r>
        <w:rPr>
          <w:spacing w:val="-2"/>
        </w:rPr>
        <w:t>;</w:t>
      </w:r>
      <w:r w:rsidRPr="00782B57">
        <w:rPr>
          <w:spacing w:val="-2"/>
        </w:rPr>
        <w:t xml:space="preserve"> </w:t>
      </w:r>
      <w:r w:rsidRPr="00782B57">
        <w:rPr>
          <w:i/>
          <w:spacing w:val="-2"/>
        </w:rPr>
        <w:t>Employee Earnings, Benefits and Trade Union Membership</w:t>
      </w:r>
      <w:r w:rsidRPr="00782B57">
        <w:rPr>
          <w:spacing w:val="-2"/>
        </w:rPr>
        <w:t>, Cat. no. 6310.0</w:t>
      </w:r>
      <w:r>
        <w:rPr>
          <w:spacing w:val="-2"/>
        </w:rPr>
        <w:t>)</w:t>
      </w:r>
      <w:r w:rsidRPr="00782B57">
        <w:rPr>
          <w:spacing w:val="-2"/>
        </w:rPr>
        <w:t>.</w:t>
      </w:r>
      <w:r>
        <w:rPr>
          <w:spacing w:val="-2"/>
        </w:rPr>
        <w:t xml:space="preserve"> </w:t>
      </w:r>
    </w:p>
    <w:p w:rsidR="00E14FFF" w:rsidRDefault="00495375" w:rsidP="00E14FFF">
      <w:pPr>
        <w:pStyle w:val="Heading2"/>
      </w:pPr>
      <w:r>
        <w:fldChar w:fldCharType="begin"/>
      </w:r>
      <w:r>
        <w:instrText xml:space="preserve"> COMMENTS  \* MERGEFORMAT </w:instrText>
      </w:r>
      <w:r>
        <w:fldChar w:fldCharType="separate"/>
      </w:r>
      <w:proofErr w:type="spellStart"/>
      <w:r w:rsidR="000B4E65">
        <w:t>B.</w:t>
      </w:r>
      <w:r>
        <w:fldChar w:fldCharType="end"/>
      </w:r>
      <w:r>
        <w:fldChar w:fldCharType="begin"/>
      </w:r>
      <w:r>
        <w:instrText xml:space="preserve"> SEQ Heading2 </w:instrText>
      </w:r>
      <w:r>
        <w:fldChar w:fldCharType="separate"/>
      </w:r>
      <w:r w:rsidR="000B4E65">
        <w:rPr>
          <w:noProof/>
        </w:rPr>
        <w:t>2</w:t>
      </w:r>
      <w:proofErr w:type="spellEnd"/>
      <w:r>
        <w:rPr>
          <w:noProof/>
        </w:rPr>
        <w:fldChar w:fldCharType="end"/>
      </w:r>
      <w:r w:rsidR="00E14FFF">
        <w:tab/>
        <w:t xml:space="preserve">Prevalence changes in </w:t>
      </w:r>
      <w:r w:rsidR="00B22D27">
        <w:t>forms of work</w:t>
      </w:r>
      <w:r w:rsidR="00E14FFF">
        <w:t xml:space="preserve"> </w:t>
      </w:r>
      <w:r w:rsidR="00B22D27">
        <w:t>between 2001 and 2011</w:t>
      </w:r>
    </w:p>
    <w:p w:rsidR="00E14FFF" w:rsidRDefault="00E14FFF" w:rsidP="0088391E">
      <w:pPr>
        <w:pStyle w:val="Heading3"/>
        <w:spacing w:before="280"/>
      </w:pPr>
      <w:r>
        <w:t>Permanent employees</w:t>
      </w:r>
      <w:bookmarkEnd w:id="4"/>
    </w:p>
    <w:p w:rsidR="00E14FFF" w:rsidRDefault="00E14FFF" w:rsidP="00E14FFF">
      <w:pPr>
        <w:pStyle w:val="BodyText"/>
      </w:pPr>
      <w:r>
        <w:t>The HILDA,</w:t>
      </w:r>
      <w:r w:rsidRPr="00C14D7B">
        <w:t xml:space="preserve"> FOE </w:t>
      </w:r>
      <w:r>
        <w:t xml:space="preserve">and </w:t>
      </w:r>
      <w:proofErr w:type="spellStart"/>
      <w:r>
        <w:t>EEBTUM</w:t>
      </w:r>
      <w:proofErr w:type="spellEnd"/>
      <w:r>
        <w:t xml:space="preserve"> surveys all </w:t>
      </w:r>
      <w:r w:rsidRPr="00C14D7B">
        <w:t xml:space="preserve">suggest that the prevalence of </w:t>
      </w:r>
      <w:r>
        <w:t>permanent employees</w:t>
      </w:r>
      <w:r w:rsidRPr="00C14D7B">
        <w:t xml:space="preserve"> increased by </w:t>
      </w:r>
      <w:r>
        <w:t xml:space="preserve">between </w:t>
      </w:r>
      <w:r w:rsidRPr="00C14D7B">
        <w:t>3</w:t>
      </w:r>
      <w:r>
        <w:t xml:space="preserve"> and </w:t>
      </w:r>
      <w:r w:rsidRPr="00C14D7B">
        <w:t xml:space="preserve">4 percentage points over the </w:t>
      </w:r>
      <w:r w:rsidRPr="00C14D7B">
        <w:lastRenderedPageBreak/>
        <w:t xml:space="preserve">decade </w:t>
      </w:r>
      <w:r>
        <w:t xml:space="preserve">to 2011 </w:t>
      </w:r>
      <w:r w:rsidRPr="00C14D7B">
        <w:t>(table </w:t>
      </w:r>
      <w:proofErr w:type="spellStart"/>
      <w:r>
        <w:t>B.2</w:t>
      </w:r>
      <w:proofErr w:type="spellEnd"/>
      <w:r w:rsidRPr="00C14D7B">
        <w:t>).</w:t>
      </w:r>
      <w:r>
        <w:rPr>
          <w:rStyle w:val="FootnoteReference"/>
        </w:rPr>
        <w:footnoteReference w:id="1"/>
      </w:r>
      <w:r w:rsidRPr="00C14D7B">
        <w:t xml:space="preserve"> </w:t>
      </w:r>
      <w:r>
        <w:t xml:space="preserve">The shift towards permanent employees when estimated with HILDA data was more pronounced than when using ABS data. Differences in the estimates might be due to differences in collection methods and questions </w:t>
      </w:r>
      <w:r w:rsidR="002915FA">
        <w:t>between the surveys (</w:t>
      </w:r>
      <w:r>
        <w:t>appendix A).</w:t>
      </w:r>
    </w:p>
    <w:p w:rsidR="00E14FFF" w:rsidRDefault="00E14FFF" w:rsidP="00E14FFF">
      <w:pPr>
        <w:pStyle w:val="TableTitle"/>
        <w:rPr>
          <w:rStyle w:val="NoteLabel"/>
          <w:b/>
        </w:rPr>
      </w:pPr>
      <w:r>
        <w:rPr>
          <w:b w:val="0"/>
        </w:rPr>
        <w:t xml:space="preserve">Table </w:t>
      </w:r>
      <w:bookmarkStart w:id="7" w:name="OLE_LINK14"/>
      <w:proofErr w:type="spellStart"/>
      <w:r>
        <w:rPr>
          <w:b w:val="0"/>
        </w:rPr>
        <w:t>B.</w:t>
      </w:r>
      <w:r>
        <w:rPr>
          <w:b w:val="0"/>
          <w:noProof/>
        </w:rPr>
        <w:t>2</w:t>
      </w:r>
      <w:bookmarkEnd w:id="7"/>
      <w:proofErr w:type="spellEnd"/>
      <w:r>
        <w:tab/>
        <w:t>Prevalence of permanent employees, 2001 to 2011</w:t>
      </w:r>
      <w:r w:rsidRPr="00763451">
        <w:rPr>
          <w:rStyle w:val="NoteLabel"/>
          <w:b/>
        </w:rPr>
        <w:t>a</w:t>
      </w:r>
    </w:p>
    <w:p w:rsidR="00E14FFF" w:rsidRPr="00FE031A" w:rsidRDefault="00E14FFF" w:rsidP="00E14FFF">
      <w:pPr>
        <w:pStyle w:val="Subtitle"/>
      </w:pPr>
      <w:r>
        <w:t>Per cent</w:t>
      </w:r>
    </w:p>
    <w:tbl>
      <w:tblPr>
        <w:tblW w:w="5000" w:type="pct"/>
        <w:tblCellMar>
          <w:left w:w="0" w:type="dxa"/>
          <w:right w:w="0" w:type="dxa"/>
        </w:tblCellMar>
        <w:tblLook w:val="04A0" w:firstRow="1" w:lastRow="0" w:firstColumn="1" w:lastColumn="0" w:noHBand="0" w:noVBand="1"/>
      </w:tblPr>
      <w:tblGrid>
        <w:gridCol w:w="1765"/>
        <w:gridCol w:w="636"/>
        <w:gridCol w:w="636"/>
        <w:gridCol w:w="638"/>
        <w:gridCol w:w="636"/>
        <w:gridCol w:w="640"/>
        <w:gridCol w:w="640"/>
        <w:gridCol w:w="640"/>
        <w:gridCol w:w="640"/>
        <w:gridCol w:w="640"/>
        <w:gridCol w:w="640"/>
        <w:gridCol w:w="638"/>
      </w:tblGrid>
      <w:tr w:rsidR="00E14FFF" w:rsidRPr="00CC4252" w:rsidTr="00517E5E">
        <w:trPr>
          <w:trHeight w:val="300"/>
        </w:trPr>
        <w:tc>
          <w:tcPr>
            <w:tcW w:w="100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362"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362"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363"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362"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364" w:type="pct"/>
            <w:tcBorders>
              <w:top w:val="single" w:sz="6" w:space="0" w:color="auto"/>
              <w:left w:val="nil"/>
              <w:bottom w:val="single" w:sz="4" w:space="0" w:color="auto"/>
              <w:right w:val="nil"/>
            </w:tcBorders>
            <w:vAlign w:val="bottom"/>
          </w:tcPr>
          <w:p w:rsidR="00E14FFF" w:rsidRPr="00CC4252" w:rsidRDefault="00E14FFF" w:rsidP="00970A04">
            <w:pPr>
              <w:pStyle w:val="TableColumnHeading"/>
            </w:pPr>
            <w:r>
              <w:t>2010</w:t>
            </w:r>
          </w:p>
        </w:tc>
        <w:tc>
          <w:tcPr>
            <w:tcW w:w="363"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ind w:right="28"/>
            </w:pPr>
            <w:r>
              <w:t>2011</w:t>
            </w:r>
          </w:p>
        </w:tc>
      </w:tr>
      <w:tr w:rsidR="00B70F63" w:rsidRPr="00CC4252" w:rsidTr="00517E5E">
        <w:trPr>
          <w:trHeight w:val="300"/>
        </w:trPr>
        <w:tc>
          <w:tcPr>
            <w:tcW w:w="1004" w:type="pct"/>
            <w:tcBorders>
              <w:left w:val="nil"/>
              <w:right w:val="nil"/>
            </w:tcBorders>
            <w:shd w:val="clear" w:color="auto" w:fill="auto"/>
            <w:noWrap/>
            <w:vAlign w:val="bottom"/>
          </w:tcPr>
          <w:p w:rsidR="00B70F63" w:rsidRDefault="00B70F63" w:rsidP="00B70F63">
            <w:pPr>
              <w:pStyle w:val="TableBodyText"/>
              <w:jc w:val="left"/>
            </w:pPr>
            <w:r>
              <w:t>FOE 2001</w:t>
            </w:r>
            <w:r w:rsidR="00517E5E" w:rsidRPr="00517E5E">
              <w:rPr>
                <w:rStyle w:val="NoteLabel"/>
              </w:rPr>
              <w:t>b</w:t>
            </w:r>
            <w:r w:rsidR="00517E5E">
              <w:rPr>
                <w:rStyle w:val="NoteLabel"/>
              </w:rPr>
              <w:t>, c</w:t>
            </w:r>
          </w:p>
        </w:tc>
        <w:tc>
          <w:tcPr>
            <w:tcW w:w="362" w:type="pct"/>
            <w:tcBorders>
              <w:left w:val="nil"/>
              <w:right w:val="nil"/>
            </w:tcBorders>
            <w:shd w:val="clear" w:color="auto" w:fill="auto"/>
            <w:noWrap/>
            <w:vAlign w:val="bottom"/>
          </w:tcPr>
          <w:p w:rsidR="00B70F63" w:rsidRDefault="00B70F63" w:rsidP="00B70F63">
            <w:pPr>
              <w:pStyle w:val="TableBodyText"/>
            </w:pPr>
            <w:r>
              <w:t>58.2</w:t>
            </w:r>
          </w:p>
        </w:tc>
        <w:tc>
          <w:tcPr>
            <w:tcW w:w="362" w:type="pct"/>
            <w:tcBorders>
              <w:left w:val="nil"/>
              <w:right w:val="nil"/>
            </w:tcBorders>
            <w:shd w:val="clear" w:color="auto" w:fill="auto"/>
            <w:noWrap/>
            <w:vAlign w:val="bottom"/>
          </w:tcPr>
          <w:p w:rsidR="00B70F63" w:rsidRPr="00CC4252" w:rsidRDefault="00B70F63" w:rsidP="00B70F63">
            <w:pPr>
              <w:pStyle w:val="TableBodyText"/>
            </w:pPr>
          </w:p>
        </w:tc>
        <w:tc>
          <w:tcPr>
            <w:tcW w:w="363" w:type="pct"/>
            <w:tcBorders>
              <w:left w:val="nil"/>
              <w:right w:val="nil"/>
            </w:tcBorders>
            <w:shd w:val="clear" w:color="auto" w:fill="auto"/>
            <w:noWrap/>
            <w:vAlign w:val="bottom"/>
          </w:tcPr>
          <w:p w:rsidR="00B70F63" w:rsidRPr="00CC4252" w:rsidRDefault="00B70F63" w:rsidP="00B70F63">
            <w:pPr>
              <w:pStyle w:val="TableBodyText"/>
            </w:pPr>
          </w:p>
        </w:tc>
        <w:tc>
          <w:tcPr>
            <w:tcW w:w="362" w:type="pct"/>
            <w:tcBorders>
              <w:left w:val="nil"/>
              <w:right w:val="nil"/>
            </w:tcBorders>
            <w:shd w:val="clear" w:color="auto" w:fill="auto"/>
            <w:noWrap/>
            <w:vAlign w:val="bottom"/>
          </w:tcPr>
          <w:p w:rsidR="00B70F63" w:rsidRDefault="00B70F63" w:rsidP="00B70F63">
            <w:pPr>
              <w:pStyle w:val="TableBodyText"/>
            </w:pPr>
          </w:p>
        </w:tc>
        <w:tc>
          <w:tcPr>
            <w:tcW w:w="364" w:type="pct"/>
            <w:tcBorders>
              <w:left w:val="nil"/>
              <w:right w:val="nil"/>
            </w:tcBorders>
            <w:shd w:val="clear" w:color="auto" w:fill="auto"/>
            <w:noWrap/>
            <w:vAlign w:val="bottom"/>
          </w:tcPr>
          <w:p w:rsidR="00B70F63" w:rsidRPr="00CC4252" w:rsidRDefault="00B70F63" w:rsidP="00B70F63">
            <w:pPr>
              <w:pStyle w:val="TableBodyText"/>
            </w:pPr>
          </w:p>
        </w:tc>
        <w:tc>
          <w:tcPr>
            <w:tcW w:w="364" w:type="pct"/>
            <w:tcBorders>
              <w:left w:val="nil"/>
              <w:right w:val="nil"/>
            </w:tcBorders>
            <w:shd w:val="clear" w:color="auto" w:fill="auto"/>
            <w:noWrap/>
            <w:vAlign w:val="bottom"/>
          </w:tcPr>
          <w:p w:rsidR="00B70F63" w:rsidRDefault="00B70F63" w:rsidP="00B70F63">
            <w:pPr>
              <w:pStyle w:val="TableBodyText"/>
            </w:pPr>
          </w:p>
        </w:tc>
        <w:tc>
          <w:tcPr>
            <w:tcW w:w="364" w:type="pct"/>
            <w:tcBorders>
              <w:left w:val="nil"/>
              <w:right w:val="nil"/>
            </w:tcBorders>
            <w:shd w:val="clear" w:color="auto" w:fill="auto"/>
            <w:noWrap/>
            <w:vAlign w:val="bottom"/>
          </w:tcPr>
          <w:p w:rsidR="00B70F63" w:rsidRDefault="00B70F63" w:rsidP="00B70F63">
            <w:pPr>
              <w:pStyle w:val="TableBodyText"/>
            </w:pPr>
          </w:p>
        </w:tc>
        <w:tc>
          <w:tcPr>
            <w:tcW w:w="364" w:type="pct"/>
            <w:tcBorders>
              <w:left w:val="nil"/>
              <w:right w:val="nil"/>
            </w:tcBorders>
            <w:shd w:val="clear" w:color="auto" w:fill="auto"/>
            <w:noWrap/>
            <w:vAlign w:val="bottom"/>
          </w:tcPr>
          <w:p w:rsidR="00B70F63" w:rsidRDefault="00B70F63" w:rsidP="00B70F63">
            <w:pPr>
              <w:pStyle w:val="TableBodyText"/>
            </w:pPr>
            <w:r>
              <w:t>61.3</w:t>
            </w:r>
          </w:p>
        </w:tc>
        <w:tc>
          <w:tcPr>
            <w:tcW w:w="364" w:type="pct"/>
            <w:tcBorders>
              <w:left w:val="nil"/>
              <w:right w:val="nil"/>
            </w:tcBorders>
            <w:shd w:val="clear" w:color="auto" w:fill="auto"/>
            <w:noWrap/>
            <w:vAlign w:val="bottom"/>
          </w:tcPr>
          <w:p w:rsidR="00B70F63" w:rsidRDefault="00B70F63" w:rsidP="00B70F63">
            <w:pPr>
              <w:pStyle w:val="TableBodyText"/>
            </w:pPr>
          </w:p>
        </w:tc>
        <w:tc>
          <w:tcPr>
            <w:tcW w:w="364" w:type="pct"/>
            <w:tcBorders>
              <w:left w:val="nil"/>
              <w:right w:val="nil"/>
            </w:tcBorders>
            <w:vAlign w:val="bottom"/>
          </w:tcPr>
          <w:p w:rsidR="00B70F63" w:rsidRDefault="00B70F63" w:rsidP="00B70F63">
            <w:pPr>
              <w:pStyle w:val="TableBodyText"/>
            </w:pPr>
          </w:p>
        </w:tc>
        <w:tc>
          <w:tcPr>
            <w:tcW w:w="363" w:type="pct"/>
            <w:tcBorders>
              <w:left w:val="nil"/>
              <w:right w:val="nil"/>
            </w:tcBorders>
            <w:shd w:val="clear" w:color="auto" w:fill="auto"/>
            <w:noWrap/>
            <w:vAlign w:val="bottom"/>
          </w:tcPr>
          <w:p w:rsidR="00B70F63" w:rsidRDefault="00B70F63" w:rsidP="00B70F63">
            <w:pPr>
              <w:pStyle w:val="TableBodyText"/>
              <w:ind w:right="28"/>
            </w:pPr>
          </w:p>
        </w:tc>
      </w:tr>
      <w:tr w:rsidR="00517E5E" w:rsidRPr="00CC4252" w:rsidTr="00517E5E">
        <w:trPr>
          <w:trHeight w:val="300"/>
        </w:trPr>
        <w:tc>
          <w:tcPr>
            <w:tcW w:w="1004" w:type="pct"/>
            <w:tcBorders>
              <w:left w:val="nil"/>
              <w:right w:val="nil"/>
            </w:tcBorders>
            <w:shd w:val="clear" w:color="auto" w:fill="auto"/>
            <w:noWrap/>
            <w:vAlign w:val="bottom"/>
            <w:hideMark/>
          </w:tcPr>
          <w:p w:rsidR="00517E5E" w:rsidRPr="00CC4252" w:rsidRDefault="00517E5E" w:rsidP="00517E5E">
            <w:pPr>
              <w:pStyle w:val="TableBodyText"/>
              <w:jc w:val="left"/>
            </w:pPr>
            <w:r>
              <w:t>HILDA</w:t>
            </w:r>
            <w:r w:rsidR="00942CCA" w:rsidRPr="00942CCA">
              <w:rPr>
                <w:rStyle w:val="NoteLabel"/>
              </w:rPr>
              <w:t>d</w:t>
            </w:r>
          </w:p>
        </w:tc>
        <w:tc>
          <w:tcPr>
            <w:tcW w:w="362" w:type="pct"/>
            <w:tcBorders>
              <w:left w:val="nil"/>
              <w:right w:val="nil"/>
            </w:tcBorders>
            <w:shd w:val="clear" w:color="auto" w:fill="auto"/>
            <w:noWrap/>
            <w:vAlign w:val="bottom"/>
          </w:tcPr>
          <w:p w:rsidR="00517E5E" w:rsidRDefault="00517E5E" w:rsidP="00517E5E">
            <w:pPr>
              <w:pStyle w:val="TableBodyText"/>
            </w:pPr>
            <w:r>
              <w:t>54.5</w:t>
            </w:r>
          </w:p>
        </w:tc>
        <w:tc>
          <w:tcPr>
            <w:tcW w:w="362" w:type="pct"/>
            <w:tcBorders>
              <w:left w:val="nil"/>
              <w:right w:val="nil"/>
            </w:tcBorders>
            <w:shd w:val="clear" w:color="auto" w:fill="auto"/>
            <w:noWrap/>
            <w:vAlign w:val="bottom"/>
          </w:tcPr>
          <w:p w:rsidR="00517E5E" w:rsidRDefault="00517E5E" w:rsidP="00517E5E">
            <w:pPr>
              <w:pStyle w:val="TableBodyText"/>
            </w:pPr>
            <w:r>
              <w:t>53.7</w:t>
            </w:r>
          </w:p>
        </w:tc>
        <w:tc>
          <w:tcPr>
            <w:tcW w:w="363" w:type="pct"/>
            <w:tcBorders>
              <w:left w:val="nil"/>
              <w:right w:val="nil"/>
            </w:tcBorders>
            <w:shd w:val="clear" w:color="auto" w:fill="auto"/>
            <w:noWrap/>
            <w:vAlign w:val="bottom"/>
          </w:tcPr>
          <w:p w:rsidR="00517E5E" w:rsidRDefault="00517E5E" w:rsidP="00517E5E">
            <w:pPr>
              <w:pStyle w:val="TableBodyText"/>
            </w:pPr>
            <w:r>
              <w:t>56.1</w:t>
            </w:r>
          </w:p>
        </w:tc>
        <w:tc>
          <w:tcPr>
            <w:tcW w:w="362" w:type="pct"/>
            <w:tcBorders>
              <w:left w:val="nil"/>
              <w:right w:val="nil"/>
            </w:tcBorders>
            <w:shd w:val="clear" w:color="auto" w:fill="auto"/>
            <w:noWrap/>
            <w:vAlign w:val="bottom"/>
          </w:tcPr>
          <w:p w:rsidR="00517E5E" w:rsidRDefault="00517E5E" w:rsidP="00517E5E">
            <w:pPr>
              <w:pStyle w:val="TableBodyText"/>
            </w:pPr>
            <w:r>
              <w:t>56.5</w:t>
            </w:r>
          </w:p>
        </w:tc>
        <w:tc>
          <w:tcPr>
            <w:tcW w:w="364" w:type="pct"/>
            <w:tcBorders>
              <w:left w:val="nil"/>
              <w:right w:val="nil"/>
            </w:tcBorders>
            <w:shd w:val="clear" w:color="auto" w:fill="auto"/>
            <w:noWrap/>
            <w:vAlign w:val="bottom"/>
          </w:tcPr>
          <w:p w:rsidR="00517E5E" w:rsidRDefault="00517E5E" w:rsidP="00517E5E">
            <w:pPr>
              <w:pStyle w:val="TableBodyText"/>
            </w:pPr>
            <w:r>
              <w:t>57.1</w:t>
            </w:r>
          </w:p>
        </w:tc>
        <w:tc>
          <w:tcPr>
            <w:tcW w:w="364" w:type="pct"/>
            <w:tcBorders>
              <w:left w:val="nil"/>
              <w:right w:val="nil"/>
            </w:tcBorders>
            <w:shd w:val="clear" w:color="auto" w:fill="auto"/>
            <w:noWrap/>
            <w:vAlign w:val="bottom"/>
          </w:tcPr>
          <w:p w:rsidR="00517E5E" w:rsidRDefault="00517E5E" w:rsidP="00517E5E">
            <w:pPr>
              <w:pStyle w:val="TableBodyText"/>
            </w:pPr>
            <w:r>
              <w:t>57.2</w:t>
            </w:r>
          </w:p>
        </w:tc>
        <w:tc>
          <w:tcPr>
            <w:tcW w:w="364" w:type="pct"/>
            <w:tcBorders>
              <w:left w:val="nil"/>
              <w:right w:val="nil"/>
            </w:tcBorders>
            <w:shd w:val="clear" w:color="auto" w:fill="auto"/>
            <w:noWrap/>
            <w:vAlign w:val="bottom"/>
          </w:tcPr>
          <w:p w:rsidR="00517E5E" w:rsidRDefault="00517E5E" w:rsidP="00517E5E">
            <w:pPr>
              <w:pStyle w:val="TableBodyText"/>
            </w:pPr>
            <w:r>
              <w:t>59.6</w:t>
            </w:r>
          </w:p>
        </w:tc>
        <w:tc>
          <w:tcPr>
            <w:tcW w:w="364" w:type="pct"/>
            <w:tcBorders>
              <w:left w:val="nil"/>
              <w:right w:val="nil"/>
            </w:tcBorders>
            <w:shd w:val="clear" w:color="auto" w:fill="auto"/>
            <w:noWrap/>
            <w:vAlign w:val="bottom"/>
          </w:tcPr>
          <w:p w:rsidR="00517E5E" w:rsidRDefault="00517E5E" w:rsidP="00517E5E">
            <w:pPr>
              <w:pStyle w:val="TableBodyText"/>
            </w:pPr>
            <w:r>
              <w:t>60.0</w:t>
            </w:r>
          </w:p>
        </w:tc>
        <w:tc>
          <w:tcPr>
            <w:tcW w:w="364" w:type="pct"/>
            <w:tcBorders>
              <w:left w:val="nil"/>
              <w:right w:val="nil"/>
            </w:tcBorders>
            <w:shd w:val="clear" w:color="auto" w:fill="auto"/>
            <w:noWrap/>
            <w:vAlign w:val="bottom"/>
          </w:tcPr>
          <w:p w:rsidR="00517E5E" w:rsidRDefault="00517E5E" w:rsidP="00517E5E">
            <w:pPr>
              <w:pStyle w:val="TableBodyText"/>
            </w:pPr>
            <w:r>
              <w:t>58.2</w:t>
            </w:r>
          </w:p>
        </w:tc>
        <w:tc>
          <w:tcPr>
            <w:tcW w:w="364" w:type="pct"/>
            <w:tcBorders>
              <w:left w:val="nil"/>
              <w:right w:val="nil"/>
            </w:tcBorders>
            <w:vAlign w:val="bottom"/>
          </w:tcPr>
          <w:p w:rsidR="00517E5E" w:rsidRDefault="00517E5E" w:rsidP="00517E5E">
            <w:pPr>
              <w:pStyle w:val="TableBodyText"/>
            </w:pPr>
            <w:r>
              <w:t>58.6</w:t>
            </w:r>
          </w:p>
        </w:tc>
        <w:tc>
          <w:tcPr>
            <w:tcW w:w="363" w:type="pct"/>
            <w:tcBorders>
              <w:left w:val="nil"/>
              <w:right w:val="nil"/>
            </w:tcBorders>
            <w:shd w:val="clear" w:color="auto" w:fill="auto"/>
            <w:noWrap/>
            <w:vAlign w:val="bottom"/>
          </w:tcPr>
          <w:p w:rsidR="00517E5E" w:rsidRDefault="00517E5E" w:rsidP="00517E5E">
            <w:pPr>
              <w:pStyle w:val="TableBodyText"/>
              <w:ind w:right="28"/>
            </w:pPr>
          </w:p>
        </w:tc>
      </w:tr>
      <w:tr w:rsidR="00517E5E" w:rsidRPr="00B70F63" w:rsidTr="00517E5E">
        <w:trPr>
          <w:trHeight w:val="300"/>
        </w:trPr>
        <w:tc>
          <w:tcPr>
            <w:tcW w:w="3545" w:type="pct"/>
            <w:gridSpan w:val="8"/>
            <w:tcBorders>
              <w:left w:val="nil"/>
              <w:right w:val="nil"/>
            </w:tcBorders>
            <w:shd w:val="clear" w:color="auto" w:fill="auto"/>
            <w:noWrap/>
            <w:vAlign w:val="bottom"/>
          </w:tcPr>
          <w:p w:rsidR="00517E5E" w:rsidRPr="00591A78" w:rsidRDefault="00517E5E" w:rsidP="00517E5E">
            <w:pPr>
              <w:pStyle w:val="TableBodyText"/>
              <w:jc w:val="left"/>
              <w:rPr>
                <w:b/>
              </w:rPr>
            </w:pPr>
            <w:r w:rsidRPr="00591A78">
              <w:rPr>
                <w:b/>
              </w:rPr>
              <w:t>Estimates of employees with leave entitlements</w:t>
            </w:r>
          </w:p>
        </w:tc>
        <w:tc>
          <w:tcPr>
            <w:tcW w:w="364" w:type="pct"/>
            <w:tcBorders>
              <w:left w:val="nil"/>
              <w:right w:val="nil"/>
            </w:tcBorders>
            <w:shd w:val="clear" w:color="auto" w:fill="auto"/>
            <w:noWrap/>
            <w:vAlign w:val="bottom"/>
          </w:tcPr>
          <w:p w:rsidR="00517E5E" w:rsidRPr="00B70F63" w:rsidRDefault="00517E5E" w:rsidP="00B70F63">
            <w:pPr>
              <w:pStyle w:val="TableBodyText"/>
            </w:pPr>
          </w:p>
        </w:tc>
        <w:tc>
          <w:tcPr>
            <w:tcW w:w="364" w:type="pct"/>
            <w:tcBorders>
              <w:left w:val="nil"/>
              <w:right w:val="nil"/>
            </w:tcBorders>
            <w:shd w:val="clear" w:color="auto" w:fill="auto"/>
            <w:noWrap/>
            <w:vAlign w:val="bottom"/>
          </w:tcPr>
          <w:p w:rsidR="00517E5E" w:rsidRPr="00B70F63" w:rsidRDefault="00517E5E" w:rsidP="00B70F63">
            <w:pPr>
              <w:pStyle w:val="TableBodyText"/>
            </w:pPr>
          </w:p>
        </w:tc>
        <w:tc>
          <w:tcPr>
            <w:tcW w:w="364" w:type="pct"/>
            <w:tcBorders>
              <w:left w:val="nil"/>
              <w:right w:val="nil"/>
            </w:tcBorders>
            <w:vAlign w:val="bottom"/>
          </w:tcPr>
          <w:p w:rsidR="00517E5E" w:rsidRPr="00B70F63" w:rsidRDefault="00517E5E" w:rsidP="00B70F63">
            <w:pPr>
              <w:pStyle w:val="TableBodyText"/>
            </w:pPr>
          </w:p>
        </w:tc>
        <w:tc>
          <w:tcPr>
            <w:tcW w:w="363" w:type="pct"/>
            <w:tcBorders>
              <w:left w:val="nil"/>
              <w:right w:val="nil"/>
            </w:tcBorders>
            <w:shd w:val="clear" w:color="auto" w:fill="auto"/>
            <w:noWrap/>
            <w:vAlign w:val="bottom"/>
          </w:tcPr>
          <w:p w:rsidR="00517E5E" w:rsidRPr="00B70F63" w:rsidRDefault="00517E5E" w:rsidP="00B70F63">
            <w:pPr>
              <w:pStyle w:val="TableBodyText"/>
            </w:pPr>
          </w:p>
        </w:tc>
      </w:tr>
      <w:tr w:rsidR="00E14FFF" w:rsidRPr="0098232D" w:rsidTr="00517E5E">
        <w:trPr>
          <w:trHeight w:val="300"/>
        </w:trPr>
        <w:tc>
          <w:tcPr>
            <w:tcW w:w="1004" w:type="pct"/>
            <w:tcBorders>
              <w:left w:val="nil"/>
              <w:right w:val="nil"/>
            </w:tcBorders>
            <w:shd w:val="clear" w:color="auto" w:fill="auto"/>
            <w:noWrap/>
            <w:vAlign w:val="bottom"/>
          </w:tcPr>
          <w:p w:rsidR="00E14FFF" w:rsidRPr="00B70F63" w:rsidRDefault="00E14FFF" w:rsidP="00517E5E">
            <w:pPr>
              <w:pStyle w:val="TableBodyText"/>
              <w:jc w:val="left"/>
            </w:pPr>
            <w:proofErr w:type="spellStart"/>
            <w:r w:rsidRPr="00B70F63">
              <w:t>EEBTUM</w:t>
            </w:r>
            <w:proofErr w:type="spellEnd"/>
            <w:r w:rsidR="00942CCA">
              <w:rPr>
                <w:rStyle w:val="NoteLabel"/>
              </w:rPr>
              <w:t>e</w:t>
            </w:r>
          </w:p>
        </w:tc>
        <w:tc>
          <w:tcPr>
            <w:tcW w:w="362" w:type="pct"/>
            <w:tcBorders>
              <w:left w:val="nil"/>
              <w:right w:val="nil"/>
            </w:tcBorders>
            <w:shd w:val="clear" w:color="auto" w:fill="auto"/>
            <w:noWrap/>
            <w:vAlign w:val="bottom"/>
          </w:tcPr>
          <w:p w:rsidR="00E14FFF" w:rsidRPr="00B70F63" w:rsidRDefault="00E14FFF" w:rsidP="00B70F63">
            <w:pPr>
              <w:pStyle w:val="TableBodyText"/>
            </w:pPr>
            <w:r w:rsidRPr="00B70F63">
              <w:t>59.5</w:t>
            </w:r>
          </w:p>
        </w:tc>
        <w:tc>
          <w:tcPr>
            <w:tcW w:w="362" w:type="pct"/>
            <w:tcBorders>
              <w:left w:val="nil"/>
              <w:right w:val="nil"/>
            </w:tcBorders>
            <w:shd w:val="clear" w:color="auto" w:fill="auto"/>
            <w:noWrap/>
            <w:vAlign w:val="bottom"/>
          </w:tcPr>
          <w:p w:rsidR="00E14FFF" w:rsidRPr="00B70F63" w:rsidRDefault="00E14FFF" w:rsidP="00B70F63">
            <w:pPr>
              <w:pStyle w:val="TableBodyText"/>
            </w:pPr>
            <w:r w:rsidRPr="00B70F63">
              <w:t>59.6</w:t>
            </w:r>
          </w:p>
        </w:tc>
        <w:tc>
          <w:tcPr>
            <w:tcW w:w="363" w:type="pct"/>
            <w:tcBorders>
              <w:left w:val="nil"/>
              <w:right w:val="nil"/>
            </w:tcBorders>
            <w:shd w:val="clear" w:color="auto" w:fill="auto"/>
            <w:noWrap/>
            <w:vAlign w:val="bottom"/>
          </w:tcPr>
          <w:p w:rsidR="00E14FFF" w:rsidRPr="00B70F63" w:rsidRDefault="00E14FFF" w:rsidP="00B70F63">
            <w:pPr>
              <w:pStyle w:val="TableBodyText"/>
            </w:pPr>
            <w:r w:rsidRPr="00B70F63">
              <w:t>59.8</w:t>
            </w:r>
          </w:p>
        </w:tc>
        <w:tc>
          <w:tcPr>
            <w:tcW w:w="362" w:type="pct"/>
            <w:tcBorders>
              <w:left w:val="nil"/>
              <w:right w:val="nil"/>
            </w:tcBorders>
            <w:shd w:val="clear" w:color="auto" w:fill="auto"/>
            <w:noWrap/>
            <w:vAlign w:val="bottom"/>
          </w:tcPr>
          <w:p w:rsidR="00E14FFF" w:rsidRPr="00B70F63" w:rsidRDefault="00E14FFF" w:rsidP="00B70F63">
            <w:pPr>
              <w:pStyle w:val="TableBodyText"/>
            </w:pPr>
            <w:r w:rsidRPr="00B70F63">
              <w:t>59.5</w:t>
            </w:r>
          </w:p>
        </w:tc>
        <w:tc>
          <w:tcPr>
            <w:tcW w:w="364" w:type="pct"/>
            <w:tcBorders>
              <w:left w:val="nil"/>
              <w:right w:val="nil"/>
            </w:tcBorders>
            <w:shd w:val="clear" w:color="auto" w:fill="auto"/>
            <w:noWrap/>
            <w:vAlign w:val="bottom"/>
          </w:tcPr>
          <w:p w:rsidR="00E14FFF" w:rsidRPr="00B70F63" w:rsidRDefault="00E14FFF" w:rsidP="00B70F63">
            <w:pPr>
              <w:pStyle w:val="TableBodyText"/>
            </w:pPr>
            <w:r w:rsidRPr="00B70F63">
              <w:t>60.3</w:t>
            </w:r>
          </w:p>
        </w:tc>
        <w:tc>
          <w:tcPr>
            <w:tcW w:w="364" w:type="pct"/>
            <w:tcBorders>
              <w:left w:val="nil"/>
              <w:right w:val="nil"/>
            </w:tcBorders>
            <w:shd w:val="clear" w:color="auto" w:fill="auto"/>
            <w:noWrap/>
            <w:vAlign w:val="bottom"/>
          </w:tcPr>
          <w:p w:rsidR="00E14FFF" w:rsidRPr="00B70F63" w:rsidRDefault="00E14FFF" w:rsidP="00B70F63">
            <w:pPr>
              <w:pStyle w:val="TableBodyText"/>
            </w:pPr>
            <w:r w:rsidRPr="00B70F63">
              <w:t>60.5</w:t>
            </w:r>
          </w:p>
        </w:tc>
        <w:tc>
          <w:tcPr>
            <w:tcW w:w="364" w:type="pct"/>
            <w:tcBorders>
              <w:left w:val="nil"/>
              <w:right w:val="nil"/>
            </w:tcBorders>
            <w:shd w:val="clear" w:color="auto" w:fill="auto"/>
            <w:noWrap/>
            <w:vAlign w:val="bottom"/>
          </w:tcPr>
          <w:p w:rsidR="00E14FFF" w:rsidRPr="00B70F63" w:rsidRDefault="00E14FFF" w:rsidP="00B70F63">
            <w:pPr>
              <w:pStyle w:val="TableBodyText"/>
            </w:pPr>
            <w:r w:rsidRPr="00B70F63">
              <w:t>60.5</w:t>
            </w:r>
          </w:p>
        </w:tc>
        <w:tc>
          <w:tcPr>
            <w:tcW w:w="364" w:type="pct"/>
            <w:tcBorders>
              <w:left w:val="nil"/>
              <w:right w:val="nil"/>
            </w:tcBorders>
            <w:shd w:val="clear" w:color="auto" w:fill="auto"/>
            <w:noWrap/>
            <w:vAlign w:val="bottom"/>
          </w:tcPr>
          <w:p w:rsidR="00E14FFF" w:rsidRPr="00B70F63" w:rsidRDefault="00E14FFF" w:rsidP="00B70F63">
            <w:pPr>
              <w:pStyle w:val="TableBodyText"/>
            </w:pPr>
            <w:r w:rsidRPr="00B70F63">
              <w:t>60.2</w:t>
            </w:r>
          </w:p>
        </w:tc>
        <w:tc>
          <w:tcPr>
            <w:tcW w:w="364" w:type="pct"/>
            <w:tcBorders>
              <w:left w:val="nil"/>
              <w:right w:val="nil"/>
            </w:tcBorders>
            <w:shd w:val="clear" w:color="auto" w:fill="auto"/>
            <w:noWrap/>
            <w:vAlign w:val="bottom"/>
          </w:tcPr>
          <w:p w:rsidR="00E14FFF" w:rsidRPr="00B70F63" w:rsidRDefault="00E14FFF" w:rsidP="00B70F63">
            <w:pPr>
              <w:pStyle w:val="TableBodyText"/>
            </w:pPr>
            <w:r w:rsidRPr="00B70F63">
              <w:t>60.4</w:t>
            </w:r>
          </w:p>
        </w:tc>
        <w:tc>
          <w:tcPr>
            <w:tcW w:w="364" w:type="pct"/>
            <w:tcBorders>
              <w:left w:val="nil"/>
              <w:right w:val="nil"/>
            </w:tcBorders>
            <w:vAlign w:val="bottom"/>
          </w:tcPr>
          <w:p w:rsidR="00E14FFF" w:rsidRPr="00B70F63" w:rsidRDefault="00E14FFF" w:rsidP="00B70F63">
            <w:pPr>
              <w:pStyle w:val="TableBodyText"/>
            </w:pPr>
            <w:r w:rsidRPr="00B70F63">
              <w:t>61.2</w:t>
            </w:r>
          </w:p>
        </w:tc>
        <w:tc>
          <w:tcPr>
            <w:tcW w:w="363" w:type="pct"/>
            <w:tcBorders>
              <w:left w:val="nil"/>
              <w:right w:val="nil"/>
            </w:tcBorders>
            <w:shd w:val="clear" w:color="auto" w:fill="auto"/>
            <w:noWrap/>
            <w:vAlign w:val="bottom"/>
          </w:tcPr>
          <w:p w:rsidR="00E14FFF" w:rsidRPr="00B70F63" w:rsidRDefault="00E14FFF" w:rsidP="0098232D">
            <w:pPr>
              <w:pStyle w:val="TableBodyText"/>
              <w:ind w:right="28"/>
            </w:pPr>
            <w:r w:rsidRPr="00B70F63">
              <w:t>62.0</w:t>
            </w:r>
          </w:p>
        </w:tc>
      </w:tr>
      <w:tr w:rsidR="00E14FFF" w:rsidRPr="00CC4252" w:rsidTr="00517E5E">
        <w:trPr>
          <w:trHeight w:val="300"/>
        </w:trPr>
        <w:tc>
          <w:tcPr>
            <w:tcW w:w="1004" w:type="pct"/>
            <w:tcBorders>
              <w:left w:val="nil"/>
              <w:right w:val="nil"/>
            </w:tcBorders>
            <w:shd w:val="clear" w:color="auto" w:fill="auto"/>
            <w:noWrap/>
            <w:vAlign w:val="bottom"/>
          </w:tcPr>
          <w:p w:rsidR="00E14FFF" w:rsidRDefault="00E14FFF" w:rsidP="00517E5E">
            <w:pPr>
              <w:pStyle w:val="TableBodyText"/>
              <w:jc w:val="left"/>
            </w:pPr>
            <w:r>
              <w:t>FOE</w:t>
            </w:r>
            <w:r w:rsidR="00942CCA">
              <w:rPr>
                <w:rStyle w:val="NoteLabel"/>
              </w:rPr>
              <w:t>f</w:t>
            </w:r>
          </w:p>
        </w:tc>
        <w:tc>
          <w:tcPr>
            <w:tcW w:w="362" w:type="pct"/>
            <w:tcBorders>
              <w:left w:val="nil"/>
              <w:right w:val="nil"/>
            </w:tcBorders>
            <w:shd w:val="clear" w:color="auto" w:fill="auto"/>
            <w:noWrap/>
            <w:vAlign w:val="bottom"/>
          </w:tcPr>
          <w:p w:rsidR="00E14FFF" w:rsidRDefault="00E14FFF" w:rsidP="00970A04">
            <w:pPr>
              <w:pStyle w:val="TableBodyText"/>
            </w:pPr>
          </w:p>
        </w:tc>
        <w:tc>
          <w:tcPr>
            <w:tcW w:w="362" w:type="pct"/>
            <w:tcBorders>
              <w:left w:val="nil"/>
              <w:right w:val="nil"/>
            </w:tcBorders>
            <w:shd w:val="clear" w:color="auto" w:fill="auto"/>
            <w:noWrap/>
            <w:vAlign w:val="bottom"/>
          </w:tcPr>
          <w:p w:rsidR="00E14FFF" w:rsidRPr="00CC4252" w:rsidRDefault="00E14FFF" w:rsidP="00970A04">
            <w:pPr>
              <w:pStyle w:val="TableBodyText"/>
            </w:pPr>
          </w:p>
        </w:tc>
        <w:tc>
          <w:tcPr>
            <w:tcW w:w="363" w:type="pct"/>
            <w:tcBorders>
              <w:left w:val="nil"/>
              <w:right w:val="nil"/>
            </w:tcBorders>
            <w:shd w:val="clear" w:color="auto" w:fill="auto"/>
            <w:noWrap/>
            <w:vAlign w:val="bottom"/>
          </w:tcPr>
          <w:p w:rsidR="00E14FFF" w:rsidRPr="00CC4252" w:rsidRDefault="00E14FFF" w:rsidP="00970A04">
            <w:pPr>
              <w:pStyle w:val="TableBodyText"/>
            </w:pPr>
          </w:p>
        </w:tc>
        <w:tc>
          <w:tcPr>
            <w:tcW w:w="362" w:type="pct"/>
            <w:tcBorders>
              <w:left w:val="nil"/>
              <w:right w:val="nil"/>
            </w:tcBorders>
            <w:shd w:val="clear" w:color="auto" w:fill="auto"/>
            <w:noWrap/>
            <w:vAlign w:val="bottom"/>
          </w:tcPr>
          <w:p w:rsidR="00E14FFF" w:rsidRPr="00CC4252" w:rsidRDefault="00E14FFF" w:rsidP="00970A04">
            <w:pPr>
              <w:pStyle w:val="TableBodyText"/>
            </w:pPr>
            <w:r>
              <w:t>59.6</w:t>
            </w:r>
          </w:p>
        </w:tc>
        <w:tc>
          <w:tcPr>
            <w:tcW w:w="364" w:type="pct"/>
            <w:tcBorders>
              <w:left w:val="nil"/>
              <w:right w:val="nil"/>
            </w:tcBorders>
            <w:shd w:val="clear" w:color="auto" w:fill="auto"/>
            <w:noWrap/>
            <w:vAlign w:val="bottom"/>
          </w:tcPr>
          <w:p w:rsidR="00E14FFF" w:rsidRPr="00CC4252" w:rsidRDefault="00E14FFF" w:rsidP="00970A04">
            <w:pPr>
              <w:pStyle w:val="TableBodyText"/>
            </w:pPr>
          </w:p>
        </w:tc>
        <w:tc>
          <w:tcPr>
            <w:tcW w:w="364" w:type="pct"/>
            <w:tcBorders>
              <w:left w:val="nil"/>
              <w:right w:val="nil"/>
            </w:tcBorders>
            <w:shd w:val="clear" w:color="auto" w:fill="auto"/>
            <w:noWrap/>
            <w:vAlign w:val="bottom"/>
          </w:tcPr>
          <w:p w:rsidR="00E14FFF" w:rsidRPr="00CC4252" w:rsidRDefault="00E14FFF" w:rsidP="00970A04">
            <w:pPr>
              <w:pStyle w:val="TableBodyText"/>
            </w:pPr>
            <w:r>
              <w:t>60.8</w:t>
            </w:r>
          </w:p>
        </w:tc>
        <w:tc>
          <w:tcPr>
            <w:tcW w:w="364" w:type="pct"/>
            <w:tcBorders>
              <w:left w:val="nil"/>
              <w:right w:val="nil"/>
            </w:tcBorders>
            <w:shd w:val="clear" w:color="auto" w:fill="auto"/>
            <w:noWrap/>
            <w:vAlign w:val="bottom"/>
          </w:tcPr>
          <w:p w:rsidR="00E14FFF" w:rsidRPr="00CC4252" w:rsidRDefault="00E14FFF" w:rsidP="00970A04">
            <w:pPr>
              <w:pStyle w:val="TableBodyText"/>
            </w:pPr>
            <w:r>
              <w:t>60.9</w:t>
            </w:r>
          </w:p>
        </w:tc>
        <w:tc>
          <w:tcPr>
            <w:tcW w:w="364" w:type="pct"/>
            <w:tcBorders>
              <w:left w:val="nil"/>
              <w:right w:val="nil"/>
            </w:tcBorders>
            <w:shd w:val="clear" w:color="auto" w:fill="auto"/>
            <w:noWrap/>
            <w:vAlign w:val="bottom"/>
          </w:tcPr>
          <w:p w:rsidR="00E14FFF" w:rsidRDefault="00E14FFF" w:rsidP="00970A04">
            <w:pPr>
              <w:pStyle w:val="TableBodyText"/>
            </w:pPr>
            <w:r>
              <w:t>61.8</w:t>
            </w:r>
          </w:p>
        </w:tc>
        <w:tc>
          <w:tcPr>
            <w:tcW w:w="364" w:type="pct"/>
            <w:tcBorders>
              <w:left w:val="nil"/>
              <w:right w:val="nil"/>
            </w:tcBorders>
            <w:shd w:val="clear" w:color="auto" w:fill="auto"/>
            <w:noWrap/>
            <w:vAlign w:val="bottom"/>
          </w:tcPr>
          <w:p w:rsidR="00E14FFF" w:rsidRPr="00CC4252" w:rsidRDefault="00E14FFF" w:rsidP="00970A04">
            <w:pPr>
              <w:pStyle w:val="TableBodyText"/>
            </w:pPr>
            <w:r>
              <w:t>61.4</w:t>
            </w:r>
          </w:p>
        </w:tc>
        <w:tc>
          <w:tcPr>
            <w:tcW w:w="364" w:type="pct"/>
            <w:tcBorders>
              <w:left w:val="nil"/>
              <w:right w:val="nil"/>
            </w:tcBorders>
            <w:vAlign w:val="bottom"/>
          </w:tcPr>
          <w:p w:rsidR="00E14FFF" w:rsidRPr="00CC4252" w:rsidRDefault="00E14FFF" w:rsidP="00970A04">
            <w:pPr>
              <w:pStyle w:val="TableBodyText"/>
            </w:pPr>
            <w:r>
              <w:t>61.7</w:t>
            </w:r>
          </w:p>
        </w:tc>
        <w:tc>
          <w:tcPr>
            <w:tcW w:w="363" w:type="pct"/>
            <w:tcBorders>
              <w:left w:val="nil"/>
              <w:right w:val="nil"/>
            </w:tcBorders>
            <w:shd w:val="clear" w:color="auto" w:fill="auto"/>
            <w:noWrap/>
            <w:vAlign w:val="bottom"/>
          </w:tcPr>
          <w:p w:rsidR="00E14FFF" w:rsidRPr="00CC4252" w:rsidRDefault="00E14FFF" w:rsidP="00970A04">
            <w:pPr>
              <w:pStyle w:val="TableBodyText"/>
              <w:ind w:right="28"/>
            </w:pPr>
            <w:r>
              <w:t>62.5</w:t>
            </w:r>
          </w:p>
        </w:tc>
      </w:tr>
      <w:tr w:rsidR="00E14FFF" w:rsidRPr="00CC4252" w:rsidTr="00517E5E">
        <w:trPr>
          <w:trHeight w:val="300"/>
        </w:trPr>
        <w:tc>
          <w:tcPr>
            <w:tcW w:w="1004" w:type="pct"/>
            <w:tcBorders>
              <w:left w:val="nil"/>
              <w:bottom w:val="single" w:sz="4" w:space="0" w:color="auto"/>
              <w:right w:val="nil"/>
            </w:tcBorders>
            <w:shd w:val="clear" w:color="auto" w:fill="auto"/>
            <w:noWrap/>
            <w:vAlign w:val="bottom"/>
          </w:tcPr>
          <w:p w:rsidR="00E14FFF" w:rsidRDefault="00E14FFF" w:rsidP="00CB5415">
            <w:pPr>
              <w:pStyle w:val="TableBodyText"/>
              <w:jc w:val="left"/>
            </w:pPr>
            <w:r>
              <w:t>FOE (15 to 69)</w:t>
            </w:r>
            <w:r w:rsidR="00CB5415">
              <w:rPr>
                <w:rStyle w:val="NoteLabel"/>
              </w:rPr>
              <w:t>b</w:t>
            </w:r>
            <w:r w:rsidR="005A0724">
              <w:rPr>
                <w:rStyle w:val="NoteLabel"/>
              </w:rPr>
              <w:t xml:space="preserve">, </w:t>
            </w:r>
            <w:r w:rsidR="00942CCA">
              <w:rPr>
                <w:rStyle w:val="NoteLabel"/>
              </w:rPr>
              <w:t>f</w:t>
            </w:r>
          </w:p>
        </w:tc>
        <w:tc>
          <w:tcPr>
            <w:tcW w:w="362"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r w:rsidRPr="00CA016E">
              <w:t>60.0</w:t>
            </w:r>
          </w:p>
        </w:tc>
        <w:tc>
          <w:tcPr>
            <w:tcW w:w="362"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p>
        </w:tc>
        <w:tc>
          <w:tcPr>
            <w:tcW w:w="363"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p>
        </w:tc>
        <w:tc>
          <w:tcPr>
            <w:tcW w:w="362"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p>
        </w:tc>
        <w:tc>
          <w:tcPr>
            <w:tcW w:w="364"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p>
        </w:tc>
        <w:tc>
          <w:tcPr>
            <w:tcW w:w="364"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p>
        </w:tc>
        <w:tc>
          <w:tcPr>
            <w:tcW w:w="364"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r w:rsidRPr="00CA016E">
              <w:t>61.2</w:t>
            </w:r>
          </w:p>
        </w:tc>
        <w:tc>
          <w:tcPr>
            <w:tcW w:w="364"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r w:rsidRPr="00CA016E">
              <w:t>62.2</w:t>
            </w:r>
          </w:p>
        </w:tc>
        <w:tc>
          <w:tcPr>
            <w:tcW w:w="364" w:type="pct"/>
            <w:tcBorders>
              <w:left w:val="nil"/>
              <w:bottom w:val="single" w:sz="4" w:space="0" w:color="auto"/>
              <w:right w:val="nil"/>
            </w:tcBorders>
            <w:shd w:val="clear" w:color="auto" w:fill="auto"/>
            <w:noWrap/>
            <w:vAlign w:val="bottom"/>
          </w:tcPr>
          <w:p w:rsidR="00E14FFF" w:rsidRPr="00CA016E" w:rsidRDefault="00E14FFF" w:rsidP="00970A04">
            <w:pPr>
              <w:pStyle w:val="TableBodyText"/>
            </w:pPr>
            <w:r w:rsidRPr="00CA016E">
              <w:t>61.8</w:t>
            </w:r>
          </w:p>
        </w:tc>
        <w:tc>
          <w:tcPr>
            <w:tcW w:w="364" w:type="pct"/>
            <w:tcBorders>
              <w:left w:val="nil"/>
              <w:bottom w:val="single" w:sz="4" w:space="0" w:color="auto"/>
              <w:right w:val="nil"/>
            </w:tcBorders>
            <w:vAlign w:val="bottom"/>
          </w:tcPr>
          <w:p w:rsidR="00E14FFF" w:rsidRPr="00CA016E" w:rsidRDefault="00E14FFF" w:rsidP="00970A04">
            <w:pPr>
              <w:pStyle w:val="TableBodyText"/>
            </w:pPr>
            <w:r w:rsidRPr="00CA016E">
              <w:t>62.1</w:t>
            </w:r>
          </w:p>
        </w:tc>
        <w:tc>
          <w:tcPr>
            <w:tcW w:w="363" w:type="pct"/>
            <w:tcBorders>
              <w:left w:val="nil"/>
              <w:bottom w:val="single" w:sz="4" w:space="0" w:color="auto"/>
              <w:right w:val="nil"/>
            </w:tcBorders>
            <w:shd w:val="clear" w:color="auto" w:fill="auto"/>
            <w:noWrap/>
            <w:vAlign w:val="bottom"/>
          </w:tcPr>
          <w:p w:rsidR="00E14FFF" w:rsidRPr="00CA016E" w:rsidRDefault="00E14FFF" w:rsidP="00970A04">
            <w:pPr>
              <w:pStyle w:val="TableBodyText"/>
              <w:ind w:right="28"/>
            </w:pPr>
            <w:r w:rsidRPr="00CA016E">
              <w:t>62.9</w:t>
            </w:r>
          </w:p>
        </w:tc>
      </w:tr>
    </w:tbl>
    <w:p w:rsidR="00E14FFF" w:rsidRPr="00760D85" w:rsidRDefault="00E14FFF" w:rsidP="00E14FFF">
      <w:pPr>
        <w:pStyle w:val="Note"/>
        <w:rPr>
          <w:spacing w:val="-2"/>
        </w:rPr>
      </w:pPr>
      <w:r w:rsidRPr="00760D85">
        <w:rPr>
          <w:rStyle w:val="NoteLabel"/>
          <w:spacing w:val="-2"/>
        </w:rPr>
        <w:t>a</w:t>
      </w:r>
      <w:r w:rsidRPr="00760D85">
        <w:rPr>
          <w:spacing w:val="-2"/>
        </w:rPr>
        <w:t xml:space="preserve"> </w:t>
      </w:r>
      <w:r w:rsidRPr="00A32125">
        <w:rPr>
          <w:spacing w:val="-2"/>
        </w:rPr>
        <w:t>Contributing family workers and unpaid workers are excluded from the estimates. The HILDA survey also excludes employees who answered ‘other’ to a question about their contract of employment.</w:t>
      </w:r>
      <w:r>
        <w:rPr>
          <w:spacing w:val="-2"/>
        </w:rPr>
        <w:t xml:space="preserve"> </w:t>
      </w:r>
      <w:r w:rsidR="00B70F63">
        <w:rPr>
          <w:spacing w:val="-2"/>
        </w:rPr>
        <w:t xml:space="preserve"> </w:t>
      </w:r>
      <w:r w:rsidR="00B70F63" w:rsidRPr="00B70F63">
        <w:rPr>
          <w:rStyle w:val="NoteLabel"/>
        </w:rPr>
        <w:t>b</w:t>
      </w:r>
      <w:r w:rsidR="00B70F63">
        <w:rPr>
          <w:spacing w:val="-2"/>
        </w:rPr>
        <w:t xml:space="preserve"> </w:t>
      </w:r>
      <w:r w:rsidR="00517E5E" w:rsidRPr="00760D85">
        <w:rPr>
          <w:spacing w:val="-2"/>
        </w:rPr>
        <w:t>Estimates are for employed people aged 15 to 69</w:t>
      </w:r>
      <w:r w:rsidR="00591A78">
        <w:rPr>
          <w:spacing w:val="-2"/>
        </w:rPr>
        <w:t xml:space="preserve"> years</w:t>
      </w:r>
      <w:r w:rsidR="00517E5E" w:rsidRPr="00760D85">
        <w:rPr>
          <w:spacing w:val="-2"/>
        </w:rPr>
        <w:t>.</w:t>
      </w:r>
      <w:r w:rsidR="00942CCA">
        <w:rPr>
          <w:spacing w:val="-2"/>
        </w:rPr>
        <w:t xml:space="preserve"> Estimates were </w:t>
      </w:r>
      <w:r w:rsidR="00044C3D">
        <w:rPr>
          <w:spacing w:val="-2"/>
        </w:rPr>
        <w:t>derived as all employees less self</w:t>
      </w:r>
      <w:r w:rsidR="00044C3D">
        <w:rPr>
          <w:spacing w:val="-2"/>
        </w:rPr>
        <w:noBreakHyphen/>
        <w:t>identified casuals and fixed</w:t>
      </w:r>
      <w:r w:rsidR="00044C3D">
        <w:rPr>
          <w:spacing w:val="-2"/>
        </w:rPr>
        <w:noBreakHyphen/>
        <w:t>term employees.</w:t>
      </w:r>
      <w:r w:rsidR="00517E5E" w:rsidRPr="00760D85">
        <w:rPr>
          <w:spacing w:val="-2"/>
        </w:rPr>
        <w:t xml:space="preserve"> </w:t>
      </w:r>
      <w:r w:rsidR="00517E5E">
        <w:rPr>
          <w:spacing w:val="-2"/>
        </w:rPr>
        <w:t xml:space="preserve"> </w:t>
      </w:r>
      <w:r w:rsidR="00517E5E" w:rsidRPr="00760D85">
        <w:rPr>
          <w:rStyle w:val="NoteLabel"/>
          <w:spacing w:val="-2"/>
        </w:rPr>
        <w:t>c</w:t>
      </w:r>
      <w:r w:rsidR="00517E5E" w:rsidRPr="00760D85">
        <w:rPr>
          <w:spacing w:val="-2"/>
        </w:rPr>
        <w:t xml:space="preserve"> Employees recoded by the ABS as independent contractors in</w:t>
      </w:r>
      <w:r w:rsidR="00517E5E">
        <w:rPr>
          <w:spacing w:val="-2"/>
        </w:rPr>
        <w:t xml:space="preserve"> the 2008</w:t>
      </w:r>
      <w:r w:rsidR="00517E5E" w:rsidRPr="00760D85">
        <w:rPr>
          <w:spacing w:val="-2"/>
        </w:rPr>
        <w:t xml:space="preserve"> FOE</w:t>
      </w:r>
      <w:r w:rsidR="00517E5E">
        <w:rPr>
          <w:spacing w:val="-2"/>
        </w:rPr>
        <w:t xml:space="preserve"> survey</w:t>
      </w:r>
      <w:r w:rsidR="00517E5E" w:rsidRPr="00760D85">
        <w:rPr>
          <w:spacing w:val="-2"/>
        </w:rPr>
        <w:t xml:space="preserve">, </w:t>
      </w:r>
      <w:r w:rsidR="00517E5E">
        <w:rPr>
          <w:spacing w:val="-2"/>
        </w:rPr>
        <w:t>were</w:t>
      </w:r>
      <w:r w:rsidR="00517E5E" w:rsidRPr="00760D85">
        <w:rPr>
          <w:spacing w:val="-2"/>
        </w:rPr>
        <w:t xml:space="preserve"> redistributed to the employee categories of </w:t>
      </w:r>
      <w:r w:rsidR="00517E5E">
        <w:rPr>
          <w:spacing w:val="-2"/>
        </w:rPr>
        <w:t>permanent</w:t>
      </w:r>
      <w:r w:rsidR="00517E5E" w:rsidRPr="00760D85">
        <w:rPr>
          <w:spacing w:val="-2"/>
        </w:rPr>
        <w:t>, casual or fixed</w:t>
      </w:r>
      <w:r w:rsidR="00517E5E" w:rsidRPr="00760D85">
        <w:rPr>
          <w:spacing w:val="-2"/>
        </w:rPr>
        <w:noBreakHyphen/>
        <w:t xml:space="preserve">term in deriving </w:t>
      </w:r>
      <w:r w:rsidR="00517E5E">
        <w:rPr>
          <w:spacing w:val="-2"/>
        </w:rPr>
        <w:t>this</w:t>
      </w:r>
      <w:r w:rsidR="00517E5E" w:rsidRPr="00760D85">
        <w:rPr>
          <w:spacing w:val="-2"/>
        </w:rPr>
        <w:t xml:space="preserve"> estimate. </w:t>
      </w:r>
      <w:r w:rsidR="00942CCA">
        <w:rPr>
          <w:spacing w:val="-2"/>
        </w:rPr>
        <w:t>Owner managers (of incorporated and of unincorporated enterprises)</w:t>
      </w:r>
      <w:r w:rsidR="00517E5E" w:rsidRPr="00760D85">
        <w:rPr>
          <w:spacing w:val="-2"/>
        </w:rPr>
        <w:t xml:space="preserve"> recoded as employees by the ABS in </w:t>
      </w:r>
      <w:r w:rsidR="00517E5E">
        <w:rPr>
          <w:spacing w:val="-2"/>
        </w:rPr>
        <w:t xml:space="preserve">the 2008 </w:t>
      </w:r>
      <w:r w:rsidR="00517E5E" w:rsidRPr="00760D85">
        <w:rPr>
          <w:spacing w:val="-2"/>
        </w:rPr>
        <w:t>FOE</w:t>
      </w:r>
      <w:r w:rsidR="00517E5E">
        <w:rPr>
          <w:spacing w:val="-2"/>
        </w:rPr>
        <w:t xml:space="preserve"> survey</w:t>
      </w:r>
      <w:r w:rsidR="00517E5E" w:rsidRPr="00760D85">
        <w:rPr>
          <w:spacing w:val="-2"/>
        </w:rPr>
        <w:t xml:space="preserve"> have been excluded from</w:t>
      </w:r>
      <w:r w:rsidR="00517E5E">
        <w:rPr>
          <w:spacing w:val="-2"/>
        </w:rPr>
        <w:t xml:space="preserve"> the employee estimate for 2008 on the grounds that a redistribution of this type was not undertaken by the ABS in 2001. </w:t>
      </w:r>
      <w:r w:rsidRPr="00760D85">
        <w:rPr>
          <w:spacing w:val="-2"/>
        </w:rPr>
        <w:t xml:space="preserve"> </w:t>
      </w:r>
      <w:r w:rsidR="00942CCA" w:rsidRPr="00942CCA">
        <w:rPr>
          <w:rStyle w:val="NoteLabel"/>
        </w:rPr>
        <w:t>d</w:t>
      </w:r>
      <w:r w:rsidR="00942CCA">
        <w:rPr>
          <w:spacing w:val="-2"/>
        </w:rPr>
        <w:t xml:space="preserve"> HILDA estimates are for persons who identify as working in permanent (ongoing) employment. </w:t>
      </w:r>
      <w:r w:rsidR="00942CCA">
        <w:rPr>
          <w:rStyle w:val="NoteLabel"/>
        </w:rPr>
        <w:t>e</w:t>
      </w:r>
      <w:r w:rsidR="00517E5E">
        <w:t xml:space="preserve"> </w:t>
      </w:r>
      <w:r w:rsidR="00942CCA">
        <w:t xml:space="preserve">The difference between the </w:t>
      </w:r>
      <w:proofErr w:type="spellStart"/>
      <w:r w:rsidR="00942CCA">
        <w:t>EBBTUM</w:t>
      </w:r>
      <w:proofErr w:type="spellEnd"/>
      <w:r w:rsidR="00942CCA">
        <w:t xml:space="preserve"> estimate and FOE estimate in 2008 and 2009 could be due to less reliable </w:t>
      </w:r>
      <w:proofErr w:type="spellStart"/>
      <w:r w:rsidR="00942CCA">
        <w:t>EEBTUM</w:t>
      </w:r>
      <w:proofErr w:type="spellEnd"/>
      <w:r w:rsidR="00942CCA">
        <w:t xml:space="preserve"> data for those years. T</w:t>
      </w:r>
      <w:r w:rsidR="00517E5E">
        <w:t xml:space="preserve">he </w:t>
      </w:r>
      <w:proofErr w:type="spellStart"/>
      <w:r w:rsidR="00517E5E">
        <w:t>EEBTUM</w:t>
      </w:r>
      <w:proofErr w:type="spellEnd"/>
      <w:r w:rsidR="00517E5E">
        <w:t xml:space="preserve"> data imply total employment figures that are about 2 per cent lower than those publ</w:t>
      </w:r>
      <w:r w:rsidR="00BA06EB">
        <w:t xml:space="preserve">ished in the </w:t>
      </w:r>
      <w:proofErr w:type="spellStart"/>
      <w:r w:rsidR="00BA06EB">
        <w:t>LFS</w:t>
      </w:r>
      <w:proofErr w:type="spellEnd"/>
      <w:r w:rsidR="00BA06EB">
        <w:t xml:space="preserve"> in 2008 and 2009</w:t>
      </w:r>
      <w:r w:rsidR="00517E5E">
        <w:t xml:space="preserve">. In contrast, between 1992 and 2006 the average difference in total employment between these sources </w:t>
      </w:r>
      <w:r w:rsidR="00942CCA">
        <w:t>was</w:t>
      </w:r>
      <w:r w:rsidR="00517E5E">
        <w:t xml:space="preserve"> zero.  </w:t>
      </w:r>
      <w:r w:rsidR="00942CCA">
        <w:rPr>
          <w:rStyle w:val="NoteLabel"/>
          <w:spacing w:val="-2"/>
        </w:rPr>
        <w:t>f</w:t>
      </w:r>
      <w:r w:rsidRPr="00517E5E">
        <w:t xml:space="preserve"> </w:t>
      </w:r>
      <w:r>
        <w:rPr>
          <w:spacing w:val="-2"/>
        </w:rPr>
        <w:t>To create a consistent time series</w:t>
      </w:r>
      <w:r w:rsidRPr="00A32125">
        <w:rPr>
          <w:spacing w:val="-2"/>
        </w:rPr>
        <w:t xml:space="preserve">, data for 2008 to 2011 include </w:t>
      </w:r>
      <w:r>
        <w:rPr>
          <w:spacing w:val="-2"/>
        </w:rPr>
        <w:t>employees with</w:t>
      </w:r>
      <w:r w:rsidRPr="00A32125">
        <w:rPr>
          <w:spacing w:val="-2"/>
        </w:rPr>
        <w:t xml:space="preserve"> leave entitlements </w:t>
      </w:r>
      <w:r>
        <w:rPr>
          <w:spacing w:val="-2"/>
        </w:rPr>
        <w:t xml:space="preserve">who were </w:t>
      </w:r>
      <w:r w:rsidRPr="00A32125">
        <w:rPr>
          <w:spacing w:val="-2"/>
        </w:rPr>
        <w:t xml:space="preserve">redistributed by the ABS </w:t>
      </w:r>
      <w:r>
        <w:rPr>
          <w:spacing w:val="-2"/>
        </w:rPr>
        <w:t xml:space="preserve">in those four years </w:t>
      </w:r>
      <w:r w:rsidRPr="00A32125">
        <w:rPr>
          <w:spacing w:val="-2"/>
        </w:rPr>
        <w:t>to the measure of independent contractors.</w:t>
      </w:r>
      <w:r w:rsidR="005A0724">
        <w:rPr>
          <w:spacing w:val="-2"/>
        </w:rPr>
        <w:t xml:space="preserve"> </w:t>
      </w:r>
      <w:r>
        <w:t xml:space="preserve"> </w:t>
      </w:r>
    </w:p>
    <w:p w:rsidR="00E14FFF" w:rsidRPr="00CC4252" w:rsidRDefault="00E14FFF" w:rsidP="00E14FFF">
      <w:pPr>
        <w:pStyle w:val="Source"/>
      </w:pPr>
      <w:r>
        <w:rPr>
          <w:i/>
        </w:rPr>
        <w:t>Sources</w:t>
      </w:r>
      <w:r>
        <w:t xml:space="preserve">: </w:t>
      </w:r>
      <w:proofErr w:type="spellStart"/>
      <w:r>
        <w:t>EEBTUM</w:t>
      </w:r>
      <w:proofErr w:type="spellEnd"/>
      <w:r>
        <w:t>: Em</w:t>
      </w:r>
      <w:r w:rsidR="00591A78">
        <w:t>ployees with leave entitlements,</w:t>
      </w:r>
      <w:r>
        <w:t xml:space="preserve"> 2001–07, ABS (</w:t>
      </w:r>
      <w:r w:rsidRPr="00365901">
        <w:rPr>
          <w:i/>
        </w:rPr>
        <w:t>Australian Labour Market Statistics</w:t>
      </w:r>
      <w:r>
        <w:t>, Cat. no. 6105.0), 2008–11, ABS (</w:t>
      </w:r>
      <w:r w:rsidRPr="00FC30A6">
        <w:rPr>
          <w:i/>
        </w:rPr>
        <w:t>Employee Earnings, Benefits and Trade Union Membership</w:t>
      </w:r>
      <w:r w:rsidR="005A6584">
        <w:t>, Cat. </w:t>
      </w:r>
      <w:r w:rsidR="00591A78">
        <w:t>no. 6310.0),</w:t>
      </w:r>
      <w:r w:rsidR="00942CCA">
        <w:t xml:space="preserve"> Total employment, </w:t>
      </w:r>
      <w:r>
        <w:t>ABS (</w:t>
      </w:r>
      <w:r w:rsidRPr="00503A3C">
        <w:rPr>
          <w:i/>
        </w:rPr>
        <w:t>Labour Force, Australia</w:t>
      </w:r>
      <w:r>
        <w:t>, Cat. no 6202.0); FOE: ABS (</w:t>
      </w:r>
      <w:r w:rsidRPr="00E0620A">
        <w:rPr>
          <w:i/>
        </w:rPr>
        <w:t>Forms of Employment</w:t>
      </w:r>
      <w:r>
        <w:t>, Cat. no. 6359.0); FOE (15 to 69): Unpublished data from ABS (</w:t>
      </w:r>
      <w:r w:rsidRPr="00E0620A">
        <w:rPr>
          <w:i/>
        </w:rPr>
        <w:t>Forms of Employment</w:t>
      </w:r>
      <w:r w:rsidRPr="003B7238">
        <w:rPr>
          <w:i/>
        </w:rPr>
        <w:t xml:space="preserve"> Survey</w:t>
      </w:r>
      <w:r>
        <w:t xml:space="preserve"> Cat. no. 6359.0) (except for 2001, where data are available from the published </w:t>
      </w:r>
      <w:r w:rsidR="00591A78">
        <w:t xml:space="preserve">catalogue); HILDA: Authors’ </w:t>
      </w:r>
      <w:r>
        <w:t>estimates based on unpubli</w:t>
      </w:r>
      <w:r w:rsidR="00591A78">
        <w:t>shed data from the HILDA survey</w:t>
      </w:r>
      <w:r>
        <w:t>, release 10.</w:t>
      </w:r>
    </w:p>
    <w:p w:rsidR="00E14FFF" w:rsidRDefault="00E14FFF" w:rsidP="00E14FFF">
      <w:pPr>
        <w:pStyle w:val="Heading3"/>
      </w:pPr>
      <w:bookmarkStart w:id="8" w:name="_Toc333937606"/>
      <w:r>
        <w:t>Casual employees</w:t>
      </w:r>
      <w:bookmarkEnd w:id="8"/>
    </w:p>
    <w:p w:rsidR="00E14FFF" w:rsidRDefault="00E14FFF" w:rsidP="00E14FFF">
      <w:pPr>
        <w:pStyle w:val="BodyText"/>
      </w:pPr>
      <w:r>
        <w:t xml:space="preserve">Two measures of casual </w:t>
      </w:r>
      <w:r w:rsidR="00060C1B">
        <w:t>employees</w:t>
      </w:r>
      <w:r>
        <w:t xml:space="preserve"> are presented in table </w:t>
      </w:r>
      <w:proofErr w:type="spellStart"/>
      <w:r>
        <w:t>B.3</w:t>
      </w:r>
      <w:proofErr w:type="spellEnd"/>
      <w:r>
        <w:t> –– for ‘self</w:t>
      </w:r>
      <w:r>
        <w:noBreakHyphen/>
        <w:t>identified’ casuals and employees without leave entitlements, respectively.</w:t>
      </w:r>
    </w:p>
    <w:p w:rsidR="00E14FFF" w:rsidRDefault="00E14FFF" w:rsidP="00E14FFF">
      <w:pPr>
        <w:pStyle w:val="BodyText"/>
      </w:pPr>
      <w:r>
        <w:t xml:space="preserve">Each of the HILDA, FOE and </w:t>
      </w:r>
      <w:proofErr w:type="spellStart"/>
      <w:r>
        <w:t>EEBTUM</w:t>
      </w:r>
      <w:proofErr w:type="spellEnd"/>
      <w:r>
        <w:t xml:space="preserve"> surveys contain information on employees without leave entitlements — used in this paper as a proxy for casual employees (chapter 3 and appendix A).</w:t>
      </w:r>
    </w:p>
    <w:p w:rsidR="00E14FFF" w:rsidRDefault="00E14FFF" w:rsidP="00E14FFF">
      <w:pPr>
        <w:pStyle w:val="BodyText"/>
      </w:pPr>
      <w:r>
        <w:lastRenderedPageBreak/>
        <w:t>The HILDA and FOE surveys also contain variables on workers who self-identify as being casual</w:t>
      </w:r>
      <w:r w:rsidR="00060C1B">
        <w:t xml:space="preserve"> employee</w:t>
      </w:r>
      <w:r>
        <w:t>s. In the FOE survey, the ‘any responsible adult’ collection app</w:t>
      </w:r>
      <w:r w:rsidR="00BA06EB">
        <w:t>roach is used which means that</w:t>
      </w:r>
      <w:r>
        <w:t xml:space="preserve"> the notion of self</w:t>
      </w:r>
      <w:r>
        <w:noBreakHyphen/>
        <w:t>identification is only relevant for the survey respondent. The status of other employed people within a household reflects the responding adult’s opinion. Despite this difference, the HILDA and FOE surveys return very similar estimates of the prevalence of self</w:t>
      </w:r>
      <w:r>
        <w:noBreakHyphen/>
        <w:t xml:space="preserve">identified casual </w:t>
      </w:r>
      <w:r w:rsidR="00060C1B">
        <w:t>employees</w:t>
      </w:r>
      <w:r>
        <w:t>.</w:t>
      </w:r>
    </w:p>
    <w:p w:rsidR="00E14FFF" w:rsidRDefault="00E14FFF" w:rsidP="00E14FFF">
      <w:pPr>
        <w:pStyle w:val="BodyText"/>
      </w:pPr>
      <w:r>
        <w:t>Derivation of estimates of self</w:t>
      </w:r>
      <w:r>
        <w:noBreakHyphen/>
        <w:t>identified casuals across time from the FOE survey is complicated by changes in the definitions and sample used (box </w:t>
      </w:r>
      <w:proofErr w:type="spellStart"/>
      <w:r>
        <w:t>B.1</w:t>
      </w:r>
      <w:proofErr w:type="spellEnd"/>
      <w:r>
        <w:t xml:space="preserve">). To give a picture of changes over time, estimates based on the FOE survey approaches of both 2001 and 2004 are presented. </w:t>
      </w:r>
    </w:p>
    <w:p w:rsidR="00E14FFF" w:rsidRDefault="00E14FFF" w:rsidP="00E14FFF">
      <w:pPr>
        <w:pStyle w:val="TableTitle"/>
        <w:rPr>
          <w:rStyle w:val="NoteLabel"/>
          <w:b/>
        </w:rPr>
      </w:pPr>
      <w:r>
        <w:rPr>
          <w:b w:val="0"/>
        </w:rPr>
        <w:t xml:space="preserve">Table </w:t>
      </w:r>
      <w:bookmarkStart w:id="9" w:name="OLE_LINK15"/>
      <w:proofErr w:type="spellStart"/>
      <w:r>
        <w:rPr>
          <w:b w:val="0"/>
        </w:rPr>
        <w:t>B.</w:t>
      </w:r>
      <w:r>
        <w:rPr>
          <w:b w:val="0"/>
          <w:noProof/>
        </w:rPr>
        <w:t>3</w:t>
      </w:r>
      <w:bookmarkEnd w:id="9"/>
      <w:proofErr w:type="spellEnd"/>
      <w:r>
        <w:tab/>
        <w:t>Prevalence of casual</w:t>
      </w:r>
      <w:r w:rsidR="00060C1B">
        <w:t xml:space="preserve"> employee</w:t>
      </w:r>
      <w:r>
        <w:t>s, 2001 to 2011</w:t>
      </w:r>
      <w:r w:rsidRPr="005733B3">
        <w:rPr>
          <w:rStyle w:val="NoteLabel"/>
          <w:b/>
        </w:rPr>
        <w:t>a</w:t>
      </w:r>
    </w:p>
    <w:p w:rsidR="007C2D89" w:rsidRPr="007C2D89" w:rsidRDefault="007C2D89" w:rsidP="007C2D89">
      <w:pPr>
        <w:pStyle w:val="Subtitle"/>
      </w:pPr>
      <w:r w:rsidRPr="007C2D89">
        <w:t>Per cent</w:t>
      </w:r>
    </w:p>
    <w:tbl>
      <w:tblPr>
        <w:tblW w:w="8696" w:type="dxa"/>
        <w:tblInd w:w="93" w:type="dxa"/>
        <w:tblLayout w:type="fixed"/>
        <w:tblCellMar>
          <w:left w:w="0" w:type="dxa"/>
          <w:right w:w="0" w:type="dxa"/>
        </w:tblCellMar>
        <w:tblLook w:val="04A0" w:firstRow="1" w:lastRow="0" w:firstColumn="1" w:lastColumn="0" w:noHBand="0" w:noVBand="1"/>
      </w:tblPr>
      <w:tblGrid>
        <w:gridCol w:w="1639"/>
        <w:gridCol w:w="641"/>
        <w:gridCol w:w="642"/>
        <w:gridCol w:w="641"/>
        <w:gridCol w:w="642"/>
        <w:gridCol w:w="641"/>
        <w:gridCol w:w="642"/>
        <w:gridCol w:w="641"/>
        <w:gridCol w:w="642"/>
        <w:gridCol w:w="641"/>
        <w:gridCol w:w="642"/>
        <w:gridCol w:w="642"/>
      </w:tblGrid>
      <w:tr w:rsidR="00E14FFF" w:rsidRPr="00CC4252" w:rsidTr="00970A04">
        <w:trPr>
          <w:trHeight w:val="300"/>
        </w:trPr>
        <w:tc>
          <w:tcPr>
            <w:tcW w:w="1639"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642"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642"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642"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642"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642" w:type="dxa"/>
            <w:tcBorders>
              <w:top w:val="single" w:sz="6" w:space="0" w:color="auto"/>
              <w:left w:val="nil"/>
              <w:bottom w:val="single" w:sz="4" w:space="0" w:color="auto"/>
              <w:right w:val="nil"/>
            </w:tcBorders>
            <w:vAlign w:val="bottom"/>
          </w:tcPr>
          <w:p w:rsidR="00E14FFF" w:rsidRPr="00CC4252" w:rsidRDefault="00E14FFF" w:rsidP="00970A04">
            <w:pPr>
              <w:pStyle w:val="TableColumnHeading"/>
            </w:pPr>
            <w:r w:rsidRPr="00CC4252">
              <w:t>2010</w:t>
            </w:r>
          </w:p>
        </w:tc>
        <w:tc>
          <w:tcPr>
            <w:tcW w:w="642" w:type="dxa"/>
            <w:tcBorders>
              <w:top w:val="single" w:sz="6" w:space="0" w:color="auto"/>
              <w:left w:val="nil"/>
              <w:bottom w:val="single" w:sz="4" w:space="0" w:color="auto"/>
              <w:right w:val="nil"/>
            </w:tcBorders>
            <w:vAlign w:val="bottom"/>
          </w:tcPr>
          <w:p w:rsidR="00E14FFF" w:rsidRPr="00CC4252" w:rsidRDefault="00E14FFF" w:rsidP="00C70918">
            <w:pPr>
              <w:pStyle w:val="TableColumnHeading"/>
              <w:ind w:right="28"/>
            </w:pPr>
            <w:r>
              <w:t>2011</w:t>
            </w:r>
          </w:p>
        </w:tc>
      </w:tr>
      <w:tr w:rsidR="00E14FFF" w:rsidRPr="00CC4252" w:rsidTr="00970A04">
        <w:trPr>
          <w:trHeight w:val="300"/>
        </w:trPr>
        <w:tc>
          <w:tcPr>
            <w:tcW w:w="2922" w:type="dxa"/>
            <w:gridSpan w:val="3"/>
            <w:tcBorders>
              <w:left w:val="nil"/>
              <w:right w:val="nil"/>
            </w:tcBorders>
            <w:shd w:val="clear" w:color="auto" w:fill="auto"/>
            <w:noWrap/>
            <w:vAlign w:val="bottom"/>
          </w:tcPr>
          <w:p w:rsidR="00E14FFF" w:rsidRPr="00FE0042" w:rsidRDefault="00E14FFF" w:rsidP="00970A04">
            <w:pPr>
              <w:pStyle w:val="TableBodyText"/>
              <w:spacing w:before="80"/>
              <w:jc w:val="left"/>
              <w:rPr>
                <w:b/>
              </w:rPr>
            </w:pPr>
            <w:r w:rsidRPr="00FE0042">
              <w:rPr>
                <w:b/>
              </w:rPr>
              <w:t>Self-identified casuals</w:t>
            </w: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2"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2"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2" w:type="dxa"/>
            <w:tcBorders>
              <w:left w:val="nil"/>
              <w:right w:val="nil"/>
            </w:tcBorders>
            <w:shd w:val="clear" w:color="auto" w:fill="auto"/>
            <w:noWrap/>
            <w:vAlign w:val="bottom"/>
          </w:tcPr>
          <w:p w:rsidR="00E14FFF" w:rsidRDefault="00E14FFF" w:rsidP="00970A04">
            <w:pPr>
              <w:pStyle w:val="TableBodyText"/>
              <w:spacing w:before="80"/>
            </w:pP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2" w:type="dxa"/>
            <w:tcBorders>
              <w:left w:val="nil"/>
              <w:right w:val="nil"/>
            </w:tcBorders>
            <w:vAlign w:val="bottom"/>
          </w:tcPr>
          <w:p w:rsidR="00E14FFF" w:rsidRPr="00CC4252" w:rsidRDefault="00E14FFF" w:rsidP="00970A04">
            <w:pPr>
              <w:pStyle w:val="TableBodyText"/>
              <w:spacing w:before="80"/>
              <w:ind w:right="28"/>
            </w:pPr>
          </w:p>
        </w:tc>
        <w:tc>
          <w:tcPr>
            <w:tcW w:w="642" w:type="dxa"/>
            <w:tcBorders>
              <w:left w:val="nil"/>
              <w:right w:val="nil"/>
            </w:tcBorders>
          </w:tcPr>
          <w:p w:rsidR="00E14FFF" w:rsidRPr="00CC4252" w:rsidRDefault="00E14FFF" w:rsidP="00970A04">
            <w:pPr>
              <w:pStyle w:val="TableBodyText"/>
              <w:spacing w:before="80"/>
              <w:ind w:right="28"/>
            </w:pPr>
          </w:p>
        </w:tc>
      </w:tr>
      <w:tr w:rsidR="00E14FFF" w:rsidRPr="00CC4252" w:rsidTr="00970A04">
        <w:trPr>
          <w:trHeight w:val="300"/>
        </w:trPr>
        <w:tc>
          <w:tcPr>
            <w:tcW w:w="1639" w:type="dxa"/>
            <w:tcBorders>
              <w:left w:val="nil"/>
              <w:right w:val="nil"/>
            </w:tcBorders>
            <w:shd w:val="clear" w:color="auto" w:fill="auto"/>
            <w:noWrap/>
            <w:vAlign w:val="bottom"/>
          </w:tcPr>
          <w:p w:rsidR="00E14FFF" w:rsidRPr="00CC4252" w:rsidRDefault="00E14FFF" w:rsidP="00970A04">
            <w:pPr>
              <w:pStyle w:val="TableBodyText"/>
              <w:ind w:left="113"/>
              <w:jc w:val="left"/>
              <w:rPr>
                <w:i/>
              </w:rPr>
            </w:pPr>
            <w:r>
              <w:t>FOE 2001</w:t>
            </w:r>
            <w:r w:rsidRPr="005733B3">
              <w:rPr>
                <w:rStyle w:val="NoteLabel"/>
              </w:rPr>
              <w:t>b</w:t>
            </w:r>
            <w:r>
              <w:rPr>
                <w:rStyle w:val="NoteLabel"/>
              </w:rPr>
              <w:t>,</w:t>
            </w:r>
            <w:r w:rsidR="00B22D27">
              <w:rPr>
                <w:rStyle w:val="NoteLabel"/>
              </w:rPr>
              <w:t> </w:t>
            </w:r>
            <w:r>
              <w:rPr>
                <w:rStyle w:val="NoteLabel"/>
              </w:rPr>
              <w:t>c</w:t>
            </w:r>
          </w:p>
        </w:tc>
        <w:tc>
          <w:tcPr>
            <w:tcW w:w="641" w:type="dxa"/>
            <w:tcBorders>
              <w:left w:val="nil"/>
              <w:right w:val="nil"/>
            </w:tcBorders>
            <w:shd w:val="clear" w:color="auto" w:fill="auto"/>
            <w:noWrap/>
            <w:vAlign w:val="bottom"/>
          </w:tcPr>
          <w:p w:rsidR="00E14FFF" w:rsidRPr="00CC4252" w:rsidRDefault="00E14FFF" w:rsidP="00970A04">
            <w:pPr>
              <w:pStyle w:val="TableBodyText"/>
            </w:pPr>
            <w:r>
              <w:t>20.0</w:t>
            </w:r>
          </w:p>
        </w:tc>
        <w:tc>
          <w:tcPr>
            <w:tcW w:w="642" w:type="dxa"/>
            <w:tcBorders>
              <w:left w:val="nil"/>
              <w:right w:val="nil"/>
            </w:tcBorders>
            <w:shd w:val="clear" w:color="auto" w:fill="auto"/>
            <w:noWrap/>
            <w:vAlign w:val="bottom"/>
          </w:tcPr>
          <w:p w:rsidR="00E14FFF" w:rsidRPr="00CC4252" w:rsidRDefault="00E14FFF" w:rsidP="00970A04">
            <w:pPr>
              <w:pStyle w:val="TableBodyText"/>
            </w:pP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r>
              <w:t>18.0</w:t>
            </w: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vAlign w:val="bottom"/>
          </w:tcPr>
          <w:p w:rsidR="00E14FFF" w:rsidRPr="00CC4252" w:rsidRDefault="00E14FFF" w:rsidP="00970A04">
            <w:pPr>
              <w:pStyle w:val="TableBodyText"/>
              <w:ind w:right="28"/>
            </w:pPr>
          </w:p>
        </w:tc>
        <w:tc>
          <w:tcPr>
            <w:tcW w:w="642" w:type="dxa"/>
            <w:tcBorders>
              <w:left w:val="nil"/>
              <w:right w:val="nil"/>
            </w:tcBorders>
          </w:tcPr>
          <w:p w:rsidR="00E14FFF" w:rsidRPr="00CC4252" w:rsidRDefault="00E14FFF" w:rsidP="00970A04">
            <w:pPr>
              <w:pStyle w:val="TableBodyText"/>
              <w:ind w:right="28"/>
            </w:pPr>
          </w:p>
        </w:tc>
      </w:tr>
      <w:tr w:rsidR="00E14FFF" w:rsidRPr="00CC4252" w:rsidTr="00970A04">
        <w:trPr>
          <w:trHeight w:val="300"/>
        </w:trPr>
        <w:tc>
          <w:tcPr>
            <w:tcW w:w="1639" w:type="dxa"/>
            <w:tcBorders>
              <w:left w:val="nil"/>
              <w:right w:val="nil"/>
            </w:tcBorders>
            <w:shd w:val="clear" w:color="auto" w:fill="auto"/>
            <w:noWrap/>
            <w:vAlign w:val="bottom"/>
          </w:tcPr>
          <w:p w:rsidR="00E14FFF" w:rsidRPr="00CC4252" w:rsidRDefault="00E14FFF" w:rsidP="00970A04">
            <w:pPr>
              <w:pStyle w:val="TableBodyText"/>
              <w:ind w:left="113"/>
              <w:jc w:val="left"/>
              <w:rPr>
                <w:i/>
              </w:rPr>
            </w:pPr>
            <w:r>
              <w:t>FOE 2004</w:t>
            </w:r>
            <w:r>
              <w:rPr>
                <w:rStyle w:val="NoteLabel"/>
              </w:rPr>
              <w:t>c,</w:t>
            </w:r>
            <w:r w:rsidR="00B22D27">
              <w:rPr>
                <w:rStyle w:val="NoteLabel"/>
              </w:rPr>
              <w:t> </w:t>
            </w:r>
            <w:r>
              <w:rPr>
                <w:rStyle w:val="NoteLabel"/>
              </w:rPr>
              <w:t>d</w:t>
            </w: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r>
              <w:t>20.1</w:t>
            </w: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shd w:val="clear" w:color="auto" w:fill="auto"/>
            <w:noWrap/>
            <w:vAlign w:val="bottom"/>
          </w:tcPr>
          <w:p w:rsidR="00E14FFF" w:rsidRPr="00CC4252" w:rsidRDefault="00E14FFF" w:rsidP="00970A04">
            <w:pPr>
              <w:pStyle w:val="TableBodyText"/>
            </w:pPr>
            <w:r>
              <w:t>19.9</w:t>
            </w:r>
          </w:p>
        </w:tc>
        <w:tc>
          <w:tcPr>
            <w:tcW w:w="641" w:type="dxa"/>
            <w:tcBorders>
              <w:left w:val="nil"/>
              <w:right w:val="nil"/>
            </w:tcBorders>
            <w:shd w:val="clear" w:color="auto" w:fill="auto"/>
            <w:noWrap/>
            <w:vAlign w:val="bottom"/>
          </w:tcPr>
          <w:p w:rsidR="00E14FFF" w:rsidRPr="00CC4252" w:rsidRDefault="00E14FFF" w:rsidP="00970A04">
            <w:pPr>
              <w:pStyle w:val="TableBodyText"/>
            </w:pPr>
            <w:r>
              <w:t>19.8</w:t>
            </w:r>
          </w:p>
        </w:tc>
        <w:tc>
          <w:tcPr>
            <w:tcW w:w="642" w:type="dxa"/>
            <w:tcBorders>
              <w:left w:val="nil"/>
              <w:right w:val="nil"/>
            </w:tcBorders>
            <w:shd w:val="clear" w:color="auto" w:fill="auto"/>
            <w:noWrap/>
            <w:vAlign w:val="bottom"/>
          </w:tcPr>
          <w:p w:rsidR="00E14FFF" w:rsidRPr="00CC4252" w:rsidRDefault="00E14FFF" w:rsidP="00970A04">
            <w:pPr>
              <w:pStyle w:val="TableBodyText"/>
            </w:pPr>
            <w:r>
              <w:t>19.0</w:t>
            </w:r>
          </w:p>
        </w:tc>
        <w:tc>
          <w:tcPr>
            <w:tcW w:w="641" w:type="dxa"/>
            <w:tcBorders>
              <w:left w:val="nil"/>
              <w:right w:val="nil"/>
            </w:tcBorders>
            <w:shd w:val="clear" w:color="auto" w:fill="auto"/>
            <w:noWrap/>
            <w:vAlign w:val="bottom"/>
          </w:tcPr>
          <w:p w:rsidR="00E14FFF" w:rsidRPr="00CC4252" w:rsidRDefault="00E14FFF" w:rsidP="00970A04">
            <w:pPr>
              <w:pStyle w:val="TableBodyText"/>
            </w:pPr>
          </w:p>
        </w:tc>
        <w:tc>
          <w:tcPr>
            <w:tcW w:w="642" w:type="dxa"/>
            <w:tcBorders>
              <w:left w:val="nil"/>
              <w:right w:val="nil"/>
            </w:tcBorders>
            <w:vAlign w:val="bottom"/>
          </w:tcPr>
          <w:p w:rsidR="00E14FFF" w:rsidRPr="00CC4252" w:rsidRDefault="00E14FFF" w:rsidP="00970A04">
            <w:pPr>
              <w:pStyle w:val="TableBodyText"/>
              <w:ind w:right="28"/>
            </w:pPr>
          </w:p>
        </w:tc>
        <w:tc>
          <w:tcPr>
            <w:tcW w:w="642" w:type="dxa"/>
            <w:tcBorders>
              <w:left w:val="nil"/>
              <w:right w:val="nil"/>
            </w:tcBorders>
          </w:tcPr>
          <w:p w:rsidR="00E14FFF" w:rsidRPr="00CC4252" w:rsidRDefault="00E14FFF" w:rsidP="00970A04">
            <w:pPr>
              <w:pStyle w:val="TableBodyText"/>
              <w:ind w:right="28"/>
            </w:pPr>
          </w:p>
        </w:tc>
      </w:tr>
      <w:tr w:rsidR="00E14FFF" w:rsidRPr="00CC4252" w:rsidTr="00970A04">
        <w:trPr>
          <w:trHeight w:val="300"/>
        </w:trPr>
        <w:tc>
          <w:tcPr>
            <w:tcW w:w="1639" w:type="dxa"/>
            <w:tcBorders>
              <w:left w:val="nil"/>
              <w:right w:val="nil"/>
            </w:tcBorders>
            <w:shd w:val="clear" w:color="auto" w:fill="auto"/>
            <w:noWrap/>
            <w:vAlign w:val="bottom"/>
            <w:hideMark/>
          </w:tcPr>
          <w:p w:rsidR="00E14FFF" w:rsidRPr="00CC4252" w:rsidRDefault="00E14FFF" w:rsidP="00970A04">
            <w:pPr>
              <w:pStyle w:val="TableBodyText"/>
              <w:ind w:left="113"/>
              <w:jc w:val="left"/>
              <w:rPr>
                <w:i/>
              </w:rPr>
            </w:pPr>
            <w:r>
              <w:t>HILDA</w:t>
            </w:r>
          </w:p>
        </w:tc>
        <w:tc>
          <w:tcPr>
            <w:tcW w:w="641" w:type="dxa"/>
            <w:tcBorders>
              <w:left w:val="nil"/>
              <w:right w:val="nil"/>
            </w:tcBorders>
            <w:shd w:val="clear" w:color="auto" w:fill="auto"/>
            <w:noWrap/>
            <w:vAlign w:val="bottom"/>
            <w:hideMark/>
          </w:tcPr>
          <w:p w:rsidR="00E14FFF" w:rsidRPr="00CC4252" w:rsidRDefault="00E14FFF" w:rsidP="00970A04">
            <w:pPr>
              <w:pStyle w:val="TableBodyText"/>
            </w:pPr>
            <w:r w:rsidRPr="00CC4252">
              <w:t>20.4</w:t>
            </w:r>
          </w:p>
        </w:tc>
        <w:tc>
          <w:tcPr>
            <w:tcW w:w="642" w:type="dxa"/>
            <w:tcBorders>
              <w:left w:val="nil"/>
              <w:right w:val="nil"/>
            </w:tcBorders>
            <w:shd w:val="clear" w:color="auto" w:fill="auto"/>
            <w:noWrap/>
            <w:vAlign w:val="bottom"/>
            <w:hideMark/>
          </w:tcPr>
          <w:p w:rsidR="00E14FFF" w:rsidRPr="00CC4252" w:rsidRDefault="00E14FFF" w:rsidP="00970A04">
            <w:pPr>
              <w:pStyle w:val="TableBodyText"/>
            </w:pPr>
            <w:r w:rsidRPr="00CC4252">
              <w:t>21.3</w:t>
            </w:r>
          </w:p>
        </w:tc>
        <w:tc>
          <w:tcPr>
            <w:tcW w:w="641" w:type="dxa"/>
            <w:tcBorders>
              <w:left w:val="nil"/>
              <w:right w:val="nil"/>
            </w:tcBorders>
            <w:shd w:val="clear" w:color="auto" w:fill="auto"/>
            <w:noWrap/>
            <w:vAlign w:val="bottom"/>
            <w:hideMark/>
          </w:tcPr>
          <w:p w:rsidR="00E14FFF" w:rsidRPr="00CC4252" w:rsidRDefault="00E14FFF" w:rsidP="00970A04">
            <w:pPr>
              <w:pStyle w:val="TableBodyText"/>
            </w:pPr>
            <w:r w:rsidRPr="00CC4252">
              <w:t>20.5</w:t>
            </w:r>
          </w:p>
        </w:tc>
        <w:tc>
          <w:tcPr>
            <w:tcW w:w="642" w:type="dxa"/>
            <w:tcBorders>
              <w:left w:val="nil"/>
              <w:right w:val="nil"/>
            </w:tcBorders>
            <w:shd w:val="clear" w:color="auto" w:fill="auto"/>
            <w:noWrap/>
            <w:vAlign w:val="bottom"/>
            <w:hideMark/>
          </w:tcPr>
          <w:p w:rsidR="00E14FFF" w:rsidRPr="00CC4252" w:rsidRDefault="00E14FFF" w:rsidP="00970A04">
            <w:pPr>
              <w:pStyle w:val="TableBodyText"/>
            </w:pPr>
            <w:r w:rsidRPr="00CC4252">
              <w:t>20.0</w:t>
            </w:r>
          </w:p>
        </w:tc>
        <w:tc>
          <w:tcPr>
            <w:tcW w:w="641" w:type="dxa"/>
            <w:tcBorders>
              <w:left w:val="nil"/>
              <w:right w:val="nil"/>
            </w:tcBorders>
            <w:shd w:val="clear" w:color="auto" w:fill="auto"/>
            <w:noWrap/>
            <w:vAlign w:val="bottom"/>
            <w:hideMark/>
          </w:tcPr>
          <w:p w:rsidR="00E14FFF" w:rsidRPr="00CC4252" w:rsidRDefault="00E14FFF" w:rsidP="00970A04">
            <w:pPr>
              <w:pStyle w:val="TableBodyText"/>
            </w:pPr>
            <w:r w:rsidRPr="00CC4252">
              <w:t>18.8</w:t>
            </w:r>
          </w:p>
        </w:tc>
        <w:tc>
          <w:tcPr>
            <w:tcW w:w="642" w:type="dxa"/>
            <w:tcBorders>
              <w:left w:val="nil"/>
              <w:right w:val="nil"/>
            </w:tcBorders>
            <w:shd w:val="clear" w:color="auto" w:fill="auto"/>
            <w:noWrap/>
            <w:vAlign w:val="bottom"/>
            <w:hideMark/>
          </w:tcPr>
          <w:p w:rsidR="00E14FFF" w:rsidRPr="00CC4252" w:rsidRDefault="00E14FFF" w:rsidP="00970A04">
            <w:pPr>
              <w:pStyle w:val="TableBodyText"/>
            </w:pPr>
            <w:r w:rsidRPr="00CC4252">
              <w:t>19.2</w:t>
            </w:r>
          </w:p>
        </w:tc>
        <w:tc>
          <w:tcPr>
            <w:tcW w:w="641" w:type="dxa"/>
            <w:tcBorders>
              <w:left w:val="nil"/>
              <w:right w:val="nil"/>
            </w:tcBorders>
            <w:shd w:val="clear" w:color="auto" w:fill="auto"/>
            <w:noWrap/>
            <w:vAlign w:val="bottom"/>
            <w:hideMark/>
          </w:tcPr>
          <w:p w:rsidR="00E14FFF" w:rsidRPr="00CC4252" w:rsidRDefault="00E14FFF" w:rsidP="00970A04">
            <w:pPr>
              <w:pStyle w:val="TableBodyText"/>
            </w:pPr>
            <w:r w:rsidRPr="00CC4252">
              <w:t>18.0</w:t>
            </w:r>
          </w:p>
        </w:tc>
        <w:tc>
          <w:tcPr>
            <w:tcW w:w="642" w:type="dxa"/>
            <w:tcBorders>
              <w:left w:val="nil"/>
              <w:right w:val="nil"/>
            </w:tcBorders>
            <w:shd w:val="clear" w:color="auto" w:fill="auto"/>
            <w:noWrap/>
            <w:vAlign w:val="bottom"/>
            <w:hideMark/>
          </w:tcPr>
          <w:p w:rsidR="00E14FFF" w:rsidRPr="00CC4252" w:rsidRDefault="00E14FFF" w:rsidP="00970A04">
            <w:pPr>
              <w:pStyle w:val="TableBodyText"/>
            </w:pPr>
            <w:r w:rsidRPr="00CC4252">
              <w:t>18.1</w:t>
            </w:r>
          </w:p>
        </w:tc>
        <w:tc>
          <w:tcPr>
            <w:tcW w:w="641" w:type="dxa"/>
            <w:tcBorders>
              <w:left w:val="nil"/>
              <w:right w:val="nil"/>
            </w:tcBorders>
            <w:shd w:val="clear" w:color="auto" w:fill="auto"/>
            <w:noWrap/>
            <w:vAlign w:val="bottom"/>
            <w:hideMark/>
          </w:tcPr>
          <w:p w:rsidR="00E14FFF" w:rsidRPr="00CC4252" w:rsidRDefault="00E14FFF" w:rsidP="00970A04">
            <w:pPr>
              <w:pStyle w:val="TableBodyText"/>
            </w:pPr>
            <w:r w:rsidRPr="00CC4252">
              <w:t>18.1</w:t>
            </w:r>
          </w:p>
        </w:tc>
        <w:tc>
          <w:tcPr>
            <w:tcW w:w="642" w:type="dxa"/>
            <w:tcBorders>
              <w:left w:val="nil"/>
              <w:right w:val="nil"/>
            </w:tcBorders>
            <w:vAlign w:val="bottom"/>
          </w:tcPr>
          <w:p w:rsidR="00E14FFF" w:rsidRPr="006D0EA2" w:rsidRDefault="00E14FFF" w:rsidP="00970A04">
            <w:pPr>
              <w:pStyle w:val="TableBodyText"/>
            </w:pPr>
            <w:r w:rsidRPr="006D0EA2">
              <w:t>18.0</w:t>
            </w:r>
          </w:p>
        </w:tc>
        <w:tc>
          <w:tcPr>
            <w:tcW w:w="642" w:type="dxa"/>
            <w:tcBorders>
              <w:left w:val="nil"/>
              <w:right w:val="nil"/>
            </w:tcBorders>
          </w:tcPr>
          <w:p w:rsidR="00E14FFF" w:rsidRPr="006D0EA2" w:rsidRDefault="00E14FFF" w:rsidP="00970A04">
            <w:pPr>
              <w:pStyle w:val="TableBodyText"/>
            </w:pPr>
          </w:p>
        </w:tc>
      </w:tr>
      <w:tr w:rsidR="00E14FFF" w:rsidRPr="00CC4252" w:rsidTr="00970A04">
        <w:trPr>
          <w:trHeight w:val="300"/>
        </w:trPr>
        <w:tc>
          <w:tcPr>
            <w:tcW w:w="4205" w:type="dxa"/>
            <w:gridSpan w:val="5"/>
            <w:tcBorders>
              <w:left w:val="nil"/>
              <w:right w:val="nil"/>
            </w:tcBorders>
            <w:shd w:val="clear" w:color="auto" w:fill="auto"/>
            <w:noWrap/>
            <w:vAlign w:val="bottom"/>
          </w:tcPr>
          <w:p w:rsidR="00E14FFF" w:rsidRPr="005F3E01" w:rsidRDefault="00E14FFF" w:rsidP="00970A04">
            <w:pPr>
              <w:pStyle w:val="TableBodyText"/>
              <w:jc w:val="left"/>
              <w:rPr>
                <w:i/>
              </w:rPr>
            </w:pPr>
            <w:r w:rsidRPr="00FE0042">
              <w:rPr>
                <w:b/>
              </w:rPr>
              <w:t>Employees without leave entitlements</w:t>
            </w:r>
          </w:p>
        </w:tc>
        <w:tc>
          <w:tcPr>
            <w:tcW w:w="641" w:type="dxa"/>
            <w:tcBorders>
              <w:left w:val="nil"/>
              <w:right w:val="nil"/>
            </w:tcBorders>
            <w:shd w:val="clear" w:color="auto" w:fill="auto"/>
            <w:noWrap/>
            <w:vAlign w:val="bottom"/>
          </w:tcPr>
          <w:p w:rsidR="00E14FFF" w:rsidRPr="005F3E01" w:rsidRDefault="00E14FFF" w:rsidP="00970A04">
            <w:pPr>
              <w:pStyle w:val="TableBodyText"/>
            </w:pPr>
          </w:p>
        </w:tc>
        <w:tc>
          <w:tcPr>
            <w:tcW w:w="642" w:type="dxa"/>
            <w:tcBorders>
              <w:left w:val="nil"/>
              <w:right w:val="nil"/>
            </w:tcBorders>
            <w:shd w:val="clear" w:color="auto" w:fill="auto"/>
            <w:noWrap/>
            <w:vAlign w:val="bottom"/>
          </w:tcPr>
          <w:p w:rsidR="00E14FFF" w:rsidRPr="005F3E01" w:rsidRDefault="00E14FFF" w:rsidP="00970A04">
            <w:pPr>
              <w:pStyle w:val="TableBodyText"/>
            </w:pPr>
          </w:p>
        </w:tc>
        <w:tc>
          <w:tcPr>
            <w:tcW w:w="641" w:type="dxa"/>
            <w:tcBorders>
              <w:left w:val="nil"/>
              <w:right w:val="nil"/>
            </w:tcBorders>
            <w:shd w:val="clear" w:color="auto" w:fill="auto"/>
            <w:noWrap/>
            <w:vAlign w:val="bottom"/>
          </w:tcPr>
          <w:p w:rsidR="00E14FFF" w:rsidRPr="005F3E01" w:rsidRDefault="00E14FFF" w:rsidP="00970A04">
            <w:pPr>
              <w:pStyle w:val="TableBodyText"/>
            </w:pPr>
          </w:p>
        </w:tc>
        <w:tc>
          <w:tcPr>
            <w:tcW w:w="642" w:type="dxa"/>
            <w:tcBorders>
              <w:left w:val="nil"/>
              <w:right w:val="nil"/>
            </w:tcBorders>
            <w:shd w:val="clear" w:color="auto" w:fill="auto"/>
            <w:noWrap/>
            <w:vAlign w:val="bottom"/>
          </w:tcPr>
          <w:p w:rsidR="00E14FFF" w:rsidRPr="005F3E01" w:rsidRDefault="00E14FFF" w:rsidP="00970A04">
            <w:pPr>
              <w:pStyle w:val="TableBodyText"/>
            </w:pPr>
          </w:p>
        </w:tc>
        <w:tc>
          <w:tcPr>
            <w:tcW w:w="641" w:type="dxa"/>
            <w:tcBorders>
              <w:left w:val="nil"/>
              <w:right w:val="nil"/>
            </w:tcBorders>
            <w:shd w:val="clear" w:color="auto" w:fill="auto"/>
            <w:noWrap/>
            <w:vAlign w:val="bottom"/>
          </w:tcPr>
          <w:p w:rsidR="00E14FFF" w:rsidRPr="005F3E01" w:rsidRDefault="00E14FFF" w:rsidP="00970A04">
            <w:pPr>
              <w:pStyle w:val="TableBodyText"/>
            </w:pPr>
          </w:p>
        </w:tc>
        <w:tc>
          <w:tcPr>
            <w:tcW w:w="642" w:type="dxa"/>
            <w:tcBorders>
              <w:left w:val="nil"/>
              <w:right w:val="nil"/>
            </w:tcBorders>
            <w:vAlign w:val="bottom"/>
          </w:tcPr>
          <w:p w:rsidR="00E14FFF" w:rsidRPr="006D0EA2" w:rsidRDefault="00E14FFF" w:rsidP="00970A04">
            <w:pPr>
              <w:pStyle w:val="TableBodyText"/>
            </w:pPr>
          </w:p>
        </w:tc>
        <w:tc>
          <w:tcPr>
            <w:tcW w:w="642" w:type="dxa"/>
            <w:tcBorders>
              <w:left w:val="nil"/>
              <w:right w:val="nil"/>
            </w:tcBorders>
          </w:tcPr>
          <w:p w:rsidR="00E14FFF" w:rsidRPr="006D0EA2" w:rsidRDefault="00E14FFF" w:rsidP="00970A04">
            <w:pPr>
              <w:pStyle w:val="TableBodyText"/>
            </w:pPr>
          </w:p>
        </w:tc>
      </w:tr>
      <w:tr w:rsidR="00E14FFF" w:rsidRPr="00CC4252" w:rsidTr="00970A04">
        <w:trPr>
          <w:trHeight w:val="300"/>
        </w:trPr>
        <w:tc>
          <w:tcPr>
            <w:tcW w:w="1639" w:type="dxa"/>
            <w:tcBorders>
              <w:left w:val="nil"/>
              <w:right w:val="nil"/>
            </w:tcBorders>
            <w:shd w:val="clear" w:color="auto" w:fill="auto"/>
            <w:noWrap/>
            <w:vAlign w:val="bottom"/>
          </w:tcPr>
          <w:p w:rsidR="00E14FFF" w:rsidRDefault="00E14FFF" w:rsidP="00970A04">
            <w:pPr>
              <w:pStyle w:val="TableBodyText"/>
              <w:ind w:left="113"/>
              <w:jc w:val="left"/>
              <w:rPr>
                <w:i/>
              </w:rPr>
            </w:pPr>
            <w:proofErr w:type="spellStart"/>
            <w:r>
              <w:t>EEBTUM</w:t>
            </w:r>
            <w:proofErr w:type="spellEnd"/>
            <w:r w:rsidRPr="007F6885">
              <w:rPr>
                <w:rStyle w:val="NoteLabel"/>
              </w:rPr>
              <w:t>e</w:t>
            </w:r>
          </w:p>
        </w:tc>
        <w:tc>
          <w:tcPr>
            <w:tcW w:w="641" w:type="dxa"/>
            <w:tcBorders>
              <w:left w:val="nil"/>
              <w:right w:val="nil"/>
            </w:tcBorders>
            <w:shd w:val="clear" w:color="auto" w:fill="auto"/>
            <w:noWrap/>
            <w:vAlign w:val="bottom"/>
          </w:tcPr>
          <w:p w:rsidR="00E14FFF" w:rsidRDefault="00E14FFF" w:rsidP="00970A04">
            <w:pPr>
              <w:pStyle w:val="TableBodyText"/>
            </w:pPr>
            <w:r>
              <w:t>19.9</w:t>
            </w:r>
          </w:p>
        </w:tc>
        <w:tc>
          <w:tcPr>
            <w:tcW w:w="642" w:type="dxa"/>
            <w:tcBorders>
              <w:left w:val="nil"/>
              <w:right w:val="nil"/>
            </w:tcBorders>
            <w:shd w:val="clear" w:color="auto" w:fill="auto"/>
            <w:noWrap/>
            <w:vAlign w:val="bottom"/>
          </w:tcPr>
          <w:p w:rsidR="00E14FFF" w:rsidRDefault="00E14FFF" w:rsidP="00970A04">
            <w:pPr>
              <w:pStyle w:val="TableBodyText"/>
            </w:pPr>
            <w:r>
              <w:t>20.0</w:t>
            </w:r>
          </w:p>
        </w:tc>
        <w:tc>
          <w:tcPr>
            <w:tcW w:w="641" w:type="dxa"/>
            <w:tcBorders>
              <w:left w:val="nil"/>
              <w:right w:val="nil"/>
            </w:tcBorders>
            <w:shd w:val="clear" w:color="auto" w:fill="auto"/>
            <w:noWrap/>
            <w:vAlign w:val="bottom"/>
          </w:tcPr>
          <w:p w:rsidR="00E14FFF" w:rsidRDefault="00E14FFF" w:rsidP="00970A04">
            <w:pPr>
              <w:pStyle w:val="TableBodyText"/>
            </w:pPr>
            <w:r>
              <w:t>20.4</w:t>
            </w:r>
          </w:p>
        </w:tc>
        <w:tc>
          <w:tcPr>
            <w:tcW w:w="642" w:type="dxa"/>
            <w:tcBorders>
              <w:left w:val="nil"/>
              <w:right w:val="nil"/>
            </w:tcBorders>
            <w:shd w:val="clear" w:color="auto" w:fill="auto"/>
            <w:noWrap/>
            <w:vAlign w:val="bottom"/>
          </w:tcPr>
          <w:p w:rsidR="00E14FFF" w:rsidRDefault="00E14FFF" w:rsidP="00970A04">
            <w:pPr>
              <w:pStyle w:val="TableBodyText"/>
            </w:pPr>
            <w:r>
              <w:t>20.6</w:t>
            </w:r>
          </w:p>
        </w:tc>
        <w:tc>
          <w:tcPr>
            <w:tcW w:w="641" w:type="dxa"/>
            <w:tcBorders>
              <w:left w:val="nil"/>
              <w:right w:val="nil"/>
            </w:tcBorders>
            <w:shd w:val="clear" w:color="auto" w:fill="auto"/>
            <w:noWrap/>
            <w:vAlign w:val="bottom"/>
          </w:tcPr>
          <w:p w:rsidR="00E14FFF" w:rsidRDefault="00E14FFF" w:rsidP="00970A04">
            <w:pPr>
              <w:pStyle w:val="TableBodyText"/>
            </w:pPr>
            <w:r>
              <w:t>19.6</w:t>
            </w:r>
          </w:p>
        </w:tc>
        <w:tc>
          <w:tcPr>
            <w:tcW w:w="642" w:type="dxa"/>
            <w:tcBorders>
              <w:left w:val="nil"/>
              <w:right w:val="nil"/>
            </w:tcBorders>
            <w:shd w:val="clear" w:color="auto" w:fill="auto"/>
            <w:noWrap/>
            <w:vAlign w:val="bottom"/>
          </w:tcPr>
          <w:p w:rsidR="00E14FFF" w:rsidRDefault="00E14FFF" w:rsidP="00970A04">
            <w:pPr>
              <w:pStyle w:val="TableBodyText"/>
            </w:pPr>
            <w:r>
              <w:t>19.6</w:t>
            </w:r>
          </w:p>
        </w:tc>
        <w:tc>
          <w:tcPr>
            <w:tcW w:w="641" w:type="dxa"/>
            <w:tcBorders>
              <w:left w:val="nil"/>
              <w:right w:val="nil"/>
            </w:tcBorders>
            <w:shd w:val="clear" w:color="auto" w:fill="auto"/>
            <w:noWrap/>
            <w:vAlign w:val="bottom"/>
          </w:tcPr>
          <w:p w:rsidR="00E14FFF" w:rsidRDefault="00E14FFF" w:rsidP="00970A04">
            <w:pPr>
              <w:pStyle w:val="TableBodyText"/>
            </w:pPr>
            <w:r>
              <w:t>19.9</w:t>
            </w:r>
          </w:p>
        </w:tc>
        <w:tc>
          <w:tcPr>
            <w:tcW w:w="642" w:type="dxa"/>
            <w:tcBorders>
              <w:left w:val="nil"/>
              <w:right w:val="nil"/>
            </w:tcBorders>
            <w:shd w:val="clear" w:color="auto" w:fill="auto"/>
            <w:noWrap/>
            <w:vAlign w:val="bottom"/>
          </w:tcPr>
          <w:p w:rsidR="00E14FFF" w:rsidRDefault="00E14FFF" w:rsidP="00970A04">
            <w:pPr>
              <w:pStyle w:val="TableBodyText"/>
            </w:pPr>
            <w:r>
              <w:t>19.1</w:t>
            </w:r>
          </w:p>
        </w:tc>
        <w:tc>
          <w:tcPr>
            <w:tcW w:w="641" w:type="dxa"/>
            <w:tcBorders>
              <w:left w:val="nil"/>
              <w:right w:val="nil"/>
            </w:tcBorders>
            <w:shd w:val="clear" w:color="auto" w:fill="auto"/>
            <w:noWrap/>
            <w:vAlign w:val="bottom"/>
          </w:tcPr>
          <w:p w:rsidR="00E14FFF" w:rsidRDefault="00E14FFF" w:rsidP="00970A04">
            <w:pPr>
              <w:pStyle w:val="TableBodyText"/>
            </w:pPr>
            <w:r>
              <w:t>19.5</w:t>
            </w:r>
          </w:p>
        </w:tc>
        <w:tc>
          <w:tcPr>
            <w:tcW w:w="642" w:type="dxa"/>
            <w:tcBorders>
              <w:left w:val="nil"/>
              <w:right w:val="nil"/>
            </w:tcBorders>
            <w:vAlign w:val="bottom"/>
          </w:tcPr>
          <w:p w:rsidR="00E14FFF" w:rsidRPr="006D0EA2" w:rsidRDefault="00E14FFF" w:rsidP="00970A04">
            <w:pPr>
              <w:pStyle w:val="TableBodyText"/>
            </w:pPr>
            <w:r w:rsidRPr="006D0EA2">
              <w:t>19.</w:t>
            </w:r>
            <w:r>
              <w:t>7</w:t>
            </w:r>
          </w:p>
        </w:tc>
        <w:tc>
          <w:tcPr>
            <w:tcW w:w="642" w:type="dxa"/>
            <w:tcBorders>
              <w:left w:val="nil"/>
              <w:right w:val="nil"/>
            </w:tcBorders>
            <w:vAlign w:val="bottom"/>
          </w:tcPr>
          <w:p w:rsidR="00E14FFF" w:rsidRPr="006D0EA2" w:rsidRDefault="00E14FFF" w:rsidP="00970A04">
            <w:pPr>
              <w:pStyle w:val="TableBodyText"/>
              <w:ind w:right="28"/>
            </w:pPr>
            <w:r>
              <w:t>19.8</w:t>
            </w:r>
          </w:p>
        </w:tc>
      </w:tr>
      <w:tr w:rsidR="00E14FFF" w:rsidRPr="00CC4252" w:rsidTr="00970A04">
        <w:trPr>
          <w:trHeight w:val="300"/>
        </w:trPr>
        <w:tc>
          <w:tcPr>
            <w:tcW w:w="1639" w:type="dxa"/>
            <w:tcBorders>
              <w:left w:val="nil"/>
              <w:right w:val="nil"/>
            </w:tcBorders>
            <w:shd w:val="clear" w:color="auto" w:fill="auto"/>
            <w:noWrap/>
            <w:vAlign w:val="bottom"/>
          </w:tcPr>
          <w:p w:rsidR="00E14FFF" w:rsidRDefault="00E14FFF" w:rsidP="00970A04">
            <w:pPr>
              <w:pStyle w:val="TableBodyText"/>
              <w:ind w:left="113"/>
              <w:jc w:val="left"/>
              <w:rPr>
                <w:i/>
              </w:rPr>
            </w:pPr>
            <w:r>
              <w:t>FOE</w:t>
            </w:r>
            <w:r w:rsidRPr="00566957">
              <w:rPr>
                <w:rStyle w:val="NoteLabel"/>
              </w:rPr>
              <w:t>f</w:t>
            </w:r>
          </w:p>
        </w:tc>
        <w:tc>
          <w:tcPr>
            <w:tcW w:w="641" w:type="dxa"/>
            <w:tcBorders>
              <w:left w:val="nil"/>
              <w:right w:val="nil"/>
            </w:tcBorders>
            <w:shd w:val="clear" w:color="auto" w:fill="auto"/>
            <w:noWrap/>
            <w:vAlign w:val="bottom"/>
          </w:tcPr>
          <w:p w:rsidR="00E14FFF" w:rsidRDefault="00E14FFF" w:rsidP="00970A04">
            <w:pPr>
              <w:pStyle w:val="TableBodyText"/>
            </w:pPr>
          </w:p>
        </w:tc>
        <w:tc>
          <w:tcPr>
            <w:tcW w:w="642" w:type="dxa"/>
            <w:tcBorders>
              <w:left w:val="nil"/>
              <w:right w:val="nil"/>
            </w:tcBorders>
            <w:shd w:val="clear" w:color="auto" w:fill="auto"/>
            <w:noWrap/>
            <w:vAlign w:val="bottom"/>
          </w:tcPr>
          <w:p w:rsidR="00E14FFF" w:rsidRDefault="00E14FFF" w:rsidP="00970A04">
            <w:pPr>
              <w:pStyle w:val="TableBodyText"/>
            </w:pPr>
          </w:p>
        </w:tc>
        <w:tc>
          <w:tcPr>
            <w:tcW w:w="641" w:type="dxa"/>
            <w:tcBorders>
              <w:left w:val="nil"/>
              <w:right w:val="nil"/>
            </w:tcBorders>
            <w:shd w:val="clear" w:color="auto" w:fill="auto"/>
            <w:noWrap/>
            <w:vAlign w:val="bottom"/>
          </w:tcPr>
          <w:p w:rsidR="00E14FFF" w:rsidRDefault="00E14FFF" w:rsidP="00970A04">
            <w:pPr>
              <w:pStyle w:val="TableBodyText"/>
            </w:pPr>
          </w:p>
        </w:tc>
        <w:tc>
          <w:tcPr>
            <w:tcW w:w="642" w:type="dxa"/>
            <w:tcBorders>
              <w:left w:val="nil"/>
              <w:right w:val="nil"/>
            </w:tcBorders>
            <w:shd w:val="clear" w:color="auto" w:fill="auto"/>
            <w:noWrap/>
            <w:vAlign w:val="bottom"/>
          </w:tcPr>
          <w:p w:rsidR="00E14FFF" w:rsidRPr="005F3E01" w:rsidRDefault="00E14FFF" w:rsidP="00970A04">
            <w:pPr>
              <w:pStyle w:val="TableBodyText"/>
            </w:pPr>
            <w:r w:rsidRPr="005F3E01">
              <w:t>20.6</w:t>
            </w:r>
          </w:p>
        </w:tc>
        <w:tc>
          <w:tcPr>
            <w:tcW w:w="641" w:type="dxa"/>
            <w:tcBorders>
              <w:left w:val="nil"/>
              <w:right w:val="nil"/>
            </w:tcBorders>
            <w:shd w:val="clear" w:color="auto" w:fill="auto"/>
            <w:noWrap/>
            <w:vAlign w:val="bottom"/>
          </w:tcPr>
          <w:p w:rsidR="00E14FFF" w:rsidRPr="005F3E01" w:rsidRDefault="00E14FFF" w:rsidP="00970A04">
            <w:pPr>
              <w:pStyle w:val="TableBodyText"/>
            </w:pPr>
          </w:p>
        </w:tc>
        <w:tc>
          <w:tcPr>
            <w:tcW w:w="642" w:type="dxa"/>
            <w:tcBorders>
              <w:left w:val="nil"/>
              <w:right w:val="nil"/>
            </w:tcBorders>
            <w:shd w:val="clear" w:color="auto" w:fill="auto"/>
            <w:noWrap/>
            <w:vAlign w:val="bottom"/>
          </w:tcPr>
          <w:p w:rsidR="00E14FFF" w:rsidRPr="005F3E01" w:rsidRDefault="00E14FFF" w:rsidP="00970A04">
            <w:pPr>
              <w:pStyle w:val="TableBodyText"/>
            </w:pPr>
            <w:r w:rsidRPr="005F3E01">
              <w:t>20.4</w:t>
            </w:r>
          </w:p>
        </w:tc>
        <w:tc>
          <w:tcPr>
            <w:tcW w:w="641" w:type="dxa"/>
            <w:tcBorders>
              <w:left w:val="nil"/>
              <w:right w:val="nil"/>
            </w:tcBorders>
            <w:shd w:val="clear" w:color="auto" w:fill="auto"/>
            <w:noWrap/>
            <w:vAlign w:val="bottom"/>
          </w:tcPr>
          <w:p w:rsidR="00E14FFF" w:rsidRPr="005F3E01" w:rsidRDefault="00E14FFF" w:rsidP="00970A04">
            <w:pPr>
              <w:pStyle w:val="TableBodyText"/>
            </w:pPr>
            <w:r w:rsidRPr="005F3E01">
              <w:t>20.9</w:t>
            </w:r>
          </w:p>
        </w:tc>
        <w:tc>
          <w:tcPr>
            <w:tcW w:w="642" w:type="dxa"/>
            <w:tcBorders>
              <w:left w:val="nil"/>
              <w:right w:val="nil"/>
            </w:tcBorders>
            <w:shd w:val="clear" w:color="auto" w:fill="auto"/>
            <w:noWrap/>
            <w:vAlign w:val="bottom"/>
          </w:tcPr>
          <w:p w:rsidR="00E14FFF" w:rsidRPr="005F3E01" w:rsidRDefault="00E14FFF" w:rsidP="00970A04">
            <w:pPr>
              <w:pStyle w:val="TableBodyText"/>
            </w:pPr>
            <w:r w:rsidRPr="005F3E01">
              <w:t>19.6</w:t>
            </w:r>
          </w:p>
        </w:tc>
        <w:tc>
          <w:tcPr>
            <w:tcW w:w="641" w:type="dxa"/>
            <w:tcBorders>
              <w:left w:val="nil"/>
              <w:right w:val="nil"/>
            </w:tcBorders>
            <w:shd w:val="clear" w:color="auto" w:fill="auto"/>
            <w:noWrap/>
            <w:vAlign w:val="bottom"/>
          </w:tcPr>
          <w:p w:rsidR="00E14FFF" w:rsidRPr="005F3E01" w:rsidRDefault="00E14FFF" w:rsidP="00970A04">
            <w:pPr>
              <w:pStyle w:val="TableBodyText"/>
            </w:pPr>
            <w:r w:rsidRPr="005F3E01">
              <w:t>20.4</w:t>
            </w:r>
          </w:p>
        </w:tc>
        <w:tc>
          <w:tcPr>
            <w:tcW w:w="642" w:type="dxa"/>
            <w:tcBorders>
              <w:left w:val="nil"/>
              <w:right w:val="nil"/>
            </w:tcBorders>
            <w:vAlign w:val="bottom"/>
          </w:tcPr>
          <w:p w:rsidR="00E14FFF" w:rsidRPr="006D0EA2" w:rsidRDefault="00E14FFF" w:rsidP="00970A04">
            <w:pPr>
              <w:pStyle w:val="TableBodyText"/>
            </w:pPr>
            <w:r w:rsidRPr="006D0EA2">
              <w:t>19.8</w:t>
            </w:r>
          </w:p>
        </w:tc>
        <w:tc>
          <w:tcPr>
            <w:tcW w:w="642" w:type="dxa"/>
            <w:tcBorders>
              <w:left w:val="nil"/>
              <w:right w:val="nil"/>
            </w:tcBorders>
            <w:vAlign w:val="bottom"/>
          </w:tcPr>
          <w:p w:rsidR="00E14FFF" w:rsidRPr="006D0EA2" w:rsidRDefault="00E14FFF" w:rsidP="00970A04">
            <w:pPr>
              <w:pStyle w:val="TableBodyText"/>
              <w:ind w:right="28"/>
            </w:pPr>
            <w:r>
              <w:t>19.9</w:t>
            </w:r>
          </w:p>
        </w:tc>
      </w:tr>
      <w:tr w:rsidR="00E14FFF" w:rsidRPr="00CC4252" w:rsidTr="00970A04">
        <w:trPr>
          <w:trHeight w:val="300"/>
        </w:trPr>
        <w:tc>
          <w:tcPr>
            <w:tcW w:w="1639" w:type="dxa"/>
            <w:tcBorders>
              <w:left w:val="nil"/>
              <w:bottom w:val="single" w:sz="4" w:space="0" w:color="auto"/>
              <w:right w:val="nil"/>
            </w:tcBorders>
            <w:shd w:val="clear" w:color="auto" w:fill="auto"/>
            <w:noWrap/>
            <w:vAlign w:val="bottom"/>
          </w:tcPr>
          <w:p w:rsidR="00E14FFF" w:rsidRDefault="00E14FFF" w:rsidP="00970A04">
            <w:pPr>
              <w:pStyle w:val="TableBodyText"/>
              <w:ind w:left="113"/>
              <w:jc w:val="left"/>
              <w:rPr>
                <w:i/>
              </w:rPr>
            </w:pPr>
            <w:r>
              <w:t>FOE (15–69)</w:t>
            </w:r>
            <w:r w:rsidRPr="00EB0E08">
              <w:rPr>
                <w:rStyle w:val="NoteLabel"/>
              </w:rPr>
              <w:t>g</w:t>
            </w:r>
          </w:p>
        </w:tc>
        <w:tc>
          <w:tcPr>
            <w:tcW w:w="641"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r w:rsidRPr="00EB0E08">
              <w:t>20.6</w:t>
            </w:r>
          </w:p>
        </w:tc>
        <w:tc>
          <w:tcPr>
            <w:tcW w:w="642"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p>
        </w:tc>
        <w:tc>
          <w:tcPr>
            <w:tcW w:w="641"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p>
        </w:tc>
        <w:tc>
          <w:tcPr>
            <w:tcW w:w="642"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p>
        </w:tc>
        <w:tc>
          <w:tcPr>
            <w:tcW w:w="641"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p>
        </w:tc>
        <w:tc>
          <w:tcPr>
            <w:tcW w:w="642"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p>
        </w:tc>
        <w:tc>
          <w:tcPr>
            <w:tcW w:w="641"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r w:rsidRPr="00EB0E08">
              <w:t>20.9</w:t>
            </w:r>
          </w:p>
        </w:tc>
        <w:tc>
          <w:tcPr>
            <w:tcW w:w="642"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r w:rsidRPr="00EB0E08">
              <w:t>19.6</w:t>
            </w:r>
          </w:p>
        </w:tc>
        <w:tc>
          <w:tcPr>
            <w:tcW w:w="641" w:type="dxa"/>
            <w:tcBorders>
              <w:left w:val="nil"/>
              <w:bottom w:val="single" w:sz="4" w:space="0" w:color="auto"/>
              <w:right w:val="nil"/>
            </w:tcBorders>
            <w:shd w:val="clear" w:color="auto" w:fill="auto"/>
            <w:noWrap/>
            <w:vAlign w:val="bottom"/>
          </w:tcPr>
          <w:p w:rsidR="00E14FFF" w:rsidRPr="00EB0E08" w:rsidRDefault="00E14FFF" w:rsidP="00970A04">
            <w:pPr>
              <w:pStyle w:val="TableBodyText"/>
            </w:pPr>
            <w:r w:rsidRPr="00EB0E08">
              <w:t>20.4</w:t>
            </w:r>
          </w:p>
        </w:tc>
        <w:tc>
          <w:tcPr>
            <w:tcW w:w="642" w:type="dxa"/>
            <w:tcBorders>
              <w:left w:val="nil"/>
              <w:bottom w:val="single" w:sz="4" w:space="0" w:color="auto"/>
              <w:right w:val="nil"/>
            </w:tcBorders>
            <w:vAlign w:val="bottom"/>
          </w:tcPr>
          <w:p w:rsidR="00E14FFF" w:rsidRPr="00EB0E08" w:rsidRDefault="00E14FFF" w:rsidP="00970A04">
            <w:pPr>
              <w:pStyle w:val="TableBodyText"/>
            </w:pPr>
            <w:r w:rsidRPr="00EB0E08">
              <w:t>19.8</w:t>
            </w:r>
          </w:p>
        </w:tc>
        <w:tc>
          <w:tcPr>
            <w:tcW w:w="642" w:type="dxa"/>
            <w:tcBorders>
              <w:left w:val="nil"/>
              <w:bottom w:val="single" w:sz="4" w:space="0" w:color="auto"/>
              <w:right w:val="nil"/>
            </w:tcBorders>
            <w:vAlign w:val="bottom"/>
          </w:tcPr>
          <w:p w:rsidR="00E14FFF" w:rsidRPr="00EB0E08" w:rsidRDefault="00E14FFF" w:rsidP="00970A04">
            <w:pPr>
              <w:pStyle w:val="TableBodyText"/>
              <w:ind w:right="28"/>
            </w:pPr>
            <w:r w:rsidRPr="00EB0E08">
              <w:t>19.9</w:t>
            </w:r>
          </w:p>
        </w:tc>
      </w:tr>
    </w:tbl>
    <w:p w:rsidR="00E14FFF" w:rsidRPr="00A32125" w:rsidRDefault="00E14FFF" w:rsidP="00E14FFF">
      <w:pPr>
        <w:pStyle w:val="Note"/>
        <w:rPr>
          <w:rStyle w:val="NoteLabel"/>
          <w:spacing w:val="-2"/>
        </w:rPr>
      </w:pPr>
      <w:r w:rsidRPr="00A32125">
        <w:rPr>
          <w:rStyle w:val="NoteLabel"/>
          <w:spacing w:val="-2"/>
        </w:rPr>
        <w:t>a</w:t>
      </w:r>
      <w:r w:rsidRPr="00A32125">
        <w:rPr>
          <w:spacing w:val="-2"/>
        </w:rPr>
        <w:t xml:space="preserve"> Contributing family workers and unpaid workers are excluded from the estimates. The HILDA survey also excludes employees who answered ‘other’ to a question about their contract of employment. </w:t>
      </w:r>
      <w:r>
        <w:rPr>
          <w:spacing w:val="-2"/>
        </w:rPr>
        <w:t xml:space="preserve"> </w:t>
      </w:r>
      <w:r w:rsidRPr="00A32125">
        <w:rPr>
          <w:rStyle w:val="NoteLabel"/>
          <w:spacing w:val="-2"/>
        </w:rPr>
        <w:t>b</w:t>
      </w:r>
      <w:r w:rsidRPr="00A32125">
        <w:rPr>
          <w:spacing w:val="-2"/>
        </w:rPr>
        <w:t xml:space="preserve"> Estimates based on the FOE </w:t>
      </w:r>
      <w:r>
        <w:rPr>
          <w:spacing w:val="-2"/>
        </w:rPr>
        <w:t>s</w:t>
      </w:r>
      <w:r w:rsidRPr="00A32125">
        <w:rPr>
          <w:spacing w:val="-2"/>
        </w:rPr>
        <w:t>urvey 2001 methodology are for employed people aged 15 to 69</w:t>
      </w:r>
      <w:r>
        <w:rPr>
          <w:spacing w:val="-2"/>
        </w:rPr>
        <w:t xml:space="preserve"> years</w:t>
      </w:r>
      <w:r w:rsidRPr="00A32125">
        <w:rPr>
          <w:spacing w:val="-2"/>
        </w:rPr>
        <w:t>, and exclude self</w:t>
      </w:r>
      <w:r w:rsidRPr="00A32125">
        <w:rPr>
          <w:spacing w:val="-2"/>
        </w:rPr>
        <w:noBreakHyphen/>
        <w:t xml:space="preserve">identified casuals among people who have both paid holiday and sick leave. </w:t>
      </w:r>
      <w:r>
        <w:rPr>
          <w:spacing w:val="-2"/>
        </w:rPr>
        <w:t xml:space="preserve"> </w:t>
      </w:r>
      <w:r w:rsidRPr="00A32125">
        <w:rPr>
          <w:rStyle w:val="NoteLabel"/>
          <w:spacing w:val="-2"/>
        </w:rPr>
        <w:t>c</w:t>
      </w:r>
      <w:r w:rsidRPr="00A32125">
        <w:rPr>
          <w:spacing w:val="-2"/>
        </w:rPr>
        <w:t xml:space="preserve"> Estimates based on the FOE </w:t>
      </w:r>
      <w:r>
        <w:rPr>
          <w:spacing w:val="-2"/>
        </w:rPr>
        <w:t>s</w:t>
      </w:r>
      <w:r w:rsidRPr="00A32125">
        <w:rPr>
          <w:spacing w:val="-2"/>
        </w:rPr>
        <w:t>urvey 2004 methodology are for all employed people, and include self</w:t>
      </w:r>
      <w:r w:rsidRPr="00A32125">
        <w:rPr>
          <w:spacing w:val="-2"/>
        </w:rPr>
        <w:noBreakHyphen/>
        <w:t xml:space="preserve">identified casuals among people who received both paid holiday and sick leave. </w:t>
      </w:r>
      <w:r>
        <w:rPr>
          <w:spacing w:val="-2"/>
        </w:rPr>
        <w:t xml:space="preserve"> </w:t>
      </w:r>
      <w:r w:rsidRPr="00A32125">
        <w:rPr>
          <w:rStyle w:val="NoteLabel"/>
          <w:spacing w:val="-2"/>
        </w:rPr>
        <w:t>d</w:t>
      </w:r>
      <w:r w:rsidRPr="00A32125">
        <w:rPr>
          <w:spacing w:val="-2"/>
        </w:rPr>
        <w:t xml:space="preserve"> Employees recoded by the ABS as independent contractors in 2008, have </w:t>
      </w:r>
      <w:r w:rsidR="00BA06EB">
        <w:rPr>
          <w:spacing w:val="-2"/>
        </w:rPr>
        <w:t xml:space="preserve">also </w:t>
      </w:r>
      <w:r w:rsidRPr="00A32125">
        <w:rPr>
          <w:spacing w:val="-2"/>
        </w:rPr>
        <w:t xml:space="preserve">been recoded </w:t>
      </w:r>
      <w:r w:rsidR="00BA06EB">
        <w:rPr>
          <w:spacing w:val="-2"/>
        </w:rPr>
        <w:t xml:space="preserve">here </w:t>
      </w:r>
      <w:r w:rsidRPr="00A32125">
        <w:rPr>
          <w:spacing w:val="-2"/>
        </w:rPr>
        <w:t>as casual</w:t>
      </w:r>
      <w:r w:rsidR="00060C1B">
        <w:rPr>
          <w:spacing w:val="-2"/>
        </w:rPr>
        <w:t xml:space="preserve"> employee</w:t>
      </w:r>
      <w:r w:rsidRPr="00A32125">
        <w:rPr>
          <w:spacing w:val="-2"/>
        </w:rPr>
        <w:t xml:space="preserve">s in line with the proportions of casuals among employees with </w:t>
      </w:r>
      <w:r w:rsidR="00060C1B">
        <w:rPr>
          <w:spacing w:val="-2"/>
        </w:rPr>
        <w:t xml:space="preserve">leave entitlements </w:t>
      </w:r>
      <w:r w:rsidRPr="00A32125">
        <w:rPr>
          <w:spacing w:val="-2"/>
        </w:rPr>
        <w:t xml:space="preserve">(2.9 per cent) and without </w:t>
      </w:r>
      <w:r w:rsidR="00060C1B">
        <w:rPr>
          <w:spacing w:val="-2"/>
        </w:rPr>
        <w:t xml:space="preserve">leave entitlements </w:t>
      </w:r>
      <w:r w:rsidRPr="00A32125">
        <w:rPr>
          <w:spacing w:val="-2"/>
        </w:rPr>
        <w:t>(86.5</w:t>
      </w:r>
      <w:r>
        <w:rPr>
          <w:spacing w:val="-2"/>
        </w:rPr>
        <w:t> per cent</w:t>
      </w:r>
      <w:r w:rsidRPr="00A32125">
        <w:rPr>
          <w:spacing w:val="-2"/>
        </w:rPr>
        <w:t xml:space="preserve">) in 2007. </w:t>
      </w:r>
      <w:r w:rsidR="00BA06EB">
        <w:rPr>
          <w:spacing w:val="-2"/>
        </w:rPr>
        <w:t>Owner managers (of incorporated and of unincorporated enterprises)</w:t>
      </w:r>
      <w:r w:rsidRPr="00A32125">
        <w:rPr>
          <w:spacing w:val="-2"/>
        </w:rPr>
        <w:t xml:space="preserve"> recoded as employees by the ABS in FOE </w:t>
      </w:r>
      <w:r>
        <w:rPr>
          <w:spacing w:val="-2"/>
        </w:rPr>
        <w:t>s</w:t>
      </w:r>
      <w:r w:rsidRPr="00A32125">
        <w:rPr>
          <w:spacing w:val="-2"/>
        </w:rPr>
        <w:t xml:space="preserve">urvey 2008 have been excluded from the employee estimate for 2008 on the grounds that a redistribution of this type was not undertaken by the ABS in 2001. </w:t>
      </w:r>
      <w:r>
        <w:rPr>
          <w:spacing w:val="-2"/>
        </w:rPr>
        <w:t xml:space="preserve"> </w:t>
      </w:r>
      <w:r w:rsidRPr="00A32125">
        <w:rPr>
          <w:rStyle w:val="NoteLabel"/>
          <w:spacing w:val="-2"/>
        </w:rPr>
        <w:t>e</w:t>
      </w:r>
      <w:r w:rsidRPr="00A32125">
        <w:rPr>
          <w:spacing w:val="-2"/>
        </w:rPr>
        <w:t xml:space="preserve"> Data on the number of employees without leave entitlements drawn from </w:t>
      </w:r>
      <w:r>
        <w:rPr>
          <w:spacing w:val="-2"/>
        </w:rPr>
        <w:t xml:space="preserve">the </w:t>
      </w:r>
      <w:proofErr w:type="spellStart"/>
      <w:r w:rsidRPr="00A32125">
        <w:rPr>
          <w:spacing w:val="-2"/>
        </w:rPr>
        <w:t>EEBTUM</w:t>
      </w:r>
      <w:proofErr w:type="spellEnd"/>
      <w:r>
        <w:rPr>
          <w:spacing w:val="-2"/>
        </w:rPr>
        <w:t xml:space="preserve"> survey</w:t>
      </w:r>
      <w:r w:rsidRPr="00A32125">
        <w:rPr>
          <w:spacing w:val="-2"/>
        </w:rPr>
        <w:t xml:space="preserve">, as a share of total employment as measured in the </w:t>
      </w:r>
      <w:proofErr w:type="spellStart"/>
      <w:r>
        <w:rPr>
          <w:spacing w:val="-2"/>
        </w:rPr>
        <w:t>LFS</w:t>
      </w:r>
      <w:proofErr w:type="spellEnd"/>
      <w:r w:rsidRPr="00A32125">
        <w:rPr>
          <w:spacing w:val="-2"/>
        </w:rPr>
        <w:t xml:space="preserve">. </w:t>
      </w:r>
      <w:r>
        <w:rPr>
          <w:spacing w:val="-2"/>
        </w:rPr>
        <w:t xml:space="preserve"> </w:t>
      </w:r>
      <w:r w:rsidRPr="00A32125">
        <w:rPr>
          <w:rStyle w:val="NoteLabel"/>
          <w:spacing w:val="-2"/>
        </w:rPr>
        <w:t>f</w:t>
      </w:r>
      <w:r w:rsidRPr="00A32125">
        <w:rPr>
          <w:spacing w:val="-2"/>
        </w:rPr>
        <w:t xml:space="preserve"> </w:t>
      </w:r>
      <w:r>
        <w:rPr>
          <w:spacing w:val="-2"/>
        </w:rPr>
        <w:t>To create a consistent time series</w:t>
      </w:r>
      <w:r w:rsidRPr="00A32125">
        <w:rPr>
          <w:spacing w:val="-2"/>
        </w:rPr>
        <w:t xml:space="preserve">, data for 2008 to 2011 include employees without leave entitlements </w:t>
      </w:r>
      <w:r>
        <w:rPr>
          <w:spacing w:val="-2"/>
        </w:rPr>
        <w:t xml:space="preserve">who were </w:t>
      </w:r>
      <w:r w:rsidRPr="00A32125">
        <w:rPr>
          <w:spacing w:val="-2"/>
        </w:rPr>
        <w:t xml:space="preserve">redistributed by the ABS </w:t>
      </w:r>
      <w:r>
        <w:rPr>
          <w:spacing w:val="-2"/>
        </w:rPr>
        <w:t xml:space="preserve">in those four years </w:t>
      </w:r>
      <w:r w:rsidRPr="00A32125">
        <w:rPr>
          <w:spacing w:val="-2"/>
        </w:rPr>
        <w:t xml:space="preserve">to the measure of independent contractors. </w:t>
      </w:r>
      <w:r>
        <w:rPr>
          <w:spacing w:val="-2"/>
        </w:rPr>
        <w:t xml:space="preserve"> </w:t>
      </w:r>
      <w:r w:rsidRPr="00A32125">
        <w:rPr>
          <w:rStyle w:val="NoteLabel"/>
          <w:spacing w:val="-2"/>
        </w:rPr>
        <w:t>g</w:t>
      </w:r>
      <w:r w:rsidRPr="00A32125">
        <w:rPr>
          <w:spacing w:val="-2"/>
        </w:rPr>
        <w:t xml:space="preserve"> Based on data for workers aged 15 to 69</w:t>
      </w:r>
      <w:r>
        <w:rPr>
          <w:spacing w:val="-2"/>
        </w:rPr>
        <w:t xml:space="preserve"> years</w:t>
      </w:r>
      <w:r w:rsidRPr="00A32125">
        <w:rPr>
          <w:spacing w:val="-2"/>
        </w:rPr>
        <w:t>.</w:t>
      </w:r>
    </w:p>
    <w:p w:rsidR="00E14FFF" w:rsidRPr="00097DA3" w:rsidRDefault="00E14FFF" w:rsidP="00E14FFF">
      <w:pPr>
        <w:pStyle w:val="Source"/>
        <w:rPr>
          <w:spacing w:val="-2"/>
        </w:rPr>
      </w:pPr>
      <w:r w:rsidRPr="00097DA3">
        <w:rPr>
          <w:i/>
          <w:spacing w:val="-2"/>
        </w:rPr>
        <w:t>Sources</w:t>
      </w:r>
      <w:r w:rsidRPr="00097DA3">
        <w:rPr>
          <w:spacing w:val="-2"/>
        </w:rPr>
        <w:t>: FOE: ABS (</w:t>
      </w:r>
      <w:r w:rsidRPr="00097DA3">
        <w:rPr>
          <w:i/>
          <w:spacing w:val="-2"/>
        </w:rPr>
        <w:t>Forms of Employment</w:t>
      </w:r>
      <w:r w:rsidRPr="00097DA3">
        <w:rPr>
          <w:spacing w:val="-2"/>
        </w:rPr>
        <w:t xml:space="preserve">, Cat. no. 6359.0) and </w:t>
      </w:r>
      <w:r w:rsidR="00BA06EB">
        <w:rPr>
          <w:spacing w:val="-2"/>
        </w:rPr>
        <w:t>Authors’</w:t>
      </w:r>
      <w:r w:rsidRPr="00097DA3">
        <w:rPr>
          <w:spacing w:val="-2"/>
        </w:rPr>
        <w:t xml:space="preserve"> estimates based on unpublished data from ABS (</w:t>
      </w:r>
      <w:r w:rsidRPr="00097DA3">
        <w:rPr>
          <w:i/>
          <w:spacing w:val="-2"/>
        </w:rPr>
        <w:t>Labour Force and Forms of Employment Survey</w:t>
      </w:r>
      <w:r w:rsidRPr="00097DA3">
        <w:rPr>
          <w:spacing w:val="-2"/>
        </w:rPr>
        <w:t xml:space="preserve"> 2008); HILDA: </w:t>
      </w:r>
      <w:r w:rsidR="005A6584">
        <w:rPr>
          <w:spacing w:val="-2"/>
        </w:rPr>
        <w:t>Authors’</w:t>
      </w:r>
      <w:r w:rsidRPr="00097DA3">
        <w:rPr>
          <w:spacing w:val="-2"/>
        </w:rPr>
        <w:t xml:space="preserve"> estimates based on unpubli</w:t>
      </w:r>
      <w:r w:rsidR="00BA06EB">
        <w:rPr>
          <w:spacing w:val="-2"/>
        </w:rPr>
        <w:t>shed data from the HILDA survey</w:t>
      </w:r>
      <w:r w:rsidRPr="00097DA3">
        <w:rPr>
          <w:spacing w:val="-2"/>
        </w:rPr>
        <w:t xml:space="preserve">, release 10; </w:t>
      </w:r>
      <w:proofErr w:type="spellStart"/>
      <w:r w:rsidRPr="00097DA3">
        <w:rPr>
          <w:spacing w:val="-2"/>
        </w:rPr>
        <w:t>EEBTUM</w:t>
      </w:r>
      <w:proofErr w:type="spellEnd"/>
      <w:r w:rsidRPr="00097DA3">
        <w:rPr>
          <w:spacing w:val="-2"/>
        </w:rPr>
        <w:t>: Employees without leave entitlements, 2001–07, ABS (</w:t>
      </w:r>
      <w:r w:rsidRPr="00097DA3">
        <w:rPr>
          <w:i/>
          <w:spacing w:val="-2"/>
        </w:rPr>
        <w:t>Australian Labour Market Statistics</w:t>
      </w:r>
      <w:r w:rsidRPr="00097DA3">
        <w:rPr>
          <w:spacing w:val="-2"/>
        </w:rPr>
        <w:t>, Cat. no. 6105.0), 2008–11, ABS (</w:t>
      </w:r>
      <w:r w:rsidRPr="00097DA3">
        <w:rPr>
          <w:i/>
          <w:spacing w:val="-2"/>
        </w:rPr>
        <w:t>Employee Earnings, Benefits and Trade Union Membership</w:t>
      </w:r>
      <w:r w:rsidRPr="00097DA3">
        <w:rPr>
          <w:spacing w:val="-2"/>
        </w:rPr>
        <w:t>, Cat. no. 6310.0), Total employment, 2001–11, ABS (</w:t>
      </w:r>
      <w:r w:rsidRPr="00097DA3">
        <w:rPr>
          <w:i/>
          <w:spacing w:val="-2"/>
        </w:rPr>
        <w:t>Labour Force, Australia</w:t>
      </w:r>
      <w:r w:rsidR="00495375">
        <w:rPr>
          <w:spacing w:val="-2"/>
        </w:rPr>
        <w:t>, Cat. </w:t>
      </w:r>
      <w:r w:rsidRPr="00097DA3">
        <w:rPr>
          <w:spacing w:val="-2"/>
        </w:rPr>
        <w:t>no 6202.0); FOE (15 to 69): Unpublished data from ABS (</w:t>
      </w:r>
      <w:r w:rsidRPr="00097DA3">
        <w:rPr>
          <w:i/>
          <w:spacing w:val="-2"/>
        </w:rPr>
        <w:t xml:space="preserve">Forms of Employment Survey, </w:t>
      </w:r>
      <w:r w:rsidRPr="00097DA3">
        <w:rPr>
          <w:spacing w:val="-2"/>
        </w:rPr>
        <w:t>Cat. no. 6359.0) (except for 2001, where data are available from the published catalogue).</w:t>
      </w:r>
    </w:p>
    <w:p w:rsidR="00E14FFF" w:rsidRDefault="00E14FFF" w:rsidP="00E14FFF">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E14FFF" w:rsidTr="00970A04">
        <w:tc>
          <w:tcPr>
            <w:tcW w:w="8771" w:type="dxa"/>
            <w:tcBorders>
              <w:top w:val="single" w:sz="6" w:space="0" w:color="auto"/>
              <w:bottom w:val="nil"/>
            </w:tcBorders>
          </w:tcPr>
          <w:p w:rsidR="00E14FFF" w:rsidRDefault="00E14FFF" w:rsidP="00970A04">
            <w:pPr>
              <w:pStyle w:val="BoxTitle"/>
            </w:pPr>
            <w:r>
              <w:rPr>
                <w:b w:val="0"/>
              </w:rPr>
              <w:t xml:space="preserve">Box </w:t>
            </w:r>
            <w:bookmarkStart w:id="10" w:name="OLE_LINK5"/>
            <w:proofErr w:type="spellStart"/>
            <w:r>
              <w:rPr>
                <w:b w:val="0"/>
              </w:rPr>
              <w:t>B.</w:t>
            </w:r>
            <w:r>
              <w:rPr>
                <w:b w:val="0"/>
                <w:noProof/>
              </w:rPr>
              <w:t>1</w:t>
            </w:r>
            <w:bookmarkEnd w:id="10"/>
            <w:proofErr w:type="spellEnd"/>
            <w:r>
              <w:tab/>
              <w:t>Self</w:t>
            </w:r>
            <w:r>
              <w:noBreakHyphen/>
              <w:t>identified casual</w:t>
            </w:r>
            <w:r w:rsidR="00060C1B">
              <w:t xml:space="preserve"> employee</w:t>
            </w:r>
            <w:r>
              <w:t>s in the FOE and HILDA surveys</w:t>
            </w:r>
          </w:p>
        </w:tc>
      </w:tr>
      <w:tr w:rsidR="00E14FFF" w:rsidTr="00970A04">
        <w:trPr>
          <w:cantSplit/>
        </w:trPr>
        <w:tc>
          <w:tcPr>
            <w:tcW w:w="8771" w:type="dxa"/>
            <w:tcBorders>
              <w:top w:val="nil"/>
              <w:left w:val="single" w:sz="6" w:space="0" w:color="auto"/>
              <w:bottom w:val="nil"/>
              <w:right w:val="single" w:sz="6" w:space="0" w:color="auto"/>
            </w:tcBorders>
          </w:tcPr>
          <w:p w:rsidR="00E14FFF" w:rsidRDefault="00E14FFF" w:rsidP="00970A04">
            <w:pPr>
              <w:pStyle w:val="Box"/>
            </w:pPr>
            <w:r>
              <w:t>Changes in both the measure and sample across time complicate estimation of the preva</w:t>
            </w:r>
            <w:r w:rsidR="00060C1B">
              <w:t>lence of self</w:t>
            </w:r>
            <w:r w:rsidR="00060C1B">
              <w:noBreakHyphen/>
              <w:t>identified casual employees</w:t>
            </w:r>
            <w:r>
              <w:t xml:space="preserve"> using the FOE survey:</w:t>
            </w:r>
          </w:p>
          <w:p w:rsidR="00E14FFF" w:rsidRDefault="00E14FFF" w:rsidP="00970A04">
            <w:pPr>
              <w:pStyle w:val="BoxListBullet"/>
              <w:spacing w:before="120"/>
            </w:pPr>
            <w:r>
              <w:t>In 2001, employees</w:t>
            </w:r>
            <w:r w:rsidR="00172309">
              <w:t xml:space="preserve"> (excluding owner</w:t>
            </w:r>
            <w:r w:rsidR="00B0650B">
              <w:t xml:space="preserve"> </w:t>
            </w:r>
            <w:r w:rsidR="00172309">
              <w:t xml:space="preserve">managers of </w:t>
            </w:r>
            <w:r>
              <w:t>incorporated enterprises (</w:t>
            </w:r>
            <w:proofErr w:type="spellStart"/>
            <w:r>
              <w:t>OMIEs</w:t>
            </w:r>
            <w:proofErr w:type="spellEnd"/>
            <w:r>
              <w:t>)) who received either or neither paid holiday or sick leave and self</w:t>
            </w:r>
            <w:r>
              <w:noBreakHyphen/>
              <w:t>identified as casual were added to the count. The sample was restricted to employed people aged 15 to 69 years.</w:t>
            </w:r>
          </w:p>
          <w:p w:rsidR="00E14FFF" w:rsidRDefault="00E14FFF" w:rsidP="00970A04">
            <w:pPr>
              <w:pStyle w:val="BoxListBullet"/>
              <w:spacing w:before="120"/>
            </w:pPr>
            <w:r>
              <w:t xml:space="preserve">In 2004, the measure was further broadened to all employees (excluding </w:t>
            </w:r>
            <w:proofErr w:type="spellStart"/>
            <w:r>
              <w:t>OMIEs</w:t>
            </w:r>
            <w:proofErr w:type="spellEnd"/>
            <w:r>
              <w:t>) who self</w:t>
            </w:r>
            <w:r>
              <w:noBreakHyphen/>
              <w:t>identified. All employed people were included in the sample.</w:t>
            </w:r>
          </w:p>
          <w:p w:rsidR="00E14FFF" w:rsidRDefault="00E14FFF" w:rsidP="00970A04">
            <w:pPr>
              <w:pStyle w:val="BoxListBullet"/>
              <w:spacing w:before="120"/>
            </w:pPr>
            <w:r>
              <w:t xml:space="preserve">From 2008, the measure was similar to that used since 2004, but the ABS recoded some employees (excluding </w:t>
            </w:r>
            <w:proofErr w:type="spellStart"/>
            <w:r>
              <w:t>OMIEs</w:t>
            </w:r>
            <w:proofErr w:type="spellEnd"/>
            <w:r>
              <w:t xml:space="preserve">) as independent contractors, and some </w:t>
            </w:r>
            <w:r w:rsidR="00B0650B">
              <w:t xml:space="preserve">owner managers of unincorporated enterprises </w:t>
            </w:r>
            <w:r>
              <w:t xml:space="preserve">and </w:t>
            </w:r>
            <w:proofErr w:type="spellStart"/>
            <w:r>
              <w:t>OMIEs</w:t>
            </w:r>
            <w:proofErr w:type="spellEnd"/>
            <w:r>
              <w:t xml:space="preserve"> as employees.</w:t>
            </w:r>
          </w:p>
          <w:p w:rsidR="00E14FFF" w:rsidRPr="00A92CA8" w:rsidRDefault="00E14FFF" w:rsidP="00970A04">
            <w:pPr>
              <w:pStyle w:val="Box"/>
              <w:rPr>
                <w:rFonts w:ascii="MingLiU-ExtB" w:eastAsia="MingLiU-ExtB" w:hAnsi="MingLiU-ExtB" w:cs="MingLiU-ExtB"/>
              </w:rPr>
            </w:pPr>
            <w:r>
              <w:t xml:space="preserve">The HILDA survey adopts a different approach. Employees (excluding </w:t>
            </w:r>
            <w:proofErr w:type="spellStart"/>
            <w:r>
              <w:t>OMIEs</w:t>
            </w:r>
            <w:proofErr w:type="spellEnd"/>
            <w:r>
              <w:t>) are asked to nominate a category that best describes</w:t>
            </w:r>
            <w:r w:rsidR="00E87979">
              <w:t xml:space="preserve"> their contract of employment —</w:t>
            </w:r>
            <w:r>
              <w:t>fixed</w:t>
            </w:r>
            <w:r>
              <w:noBreakHyphen/>
              <w:t>term contract, casual, permanent (or ongoing), or other.</w:t>
            </w:r>
          </w:p>
        </w:tc>
      </w:tr>
      <w:tr w:rsidR="00E14FFF" w:rsidTr="00970A04">
        <w:trPr>
          <w:cantSplit/>
        </w:trPr>
        <w:tc>
          <w:tcPr>
            <w:tcW w:w="8771" w:type="dxa"/>
            <w:tcBorders>
              <w:top w:val="nil"/>
              <w:left w:val="single" w:sz="6" w:space="0" w:color="auto"/>
              <w:bottom w:val="nil"/>
              <w:right w:val="single" w:sz="6" w:space="0" w:color="auto"/>
            </w:tcBorders>
          </w:tcPr>
          <w:p w:rsidR="00E14FFF" w:rsidRDefault="00E14FFF" w:rsidP="00970A04">
            <w:pPr>
              <w:pStyle w:val="BoxSource"/>
            </w:pPr>
            <w:r>
              <w:rPr>
                <w:i/>
              </w:rPr>
              <w:t>Source</w:t>
            </w:r>
            <w:r w:rsidR="00F96074">
              <w:rPr>
                <w:i/>
              </w:rPr>
              <w:t>s</w:t>
            </w:r>
            <w:r w:rsidRPr="00167F06">
              <w:t xml:space="preserve">: </w:t>
            </w:r>
            <w:r>
              <w:t>ABS (</w:t>
            </w:r>
            <w:r w:rsidRPr="00F93E72">
              <w:rPr>
                <w:i/>
              </w:rPr>
              <w:t>Forms of Employment</w:t>
            </w:r>
            <w:r>
              <w:t>, various issues</w:t>
            </w:r>
            <w:r w:rsidR="00172309">
              <w:t>,</w:t>
            </w:r>
            <w:r>
              <w:t xml:space="preserve"> Cat. no. 6359.0); </w:t>
            </w:r>
            <w:r>
              <w:rPr>
                <w:rFonts w:cs="Arial"/>
                <w:lang w:val="en"/>
              </w:rPr>
              <w:t>HILDA (2010).</w:t>
            </w:r>
          </w:p>
        </w:tc>
      </w:tr>
      <w:tr w:rsidR="00E14FFF" w:rsidTr="00970A04">
        <w:trPr>
          <w:cantSplit/>
        </w:trPr>
        <w:tc>
          <w:tcPr>
            <w:tcW w:w="8771" w:type="dxa"/>
            <w:tcBorders>
              <w:top w:val="nil"/>
              <w:left w:val="single" w:sz="6" w:space="0" w:color="auto"/>
              <w:bottom w:val="single" w:sz="6" w:space="0" w:color="auto"/>
              <w:right w:val="single" w:sz="6" w:space="0" w:color="auto"/>
            </w:tcBorders>
          </w:tcPr>
          <w:p w:rsidR="00E14FFF" w:rsidRDefault="00E14FFF" w:rsidP="00970A04">
            <w:pPr>
              <w:pStyle w:val="Box"/>
              <w:spacing w:before="0" w:line="120" w:lineRule="exact"/>
            </w:pPr>
          </w:p>
        </w:tc>
      </w:tr>
      <w:tr w:rsidR="00E14FFF" w:rsidTr="00970A04">
        <w:tc>
          <w:tcPr>
            <w:tcW w:w="8771" w:type="dxa"/>
            <w:tcBorders>
              <w:top w:val="nil"/>
              <w:left w:val="nil"/>
              <w:bottom w:val="nil"/>
              <w:right w:val="nil"/>
            </w:tcBorders>
          </w:tcPr>
          <w:p w:rsidR="00E14FFF" w:rsidRDefault="00E14FFF" w:rsidP="00970A04">
            <w:pPr>
              <w:pStyle w:val="Box"/>
              <w:keepNext w:val="0"/>
              <w:spacing w:before="60" w:after="60" w:line="80" w:lineRule="exact"/>
              <w:rPr>
                <w:b/>
                <w:color w:val="FF00FF"/>
                <w:sz w:val="14"/>
              </w:rPr>
            </w:pPr>
          </w:p>
        </w:tc>
      </w:tr>
    </w:tbl>
    <w:p w:rsidR="00E14FFF" w:rsidRDefault="00E14FFF" w:rsidP="00E14FFF">
      <w:pPr>
        <w:pStyle w:val="Heading3"/>
      </w:pPr>
      <w:bookmarkStart w:id="11" w:name="_Toc333937607"/>
      <w:r>
        <w:t>Fixed</w:t>
      </w:r>
      <w:r>
        <w:noBreakHyphen/>
        <w:t>term employees</w:t>
      </w:r>
      <w:bookmarkEnd w:id="11"/>
    </w:p>
    <w:p w:rsidR="00E14FFF" w:rsidRDefault="00E14FFF" w:rsidP="00E14FFF">
      <w:pPr>
        <w:pStyle w:val="BodyText"/>
      </w:pPr>
      <w:r>
        <w:rPr>
          <w:spacing w:val="-2"/>
        </w:rPr>
        <w:t>Estimates of the prevalence of fixed</w:t>
      </w:r>
      <w:r>
        <w:rPr>
          <w:spacing w:val="-2"/>
        </w:rPr>
        <w:noBreakHyphen/>
        <w:t>term employees from the HILDA survey were higher than those derived using the FOE survey. In 2010, there were approximately 970 000 fixed</w:t>
      </w:r>
      <w:r>
        <w:rPr>
          <w:spacing w:val="-2"/>
        </w:rPr>
        <w:noBreakHyphen/>
        <w:t>term employees in Australia according to the HILDA survey, compared with about 360 000 according to the FOE survey. After canvassing p</w:t>
      </w:r>
      <w:r w:rsidRPr="00CA11D1">
        <w:rPr>
          <w:spacing w:val="-2"/>
        </w:rPr>
        <w:t xml:space="preserve">ossible explanations for </w:t>
      </w:r>
      <w:r>
        <w:rPr>
          <w:spacing w:val="-2"/>
        </w:rPr>
        <w:t>this difference, the Commission (PC </w:t>
      </w:r>
      <w:r w:rsidRPr="00CA11D1">
        <w:rPr>
          <w:spacing w:val="-2"/>
        </w:rPr>
        <w:t>2006</w:t>
      </w:r>
      <w:r>
        <w:rPr>
          <w:spacing w:val="-2"/>
        </w:rPr>
        <w:t>, p. 132</w:t>
      </w:r>
      <w:r w:rsidRPr="00CA11D1">
        <w:rPr>
          <w:spacing w:val="-2"/>
        </w:rPr>
        <w:t>)</w:t>
      </w:r>
      <w:r>
        <w:rPr>
          <w:spacing w:val="-2"/>
        </w:rPr>
        <w:t xml:space="preserve"> </w:t>
      </w:r>
      <w:r w:rsidRPr="00CA11D1">
        <w:rPr>
          <w:spacing w:val="-2"/>
        </w:rPr>
        <w:t xml:space="preserve">concluded </w:t>
      </w:r>
      <w:r>
        <w:rPr>
          <w:spacing w:val="-2"/>
        </w:rPr>
        <w:t>that</w:t>
      </w:r>
      <w:r>
        <w:t>:</w:t>
      </w:r>
    </w:p>
    <w:p w:rsidR="00E14FFF" w:rsidRDefault="00E14FFF" w:rsidP="00E14FFF">
      <w:pPr>
        <w:pStyle w:val="Quote"/>
      </w:pPr>
      <w:r>
        <w:t>On balance, it is likely that the HILDA approach to identifying fixed</w:t>
      </w:r>
      <w:r>
        <w:noBreakHyphen/>
        <w:t>term employees allows for better estimates than those obtained by FOES. The FOES survey embodies known sources of underestimation of the number of fixed</w:t>
      </w:r>
      <w:r>
        <w:noBreakHyphen/>
        <w:t>term employees … By contrast, possible biases in the HILDA survey may lead to an under</w:t>
      </w:r>
      <w:r>
        <w:noBreakHyphen/>
        <w:t xml:space="preserve"> or overestimation.</w:t>
      </w:r>
    </w:p>
    <w:p w:rsidR="00E14FFF" w:rsidRDefault="00E14FFF" w:rsidP="00E14FFF">
      <w:pPr>
        <w:pStyle w:val="BodyText"/>
      </w:pPr>
      <w:r>
        <w:t xml:space="preserve">Although the differences in level estimates are important for some research questions, they are less relevant for an analysis of prevalence changes over time. Neither dataset points to a clear trend in the prevalence of this </w:t>
      </w:r>
      <w:proofErr w:type="spellStart"/>
      <w:r>
        <w:t>FOW</w:t>
      </w:r>
      <w:proofErr w:type="spellEnd"/>
      <w:r>
        <w:t xml:space="preserve"> over the decade to 2011 (table </w:t>
      </w:r>
      <w:proofErr w:type="spellStart"/>
      <w:r>
        <w:t>B.4</w:t>
      </w:r>
      <w:proofErr w:type="spellEnd"/>
      <w:r>
        <w:t>).</w:t>
      </w:r>
      <w:r w:rsidR="007664A0">
        <w:t xml:space="preserve"> (As for most other </w:t>
      </w:r>
      <w:proofErr w:type="spellStart"/>
      <w:r w:rsidR="007664A0">
        <w:t>FOWs</w:t>
      </w:r>
      <w:proofErr w:type="spellEnd"/>
      <w:r w:rsidR="00AF131D">
        <w:t xml:space="preserve"> (section </w:t>
      </w:r>
      <w:proofErr w:type="spellStart"/>
      <w:r w:rsidR="00AF131D">
        <w:t>B.1</w:t>
      </w:r>
      <w:proofErr w:type="spellEnd"/>
      <w:r w:rsidR="00AF131D">
        <w:t>)</w:t>
      </w:r>
      <w:r w:rsidR="007664A0">
        <w:t xml:space="preserve">, </w:t>
      </w:r>
      <w:r w:rsidR="00AF131D">
        <w:t xml:space="preserve">however, </w:t>
      </w:r>
      <w:r w:rsidR="007664A0">
        <w:t>the absolute number of fixed</w:t>
      </w:r>
      <w:r w:rsidR="007664A0">
        <w:noBreakHyphen/>
        <w:t xml:space="preserve">term employees </w:t>
      </w:r>
      <w:r w:rsidR="00AF131D">
        <w:t>did increase</w:t>
      </w:r>
      <w:r w:rsidR="007664A0">
        <w:t xml:space="preserve"> </w:t>
      </w:r>
      <w:r w:rsidR="00AF131D">
        <w:t>over the decade.)</w:t>
      </w:r>
    </w:p>
    <w:p w:rsidR="00E14FFF" w:rsidRDefault="00E14FFF" w:rsidP="00E14FFF">
      <w:pPr>
        <w:pStyle w:val="TableTitle"/>
        <w:rPr>
          <w:rStyle w:val="NoteLabel"/>
          <w:b/>
        </w:rPr>
      </w:pPr>
      <w:r>
        <w:rPr>
          <w:b w:val="0"/>
        </w:rPr>
        <w:lastRenderedPageBreak/>
        <w:t xml:space="preserve">Table </w:t>
      </w:r>
      <w:bookmarkStart w:id="12" w:name="OLE_LINK16"/>
      <w:proofErr w:type="spellStart"/>
      <w:r>
        <w:rPr>
          <w:b w:val="0"/>
        </w:rPr>
        <w:t>B.</w:t>
      </w:r>
      <w:r>
        <w:rPr>
          <w:b w:val="0"/>
          <w:noProof/>
        </w:rPr>
        <w:t>4</w:t>
      </w:r>
      <w:bookmarkEnd w:id="12"/>
      <w:proofErr w:type="spellEnd"/>
      <w:r>
        <w:tab/>
        <w:t>Prevalence of fixed</w:t>
      </w:r>
      <w:r>
        <w:noBreakHyphen/>
        <w:t>term employees, 2001 to 2011</w:t>
      </w:r>
      <w:r w:rsidRPr="002E2139">
        <w:rPr>
          <w:rStyle w:val="NoteLabel"/>
          <w:b/>
        </w:rPr>
        <w:t>a</w:t>
      </w:r>
      <w:r>
        <w:rPr>
          <w:rStyle w:val="NoteLabel"/>
          <w:b/>
        </w:rPr>
        <w:t>,</w:t>
      </w:r>
      <w:r w:rsidR="00172309">
        <w:rPr>
          <w:rStyle w:val="NoteLabel"/>
          <w:b/>
        </w:rPr>
        <w:t xml:space="preserve"> </w:t>
      </w:r>
      <w:r>
        <w:rPr>
          <w:rStyle w:val="NoteLabel"/>
          <w:b/>
        </w:rPr>
        <w:t>b</w:t>
      </w:r>
    </w:p>
    <w:p w:rsidR="00E14FFF" w:rsidRPr="0040794C" w:rsidRDefault="00E14FFF" w:rsidP="00E14FFF">
      <w:pPr>
        <w:pStyle w:val="Subtitle"/>
      </w:pPr>
      <w:r>
        <w:t>Per cent</w:t>
      </w:r>
    </w:p>
    <w:tbl>
      <w:tblPr>
        <w:tblW w:w="5000" w:type="pct"/>
        <w:tblCellMar>
          <w:left w:w="0" w:type="dxa"/>
          <w:right w:w="0" w:type="dxa"/>
        </w:tblCellMar>
        <w:tblLook w:val="04A0" w:firstRow="1" w:lastRow="0" w:firstColumn="1" w:lastColumn="0" w:noHBand="0" w:noVBand="1"/>
      </w:tblPr>
      <w:tblGrid>
        <w:gridCol w:w="1423"/>
        <w:gridCol w:w="669"/>
        <w:gridCol w:w="669"/>
        <w:gridCol w:w="670"/>
        <w:gridCol w:w="670"/>
        <w:gridCol w:w="670"/>
        <w:gridCol w:w="670"/>
        <w:gridCol w:w="670"/>
        <w:gridCol w:w="670"/>
        <w:gridCol w:w="670"/>
        <w:gridCol w:w="670"/>
        <w:gridCol w:w="668"/>
      </w:tblGrid>
      <w:tr w:rsidR="00E14FFF" w:rsidRPr="00CC4252" w:rsidTr="00970A04">
        <w:trPr>
          <w:trHeight w:val="300"/>
        </w:trPr>
        <w:tc>
          <w:tcPr>
            <w:tcW w:w="810"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381"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2010</w:t>
            </w:r>
          </w:p>
        </w:tc>
        <w:tc>
          <w:tcPr>
            <w:tcW w:w="380" w:type="pct"/>
            <w:tcBorders>
              <w:top w:val="single" w:sz="6" w:space="0" w:color="auto"/>
              <w:left w:val="nil"/>
              <w:bottom w:val="single" w:sz="4" w:space="0" w:color="auto"/>
              <w:right w:val="nil"/>
            </w:tcBorders>
            <w:vAlign w:val="bottom"/>
          </w:tcPr>
          <w:p w:rsidR="00E14FFF" w:rsidRPr="00CC4252" w:rsidRDefault="00E14FFF" w:rsidP="00970A04">
            <w:pPr>
              <w:pStyle w:val="TableColumnHeading"/>
              <w:ind w:right="28"/>
            </w:pPr>
            <w:r w:rsidRPr="00CC4252">
              <w:t>201</w:t>
            </w:r>
            <w:r>
              <w:t>1</w:t>
            </w:r>
          </w:p>
        </w:tc>
      </w:tr>
      <w:tr w:rsidR="00E14FFF" w:rsidRPr="00CC4252" w:rsidTr="00970A04">
        <w:trPr>
          <w:trHeight w:val="300"/>
        </w:trPr>
        <w:tc>
          <w:tcPr>
            <w:tcW w:w="810" w:type="pct"/>
            <w:tcBorders>
              <w:left w:val="nil"/>
              <w:right w:val="nil"/>
            </w:tcBorders>
            <w:shd w:val="clear" w:color="auto" w:fill="auto"/>
            <w:noWrap/>
            <w:vAlign w:val="bottom"/>
          </w:tcPr>
          <w:p w:rsidR="00E14FFF" w:rsidRPr="00CC4252" w:rsidRDefault="00E14FFF" w:rsidP="00970A04">
            <w:pPr>
              <w:pStyle w:val="TableBodyText"/>
              <w:spacing w:before="80"/>
              <w:jc w:val="left"/>
              <w:rPr>
                <w:szCs w:val="24"/>
              </w:rPr>
            </w:pPr>
            <w:r>
              <w:t>FOE 2001</w:t>
            </w:r>
            <w:r>
              <w:rPr>
                <w:rStyle w:val="NoteLabel"/>
              </w:rPr>
              <w:t>c</w:t>
            </w: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rPr>
                <w:i/>
              </w:rPr>
            </w:pPr>
            <w:r>
              <w:t>3.2</w:t>
            </w: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rPr>
                <w:i/>
              </w:rPr>
            </w:pPr>
            <w:r>
              <w:t>3.0</w:t>
            </w: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pPr>
          </w:p>
        </w:tc>
        <w:tc>
          <w:tcPr>
            <w:tcW w:w="381" w:type="pct"/>
            <w:tcBorders>
              <w:left w:val="nil"/>
              <w:right w:val="nil"/>
            </w:tcBorders>
            <w:shd w:val="clear" w:color="auto" w:fill="auto"/>
            <w:noWrap/>
            <w:vAlign w:val="bottom"/>
          </w:tcPr>
          <w:p w:rsidR="00E14FFF" w:rsidRPr="00CC4252" w:rsidRDefault="00E14FFF" w:rsidP="00970A04">
            <w:pPr>
              <w:pStyle w:val="TableBodyText"/>
              <w:spacing w:before="80"/>
              <w:ind w:right="28"/>
            </w:pPr>
          </w:p>
        </w:tc>
        <w:tc>
          <w:tcPr>
            <w:tcW w:w="380" w:type="pct"/>
            <w:tcBorders>
              <w:left w:val="nil"/>
              <w:right w:val="nil"/>
            </w:tcBorders>
            <w:vAlign w:val="bottom"/>
          </w:tcPr>
          <w:p w:rsidR="00E14FFF" w:rsidRPr="00CC4252" w:rsidRDefault="00E14FFF" w:rsidP="00970A04">
            <w:pPr>
              <w:pStyle w:val="TableBodyText"/>
              <w:spacing w:before="80"/>
              <w:ind w:right="28"/>
            </w:pPr>
          </w:p>
        </w:tc>
      </w:tr>
      <w:tr w:rsidR="00E14FFF" w:rsidRPr="00CC4252" w:rsidTr="00970A04">
        <w:trPr>
          <w:trHeight w:val="300"/>
        </w:trPr>
        <w:tc>
          <w:tcPr>
            <w:tcW w:w="810" w:type="pct"/>
            <w:tcBorders>
              <w:left w:val="nil"/>
              <w:right w:val="nil"/>
            </w:tcBorders>
            <w:shd w:val="clear" w:color="auto" w:fill="auto"/>
            <w:noWrap/>
            <w:vAlign w:val="bottom"/>
          </w:tcPr>
          <w:p w:rsidR="00E14FFF" w:rsidRPr="00CC4252" w:rsidRDefault="00E14FFF" w:rsidP="00970A04">
            <w:pPr>
              <w:pStyle w:val="TableBodyText"/>
              <w:jc w:val="left"/>
            </w:pPr>
            <w:r>
              <w:t>FOE 2004</w:t>
            </w:r>
            <w:r>
              <w:rPr>
                <w:rStyle w:val="NoteLabel"/>
              </w:rPr>
              <w:t>d</w:t>
            </w: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r>
              <w:t>2.9</w:t>
            </w:r>
          </w:p>
        </w:tc>
        <w:tc>
          <w:tcPr>
            <w:tcW w:w="381" w:type="pct"/>
            <w:tcBorders>
              <w:left w:val="nil"/>
              <w:right w:val="nil"/>
            </w:tcBorders>
            <w:shd w:val="clear" w:color="auto" w:fill="auto"/>
            <w:noWrap/>
            <w:vAlign w:val="bottom"/>
          </w:tcPr>
          <w:p w:rsidR="00E14FFF"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r>
              <w:t>3.7</w:t>
            </w:r>
          </w:p>
        </w:tc>
        <w:tc>
          <w:tcPr>
            <w:tcW w:w="381" w:type="pct"/>
            <w:tcBorders>
              <w:left w:val="nil"/>
              <w:right w:val="nil"/>
            </w:tcBorders>
            <w:shd w:val="clear" w:color="auto" w:fill="auto"/>
            <w:noWrap/>
            <w:vAlign w:val="bottom"/>
          </w:tcPr>
          <w:p w:rsidR="00E14FFF" w:rsidRDefault="00E14FFF" w:rsidP="00970A04">
            <w:pPr>
              <w:pStyle w:val="TableBodyText"/>
            </w:pPr>
            <w:r>
              <w:t>3.5</w:t>
            </w:r>
          </w:p>
        </w:tc>
        <w:tc>
          <w:tcPr>
            <w:tcW w:w="381" w:type="pct"/>
            <w:tcBorders>
              <w:left w:val="nil"/>
              <w:right w:val="nil"/>
            </w:tcBorders>
            <w:shd w:val="clear" w:color="auto" w:fill="auto"/>
            <w:noWrap/>
            <w:vAlign w:val="bottom"/>
          </w:tcPr>
          <w:p w:rsidR="00E14FFF" w:rsidRDefault="00E14FFF" w:rsidP="00970A04">
            <w:pPr>
              <w:pStyle w:val="TableBodyText"/>
            </w:pPr>
            <w:r>
              <w:t>3.0</w:t>
            </w: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Pr="00CC4252" w:rsidRDefault="00E14FFF" w:rsidP="00970A04">
            <w:pPr>
              <w:pStyle w:val="TableBodyText"/>
              <w:ind w:right="28"/>
            </w:pPr>
          </w:p>
        </w:tc>
        <w:tc>
          <w:tcPr>
            <w:tcW w:w="380" w:type="pct"/>
            <w:tcBorders>
              <w:left w:val="nil"/>
              <w:right w:val="nil"/>
            </w:tcBorders>
            <w:vAlign w:val="bottom"/>
          </w:tcPr>
          <w:p w:rsidR="00E14FFF" w:rsidRPr="00CC4252" w:rsidRDefault="00E14FFF" w:rsidP="00970A04">
            <w:pPr>
              <w:pStyle w:val="TableBodyText"/>
              <w:ind w:right="28"/>
            </w:pPr>
          </w:p>
        </w:tc>
      </w:tr>
      <w:tr w:rsidR="00E14FFF" w:rsidRPr="00CC4252" w:rsidTr="00970A04">
        <w:trPr>
          <w:trHeight w:val="300"/>
        </w:trPr>
        <w:tc>
          <w:tcPr>
            <w:tcW w:w="810" w:type="pct"/>
            <w:tcBorders>
              <w:left w:val="nil"/>
              <w:right w:val="nil"/>
            </w:tcBorders>
            <w:shd w:val="clear" w:color="auto" w:fill="auto"/>
            <w:noWrap/>
            <w:vAlign w:val="bottom"/>
          </w:tcPr>
          <w:p w:rsidR="00E14FFF" w:rsidRDefault="00E14FFF" w:rsidP="00970A04">
            <w:pPr>
              <w:pStyle w:val="TableBodyText"/>
              <w:jc w:val="left"/>
            </w:pPr>
            <w:r>
              <w:t>FOE 2008</w:t>
            </w:r>
            <w:r>
              <w:rPr>
                <w:rStyle w:val="NoteLabel"/>
              </w:rPr>
              <w:t>e</w:t>
            </w: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Pr="00CC4252"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p>
        </w:tc>
        <w:tc>
          <w:tcPr>
            <w:tcW w:w="381" w:type="pct"/>
            <w:tcBorders>
              <w:left w:val="nil"/>
              <w:right w:val="nil"/>
            </w:tcBorders>
            <w:shd w:val="clear" w:color="auto" w:fill="auto"/>
            <w:noWrap/>
            <w:vAlign w:val="bottom"/>
          </w:tcPr>
          <w:p w:rsidR="00E14FFF" w:rsidRDefault="00E14FFF" w:rsidP="00970A04">
            <w:pPr>
              <w:pStyle w:val="TableBodyText"/>
            </w:pPr>
          </w:p>
        </w:tc>
        <w:tc>
          <w:tcPr>
            <w:tcW w:w="381" w:type="pct"/>
            <w:tcBorders>
              <w:left w:val="nil"/>
              <w:right w:val="nil"/>
            </w:tcBorders>
            <w:shd w:val="clear" w:color="auto" w:fill="auto"/>
            <w:noWrap/>
            <w:vAlign w:val="bottom"/>
          </w:tcPr>
          <w:p w:rsidR="00E14FFF" w:rsidRPr="00957A61" w:rsidRDefault="00E14FFF" w:rsidP="00970A04">
            <w:pPr>
              <w:pStyle w:val="TableBodyText"/>
            </w:pPr>
            <w:r w:rsidRPr="00957A61">
              <w:t>3.0</w:t>
            </w:r>
          </w:p>
        </w:tc>
        <w:tc>
          <w:tcPr>
            <w:tcW w:w="381" w:type="pct"/>
            <w:tcBorders>
              <w:left w:val="nil"/>
              <w:right w:val="nil"/>
            </w:tcBorders>
            <w:shd w:val="clear" w:color="auto" w:fill="auto"/>
            <w:noWrap/>
            <w:vAlign w:val="bottom"/>
          </w:tcPr>
          <w:p w:rsidR="00E14FFF" w:rsidRPr="00957A61" w:rsidRDefault="00E14FFF" w:rsidP="00970A04">
            <w:pPr>
              <w:pStyle w:val="TableBodyText"/>
            </w:pPr>
            <w:r w:rsidRPr="00957A61">
              <w:t>3.1</w:t>
            </w:r>
          </w:p>
        </w:tc>
        <w:tc>
          <w:tcPr>
            <w:tcW w:w="381" w:type="pct"/>
            <w:tcBorders>
              <w:left w:val="nil"/>
              <w:right w:val="nil"/>
            </w:tcBorders>
            <w:shd w:val="clear" w:color="auto" w:fill="auto"/>
            <w:noWrap/>
            <w:vAlign w:val="bottom"/>
          </w:tcPr>
          <w:p w:rsidR="00E14FFF" w:rsidRPr="00957A61" w:rsidRDefault="00E14FFF" w:rsidP="00970A04">
            <w:pPr>
              <w:pStyle w:val="TableBodyText"/>
            </w:pPr>
            <w:r w:rsidRPr="00957A61">
              <w:t>3.1</w:t>
            </w:r>
          </w:p>
        </w:tc>
        <w:tc>
          <w:tcPr>
            <w:tcW w:w="380" w:type="pct"/>
            <w:tcBorders>
              <w:left w:val="nil"/>
              <w:right w:val="nil"/>
            </w:tcBorders>
            <w:vAlign w:val="bottom"/>
          </w:tcPr>
          <w:p w:rsidR="00E14FFF" w:rsidRPr="00957A61" w:rsidRDefault="00E14FFF" w:rsidP="00970A04">
            <w:pPr>
              <w:pStyle w:val="TableBodyText"/>
              <w:ind w:right="28"/>
            </w:pPr>
            <w:r>
              <w:t>3.4</w:t>
            </w:r>
          </w:p>
        </w:tc>
      </w:tr>
      <w:tr w:rsidR="00E14FFF" w:rsidRPr="00CC4252" w:rsidTr="00970A04">
        <w:trPr>
          <w:trHeight w:val="300"/>
        </w:trPr>
        <w:tc>
          <w:tcPr>
            <w:tcW w:w="810" w:type="pct"/>
            <w:tcBorders>
              <w:left w:val="nil"/>
              <w:bottom w:val="single" w:sz="4" w:space="0" w:color="auto"/>
              <w:right w:val="nil"/>
            </w:tcBorders>
            <w:shd w:val="clear" w:color="auto" w:fill="auto"/>
            <w:noWrap/>
            <w:vAlign w:val="bottom"/>
            <w:hideMark/>
          </w:tcPr>
          <w:p w:rsidR="00E14FFF" w:rsidRPr="00CC4252" w:rsidRDefault="00E14FFF" w:rsidP="00970A04">
            <w:pPr>
              <w:pStyle w:val="TableBodyText"/>
              <w:jc w:val="left"/>
            </w:pPr>
            <w:r>
              <w:t>HILDA</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7.4</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7.8</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7.4</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6.9</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8.0</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7.7</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7.6</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7.3</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8.2</w:t>
            </w:r>
          </w:p>
        </w:tc>
        <w:tc>
          <w:tcPr>
            <w:tcW w:w="381" w:type="pct"/>
            <w:tcBorders>
              <w:left w:val="nil"/>
              <w:bottom w:val="single" w:sz="4" w:space="0" w:color="auto"/>
              <w:right w:val="nil"/>
            </w:tcBorders>
            <w:shd w:val="clear" w:color="auto" w:fill="auto"/>
            <w:noWrap/>
            <w:vAlign w:val="bottom"/>
            <w:hideMark/>
          </w:tcPr>
          <w:p w:rsidR="00E14FFF" w:rsidRDefault="00E14FFF" w:rsidP="00970A04">
            <w:pPr>
              <w:pStyle w:val="TableBodyText"/>
            </w:pPr>
            <w:r>
              <w:t>8.6</w:t>
            </w:r>
          </w:p>
        </w:tc>
        <w:tc>
          <w:tcPr>
            <w:tcW w:w="380" w:type="pct"/>
            <w:tcBorders>
              <w:left w:val="nil"/>
              <w:bottom w:val="single" w:sz="4" w:space="0" w:color="auto"/>
              <w:right w:val="nil"/>
            </w:tcBorders>
            <w:vAlign w:val="bottom"/>
          </w:tcPr>
          <w:p w:rsidR="00E14FFF" w:rsidRDefault="00E14FFF" w:rsidP="00970A04">
            <w:pPr>
              <w:pStyle w:val="TableBodyText"/>
              <w:ind w:right="28"/>
            </w:pPr>
          </w:p>
        </w:tc>
      </w:tr>
    </w:tbl>
    <w:p w:rsidR="00E14FFF" w:rsidRDefault="00E14FFF" w:rsidP="00E14FFF">
      <w:pPr>
        <w:pStyle w:val="Note"/>
      </w:pPr>
      <w:r w:rsidRPr="00CC4252">
        <w:rPr>
          <w:rStyle w:val="NoteLabel"/>
        </w:rPr>
        <w:t>a</w:t>
      </w:r>
      <w:r>
        <w:t xml:space="preserve"> Contributing family workers and unpaid workers are excluded from the estimates. The latter also exclude employees who answered ‘other’ to a question about their contract of employment.  </w:t>
      </w:r>
      <w:r w:rsidRPr="003C7702">
        <w:rPr>
          <w:rStyle w:val="NoteLabel"/>
        </w:rPr>
        <w:t>b</w:t>
      </w:r>
      <w:r>
        <w:t xml:space="preserve"> FOE survey estimates of fixed</w:t>
      </w:r>
      <w:r>
        <w:noBreakHyphen/>
        <w:t xml:space="preserve">term employees include people who also nominate as casuals. This is not the case for the HILDA survey.  </w:t>
      </w:r>
      <w:r>
        <w:rPr>
          <w:rStyle w:val="NoteLabel"/>
        </w:rPr>
        <w:t>c</w:t>
      </w:r>
      <w:r>
        <w:t xml:space="preserve"> Estimates based on the 2001 FOE survey methodology are fo</w:t>
      </w:r>
      <w:r w:rsidR="00015787">
        <w:t>r employed people aged 15 to 69 </w:t>
      </w:r>
      <w:r>
        <w:t xml:space="preserve">years.  </w:t>
      </w:r>
      <w:r w:rsidRPr="003C7702">
        <w:rPr>
          <w:rStyle w:val="NoteLabel"/>
        </w:rPr>
        <w:t>d</w:t>
      </w:r>
      <w:r>
        <w:t xml:space="preserve"> Estimates based on the 2004 FOE survey methodology are for all employed people.  </w:t>
      </w:r>
      <w:proofErr w:type="spellStart"/>
      <w:r>
        <w:rPr>
          <w:rStyle w:val="NoteLabel"/>
        </w:rPr>
        <w:t>e</w:t>
      </w:r>
      <w:proofErr w:type="spellEnd"/>
      <w:r>
        <w:t xml:space="preserve"> Estimates based on the 2008 FOE survey methodology have not been adjusted for employees reclassified by the ABS as independent contractors. An adjustment has been made to the 2008 estimates reported for the FOE 2001 and 2004 survey methodologies. Employees recoded in this way in 2008 were recoded as fixed</w:t>
      </w:r>
      <w:r>
        <w:noBreakHyphen/>
        <w:t xml:space="preserve">term employees in line with </w:t>
      </w:r>
      <w:r w:rsidR="00060C1B">
        <w:t>the proportions of fixed</w:t>
      </w:r>
      <w:r w:rsidR="00060C1B">
        <w:noBreakHyphen/>
        <w:t>term employees</w:t>
      </w:r>
      <w:r>
        <w:t xml:space="preserve"> among employees with </w:t>
      </w:r>
      <w:r w:rsidR="00060C1B">
        <w:t>leave entitlements (4.3 </w:t>
      </w:r>
      <w:r>
        <w:t xml:space="preserve">per cent) and without </w:t>
      </w:r>
      <w:r w:rsidR="00060C1B">
        <w:t>leave entitlements (4.2 per cent)</w:t>
      </w:r>
      <w:r>
        <w:t xml:space="preserve"> in 2007. </w:t>
      </w:r>
      <w:proofErr w:type="spellStart"/>
      <w:r>
        <w:t>OMIEs</w:t>
      </w:r>
      <w:proofErr w:type="spellEnd"/>
      <w:r>
        <w:t xml:space="preserve"> and </w:t>
      </w:r>
      <w:proofErr w:type="spellStart"/>
      <w:r>
        <w:t>OMUEs</w:t>
      </w:r>
      <w:proofErr w:type="spellEnd"/>
      <w:r>
        <w:t xml:space="preserve"> recoded as employees by the ABS in the 2008 FOE survey have been excluded from estimates reported for the FOE 2001 and 2004 methodologies on the grounds that they were not coded this way in years prior to 2008.</w:t>
      </w:r>
    </w:p>
    <w:p w:rsidR="00E14FFF" w:rsidRPr="00CC4252" w:rsidRDefault="00E14FFF" w:rsidP="00E14FFF">
      <w:pPr>
        <w:pStyle w:val="Source"/>
      </w:pPr>
      <w:r>
        <w:rPr>
          <w:i/>
        </w:rPr>
        <w:t>Sources</w:t>
      </w:r>
      <w:r>
        <w:t>: FOE: ABS (</w:t>
      </w:r>
      <w:r w:rsidRPr="00E0620A">
        <w:rPr>
          <w:i/>
        </w:rPr>
        <w:t>Forms of Employment</w:t>
      </w:r>
      <w:r>
        <w:t xml:space="preserve">, Cat. no. 6359.0) and </w:t>
      </w:r>
      <w:r w:rsidR="00BA06EB">
        <w:t>Authors’</w:t>
      </w:r>
      <w:r>
        <w:t xml:space="preserve"> estimates based on unpublished data from ABS (</w:t>
      </w:r>
      <w:r w:rsidRPr="00FF3004">
        <w:rPr>
          <w:i/>
        </w:rPr>
        <w:t>Labour Force and Forms of Employment Survey</w:t>
      </w:r>
      <w:r>
        <w:t xml:space="preserve"> 2008); HILDA: </w:t>
      </w:r>
      <w:r w:rsidR="00BA06EB">
        <w:t>Authors’</w:t>
      </w:r>
      <w:r>
        <w:t xml:space="preserve"> estimates based on unpubli</w:t>
      </w:r>
      <w:r w:rsidR="00BA06EB">
        <w:t>shed data from the HILDA survey</w:t>
      </w:r>
      <w:r>
        <w:t>, release 10.</w:t>
      </w:r>
    </w:p>
    <w:p w:rsidR="00E14FFF" w:rsidRDefault="00E14FFF" w:rsidP="00E14FFF">
      <w:pPr>
        <w:pStyle w:val="Heading3"/>
      </w:pPr>
      <w:bookmarkStart w:id="13" w:name="_Toc333937608"/>
      <w:r>
        <w:t xml:space="preserve">Labour hire </w:t>
      </w:r>
      <w:bookmarkEnd w:id="13"/>
      <w:r w:rsidR="003C7AC0">
        <w:t>workers</w:t>
      </w:r>
    </w:p>
    <w:p w:rsidR="00E14FFF" w:rsidRDefault="00E14FFF" w:rsidP="002F09A7">
      <w:pPr>
        <w:pStyle w:val="BodyText"/>
      </w:pPr>
      <w:r>
        <w:t>The HILDA and FOE surveys also return different estimates of the</w:t>
      </w:r>
      <w:r w:rsidR="003C7AC0">
        <w:t xml:space="preserve"> level of labour hire workers</w:t>
      </w:r>
      <w:r>
        <w:t>. In 2010</w:t>
      </w:r>
      <w:r w:rsidR="00015787">
        <w:t>,</w:t>
      </w:r>
      <w:r>
        <w:t xml:space="preserve"> there were about 260 000 labour hire </w:t>
      </w:r>
      <w:r w:rsidR="003C7AC0">
        <w:t>workers</w:t>
      </w:r>
      <w:r>
        <w:t xml:space="preserve"> according to the HILDA survey, compared with about 140 000 in 2011 </w:t>
      </w:r>
      <w:r w:rsidR="00015787">
        <w:t>using</w:t>
      </w:r>
      <w:r>
        <w:t xml:space="preserve"> the FOE survey. </w:t>
      </w:r>
      <w:r w:rsidR="00114EB3">
        <w:t>One p</w:t>
      </w:r>
      <w:r>
        <w:t xml:space="preserve">ossible reason for </w:t>
      </w:r>
      <w:r w:rsidR="00114EB3">
        <w:t xml:space="preserve">this </w:t>
      </w:r>
      <w:r>
        <w:t>difference</w:t>
      </w:r>
      <w:r w:rsidR="00114EB3">
        <w:t xml:space="preserve"> is the collection</w:t>
      </w:r>
      <w:r w:rsidR="00015787">
        <w:t xml:space="preserve"> method used in </w:t>
      </w:r>
      <w:r w:rsidR="00C90023">
        <w:t xml:space="preserve">the FOE survey, </w:t>
      </w:r>
      <w:r w:rsidR="00015787">
        <w:t>where</w:t>
      </w:r>
      <w:r w:rsidR="00114EB3">
        <w:t xml:space="preserve"> responses for all adults in a household </w:t>
      </w:r>
      <w:r w:rsidR="00455B7B">
        <w:t xml:space="preserve">are </w:t>
      </w:r>
      <w:r w:rsidR="00114EB3">
        <w:t>from only one person (the any responsible adult</w:t>
      </w:r>
      <w:r w:rsidR="00C90023">
        <w:t xml:space="preserve"> collection</w:t>
      </w:r>
      <w:r w:rsidR="00114EB3">
        <w:t xml:space="preserve"> method)</w:t>
      </w:r>
      <w:r w:rsidR="001051F3">
        <w:t xml:space="preserve"> (Laplagne and Glover 2005)</w:t>
      </w:r>
      <w:r w:rsidR="00114EB3">
        <w:t>.</w:t>
      </w:r>
      <w:r w:rsidR="001051F3">
        <w:t xml:space="preserve"> </w:t>
      </w:r>
      <w:r w:rsidR="00015787">
        <w:t>The responsible adult</w:t>
      </w:r>
      <w:r w:rsidR="00C90023">
        <w:t xml:space="preserve"> </w:t>
      </w:r>
      <w:r w:rsidR="001051F3">
        <w:t xml:space="preserve">might not be aware of the </w:t>
      </w:r>
      <w:proofErr w:type="spellStart"/>
      <w:r w:rsidR="001051F3">
        <w:t>FOW</w:t>
      </w:r>
      <w:proofErr w:type="spellEnd"/>
      <w:r w:rsidR="001051F3">
        <w:t xml:space="preserve"> status of some household members</w:t>
      </w:r>
      <w:r w:rsidR="00C90023">
        <w:t>, leading to underestimation of labour hire worker numbers</w:t>
      </w:r>
      <w:r w:rsidR="001051F3">
        <w:t>. On the other hand, it is also possible</w:t>
      </w:r>
      <w:r w:rsidR="00C90023">
        <w:t>,</w:t>
      </w:r>
      <w:r w:rsidR="001051F3">
        <w:t xml:space="preserve"> </w:t>
      </w:r>
      <w:r w:rsidR="00C90023">
        <w:t xml:space="preserve">given differences in the questions used in the two surveys, </w:t>
      </w:r>
      <w:r w:rsidR="001051F3">
        <w:t xml:space="preserve">that </w:t>
      </w:r>
      <w:r w:rsidR="00C90023">
        <w:t xml:space="preserve">some </w:t>
      </w:r>
      <w:r w:rsidR="001051F3">
        <w:t>direct employees of employment and labour hire agencies are included in the HILDA measure of labour hire workers</w:t>
      </w:r>
      <w:r w:rsidR="00C90023">
        <w:t xml:space="preserve"> (leading to overestimation of the measure), and that this is less likely to occur in the FOE survey</w:t>
      </w:r>
      <w:r w:rsidR="001051F3">
        <w:t>.</w:t>
      </w:r>
      <w:r w:rsidR="00114EB3">
        <w:t xml:space="preserve"> </w:t>
      </w:r>
      <w:r w:rsidR="00252F30">
        <w:t>The</w:t>
      </w:r>
      <w:r>
        <w:t xml:space="preserve"> Commission (PC 2006, p. 139)</w:t>
      </w:r>
      <w:r w:rsidR="00252F30">
        <w:t>,</w:t>
      </w:r>
      <w:r>
        <w:t xml:space="preserve"> </w:t>
      </w:r>
      <w:r w:rsidR="000206A0">
        <w:t>noted the conclusion that Laplagne and Glover (2005) made was that</w:t>
      </w:r>
      <w:r w:rsidR="002F09A7">
        <w:t xml:space="preserve"> ‘</w:t>
      </w:r>
      <w:r>
        <w:t>… on balance, the HILDA survey allows the most reliable and consistent estimate of the prevalence of labour hire employment</w:t>
      </w:r>
      <w:r w:rsidR="002F09A7">
        <w:t>’</w:t>
      </w:r>
      <w:r>
        <w:t>.</w:t>
      </w:r>
    </w:p>
    <w:p w:rsidR="00E14FFF" w:rsidRDefault="00E14FFF" w:rsidP="00E14FFF">
      <w:pPr>
        <w:pStyle w:val="BodyText"/>
      </w:pPr>
      <w:r>
        <w:t>Whichever source is consulted, the prevalence of workers who report being paid by labour hire or employment agencies is very low (table </w:t>
      </w:r>
      <w:proofErr w:type="spellStart"/>
      <w:r>
        <w:t>B.5</w:t>
      </w:r>
      <w:proofErr w:type="spellEnd"/>
      <w:r>
        <w:t>), and probably fell slightly across the decade to 2011.</w:t>
      </w:r>
      <w:r w:rsidR="00AF131D">
        <w:t xml:space="preserve"> </w:t>
      </w:r>
      <w:r w:rsidR="00505A5A">
        <w:t>It is also likely</w:t>
      </w:r>
      <w:r w:rsidR="00AF131D">
        <w:t xml:space="preserve"> that the absolute number of labour hire workers fell.</w:t>
      </w:r>
    </w:p>
    <w:p w:rsidR="00E14FFF" w:rsidRDefault="00E14FFF" w:rsidP="00E14FFF">
      <w:pPr>
        <w:pStyle w:val="TableTitle"/>
        <w:rPr>
          <w:rStyle w:val="NoteLabel"/>
          <w:b/>
        </w:rPr>
      </w:pPr>
      <w:r>
        <w:rPr>
          <w:b w:val="0"/>
        </w:rPr>
        <w:lastRenderedPageBreak/>
        <w:t xml:space="preserve">Table </w:t>
      </w:r>
      <w:bookmarkStart w:id="14" w:name="OLE_LINK4"/>
      <w:proofErr w:type="spellStart"/>
      <w:r>
        <w:rPr>
          <w:b w:val="0"/>
        </w:rPr>
        <w:t>B.</w:t>
      </w:r>
      <w:r>
        <w:rPr>
          <w:b w:val="0"/>
          <w:noProof/>
        </w:rPr>
        <w:t>5</w:t>
      </w:r>
      <w:bookmarkEnd w:id="14"/>
      <w:proofErr w:type="spellEnd"/>
      <w:r>
        <w:tab/>
        <w:t>Prevalence of labour hire workers, 2001 to 2011</w:t>
      </w:r>
      <w:r w:rsidRPr="00A93E17">
        <w:rPr>
          <w:rStyle w:val="NoteLabel"/>
          <w:b/>
        </w:rPr>
        <w:t>a</w:t>
      </w:r>
      <w:r>
        <w:rPr>
          <w:rStyle w:val="NoteLabel"/>
          <w:b/>
        </w:rPr>
        <w:t>,</w:t>
      </w:r>
      <w:r w:rsidR="00172309">
        <w:rPr>
          <w:rStyle w:val="NoteLabel"/>
          <w:b/>
        </w:rPr>
        <w:t xml:space="preserve"> </w:t>
      </w:r>
      <w:r>
        <w:rPr>
          <w:rStyle w:val="NoteLabel"/>
          <w:b/>
        </w:rPr>
        <w:t>b</w:t>
      </w:r>
    </w:p>
    <w:p w:rsidR="00E14FFF" w:rsidRPr="00810C3E" w:rsidRDefault="00E14FFF" w:rsidP="00E14FFF">
      <w:pPr>
        <w:pStyle w:val="Subtitle"/>
      </w:pPr>
      <w:r>
        <w:t>Per cent</w:t>
      </w:r>
    </w:p>
    <w:tbl>
      <w:tblPr>
        <w:tblW w:w="8696" w:type="dxa"/>
        <w:tblInd w:w="93" w:type="dxa"/>
        <w:tblLayout w:type="fixed"/>
        <w:tblCellMar>
          <w:left w:w="0" w:type="dxa"/>
          <w:right w:w="0" w:type="dxa"/>
        </w:tblCellMar>
        <w:tblLook w:val="04A0" w:firstRow="1" w:lastRow="0" w:firstColumn="1" w:lastColumn="0" w:noHBand="0" w:noVBand="1"/>
      </w:tblPr>
      <w:tblGrid>
        <w:gridCol w:w="1653"/>
        <w:gridCol w:w="640"/>
        <w:gridCol w:w="640"/>
        <w:gridCol w:w="640"/>
        <w:gridCol w:w="641"/>
        <w:gridCol w:w="640"/>
        <w:gridCol w:w="640"/>
        <w:gridCol w:w="640"/>
        <w:gridCol w:w="641"/>
        <w:gridCol w:w="640"/>
        <w:gridCol w:w="640"/>
        <w:gridCol w:w="641"/>
      </w:tblGrid>
      <w:tr w:rsidR="00E14FFF" w:rsidRPr="00CC4252" w:rsidTr="00970A04">
        <w:trPr>
          <w:trHeight w:val="300"/>
        </w:trPr>
        <w:tc>
          <w:tcPr>
            <w:tcW w:w="1653"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64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64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2010</w:t>
            </w:r>
          </w:p>
        </w:tc>
        <w:tc>
          <w:tcPr>
            <w:tcW w:w="641" w:type="dxa"/>
            <w:tcBorders>
              <w:top w:val="single" w:sz="6" w:space="0" w:color="auto"/>
              <w:left w:val="nil"/>
              <w:bottom w:val="single" w:sz="4" w:space="0" w:color="auto"/>
              <w:right w:val="nil"/>
            </w:tcBorders>
            <w:vAlign w:val="bottom"/>
          </w:tcPr>
          <w:p w:rsidR="00E14FFF" w:rsidRPr="00CC4252" w:rsidRDefault="00E14FFF" w:rsidP="00970A04">
            <w:pPr>
              <w:pStyle w:val="TableColumnHeading"/>
              <w:ind w:right="28"/>
            </w:pPr>
            <w:r w:rsidRPr="00CC4252">
              <w:t>201</w:t>
            </w:r>
            <w:r>
              <w:t>1</w:t>
            </w:r>
          </w:p>
        </w:tc>
      </w:tr>
      <w:tr w:rsidR="00E14FFF" w:rsidRPr="00CC4252" w:rsidTr="00970A04">
        <w:trPr>
          <w:trHeight w:val="300"/>
        </w:trPr>
        <w:tc>
          <w:tcPr>
            <w:tcW w:w="1653" w:type="dxa"/>
            <w:tcBorders>
              <w:left w:val="nil"/>
              <w:right w:val="nil"/>
            </w:tcBorders>
            <w:shd w:val="clear" w:color="auto" w:fill="auto"/>
            <w:noWrap/>
            <w:vAlign w:val="bottom"/>
          </w:tcPr>
          <w:p w:rsidR="00E14FFF" w:rsidRPr="00CC4252" w:rsidRDefault="00E14FFF" w:rsidP="00970A04">
            <w:pPr>
              <w:pStyle w:val="TableBodyText"/>
              <w:spacing w:before="80"/>
              <w:jc w:val="left"/>
              <w:rPr>
                <w:i/>
              </w:rPr>
            </w:pPr>
            <w:r>
              <w:t>FOE 2001</w:t>
            </w:r>
            <w:r>
              <w:rPr>
                <w:rStyle w:val="NoteLabel"/>
              </w:rPr>
              <w:t>c</w:t>
            </w: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rPr>
                <w:i/>
              </w:rPr>
            </w:pPr>
            <w:r>
              <w:t>1.8</w:t>
            </w: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1" w:type="dxa"/>
            <w:tcBorders>
              <w:left w:val="nil"/>
              <w:right w:val="nil"/>
            </w:tcBorders>
            <w:shd w:val="clear" w:color="auto" w:fill="auto"/>
            <w:noWrap/>
            <w:vAlign w:val="bottom"/>
          </w:tcPr>
          <w:p w:rsidR="00E14FFF" w:rsidRPr="00CC4252" w:rsidRDefault="00E14FFF" w:rsidP="00970A04">
            <w:pPr>
              <w:pStyle w:val="TableBodyText"/>
              <w:spacing w:before="80"/>
              <w:rPr>
                <w:i/>
              </w:rPr>
            </w:pPr>
            <w:r>
              <w:t>1.2</w:t>
            </w: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pPr>
          </w:p>
        </w:tc>
        <w:tc>
          <w:tcPr>
            <w:tcW w:w="640" w:type="dxa"/>
            <w:tcBorders>
              <w:left w:val="nil"/>
              <w:right w:val="nil"/>
            </w:tcBorders>
            <w:shd w:val="clear" w:color="auto" w:fill="auto"/>
            <w:noWrap/>
            <w:vAlign w:val="bottom"/>
          </w:tcPr>
          <w:p w:rsidR="00E14FFF" w:rsidRPr="00CC4252" w:rsidRDefault="00E14FFF" w:rsidP="00970A04">
            <w:pPr>
              <w:pStyle w:val="TableBodyText"/>
              <w:spacing w:before="80"/>
              <w:ind w:right="28"/>
            </w:pPr>
          </w:p>
        </w:tc>
        <w:tc>
          <w:tcPr>
            <w:tcW w:w="641" w:type="dxa"/>
            <w:tcBorders>
              <w:left w:val="nil"/>
              <w:right w:val="nil"/>
            </w:tcBorders>
            <w:vAlign w:val="bottom"/>
          </w:tcPr>
          <w:p w:rsidR="00E14FFF" w:rsidRPr="00CC4252" w:rsidRDefault="00E14FFF" w:rsidP="00970A04">
            <w:pPr>
              <w:pStyle w:val="TableBodyText"/>
              <w:spacing w:before="80"/>
              <w:ind w:right="28"/>
            </w:pPr>
          </w:p>
        </w:tc>
      </w:tr>
      <w:tr w:rsidR="00E14FFF" w:rsidRPr="00CC4252" w:rsidTr="00970A04">
        <w:trPr>
          <w:trHeight w:val="300"/>
        </w:trPr>
        <w:tc>
          <w:tcPr>
            <w:tcW w:w="1653" w:type="dxa"/>
            <w:tcBorders>
              <w:left w:val="nil"/>
              <w:right w:val="nil"/>
            </w:tcBorders>
            <w:shd w:val="clear" w:color="auto" w:fill="auto"/>
            <w:noWrap/>
            <w:vAlign w:val="bottom"/>
          </w:tcPr>
          <w:p w:rsidR="00E14FFF" w:rsidRDefault="00E14FFF" w:rsidP="00970A04">
            <w:pPr>
              <w:pStyle w:val="TableBodyText"/>
              <w:jc w:val="left"/>
            </w:pPr>
            <w:r>
              <w:t>FOE 2008</w:t>
            </w:r>
            <w:r>
              <w:rPr>
                <w:rStyle w:val="NoteLabel"/>
              </w:rPr>
              <w:t>d</w:t>
            </w:r>
          </w:p>
        </w:tc>
        <w:tc>
          <w:tcPr>
            <w:tcW w:w="640" w:type="dxa"/>
            <w:tcBorders>
              <w:left w:val="nil"/>
              <w:right w:val="nil"/>
            </w:tcBorders>
            <w:shd w:val="clear" w:color="auto" w:fill="auto"/>
            <w:noWrap/>
            <w:vAlign w:val="bottom"/>
          </w:tcPr>
          <w:p w:rsidR="00E14FFF" w:rsidRPr="00CC4252" w:rsidRDefault="00E14FFF" w:rsidP="00970A04">
            <w:pPr>
              <w:pStyle w:val="TableBodyText"/>
            </w:pPr>
          </w:p>
        </w:tc>
        <w:tc>
          <w:tcPr>
            <w:tcW w:w="640" w:type="dxa"/>
            <w:tcBorders>
              <w:left w:val="nil"/>
              <w:right w:val="nil"/>
            </w:tcBorders>
            <w:shd w:val="clear" w:color="auto" w:fill="auto"/>
            <w:noWrap/>
            <w:vAlign w:val="bottom"/>
          </w:tcPr>
          <w:p w:rsidR="00E14FFF" w:rsidRPr="00CC4252" w:rsidRDefault="00E14FFF" w:rsidP="00970A04">
            <w:pPr>
              <w:pStyle w:val="TableBodyText"/>
            </w:pPr>
          </w:p>
        </w:tc>
        <w:tc>
          <w:tcPr>
            <w:tcW w:w="640" w:type="dxa"/>
            <w:tcBorders>
              <w:left w:val="nil"/>
              <w:right w:val="nil"/>
            </w:tcBorders>
            <w:shd w:val="clear" w:color="auto" w:fill="auto"/>
            <w:noWrap/>
            <w:vAlign w:val="bottom"/>
          </w:tcPr>
          <w:p w:rsidR="00E14FFF" w:rsidRPr="00CC4252" w:rsidRDefault="00E14FFF" w:rsidP="00970A04">
            <w:pPr>
              <w:pStyle w:val="TableBodyText"/>
            </w:pPr>
          </w:p>
        </w:tc>
        <w:tc>
          <w:tcPr>
            <w:tcW w:w="641" w:type="dxa"/>
            <w:tcBorders>
              <w:left w:val="nil"/>
              <w:right w:val="nil"/>
            </w:tcBorders>
            <w:shd w:val="clear" w:color="auto" w:fill="auto"/>
            <w:noWrap/>
            <w:vAlign w:val="bottom"/>
          </w:tcPr>
          <w:p w:rsidR="00E14FFF" w:rsidRDefault="00E14FFF" w:rsidP="00970A04">
            <w:pPr>
              <w:pStyle w:val="TableBodyText"/>
            </w:pPr>
          </w:p>
        </w:tc>
        <w:tc>
          <w:tcPr>
            <w:tcW w:w="640" w:type="dxa"/>
            <w:tcBorders>
              <w:left w:val="nil"/>
              <w:right w:val="nil"/>
            </w:tcBorders>
            <w:shd w:val="clear" w:color="auto" w:fill="auto"/>
            <w:noWrap/>
            <w:vAlign w:val="bottom"/>
          </w:tcPr>
          <w:p w:rsidR="00E14FFF" w:rsidRDefault="00E14FFF" w:rsidP="00970A04">
            <w:pPr>
              <w:pStyle w:val="TableBodyText"/>
            </w:pPr>
          </w:p>
        </w:tc>
        <w:tc>
          <w:tcPr>
            <w:tcW w:w="640" w:type="dxa"/>
            <w:tcBorders>
              <w:left w:val="nil"/>
              <w:right w:val="nil"/>
            </w:tcBorders>
            <w:shd w:val="clear" w:color="auto" w:fill="auto"/>
            <w:noWrap/>
            <w:vAlign w:val="bottom"/>
          </w:tcPr>
          <w:p w:rsidR="00E14FFF" w:rsidRDefault="00E14FFF" w:rsidP="00970A04">
            <w:pPr>
              <w:pStyle w:val="TableBodyText"/>
            </w:pPr>
          </w:p>
        </w:tc>
        <w:tc>
          <w:tcPr>
            <w:tcW w:w="640" w:type="dxa"/>
            <w:tcBorders>
              <w:left w:val="nil"/>
              <w:right w:val="nil"/>
            </w:tcBorders>
            <w:shd w:val="clear" w:color="auto" w:fill="auto"/>
            <w:noWrap/>
            <w:vAlign w:val="bottom"/>
          </w:tcPr>
          <w:p w:rsidR="00E14FFF" w:rsidRDefault="00E14FFF" w:rsidP="00970A04">
            <w:pPr>
              <w:pStyle w:val="TableBodyText"/>
            </w:pPr>
          </w:p>
        </w:tc>
        <w:tc>
          <w:tcPr>
            <w:tcW w:w="641" w:type="dxa"/>
            <w:tcBorders>
              <w:left w:val="nil"/>
              <w:right w:val="nil"/>
            </w:tcBorders>
            <w:shd w:val="clear" w:color="auto" w:fill="auto"/>
            <w:noWrap/>
            <w:vAlign w:val="bottom"/>
          </w:tcPr>
          <w:p w:rsidR="00E14FFF" w:rsidRPr="00957A61" w:rsidRDefault="00E14FFF" w:rsidP="00970A04">
            <w:pPr>
              <w:pStyle w:val="TableBodyText"/>
            </w:pPr>
            <w:r>
              <w:t>1.2</w:t>
            </w:r>
          </w:p>
        </w:tc>
        <w:tc>
          <w:tcPr>
            <w:tcW w:w="640" w:type="dxa"/>
            <w:tcBorders>
              <w:left w:val="nil"/>
              <w:right w:val="nil"/>
            </w:tcBorders>
            <w:shd w:val="clear" w:color="auto" w:fill="auto"/>
            <w:noWrap/>
            <w:vAlign w:val="bottom"/>
          </w:tcPr>
          <w:p w:rsidR="00E14FFF" w:rsidRPr="00957A61" w:rsidRDefault="00E14FFF" w:rsidP="00970A04">
            <w:pPr>
              <w:pStyle w:val="TableBodyText"/>
            </w:pPr>
          </w:p>
        </w:tc>
        <w:tc>
          <w:tcPr>
            <w:tcW w:w="640" w:type="dxa"/>
            <w:tcBorders>
              <w:left w:val="nil"/>
              <w:right w:val="nil"/>
            </w:tcBorders>
            <w:shd w:val="clear" w:color="auto" w:fill="auto"/>
            <w:noWrap/>
            <w:vAlign w:val="bottom"/>
          </w:tcPr>
          <w:p w:rsidR="00E14FFF" w:rsidRPr="00957A61" w:rsidRDefault="00E14FFF" w:rsidP="00970A04">
            <w:pPr>
              <w:pStyle w:val="TableBodyText"/>
              <w:ind w:right="28"/>
            </w:pPr>
          </w:p>
        </w:tc>
        <w:tc>
          <w:tcPr>
            <w:tcW w:w="641" w:type="dxa"/>
            <w:tcBorders>
              <w:left w:val="nil"/>
              <w:right w:val="nil"/>
            </w:tcBorders>
            <w:vAlign w:val="bottom"/>
          </w:tcPr>
          <w:p w:rsidR="00E14FFF" w:rsidRPr="00957A61" w:rsidRDefault="00E14FFF" w:rsidP="00970A04">
            <w:pPr>
              <w:pStyle w:val="TableBodyText"/>
              <w:ind w:right="28"/>
            </w:pPr>
            <w:r>
              <w:t>1.2</w:t>
            </w:r>
          </w:p>
        </w:tc>
      </w:tr>
      <w:tr w:rsidR="00E14FFF" w:rsidRPr="00CC4252" w:rsidTr="00970A04">
        <w:trPr>
          <w:trHeight w:val="300"/>
        </w:trPr>
        <w:tc>
          <w:tcPr>
            <w:tcW w:w="1653" w:type="dxa"/>
            <w:tcBorders>
              <w:left w:val="nil"/>
              <w:bottom w:val="single" w:sz="4" w:space="0" w:color="auto"/>
              <w:right w:val="nil"/>
            </w:tcBorders>
            <w:shd w:val="clear" w:color="auto" w:fill="auto"/>
            <w:noWrap/>
            <w:vAlign w:val="bottom"/>
            <w:hideMark/>
          </w:tcPr>
          <w:p w:rsidR="00E14FFF" w:rsidRPr="00CC4252" w:rsidRDefault="00E14FFF" w:rsidP="00970A04">
            <w:pPr>
              <w:pStyle w:val="TableBodyText"/>
              <w:jc w:val="left"/>
            </w:pPr>
            <w:r>
              <w:t>HILDA</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3.1</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3.1</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3.</w:t>
            </w:r>
            <w:r>
              <w:t>1</w:t>
            </w:r>
          </w:p>
        </w:tc>
        <w:tc>
          <w:tcPr>
            <w:tcW w:w="641"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3.</w:t>
            </w:r>
            <w:r>
              <w:t>0</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2.7</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2.5</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w:t>
            </w:r>
            <w:r>
              <w:t>2</w:t>
            </w:r>
          </w:p>
        </w:tc>
        <w:tc>
          <w:tcPr>
            <w:tcW w:w="641"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2.6</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2.4</w:t>
            </w:r>
          </w:p>
        </w:tc>
        <w:tc>
          <w:tcPr>
            <w:tcW w:w="640" w:type="dxa"/>
            <w:tcBorders>
              <w:left w:val="nil"/>
              <w:bottom w:val="single" w:sz="4" w:space="0" w:color="auto"/>
              <w:right w:val="nil"/>
            </w:tcBorders>
            <w:shd w:val="clear" w:color="auto" w:fill="auto"/>
            <w:noWrap/>
            <w:vAlign w:val="bottom"/>
            <w:hideMark/>
          </w:tcPr>
          <w:p w:rsidR="00E14FFF" w:rsidRPr="000D2EE4" w:rsidRDefault="00E14FFF" w:rsidP="00970A04">
            <w:pPr>
              <w:pStyle w:val="TableBodyText"/>
            </w:pPr>
            <w:r w:rsidRPr="000D2EE4">
              <w:t>2.3</w:t>
            </w:r>
          </w:p>
        </w:tc>
        <w:tc>
          <w:tcPr>
            <w:tcW w:w="641" w:type="dxa"/>
            <w:tcBorders>
              <w:left w:val="nil"/>
              <w:bottom w:val="single" w:sz="4" w:space="0" w:color="auto"/>
              <w:right w:val="nil"/>
            </w:tcBorders>
            <w:vAlign w:val="bottom"/>
          </w:tcPr>
          <w:p w:rsidR="00E14FFF" w:rsidRPr="000D2EE4" w:rsidRDefault="00E14FFF" w:rsidP="00970A04">
            <w:pPr>
              <w:pStyle w:val="TableBodyText"/>
              <w:ind w:right="28"/>
            </w:pPr>
          </w:p>
        </w:tc>
      </w:tr>
    </w:tbl>
    <w:p w:rsidR="00E14FFF" w:rsidRDefault="00E14FFF" w:rsidP="00E14FFF">
      <w:pPr>
        <w:pStyle w:val="Note"/>
      </w:pPr>
      <w:r w:rsidRPr="00CC4252">
        <w:rPr>
          <w:rStyle w:val="NoteLabel"/>
        </w:rPr>
        <w:t>a</w:t>
      </w:r>
      <w:r>
        <w:t xml:space="preserve"> Contributing family workers and unpaid workers are excluded from the estimates. The latter also exclude employees who answered ‘other’ to a question about their contract of employment.  </w:t>
      </w:r>
      <w:r>
        <w:rPr>
          <w:rStyle w:val="NoteLabel"/>
        </w:rPr>
        <w:t>b</w:t>
      </w:r>
      <w:r>
        <w:t xml:space="preserve"> HILDA survey data are based on</w:t>
      </w:r>
      <w:r w:rsidR="00015787">
        <w:t xml:space="preserve"> the response to the question ‘A</w:t>
      </w:r>
      <w:r>
        <w:t>re you employed through a labour-hire firm</w:t>
      </w:r>
      <w:r w:rsidR="00015787">
        <w:t xml:space="preserve"> or temporary employment agency?</w:t>
      </w:r>
      <w:r>
        <w:t xml:space="preserve"> Tha</w:t>
      </w:r>
      <w:r w:rsidR="00015787">
        <w:t>t is, the agency pays your wage?</w:t>
      </w:r>
      <w:r>
        <w:t xml:space="preserve">’ FOE survey estimates relate to people who report that they are paid by a labour hire firm or employment agency.  </w:t>
      </w:r>
      <w:r>
        <w:rPr>
          <w:rStyle w:val="NoteLabel"/>
        </w:rPr>
        <w:t>c</w:t>
      </w:r>
      <w:r>
        <w:t xml:space="preserve"> Estimates based on the 2001 FOE survey methodology are for employed people aged 15 to 69 years. The estimate for 2008 has been adjusted for employees reclassified in that year by the ABS as independent contractors. For comparability with 2001, estimates are for labour hire employees only (that is, they do not include labour hire workers among independent contractors).</w:t>
      </w:r>
      <w:r w:rsidRPr="00A93E17">
        <w:rPr>
          <w:rStyle w:val="NoteLabel"/>
          <w:b w:val="0"/>
        </w:rPr>
        <w:t xml:space="preserve"> </w:t>
      </w:r>
      <w:r>
        <w:rPr>
          <w:rStyle w:val="NoteLabel"/>
          <w:b w:val="0"/>
        </w:rPr>
        <w:t xml:space="preserve"> </w:t>
      </w:r>
      <w:r>
        <w:rPr>
          <w:rStyle w:val="NoteLabel"/>
        </w:rPr>
        <w:t>d</w:t>
      </w:r>
      <w:r>
        <w:t xml:space="preserve"> Estimates based on the 2008 FOE survey methodology are for all employed people. These estimates have not been adjusted for employees reclassified in that</w:t>
      </w:r>
      <w:r w:rsidR="003D6177">
        <w:t xml:space="preserve"> year</w:t>
      </w:r>
      <w:r>
        <w:t xml:space="preserve">, and subsequent years, by the ABS as independent contractors. These estimates include labour hire workers within all categories of employment. </w:t>
      </w:r>
    </w:p>
    <w:p w:rsidR="00E14FFF" w:rsidRPr="00CC4252" w:rsidRDefault="00E14FFF" w:rsidP="00E14FFF">
      <w:pPr>
        <w:pStyle w:val="Source"/>
      </w:pPr>
      <w:r>
        <w:rPr>
          <w:i/>
        </w:rPr>
        <w:t>Sources</w:t>
      </w:r>
      <w:r>
        <w:t>: ABS (</w:t>
      </w:r>
      <w:r w:rsidRPr="00E0620A">
        <w:rPr>
          <w:i/>
        </w:rPr>
        <w:t>Forms of Employment</w:t>
      </w:r>
      <w:r>
        <w:t>,</w:t>
      </w:r>
      <w:r w:rsidR="00015787">
        <w:t xml:space="preserve"> Cat. no. 6359.0); Authors’ </w:t>
      </w:r>
      <w:r>
        <w:t>estimates based on unpublished data from ABS (</w:t>
      </w:r>
      <w:r w:rsidRPr="00097DA3">
        <w:rPr>
          <w:i/>
        </w:rPr>
        <w:t>Labour Force and Forms of Employment Survey 2008</w:t>
      </w:r>
      <w:r>
        <w:t>) and the HILDA survey, release 10.</w:t>
      </w:r>
    </w:p>
    <w:p w:rsidR="00E14FFF" w:rsidRDefault="00E14FFF" w:rsidP="00E14FFF">
      <w:pPr>
        <w:pStyle w:val="Heading3"/>
      </w:pPr>
      <w:bookmarkStart w:id="15" w:name="_Toc333937609"/>
      <w:r>
        <w:t>Owner</w:t>
      </w:r>
      <w:r w:rsidR="00B0650B">
        <w:t xml:space="preserve"> </w:t>
      </w:r>
      <w:r>
        <w:t>managers of incorporated enterprises (</w:t>
      </w:r>
      <w:proofErr w:type="spellStart"/>
      <w:r>
        <w:t>OMIEs</w:t>
      </w:r>
      <w:proofErr w:type="spellEnd"/>
      <w:r>
        <w:t>)</w:t>
      </w:r>
      <w:bookmarkEnd w:id="15"/>
    </w:p>
    <w:p w:rsidR="00E14FFF" w:rsidRDefault="00E14FFF" w:rsidP="00E14FFF">
      <w:pPr>
        <w:pStyle w:val="BodyText"/>
        <w:rPr>
          <w:spacing w:val="-2"/>
        </w:rPr>
      </w:pPr>
      <w:r>
        <w:rPr>
          <w:spacing w:val="-2"/>
        </w:rPr>
        <w:t>S</w:t>
      </w:r>
      <w:r w:rsidRPr="002D438A">
        <w:rPr>
          <w:spacing w:val="-2"/>
        </w:rPr>
        <w:t xml:space="preserve">imilar estimates of the prevalence of </w:t>
      </w:r>
      <w:proofErr w:type="spellStart"/>
      <w:r w:rsidRPr="002D438A">
        <w:rPr>
          <w:spacing w:val="-2"/>
        </w:rPr>
        <w:t>OMIEs</w:t>
      </w:r>
      <w:proofErr w:type="spellEnd"/>
      <w:r w:rsidRPr="002D438A">
        <w:rPr>
          <w:spacing w:val="-2"/>
        </w:rPr>
        <w:t xml:space="preserve"> in employment are derived from </w:t>
      </w:r>
      <w:r>
        <w:rPr>
          <w:spacing w:val="-2"/>
        </w:rPr>
        <w:t xml:space="preserve">the FOE, </w:t>
      </w:r>
      <w:proofErr w:type="spellStart"/>
      <w:r w:rsidRPr="002D438A">
        <w:rPr>
          <w:spacing w:val="-2"/>
        </w:rPr>
        <w:t>EEBTUM</w:t>
      </w:r>
      <w:proofErr w:type="spellEnd"/>
      <w:r w:rsidRPr="002D438A">
        <w:rPr>
          <w:spacing w:val="-2"/>
        </w:rPr>
        <w:t xml:space="preserve"> and HILDA </w:t>
      </w:r>
      <w:r>
        <w:rPr>
          <w:spacing w:val="-2"/>
        </w:rPr>
        <w:t>surveys</w:t>
      </w:r>
      <w:r w:rsidRPr="002D438A">
        <w:rPr>
          <w:spacing w:val="-2"/>
        </w:rPr>
        <w:t xml:space="preserve"> (table </w:t>
      </w:r>
      <w:proofErr w:type="spellStart"/>
      <w:r>
        <w:t>B.6</w:t>
      </w:r>
      <w:proofErr w:type="spellEnd"/>
      <w:r w:rsidRPr="002D438A">
        <w:rPr>
          <w:spacing w:val="-2"/>
        </w:rPr>
        <w:t xml:space="preserve">). </w:t>
      </w:r>
      <w:r>
        <w:rPr>
          <w:spacing w:val="-2"/>
        </w:rPr>
        <w:t xml:space="preserve">These </w:t>
      </w:r>
      <w:r w:rsidRPr="002D438A">
        <w:rPr>
          <w:spacing w:val="-2"/>
        </w:rPr>
        <w:t>source</w:t>
      </w:r>
      <w:r>
        <w:rPr>
          <w:spacing w:val="-2"/>
        </w:rPr>
        <w:t>s show</w:t>
      </w:r>
      <w:r w:rsidRPr="002D438A">
        <w:rPr>
          <w:spacing w:val="-2"/>
        </w:rPr>
        <w:t xml:space="preserve"> evidence of </w:t>
      </w:r>
      <w:r>
        <w:rPr>
          <w:spacing w:val="-2"/>
        </w:rPr>
        <w:t xml:space="preserve">no </w:t>
      </w:r>
      <w:r w:rsidRPr="002D438A">
        <w:rPr>
          <w:spacing w:val="-2"/>
        </w:rPr>
        <w:t>trend in the prevalence of this type of work over the period 2001 to 2011.</w:t>
      </w:r>
    </w:p>
    <w:p w:rsidR="00E14FFF" w:rsidRDefault="00E14FFF" w:rsidP="00E14FFF">
      <w:pPr>
        <w:pStyle w:val="TableTitle"/>
        <w:rPr>
          <w:rStyle w:val="NoteLabel"/>
          <w:b/>
        </w:rPr>
      </w:pPr>
      <w:r>
        <w:rPr>
          <w:b w:val="0"/>
        </w:rPr>
        <w:t xml:space="preserve">Table </w:t>
      </w:r>
      <w:bookmarkStart w:id="16" w:name="OLE_LINK17"/>
      <w:proofErr w:type="spellStart"/>
      <w:r>
        <w:rPr>
          <w:b w:val="0"/>
        </w:rPr>
        <w:t>B.</w:t>
      </w:r>
      <w:r>
        <w:rPr>
          <w:b w:val="0"/>
          <w:noProof/>
        </w:rPr>
        <w:t>6</w:t>
      </w:r>
      <w:bookmarkEnd w:id="16"/>
      <w:proofErr w:type="spellEnd"/>
      <w:r>
        <w:tab/>
        <w:t xml:space="preserve">Prevalence of </w:t>
      </w:r>
      <w:proofErr w:type="spellStart"/>
      <w:r>
        <w:t>OMIEs</w:t>
      </w:r>
      <w:proofErr w:type="spellEnd"/>
      <w:r>
        <w:t>, 2001 to 2011</w:t>
      </w:r>
      <w:r w:rsidRPr="00DD06BD">
        <w:rPr>
          <w:rStyle w:val="NoteLabel"/>
          <w:b/>
        </w:rPr>
        <w:t>a</w:t>
      </w:r>
    </w:p>
    <w:p w:rsidR="00E14FFF" w:rsidRPr="00195D35" w:rsidRDefault="00E14FFF" w:rsidP="00E14FFF">
      <w:pPr>
        <w:pStyle w:val="Subtitle"/>
      </w:pPr>
      <w:r>
        <w:t>Per cent</w:t>
      </w:r>
    </w:p>
    <w:tbl>
      <w:tblPr>
        <w:tblW w:w="5000" w:type="pct"/>
        <w:tblCellMar>
          <w:left w:w="0" w:type="dxa"/>
          <w:right w:w="0" w:type="dxa"/>
        </w:tblCellMar>
        <w:tblLook w:val="04A0" w:firstRow="1" w:lastRow="0" w:firstColumn="1" w:lastColumn="0" w:noHBand="0" w:noVBand="1"/>
      </w:tblPr>
      <w:tblGrid>
        <w:gridCol w:w="1808"/>
        <w:gridCol w:w="585"/>
        <w:gridCol w:w="640"/>
        <w:gridCol w:w="640"/>
        <w:gridCol w:w="640"/>
        <w:gridCol w:w="640"/>
        <w:gridCol w:w="640"/>
        <w:gridCol w:w="640"/>
        <w:gridCol w:w="640"/>
        <w:gridCol w:w="640"/>
        <w:gridCol w:w="640"/>
        <w:gridCol w:w="636"/>
      </w:tblGrid>
      <w:tr w:rsidR="00E14FFF" w:rsidRPr="00CC4252" w:rsidTr="00970A04">
        <w:trPr>
          <w:trHeight w:val="300"/>
        </w:trPr>
        <w:tc>
          <w:tcPr>
            <w:tcW w:w="1029"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333"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364" w:type="pct"/>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2010</w:t>
            </w:r>
          </w:p>
        </w:tc>
        <w:tc>
          <w:tcPr>
            <w:tcW w:w="362" w:type="pct"/>
            <w:tcBorders>
              <w:top w:val="single" w:sz="6" w:space="0" w:color="auto"/>
              <w:left w:val="nil"/>
              <w:bottom w:val="single" w:sz="4" w:space="0" w:color="auto"/>
              <w:right w:val="nil"/>
            </w:tcBorders>
            <w:vAlign w:val="bottom"/>
          </w:tcPr>
          <w:p w:rsidR="00E14FFF" w:rsidRPr="00CC4252" w:rsidRDefault="00E14FFF" w:rsidP="00970A04">
            <w:pPr>
              <w:pStyle w:val="TableColumnHeading"/>
              <w:ind w:right="28"/>
            </w:pPr>
            <w:r w:rsidRPr="00CC4252">
              <w:t>201</w:t>
            </w:r>
            <w:r>
              <w:t>1</w:t>
            </w:r>
          </w:p>
        </w:tc>
      </w:tr>
      <w:tr w:rsidR="00E14FFF" w:rsidRPr="00CC4252" w:rsidTr="00970A04">
        <w:trPr>
          <w:trHeight w:val="300"/>
        </w:trPr>
        <w:tc>
          <w:tcPr>
            <w:tcW w:w="1029" w:type="pct"/>
            <w:tcBorders>
              <w:left w:val="nil"/>
              <w:right w:val="nil"/>
            </w:tcBorders>
            <w:shd w:val="clear" w:color="auto" w:fill="auto"/>
            <w:noWrap/>
            <w:vAlign w:val="bottom"/>
          </w:tcPr>
          <w:p w:rsidR="00E14FFF" w:rsidRDefault="00E14FFF" w:rsidP="00970A04">
            <w:pPr>
              <w:pStyle w:val="TableBodyText"/>
              <w:spacing w:before="80"/>
              <w:jc w:val="left"/>
            </w:pPr>
            <w:r>
              <w:t>FOE</w:t>
            </w:r>
            <w:r w:rsidRPr="00544386">
              <w:rPr>
                <w:rStyle w:val="NoteLabel"/>
              </w:rPr>
              <w:t>b</w:t>
            </w:r>
          </w:p>
        </w:tc>
        <w:tc>
          <w:tcPr>
            <w:tcW w:w="333" w:type="pct"/>
            <w:tcBorders>
              <w:left w:val="nil"/>
              <w:right w:val="nil"/>
            </w:tcBorders>
            <w:shd w:val="clear" w:color="auto" w:fill="auto"/>
            <w:noWrap/>
            <w:vAlign w:val="bottom"/>
          </w:tcPr>
          <w:p w:rsidR="00E14FFF" w:rsidRDefault="00E14FFF" w:rsidP="00970A04">
            <w:pPr>
              <w:pStyle w:val="TableBodyText"/>
              <w:spacing w:before="80"/>
            </w:pPr>
          </w:p>
        </w:tc>
        <w:tc>
          <w:tcPr>
            <w:tcW w:w="364" w:type="pct"/>
            <w:tcBorders>
              <w:left w:val="nil"/>
              <w:right w:val="nil"/>
            </w:tcBorders>
            <w:shd w:val="clear" w:color="auto" w:fill="auto"/>
            <w:noWrap/>
            <w:vAlign w:val="bottom"/>
          </w:tcPr>
          <w:p w:rsidR="00E14FFF" w:rsidRPr="00E80765" w:rsidRDefault="00E14FFF" w:rsidP="00970A04">
            <w:pPr>
              <w:pStyle w:val="TableBodyText"/>
              <w:spacing w:before="80"/>
            </w:pPr>
          </w:p>
        </w:tc>
        <w:tc>
          <w:tcPr>
            <w:tcW w:w="364" w:type="pct"/>
            <w:tcBorders>
              <w:left w:val="nil"/>
              <w:right w:val="nil"/>
            </w:tcBorders>
            <w:shd w:val="clear" w:color="auto" w:fill="auto"/>
            <w:noWrap/>
            <w:vAlign w:val="bottom"/>
          </w:tcPr>
          <w:p w:rsidR="00E14FFF" w:rsidRPr="00E80765" w:rsidRDefault="00E14FFF" w:rsidP="00970A04">
            <w:pPr>
              <w:pStyle w:val="TableBodyText"/>
              <w:spacing w:before="80"/>
            </w:pPr>
          </w:p>
        </w:tc>
        <w:tc>
          <w:tcPr>
            <w:tcW w:w="364" w:type="pct"/>
            <w:tcBorders>
              <w:left w:val="nil"/>
              <w:right w:val="nil"/>
            </w:tcBorders>
            <w:shd w:val="clear" w:color="auto" w:fill="auto"/>
            <w:noWrap/>
            <w:vAlign w:val="bottom"/>
          </w:tcPr>
          <w:p w:rsidR="00E14FFF" w:rsidRPr="00E80765" w:rsidRDefault="00E14FFF" w:rsidP="00970A04">
            <w:pPr>
              <w:pStyle w:val="TableBodyText"/>
              <w:spacing w:before="80"/>
            </w:pPr>
            <w:r w:rsidRPr="00544386">
              <w:t>7.1</w:t>
            </w:r>
          </w:p>
        </w:tc>
        <w:tc>
          <w:tcPr>
            <w:tcW w:w="364" w:type="pct"/>
            <w:tcBorders>
              <w:left w:val="nil"/>
              <w:right w:val="nil"/>
            </w:tcBorders>
            <w:shd w:val="clear" w:color="auto" w:fill="auto"/>
            <w:noWrap/>
            <w:vAlign w:val="bottom"/>
          </w:tcPr>
          <w:p w:rsidR="00E14FFF" w:rsidRPr="00E80765" w:rsidRDefault="00E14FFF" w:rsidP="00970A04">
            <w:pPr>
              <w:pStyle w:val="TableBodyText"/>
              <w:spacing w:before="80"/>
            </w:pPr>
          </w:p>
        </w:tc>
        <w:tc>
          <w:tcPr>
            <w:tcW w:w="364" w:type="pct"/>
            <w:tcBorders>
              <w:left w:val="nil"/>
              <w:right w:val="nil"/>
            </w:tcBorders>
            <w:shd w:val="clear" w:color="auto" w:fill="auto"/>
            <w:noWrap/>
            <w:vAlign w:val="bottom"/>
          </w:tcPr>
          <w:p w:rsidR="00E14FFF" w:rsidRPr="00E80765" w:rsidRDefault="00E14FFF" w:rsidP="00970A04">
            <w:pPr>
              <w:pStyle w:val="TableBodyText"/>
              <w:spacing w:before="80"/>
            </w:pPr>
            <w:r w:rsidRPr="00544386">
              <w:t>6.6</w:t>
            </w:r>
          </w:p>
        </w:tc>
        <w:tc>
          <w:tcPr>
            <w:tcW w:w="364" w:type="pct"/>
            <w:tcBorders>
              <w:left w:val="nil"/>
              <w:right w:val="nil"/>
            </w:tcBorders>
            <w:shd w:val="clear" w:color="auto" w:fill="auto"/>
            <w:noWrap/>
            <w:vAlign w:val="bottom"/>
          </w:tcPr>
          <w:p w:rsidR="00E14FFF" w:rsidRPr="00AA000E" w:rsidRDefault="00E14FFF" w:rsidP="00970A04">
            <w:pPr>
              <w:pStyle w:val="TableBodyText"/>
              <w:spacing w:before="80"/>
            </w:pPr>
            <w:r w:rsidRPr="00544386">
              <w:t>6.5</w:t>
            </w:r>
          </w:p>
        </w:tc>
        <w:tc>
          <w:tcPr>
            <w:tcW w:w="364" w:type="pct"/>
            <w:tcBorders>
              <w:left w:val="nil"/>
              <w:right w:val="nil"/>
            </w:tcBorders>
            <w:shd w:val="clear" w:color="auto" w:fill="auto"/>
            <w:noWrap/>
            <w:vAlign w:val="bottom"/>
          </w:tcPr>
          <w:p w:rsidR="00E14FFF" w:rsidRPr="00AA000E" w:rsidRDefault="00E14FFF" w:rsidP="00970A04">
            <w:pPr>
              <w:pStyle w:val="TableBodyText"/>
              <w:spacing w:before="80"/>
            </w:pPr>
            <w:r w:rsidRPr="00544386">
              <w:t>7.0</w:t>
            </w:r>
          </w:p>
        </w:tc>
        <w:tc>
          <w:tcPr>
            <w:tcW w:w="364" w:type="pct"/>
            <w:tcBorders>
              <w:left w:val="nil"/>
              <w:right w:val="nil"/>
            </w:tcBorders>
            <w:shd w:val="clear" w:color="auto" w:fill="auto"/>
            <w:noWrap/>
            <w:vAlign w:val="bottom"/>
          </w:tcPr>
          <w:p w:rsidR="00E14FFF" w:rsidRPr="00AA000E" w:rsidRDefault="00E14FFF" w:rsidP="00970A04">
            <w:pPr>
              <w:pStyle w:val="TableBodyText"/>
              <w:spacing w:before="80"/>
            </w:pPr>
            <w:r w:rsidRPr="00544386">
              <w:t>6.5</w:t>
            </w:r>
          </w:p>
        </w:tc>
        <w:tc>
          <w:tcPr>
            <w:tcW w:w="364" w:type="pct"/>
            <w:tcBorders>
              <w:left w:val="nil"/>
              <w:right w:val="nil"/>
            </w:tcBorders>
            <w:shd w:val="clear" w:color="auto" w:fill="auto"/>
            <w:noWrap/>
            <w:vAlign w:val="bottom"/>
          </w:tcPr>
          <w:p w:rsidR="00E14FFF" w:rsidRPr="00AA000E" w:rsidRDefault="00E14FFF" w:rsidP="00970A04">
            <w:pPr>
              <w:pStyle w:val="TableBodyText"/>
              <w:spacing w:before="80"/>
            </w:pPr>
            <w:r w:rsidRPr="00544386">
              <w:t>7.1</w:t>
            </w:r>
          </w:p>
        </w:tc>
        <w:tc>
          <w:tcPr>
            <w:tcW w:w="362" w:type="pct"/>
            <w:tcBorders>
              <w:left w:val="nil"/>
              <w:right w:val="nil"/>
            </w:tcBorders>
            <w:vAlign w:val="bottom"/>
          </w:tcPr>
          <w:p w:rsidR="00E14FFF" w:rsidRPr="00AA000E" w:rsidRDefault="00E14FFF" w:rsidP="00970A04">
            <w:pPr>
              <w:pStyle w:val="TableBodyText"/>
              <w:spacing w:before="80"/>
              <w:ind w:right="28"/>
            </w:pPr>
            <w:r w:rsidRPr="00544386">
              <w:t>6.9</w:t>
            </w:r>
          </w:p>
        </w:tc>
      </w:tr>
      <w:tr w:rsidR="00E14FFF" w:rsidRPr="00544386" w:rsidTr="00970A04">
        <w:trPr>
          <w:trHeight w:val="300"/>
        </w:trPr>
        <w:tc>
          <w:tcPr>
            <w:tcW w:w="1029" w:type="pct"/>
            <w:tcBorders>
              <w:left w:val="nil"/>
              <w:right w:val="nil"/>
            </w:tcBorders>
            <w:shd w:val="clear" w:color="auto" w:fill="auto"/>
            <w:noWrap/>
            <w:vAlign w:val="bottom"/>
          </w:tcPr>
          <w:p w:rsidR="00E14FFF" w:rsidRPr="00544386" w:rsidRDefault="00E14FFF" w:rsidP="00970A04">
            <w:pPr>
              <w:pStyle w:val="TableBodyText"/>
              <w:jc w:val="left"/>
            </w:pPr>
            <w:r w:rsidRPr="00544386">
              <w:t>FOE (15 to 69)</w:t>
            </w:r>
            <w:r>
              <w:rPr>
                <w:rStyle w:val="NoteLabel"/>
              </w:rPr>
              <w:t>c</w:t>
            </w:r>
          </w:p>
        </w:tc>
        <w:tc>
          <w:tcPr>
            <w:tcW w:w="333" w:type="pct"/>
            <w:tcBorders>
              <w:left w:val="nil"/>
              <w:right w:val="nil"/>
            </w:tcBorders>
            <w:shd w:val="clear" w:color="auto" w:fill="auto"/>
            <w:noWrap/>
            <w:vAlign w:val="bottom"/>
          </w:tcPr>
          <w:p w:rsidR="00E14FFF" w:rsidRPr="00544386" w:rsidRDefault="00E14FFF" w:rsidP="00970A04">
            <w:pPr>
              <w:pStyle w:val="TableBodyText"/>
            </w:pPr>
            <w:r w:rsidRPr="00544386">
              <w:t>6.9</w:t>
            </w:r>
          </w:p>
        </w:tc>
        <w:tc>
          <w:tcPr>
            <w:tcW w:w="364" w:type="pct"/>
            <w:tcBorders>
              <w:left w:val="nil"/>
              <w:right w:val="nil"/>
            </w:tcBorders>
            <w:shd w:val="clear" w:color="auto" w:fill="auto"/>
            <w:noWrap/>
            <w:vAlign w:val="bottom"/>
          </w:tcPr>
          <w:p w:rsidR="00E14FFF" w:rsidRPr="00544386" w:rsidRDefault="00E14FFF" w:rsidP="00970A04">
            <w:pPr>
              <w:pStyle w:val="TableBodyText"/>
            </w:pPr>
          </w:p>
        </w:tc>
        <w:tc>
          <w:tcPr>
            <w:tcW w:w="364" w:type="pct"/>
            <w:tcBorders>
              <w:left w:val="nil"/>
              <w:right w:val="nil"/>
            </w:tcBorders>
            <w:shd w:val="clear" w:color="auto" w:fill="auto"/>
            <w:noWrap/>
            <w:vAlign w:val="bottom"/>
          </w:tcPr>
          <w:p w:rsidR="00E14FFF" w:rsidRPr="00544386" w:rsidRDefault="00E14FFF" w:rsidP="00970A04">
            <w:pPr>
              <w:pStyle w:val="TableBodyText"/>
            </w:pPr>
          </w:p>
        </w:tc>
        <w:tc>
          <w:tcPr>
            <w:tcW w:w="364" w:type="pct"/>
            <w:tcBorders>
              <w:left w:val="nil"/>
              <w:right w:val="nil"/>
            </w:tcBorders>
            <w:shd w:val="clear" w:color="auto" w:fill="auto"/>
            <w:noWrap/>
            <w:vAlign w:val="bottom"/>
          </w:tcPr>
          <w:p w:rsidR="00E14FFF" w:rsidRPr="00544386" w:rsidRDefault="00E14FFF" w:rsidP="00970A04">
            <w:pPr>
              <w:pStyle w:val="TableBodyText"/>
            </w:pPr>
          </w:p>
        </w:tc>
        <w:tc>
          <w:tcPr>
            <w:tcW w:w="364" w:type="pct"/>
            <w:tcBorders>
              <w:left w:val="nil"/>
              <w:right w:val="nil"/>
            </w:tcBorders>
            <w:shd w:val="clear" w:color="auto" w:fill="auto"/>
            <w:noWrap/>
            <w:vAlign w:val="bottom"/>
          </w:tcPr>
          <w:p w:rsidR="00E14FFF" w:rsidRPr="00544386" w:rsidRDefault="00E14FFF" w:rsidP="00970A04">
            <w:pPr>
              <w:pStyle w:val="TableBodyText"/>
            </w:pPr>
          </w:p>
        </w:tc>
        <w:tc>
          <w:tcPr>
            <w:tcW w:w="364" w:type="pct"/>
            <w:tcBorders>
              <w:left w:val="nil"/>
              <w:right w:val="nil"/>
            </w:tcBorders>
            <w:shd w:val="clear" w:color="auto" w:fill="auto"/>
            <w:noWrap/>
            <w:vAlign w:val="bottom"/>
          </w:tcPr>
          <w:p w:rsidR="00E14FFF" w:rsidRPr="00544386" w:rsidRDefault="00E14FFF" w:rsidP="00970A04">
            <w:pPr>
              <w:pStyle w:val="TableBodyText"/>
            </w:pPr>
          </w:p>
        </w:tc>
        <w:tc>
          <w:tcPr>
            <w:tcW w:w="364" w:type="pct"/>
            <w:tcBorders>
              <w:left w:val="nil"/>
              <w:right w:val="nil"/>
            </w:tcBorders>
            <w:shd w:val="clear" w:color="auto" w:fill="auto"/>
            <w:noWrap/>
            <w:vAlign w:val="bottom"/>
          </w:tcPr>
          <w:p w:rsidR="00E14FFF" w:rsidRPr="00544386" w:rsidRDefault="00E14FFF" w:rsidP="00970A04">
            <w:pPr>
              <w:pStyle w:val="TableBodyText"/>
            </w:pPr>
            <w:r w:rsidRPr="00544386">
              <w:t>6.4</w:t>
            </w:r>
          </w:p>
        </w:tc>
        <w:tc>
          <w:tcPr>
            <w:tcW w:w="364" w:type="pct"/>
            <w:tcBorders>
              <w:left w:val="nil"/>
              <w:right w:val="nil"/>
            </w:tcBorders>
            <w:shd w:val="clear" w:color="auto" w:fill="auto"/>
            <w:noWrap/>
            <w:vAlign w:val="bottom"/>
          </w:tcPr>
          <w:p w:rsidR="00E14FFF" w:rsidRPr="00544386" w:rsidRDefault="00E14FFF" w:rsidP="00970A04">
            <w:pPr>
              <w:pStyle w:val="TableBodyText"/>
            </w:pPr>
            <w:r w:rsidRPr="00544386">
              <w:t>7.0</w:t>
            </w:r>
          </w:p>
        </w:tc>
        <w:tc>
          <w:tcPr>
            <w:tcW w:w="364" w:type="pct"/>
            <w:tcBorders>
              <w:left w:val="nil"/>
              <w:right w:val="nil"/>
            </w:tcBorders>
            <w:shd w:val="clear" w:color="auto" w:fill="auto"/>
            <w:noWrap/>
            <w:vAlign w:val="bottom"/>
          </w:tcPr>
          <w:p w:rsidR="00E14FFF" w:rsidRPr="00544386" w:rsidRDefault="00E14FFF" w:rsidP="00970A04">
            <w:pPr>
              <w:pStyle w:val="TableBodyText"/>
            </w:pPr>
            <w:r w:rsidRPr="00544386">
              <w:t>6.4</w:t>
            </w:r>
          </w:p>
        </w:tc>
        <w:tc>
          <w:tcPr>
            <w:tcW w:w="364" w:type="pct"/>
            <w:tcBorders>
              <w:left w:val="nil"/>
              <w:right w:val="nil"/>
            </w:tcBorders>
            <w:shd w:val="clear" w:color="auto" w:fill="auto"/>
            <w:noWrap/>
            <w:vAlign w:val="bottom"/>
          </w:tcPr>
          <w:p w:rsidR="00E14FFF" w:rsidRPr="00544386" w:rsidRDefault="00E14FFF" w:rsidP="00970A04">
            <w:pPr>
              <w:pStyle w:val="TableBodyText"/>
            </w:pPr>
            <w:r w:rsidRPr="00544386">
              <w:t>7.0</w:t>
            </w:r>
          </w:p>
        </w:tc>
        <w:tc>
          <w:tcPr>
            <w:tcW w:w="362" w:type="pct"/>
            <w:tcBorders>
              <w:left w:val="nil"/>
              <w:right w:val="nil"/>
            </w:tcBorders>
            <w:vAlign w:val="bottom"/>
          </w:tcPr>
          <w:p w:rsidR="00E14FFF" w:rsidRPr="00544386" w:rsidRDefault="00E14FFF" w:rsidP="00970A04">
            <w:pPr>
              <w:pStyle w:val="TableBodyText"/>
              <w:ind w:right="28"/>
            </w:pPr>
            <w:r w:rsidRPr="00544386">
              <w:t>6.8</w:t>
            </w:r>
          </w:p>
        </w:tc>
      </w:tr>
      <w:tr w:rsidR="00E14FFF" w:rsidRPr="00CC4252" w:rsidTr="00970A04">
        <w:trPr>
          <w:trHeight w:val="300"/>
        </w:trPr>
        <w:tc>
          <w:tcPr>
            <w:tcW w:w="1029" w:type="pct"/>
            <w:tcBorders>
              <w:left w:val="nil"/>
              <w:right w:val="nil"/>
            </w:tcBorders>
            <w:shd w:val="clear" w:color="auto" w:fill="auto"/>
            <w:noWrap/>
            <w:vAlign w:val="bottom"/>
          </w:tcPr>
          <w:p w:rsidR="00E14FFF" w:rsidRDefault="00E14FFF" w:rsidP="00970A04">
            <w:pPr>
              <w:pStyle w:val="TableBodyText"/>
              <w:jc w:val="left"/>
            </w:pPr>
            <w:proofErr w:type="spellStart"/>
            <w:r>
              <w:t>EEBTUM</w:t>
            </w:r>
            <w:proofErr w:type="spellEnd"/>
            <w:r>
              <w:rPr>
                <w:rStyle w:val="NoteLabel"/>
              </w:rPr>
              <w:t>d</w:t>
            </w:r>
          </w:p>
        </w:tc>
        <w:tc>
          <w:tcPr>
            <w:tcW w:w="333" w:type="pct"/>
            <w:tcBorders>
              <w:left w:val="nil"/>
              <w:right w:val="nil"/>
            </w:tcBorders>
            <w:shd w:val="clear" w:color="auto" w:fill="auto"/>
            <w:noWrap/>
            <w:vAlign w:val="bottom"/>
          </w:tcPr>
          <w:p w:rsidR="00E14FFF" w:rsidRDefault="00E14FFF" w:rsidP="00970A04">
            <w:pPr>
              <w:pStyle w:val="TableBodyText"/>
            </w:pPr>
            <w:r>
              <w:t>6.8</w:t>
            </w:r>
          </w:p>
        </w:tc>
        <w:tc>
          <w:tcPr>
            <w:tcW w:w="364" w:type="pct"/>
            <w:tcBorders>
              <w:left w:val="nil"/>
              <w:right w:val="nil"/>
            </w:tcBorders>
            <w:shd w:val="clear" w:color="auto" w:fill="auto"/>
            <w:noWrap/>
            <w:vAlign w:val="bottom"/>
          </w:tcPr>
          <w:p w:rsidR="00E14FFF" w:rsidRDefault="00E14FFF" w:rsidP="00970A04">
            <w:pPr>
              <w:pStyle w:val="TableBodyText"/>
            </w:pPr>
            <w:r>
              <w:t>6.5</w:t>
            </w:r>
          </w:p>
        </w:tc>
        <w:tc>
          <w:tcPr>
            <w:tcW w:w="364" w:type="pct"/>
            <w:tcBorders>
              <w:left w:val="nil"/>
              <w:right w:val="nil"/>
            </w:tcBorders>
            <w:shd w:val="clear" w:color="auto" w:fill="auto"/>
            <w:noWrap/>
            <w:vAlign w:val="bottom"/>
          </w:tcPr>
          <w:p w:rsidR="00E14FFF" w:rsidRDefault="00E14FFF" w:rsidP="00970A04">
            <w:pPr>
              <w:pStyle w:val="TableBodyText"/>
            </w:pPr>
            <w:r>
              <w:t>6.7</w:t>
            </w:r>
          </w:p>
        </w:tc>
        <w:tc>
          <w:tcPr>
            <w:tcW w:w="364" w:type="pct"/>
            <w:tcBorders>
              <w:left w:val="nil"/>
              <w:right w:val="nil"/>
            </w:tcBorders>
            <w:shd w:val="clear" w:color="auto" w:fill="auto"/>
            <w:noWrap/>
            <w:vAlign w:val="bottom"/>
          </w:tcPr>
          <w:p w:rsidR="00E14FFF" w:rsidRDefault="00E14FFF" w:rsidP="00970A04">
            <w:pPr>
              <w:pStyle w:val="TableBodyText"/>
            </w:pPr>
            <w:r>
              <w:t>6.4</w:t>
            </w:r>
          </w:p>
        </w:tc>
        <w:tc>
          <w:tcPr>
            <w:tcW w:w="364" w:type="pct"/>
            <w:tcBorders>
              <w:left w:val="nil"/>
              <w:right w:val="nil"/>
            </w:tcBorders>
            <w:shd w:val="clear" w:color="auto" w:fill="auto"/>
            <w:noWrap/>
            <w:vAlign w:val="bottom"/>
          </w:tcPr>
          <w:p w:rsidR="00E14FFF" w:rsidRDefault="00E14FFF" w:rsidP="00970A04">
            <w:pPr>
              <w:pStyle w:val="TableBodyText"/>
            </w:pPr>
            <w:r>
              <w:t>6.7</w:t>
            </w:r>
          </w:p>
        </w:tc>
        <w:tc>
          <w:tcPr>
            <w:tcW w:w="364" w:type="pct"/>
            <w:tcBorders>
              <w:left w:val="nil"/>
              <w:right w:val="nil"/>
            </w:tcBorders>
            <w:shd w:val="clear" w:color="auto" w:fill="auto"/>
            <w:noWrap/>
            <w:vAlign w:val="bottom"/>
          </w:tcPr>
          <w:p w:rsidR="00E14FFF" w:rsidRDefault="00E14FFF" w:rsidP="00970A04">
            <w:pPr>
              <w:pStyle w:val="TableBodyText"/>
            </w:pPr>
            <w:r>
              <w:t>6.7</w:t>
            </w:r>
          </w:p>
        </w:tc>
        <w:tc>
          <w:tcPr>
            <w:tcW w:w="364" w:type="pct"/>
            <w:tcBorders>
              <w:left w:val="nil"/>
              <w:right w:val="nil"/>
            </w:tcBorders>
            <w:shd w:val="clear" w:color="auto" w:fill="auto"/>
            <w:noWrap/>
            <w:vAlign w:val="bottom"/>
          </w:tcPr>
          <w:p w:rsidR="00E14FFF" w:rsidRDefault="00E14FFF" w:rsidP="00970A04">
            <w:pPr>
              <w:pStyle w:val="TableBodyText"/>
            </w:pPr>
            <w:r>
              <w:t>6.3</w:t>
            </w:r>
          </w:p>
        </w:tc>
        <w:tc>
          <w:tcPr>
            <w:tcW w:w="364" w:type="pct"/>
            <w:tcBorders>
              <w:left w:val="nil"/>
              <w:right w:val="nil"/>
            </w:tcBorders>
            <w:shd w:val="clear" w:color="auto" w:fill="auto"/>
            <w:noWrap/>
            <w:vAlign w:val="bottom"/>
          </w:tcPr>
          <w:p w:rsidR="00E14FFF" w:rsidRDefault="00E14FFF" w:rsidP="00970A04">
            <w:pPr>
              <w:pStyle w:val="TableBodyText"/>
            </w:pPr>
            <w:r>
              <w:t>6.4</w:t>
            </w:r>
          </w:p>
        </w:tc>
        <w:tc>
          <w:tcPr>
            <w:tcW w:w="364" w:type="pct"/>
            <w:tcBorders>
              <w:left w:val="nil"/>
              <w:right w:val="nil"/>
            </w:tcBorders>
            <w:shd w:val="clear" w:color="auto" w:fill="auto"/>
            <w:noWrap/>
            <w:vAlign w:val="bottom"/>
          </w:tcPr>
          <w:p w:rsidR="00E14FFF" w:rsidRDefault="00E14FFF" w:rsidP="00970A04">
            <w:pPr>
              <w:pStyle w:val="TableBodyText"/>
            </w:pPr>
            <w:r>
              <w:t>6.1</w:t>
            </w:r>
          </w:p>
        </w:tc>
        <w:tc>
          <w:tcPr>
            <w:tcW w:w="364" w:type="pct"/>
            <w:tcBorders>
              <w:left w:val="nil"/>
              <w:right w:val="nil"/>
            </w:tcBorders>
            <w:shd w:val="clear" w:color="auto" w:fill="auto"/>
            <w:noWrap/>
            <w:vAlign w:val="bottom"/>
          </w:tcPr>
          <w:p w:rsidR="00E14FFF" w:rsidRDefault="00E14FFF" w:rsidP="00970A04">
            <w:pPr>
              <w:pStyle w:val="TableBodyText"/>
            </w:pPr>
            <w:r>
              <w:t>6.5</w:t>
            </w:r>
          </w:p>
        </w:tc>
        <w:tc>
          <w:tcPr>
            <w:tcW w:w="362" w:type="pct"/>
            <w:tcBorders>
              <w:left w:val="nil"/>
              <w:right w:val="nil"/>
            </w:tcBorders>
            <w:vAlign w:val="bottom"/>
          </w:tcPr>
          <w:p w:rsidR="00E14FFF" w:rsidRDefault="00E14FFF" w:rsidP="00970A04">
            <w:pPr>
              <w:pStyle w:val="TableBodyText"/>
              <w:ind w:right="28"/>
            </w:pPr>
            <w:r>
              <w:t>6.4</w:t>
            </w:r>
          </w:p>
        </w:tc>
      </w:tr>
      <w:tr w:rsidR="00E14FFF" w:rsidRPr="00CC4252" w:rsidTr="00970A04">
        <w:trPr>
          <w:trHeight w:val="300"/>
        </w:trPr>
        <w:tc>
          <w:tcPr>
            <w:tcW w:w="1029" w:type="pct"/>
            <w:tcBorders>
              <w:left w:val="nil"/>
              <w:bottom w:val="single" w:sz="4" w:space="0" w:color="auto"/>
              <w:right w:val="nil"/>
            </w:tcBorders>
            <w:shd w:val="clear" w:color="auto" w:fill="auto"/>
            <w:noWrap/>
            <w:vAlign w:val="bottom"/>
            <w:hideMark/>
          </w:tcPr>
          <w:p w:rsidR="00E14FFF" w:rsidRPr="00CC4252" w:rsidRDefault="00E14FFF" w:rsidP="00970A04">
            <w:pPr>
              <w:pStyle w:val="TableBodyText"/>
              <w:jc w:val="left"/>
            </w:pPr>
            <w:r>
              <w:t>HILDA</w:t>
            </w:r>
          </w:p>
        </w:tc>
        <w:tc>
          <w:tcPr>
            <w:tcW w:w="333"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6.0</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6.6</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5.8</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5.8</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5.8</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6.0</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5.4</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5.9</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6.0</w:t>
            </w:r>
          </w:p>
        </w:tc>
        <w:tc>
          <w:tcPr>
            <w:tcW w:w="364" w:type="pct"/>
            <w:tcBorders>
              <w:left w:val="nil"/>
              <w:bottom w:val="single" w:sz="4" w:space="0" w:color="auto"/>
              <w:right w:val="nil"/>
            </w:tcBorders>
            <w:shd w:val="clear" w:color="auto" w:fill="auto"/>
            <w:noWrap/>
            <w:vAlign w:val="bottom"/>
            <w:hideMark/>
          </w:tcPr>
          <w:p w:rsidR="00E14FFF" w:rsidRPr="00270C8F" w:rsidRDefault="00E14FFF" w:rsidP="00970A04">
            <w:pPr>
              <w:pStyle w:val="TableBodyText"/>
            </w:pPr>
            <w:r w:rsidRPr="00270C8F">
              <w:t>5.6</w:t>
            </w:r>
          </w:p>
        </w:tc>
        <w:tc>
          <w:tcPr>
            <w:tcW w:w="362" w:type="pct"/>
            <w:tcBorders>
              <w:left w:val="nil"/>
              <w:bottom w:val="single" w:sz="4" w:space="0" w:color="auto"/>
              <w:right w:val="nil"/>
            </w:tcBorders>
            <w:vAlign w:val="bottom"/>
          </w:tcPr>
          <w:p w:rsidR="00E14FFF" w:rsidRPr="00270C8F" w:rsidRDefault="00E14FFF" w:rsidP="00970A04">
            <w:pPr>
              <w:pStyle w:val="TableBodyText"/>
              <w:ind w:right="28"/>
            </w:pPr>
          </w:p>
        </w:tc>
      </w:tr>
    </w:tbl>
    <w:p w:rsidR="00E14FFF" w:rsidRPr="00CA40A5" w:rsidRDefault="00E14FFF" w:rsidP="00E14FFF">
      <w:pPr>
        <w:pStyle w:val="Note"/>
      </w:pPr>
      <w:r w:rsidRPr="00DD06BD">
        <w:rPr>
          <w:rStyle w:val="NoteLabel"/>
        </w:rPr>
        <w:t>a</w:t>
      </w:r>
      <w:r>
        <w:t xml:space="preserve"> </w:t>
      </w:r>
      <w:r w:rsidRPr="00A32125">
        <w:rPr>
          <w:spacing w:val="-2"/>
        </w:rPr>
        <w:t>Contributing family workers and unpaid workers are excluded from the estimates. The HILDA survey also excludes employees who answered ‘other’ to a question about their contract of employment.</w:t>
      </w:r>
      <w:r>
        <w:t xml:space="preserve">  </w:t>
      </w:r>
      <w:r>
        <w:rPr>
          <w:rStyle w:val="NoteLabel"/>
        </w:rPr>
        <w:t>b</w:t>
      </w:r>
      <w:r>
        <w:t xml:space="preserve"> </w:t>
      </w:r>
      <w:r>
        <w:rPr>
          <w:spacing w:val="-2"/>
        </w:rPr>
        <w:t>To create a consistent time series</w:t>
      </w:r>
      <w:r w:rsidRPr="00A32125">
        <w:rPr>
          <w:spacing w:val="-2"/>
        </w:rPr>
        <w:t xml:space="preserve">, data for 2008 to 2011 include </w:t>
      </w:r>
      <w:proofErr w:type="spellStart"/>
      <w:r>
        <w:rPr>
          <w:spacing w:val="-2"/>
        </w:rPr>
        <w:t>OMIEs</w:t>
      </w:r>
      <w:proofErr w:type="spellEnd"/>
      <w:r>
        <w:rPr>
          <w:spacing w:val="-2"/>
        </w:rPr>
        <w:t xml:space="preserve"> who were </w:t>
      </w:r>
      <w:r w:rsidRPr="00A32125">
        <w:rPr>
          <w:spacing w:val="-2"/>
        </w:rPr>
        <w:t xml:space="preserve">redistributed by the ABS </w:t>
      </w:r>
      <w:r>
        <w:rPr>
          <w:spacing w:val="-2"/>
        </w:rPr>
        <w:t xml:space="preserve">in those four years </w:t>
      </w:r>
      <w:r w:rsidRPr="00A32125">
        <w:rPr>
          <w:spacing w:val="-2"/>
        </w:rPr>
        <w:t>to measure</w:t>
      </w:r>
      <w:r>
        <w:rPr>
          <w:spacing w:val="-2"/>
        </w:rPr>
        <w:t>s</w:t>
      </w:r>
      <w:r w:rsidRPr="00A32125">
        <w:rPr>
          <w:spacing w:val="-2"/>
        </w:rPr>
        <w:t xml:space="preserve"> of </w:t>
      </w:r>
      <w:r>
        <w:rPr>
          <w:spacing w:val="-2"/>
        </w:rPr>
        <w:t>employees</w:t>
      </w:r>
      <w:r w:rsidRPr="00A32125">
        <w:rPr>
          <w:spacing w:val="-2"/>
        </w:rPr>
        <w:t>.</w:t>
      </w:r>
      <w:r>
        <w:t xml:space="preserve">  </w:t>
      </w:r>
      <w:r>
        <w:rPr>
          <w:rStyle w:val="NoteLabel"/>
        </w:rPr>
        <w:t>c</w:t>
      </w:r>
      <w:r>
        <w:t xml:space="preserve"> Based on data for workers aged 15 to 69 years.  </w:t>
      </w:r>
      <w:r>
        <w:rPr>
          <w:rStyle w:val="NoteLabel"/>
        </w:rPr>
        <w:t>d</w:t>
      </w:r>
      <w:r>
        <w:t xml:space="preserve"> Prior to 2008, </w:t>
      </w:r>
      <w:proofErr w:type="spellStart"/>
      <w:r>
        <w:t>OMIE</w:t>
      </w:r>
      <w:proofErr w:type="spellEnd"/>
      <w:r>
        <w:t xml:space="preserve"> estimates in the ABS catalogue </w:t>
      </w:r>
      <w:r w:rsidRPr="007F5B3A">
        <w:rPr>
          <w:i/>
        </w:rPr>
        <w:t>Australian Labour Market Statistics</w:t>
      </w:r>
      <w:r>
        <w:t xml:space="preserve"> (</w:t>
      </w:r>
      <w:r w:rsidR="00015787">
        <w:t xml:space="preserve">Cat. </w:t>
      </w:r>
      <w:r>
        <w:t xml:space="preserve">no. 6105.0) were sourced from the </w:t>
      </w:r>
      <w:proofErr w:type="spellStart"/>
      <w:r w:rsidRPr="00CA40A5">
        <w:t>EEBTUM</w:t>
      </w:r>
      <w:proofErr w:type="spellEnd"/>
      <w:r>
        <w:t xml:space="preserve"> survey in August of each year. Post 2007, they were sourced from the FOE survey, which is collected in November. To retain a series collected in August, </w:t>
      </w:r>
      <w:proofErr w:type="spellStart"/>
      <w:r>
        <w:t>OMIE</w:t>
      </w:r>
      <w:proofErr w:type="spellEnd"/>
      <w:r>
        <w:t xml:space="preserve"> estimates from the </w:t>
      </w:r>
      <w:proofErr w:type="spellStart"/>
      <w:r>
        <w:t>EEBTUM</w:t>
      </w:r>
      <w:proofErr w:type="spellEnd"/>
      <w:r>
        <w:t xml:space="preserve"> survey catalogue underlie figures post</w:t>
      </w:r>
      <w:r>
        <w:noBreakHyphen/>
        <w:t>2007 for that series.</w:t>
      </w:r>
    </w:p>
    <w:p w:rsidR="00E14FFF" w:rsidRPr="00097DA3" w:rsidRDefault="00E14FFF" w:rsidP="00E14FFF">
      <w:pPr>
        <w:pStyle w:val="Source"/>
        <w:rPr>
          <w:spacing w:val="-2"/>
        </w:rPr>
      </w:pPr>
      <w:r w:rsidRPr="00097DA3">
        <w:rPr>
          <w:i/>
          <w:spacing w:val="-2"/>
        </w:rPr>
        <w:t>Sources</w:t>
      </w:r>
      <w:r w:rsidRPr="00097DA3">
        <w:rPr>
          <w:spacing w:val="-2"/>
        </w:rPr>
        <w:t xml:space="preserve">: </w:t>
      </w:r>
      <w:r>
        <w:rPr>
          <w:spacing w:val="-2"/>
        </w:rPr>
        <w:t>FOE: ABS (</w:t>
      </w:r>
      <w:r w:rsidRPr="00C62FDA">
        <w:rPr>
          <w:i/>
          <w:spacing w:val="-2"/>
        </w:rPr>
        <w:t>Forms of Employment Survey</w:t>
      </w:r>
      <w:r>
        <w:rPr>
          <w:spacing w:val="-2"/>
        </w:rPr>
        <w:t xml:space="preserve">, Cat. no. 6359.0); </w:t>
      </w:r>
      <w:r w:rsidRPr="00097DA3">
        <w:rPr>
          <w:spacing w:val="-2"/>
        </w:rPr>
        <w:t>FOE (15 to 69): Unpublished data from ABS (</w:t>
      </w:r>
      <w:r w:rsidRPr="00097DA3">
        <w:rPr>
          <w:i/>
          <w:spacing w:val="-2"/>
        </w:rPr>
        <w:t xml:space="preserve">Forms of Employment Survey, </w:t>
      </w:r>
      <w:r w:rsidRPr="00097DA3">
        <w:rPr>
          <w:spacing w:val="-2"/>
        </w:rPr>
        <w:t xml:space="preserve">Cat. no. 6359.0); </w:t>
      </w:r>
      <w:proofErr w:type="spellStart"/>
      <w:r w:rsidRPr="00097DA3">
        <w:rPr>
          <w:spacing w:val="-2"/>
        </w:rPr>
        <w:t>EEBTUM</w:t>
      </w:r>
      <w:proofErr w:type="spellEnd"/>
      <w:r w:rsidRPr="00097DA3">
        <w:rPr>
          <w:spacing w:val="-2"/>
        </w:rPr>
        <w:t xml:space="preserve">: </w:t>
      </w:r>
      <w:proofErr w:type="spellStart"/>
      <w:r w:rsidRPr="00097DA3">
        <w:rPr>
          <w:spacing w:val="-2"/>
        </w:rPr>
        <w:t>OMIEs</w:t>
      </w:r>
      <w:proofErr w:type="spellEnd"/>
      <w:r w:rsidRPr="00097DA3">
        <w:rPr>
          <w:spacing w:val="-2"/>
        </w:rPr>
        <w:t xml:space="preserve"> 2001–07, ABS (</w:t>
      </w:r>
      <w:r w:rsidRPr="00097DA3">
        <w:rPr>
          <w:i/>
          <w:spacing w:val="-2"/>
        </w:rPr>
        <w:t>Australian Labour Market Statistics</w:t>
      </w:r>
      <w:r w:rsidRPr="00097DA3">
        <w:rPr>
          <w:spacing w:val="-2"/>
        </w:rPr>
        <w:t xml:space="preserve">, Cat. no. 6105.0); </w:t>
      </w:r>
      <w:proofErr w:type="spellStart"/>
      <w:r w:rsidRPr="00097DA3">
        <w:rPr>
          <w:spacing w:val="-2"/>
        </w:rPr>
        <w:t>OMIEs</w:t>
      </w:r>
      <w:proofErr w:type="spellEnd"/>
      <w:r w:rsidRPr="00097DA3">
        <w:rPr>
          <w:spacing w:val="-2"/>
        </w:rPr>
        <w:t xml:space="preserve"> 2008–11, ABS (</w:t>
      </w:r>
      <w:r w:rsidRPr="00097DA3">
        <w:rPr>
          <w:i/>
          <w:spacing w:val="-2"/>
        </w:rPr>
        <w:t>Employee Earnings, Benefits and Trade Union Membership</w:t>
      </w:r>
      <w:r w:rsidRPr="00097DA3">
        <w:rPr>
          <w:spacing w:val="-2"/>
        </w:rPr>
        <w:t>, Cat. no. 6310.0</w:t>
      </w:r>
      <w:r>
        <w:rPr>
          <w:spacing w:val="-2"/>
        </w:rPr>
        <w:t>)</w:t>
      </w:r>
      <w:r w:rsidRPr="00097DA3">
        <w:rPr>
          <w:spacing w:val="-2"/>
        </w:rPr>
        <w:t>, Total employment 2001–11, ABS (</w:t>
      </w:r>
      <w:r w:rsidRPr="00097DA3">
        <w:rPr>
          <w:i/>
          <w:spacing w:val="-2"/>
        </w:rPr>
        <w:t>Labour Force, Australia</w:t>
      </w:r>
      <w:r w:rsidRPr="00097DA3">
        <w:rPr>
          <w:spacing w:val="-2"/>
        </w:rPr>
        <w:t xml:space="preserve">, Cat. no 6202.0); HILDA: </w:t>
      </w:r>
      <w:r w:rsidR="00015787">
        <w:rPr>
          <w:spacing w:val="-2"/>
        </w:rPr>
        <w:t>Authors’</w:t>
      </w:r>
      <w:r w:rsidRPr="00097DA3">
        <w:rPr>
          <w:spacing w:val="-2"/>
        </w:rPr>
        <w:t xml:space="preserve"> estimates based on unpublished data from the HILDA survey, release 10.</w:t>
      </w:r>
    </w:p>
    <w:p w:rsidR="00E14FFF" w:rsidRDefault="00E14FFF" w:rsidP="002D25D7">
      <w:pPr>
        <w:pStyle w:val="Heading3"/>
        <w:spacing w:before="240"/>
      </w:pPr>
      <w:bookmarkStart w:id="17" w:name="_Toc333937610"/>
      <w:r>
        <w:lastRenderedPageBreak/>
        <w:t>Owner</w:t>
      </w:r>
      <w:r w:rsidR="00B0650B">
        <w:t xml:space="preserve"> </w:t>
      </w:r>
      <w:r>
        <w:t>managers of unincorporated enterprises (</w:t>
      </w:r>
      <w:proofErr w:type="spellStart"/>
      <w:r>
        <w:t>OMUEs</w:t>
      </w:r>
      <w:proofErr w:type="spellEnd"/>
      <w:r>
        <w:t>)</w:t>
      </w:r>
      <w:bookmarkEnd w:id="17"/>
    </w:p>
    <w:p w:rsidR="00B62C32" w:rsidRPr="002D25D7" w:rsidRDefault="00E14FFF" w:rsidP="00B62C32">
      <w:pPr>
        <w:pStyle w:val="BodyText"/>
        <w:rPr>
          <w:spacing w:val="-2"/>
        </w:rPr>
      </w:pPr>
      <w:r w:rsidRPr="00C62FDA">
        <w:rPr>
          <w:spacing w:val="-2"/>
        </w:rPr>
        <w:t xml:space="preserve">Similar estimates of the prevalence of </w:t>
      </w:r>
      <w:proofErr w:type="spellStart"/>
      <w:r w:rsidRPr="00C62FDA">
        <w:rPr>
          <w:spacing w:val="-2"/>
        </w:rPr>
        <w:t>OMUEs</w:t>
      </w:r>
      <w:proofErr w:type="spellEnd"/>
      <w:r w:rsidRPr="00C62FDA">
        <w:rPr>
          <w:spacing w:val="-2"/>
        </w:rPr>
        <w:t xml:space="preserve"> with employees (labelled employers) were derived from</w:t>
      </w:r>
      <w:r w:rsidR="003D6177">
        <w:rPr>
          <w:spacing w:val="-2"/>
        </w:rPr>
        <w:t xml:space="preserve"> the</w:t>
      </w:r>
      <w:r w:rsidRPr="00C62FDA">
        <w:rPr>
          <w:spacing w:val="-2"/>
        </w:rPr>
        <w:t xml:space="preserve"> FOE</w:t>
      </w:r>
      <w:r w:rsidR="003D6177">
        <w:rPr>
          <w:spacing w:val="-2"/>
        </w:rPr>
        <w:t xml:space="preserve"> survey</w:t>
      </w:r>
      <w:r w:rsidRPr="00C62FDA">
        <w:rPr>
          <w:spacing w:val="-2"/>
        </w:rPr>
        <w:t xml:space="preserve">, </w:t>
      </w:r>
      <w:proofErr w:type="spellStart"/>
      <w:r w:rsidRPr="00C62FDA">
        <w:rPr>
          <w:spacing w:val="-2"/>
        </w:rPr>
        <w:t>LFS</w:t>
      </w:r>
      <w:proofErr w:type="spellEnd"/>
      <w:r w:rsidRPr="00C62FDA">
        <w:rPr>
          <w:spacing w:val="-2"/>
        </w:rPr>
        <w:t xml:space="preserve"> and HILDA survey data, but the latter source suggested a slightly lower prevalence of non</w:t>
      </w:r>
      <w:r w:rsidRPr="00C62FDA">
        <w:rPr>
          <w:spacing w:val="-2"/>
        </w:rPr>
        <w:noBreakHyphen/>
        <w:t xml:space="preserve">employing </w:t>
      </w:r>
      <w:proofErr w:type="spellStart"/>
      <w:r w:rsidRPr="00C62FDA">
        <w:rPr>
          <w:spacing w:val="-2"/>
        </w:rPr>
        <w:t>OMUEs</w:t>
      </w:r>
      <w:proofErr w:type="spellEnd"/>
      <w:r w:rsidRPr="00C62FDA">
        <w:rPr>
          <w:spacing w:val="-2"/>
        </w:rPr>
        <w:t xml:space="preserve"> (own account workers) (table </w:t>
      </w:r>
      <w:proofErr w:type="spellStart"/>
      <w:r w:rsidRPr="00E603E1">
        <w:rPr>
          <w:spacing w:val="-2"/>
        </w:rPr>
        <w:t>B.7</w:t>
      </w:r>
      <w:proofErr w:type="spellEnd"/>
      <w:r w:rsidRPr="00C62FDA">
        <w:rPr>
          <w:spacing w:val="-2"/>
        </w:rPr>
        <w:t xml:space="preserve">). All three sources, however, indicate that the prevalence of these two </w:t>
      </w:r>
      <w:proofErr w:type="spellStart"/>
      <w:r w:rsidRPr="00C62FDA">
        <w:rPr>
          <w:spacing w:val="-2"/>
        </w:rPr>
        <w:t>FOWs</w:t>
      </w:r>
      <w:proofErr w:type="spellEnd"/>
      <w:r w:rsidRPr="00C62FDA">
        <w:rPr>
          <w:spacing w:val="-2"/>
        </w:rPr>
        <w:t xml:space="preserve"> trended down over the decade to 2011 (2012 using </w:t>
      </w:r>
      <w:proofErr w:type="spellStart"/>
      <w:r w:rsidRPr="00C62FDA">
        <w:rPr>
          <w:spacing w:val="-2"/>
        </w:rPr>
        <w:t>LFS</w:t>
      </w:r>
      <w:proofErr w:type="spellEnd"/>
      <w:r w:rsidRPr="00C62FDA">
        <w:rPr>
          <w:spacing w:val="-2"/>
        </w:rPr>
        <w:t xml:space="preserve"> data</w:t>
      </w:r>
      <w:r w:rsidRPr="00C62FDA">
        <w:rPr>
          <w:rStyle w:val="FootnoteReference"/>
          <w:spacing w:val="-2"/>
        </w:rPr>
        <w:footnoteReference w:id="2"/>
      </w:r>
      <w:r w:rsidRPr="00C62FDA">
        <w:rPr>
          <w:spacing w:val="-2"/>
        </w:rPr>
        <w:t>).</w:t>
      </w:r>
    </w:p>
    <w:p w:rsidR="00E14FFF" w:rsidRDefault="00E14FFF" w:rsidP="00E14FFF">
      <w:pPr>
        <w:pStyle w:val="TableTitle"/>
        <w:rPr>
          <w:rStyle w:val="NoteLabel"/>
          <w:b/>
        </w:rPr>
      </w:pPr>
      <w:r>
        <w:rPr>
          <w:b w:val="0"/>
        </w:rPr>
        <w:t xml:space="preserve">Table </w:t>
      </w:r>
      <w:bookmarkStart w:id="18" w:name="OLE_LINK18"/>
      <w:proofErr w:type="spellStart"/>
      <w:r>
        <w:rPr>
          <w:b w:val="0"/>
        </w:rPr>
        <w:t>B.</w:t>
      </w:r>
      <w:r>
        <w:rPr>
          <w:b w:val="0"/>
          <w:noProof/>
        </w:rPr>
        <w:t>7</w:t>
      </w:r>
      <w:bookmarkEnd w:id="18"/>
      <w:proofErr w:type="spellEnd"/>
      <w:r>
        <w:tab/>
        <w:t xml:space="preserve">Prevalence of </w:t>
      </w:r>
      <w:proofErr w:type="spellStart"/>
      <w:r>
        <w:t>OMUEs</w:t>
      </w:r>
      <w:proofErr w:type="spellEnd"/>
      <w:r>
        <w:t>, 2001 to 2012</w:t>
      </w:r>
      <w:r w:rsidRPr="00C6629F">
        <w:rPr>
          <w:rStyle w:val="NoteLabel"/>
          <w:b/>
        </w:rPr>
        <w:t>a,</w:t>
      </w:r>
      <w:r w:rsidR="00172309">
        <w:rPr>
          <w:rStyle w:val="NoteLabel"/>
          <w:b/>
        </w:rPr>
        <w:t xml:space="preserve"> </w:t>
      </w:r>
      <w:r w:rsidRPr="00C6629F">
        <w:rPr>
          <w:rStyle w:val="NoteLabel"/>
          <w:b/>
        </w:rPr>
        <w:t>b</w:t>
      </w:r>
      <w:r>
        <w:rPr>
          <w:rStyle w:val="NoteLabel"/>
          <w:b/>
        </w:rPr>
        <w:t>,</w:t>
      </w:r>
      <w:r w:rsidR="00172309">
        <w:rPr>
          <w:rStyle w:val="NoteLabel"/>
          <w:b/>
        </w:rPr>
        <w:t xml:space="preserve"> </w:t>
      </w:r>
      <w:r>
        <w:rPr>
          <w:rStyle w:val="NoteLabel"/>
          <w:b/>
        </w:rPr>
        <w:t>c</w:t>
      </w:r>
    </w:p>
    <w:p w:rsidR="00E14FFF" w:rsidRPr="00D42530" w:rsidRDefault="00E14FFF" w:rsidP="00E14FFF">
      <w:pPr>
        <w:pStyle w:val="Subtitle"/>
      </w:pPr>
      <w:r>
        <w:t>Per cent</w:t>
      </w:r>
    </w:p>
    <w:tbl>
      <w:tblPr>
        <w:tblW w:w="8789" w:type="dxa"/>
        <w:tblLayout w:type="fixed"/>
        <w:tblCellMar>
          <w:left w:w="0" w:type="dxa"/>
          <w:right w:w="0" w:type="dxa"/>
        </w:tblCellMar>
        <w:tblLook w:val="04A0" w:firstRow="1" w:lastRow="0" w:firstColumn="1" w:lastColumn="0" w:noHBand="0" w:noVBand="1"/>
      </w:tblPr>
      <w:tblGrid>
        <w:gridCol w:w="1703"/>
        <w:gridCol w:w="590"/>
        <w:gridCol w:w="591"/>
        <w:gridCol w:w="590"/>
        <w:gridCol w:w="591"/>
        <w:gridCol w:w="590"/>
        <w:gridCol w:w="591"/>
        <w:gridCol w:w="590"/>
        <w:gridCol w:w="591"/>
        <w:gridCol w:w="590"/>
        <w:gridCol w:w="591"/>
        <w:gridCol w:w="590"/>
        <w:gridCol w:w="591"/>
      </w:tblGrid>
      <w:tr w:rsidR="00E14FFF" w:rsidRPr="00CC4252" w:rsidTr="00970A04">
        <w:trPr>
          <w:trHeight w:val="300"/>
        </w:trPr>
        <w:tc>
          <w:tcPr>
            <w:tcW w:w="1703"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jc w:val="left"/>
            </w:pPr>
          </w:p>
        </w:tc>
        <w:tc>
          <w:tcPr>
            <w:tcW w:w="59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2001</w:t>
            </w:r>
          </w:p>
        </w:tc>
        <w:tc>
          <w:tcPr>
            <w:tcW w:w="59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2002</w:t>
            </w:r>
          </w:p>
        </w:tc>
        <w:tc>
          <w:tcPr>
            <w:tcW w:w="59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2003</w:t>
            </w:r>
          </w:p>
        </w:tc>
        <w:tc>
          <w:tcPr>
            <w:tcW w:w="59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2004</w:t>
            </w:r>
          </w:p>
        </w:tc>
        <w:tc>
          <w:tcPr>
            <w:tcW w:w="59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2005</w:t>
            </w:r>
          </w:p>
        </w:tc>
        <w:tc>
          <w:tcPr>
            <w:tcW w:w="59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2006</w:t>
            </w:r>
          </w:p>
        </w:tc>
        <w:tc>
          <w:tcPr>
            <w:tcW w:w="59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2007</w:t>
            </w:r>
          </w:p>
        </w:tc>
        <w:tc>
          <w:tcPr>
            <w:tcW w:w="59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2008</w:t>
            </w:r>
          </w:p>
        </w:tc>
        <w:tc>
          <w:tcPr>
            <w:tcW w:w="590"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2009</w:t>
            </w:r>
          </w:p>
        </w:tc>
        <w:tc>
          <w:tcPr>
            <w:tcW w:w="591" w:type="dxa"/>
            <w:tcBorders>
              <w:top w:val="single" w:sz="6" w:space="0" w:color="auto"/>
              <w:left w:val="nil"/>
              <w:bottom w:val="single" w:sz="4" w:space="0" w:color="auto"/>
              <w:right w:val="nil"/>
            </w:tcBorders>
            <w:shd w:val="clear" w:color="auto" w:fill="auto"/>
            <w:noWrap/>
            <w:vAlign w:val="bottom"/>
            <w:hideMark/>
          </w:tcPr>
          <w:p w:rsidR="00E14FFF" w:rsidRPr="00CC4252" w:rsidRDefault="00E14FFF" w:rsidP="00970A04">
            <w:pPr>
              <w:pStyle w:val="TableColumnHeading"/>
            </w:pPr>
            <w:r w:rsidRPr="00CC4252">
              <w:t>2010</w:t>
            </w:r>
          </w:p>
        </w:tc>
        <w:tc>
          <w:tcPr>
            <w:tcW w:w="590" w:type="dxa"/>
            <w:tcBorders>
              <w:top w:val="single" w:sz="6" w:space="0" w:color="auto"/>
              <w:left w:val="nil"/>
              <w:bottom w:val="single" w:sz="4" w:space="0" w:color="auto"/>
              <w:right w:val="nil"/>
            </w:tcBorders>
            <w:vAlign w:val="bottom"/>
          </w:tcPr>
          <w:p w:rsidR="00E14FFF" w:rsidRPr="00CC4252" w:rsidRDefault="00E14FFF" w:rsidP="00970A04">
            <w:pPr>
              <w:pStyle w:val="TableColumnHeading"/>
              <w:ind w:right="28"/>
            </w:pPr>
            <w:r w:rsidRPr="00CC4252">
              <w:t>201</w:t>
            </w:r>
            <w:r>
              <w:t>1</w:t>
            </w:r>
          </w:p>
        </w:tc>
        <w:tc>
          <w:tcPr>
            <w:tcW w:w="591" w:type="dxa"/>
            <w:tcBorders>
              <w:top w:val="single" w:sz="6" w:space="0" w:color="auto"/>
              <w:left w:val="nil"/>
              <w:bottom w:val="single" w:sz="4" w:space="0" w:color="auto"/>
              <w:right w:val="nil"/>
            </w:tcBorders>
            <w:vAlign w:val="bottom"/>
          </w:tcPr>
          <w:p w:rsidR="00E14FFF" w:rsidRPr="00CC4252" w:rsidRDefault="00E14FFF" w:rsidP="00970A04">
            <w:pPr>
              <w:pStyle w:val="TableColumnHeading"/>
              <w:ind w:right="28"/>
            </w:pPr>
            <w:r w:rsidRPr="00CC4252">
              <w:t>201</w:t>
            </w:r>
            <w:r>
              <w:t>2</w:t>
            </w: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spacing w:before="80"/>
              <w:jc w:val="left"/>
              <w:rPr>
                <w:i/>
              </w:rPr>
            </w:pPr>
            <w:r>
              <w:t>Employers</w:t>
            </w:r>
            <w:r w:rsidRPr="00521B97">
              <w:rPr>
                <w:rStyle w:val="NoteLabel"/>
              </w:rPr>
              <w:t>d</w:t>
            </w:r>
          </w:p>
        </w:tc>
        <w:tc>
          <w:tcPr>
            <w:tcW w:w="590"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1"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0"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1"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0"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1"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0"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1"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0" w:type="dxa"/>
            <w:tcBorders>
              <w:left w:val="nil"/>
              <w:right w:val="nil"/>
            </w:tcBorders>
            <w:shd w:val="clear" w:color="auto" w:fill="auto"/>
            <w:noWrap/>
            <w:vAlign w:val="bottom"/>
          </w:tcPr>
          <w:p w:rsidR="00E14FFF" w:rsidRPr="00773FF4" w:rsidRDefault="00E14FFF" w:rsidP="00970A04">
            <w:pPr>
              <w:pStyle w:val="TableBodyText"/>
              <w:spacing w:before="80"/>
            </w:pPr>
          </w:p>
        </w:tc>
        <w:tc>
          <w:tcPr>
            <w:tcW w:w="591" w:type="dxa"/>
            <w:tcBorders>
              <w:left w:val="nil"/>
              <w:right w:val="nil"/>
            </w:tcBorders>
            <w:shd w:val="clear" w:color="auto" w:fill="auto"/>
            <w:noWrap/>
            <w:vAlign w:val="bottom"/>
          </w:tcPr>
          <w:p w:rsidR="00E14FFF" w:rsidRPr="00773FF4" w:rsidRDefault="00E14FFF" w:rsidP="00970A04">
            <w:pPr>
              <w:pStyle w:val="TableBodyText"/>
              <w:spacing w:before="80"/>
              <w:ind w:right="28"/>
            </w:pPr>
          </w:p>
        </w:tc>
        <w:tc>
          <w:tcPr>
            <w:tcW w:w="590" w:type="dxa"/>
            <w:tcBorders>
              <w:left w:val="nil"/>
              <w:right w:val="nil"/>
            </w:tcBorders>
            <w:vAlign w:val="bottom"/>
          </w:tcPr>
          <w:p w:rsidR="00E14FFF" w:rsidRPr="00773FF4" w:rsidRDefault="00E14FFF" w:rsidP="00970A04">
            <w:pPr>
              <w:pStyle w:val="TableBodyText"/>
              <w:spacing w:before="80"/>
              <w:ind w:right="28"/>
            </w:pPr>
          </w:p>
        </w:tc>
        <w:tc>
          <w:tcPr>
            <w:tcW w:w="591" w:type="dxa"/>
            <w:tcBorders>
              <w:left w:val="nil"/>
              <w:right w:val="nil"/>
            </w:tcBorders>
            <w:vAlign w:val="bottom"/>
          </w:tcPr>
          <w:p w:rsidR="00E14FFF" w:rsidRPr="00773FF4" w:rsidRDefault="00E14FFF" w:rsidP="00970A04">
            <w:pPr>
              <w:pStyle w:val="TableBodyText"/>
              <w:spacing w:before="80"/>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FOE (15 to 69)</w:t>
            </w:r>
          </w:p>
        </w:tc>
        <w:tc>
          <w:tcPr>
            <w:tcW w:w="590" w:type="dxa"/>
            <w:tcBorders>
              <w:left w:val="nil"/>
              <w:right w:val="nil"/>
            </w:tcBorders>
            <w:shd w:val="clear" w:color="auto" w:fill="auto"/>
            <w:noWrap/>
            <w:vAlign w:val="bottom"/>
          </w:tcPr>
          <w:p w:rsidR="00E14FFF" w:rsidRPr="003E7BC7" w:rsidRDefault="00E14FFF" w:rsidP="00970A04">
            <w:pPr>
              <w:pStyle w:val="TableBodyText"/>
            </w:pPr>
            <w:r>
              <w:t>3.7</w:t>
            </w: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r>
              <w:t>2.7</w:t>
            </w: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ind w:right="28"/>
            </w:pPr>
          </w:p>
        </w:tc>
        <w:tc>
          <w:tcPr>
            <w:tcW w:w="590" w:type="dxa"/>
            <w:tcBorders>
              <w:left w:val="nil"/>
              <w:right w:val="nil"/>
            </w:tcBorders>
            <w:vAlign w:val="bottom"/>
          </w:tcPr>
          <w:p w:rsidR="00E14FFF" w:rsidRPr="003E7BC7" w:rsidRDefault="00E14FFF" w:rsidP="00970A04">
            <w:pPr>
              <w:pStyle w:val="TableBodyText"/>
              <w:ind w:right="28"/>
            </w:pPr>
          </w:p>
        </w:tc>
        <w:tc>
          <w:tcPr>
            <w:tcW w:w="591" w:type="dxa"/>
            <w:tcBorders>
              <w:left w:val="nil"/>
              <w:right w:val="nil"/>
            </w:tcBorders>
            <w:vAlign w:val="bottom"/>
          </w:tcPr>
          <w:p w:rsidR="00E14FFF" w:rsidRPr="003E7BC7" w:rsidRDefault="00E14FFF" w:rsidP="00970A04">
            <w:pPr>
              <w:pStyle w:val="TableBodyText"/>
              <w:ind w:right="28"/>
            </w:pPr>
          </w:p>
        </w:tc>
      </w:tr>
      <w:tr w:rsidR="00E14FFF" w:rsidRPr="00B96ABD"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w:t>
            </w:r>
            <w:proofErr w:type="spellStart"/>
            <w:r>
              <w:t>LFS</w:t>
            </w:r>
            <w:proofErr w:type="spellEnd"/>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3.6</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3.4</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3.1</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3.5</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3.3</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3.0</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2.9</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2.8</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2.8</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2.9</w:t>
            </w:r>
          </w:p>
        </w:tc>
        <w:tc>
          <w:tcPr>
            <w:tcW w:w="590" w:type="dxa"/>
            <w:tcBorders>
              <w:left w:val="nil"/>
              <w:right w:val="nil"/>
            </w:tcBorders>
            <w:vAlign w:val="bottom"/>
          </w:tcPr>
          <w:p w:rsidR="00E14FFF" w:rsidRPr="003E7BC7" w:rsidRDefault="00E14FFF" w:rsidP="00970A04">
            <w:pPr>
              <w:pStyle w:val="TableBodyText"/>
            </w:pPr>
            <w:r>
              <w:t>2.5</w:t>
            </w:r>
          </w:p>
        </w:tc>
        <w:tc>
          <w:tcPr>
            <w:tcW w:w="591" w:type="dxa"/>
            <w:tcBorders>
              <w:left w:val="nil"/>
              <w:right w:val="nil"/>
            </w:tcBorders>
            <w:vAlign w:val="bottom"/>
          </w:tcPr>
          <w:p w:rsidR="00E14FFF" w:rsidRPr="003E7BC7" w:rsidRDefault="00E14FFF" w:rsidP="00970A04">
            <w:pPr>
              <w:pStyle w:val="TableBodyText"/>
              <w:ind w:right="28"/>
            </w:pPr>
            <w:r>
              <w:t>2.2</w:t>
            </w:r>
          </w:p>
        </w:tc>
      </w:tr>
      <w:tr w:rsidR="00E14FFF" w:rsidRPr="00CC4252" w:rsidTr="00970A04">
        <w:trPr>
          <w:trHeight w:val="300"/>
        </w:trPr>
        <w:tc>
          <w:tcPr>
            <w:tcW w:w="1703" w:type="dxa"/>
            <w:tcBorders>
              <w:left w:val="nil"/>
              <w:right w:val="nil"/>
            </w:tcBorders>
            <w:shd w:val="clear" w:color="auto" w:fill="auto"/>
            <w:noWrap/>
            <w:vAlign w:val="bottom"/>
            <w:hideMark/>
          </w:tcPr>
          <w:p w:rsidR="00E14FFF" w:rsidRPr="00CC4252" w:rsidRDefault="00E14FFF" w:rsidP="00970A04">
            <w:pPr>
              <w:pStyle w:val="TableBodyText"/>
              <w:jc w:val="left"/>
            </w:pPr>
            <w:r>
              <w:t>  HILDA</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3.7</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3.0</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3.0</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3.1</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3.0</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2.7</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2.5</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2.2</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2.5</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2.5</w:t>
            </w:r>
          </w:p>
        </w:tc>
        <w:tc>
          <w:tcPr>
            <w:tcW w:w="590" w:type="dxa"/>
            <w:tcBorders>
              <w:left w:val="nil"/>
              <w:right w:val="nil"/>
            </w:tcBorders>
            <w:vAlign w:val="bottom"/>
          </w:tcPr>
          <w:p w:rsidR="00E14FFF" w:rsidRPr="00F014B2" w:rsidRDefault="00E14FFF" w:rsidP="00970A04">
            <w:pPr>
              <w:pStyle w:val="TableBodyText"/>
            </w:pPr>
          </w:p>
        </w:tc>
        <w:tc>
          <w:tcPr>
            <w:tcW w:w="591" w:type="dxa"/>
            <w:tcBorders>
              <w:left w:val="nil"/>
              <w:right w:val="nil"/>
            </w:tcBorders>
            <w:vAlign w:val="bottom"/>
          </w:tcPr>
          <w:p w:rsidR="00E14FFF" w:rsidRPr="00F014B2" w:rsidRDefault="00E14FFF" w:rsidP="00970A04">
            <w:pPr>
              <w:pStyle w:val="TableBodyText"/>
              <w:ind w:right="28"/>
            </w:pPr>
          </w:p>
        </w:tc>
      </w:tr>
      <w:tr w:rsidR="00E14FFF" w:rsidRPr="00CC4252" w:rsidTr="00970A04">
        <w:trPr>
          <w:trHeight w:val="300"/>
        </w:trPr>
        <w:tc>
          <w:tcPr>
            <w:tcW w:w="2293" w:type="dxa"/>
            <w:gridSpan w:val="2"/>
            <w:tcBorders>
              <w:left w:val="nil"/>
              <w:right w:val="nil"/>
            </w:tcBorders>
            <w:shd w:val="clear" w:color="auto" w:fill="auto"/>
            <w:noWrap/>
            <w:vAlign w:val="bottom"/>
          </w:tcPr>
          <w:p w:rsidR="00E14FFF" w:rsidRPr="00270C8F" w:rsidRDefault="00E14FFF" w:rsidP="00970A04">
            <w:pPr>
              <w:pStyle w:val="TableBodyText"/>
              <w:jc w:val="left"/>
            </w:pPr>
            <w:r>
              <w:t>Own account workers</w:t>
            </w:r>
            <w:r>
              <w:rPr>
                <w:rStyle w:val="NoteLabel"/>
              </w:rPr>
              <w:t>e</w:t>
            </w: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vAlign w:val="bottom"/>
          </w:tcPr>
          <w:p w:rsidR="00E14FFF" w:rsidRPr="00270C8F" w:rsidRDefault="00E14FFF" w:rsidP="00970A04">
            <w:pPr>
              <w:pStyle w:val="TableBodyText"/>
            </w:pPr>
          </w:p>
        </w:tc>
        <w:tc>
          <w:tcPr>
            <w:tcW w:w="591" w:type="dxa"/>
            <w:tcBorders>
              <w:left w:val="nil"/>
              <w:right w:val="nil"/>
            </w:tcBorders>
          </w:tcPr>
          <w:p w:rsidR="00E14FFF" w:rsidRPr="00270C8F" w:rsidRDefault="00E14FFF" w:rsidP="00970A04">
            <w:pPr>
              <w:pStyle w:val="TableBodyText"/>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FOE (15 to 69)</w:t>
            </w:r>
            <w:r>
              <w:rPr>
                <w:rStyle w:val="NoteLabel"/>
              </w:rPr>
              <w:t>f</w:t>
            </w:r>
          </w:p>
        </w:tc>
        <w:tc>
          <w:tcPr>
            <w:tcW w:w="590" w:type="dxa"/>
            <w:tcBorders>
              <w:left w:val="nil"/>
              <w:right w:val="nil"/>
            </w:tcBorders>
            <w:shd w:val="clear" w:color="auto" w:fill="auto"/>
            <w:noWrap/>
            <w:vAlign w:val="bottom"/>
          </w:tcPr>
          <w:p w:rsidR="00E14FFF" w:rsidRPr="003E7BC7" w:rsidRDefault="00E14FFF" w:rsidP="00970A04">
            <w:pPr>
              <w:pStyle w:val="TableBodyText"/>
            </w:pPr>
            <w:r>
              <w:t>8.7</w:t>
            </w: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r>
              <w:t>8.5</w:t>
            </w: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vAlign w:val="bottom"/>
          </w:tcPr>
          <w:p w:rsidR="00E14FFF" w:rsidRPr="003E7BC7" w:rsidRDefault="00E14FFF" w:rsidP="00970A04">
            <w:pPr>
              <w:pStyle w:val="TableBodyText"/>
            </w:pPr>
          </w:p>
        </w:tc>
        <w:tc>
          <w:tcPr>
            <w:tcW w:w="591" w:type="dxa"/>
            <w:tcBorders>
              <w:left w:val="nil"/>
              <w:right w:val="nil"/>
            </w:tcBorders>
            <w:vAlign w:val="bottom"/>
          </w:tcPr>
          <w:p w:rsidR="00E14FFF" w:rsidRPr="003E7BC7" w:rsidRDefault="00E14FFF" w:rsidP="00970A04">
            <w:pPr>
              <w:pStyle w:val="TableBodyText"/>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w:t>
            </w:r>
            <w:proofErr w:type="spellStart"/>
            <w:r>
              <w:t>LFS</w:t>
            </w:r>
            <w:proofErr w:type="spellEnd"/>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10.1</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10.5</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9.9</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10.1</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9.9</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9.4</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9.4</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9.2</w:t>
            </w:r>
          </w:p>
        </w:tc>
        <w:tc>
          <w:tcPr>
            <w:tcW w:w="590" w:type="dxa"/>
            <w:tcBorders>
              <w:left w:val="nil"/>
              <w:right w:val="nil"/>
            </w:tcBorders>
            <w:shd w:val="clear" w:color="auto" w:fill="auto"/>
            <w:noWrap/>
            <w:vAlign w:val="bottom"/>
          </w:tcPr>
          <w:p w:rsidR="00E14FFF" w:rsidRPr="003E7BC7" w:rsidRDefault="00E14FFF" w:rsidP="00970A04">
            <w:pPr>
              <w:pStyle w:val="TableBodyText"/>
            </w:pPr>
            <w:r w:rsidRPr="003E7BC7">
              <w:t>9.5</w:t>
            </w:r>
          </w:p>
        </w:tc>
        <w:tc>
          <w:tcPr>
            <w:tcW w:w="591" w:type="dxa"/>
            <w:tcBorders>
              <w:left w:val="nil"/>
              <w:right w:val="nil"/>
            </w:tcBorders>
            <w:shd w:val="clear" w:color="auto" w:fill="auto"/>
            <w:noWrap/>
            <w:vAlign w:val="bottom"/>
          </w:tcPr>
          <w:p w:rsidR="00E14FFF" w:rsidRPr="003E7BC7" w:rsidRDefault="00E14FFF" w:rsidP="00970A04">
            <w:pPr>
              <w:pStyle w:val="TableBodyText"/>
            </w:pPr>
            <w:r w:rsidRPr="003E7BC7">
              <w:t>9.3</w:t>
            </w:r>
          </w:p>
        </w:tc>
        <w:tc>
          <w:tcPr>
            <w:tcW w:w="590" w:type="dxa"/>
            <w:tcBorders>
              <w:left w:val="nil"/>
              <w:right w:val="nil"/>
            </w:tcBorders>
            <w:vAlign w:val="bottom"/>
          </w:tcPr>
          <w:p w:rsidR="00E14FFF" w:rsidRPr="003E7BC7" w:rsidRDefault="00E14FFF" w:rsidP="00970A04">
            <w:pPr>
              <w:pStyle w:val="TableBodyText"/>
            </w:pPr>
            <w:r>
              <w:t>8.9</w:t>
            </w:r>
          </w:p>
        </w:tc>
        <w:tc>
          <w:tcPr>
            <w:tcW w:w="591" w:type="dxa"/>
            <w:tcBorders>
              <w:left w:val="nil"/>
              <w:right w:val="nil"/>
            </w:tcBorders>
            <w:vAlign w:val="bottom"/>
          </w:tcPr>
          <w:p w:rsidR="00E14FFF" w:rsidRPr="003E7BC7" w:rsidRDefault="00E14FFF" w:rsidP="00970A04">
            <w:pPr>
              <w:pStyle w:val="TableBodyText"/>
              <w:ind w:right="28"/>
            </w:pPr>
            <w:r>
              <w:t>8.6</w:t>
            </w:r>
          </w:p>
        </w:tc>
      </w:tr>
      <w:tr w:rsidR="00E14FFF" w:rsidRPr="00CC4252" w:rsidTr="00970A04">
        <w:trPr>
          <w:trHeight w:val="300"/>
        </w:trPr>
        <w:tc>
          <w:tcPr>
            <w:tcW w:w="1703" w:type="dxa"/>
            <w:tcBorders>
              <w:left w:val="nil"/>
              <w:right w:val="nil"/>
            </w:tcBorders>
            <w:shd w:val="clear" w:color="auto" w:fill="auto"/>
            <w:noWrap/>
            <w:vAlign w:val="bottom"/>
          </w:tcPr>
          <w:p w:rsidR="00E14FFF" w:rsidRPr="00CC4252" w:rsidRDefault="00E14FFF" w:rsidP="00970A04">
            <w:pPr>
              <w:pStyle w:val="TableBodyText"/>
              <w:jc w:val="left"/>
            </w:pPr>
            <w:r>
              <w:t>  HILDA</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8.0</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7.6</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7.1</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7.7</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7.3</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7.4</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6.9</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6.5</w:t>
            </w:r>
          </w:p>
        </w:tc>
        <w:tc>
          <w:tcPr>
            <w:tcW w:w="590" w:type="dxa"/>
            <w:tcBorders>
              <w:left w:val="nil"/>
              <w:right w:val="nil"/>
            </w:tcBorders>
            <w:shd w:val="clear" w:color="auto" w:fill="auto"/>
            <w:noWrap/>
            <w:vAlign w:val="bottom"/>
          </w:tcPr>
          <w:p w:rsidR="00E14FFF" w:rsidRPr="00F014B2" w:rsidRDefault="00E14FFF" w:rsidP="00970A04">
            <w:pPr>
              <w:pStyle w:val="TableBodyText"/>
            </w:pPr>
            <w:r w:rsidRPr="00F014B2">
              <w:t>7.1</w:t>
            </w:r>
          </w:p>
        </w:tc>
        <w:tc>
          <w:tcPr>
            <w:tcW w:w="591" w:type="dxa"/>
            <w:tcBorders>
              <w:left w:val="nil"/>
              <w:right w:val="nil"/>
            </w:tcBorders>
            <w:shd w:val="clear" w:color="auto" w:fill="auto"/>
            <w:noWrap/>
            <w:vAlign w:val="bottom"/>
          </w:tcPr>
          <w:p w:rsidR="00E14FFF" w:rsidRPr="00F014B2" w:rsidRDefault="00E14FFF" w:rsidP="00970A04">
            <w:pPr>
              <w:pStyle w:val="TableBodyText"/>
            </w:pPr>
            <w:r w:rsidRPr="00F014B2">
              <w:t>6.7</w:t>
            </w:r>
          </w:p>
        </w:tc>
        <w:tc>
          <w:tcPr>
            <w:tcW w:w="590" w:type="dxa"/>
            <w:tcBorders>
              <w:left w:val="nil"/>
              <w:right w:val="nil"/>
            </w:tcBorders>
            <w:vAlign w:val="bottom"/>
          </w:tcPr>
          <w:p w:rsidR="00E14FFF" w:rsidRPr="00F014B2" w:rsidRDefault="00E14FFF" w:rsidP="00970A04">
            <w:pPr>
              <w:pStyle w:val="TableBodyText"/>
            </w:pPr>
          </w:p>
        </w:tc>
        <w:tc>
          <w:tcPr>
            <w:tcW w:w="591" w:type="dxa"/>
            <w:tcBorders>
              <w:left w:val="nil"/>
              <w:right w:val="nil"/>
            </w:tcBorders>
            <w:vAlign w:val="bottom"/>
          </w:tcPr>
          <w:p w:rsidR="00E14FFF" w:rsidRPr="00F014B2" w:rsidRDefault="00E14FFF" w:rsidP="00970A04">
            <w:pPr>
              <w:pStyle w:val="TableBodyText"/>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xml:space="preserve">All </w:t>
            </w:r>
            <w:proofErr w:type="spellStart"/>
            <w:r>
              <w:t>OMUEs</w:t>
            </w:r>
            <w:proofErr w:type="spellEnd"/>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shd w:val="clear" w:color="auto" w:fill="auto"/>
            <w:noWrap/>
            <w:vAlign w:val="bottom"/>
          </w:tcPr>
          <w:p w:rsidR="00E14FFF" w:rsidRPr="00270C8F" w:rsidRDefault="00E14FFF" w:rsidP="00970A04">
            <w:pPr>
              <w:pStyle w:val="TableBodyText"/>
            </w:pPr>
          </w:p>
        </w:tc>
        <w:tc>
          <w:tcPr>
            <w:tcW w:w="591" w:type="dxa"/>
            <w:tcBorders>
              <w:left w:val="nil"/>
              <w:right w:val="nil"/>
            </w:tcBorders>
            <w:shd w:val="clear" w:color="auto" w:fill="auto"/>
            <w:noWrap/>
            <w:vAlign w:val="bottom"/>
          </w:tcPr>
          <w:p w:rsidR="00E14FFF" w:rsidRPr="00270C8F" w:rsidRDefault="00E14FFF" w:rsidP="00970A04">
            <w:pPr>
              <w:pStyle w:val="TableBodyText"/>
            </w:pPr>
          </w:p>
        </w:tc>
        <w:tc>
          <w:tcPr>
            <w:tcW w:w="590" w:type="dxa"/>
            <w:tcBorders>
              <w:left w:val="nil"/>
              <w:right w:val="nil"/>
            </w:tcBorders>
            <w:vAlign w:val="bottom"/>
          </w:tcPr>
          <w:p w:rsidR="00E14FFF" w:rsidRPr="00270C8F" w:rsidRDefault="00E14FFF" w:rsidP="00970A04">
            <w:pPr>
              <w:pStyle w:val="TableBodyText"/>
            </w:pPr>
          </w:p>
        </w:tc>
        <w:tc>
          <w:tcPr>
            <w:tcW w:w="591" w:type="dxa"/>
            <w:tcBorders>
              <w:left w:val="nil"/>
              <w:right w:val="nil"/>
            </w:tcBorders>
            <w:vAlign w:val="bottom"/>
          </w:tcPr>
          <w:p w:rsidR="00E14FFF" w:rsidRPr="00270C8F" w:rsidRDefault="00E14FFF" w:rsidP="00970A04">
            <w:pPr>
              <w:pStyle w:val="TableBodyText"/>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FOE</w:t>
            </w:r>
            <w:r>
              <w:rPr>
                <w:rStyle w:val="NoteLabel"/>
              </w:rPr>
              <w:t>g</w:t>
            </w:r>
          </w:p>
        </w:tc>
        <w:tc>
          <w:tcPr>
            <w:tcW w:w="590" w:type="dxa"/>
            <w:tcBorders>
              <w:left w:val="nil"/>
              <w:right w:val="nil"/>
            </w:tcBorders>
            <w:shd w:val="clear" w:color="auto" w:fill="auto"/>
            <w:noWrap/>
            <w:vAlign w:val="bottom"/>
          </w:tcPr>
          <w:p w:rsidR="00E14FFF"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Default="00E14FFF" w:rsidP="00970A04">
            <w:pPr>
              <w:pStyle w:val="TableBodyText"/>
            </w:pPr>
            <w:r>
              <w:t>12.7</w:t>
            </w:r>
          </w:p>
        </w:tc>
        <w:tc>
          <w:tcPr>
            <w:tcW w:w="590" w:type="dxa"/>
            <w:tcBorders>
              <w:left w:val="nil"/>
              <w:right w:val="nil"/>
            </w:tcBorders>
            <w:shd w:val="clear" w:color="auto" w:fill="auto"/>
            <w:noWrap/>
            <w:vAlign w:val="bottom"/>
          </w:tcPr>
          <w:p w:rsidR="00E14FFF" w:rsidRDefault="00E14FFF" w:rsidP="00970A04">
            <w:pPr>
              <w:pStyle w:val="TableBodyText"/>
            </w:pPr>
          </w:p>
        </w:tc>
        <w:tc>
          <w:tcPr>
            <w:tcW w:w="591" w:type="dxa"/>
            <w:tcBorders>
              <w:left w:val="nil"/>
              <w:right w:val="nil"/>
            </w:tcBorders>
            <w:shd w:val="clear" w:color="auto" w:fill="auto"/>
            <w:noWrap/>
            <w:vAlign w:val="bottom"/>
          </w:tcPr>
          <w:p w:rsidR="00E14FFF" w:rsidRDefault="00E14FFF" w:rsidP="00970A04">
            <w:pPr>
              <w:pStyle w:val="TableBodyText"/>
            </w:pPr>
            <w:r>
              <w:t>12.1</w:t>
            </w:r>
          </w:p>
        </w:tc>
        <w:tc>
          <w:tcPr>
            <w:tcW w:w="590" w:type="dxa"/>
            <w:tcBorders>
              <w:left w:val="nil"/>
              <w:right w:val="nil"/>
            </w:tcBorders>
            <w:shd w:val="clear" w:color="auto" w:fill="auto"/>
            <w:noWrap/>
            <w:vAlign w:val="bottom"/>
          </w:tcPr>
          <w:p w:rsidR="00E14FFF" w:rsidRDefault="00E14FFF" w:rsidP="00970A04">
            <w:pPr>
              <w:pStyle w:val="TableBodyText"/>
            </w:pPr>
            <w:r>
              <w:t>11.8</w:t>
            </w:r>
          </w:p>
        </w:tc>
        <w:tc>
          <w:tcPr>
            <w:tcW w:w="591" w:type="dxa"/>
            <w:tcBorders>
              <w:left w:val="nil"/>
              <w:right w:val="nil"/>
            </w:tcBorders>
            <w:shd w:val="clear" w:color="auto" w:fill="auto"/>
            <w:noWrap/>
            <w:vAlign w:val="bottom"/>
          </w:tcPr>
          <w:p w:rsidR="00E14FFF" w:rsidRDefault="00E14FFF" w:rsidP="00970A04">
            <w:pPr>
              <w:pStyle w:val="TableBodyText"/>
            </w:pPr>
            <w:r>
              <w:t>11.5</w:t>
            </w:r>
          </w:p>
        </w:tc>
        <w:tc>
          <w:tcPr>
            <w:tcW w:w="590" w:type="dxa"/>
            <w:tcBorders>
              <w:left w:val="nil"/>
              <w:right w:val="nil"/>
            </w:tcBorders>
            <w:shd w:val="clear" w:color="auto" w:fill="auto"/>
            <w:noWrap/>
            <w:vAlign w:val="bottom"/>
          </w:tcPr>
          <w:p w:rsidR="00E14FFF" w:rsidRDefault="00E14FFF" w:rsidP="00970A04">
            <w:pPr>
              <w:pStyle w:val="TableBodyText"/>
            </w:pPr>
            <w:r>
              <w:t>11.6</w:t>
            </w:r>
          </w:p>
        </w:tc>
        <w:tc>
          <w:tcPr>
            <w:tcW w:w="591" w:type="dxa"/>
            <w:tcBorders>
              <w:left w:val="nil"/>
              <w:right w:val="nil"/>
            </w:tcBorders>
            <w:shd w:val="clear" w:color="auto" w:fill="auto"/>
            <w:noWrap/>
            <w:vAlign w:val="bottom"/>
          </w:tcPr>
          <w:p w:rsidR="00E14FFF" w:rsidRDefault="00E14FFF" w:rsidP="00970A04">
            <w:pPr>
              <w:pStyle w:val="TableBodyText"/>
            </w:pPr>
            <w:r>
              <w:t>11.4</w:t>
            </w:r>
          </w:p>
        </w:tc>
        <w:tc>
          <w:tcPr>
            <w:tcW w:w="590" w:type="dxa"/>
            <w:tcBorders>
              <w:left w:val="nil"/>
              <w:right w:val="nil"/>
            </w:tcBorders>
            <w:vAlign w:val="bottom"/>
          </w:tcPr>
          <w:p w:rsidR="00E14FFF" w:rsidRDefault="00E14FFF" w:rsidP="00970A04">
            <w:pPr>
              <w:pStyle w:val="TableBodyText"/>
            </w:pPr>
            <w:r>
              <w:t>10.7</w:t>
            </w:r>
          </w:p>
        </w:tc>
        <w:tc>
          <w:tcPr>
            <w:tcW w:w="591" w:type="dxa"/>
            <w:tcBorders>
              <w:left w:val="nil"/>
              <w:right w:val="nil"/>
            </w:tcBorders>
            <w:vAlign w:val="bottom"/>
          </w:tcPr>
          <w:p w:rsidR="00E14FFF" w:rsidRPr="00FF431E" w:rsidRDefault="00E14FFF" w:rsidP="00970A04">
            <w:pPr>
              <w:pStyle w:val="TableBodyText"/>
              <w:ind w:right="28"/>
            </w:pPr>
          </w:p>
        </w:tc>
      </w:tr>
      <w:tr w:rsidR="00E14FFF" w:rsidRPr="00CC4252"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FOE (15 to 69)</w:t>
            </w:r>
          </w:p>
        </w:tc>
        <w:tc>
          <w:tcPr>
            <w:tcW w:w="590" w:type="dxa"/>
            <w:tcBorders>
              <w:left w:val="nil"/>
              <w:right w:val="nil"/>
            </w:tcBorders>
            <w:shd w:val="clear" w:color="auto" w:fill="auto"/>
            <w:noWrap/>
            <w:vAlign w:val="bottom"/>
          </w:tcPr>
          <w:p w:rsidR="00E14FFF" w:rsidRPr="003E7BC7" w:rsidRDefault="00E14FFF" w:rsidP="00970A04">
            <w:pPr>
              <w:pStyle w:val="TableBodyText"/>
            </w:pPr>
            <w:r>
              <w:t>12.5</w:t>
            </w: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3E7BC7" w:rsidRDefault="00E14FFF" w:rsidP="00970A04">
            <w:pPr>
              <w:pStyle w:val="TableBodyText"/>
            </w:pPr>
          </w:p>
        </w:tc>
        <w:tc>
          <w:tcPr>
            <w:tcW w:w="591" w:type="dxa"/>
            <w:tcBorders>
              <w:left w:val="nil"/>
              <w:right w:val="nil"/>
            </w:tcBorders>
            <w:shd w:val="clear" w:color="auto" w:fill="auto"/>
            <w:noWrap/>
            <w:vAlign w:val="bottom"/>
          </w:tcPr>
          <w:p w:rsidR="00E14FFF" w:rsidRPr="003E7BC7" w:rsidRDefault="00E14FFF" w:rsidP="00970A04">
            <w:pPr>
              <w:pStyle w:val="TableBodyText"/>
            </w:pPr>
          </w:p>
        </w:tc>
        <w:tc>
          <w:tcPr>
            <w:tcW w:w="590" w:type="dxa"/>
            <w:tcBorders>
              <w:left w:val="nil"/>
              <w:right w:val="nil"/>
            </w:tcBorders>
            <w:shd w:val="clear" w:color="auto" w:fill="auto"/>
            <w:noWrap/>
            <w:vAlign w:val="bottom"/>
          </w:tcPr>
          <w:p w:rsidR="00E14FFF" w:rsidRPr="00FF431E" w:rsidRDefault="00E14FFF" w:rsidP="00970A04">
            <w:pPr>
              <w:pStyle w:val="TableBodyText"/>
            </w:pPr>
            <w:r w:rsidRPr="00FF431E">
              <w:t>11.5</w:t>
            </w:r>
          </w:p>
        </w:tc>
        <w:tc>
          <w:tcPr>
            <w:tcW w:w="591" w:type="dxa"/>
            <w:tcBorders>
              <w:left w:val="nil"/>
              <w:right w:val="nil"/>
            </w:tcBorders>
            <w:shd w:val="clear" w:color="auto" w:fill="auto"/>
            <w:noWrap/>
            <w:vAlign w:val="bottom"/>
          </w:tcPr>
          <w:p w:rsidR="00E14FFF" w:rsidRPr="00FF431E" w:rsidRDefault="00E14FFF" w:rsidP="00970A04">
            <w:pPr>
              <w:pStyle w:val="TableBodyText"/>
            </w:pPr>
            <w:r w:rsidRPr="00FF431E">
              <w:t>11.2</w:t>
            </w:r>
          </w:p>
        </w:tc>
        <w:tc>
          <w:tcPr>
            <w:tcW w:w="590" w:type="dxa"/>
            <w:tcBorders>
              <w:left w:val="nil"/>
              <w:right w:val="nil"/>
            </w:tcBorders>
            <w:shd w:val="clear" w:color="auto" w:fill="auto"/>
            <w:noWrap/>
            <w:vAlign w:val="bottom"/>
          </w:tcPr>
          <w:p w:rsidR="00E14FFF" w:rsidRPr="00FF431E" w:rsidRDefault="00E14FFF" w:rsidP="00970A04">
            <w:pPr>
              <w:pStyle w:val="TableBodyText"/>
            </w:pPr>
            <w:r w:rsidRPr="00FF431E">
              <w:t>11.4</w:t>
            </w:r>
          </w:p>
        </w:tc>
        <w:tc>
          <w:tcPr>
            <w:tcW w:w="591" w:type="dxa"/>
            <w:tcBorders>
              <w:left w:val="nil"/>
              <w:right w:val="nil"/>
            </w:tcBorders>
            <w:shd w:val="clear" w:color="auto" w:fill="auto"/>
            <w:noWrap/>
            <w:vAlign w:val="bottom"/>
          </w:tcPr>
          <w:p w:rsidR="00E14FFF" w:rsidRPr="00FF431E" w:rsidRDefault="00E14FFF" w:rsidP="00970A04">
            <w:pPr>
              <w:pStyle w:val="TableBodyText"/>
            </w:pPr>
            <w:r w:rsidRPr="00FF431E">
              <w:t>11.1</w:t>
            </w:r>
          </w:p>
        </w:tc>
        <w:tc>
          <w:tcPr>
            <w:tcW w:w="590" w:type="dxa"/>
            <w:tcBorders>
              <w:left w:val="nil"/>
              <w:right w:val="nil"/>
            </w:tcBorders>
            <w:vAlign w:val="bottom"/>
          </w:tcPr>
          <w:p w:rsidR="00E14FFF" w:rsidRPr="00FF431E" w:rsidRDefault="00E14FFF" w:rsidP="00970A04">
            <w:pPr>
              <w:pStyle w:val="TableBodyText"/>
            </w:pPr>
            <w:r w:rsidRPr="00FF431E">
              <w:t>10.4</w:t>
            </w:r>
          </w:p>
        </w:tc>
        <w:tc>
          <w:tcPr>
            <w:tcW w:w="591" w:type="dxa"/>
            <w:tcBorders>
              <w:left w:val="nil"/>
              <w:right w:val="nil"/>
            </w:tcBorders>
            <w:vAlign w:val="bottom"/>
          </w:tcPr>
          <w:p w:rsidR="00E14FFF" w:rsidRPr="00FF431E" w:rsidRDefault="00E14FFF" w:rsidP="00970A04">
            <w:pPr>
              <w:pStyle w:val="TableBodyText"/>
              <w:ind w:right="28"/>
            </w:pPr>
          </w:p>
        </w:tc>
      </w:tr>
      <w:tr w:rsidR="00E14FFF" w:rsidRPr="002E2C68" w:rsidTr="00970A04">
        <w:trPr>
          <w:trHeight w:val="300"/>
        </w:trPr>
        <w:tc>
          <w:tcPr>
            <w:tcW w:w="1703" w:type="dxa"/>
            <w:tcBorders>
              <w:left w:val="nil"/>
              <w:right w:val="nil"/>
            </w:tcBorders>
            <w:shd w:val="clear" w:color="auto" w:fill="auto"/>
            <w:noWrap/>
            <w:vAlign w:val="bottom"/>
          </w:tcPr>
          <w:p w:rsidR="00E14FFF" w:rsidRDefault="00E14FFF" w:rsidP="00970A04">
            <w:pPr>
              <w:pStyle w:val="TableBodyText"/>
              <w:jc w:val="left"/>
            </w:pPr>
            <w:r>
              <w:t>  </w:t>
            </w:r>
            <w:proofErr w:type="spellStart"/>
            <w:r>
              <w:t>LFS</w:t>
            </w:r>
            <w:proofErr w:type="spellEnd"/>
          </w:p>
        </w:tc>
        <w:tc>
          <w:tcPr>
            <w:tcW w:w="590" w:type="dxa"/>
            <w:tcBorders>
              <w:left w:val="nil"/>
              <w:right w:val="nil"/>
            </w:tcBorders>
            <w:shd w:val="clear" w:color="auto" w:fill="auto"/>
            <w:noWrap/>
            <w:vAlign w:val="bottom"/>
          </w:tcPr>
          <w:p w:rsidR="00E14FFF" w:rsidRDefault="00E14FFF" w:rsidP="00970A04">
            <w:pPr>
              <w:pStyle w:val="TableBodyText"/>
            </w:pPr>
            <w:r>
              <w:t>13.8</w:t>
            </w:r>
          </w:p>
        </w:tc>
        <w:tc>
          <w:tcPr>
            <w:tcW w:w="591" w:type="dxa"/>
            <w:tcBorders>
              <w:left w:val="nil"/>
              <w:right w:val="nil"/>
            </w:tcBorders>
            <w:shd w:val="clear" w:color="auto" w:fill="auto"/>
            <w:noWrap/>
            <w:vAlign w:val="bottom"/>
          </w:tcPr>
          <w:p w:rsidR="00E14FFF" w:rsidRDefault="00E14FFF" w:rsidP="00970A04">
            <w:pPr>
              <w:pStyle w:val="TableBodyText"/>
            </w:pPr>
            <w:r>
              <w:t>13.9</w:t>
            </w:r>
          </w:p>
        </w:tc>
        <w:tc>
          <w:tcPr>
            <w:tcW w:w="590" w:type="dxa"/>
            <w:tcBorders>
              <w:left w:val="nil"/>
              <w:right w:val="nil"/>
            </w:tcBorders>
            <w:shd w:val="clear" w:color="auto" w:fill="auto"/>
            <w:noWrap/>
            <w:vAlign w:val="bottom"/>
          </w:tcPr>
          <w:p w:rsidR="00E14FFF" w:rsidRDefault="00E14FFF" w:rsidP="00970A04">
            <w:pPr>
              <w:pStyle w:val="TableBodyText"/>
            </w:pPr>
            <w:r>
              <w:t>13.0</w:t>
            </w:r>
          </w:p>
        </w:tc>
        <w:tc>
          <w:tcPr>
            <w:tcW w:w="591" w:type="dxa"/>
            <w:tcBorders>
              <w:left w:val="nil"/>
              <w:right w:val="nil"/>
            </w:tcBorders>
            <w:shd w:val="clear" w:color="auto" w:fill="auto"/>
            <w:noWrap/>
            <w:vAlign w:val="bottom"/>
          </w:tcPr>
          <w:p w:rsidR="00E14FFF" w:rsidRDefault="00E14FFF" w:rsidP="00970A04">
            <w:pPr>
              <w:pStyle w:val="TableBodyText"/>
            </w:pPr>
            <w:r>
              <w:t>13.6</w:t>
            </w:r>
          </w:p>
        </w:tc>
        <w:tc>
          <w:tcPr>
            <w:tcW w:w="590" w:type="dxa"/>
            <w:tcBorders>
              <w:left w:val="nil"/>
              <w:right w:val="nil"/>
            </w:tcBorders>
            <w:shd w:val="clear" w:color="auto" w:fill="auto"/>
            <w:noWrap/>
            <w:vAlign w:val="bottom"/>
          </w:tcPr>
          <w:p w:rsidR="00E14FFF" w:rsidRDefault="00E14FFF" w:rsidP="00970A04">
            <w:pPr>
              <w:pStyle w:val="TableBodyText"/>
            </w:pPr>
            <w:r>
              <w:t>13.2</w:t>
            </w:r>
          </w:p>
        </w:tc>
        <w:tc>
          <w:tcPr>
            <w:tcW w:w="591" w:type="dxa"/>
            <w:tcBorders>
              <w:left w:val="nil"/>
              <w:right w:val="nil"/>
            </w:tcBorders>
            <w:shd w:val="clear" w:color="auto" w:fill="auto"/>
            <w:noWrap/>
            <w:vAlign w:val="bottom"/>
          </w:tcPr>
          <w:p w:rsidR="00E14FFF" w:rsidRDefault="00E14FFF" w:rsidP="00970A04">
            <w:pPr>
              <w:pStyle w:val="TableBodyText"/>
            </w:pPr>
            <w:r>
              <w:t>12.5</w:t>
            </w:r>
          </w:p>
        </w:tc>
        <w:tc>
          <w:tcPr>
            <w:tcW w:w="590" w:type="dxa"/>
            <w:tcBorders>
              <w:left w:val="nil"/>
              <w:right w:val="nil"/>
            </w:tcBorders>
            <w:shd w:val="clear" w:color="auto" w:fill="auto"/>
            <w:noWrap/>
            <w:vAlign w:val="bottom"/>
          </w:tcPr>
          <w:p w:rsidR="00E14FFF" w:rsidRDefault="00E14FFF" w:rsidP="00970A04">
            <w:pPr>
              <w:pStyle w:val="TableBodyText"/>
            </w:pPr>
            <w:r>
              <w:t>12.3</w:t>
            </w:r>
          </w:p>
        </w:tc>
        <w:tc>
          <w:tcPr>
            <w:tcW w:w="591" w:type="dxa"/>
            <w:tcBorders>
              <w:left w:val="nil"/>
              <w:right w:val="nil"/>
            </w:tcBorders>
            <w:shd w:val="clear" w:color="auto" w:fill="auto"/>
            <w:noWrap/>
            <w:vAlign w:val="bottom"/>
          </w:tcPr>
          <w:p w:rsidR="00E14FFF" w:rsidRDefault="00E14FFF" w:rsidP="00970A04">
            <w:pPr>
              <w:pStyle w:val="TableBodyText"/>
            </w:pPr>
            <w:r>
              <w:t>12.0</w:t>
            </w:r>
          </w:p>
        </w:tc>
        <w:tc>
          <w:tcPr>
            <w:tcW w:w="590" w:type="dxa"/>
            <w:tcBorders>
              <w:left w:val="nil"/>
              <w:right w:val="nil"/>
            </w:tcBorders>
            <w:shd w:val="clear" w:color="auto" w:fill="auto"/>
            <w:noWrap/>
            <w:vAlign w:val="bottom"/>
          </w:tcPr>
          <w:p w:rsidR="00E14FFF" w:rsidRDefault="00E14FFF" w:rsidP="00970A04">
            <w:pPr>
              <w:pStyle w:val="TableBodyText"/>
            </w:pPr>
            <w:r>
              <w:t>12.3</w:t>
            </w:r>
          </w:p>
        </w:tc>
        <w:tc>
          <w:tcPr>
            <w:tcW w:w="591" w:type="dxa"/>
            <w:tcBorders>
              <w:left w:val="nil"/>
              <w:right w:val="nil"/>
            </w:tcBorders>
            <w:shd w:val="clear" w:color="auto" w:fill="auto"/>
            <w:noWrap/>
            <w:vAlign w:val="bottom"/>
          </w:tcPr>
          <w:p w:rsidR="00E14FFF" w:rsidRDefault="00E14FFF" w:rsidP="00970A04">
            <w:pPr>
              <w:pStyle w:val="TableBodyText"/>
            </w:pPr>
            <w:r>
              <w:t>12.2</w:t>
            </w:r>
          </w:p>
        </w:tc>
        <w:tc>
          <w:tcPr>
            <w:tcW w:w="590" w:type="dxa"/>
            <w:tcBorders>
              <w:left w:val="nil"/>
              <w:right w:val="nil"/>
            </w:tcBorders>
            <w:vAlign w:val="bottom"/>
          </w:tcPr>
          <w:p w:rsidR="00E14FFF" w:rsidRDefault="00E14FFF" w:rsidP="00970A04">
            <w:pPr>
              <w:pStyle w:val="TableBodyText"/>
            </w:pPr>
            <w:r>
              <w:t>11.4</w:t>
            </w:r>
          </w:p>
        </w:tc>
        <w:tc>
          <w:tcPr>
            <w:tcW w:w="591" w:type="dxa"/>
            <w:tcBorders>
              <w:left w:val="nil"/>
              <w:right w:val="nil"/>
            </w:tcBorders>
            <w:vAlign w:val="bottom"/>
          </w:tcPr>
          <w:p w:rsidR="00E14FFF" w:rsidRDefault="00E14FFF" w:rsidP="00970A04">
            <w:pPr>
              <w:pStyle w:val="TableBodyText"/>
              <w:ind w:right="28"/>
            </w:pPr>
            <w:r>
              <w:t>10.8</w:t>
            </w:r>
          </w:p>
        </w:tc>
      </w:tr>
      <w:tr w:rsidR="00E14FFF" w:rsidRPr="00CC4252" w:rsidTr="00970A04">
        <w:trPr>
          <w:trHeight w:val="300"/>
        </w:trPr>
        <w:tc>
          <w:tcPr>
            <w:tcW w:w="1703" w:type="dxa"/>
            <w:tcBorders>
              <w:left w:val="nil"/>
              <w:bottom w:val="single" w:sz="4" w:space="0" w:color="auto"/>
              <w:right w:val="nil"/>
            </w:tcBorders>
            <w:shd w:val="clear" w:color="auto" w:fill="auto"/>
            <w:noWrap/>
            <w:vAlign w:val="bottom"/>
          </w:tcPr>
          <w:p w:rsidR="00E14FFF" w:rsidRPr="00CC4252" w:rsidRDefault="00E14FFF" w:rsidP="00970A04">
            <w:pPr>
              <w:pStyle w:val="TableBodyText"/>
              <w:jc w:val="left"/>
            </w:pPr>
            <w:r>
              <w:t>  HILDA</w:t>
            </w:r>
          </w:p>
        </w:tc>
        <w:tc>
          <w:tcPr>
            <w:tcW w:w="590"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11.8</w:t>
            </w:r>
          </w:p>
        </w:tc>
        <w:tc>
          <w:tcPr>
            <w:tcW w:w="591"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10.6</w:t>
            </w:r>
          </w:p>
        </w:tc>
        <w:tc>
          <w:tcPr>
            <w:tcW w:w="590"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10.2</w:t>
            </w:r>
          </w:p>
        </w:tc>
        <w:tc>
          <w:tcPr>
            <w:tcW w:w="591"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10.8</w:t>
            </w:r>
          </w:p>
        </w:tc>
        <w:tc>
          <w:tcPr>
            <w:tcW w:w="590"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10.3</w:t>
            </w:r>
          </w:p>
        </w:tc>
        <w:tc>
          <w:tcPr>
            <w:tcW w:w="591"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10.0</w:t>
            </w:r>
          </w:p>
        </w:tc>
        <w:tc>
          <w:tcPr>
            <w:tcW w:w="590"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9.4</w:t>
            </w:r>
          </w:p>
        </w:tc>
        <w:tc>
          <w:tcPr>
            <w:tcW w:w="591"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8.7</w:t>
            </w:r>
          </w:p>
        </w:tc>
        <w:tc>
          <w:tcPr>
            <w:tcW w:w="590"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9.5</w:t>
            </w:r>
          </w:p>
        </w:tc>
        <w:tc>
          <w:tcPr>
            <w:tcW w:w="591" w:type="dxa"/>
            <w:tcBorders>
              <w:left w:val="nil"/>
              <w:bottom w:val="single" w:sz="4" w:space="0" w:color="auto"/>
              <w:right w:val="nil"/>
            </w:tcBorders>
            <w:shd w:val="clear" w:color="auto" w:fill="auto"/>
            <w:noWrap/>
            <w:vAlign w:val="bottom"/>
          </w:tcPr>
          <w:p w:rsidR="00E14FFF" w:rsidRPr="00F014B2" w:rsidRDefault="00E14FFF" w:rsidP="00970A04">
            <w:pPr>
              <w:pStyle w:val="TableBodyText"/>
            </w:pPr>
            <w:r w:rsidRPr="00F014B2">
              <w:t>9.2</w:t>
            </w:r>
          </w:p>
        </w:tc>
        <w:tc>
          <w:tcPr>
            <w:tcW w:w="590" w:type="dxa"/>
            <w:tcBorders>
              <w:left w:val="nil"/>
              <w:bottom w:val="single" w:sz="4" w:space="0" w:color="auto"/>
              <w:right w:val="nil"/>
            </w:tcBorders>
            <w:vAlign w:val="bottom"/>
          </w:tcPr>
          <w:p w:rsidR="00E14FFF" w:rsidRPr="00F014B2" w:rsidRDefault="00E14FFF" w:rsidP="00970A04">
            <w:pPr>
              <w:pStyle w:val="TableBodyText"/>
              <w:ind w:right="28"/>
            </w:pPr>
          </w:p>
        </w:tc>
        <w:tc>
          <w:tcPr>
            <w:tcW w:w="591" w:type="dxa"/>
            <w:tcBorders>
              <w:left w:val="nil"/>
              <w:bottom w:val="single" w:sz="4" w:space="0" w:color="auto"/>
              <w:right w:val="nil"/>
            </w:tcBorders>
            <w:vAlign w:val="bottom"/>
          </w:tcPr>
          <w:p w:rsidR="00E14FFF" w:rsidRPr="00F014B2" w:rsidRDefault="00E14FFF" w:rsidP="00970A04">
            <w:pPr>
              <w:pStyle w:val="TableBodyText"/>
              <w:ind w:right="28"/>
            </w:pPr>
          </w:p>
        </w:tc>
      </w:tr>
    </w:tbl>
    <w:p w:rsidR="00E14FFF" w:rsidRPr="0082119F" w:rsidRDefault="00E14FFF" w:rsidP="00E14FFF">
      <w:pPr>
        <w:pStyle w:val="Note"/>
      </w:pPr>
      <w:r>
        <w:rPr>
          <w:rStyle w:val="NoteLabel"/>
        </w:rPr>
        <w:t>a</w:t>
      </w:r>
      <w:r>
        <w:t xml:space="preserve"> Contributing family workers and unpaid workers are excluded from both the </w:t>
      </w:r>
      <w:proofErr w:type="spellStart"/>
      <w:r>
        <w:t>LFS</w:t>
      </w:r>
      <w:proofErr w:type="spellEnd"/>
      <w:r>
        <w:t xml:space="preserve"> and the HILDA survey estimates. HILDA survey total employment data also exclude employees who answered ‘other’ to a question about their contract of employment.  </w:t>
      </w:r>
      <w:r>
        <w:rPr>
          <w:rStyle w:val="NoteLabel"/>
        </w:rPr>
        <w:t>b</w:t>
      </w:r>
      <w:r>
        <w:t xml:space="preserve"> FOE (15 to 69) estimates are for people aged 15 to 69 years.  </w:t>
      </w:r>
      <w:r>
        <w:rPr>
          <w:rStyle w:val="NoteLabel"/>
        </w:rPr>
        <w:t>c</w:t>
      </w:r>
      <w:r>
        <w:t xml:space="preserve"> Some numbers do not add due to rounding.  </w:t>
      </w:r>
      <w:r w:rsidRPr="00521B97">
        <w:rPr>
          <w:rStyle w:val="NoteLabel"/>
        </w:rPr>
        <w:t>d</w:t>
      </w:r>
      <w:r>
        <w:t xml:space="preserve"> An employer is a person who operates his or her own unincorporated economic enterprise or engages independently in a profession or trade, and hires one or more employees.  </w:t>
      </w:r>
      <w:r w:rsidRPr="00521B97">
        <w:rPr>
          <w:rStyle w:val="NoteLabel"/>
        </w:rPr>
        <w:t>e</w:t>
      </w:r>
      <w:r>
        <w:t xml:space="preserve"> An own account worker is a person who operates his or her own unincorporated economic enterprise or engages independently in a profession or trade, and hires no employees.  </w:t>
      </w:r>
      <w:r>
        <w:rPr>
          <w:rStyle w:val="NoteLabel"/>
        </w:rPr>
        <w:t>f</w:t>
      </w:r>
      <w:r>
        <w:t xml:space="preserve"> The FOE survey estimate from 2001 is at odds with the </w:t>
      </w:r>
      <w:proofErr w:type="spellStart"/>
      <w:r>
        <w:t>LFS</w:t>
      </w:r>
      <w:proofErr w:type="spellEnd"/>
      <w:r>
        <w:t xml:space="preserve"> figure, and suggests that nearly 15 per cent of own account workers at that time were aged 70 years and over. A cross–check with </w:t>
      </w:r>
      <w:proofErr w:type="spellStart"/>
      <w:r>
        <w:t>EEBTUM</w:t>
      </w:r>
      <w:proofErr w:type="spellEnd"/>
      <w:r>
        <w:t xml:space="preserve"> survey data indicates that the level of employment implied in this comparison is larger than the total number of </w:t>
      </w:r>
      <w:proofErr w:type="spellStart"/>
      <w:r>
        <w:t>OMUEs</w:t>
      </w:r>
      <w:proofErr w:type="spellEnd"/>
      <w:r>
        <w:t xml:space="preserve"> aged 65 years and over in 2001. It is possible that the FOE survey estimate is too low.  </w:t>
      </w:r>
      <w:r>
        <w:rPr>
          <w:rStyle w:val="NoteLabel"/>
        </w:rPr>
        <w:t>g</w:t>
      </w:r>
      <w:r>
        <w:t xml:space="preserve"> </w:t>
      </w:r>
      <w:r>
        <w:rPr>
          <w:spacing w:val="-2"/>
        </w:rPr>
        <w:t>To create a consistent time series</w:t>
      </w:r>
      <w:r w:rsidRPr="00A32125">
        <w:rPr>
          <w:spacing w:val="-2"/>
        </w:rPr>
        <w:t xml:space="preserve">, data for 2008 to 2011 include </w:t>
      </w:r>
      <w:proofErr w:type="spellStart"/>
      <w:r>
        <w:rPr>
          <w:spacing w:val="-2"/>
        </w:rPr>
        <w:t>OMUEs</w:t>
      </w:r>
      <w:proofErr w:type="spellEnd"/>
      <w:r>
        <w:rPr>
          <w:spacing w:val="-2"/>
        </w:rPr>
        <w:t xml:space="preserve"> who were </w:t>
      </w:r>
      <w:r w:rsidRPr="00A32125">
        <w:rPr>
          <w:spacing w:val="-2"/>
        </w:rPr>
        <w:t xml:space="preserve">redistributed by the ABS </w:t>
      </w:r>
      <w:r>
        <w:rPr>
          <w:spacing w:val="-2"/>
        </w:rPr>
        <w:t xml:space="preserve">in those four years </w:t>
      </w:r>
      <w:r w:rsidRPr="00A32125">
        <w:rPr>
          <w:spacing w:val="-2"/>
        </w:rPr>
        <w:t>to measure</w:t>
      </w:r>
      <w:r>
        <w:rPr>
          <w:spacing w:val="-2"/>
        </w:rPr>
        <w:t>s</w:t>
      </w:r>
      <w:r w:rsidRPr="00A32125">
        <w:rPr>
          <w:spacing w:val="-2"/>
        </w:rPr>
        <w:t xml:space="preserve"> of </w:t>
      </w:r>
      <w:r>
        <w:rPr>
          <w:spacing w:val="-2"/>
        </w:rPr>
        <w:t>employees</w:t>
      </w:r>
      <w:r w:rsidRPr="00A32125">
        <w:rPr>
          <w:spacing w:val="-2"/>
        </w:rPr>
        <w:t>.</w:t>
      </w:r>
    </w:p>
    <w:p w:rsidR="00E14FFF" w:rsidRDefault="00E14FFF" w:rsidP="00E14FFF">
      <w:pPr>
        <w:pStyle w:val="Source"/>
      </w:pPr>
      <w:r>
        <w:rPr>
          <w:i/>
        </w:rPr>
        <w:t>Sources</w:t>
      </w:r>
      <w:r>
        <w:t xml:space="preserve">: </w:t>
      </w:r>
      <w:r>
        <w:rPr>
          <w:spacing w:val="-2"/>
        </w:rPr>
        <w:t>FOE: ABS (</w:t>
      </w:r>
      <w:r w:rsidRPr="00C62FDA">
        <w:rPr>
          <w:i/>
          <w:spacing w:val="-2"/>
        </w:rPr>
        <w:t>Forms of Employment Survey</w:t>
      </w:r>
      <w:r>
        <w:rPr>
          <w:spacing w:val="-2"/>
        </w:rPr>
        <w:t xml:space="preserve">, Cat. no. 6359.0); </w:t>
      </w:r>
      <w:r>
        <w:t>FOE (15 to 69): Unpublished data from ABS (</w:t>
      </w:r>
      <w:r w:rsidRPr="00E0620A">
        <w:rPr>
          <w:i/>
        </w:rPr>
        <w:t>Forms of Employment</w:t>
      </w:r>
      <w:r w:rsidRPr="003B7238">
        <w:rPr>
          <w:i/>
        </w:rPr>
        <w:t xml:space="preserve"> Survey</w:t>
      </w:r>
      <w:r>
        <w:rPr>
          <w:i/>
        </w:rPr>
        <w:t xml:space="preserve"> </w:t>
      </w:r>
      <w:r w:rsidRPr="00097DA3">
        <w:rPr>
          <w:spacing w:val="-2"/>
        </w:rPr>
        <w:t>Cat. no. 6359.0</w:t>
      </w:r>
      <w:r>
        <w:rPr>
          <w:spacing w:val="-2"/>
        </w:rPr>
        <w:t>)</w:t>
      </w:r>
      <w:r>
        <w:t xml:space="preserve">; </w:t>
      </w:r>
      <w:proofErr w:type="spellStart"/>
      <w:r>
        <w:t>LFS</w:t>
      </w:r>
      <w:proofErr w:type="spellEnd"/>
      <w:r>
        <w:t xml:space="preserve">: </w:t>
      </w:r>
      <w:r w:rsidR="00455B7B">
        <w:t>Authors’</w:t>
      </w:r>
      <w:r>
        <w:t xml:space="preserve"> estimates based on ABS (</w:t>
      </w:r>
      <w:r>
        <w:rPr>
          <w:i/>
        </w:rPr>
        <w:t>Labour Force Australia</w:t>
      </w:r>
      <w:r w:rsidRPr="00097DA3">
        <w:t>, C</w:t>
      </w:r>
      <w:r>
        <w:t xml:space="preserve">at. no. 6203.0); HILDA: </w:t>
      </w:r>
      <w:r w:rsidR="00455B7B">
        <w:t>Authors’</w:t>
      </w:r>
      <w:r>
        <w:t xml:space="preserve"> estimates based on unpublished data from the HILDA survey, release 10.</w:t>
      </w:r>
    </w:p>
    <w:p w:rsidR="002D25D7" w:rsidRPr="002D25D7" w:rsidRDefault="002D25D7" w:rsidP="002D25D7">
      <w:pPr>
        <w:pStyle w:val="BodyText"/>
      </w:pPr>
      <w:r w:rsidRPr="002D25D7">
        <w:t xml:space="preserve">The three sources suggest that the prevalence of </w:t>
      </w:r>
      <w:proofErr w:type="spellStart"/>
      <w:r w:rsidRPr="002D25D7">
        <w:t>OMUEs</w:t>
      </w:r>
      <w:proofErr w:type="spellEnd"/>
      <w:r w:rsidRPr="002D25D7">
        <w:t xml:space="preserve"> declined by about 2 to 3 percentage points between 2001 and 2011. In absolute terms, employers and own account workers contributed almost equally to this change. In relative terms, the </w:t>
      </w:r>
      <w:r w:rsidRPr="002D25D7">
        <w:lastRenderedPageBreak/>
        <w:t>decline for employers was much more marked. The similarity in the trends between the HILDA survey and ABS sources suggests that the effect of under</w:t>
      </w:r>
      <w:r w:rsidRPr="002D25D7">
        <w:noBreakHyphen/>
        <w:t xml:space="preserve">representation of recent arrivals in the HILDA survey on estimates of changes in this </w:t>
      </w:r>
      <w:proofErr w:type="spellStart"/>
      <w:r w:rsidRPr="002D25D7">
        <w:t>FOW</w:t>
      </w:r>
      <w:proofErr w:type="spellEnd"/>
      <w:r w:rsidRPr="002D25D7">
        <w:t xml:space="preserve"> is negligible.</w:t>
      </w:r>
    </w:p>
    <w:p w:rsidR="00E14FFF" w:rsidRDefault="00E14FFF" w:rsidP="00E14FFF">
      <w:pPr>
        <w:pStyle w:val="Heading3"/>
      </w:pPr>
      <w:bookmarkStart w:id="19" w:name="_Toc333937611"/>
      <w:r>
        <w:t>Independent contractors</w:t>
      </w:r>
      <w:bookmarkEnd w:id="19"/>
    </w:p>
    <w:p w:rsidR="00E14FFF" w:rsidRDefault="00E14FFF" w:rsidP="00E14FFF">
      <w:pPr>
        <w:pStyle w:val="BodyText"/>
      </w:pPr>
      <w:r>
        <w:t xml:space="preserve">Data on independent contractors are available from the HILDA and FOE surveys only from 2008 onwards. The two sources suggest a reasonably similar prevalence for this </w:t>
      </w:r>
      <w:proofErr w:type="spellStart"/>
      <w:r>
        <w:t>FOW</w:t>
      </w:r>
      <w:proofErr w:type="spellEnd"/>
      <w:r>
        <w:t>, with no clear trend across the years for which data are available (table </w:t>
      </w:r>
      <w:proofErr w:type="spellStart"/>
      <w:r>
        <w:t>B.8</w:t>
      </w:r>
      <w:proofErr w:type="spellEnd"/>
      <w:r>
        <w:t xml:space="preserve">). </w:t>
      </w:r>
      <w:r w:rsidR="00360BB8">
        <w:t>(</w:t>
      </w:r>
      <w:r w:rsidR="00505A5A">
        <w:t>T</w:t>
      </w:r>
      <w:r w:rsidR="00360BB8">
        <w:t xml:space="preserve">he </w:t>
      </w:r>
      <w:r w:rsidR="00DB49A2">
        <w:t xml:space="preserve">FOE survey data indicate that the </w:t>
      </w:r>
      <w:r w:rsidR="00360BB8">
        <w:t xml:space="preserve">absolute number of independent contractors </w:t>
      </w:r>
      <w:r w:rsidR="00DB49A2">
        <w:t>increased by about 6 per cent</w:t>
      </w:r>
      <w:r w:rsidR="00360BB8">
        <w:t xml:space="preserve"> between 2008 and 2011.) </w:t>
      </w:r>
      <w:r>
        <w:t>Discussion of whether the prevalence of independent contractors might have changed between 2001 and 2008 is presented in appendix C.</w:t>
      </w:r>
    </w:p>
    <w:p w:rsidR="00E14FFF" w:rsidRDefault="00E14FFF" w:rsidP="00E14FFF">
      <w:pPr>
        <w:pStyle w:val="TableTitle"/>
        <w:rPr>
          <w:rStyle w:val="NoteLabel"/>
          <w:b/>
        </w:rPr>
      </w:pPr>
      <w:r>
        <w:rPr>
          <w:b w:val="0"/>
        </w:rPr>
        <w:t xml:space="preserve">Table </w:t>
      </w:r>
      <w:bookmarkStart w:id="20" w:name="OLE_LINK19"/>
      <w:proofErr w:type="spellStart"/>
      <w:r>
        <w:rPr>
          <w:b w:val="0"/>
        </w:rPr>
        <w:t>B.</w:t>
      </w:r>
      <w:r>
        <w:rPr>
          <w:b w:val="0"/>
          <w:noProof/>
        </w:rPr>
        <w:t>8</w:t>
      </w:r>
      <w:bookmarkEnd w:id="20"/>
      <w:proofErr w:type="spellEnd"/>
      <w:r>
        <w:tab/>
        <w:t>Prevalence of independent contractors, 2008 to 2011</w:t>
      </w:r>
      <w:r w:rsidRPr="00EC471E">
        <w:rPr>
          <w:rStyle w:val="NoteLabel"/>
          <w:b/>
        </w:rPr>
        <w:t>a</w:t>
      </w:r>
    </w:p>
    <w:p w:rsidR="00E14FFF" w:rsidRPr="006B070B" w:rsidRDefault="00E14FFF" w:rsidP="00E14FFF">
      <w:pPr>
        <w:pStyle w:val="Subtitle"/>
      </w:pPr>
      <w:r>
        <w:t>Per cent</w:t>
      </w:r>
    </w:p>
    <w:tbl>
      <w:tblPr>
        <w:tblW w:w="5000" w:type="pct"/>
        <w:tblCellMar>
          <w:left w:w="0" w:type="dxa"/>
          <w:right w:w="0" w:type="dxa"/>
        </w:tblCellMar>
        <w:tblLook w:val="04A0" w:firstRow="1" w:lastRow="0" w:firstColumn="1" w:lastColumn="0" w:noHBand="0" w:noVBand="1"/>
      </w:tblPr>
      <w:tblGrid>
        <w:gridCol w:w="1953"/>
        <w:gridCol w:w="1709"/>
        <w:gridCol w:w="1709"/>
        <w:gridCol w:w="1709"/>
        <w:gridCol w:w="1709"/>
      </w:tblGrid>
      <w:tr w:rsidR="00E14FFF" w:rsidRPr="00BF7482" w:rsidTr="00970A04">
        <w:trPr>
          <w:trHeight w:val="300"/>
        </w:trPr>
        <w:tc>
          <w:tcPr>
            <w:tcW w:w="1111"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jc w:val="left"/>
            </w:pP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2008</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2009</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2010</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ind w:right="28"/>
            </w:pPr>
            <w:r w:rsidRPr="00BF7482">
              <w:t>2011</w:t>
            </w:r>
          </w:p>
        </w:tc>
      </w:tr>
      <w:tr w:rsidR="00E14FFF" w:rsidRPr="00BF7482" w:rsidTr="00970A04">
        <w:trPr>
          <w:trHeight w:val="300"/>
        </w:trPr>
        <w:tc>
          <w:tcPr>
            <w:tcW w:w="1111" w:type="pct"/>
            <w:tcBorders>
              <w:top w:val="nil"/>
              <w:left w:val="nil"/>
              <w:bottom w:val="nil"/>
              <w:right w:val="nil"/>
            </w:tcBorders>
            <w:shd w:val="clear" w:color="auto" w:fill="auto"/>
            <w:noWrap/>
            <w:vAlign w:val="bottom"/>
            <w:hideMark/>
          </w:tcPr>
          <w:p w:rsidR="00E14FFF" w:rsidRPr="00BF7482" w:rsidRDefault="00E14FFF" w:rsidP="00970A04">
            <w:pPr>
              <w:pStyle w:val="TableBodyText"/>
              <w:spacing w:before="80"/>
              <w:jc w:val="left"/>
              <w:rPr>
                <w:i/>
              </w:rPr>
            </w:pPr>
            <w:r>
              <w:t>FOE</w:t>
            </w:r>
          </w:p>
        </w:tc>
        <w:tc>
          <w:tcPr>
            <w:tcW w:w="972" w:type="pct"/>
            <w:tcBorders>
              <w:top w:val="nil"/>
              <w:left w:val="nil"/>
              <w:bottom w:val="nil"/>
              <w:right w:val="nil"/>
            </w:tcBorders>
            <w:shd w:val="clear" w:color="auto" w:fill="auto"/>
            <w:noWrap/>
            <w:vAlign w:val="bottom"/>
            <w:hideMark/>
          </w:tcPr>
          <w:p w:rsidR="00E14FFF" w:rsidRPr="00BF7482" w:rsidRDefault="00E14FFF" w:rsidP="00970A04">
            <w:pPr>
              <w:pStyle w:val="TableBodyText"/>
              <w:spacing w:before="80"/>
              <w:rPr>
                <w:i/>
              </w:rPr>
            </w:pPr>
            <w:r w:rsidRPr="00BF7482">
              <w:t>9.1</w:t>
            </w:r>
          </w:p>
        </w:tc>
        <w:tc>
          <w:tcPr>
            <w:tcW w:w="972" w:type="pct"/>
            <w:tcBorders>
              <w:top w:val="nil"/>
              <w:left w:val="nil"/>
              <w:bottom w:val="nil"/>
              <w:right w:val="nil"/>
            </w:tcBorders>
            <w:shd w:val="clear" w:color="auto" w:fill="auto"/>
            <w:noWrap/>
            <w:vAlign w:val="bottom"/>
            <w:hideMark/>
          </w:tcPr>
          <w:p w:rsidR="00E14FFF" w:rsidRPr="00BF7482" w:rsidRDefault="00E14FFF" w:rsidP="00970A04">
            <w:pPr>
              <w:pStyle w:val="TableBodyText"/>
              <w:spacing w:before="80"/>
              <w:rPr>
                <w:i/>
              </w:rPr>
            </w:pPr>
            <w:r w:rsidRPr="00BF7482">
              <w:t>9.6</w:t>
            </w:r>
          </w:p>
        </w:tc>
        <w:tc>
          <w:tcPr>
            <w:tcW w:w="972" w:type="pct"/>
            <w:tcBorders>
              <w:top w:val="nil"/>
              <w:left w:val="nil"/>
              <w:bottom w:val="nil"/>
              <w:right w:val="nil"/>
            </w:tcBorders>
            <w:shd w:val="clear" w:color="auto" w:fill="auto"/>
            <w:noWrap/>
            <w:vAlign w:val="bottom"/>
            <w:hideMark/>
          </w:tcPr>
          <w:p w:rsidR="00E14FFF" w:rsidRPr="00BF7482" w:rsidRDefault="00E14FFF" w:rsidP="00970A04">
            <w:pPr>
              <w:pStyle w:val="TableBodyText"/>
              <w:spacing w:before="80"/>
              <w:rPr>
                <w:i/>
              </w:rPr>
            </w:pPr>
            <w:r w:rsidRPr="00BF7482">
              <w:t>9.8</w:t>
            </w:r>
          </w:p>
        </w:tc>
        <w:tc>
          <w:tcPr>
            <w:tcW w:w="972" w:type="pct"/>
            <w:tcBorders>
              <w:top w:val="nil"/>
              <w:left w:val="nil"/>
              <w:bottom w:val="nil"/>
              <w:right w:val="nil"/>
            </w:tcBorders>
            <w:shd w:val="clear" w:color="auto" w:fill="auto"/>
            <w:noWrap/>
            <w:vAlign w:val="bottom"/>
            <w:hideMark/>
          </w:tcPr>
          <w:p w:rsidR="00E14FFF" w:rsidRPr="00BF7482" w:rsidRDefault="00E14FFF" w:rsidP="00970A04">
            <w:pPr>
              <w:pStyle w:val="TableBodyText"/>
              <w:spacing w:before="80"/>
              <w:ind w:right="28"/>
              <w:rPr>
                <w:i/>
              </w:rPr>
            </w:pPr>
            <w:r w:rsidRPr="00BF7482">
              <w:t>9.0</w:t>
            </w:r>
          </w:p>
        </w:tc>
      </w:tr>
      <w:tr w:rsidR="00E14FFF" w:rsidRPr="00BF7482" w:rsidTr="00970A04">
        <w:trPr>
          <w:trHeight w:val="300"/>
        </w:trPr>
        <w:tc>
          <w:tcPr>
            <w:tcW w:w="1111" w:type="pct"/>
            <w:tcBorders>
              <w:top w:val="nil"/>
              <w:left w:val="nil"/>
              <w:bottom w:val="single" w:sz="6" w:space="0" w:color="auto"/>
              <w:right w:val="nil"/>
            </w:tcBorders>
            <w:shd w:val="clear" w:color="auto" w:fill="auto"/>
            <w:noWrap/>
            <w:vAlign w:val="bottom"/>
          </w:tcPr>
          <w:p w:rsidR="00E14FFF" w:rsidRPr="00BF7482" w:rsidRDefault="00E14FFF" w:rsidP="00970A04">
            <w:pPr>
              <w:pStyle w:val="TableBodyText"/>
              <w:jc w:val="left"/>
            </w:pPr>
            <w:r>
              <w:t>HILDA</w:t>
            </w:r>
          </w:p>
        </w:tc>
        <w:tc>
          <w:tcPr>
            <w:tcW w:w="972" w:type="pct"/>
            <w:tcBorders>
              <w:top w:val="nil"/>
              <w:left w:val="nil"/>
              <w:bottom w:val="single" w:sz="6" w:space="0" w:color="auto"/>
              <w:right w:val="nil"/>
            </w:tcBorders>
            <w:shd w:val="clear" w:color="auto" w:fill="auto"/>
            <w:noWrap/>
            <w:vAlign w:val="bottom"/>
          </w:tcPr>
          <w:p w:rsidR="00E14FFF" w:rsidRPr="00D31F62" w:rsidRDefault="00E14FFF" w:rsidP="00970A04">
            <w:pPr>
              <w:pStyle w:val="TableBodyText"/>
            </w:pPr>
            <w:r w:rsidRPr="00D31F62">
              <w:t>11.4</w:t>
            </w:r>
          </w:p>
        </w:tc>
        <w:tc>
          <w:tcPr>
            <w:tcW w:w="972" w:type="pct"/>
            <w:tcBorders>
              <w:top w:val="nil"/>
              <w:left w:val="nil"/>
              <w:bottom w:val="single" w:sz="6" w:space="0" w:color="auto"/>
              <w:right w:val="nil"/>
            </w:tcBorders>
            <w:shd w:val="clear" w:color="auto" w:fill="auto"/>
            <w:noWrap/>
            <w:vAlign w:val="bottom"/>
          </w:tcPr>
          <w:p w:rsidR="00E14FFF" w:rsidRPr="00D31F62" w:rsidRDefault="00E14FFF" w:rsidP="00970A04">
            <w:pPr>
              <w:pStyle w:val="TableBodyText"/>
            </w:pPr>
            <w:r w:rsidRPr="00D31F62">
              <w:t>12.6</w:t>
            </w:r>
          </w:p>
        </w:tc>
        <w:tc>
          <w:tcPr>
            <w:tcW w:w="972" w:type="pct"/>
            <w:tcBorders>
              <w:top w:val="nil"/>
              <w:left w:val="nil"/>
              <w:bottom w:val="single" w:sz="6" w:space="0" w:color="auto"/>
              <w:right w:val="nil"/>
            </w:tcBorders>
            <w:shd w:val="clear" w:color="auto" w:fill="auto"/>
            <w:noWrap/>
            <w:vAlign w:val="bottom"/>
          </w:tcPr>
          <w:p w:rsidR="00E14FFF" w:rsidRPr="00D31F62" w:rsidRDefault="00E14FFF" w:rsidP="00970A04">
            <w:pPr>
              <w:pStyle w:val="TableBodyText"/>
            </w:pPr>
            <w:r w:rsidRPr="00D31F62">
              <w:t>10.9</w:t>
            </w:r>
          </w:p>
        </w:tc>
        <w:tc>
          <w:tcPr>
            <w:tcW w:w="972" w:type="pct"/>
            <w:tcBorders>
              <w:top w:val="nil"/>
              <w:left w:val="nil"/>
              <w:bottom w:val="single" w:sz="6" w:space="0" w:color="auto"/>
              <w:right w:val="nil"/>
            </w:tcBorders>
            <w:shd w:val="clear" w:color="auto" w:fill="auto"/>
            <w:noWrap/>
            <w:vAlign w:val="bottom"/>
          </w:tcPr>
          <w:p w:rsidR="00E14FFF" w:rsidRPr="00BF7482" w:rsidRDefault="00E14FFF" w:rsidP="00970A04">
            <w:pPr>
              <w:pStyle w:val="TableBodyText"/>
              <w:ind w:right="28"/>
            </w:pPr>
          </w:p>
        </w:tc>
      </w:tr>
    </w:tbl>
    <w:p w:rsidR="00E14FFF" w:rsidRDefault="00E14FFF" w:rsidP="00E14FFF">
      <w:pPr>
        <w:pStyle w:val="Note"/>
      </w:pPr>
      <w:r w:rsidRPr="00C95A3E">
        <w:rPr>
          <w:rStyle w:val="NoteLabel"/>
        </w:rPr>
        <w:t>a</w:t>
      </w:r>
      <w:r>
        <w:t xml:space="preserve"> Data exclude contributing family workers and unpaid workers. HILDA survey data also exclude employees who answered ‘other’ to a question about their contract of employment.</w:t>
      </w:r>
    </w:p>
    <w:p w:rsidR="00E14FFF" w:rsidRDefault="00E14FFF" w:rsidP="00E14FFF">
      <w:pPr>
        <w:pStyle w:val="Source"/>
      </w:pPr>
      <w:r>
        <w:rPr>
          <w:i/>
        </w:rPr>
        <w:t>Sources</w:t>
      </w:r>
      <w:r>
        <w:t>: ABS (</w:t>
      </w:r>
      <w:r w:rsidRPr="00E0620A">
        <w:rPr>
          <w:i/>
        </w:rPr>
        <w:t>Forms of Employment</w:t>
      </w:r>
      <w:r>
        <w:t xml:space="preserve">, Cat. no. 6359.0); </w:t>
      </w:r>
      <w:r w:rsidR="00455B7B">
        <w:t>Authors’</w:t>
      </w:r>
      <w:r>
        <w:t xml:space="preserve"> estimates based on unpublished data from the HILDA survey, release 10.</w:t>
      </w:r>
    </w:p>
    <w:p w:rsidR="00E14FFF" w:rsidRDefault="00E14FFF" w:rsidP="00E14FFF">
      <w:pPr>
        <w:pStyle w:val="Heading3"/>
      </w:pPr>
      <w:r>
        <w:t>Other business operators</w:t>
      </w:r>
    </w:p>
    <w:p w:rsidR="00E14FFF" w:rsidRDefault="00E14FFF" w:rsidP="00E14FFF">
      <w:pPr>
        <w:pStyle w:val="BodyText"/>
      </w:pPr>
      <w:r>
        <w:t xml:space="preserve">Data on other business operators are only available from the FOE survey, and from 2008 onwards. The prevalence of this </w:t>
      </w:r>
      <w:proofErr w:type="spellStart"/>
      <w:r>
        <w:t>FOW</w:t>
      </w:r>
      <w:proofErr w:type="spellEnd"/>
      <w:r>
        <w:t xml:space="preserve"> fell between 2008 and 2009 (a statistically significant fall), and was then stable (table </w:t>
      </w:r>
      <w:proofErr w:type="spellStart"/>
      <w:r>
        <w:t>B.9</w:t>
      </w:r>
      <w:proofErr w:type="spellEnd"/>
      <w:r>
        <w:t xml:space="preserve">). </w:t>
      </w:r>
      <w:r w:rsidR="00360BB8">
        <w:t xml:space="preserve">(In absolute terms, the number of other business operators changed little between 2008 and 2011.) </w:t>
      </w:r>
      <w:r>
        <w:t>Further discussion of possible longer</w:t>
      </w:r>
      <w:r>
        <w:noBreakHyphen/>
        <w:t xml:space="preserve">term changes in the prevalence of this </w:t>
      </w:r>
      <w:proofErr w:type="spellStart"/>
      <w:r>
        <w:t>FOW</w:t>
      </w:r>
      <w:proofErr w:type="spellEnd"/>
      <w:r>
        <w:t xml:space="preserve"> is in appendix C.</w:t>
      </w:r>
    </w:p>
    <w:p w:rsidR="00E14FFF" w:rsidRDefault="00E14FFF" w:rsidP="00E14FFF">
      <w:pPr>
        <w:pStyle w:val="TableTitle"/>
        <w:rPr>
          <w:rStyle w:val="NoteLabel"/>
          <w:b/>
        </w:rPr>
      </w:pPr>
      <w:r>
        <w:rPr>
          <w:b w:val="0"/>
        </w:rPr>
        <w:t xml:space="preserve">Table </w:t>
      </w:r>
      <w:bookmarkStart w:id="21" w:name="OLE_LINK1"/>
      <w:proofErr w:type="spellStart"/>
      <w:r>
        <w:rPr>
          <w:b w:val="0"/>
        </w:rPr>
        <w:t>B.</w:t>
      </w:r>
      <w:r>
        <w:rPr>
          <w:b w:val="0"/>
          <w:noProof/>
        </w:rPr>
        <w:t>9</w:t>
      </w:r>
      <w:bookmarkEnd w:id="21"/>
      <w:proofErr w:type="spellEnd"/>
      <w:r>
        <w:tab/>
        <w:t>Prevalence of other business operators, 2008 to 2011</w:t>
      </w:r>
      <w:r w:rsidRPr="00EC471E">
        <w:rPr>
          <w:rStyle w:val="NoteLabel"/>
          <w:b/>
        </w:rPr>
        <w:t>a</w:t>
      </w:r>
    </w:p>
    <w:p w:rsidR="00E14FFF" w:rsidRPr="001E6B05" w:rsidRDefault="00E14FFF" w:rsidP="00E14FFF">
      <w:pPr>
        <w:pStyle w:val="Subtitle"/>
      </w:pPr>
      <w:r>
        <w:t>Per cent</w:t>
      </w:r>
    </w:p>
    <w:tbl>
      <w:tblPr>
        <w:tblW w:w="5000" w:type="pct"/>
        <w:tblCellMar>
          <w:left w:w="0" w:type="dxa"/>
          <w:right w:w="0" w:type="dxa"/>
        </w:tblCellMar>
        <w:tblLook w:val="04A0" w:firstRow="1" w:lastRow="0" w:firstColumn="1" w:lastColumn="0" w:noHBand="0" w:noVBand="1"/>
      </w:tblPr>
      <w:tblGrid>
        <w:gridCol w:w="1953"/>
        <w:gridCol w:w="1709"/>
        <w:gridCol w:w="1709"/>
        <w:gridCol w:w="1709"/>
        <w:gridCol w:w="1709"/>
      </w:tblGrid>
      <w:tr w:rsidR="00E14FFF" w:rsidRPr="00BF7482" w:rsidTr="00970A04">
        <w:trPr>
          <w:trHeight w:val="300"/>
        </w:trPr>
        <w:tc>
          <w:tcPr>
            <w:tcW w:w="1111"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jc w:val="left"/>
            </w:pP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2008</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2009</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pPr>
            <w:r w:rsidRPr="00BF7482">
              <w:t>2010</w:t>
            </w:r>
          </w:p>
        </w:tc>
        <w:tc>
          <w:tcPr>
            <w:tcW w:w="972" w:type="pct"/>
            <w:tcBorders>
              <w:top w:val="single" w:sz="6" w:space="0" w:color="auto"/>
              <w:left w:val="nil"/>
              <w:bottom w:val="single" w:sz="6" w:space="0" w:color="auto"/>
              <w:right w:val="nil"/>
            </w:tcBorders>
            <w:shd w:val="clear" w:color="auto" w:fill="auto"/>
            <w:noWrap/>
            <w:vAlign w:val="bottom"/>
            <w:hideMark/>
          </w:tcPr>
          <w:p w:rsidR="00E14FFF" w:rsidRPr="00BF7482" w:rsidRDefault="00E14FFF" w:rsidP="00970A04">
            <w:pPr>
              <w:pStyle w:val="TableColumnHeading"/>
              <w:ind w:right="28"/>
            </w:pPr>
            <w:r w:rsidRPr="00BF7482">
              <w:t>2011</w:t>
            </w:r>
          </w:p>
        </w:tc>
      </w:tr>
      <w:tr w:rsidR="00E14FFF" w:rsidRPr="00BF7482" w:rsidTr="00970A04">
        <w:trPr>
          <w:trHeight w:val="300"/>
        </w:trPr>
        <w:tc>
          <w:tcPr>
            <w:tcW w:w="1111" w:type="pct"/>
            <w:tcBorders>
              <w:top w:val="nil"/>
              <w:left w:val="nil"/>
              <w:bottom w:val="single" w:sz="4" w:space="0" w:color="auto"/>
              <w:right w:val="nil"/>
            </w:tcBorders>
            <w:shd w:val="clear" w:color="auto" w:fill="auto"/>
            <w:noWrap/>
            <w:vAlign w:val="bottom"/>
            <w:hideMark/>
          </w:tcPr>
          <w:p w:rsidR="00E14FFF" w:rsidRPr="00BF7482" w:rsidRDefault="00E14FFF" w:rsidP="00970A04">
            <w:pPr>
              <w:pStyle w:val="TableBodyText"/>
              <w:spacing w:before="80"/>
              <w:jc w:val="left"/>
              <w:rPr>
                <w:i/>
              </w:rPr>
            </w:pPr>
            <w:r>
              <w:t>FOE</w:t>
            </w:r>
          </w:p>
        </w:tc>
        <w:tc>
          <w:tcPr>
            <w:tcW w:w="972" w:type="pct"/>
            <w:tcBorders>
              <w:top w:val="nil"/>
              <w:left w:val="nil"/>
              <w:bottom w:val="single" w:sz="4" w:space="0" w:color="auto"/>
              <w:right w:val="nil"/>
            </w:tcBorders>
            <w:shd w:val="clear" w:color="auto" w:fill="auto"/>
            <w:noWrap/>
            <w:vAlign w:val="bottom"/>
          </w:tcPr>
          <w:p w:rsidR="00E14FFF" w:rsidRPr="00BF7482" w:rsidRDefault="00E14FFF" w:rsidP="00970A04">
            <w:pPr>
              <w:pStyle w:val="TableBodyText"/>
              <w:spacing w:before="80"/>
              <w:rPr>
                <w:i/>
              </w:rPr>
            </w:pPr>
            <w:r>
              <w:t>10.0</w:t>
            </w:r>
          </w:p>
        </w:tc>
        <w:tc>
          <w:tcPr>
            <w:tcW w:w="972" w:type="pct"/>
            <w:tcBorders>
              <w:top w:val="nil"/>
              <w:left w:val="nil"/>
              <w:bottom w:val="single" w:sz="4" w:space="0" w:color="auto"/>
              <w:right w:val="nil"/>
            </w:tcBorders>
            <w:shd w:val="clear" w:color="auto" w:fill="auto"/>
            <w:noWrap/>
            <w:vAlign w:val="bottom"/>
          </w:tcPr>
          <w:p w:rsidR="00E14FFF" w:rsidRPr="00BF7482" w:rsidRDefault="00E14FFF" w:rsidP="00970A04">
            <w:pPr>
              <w:pStyle w:val="TableBodyText"/>
              <w:spacing w:before="80"/>
              <w:rPr>
                <w:i/>
              </w:rPr>
            </w:pPr>
            <w:r>
              <w:t>9.1</w:t>
            </w:r>
          </w:p>
        </w:tc>
        <w:tc>
          <w:tcPr>
            <w:tcW w:w="972" w:type="pct"/>
            <w:tcBorders>
              <w:top w:val="nil"/>
              <w:left w:val="nil"/>
              <w:bottom w:val="single" w:sz="4" w:space="0" w:color="auto"/>
              <w:right w:val="nil"/>
            </w:tcBorders>
            <w:shd w:val="clear" w:color="auto" w:fill="auto"/>
            <w:noWrap/>
            <w:vAlign w:val="bottom"/>
          </w:tcPr>
          <w:p w:rsidR="00E14FFF" w:rsidRPr="00BF7482" w:rsidRDefault="00E14FFF" w:rsidP="00970A04">
            <w:pPr>
              <w:pStyle w:val="TableBodyText"/>
              <w:spacing w:before="80"/>
              <w:rPr>
                <w:i/>
              </w:rPr>
            </w:pPr>
            <w:r>
              <w:t>9.2</w:t>
            </w:r>
          </w:p>
        </w:tc>
        <w:tc>
          <w:tcPr>
            <w:tcW w:w="972" w:type="pct"/>
            <w:tcBorders>
              <w:top w:val="nil"/>
              <w:left w:val="nil"/>
              <w:bottom w:val="single" w:sz="4" w:space="0" w:color="auto"/>
              <w:right w:val="nil"/>
            </w:tcBorders>
            <w:shd w:val="clear" w:color="auto" w:fill="auto"/>
            <w:noWrap/>
            <w:vAlign w:val="bottom"/>
          </w:tcPr>
          <w:p w:rsidR="00E14FFF" w:rsidRPr="00BF7482" w:rsidRDefault="00E14FFF" w:rsidP="00970A04">
            <w:pPr>
              <w:pStyle w:val="TableBodyText"/>
              <w:spacing w:before="80"/>
              <w:ind w:right="28"/>
              <w:rPr>
                <w:i/>
              </w:rPr>
            </w:pPr>
            <w:r>
              <w:t>9.2</w:t>
            </w:r>
          </w:p>
        </w:tc>
      </w:tr>
    </w:tbl>
    <w:p w:rsidR="00E14FFF" w:rsidRDefault="00E14FFF" w:rsidP="00E14FFF">
      <w:pPr>
        <w:pStyle w:val="Note"/>
      </w:pPr>
      <w:r w:rsidRPr="00C95A3E">
        <w:rPr>
          <w:rStyle w:val="NoteLabel"/>
        </w:rPr>
        <w:t>a</w:t>
      </w:r>
      <w:r>
        <w:t xml:space="preserve"> Data excludes contributing family workers and unpaid workers.</w:t>
      </w:r>
    </w:p>
    <w:p w:rsidR="00F056FC" w:rsidRDefault="00E14FFF" w:rsidP="00360BB8">
      <w:pPr>
        <w:pStyle w:val="Source"/>
      </w:pPr>
      <w:r>
        <w:rPr>
          <w:i/>
        </w:rPr>
        <w:t>Source</w:t>
      </w:r>
      <w:r>
        <w:t>: ABS (</w:t>
      </w:r>
      <w:r w:rsidRPr="00E0620A">
        <w:rPr>
          <w:i/>
        </w:rPr>
        <w:t>Forms of Employment</w:t>
      </w:r>
      <w:r>
        <w:t>, Cat. no. 6359.0).</w:t>
      </w:r>
    </w:p>
    <w:sectPr w:rsidR="00F056FC" w:rsidSect="000B4E65">
      <w:headerReference w:type="even" r:id="rId9"/>
      <w:headerReference w:type="default" r:id="rId10"/>
      <w:footerReference w:type="even" r:id="rId11"/>
      <w:footerReference w:type="default" r:id="rId12"/>
      <w:footnotePr>
        <w:numStart w:val="45"/>
      </w:footnotePr>
      <w:pgSz w:w="11907" w:h="16840" w:code="9"/>
      <w:pgMar w:top="1985" w:right="1304" w:bottom="1418" w:left="1814" w:header="1701" w:footer="567" w:gutter="0"/>
      <w:pgNumType w:start="77"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787" w:rsidRDefault="00015787">
      <w:r>
        <w:separator/>
      </w:r>
    </w:p>
  </w:endnote>
  <w:endnote w:type="continuationSeparator" w:id="0">
    <w:p w:rsidR="00015787" w:rsidRDefault="0001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15787">
      <w:trPr>
        <w:trHeight w:hRule="exact" w:val="740"/>
      </w:trPr>
      <w:tc>
        <w:tcPr>
          <w:tcW w:w="510" w:type="dxa"/>
          <w:tcBorders>
            <w:top w:val="single" w:sz="6" w:space="0" w:color="auto"/>
          </w:tcBorders>
        </w:tcPr>
        <w:p w:rsidR="00015787" w:rsidRDefault="00015787"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5C4043">
            <w:rPr>
              <w:rStyle w:val="PageNumber"/>
              <w:noProof/>
            </w:rPr>
            <w:t>78</w:t>
          </w:r>
          <w:r>
            <w:rPr>
              <w:rStyle w:val="PageNumber"/>
            </w:rPr>
            <w:fldChar w:fldCharType="end"/>
          </w:r>
        </w:p>
      </w:tc>
      <w:tc>
        <w:tcPr>
          <w:tcW w:w="1644" w:type="dxa"/>
          <w:tcBorders>
            <w:top w:val="single" w:sz="6" w:space="0" w:color="auto"/>
          </w:tcBorders>
        </w:tcPr>
        <w:p w:rsidR="00015787" w:rsidRDefault="000B4E65" w:rsidP="0019293B">
          <w:pPr>
            <w:pStyle w:val="Footer"/>
          </w:pPr>
          <w:fldSimple w:instr=" SUBJECT  \* MERGEFORMAT ">
            <w:r>
              <w:t>Forms of work</w:t>
            </w:r>
          </w:fldSimple>
        </w:p>
      </w:tc>
      <w:tc>
        <w:tcPr>
          <w:tcW w:w="6634" w:type="dxa"/>
        </w:tcPr>
        <w:p w:rsidR="00015787" w:rsidRDefault="00015787" w:rsidP="0019293B">
          <w:pPr>
            <w:pStyle w:val="Footer"/>
          </w:pPr>
        </w:p>
      </w:tc>
    </w:tr>
  </w:tbl>
  <w:p w:rsidR="00015787" w:rsidRDefault="00015787"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15787">
      <w:trPr>
        <w:trHeight w:hRule="exact" w:val="740"/>
      </w:trPr>
      <w:tc>
        <w:tcPr>
          <w:tcW w:w="6634" w:type="dxa"/>
        </w:tcPr>
        <w:p w:rsidR="00015787" w:rsidRDefault="00015787">
          <w:pPr>
            <w:pStyle w:val="Footer"/>
            <w:ind w:right="360" w:firstLine="360"/>
          </w:pPr>
        </w:p>
      </w:tc>
      <w:tc>
        <w:tcPr>
          <w:tcW w:w="1644" w:type="dxa"/>
          <w:tcBorders>
            <w:top w:val="single" w:sz="6" w:space="0" w:color="auto"/>
          </w:tcBorders>
        </w:tcPr>
        <w:p w:rsidR="00015787" w:rsidRDefault="000B4E65">
          <w:pPr>
            <w:pStyle w:val="Footer"/>
          </w:pPr>
          <w:fldSimple w:instr=" TITLE  \* MERGEFORMAT ">
            <w:r>
              <w:t>Changes in the prevalence of forms of work</w:t>
            </w:r>
          </w:fldSimple>
        </w:p>
      </w:tc>
      <w:tc>
        <w:tcPr>
          <w:tcW w:w="510" w:type="dxa"/>
          <w:tcBorders>
            <w:top w:val="single" w:sz="6" w:space="0" w:color="auto"/>
          </w:tcBorders>
        </w:tcPr>
        <w:p w:rsidR="00015787" w:rsidRDefault="00015787">
          <w:pPr>
            <w:pStyle w:val="Footer"/>
            <w:jc w:val="right"/>
          </w:pPr>
          <w:r>
            <w:rPr>
              <w:rStyle w:val="PageNumber"/>
            </w:rPr>
            <w:fldChar w:fldCharType="begin"/>
          </w:r>
          <w:r>
            <w:rPr>
              <w:rStyle w:val="PageNumber"/>
            </w:rPr>
            <w:instrText xml:space="preserve">PAGE  </w:instrText>
          </w:r>
          <w:r>
            <w:rPr>
              <w:rStyle w:val="PageNumber"/>
            </w:rPr>
            <w:fldChar w:fldCharType="separate"/>
          </w:r>
          <w:r w:rsidR="005C4043">
            <w:rPr>
              <w:rStyle w:val="PageNumber"/>
              <w:noProof/>
            </w:rPr>
            <w:t>79</w:t>
          </w:r>
          <w:r>
            <w:rPr>
              <w:rStyle w:val="PageNumber"/>
            </w:rPr>
            <w:fldChar w:fldCharType="end"/>
          </w:r>
        </w:p>
      </w:tc>
    </w:tr>
  </w:tbl>
  <w:p w:rsidR="00015787" w:rsidRDefault="00015787">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787" w:rsidRDefault="00015787">
      <w:r>
        <w:separator/>
      </w:r>
    </w:p>
  </w:footnote>
  <w:footnote w:type="continuationSeparator" w:id="0">
    <w:p w:rsidR="00015787" w:rsidRDefault="00015787">
      <w:r>
        <w:continuationSeparator/>
      </w:r>
    </w:p>
  </w:footnote>
  <w:footnote w:id="1">
    <w:p w:rsidR="00015787" w:rsidRDefault="00015787" w:rsidP="00E14FFF">
      <w:pPr>
        <w:pStyle w:val="FootnoteText"/>
      </w:pPr>
      <w:r>
        <w:rPr>
          <w:rStyle w:val="FootnoteReference"/>
        </w:rPr>
        <w:footnoteRef/>
      </w:r>
      <w:r>
        <w:tab/>
        <w:t xml:space="preserve">Data on employees with paid leave entitlements from the </w:t>
      </w:r>
      <w:proofErr w:type="spellStart"/>
      <w:r>
        <w:t>EEBTUM</w:t>
      </w:r>
      <w:proofErr w:type="spellEnd"/>
      <w:r>
        <w:t xml:space="preserve"> and FOE surveys are used as a proxy for permanent employees (chapter 3).</w:t>
      </w:r>
    </w:p>
  </w:footnote>
  <w:footnote w:id="2">
    <w:p w:rsidR="00015787" w:rsidRDefault="00015787" w:rsidP="00E14FFF">
      <w:pPr>
        <w:pStyle w:val="FootnoteText"/>
        <w:ind w:left="170" w:hanging="170"/>
      </w:pPr>
      <w:r>
        <w:rPr>
          <w:rStyle w:val="FootnoteReference"/>
        </w:rPr>
        <w:footnoteRef/>
      </w:r>
      <w:r>
        <w:tab/>
        <w:t xml:space="preserve">Unfortunately, 2012 data were not available for other </w:t>
      </w:r>
      <w:proofErr w:type="spellStart"/>
      <w:r>
        <w:t>FOWs</w:t>
      </w:r>
      <w:proofErr w:type="spellEnd"/>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15787">
      <w:tc>
        <w:tcPr>
          <w:tcW w:w="2155" w:type="dxa"/>
          <w:tcBorders>
            <w:top w:val="single" w:sz="24" w:space="0" w:color="auto"/>
          </w:tcBorders>
        </w:tcPr>
        <w:p w:rsidR="00015787" w:rsidRDefault="00015787" w:rsidP="0019293B">
          <w:pPr>
            <w:pStyle w:val="HeaderEven"/>
          </w:pPr>
        </w:p>
      </w:tc>
      <w:tc>
        <w:tcPr>
          <w:tcW w:w="6634" w:type="dxa"/>
          <w:tcBorders>
            <w:top w:val="single" w:sz="6" w:space="0" w:color="auto"/>
          </w:tcBorders>
        </w:tcPr>
        <w:p w:rsidR="00015787" w:rsidRDefault="00015787" w:rsidP="0019293B">
          <w:pPr>
            <w:pStyle w:val="HeaderEven"/>
          </w:pPr>
        </w:p>
      </w:tc>
    </w:tr>
  </w:tbl>
  <w:p w:rsidR="00015787" w:rsidRDefault="00015787"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15787">
      <w:tc>
        <w:tcPr>
          <w:tcW w:w="6634" w:type="dxa"/>
          <w:tcBorders>
            <w:top w:val="single" w:sz="6" w:space="0" w:color="auto"/>
          </w:tcBorders>
        </w:tcPr>
        <w:p w:rsidR="00015787" w:rsidRDefault="00015787" w:rsidP="00E669E2">
          <w:pPr>
            <w:pStyle w:val="HeaderOdd"/>
          </w:pPr>
        </w:p>
      </w:tc>
      <w:tc>
        <w:tcPr>
          <w:tcW w:w="2155" w:type="dxa"/>
          <w:tcBorders>
            <w:top w:val="single" w:sz="24" w:space="0" w:color="auto"/>
          </w:tcBorders>
        </w:tcPr>
        <w:p w:rsidR="00015787" w:rsidRDefault="00015787" w:rsidP="00E669E2">
          <w:pPr>
            <w:pStyle w:val="HeaderOdd"/>
          </w:pPr>
        </w:p>
      </w:tc>
    </w:tr>
  </w:tbl>
  <w:p w:rsidR="00015787" w:rsidRDefault="00015787"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17276D94"/>
    <w:multiLevelType w:val="multilevel"/>
    <w:tmpl w:val="162E59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9">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5">
    <w:nsid w:val="51F74561"/>
    <w:multiLevelType w:val="singleLevel"/>
    <w:tmpl w:val="ED98921A"/>
    <w:lvl w:ilvl="0">
      <w:start w:val="1"/>
      <w:numFmt w:val="decimal"/>
      <w:lvlText w:val="%1."/>
      <w:legacy w:legacy="1" w:legacySpace="0" w:legacyIndent="340"/>
      <w:lvlJc w:val="left"/>
      <w:pPr>
        <w:ind w:left="340" w:hanging="340"/>
      </w:pPr>
    </w:lvl>
  </w:abstractNum>
  <w:abstractNum w:abstractNumId="26">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7">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8">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9">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30">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2">
    <w:nsid w:val="5A096576"/>
    <w:multiLevelType w:val="singleLevel"/>
    <w:tmpl w:val="ED98921A"/>
    <w:lvl w:ilvl="0">
      <w:start w:val="1"/>
      <w:numFmt w:val="decimal"/>
      <w:lvlText w:val="%1."/>
      <w:legacy w:legacy="1" w:legacySpace="0" w:legacyIndent="340"/>
      <w:lvlJc w:val="left"/>
      <w:pPr>
        <w:ind w:left="340" w:hanging="340"/>
      </w:pPr>
    </w:lvl>
  </w:abstractNum>
  <w:abstractNum w:abstractNumId="33">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8A406B6"/>
    <w:multiLevelType w:val="singleLevel"/>
    <w:tmpl w:val="700024B4"/>
    <w:lvl w:ilvl="0">
      <w:start w:val="1"/>
      <w:numFmt w:val="bullet"/>
      <w:pStyle w:val="QtrListBullet2"/>
      <w:lvlText w:val=""/>
      <w:lvlJc w:val="left"/>
      <w:pPr>
        <w:tabs>
          <w:tab w:val="num" w:pos="360"/>
        </w:tabs>
        <w:ind w:left="360" w:hanging="360"/>
      </w:pPr>
      <w:rPr>
        <w:rFonts w:ascii="Symbol" w:hAnsi="Symbol" w:hint="default"/>
        <w:sz w:val="12"/>
      </w:rPr>
    </w:lvl>
  </w:abstractNum>
  <w:abstractNum w:abstractNumId="4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6">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0"/>
  </w:num>
  <w:num w:numId="3">
    <w:abstractNumId w:val="44"/>
  </w:num>
  <w:num w:numId="4">
    <w:abstractNumId w:val="7"/>
  </w:num>
  <w:num w:numId="5">
    <w:abstractNumId w:val="5"/>
  </w:num>
  <w:num w:numId="6">
    <w:abstractNumId w:val="26"/>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9"/>
  </w:num>
  <w:num w:numId="15">
    <w:abstractNumId w:val="45"/>
  </w:num>
  <w:num w:numId="16">
    <w:abstractNumId w:val="18"/>
  </w:num>
  <w:num w:numId="17">
    <w:abstractNumId w:val="16"/>
  </w:num>
  <w:num w:numId="18">
    <w:abstractNumId w:val="27"/>
  </w:num>
  <w:num w:numId="19">
    <w:abstractNumId w:val="12"/>
  </w:num>
  <w:num w:numId="20">
    <w:abstractNumId w:val="35"/>
  </w:num>
  <w:num w:numId="21">
    <w:abstractNumId w:val="37"/>
  </w:num>
  <w:num w:numId="22">
    <w:abstractNumId w:val="25"/>
  </w:num>
  <w:num w:numId="23">
    <w:abstractNumId w:val="28"/>
  </w:num>
  <w:num w:numId="24">
    <w:abstractNumId w:val="30"/>
  </w:num>
  <w:num w:numId="25">
    <w:abstractNumId w:val="42"/>
  </w:num>
  <w:num w:numId="26">
    <w:abstractNumId w:val="34"/>
  </w:num>
  <w:num w:numId="27">
    <w:abstractNumId w:val="39"/>
  </w:num>
  <w:num w:numId="28">
    <w:abstractNumId w:val="40"/>
  </w:num>
  <w:num w:numId="29">
    <w:abstractNumId w:val="32"/>
  </w:num>
  <w:num w:numId="30">
    <w:abstractNumId w:val="22"/>
  </w:num>
  <w:num w:numId="31">
    <w:abstractNumId w:val="46"/>
  </w:num>
  <w:num w:numId="32">
    <w:abstractNumId w:val="15"/>
  </w:num>
  <w:num w:numId="33">
    <w:abstractNumId w:val="8"/>
  </w:num>
  <w:num w:numId="34">
    <w:abstractNumId w:val="19"/>
  </w:num>
  <w:num w:numId="35">
    <w:abstractNumId w:val="41"/>
  </w:num>
  <w:num w:numId="36">
    <w:abstractNumId w:val="33"/>
  </w:num>
  <w:num w:numId="37">
    <w:abstractNumId w:val="13"/>
  </w:num>
  <w:num w:numId="38">
    <w:abstractNumId w:val="36"/>
  </w:num>
  <w:num w:numId="39">
    <w:abstractNumId w:val="14"/>
  </w:num>
  <w:num w:numId="40">
    <w:abstractNumId w:val="18"/>
  </w:num>
  <w:num w:numId="41">
    <w:abstractNumId w:val="9"/>
  </w:num>
  <w:num w:numId="42">
    <w:abstractNumId w:val="24"/>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20"/>
  </w:num>
  <w:num w:numId="46">
    <w:abstractNumId w:val="23"/>
  </w:num>
  <w:num w:numId="47">
    <w:abstractNumId w:val="10"/>
  </w:num>
  <w:num w:numId="48">
    <w:abstractNumId w:val="31"/>
  </w:num>
  <w:num w:numId="49">
    <w:abstractNumId w:val="4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5057"/>
  </w:hdrShapeDefaults>
  <w:footnotePr>
    <w:numStart w:val="4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B"/>
    <w:docVar w:name="FindingOptions" w:val="1"/>
    <w:docVar w:name="RecOptions" w:val="111"/>
    <w:docVar w:name="ShortChapterTitle" w:val="Changes in the prevalence of forms of work"/>
    <w:docVar w:name="ShortReportTitle" w:val="Forms of work"/>
  </w:docVars>
  <w:rsids>
    <w:rsidRoot w:val="00E14FFF"/>
    <w:rsid w:val="00015787"/>
    <w:rsid w:val="000206A0"/>
    <w:rsid w:val="000227D5"/>
    <w:rsid w:val="000245AA"/>
    <w:rsid w:val="0003664B"/>
    <w:rsid w:val="0004111F"/>
    <w:rsid w:val="00044C3D"/>
    <w:rsid w:val="000565B3"/>
    <w:rsid w:val="00060C1B"/>
    <w:rsid w:val="0007150B"/>
    <w:rsid w:val="000938F5"/>
    <w:rsid w:val="00096E55"/>
    <w:rsid w:val="000B4E65"/>
    <w:rsid w:val="000B601B"/>
    <w:rsid w:val="000C207E"/>
    <w:rsid w:val="000D3889"/>
    <w:rsid w:val="000F0035"/>
    <w:rsid w:val="000F420B"/>
    <w:rsid w:val="001051F3"/>
    <w:rsid w:val="00110116"/>
    <w:rsid w:val="00114EB3"/>
    <w:rsid w:val="00120072"/>
    <w:rsid w:val="00126EB8"/>
    <w:rsid w:val="001274D4"/>
    <w:rsid w:val="001363AA"/>
    <w:rsid w:val="00172309"/>
    <w:rsid w:val="00183E82"/>
    <w:rsid w:val="001878BB"/>
    <w:rsid w:val="00191AE0"/>
    <w:rsid w:val="0019293B"/>
    <w:rsid w:val="001C0865"/>
    <w:rsid w:val="001C3ABA"/>
    <w:rsid w:val="001D1089"/>
    <w:rsid w:val="001E7BE8"/>
    <w:rsid w:val="001F0248"/>
    <w:rsid w:val="001F3EB3"/>
    <w:rsid w:val="001F4B8E"/>
    <w:rsid w:val="001F4F86"/>
    <w:rsid w:val="00202C2C"/>
    <w:rsid w:val="002135AB"/>
    <w:rsid w:val="002144BE"/>
    <w:rsid w:val="00233955"/>
    <w:rsid w:val="00235DD7"/>
    <w:rsid w:val="00242279"/>
    <w:rsid w:val="00245C82"/>
    <w:rsid w:val="00252F30"/>
    <w:rsid w:val="002915FA"/>
    <w:rsid w:val="00291B40"/>
    <w:rsid w:val="002B4008"/>
    <w:rsid w:val="002D0E8E"/>
    <w:rsid w:val="002D25D7"/>
    <w:rsid w:val="002F09A7"/>
    <w:rsid w:val="00301189"/>
    <w:rsid w:val="00323E09"/>
    <w:rsid w:val="00333932"/>
    <w:rsid w:val="003518AA"/>
    <w:rsid w:val="00352165"/>
    <w:rsid w:val="00353182"/>
    <w:rsid w:val="003565D9"/>
    <w:rsid w:val="003602E1"/>
    <w:rsid w:val="00360BB8"/>
    <w:rsid w:val="0037026F"/>
    <w:rsid w:val="00371240"/>
    <w:rsid w:val="00374731"/>
    <w:rsid w:val="00376E59"/>
    <w:rsid w:val="003919F9"/>
    <w:rsid w:val="003A44DC"/>
    <w:rsid w:val="003C38B5"/>
    <w:rsid w:val="003C5D99"/>
    <w:rsid w:val="003C7AC0"/>
    <w:rsid w:val="003D6177"/>
    <w:rsid w:val="003E2F59"/>
    <w:rsid w:val="003F0789"/>
    <w:rsid w:val="00401882"/>
    <w:rsid w:val="004100C8"/>
    <w:rsid w:val="00411DBD"/>
    <w:rsid w:val="00412ACE"/>
    <w:rsid w:val="00431249"/>
    <w:rsid w:val="00434C19"/>
    <w:rsid w:val="00450810"/>
    <w:rsid w:val="00455B7B"/>
    <w:rsid w:val="00470515"/>
    <w:rsid w:val="00477144"/>
    <w:rsid w:val="00491380"/>
    <w:rsid w:val="0049459F"/>
    <w:rsid w:val="00495375"/>
    <w:rsid w:val="004A38DD"/>
    <w:rsid w:val="004B43AE"/>
    <w:rsid w:val="004C30ED"/>
    <w:rsid w:val="004D5675"/>
    <w:rsid w:val="00505A5A"/>
    <w:rsid w:val="005072AA"/>
    <w:rsid w:val="00517E5E"/>
    <w:rsid w:val="00523639"/>
    <w:rsid w:val="00531FE5"/>
    <w:rsid w:val="005402FA"/>
    <w:rsid w:val="00583C39"/>
    <w:rsid w:val="00587F28"/>
    <w:rsid w:val="005909CF"/>
    <w:rsid w:val="00591A78"/>
    <w:rsid w:val="00591E71"/>
    <w:rsid w:val="005A0724"/>
    <w:rsid w:val="005A0D41"/>
    <w:rsid w:val="005A6584"/>
    <w:rsid w:val="005C4043"/>
    <w:rsid w:val="006075D3"/>
    <w:rsid w:val="00607BF1"/>
    <w:rsid w:val="00630D4D"/>
    <w:rsid w:val="00632A74"/>
    <w:rsid w:val="00665330"/>
    <w:rsid w:val="006848AE"/>
    <w:rsid w:val="006A4655"/>
    <w:rsid w:val="006B2B3C"/>
    <w:rsid w:val="006C1D81"/>
    <w:rsid w:val="006C7038"/>
    <w:rsid w:val="006E73EF"/>
    <w:rsid w:val="006F6267"/>
    <w:rsid w:val="00714D4D"/>
    <w:rsid w:val="007604BB"/>
    <w:rsid w:val="007664A0"/>
    <w:rsid w:val="00785232"/>
    <w:rsid w:val="007A21EB"/>
    <w:rsid w:val="007B1A93"/>
    <w:rsid w:val="007C2D89"/>
    <w:rsid w:val="007C36C9"/>
    <w:rsid w:val="007D6401"/>
    <w:rsid w:val="007E01E4"/>
    <w:rsid w:val="007F7107"/>
    <w:rsid w:val="00800D4C"/>
    <w:rsid w:val="0081030F"/>
    <w:rsid w:val="0082087D"/>
    <w:rsid w:val="00835771"/>
    <w:rsid w:val="00842933"/>
    <w:rsid w:val="0086082C"/>
    <w:rsid w:val="00864ADC"/>
    <w:rsid w:val="00880153"/>
    <w:rsid w:val="00880F97"/>
    <w:rsid w:val="0088133A"/>
    <w:rsid w:val="00881C82"/>
    <w:rsid w:val="0088391E"/>
    <w:rsid w:val="0089285E"/>
    <w:rsid w:val="0089436C"/>
    <w:rsid w:val="008A6B94"/>
    <w:rsid w:val="008D365C"/>
    <w:rsid w:val="009030BF"/>
    <w:rsid w:val="0091032F"/>
    <w:rsid w:val="00914368"/>
    <w:rsid w:val="00931076"/>
    <w:rsid w:val="009345D9"/>
    <w:rsid w:val="00934B15"/>
    <w:rsid w:val="00934EEF"/>
    <w:rsid w:val="00940C87"/>
    <w:rsid w:val="00942B62"/>
    <w:rsid w:val="00942CCA"/>
    <w:rsid w:val="0095323B"/>
    <w:rsid w:val="00956A0C"/>
    <w:rsid w:val="00956BD9"/>
    <w:rsid w:val="00962489"/>
    <w:rsid w:val="00970A04"/>
    <w:rsid w:val="0098232D"/>
    <w:rsid w:val="00990C2C"/>
    <w:rsid w:val="00995A6C"/>
    <w:rsid w:val="009E1844"/>
    <w:rsid w:val="009F0D1B"/>
    <w:rsid w:val="009F696D"/>
    <w:rsid w:val="009F6BC6"/>
    <w:rsid w:val="00A17328"/>
    <w:rsid w:val="00A23A20"/>
    <w:rsid w:val="00A268B9"/>
    <w:rsid w:val="00A2703A"/>
    <w:rsid w:val="00A33DFF"/>
    <w:rsid w:val="00A35115"/>
    <w:rsid w:val="00A36D9A"/>
    <w:rsid w:val="00A554AB"/>
    <w:rsid w:val="00A57062"/>
    <w:rsid w:val="00A92B53"/>
    <w:rsid w:val="00A94FA6"/>
    <w:rsid w:val="00AA49A0"/>
    <w:rsid w:val="00AA6710"/>
    <w:rsid w:val="00AB0681"/>
    <w:rsid w:val="00AD520B"/>
    <w:rsid w:val="00AF131D"/>
    <w:rsid w:val="00B0650B"/>
    <w:rsid w:val="00B22D27"/>
    <w:rsid w:val="00B425C3"/>
    <w:rsid w:val="00B440AD"/>
    <w:rsid w:val="00B479BB"/>
    <w:rsid w:val="00B53E7E"/>
    <w:rsid w:val="00B62C32"/>
    <w:rsid w:val="00B6342E"/>
    <w:rsid w:val="00B70F63"/>
    <w:rsid w:val="00B7113F"/>
    <w:rsid w:val="00BA06EB"/>
    <w:rsid w:val="00BA73B6"/>
    <w:rsid w:val="00BA7E27"/>
    <w:rsid w:val="00BB2603"/>
    <w:rsid w:val="00BB4FCD"/>
    <w:rsid w:val="00BC04E9"/>
    <w:rsid w:val="00BD13EA"/>
    <w:rsid w:val="00BE3808"/>
    <w:rsid w:val="00C062E9"/>
    <w:rsid w:val="00C07B64"/>
    <w:rsid w:val="00C13721"/>
    <w:rsid w:val="00C14FE4"/>
    <w:rsid w:val="00C26904"/>
    <w:rsid w:val="00C3066D"/>
    <w:rsid w:val="00C52416"/>
    <w:rsid w:val="00C543F4"/>
    <w:rsid w:val="00C6291C"/>
    <w:rsid w:val="00C633CB"/>
    <w:rsid w:val="00C70918"/>
    <w:rsid w:val="00C736B7"/>
    <w:rsid w:val="00C81D4A"/>
    <w:rsid w:val="00C8762C"/>
    <w:rsid w:val="00C90023"/>
    <w:rsid w:val="00CA00F9"/>
    <w:rsid w:val="00CA2961"/>
    <w:rsid w:val="00CB50D7"/>
    <w:rsid w:val="00CB5415"/>
    <w:rsid w:val="00CB7177"/>
    <w:rsid w:val="00CC1998"/>
    <w:rsid w:val="00CC4946"/>
    <w:rsid w:val="00D270A4"/>
    <w:rsid w:val="00D31FE9"/>
    <w:rsid w:val="00D34E1B"/>
    <w:rsid w:val="00D376BA"/>
    <w:rsid w:val="00D45634"/>
    <w:rsid w:val="00D5568A"/>
    <w:rsid w:val="00D63D73"/>
    <w:rsid w:val="00D64452"/>
    <w:rsid w:val="00D66E1E"/>
    <w:rsid w:val="00D75722"/>
    <w:rsid w:val="00D80CF5"/>
    <w:rsid w:val="00DA5BBA"/>
    <w:rsid w:val="00DB26D2"/>
    <w:rsid w:val="00DB49A2"/>
    <w:rsid w:val="00DB67C9"/>
    <w:rsid w:val="00DC0C95"/>
    <w:rsid w:val="00DD4C76"/>
    <w:rsid w:val="00DD6580"/>
    <w:rsid w:val="00E14FFF"/>
    <w:rsid w:val="00E17C72"/>
    <w:rsid w:val="00E21FC6"/>
    <w:rsid w:val="00E431A9"/>
    <w:rsid w:val="00E669E2"/>
    <w:rsid w:val="00E76135"/>
    <w:rsid w:val="00E82F4F"/>
    <w:rsid w:val="00E87979"/>
    <w:rsid w:val="00EC2844"/>
    <w:rsid w:val="00EC5500"/>
    <w:rsid w:val="00ED18F8"/>
    <w:rsid w:val="00EF6C6C"/>
    <w:rsid w:val="00F056FC"/>
    <w:rsid w:val="00F10476"/>
    <w:rsid w:val="00F135D8"/>
    <w:rsid w:val="00F31299"/>
    <w:rsid w:val="00F3534A"/>
    <w:rsid w:val="00F364E2"/>
    <w:rsid w:val="00F51609"/>
    <w:rsid w:val="00F81006"/>
    <w:rsid w:val="00F85325"/>
    <w:rsid w:val="00F96074"/>
    <w:rsid w:val="00FA4794"/>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Body Text" w:qFormat="1"/>
    <w:lsdException w:name="Subtitle" w:qFormat="1"/>
    <w:lsdException w:name="Hyperlink" w:uiPriority="99"/>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E14FFF"/>
    <w:rPr>
      <w:sz w:val="26"/>
      <w:szCs w:val="24"/>
    </w:rPr>
  </w:style>
  <w:style w:type="paragraph" w:styleId="Heading1">
    <w:name w:val="heading 1"/>
    <w:basedOn w:val="Normal"/>
    <w:next w:val="BodyText"/>
    <w:link w:val="Heading1Char"/>
    <w:qFormat/>
    <w:rsid w:val="00FD22B1"/>
    <w:pPr>
      <w:keepNext/>
      <w:spacing w:before="160" w:after="1360" w:line="600" w:lineRule="exact"/>
      <w:ind w:left="907" w:hanging="907"/>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link w:val="Heading5Char"/>
    <w:qFormat/>
    <w:rsid w:val="00A17328"/>
    <w:pPr>
      <w:outlineLvl w:val="4"/>
    </w:pPr>
    <w:rPr>
      <w:rFonts w:ascii="Times New Roman" w:hAnsi="Times New Roman"/>
      <w:sz w:val="26"/>
    </w:rPr>
  </w:style>
  <w:style w:type="paragraph" w:styleId="Heading6">
    <w:name w:val="heading 6"/>
    <w:basedOn w:val="BodyText"/>
    <w:next w:val="BodyText"/>
    <w:link w:val="Heading6Char"/>
    <w:qFormat/>
    <w:rsid w:val="00A17328"/>
    <w:pPr>
      <w:spacing w:after="60"/>
      <w:jc w:val="left"/>
      <w:outlineLvl w:val="5"/>
    </w:pPr>
    <w:rPr>
      <w:i/>
      <w:sz w:val="22"/>
    </w:rPr>
  </w:style>
  <w:style w:type="paragraph" w:styleId="Heading7">
    <w:name w:val="heading 7"/>
    <w:basedOn w:val="BodyText"/>
    <w:next w:val="BodyText"/>
    <w:link w:val="Heading7Char"/>
    <w:qFormat/>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qFormat/>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rsid w:val="00A17328"/>
    <w:rPr>
      <w:vanish/>
      <w:sz w:val="16"/>
    </w:rPr>
  </w:style>
  <w:style w:type="paragraph" w:customStyle="1" w:styleId="SideNote">
    <w:name w:val="Side Note"/>
    <w:basedOn w:val="BodyText"/>
    <w:next w:val="BodyText"/>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A17328"/>
    <w:pPr>
      <w:framePr w:wrap="around"/>
      <w:numPr>
        <w:numId w:val="17"/>
      </w:numPr>
      <w:tabs>
        <w:tab w:val="left" w:pos="227"/>
      </w:tabs>
    </w:pPr>
  </w:style>
  <w:style w:type="paragraph" w:customStyle="1" w:styleId="SideNoteGraphic">
    <w:name w:val="Side Note Graphic"/>
    <w:basedOn w:val="SideNote"/>
    <w:next w:val="BodyText"/>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uiPriority w:val="39"/>
    <w:rsid w:val="00A17328"/>
    <w:pPr>
      <w:tabs>
        <w:tab w:val="right" w:pos="8789"/>
      </w:tabs>
      <w:ind w:left="510" w:right="851" w:hanging="510"/>
      <w:jc w:val="left"/>
    </w:pPr>
    <w:rPr>
      <w:b/>
    </w:rPr>
  </w:style>
  <w:style w:type="paragraph" w:styleId="TOC3">
    <w:name w:val="toc 3"/>
    <w:basedOn w:val="TOC2"/>
    <w:uiPriority w:val="39"/>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uiPriority w:val="39"/>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Heading1Char">
    <w:name w:val="Heading 1 Char"/>
    <w:basedOn w:val="DefaultParagraphFont"/>
    <w:link w:val="Heading1"/>
    <w:rsid w:val="00E14FFF"/>
    <w:rPr>
      <w:sz w:val="52"/>
      <w:szCs w:val="24"/>
    </w:rPr>
  </w:style>
  <w:style w:type="character" w:customStyle="1" w:styleId="Heading2Char">
    <w:name w:val="Heading 2 Char"/>
    <w:basedOn w:val="DefaultParagraphFont"/>
    <w:link w:val="Heading2"/>
    <w:rsid w:val="00E14FFF"/>
    <w:rPr>
      <w:rFonts w:ascii="Arial" w:hAnsi="Arial"/>
      <w:b/>
      <w:sz w:val="32"/>
    </w:rPr>
  </w:style>
  <w:style w:type="character" w:customStyle="1" w:styleId="Heading3Char">
    <w:name w:val="Heading 3 Char"/>
    <w:basedOn w:val="DefaultParagraphFont"/>
    <w:link w:val="Heading3"/>
    <w:rsid w:val="00E14FFF"/>
    <w:rPr>
      <w:rFonts w:ascii="Arial" w:hAnsi="Arial"/>
      <w:b/>
      <w:sz w:val="26"/>
    </w:rPr>
  </w:style>
  <w:style w:type="character" w:customStyle="1" w:styleId="Heading4Char">
    <w:name w:val="Heading 4 Char"/>
    <w:basedOn w:val="DefaultParagraphFont"/>
    <w:link w:val="Heading4"/>
    <w:rsid w:val="00E14FFF"/>
    <w:rPr>
      <w:rFonts w:ascii="Arial" w:hAnsi="Arial"/>
      <w:i/>
      <w:sz w:val="24"/>
    </w:rPr>
  </w:style>
  <w:style w:type="character" w:customStyle="1" w:styleId="Heading5Char">
    <w:name w:val="Heading 5 Char"/>
    <w:basedOn w:val="DefaultParagraphFont"/>
    <w:link w:val="Heading5"/>
    <w:rsid w:val="00E14FFF"/>
    <w:rPr>
      <w:i/>
      <w:sz w:val="26"/>
    </w:rPr>
  </w:style>
  <w:style w:type="character" w:customStyle="1" w:styleId="Heading6Char">
    <w:name w:val="Heading 6 Char"/>
    <w:basedOn w:val="DefaultParagraphFont"/>
    <w:link w:val="Heading6"/>
    <w:rsid w:val="00E14FFF"/>
    <w:rPr>
      <w:i/>
      <w:sz w:val="22"/>
    </w:rPr>
  </w:style>
  <w:style w:type="character" w:customStyle="1" w:styleId="Heading7Char">
    <w:name w:val="Heading 7 Char"/>
    <w:basedOn w:val="DefaultParagraphFont"/>
    <w:link w:val="Heading7"/>
    <w:rsid w:val="00E14FFF"/>
    <w:rPr>
      <w:rFonts w:ascii="Arial" w:hAnsi="Arial"/>
    </w:rPr>
  </w:style>
  <w:style w:type="character" w:customStyle="1" w:styleId="Heading8Char">
    <w:name w:val="Heading 8 Char"/>
    <w:basedOn w:val="DefaultParagraphFont"/>
    <w:link w:val="Heading8"/>
    <w:rsid w:val="00E14FFF"/>
    <w:rPr>
      <w:rFonts w:ascii="Arial" w:hAnsi="Arial"/>
      <w:i/>
    </w:rPr>
  </w:style>
  <w:style w:type="character" w:customStyle="1" w:styleId="Heading9Char">
    <w:name w:val="Heading 9 Char"/>
    <w:basedOn w:val="DefaultParagraphFont"/>
    <w:link w:val="Heading9"/>
    <w:rsid w:val="00E14FFF"/>
    <w:rPr>
      <w:rFonts w:ascii="Arial" w:hAnsi="Arial"/>
      <w:b/>
      <w:i/>
      <w:sz w:val="18"/>
    </w:rPr>
  </w:style>
  <w:style w:type="character" w:customStyle="1" w:styleId="BodyTextChar">
    <w:name w:val="Body Text Char"/>
    <w:basedOn w:val="DefaultParagraphFont"/>
    <w:link w:val="BodyText"/>
    <w:rsid w:val="00E14FFF"/>
    <w:rPr>
      <w:sz w:val="26"/>
    </w:rPr>
  </w:style>
  <w:style w:type="character" w:customStyle="1" w:styleId="FooterChar">
    <w:name w:val="Footer Char"/>
    <w:basedOn w:val="DefaultParagraphFont"/>
    <w:link w:val="Footer"/>
    <w:rsid w:val="00E14FFF"/>
    <w:rPr>
      <w:caps/>
      <w:spacing w:val="-4"/>
      <w:sz w:val="16"/>
    </w:rPr>
  </w:style>
  <w:style w:type="character" w:customStyle="1" w:styleId="HeaderChar">
    <w:name w:val="Header Char"/>
    <w:basedOn w:val="DefaultParagraphFont"/>
    <w:link w:val="Header"/>
    <w:rsid w:val="00E14FFF"/>
    <w:rPr>
      <w:rFonts w:ascii="Arial" w:hAnsi="Arial"/>
      <w:caps/>
      <w:sz w:val="26"/>
    </w:rPr>
  </w:style>
  <w:style w:type="paragraph" w:customStyle="1" w:styleId="BoxSpace">
    <w:name w:val="Box Space"/>
    <w:basedOn w:val="BodyText"/>
    <w:rsid w:val="00E14FFF"/>
    <w:pPr>
      <w:keepNext/>
      <w:spacing w:before="360" w:line="80" w:lineRule="exact"/>
      <w:jc w:val="left"/>
    </w:pPr>
  </w:style>
  <w:style w:type="character" w:customStyle="1" w:styleId="CommentTextChar">
    <w:name w:val="Comment Text Char"/>
    <w:basedOn w:val="DefaultParagraphFont"/>
    <w:semiHidden/>
    <w:rsid w:val="00E14FFF"/>
    <w:rPr>
      <w:szCs w:val="24"/>
    </w:rPr>
  </w:style>
  <w:style w:type="character" w:customStyle="1" w:styleId="FootnoteTextChar">
    <w:name w:val="Footnote Text Char"/>
    <w:basedOn w:val="DefaultParagraphFont"/>
    <w:link w:val="FootnoteText"/>
    <w:rsid w:val="00E14FFF"/>
    <w:rPr>
      <w:sz w:val="22"/>
    </w:rPr>
  </w:style>
  <w:style w:type="character" w:customStyle="1" w:styleId="QuoteChar">
    <w:name w:val="Quote Char"/>
    <w:basedOn w:val="DefaultParagraphFont"/>
    <w:link w:val="Quote"/>
    <w:rsid w:val="00E14FFF"/>
    <w:rPr>
      <w:sz w:val="24"/>
    </w:rPr>
  </w:style>
  <w:style w:type="character" w:styleId="Hyperlink">
    <w:name w:val="Hyperlink"/>
    <w:basedOn w:val="DefaultParagraphFont"/>
    <w:uiPriority w:val="99"/>
    <w:rsid w:val="00E14FFF"/>
    <w:rPr>
      <w:color w:val="0000FF" w:themeColor="hyperlink"/>
      <w:u w:val="single"/>
    </w:rPr>
  </w:style>
  <w:style w:type="paragraph" w:customStyle="1" w:styleId="QtrListBullet">
    <w:name w:val="Qtr List Bullet"/>
    <w:basedOn w:val="ListBullet"/>
    <w:rsid w:val="00E14FFF"/>
    <w:pPr>
      <w:numPr>
        <w:numId w:val="0"/>
      </w:numPr>
      <w:tabs>
        <w:tab w:val="num" w:pos="360"/>
      </w:tabs>
      <w:spacing w:before="0" w:line="240" w:lineRule="auto"/>
      <w:ind w:left="360" w:hanging="360"/>
      <w:jc w:val="left"/>
    </w:pPr>
    <w:rPr>
      <w:sz w:val="24"/>
      <w:szCs w:val="24"/>
    </w:rPr>
  </w:style>
  <w:style w:type="paragraph" w:customStyle="1" w:styleId="QtrListBullet2">
    <w:name w:val="Qtr List Bullet 2"/>
    <w:basedOn w:val="Normal"/>
    <w:rsid w:val="00E14FFF"/>
    <w:pPr>
      <w:numPr>
        <w:numId w:val="49"/>
      </w:numPr>
      <w:tabs>
        <w:tab w:val="clear" w:pos="360"/>
        <w:tab w:val="num" w:pos="729"/>
      </w:tabs>
      <w:spacing w:before="20" w:line="280" w:lineRule="exact"/>
      <w:ind w:left="729"/>
      <w:jc w:val="both"/>
    </w:pPr>
    <w:rPr>
      <w:snapToGrid w:val="0"/>
      <w:sz w:val="24"/>
      <w:szCs w:val="20"/>
      <w:lang w:val="en-US" w:eastAsia="en-US"/>
    </w:rPr>
  </w:style>
  <w:style w:type="paragraph" w:customStyle="1" w:styleId="Heading1NotTOC">
    <w:name w:val="Heading 1 Not TOC"/>
    <w:basedOn w:val="Heading1"/>
    <w:next w:val="BodyText"/>
    <w:rsid w:val="00E14FFF"/>
    <w:rPr>
      <w:kern w:val="28"/>
      <w:szCs w:val="26"/>
      <w:lang w:eastAsia="en-US"/>
    </w:rPr>
  </w:style>
  <w:style w:type="paragraph" w:styleId="TOCHeading">
    <w:name w:val="TOC Heading"/>
    <w:basedOn w:val="Heading1"/>
    <w:next w:val="Normal"/>
    <w:uiPriority w:val="39"/>
    <w:unhideWhenUsed/>
    <w:qFormat/>
    <w:rsid w:val="00E14FFF"/>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E14FFF"/>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E14FFF"/>
    <w:rPr>
      <w:szCs w:val="24"/>
    </w:rPr>
  </w:style>
  <w:style w:type="character" w:customStyle="1" w:styleId="CommentSubjectChar">
    <w:name w:val="Comment Subject Char"/>
    <w:basedOn w:val="CommentTextChar1"/>
    <w:link w:val="CommentSubject"/>
    <w:rsid w:val="00E14FFF"/>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Body Text" w:qFormat="1"/>
    <w:lsdException w:name="Subtitle" w:qFormat="1"/>
    <w:lsdException w:name="Hyperlink" w:uiPriority="99"/>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E14FFF"/>
    <w:rPr>
      <w:sz w:val="26"/>
      <w:szCs w:val="24"/>
    </w:rPr>
  </w:style>
  <w:style w:type="paragraph" w:styleId="Heading1">
    <w:name w:val="heading 1"/>
    <w:basedOn w:val="Normal"/>
    <w:next w:val="BodyText"/>
    <w:link w:val="Heading1Char"/>
    <w:qFormat/>
    <w:rsid w:val="00FD22B1"/>
    <w:pPr>
      <w:keepNext/>
      <w:spacing w:before="160" w:after="1360" w:line="600" w:lineRule="exact"/>
      <w:ind w:left="907" w:hanging="907"/>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rsid w:val="00A17328"/>
    <w:pPr>
      <w:spacing w:before="560" w:line="320" w:lineRule="exact"/>
      <w:ind w:left="0" w:firstLine="0"/>
      <w:outlineLvl w:val="2"/>
    </w:pPr>
    <w:rPr>
      <w:sz w:val="26"/>
    </w:rPr>
  </w:style>
  <w:style w:type="paragraph" w:styleId="Heading4">
    <w:name w:val="heading 4"/>
    <w:basedOn w:val="Heading3"/>
    <w:next w:val="BodyText"/>
    <w:link w:val="Heading4Char"/>
    <w:qFormat/>
    <w:rsid w:val="00A17328"/>
    <w:pPr>
      <w:spacing w:before="480"/>
      <w:outlineLvl w:val="3"/>
    </w:pPr>
    <w:rPr>
      <w:b w:val="0"/>
      <w:i/>
      <w:sz w:val="24"/>
    </w:rPr>
  </w:style>
  <w:style w:type="paragraph" w:styleId="Heading5">
    <w:name w:val="heading 5"/>
    <w:basedOn w:val="Heading4"/>
    <w:next w:val="BodyText"/>
    <w:link w:val="Heading5Char"/>
    <w:qFormat/>
    <w:rsid w:val="00A17328"/>
    <w:pPr>
      <w:outlineLvl w:val="4"/>
    </w:pPr>
    <w:rPr>
      <w:rFonts w:ascii="Times New Roman" w:hAnsi="Times New Roman"/>
      <w:sz w:val="26"/>
    </w:rPr>
  </w:style>
  <w:style w:type="paragraph" w:styleId="Heading6">
    <w:name w:val="heading 6"/>
    <w:basedOn w:val="BodyText"/>
    <w:next w:val="BodyText"/>
    <w:link w:val="Heading6Char"/>
    <w:qFormat/>
    <w:rsid w:val="00A17328"/>
    <w:pPr>
      <w:spacing w:after="60"/>
      <w:jc w:val="left"/>
      <w:outlineLvl w:val="5"/>
    </w:pPr>
    <w:rPr>
      <w:i/>
      <w:sz w:val="22"/>
    </w:rPr>
  </w:style>
  <w:style w:type="paragraph" w:styleId="Heading7">
    <w:name w:val="heading 7"/>
    <w:basedOn w:val="BodyText"/>
    <w:next w:val="BodyText"/>
    <w:link w:val="Heading7Char"/>
    <w:qFormat/>
    <w:rsid w:val="00A17328"/>
    <w:pPr>
      <w:spacing w:after="60" w:line="240" w:lineRule="auto"/>
      <w:jc w:val="left"/>
      <w:outlineLvl w:val="6"/>
    </w:pPr>
    <w:rPr>
      <w:rFonts w:ascii="Arial" w:hAnsi="Arial"/>
      <w:sz w:val="20"/>
    </w:rPr>
  </w:style>
  <w:style w:type="paragraph" w:styleId="Heading8">
    <w:name w:val="heading 8"/>
    <w:basedOn w:val="BodyText"/>
    <w:next w:val="BodyText"/>
    <w:link w:val="Heading8Char"/>
    <w:qFormat/>
    <w:rsid w:val="00A17328"/>
    <w:pPr>
      <w:spacing w:after="60" w:line="240" w:lineRule="auto"/>
      <w:jc w:val="left"/>
      <w:outlineLvl w:val="7"/>
    </w:pPr>
    <w:rPr>
      <w:rFonts w:ascii="Arial" w:hAnsi="Arial"/>
      <w:i/>
      <w:sz w:val="20"/>
    </w:rPr>
  </w:style>
  <w:style w:type="paragraph" w:styleId="Heading9">
    <w:name w:val="heading 9"/>
    <w:basedOn w:val="BodyText"/>
    <w:next w:val="BodyText"/>
    <w:link w:val="Heading9Char"/>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link w:val="HeaderChar"/>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rsid w:val="00A17328"/>
    <w:pPr>
      <w:spacing w:before="0" w:line="40" w:lineRule="exact"/>
      <w:jc w:val="right"/>
    </w:pPr>
    <w:rPr>
      <w:smallCaps/>
      <w:sz w:val="16"/>
    </w:rPr>
  </w:style>
  <w:style w:type="paragraph" w:customStyle="1" w:styleId="PartNumber">
    <w:name w:val="Part Number"/>
    <w:basedOn w:val="BodyText"/>
    <w:next w:val="BodyText"/>
    <w:rsid w:val="00A17328"/>
    <w:pPr>
      <w:spacing w:before="4000" w:line="320" w:lineRule="exact"/>
      <w:ind w:left="6634"/>
      <w:jc w:val="right"/>
    </w:pPr>
    <w:rPr>
      <w:smallCaps/>
      <w:spacing w:val="60"/>
      <w:sz w:val="32"/>
    </w:rPr>
  </w:style>
  <w:style w:type="paragraph" w:customStyle="1" w:styleId="PartTitle">
    <w:name w:val="Part Title"/>
    <w:basedOn w:val="BodyText"/>
    <w:rsid w:val="00A17328"/>
    <w:pPr>
      <w:spacing w:before="160" w:after="1360" w:line="520" w:lineRule="exact"/>
      <w:ind w:right="2381"/>
      <w:jc w:val="right"/>
    </w:pPr>
    <w:rPr>
      <w:smallCaps/>
      <w:sz w:val="52"/>
    </w:rPr>
  </w:style>
  <w:style w:type="paragraph" w:styleId="Quote">
    <w:name w:val="Quote"/>
    <w:basedOn w:val="BodyText"/>
    <w:next w:val="BodyText"/>
    <w:link w:val="QuoteChar"/>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rsid w:val="00A17328"/>
    <w:rPr>
      <w:vanish/>
      <w:sz w:val="16"/>
    </w:rPr>
  </w:style>
  <w:style w:type="paragraph" w:customStyle="1" w:styleId="SideNote">
    <w:name w:val="Side Note"/>
    <w:basedOn w:val="BodyText"/>
    <w:next w:val="BodyText"/>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rsid w:val="00A17328"/>
    <w:pPr>
      <w:framePr w:wrap="around"/>
      <w:numPr>
        <w:numId w:val="17"/>
      </w:numPr>
      <w:tabs>
        <w:tab w:val="left" w:pos="227"/>
      </w:tabs>
    </w:pPr>
  </w:style>
  <w:style w:type="paragraph" w:customStyle="1" w:styleId="SideNoteGraphic">
    <w:name w:val="Side Note Graphic"/>
    <w:basedOn w:val="SideNote"/>
    <w:next w:val="BodyText"/>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uiPriority w:val="39"/>
    <w:rsid w:val="00A17328"/>
    <w:pPr>
      <w:tabs>
        <w:tab w:val="right" w:pos="8789"/>
      </w:tabs>
      <w:ind w:left="510" w:right="851" w:hanging="510"/>
      <w:jc w:val="left"/>
    </w:pPr>
    <w:rPr>
      <w:b/>
    </w:rPr>
  </w:style>
  <w:style w:type="paragraph" w:styleId="TOC3">
    <w:name w:val="toc 3"/>
    <w:basedOn w:val="TOC2"/>
    <w:uiPriority w:val="39"/>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uiPriority w:val="39"/>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qForma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Heading1Char">
    <w:name w:val="Heading 1 Char"/>
    <w:basedOn w:val="DefaultParagraphFont"/>
    <w:link w:val="Heading1"/>
    <w:rsid w:val="00E14FFF"/>
    <w:rPr>
      <w:sz w:val="52"/>
      <w:szCs w:val="24"/>
    </w:rPr>
  </w:style>
  <w:style w:type="character" w:customStyle="1" w:styleId="Heading2Char">
    <w:name w:val="Heading 2 Char"/>
    <w:basedOn w:val="DefaultParagraphFont"/>
    <w:link w:val="Heading2"/>
    <w:rsid w:val="00E14FFF"/>
    <w:rPr>
      <w:rFonts w:ascii="Arial" w:hAnsi="Arial"/>
      <w:b/>
      <w:sz w:val="32"/>
    </w:rPr>
  </w:style>
  <w:style w:type="character" w:customStyle="1" w:styleId="Heading3Char">
    <w:name w:val="Heading 3 Char"/>
    <w:basedOn w:val="DefaultParagraphFont"/>
    <w:link w:val="Heading3"/>
    <w:rsid w:val="00E14FFF"/>
    <w:rPr>
      <w:rFonts w:ascii="Arial" w:hAnsi="Arial"/>
      <w:b/>
      <w:sz w:val="26"/>
    </w:rPr>
  </w:style>
  <w:style w:type="character" w:customStyle="1" w:styleId="Heading4Char">
    <w:name w:val="Heading 4 Char"/>
    <w:basedOn w:val="DefaultParagraphFont"/>
    <w:link w:val="Heading4"/>
    <w:rsid w:val="00E14FFF"/>
    <w:rPr>
      <w:rFonts w:ascii="Arial" w:hAnsi="Arial"/>
      <w:i/>
      <w:sz w:val="24"/>
    </w:rPr>
  </w:style>
  <w:style w:type="character" w:customStyle="1" w:styleId="Heading5Char">
    <w:name w:val="Heading 5 Char"/>
    <w:basedOn w:val="DefaultParagraphFont"/>
    <w:link w:val="Heading5"/>
    <w:rsid w:val="00E14FFF"/>
    <w:rPr>
      <w:i/>
      <w:sz w:val="26"/>
    </w:rPr>
  </w:style>
  <w:style w:type="character" w:customStyle="1" w:styleId="Heading6Char">
    <w:name w:val="Heading 6 Char"/>
    <w:basedOn w:val="DefaultParagraphFont"/>
    <w:link w:val="Heading6"/>
    <w:rsid w:val="00E14FFF"/>
    <w:rPr>
      <w:i/>
      <w:sz w:val="22"/>
    </w:rPr>
  </w:style>
  <w:style w:type="character" w:customStyle="1" w:styleId="Heading7Char">
    <w:name w:val="Heading 7 Char"/>
    <w:basedOn w:val="DefaultParagraphFont"/>
    <w:link w:val="Heading7"/>
    <w:rsid w:val="00E14FFF"/>
    <w:rPr>
      <w:rFonts w:ascii="Arial" w:hAnsi="Arial"/>
    </w:rPr>
  </w:style>
  <w:style w:type="character" w:customStyle="1" w:styleId="Heading8Char">
    <w:name w:val="Heading 8 Char"/>
    <w:basedOn w:val="DefaultParagraphFont"/>
    <w:link w:val="Heading8"/>
    <w:rsid w:val="00E14FFF"/>
    <w:rPr>
      <w:rFonts w:ascii="Arial" w:hAnsi="Arial"/>
      <w:i/>
    </w:rPr>
  </w:style>
  <w:style w:type="character" w:customStyle="1" w:styleId="Heading9Char">
    <w:name w:val="Heading 9 Char"/>
    <w:basedOn w:val="DefaultParagraphFont"/>
    <w:link w:val="Heading9"/>
    <w:rsid w:val="00E14FFF"/>
    <w:rPr>
      <w:rFonts w:ascii="Arial" w:hAnsi="Arial"/>
      <w:b/>
      <w:i/>
      <w:sz w:val="18"/>
    </w:rPr>
  </w:style>
  <w:style w:type="character" w:customStyle="1" w:styleId="BodyTextChar">
    <w:name w:val="Body Text Char"/>
    <w:basedOn w:val="DefaultParagraphFont"/>
    <w:link w:val="BodyText"/>
    <w:rsid w:val="00E14FFF"/>
    <w:rPr>
      <w:sz w:val="26"/>
    </w:rPr>
  </w:style>
  <w:style w:type="character" w:customStyle="1" w:styleId="FooterChar">
    <w:name w:val="Footer Char"/>
    <w:basedOn w:val="DefaultParagraphFont"/>
    <w:link w:val="Footer"/>
    <w:rsid w:val="00E14FFF"/>
    <w:rPr>
      <w:caps/>
      <w:spacing w:val="-4"/>
      <w:sz w:val="16"/>
    </w:rPr>
  </w:style>
  <w:style w:type="character" w:customStyle="1" w:styleId="HeaderChar">
    <w:name w:val="Header Char"/>
    <w:basedOn w:val="DefaultParagraphFont"/>
    <w:link w:val="Header"/>
    <w:rsid w:val="00E14FFF"/>
    <w:rPr>
      <w:rFonts w:ascii="Arial" w:hAnsi="Arial"/>
      <w:caps/>
      <w:sz w:val="26"/>
    </w:rPr>
  </w:style>
  <w:style w:type="paragraph" w:customStyle="1" w:styleId="BoxSpace">
    <w:name w:val="Box Space"/>
    <w:basedOn w:val="BodyText"/>
    <w:rsid w:val="00E14FFF"/>
    <w:pPr>
      <w:keepNext/>
      <w:spacing w:before="360" w:line="80" w:lineRule="exact"/>
      <w:jc w:val="left"/>
    </w:pPr>
  </w:style>
  <w:style w:type="character" w:customStyle="1" w:styleId="CommentTextChar">
    <w:name w:val="Comment Text Char"/>
    <w:basedOn w:val="DefaultParagraphFont"/>
    <w:semiHidden/>
    <w:rsid w:val="00E14FFF"/>
    <w:rPr>
      <w:szCs w:val="24"/>
    </w:rPr>
  </w:style>
  <w:style w:type="character" w:customStyle="1" w:styleId="FootnoteTextChar">
    <w:name w:val="Footnote Text Char"/>
    <w:basedOn w:val="DefaultParagraphFont"/>
    <w:link w:val="FootnoteText"/>
    <w:rsid w:val="00E14FFF"/>
    <w:rPr>
      <w:sz w:val="22"/>
    </w:rPr>
  </w:style>
  <w:style w:type="character" w:customStyle="1" w:styleId="QuoteChar">
    <w:name w:val="Quote Char"/>
    <w:basedOn w:val="DefaultParagraphFont"/>
    <w:link w:val="Quote"/>
    <w:rsid w:val="00E14FFF"/>
    <w:rPr>
      <w:sz w:val="24"/>
    </w:rPr>
  </w:style>
  <w:style w:type="character" w:styleId="Hyperlink">
    <w:name w:val="Hyperlink"/>
    <w:basedOn w:val="DefaultParagraphFont"/>
    <w:uiPriority w:val="99"/>
    <w:rsid w:val="00E14FFF"/>
    <w:rPr>
      <w:color w:val="0000FF" w:themeColor="hyperlink"/>
      <w:u w:val="single"/>
    </w:rPr>
  </w:style>
  <w:style w:type="paragraph" w:customStyle="1" w:styleId="QtrListBullet">
    <w:name w:val="Qtr List Bullet"/>
    <w:basedOn w:val="ListBullet"/>
    <w:rsid w:val="00E14FFF"/>
    <w:pPr>
      <w:numPr>
        <w:numId w:val="0"/>
      </w:numPr>
      <w:tabs>
        <w:tab w:val="num" w:pos="360"/>
      </w:tabs>
      <w:spacing w:before="0" w:line="240" w:lineRule="auto"/>
      <w:ind w:left="360" w:hanging="360"/>
      <w:jc w:val="left"/>
    </w:pPr>
    <w:rPr>
      <w:sz w:val="24"/>
      <w:szCs w:val="24"/>
    </w:rPr>
  </w:style>
  <w:style w:type="paragraph" w:customStyle="1" w:styleId="QtrListBullet2">
    <w:name w:val="Qtr List Bullet 2"/>
    <w:basedOn w:val="Normal"/>
    <w:rsid w:val="00E14FFF"/>
    <w:pPr>
      <w:numPr>
        <w:numId w:val="49"/>
      </w:numPr>
      <w:tabs>
        <w:tab w:val="clear" w:pos="360"/>
        <w:tab w:val="num" w:pos="729"/>
      </w:tabs>
      <w:spacing w:before="20" w:line="280" w:lineRule="exact"/>
      <w:ind w:left="729"/>
      <w:jc w:val="both"/>
    </w:pPr>
    <w:rPr>
      <w:snapToGrid w:val="0"/>
      <w:sz w:val="24"/>
      <w:szCs w:val="20"/>
      <w:lang w:val="en-US" w:eastAsia="en-US"/>
    </w:rPr>
  </w:style>
  <w:style w:type="paragraph" w:customStyle="1" w:styleId="Heading1NotTOC">
    <w:name w:val="Heading 1 Not TOC"/>
    <w:basedOn w:val="Heading1"/>
    <w:next w:val="BodyText"/>
    <w:rsid w:val="00E14FFF"/>
    <w:rPr>
      <w:kern w:val="28"/>
      <w:szCs w:val="26"/>
      <w:lang w:eastAsia="en-US"/>
    </w:rPr>
  </w:style>
  <w:style w:type="paragraph" w:styleId="TOCHeading">
    <w:name w:val="TOC Heading"/>
    <w:basedOn w:val="Heading1"/>
    <w:next w:val="Normal"/>
    <w:uiPriority w:val="39"/>
    <w:unhideWhenUsed/>
    <w:qFormat/>
    <w:rsid w:val="00E14FFF"/>
    <w:pPr>
      <w:keepLines/>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CommentSubject">
    <w:name w:val="annotation subject"/>
    <w:basedOn w:val="CommentText"/>
    <w:next w:val="CommentText"/>
    <w:link w:val="CommentSubjectChar"/>
    <w:rsid w:val="00E14FFF"/>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E14FFF"/>
    <w:rPr>
      <w:szCs w:val="24"/>
    </w:rPr>
  </w:style>
  <w:style w:type="character" w:customStyle="1" w:styleId="CommentSubjectChar">
    <w:name w:val="Comment Subject Char"/>
    <w:basedOn w:val="CommentTextChar1"/>
    <w:link w:val="CommentSubject"/>
    <w:rsid w:val="00E14FFF"/>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05AD1-C83E-4E3C-AF5D-4492C212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524</TotalTime>
  <Pages>9</Pages>
  <Words>4026</Words>
  <Characters>20640</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Changes in the prevalence of forms of work</vt:lpstr>
    </vt:vector>
  </TitlesOfParts>
  <Company>Productivity Commission</Company>
  <LinksUpToDate>false</LinksUpToDate>
  <CharactersWithSpaces>24617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in the prevalence of forms of work</dc:title>
  <dc:subject>Forms of work</dc:subject>
  <dc:creator>Productivity Commission</dc:creator>
  <cp:keywords/>
  <dc:description>B.</dc:description>
  <cp:lastModifiedBy>Shomos, Anthony</cp:lastModifiedBy>
  <cp:revision>44</cp:revision>
  <cp:lastPrinted>2013-03-21T04:02:00Z</cp:lastPrinted>
  <dcterms:created xsi:type="dcterms:W3CDTF">2013-03-12T05:51:00Z</dcterms:created>
  <dcterms:modified xsi:type="dcterms:W3CDTF">2013-04-10T04:54:00Z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1429737360</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