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184F48" w:rsidP="00184F48">
      <w:pPr>
        <w:pStyle w:val="Chapter"/>
        <w:ind w:left="907" w:hanging="907"/>
      </w:pPr>
      <w:bookmarkStart w:id="0" w:name="ChapterNumber"/>
      <w:bookmarkStart w:id="1" w:name="_AppendixNotByChapter"/>
      <w:bookmarkEnd w:id="1"/>
      <w:r>
        <w:t>C</w:t>
      </w:r>
      <w:bookmarkEnd w:id="0"/>
      <w:r>
        <w:tab/>
      </w:r>
      <w:bookmarkStart w:id="2" w:name="ChapterTitle"/>
      <w:r>
        <w:t>Evidence for independent contractors and other business operators</w:t>
      </w:r>
      <w:bookmarkEnd w:id="2"/>
    </w:p>
    <w:p w:rsidR="005D50C7" w:rsidRDefault="005D50C7" w:rsidP="005D50C7">
      <w:pPr>
        <w:pStyle w:val="BodyText"/>
        <w:rPr>
          <w:spacing w:val="-2"/>
        </w:rPr>
      </w:pPr>
      <w:bookmarkStart w:id="3" w:name="begin"/>
      <w:bookmarkEnd w:id="3"/>
      <w:r>
        <w:t xml:space="preserve">As discussed in chapter 1, a distinction can be drawn between </w:t>
      </w:r>
      <w:r w:rsidR="00355FC1">
        <w:t>owner</w:t>
      </w:r>
      <w:r w:rsidR="00355FC1">
        <w:noBreakHyphen/>
      </w:r>
      <w:r w:rsidR="0051373F">
        <w:t>manager</w:t>
      </w:r>
      <w:r>
        <w:t xml:space="preserve">s who primarily provide labour services directly to clients under commercial contracts, and those who, in the main, sell goods and services, or manage staff. Following the ABS, these two groups are labelled independent contractors </w:t>
      </w:r>
      <w:r w:rsidR="0051373F">
        <w:t xml:space="preserve">(ICs) </w:t>
      </w:r>
      <w:r>
        <w:t xml:space="preserve">and other business operators (OBOs), respectively. </w:t>
      </w:r>
      <w:r>
        <w:rPr>
          <w:spacing w:val="-2"/>
        </w:rPr>
        <w:t>This appendix examines whether changes</w:t>
      </w:r>
      <w:r w:rsidRPr="003B4FA0">
        <w:rPr>
          <w:spacing w:val="-2"/>
        </w:rPr>
        <w:t xml:space="preserve"> in </w:t>
      </w:r>
      <w:r w:rsidR="0051373F">
        <w:rPr>
          <w:spacing w:val="-2"/>
        </w:rPr>
        <w:t>owner manager</w:t>
      </w:r>
      <w:r w:rsidRPr="003B4FA0">
        <w:rPr>
          <w:spacing w:val="-2"/>
        </w:rPr>
        <w:t xml:space="preserve"> of unincorporated enterprise (</w:t>
      </w:r>
      <w:proofErr w:type="spellStart"/>
      <w:r w:rsidRPr="003B4FA0">
        <w:rPr>
          <w:spacing w:val="-2"/>
        </w:rPr>
        <w:t>OMUE</w:t>
      </w:r>
      <w:proofErr w:type="spellEnd"/>
      <w:r w:rsidRPr="003B4FA0">
        <w:rPr>
          <w:spacing w:val="-2"/>
        </w:rPr>
        <w:t xml:space="preserve">) employment as a share of total employment over the decade from 2001 </w:t>
      </w:r>
      <w:r w:rsidR="00A37025">
        <w:rPr>
          <w:spacing w:val="-2"/>
        </w:rPr>
        <w:t>can be attributed</w:t>
      </w:r>
      <w:r w:rsidRPr="003B4FA0">
        <w:rPr>
          <w:spacing w:val="-2"/>
        </w:rPr>
        <w:t xml:space="preserve"> to changes in the prevalence </w:t>
      </w:r>
      <w:r>
        <w:rPr>
          <w:spacing w:val="-2"/>
        </w:rPr>
        <w:t>of one (or both) of these forms of work.</w:t>
      </w:r>
    </w:p>
    <w:p w:rsidR="005D50C7" w:rsidRDefault="003371DF" w:rsidP="005D50C7">
      <w:pPr>
        <w:pStyle w:val="Heading2"/>
      </w:pPr>
      <w:r>
        <w:fldChar w:fldCharType="begin"/>
      </w:r>
      <w:r>
        <w:instrText xml:space="preserve"> COMMENTS  \* MERGEFORMAT </w:instrText>
      </w:r>
      <w:r>
        <w:fldChar w:fldCharType="separate"/>
      </w:r>
      <w:proofErr w:type="spellStart"/>
      <w:r w:rsidR="00184F48">
        <w:t>C.</w:t>
      </w:r>
      <w:r>
        <w:fldChar w:fldCharType="end"/>
      </w:r>
      <w:r>
        <w:fldChar w:fldCharType="begin"/>
      </w:r>
      <w:r>
        <w:instrText xml:space="preserve"> SEQ Heading2 </w:instrText>
      </w:r>
      <w:r>
        <w:fldChar w:fldCharType="separate"/>
      </w:r>
      <w:r w:rsidR="00184F48">
        <w:rPr>
          <w:noProof/>
        </w:rPr>
        <w:t>1</w:t>
      </w:r>
      <w:proofErr w:type="spellEnd"/>
      <w:r>
        <w:rPr>
          <w:noProof/>
        </w:rPr>
        <w:fldChar w:fldCharType="end"/>
      </w:r>
      <w:r w:rsidR="005D50C7">
        <w:tab/>
        <w:t>Definitions and measurement of contractors</w:t>
      </w:r>
    </w:p>
    <w:p w:rsidR="005D50C7" w:rsidRDefault="005D50C7" w:rsidP="005D50C7">
      <w:pPr>
        <w:pStyle w:val="BodyText"/>
      </w:pPr>
      <w:r>
        <w:t>The term ‘independent contractor’ is used in Australian law to denote workers who provide labour services under a contract for services rather than as employees (under a contract of service) (Creighton and Stewart 2010).</w:t>
      </w:r>
    </w:p>
    <w:p w:rsidR="005D50C7" w:rsidRDefault="005D50C7" w:rsidP="005D50C7">
      <w:pPr>
        <w:pStyle w:val="BodyText"/>
      </w:pPr>
      <w:r>
        <w:t>Some studies have focused on a group labelled ‘self</w:t>
      </w:r>
      <w:r>
        <w:noBreakHyphen/>
        <w:t>employed con</w:t>
      </w:r>
      <w:r w:rsidR="00BE28AD">
        <w:t>tractors’ (PC 2006</w:t>
      </w:r>
      <w:r>
        <w:t xml:space="preserve">; </w:t>
      </w:r>
      <w:proofErr w:type="spellStart"/>
      <w:r>
        <w:t>VandenHeuvel</w:t>
      </w:r>
      <w:proofErr w:type="spellEnd"/>
      <w:r>
        <w:t xml:space="preserve"> and Wooden 1995; Waite and Will 2001). This group is conceptually equivalent to </w:t>
      </w:r>
      <w:r w:rsidR="00BD0532">
        <w:t>IC</w:t>
      </w:r>
      <w:r>
        <w:t>s without employees. Unfortunately, changes in data collections over time meant that it was not possible to update previous estimates of self</w:t>
      </w:r>
      <w:r>
        <w:noBreakHyphen/>
        <w:t xml:space="preserve">employed contractors. In each of the four years for which data on </w:t>
      </w:r>
      <w:r w:rsidR="00BD0532">
        <w:t>IC</w:t>
      </w:r>
      <w:r>
        <w:t>s were available (2008</w:t>
      </w:r>
      <w:r w:rsidR="00F546CA">
        <w:t>–</w:t>
      </w:r>
      <w:r>
        <w:t>2011), the share with no employees was abo</w:t>
      </w:r>
      <w:r w:rsidR="00F546CA">
        <w:t>ut 79 per cent, indicating that</w:t>
      </w:r>
      <w:r>
        <w:t xml:space="preserve"> over that period, trends in the prevalence of </w:t>
      </w:r>
      <w:r w:rsidR="00BD0532">
        <w:t>IC</w:t>
      </w:r>
      <w:r>
        <w:t>s were indicative of trends for self</w:t>
      </w:r>
      <w:r>
        <w:noBreakHyphen/>
        <w:t>employed contractors.</w:t>
      </w:r>
    </w:p>
    <w:p w:rsidR="005D50C7" w:rsidRPr="00FF795D" w:rsidRDefault="005D50C7" w:rsidP="005D50C7">
      <w:pPr>
        <w:pStyle w:val="BodyText"/>
      </w:pPr>
      <w:r w:rsidRPr="00FF795D">
        <w:t xml:space="preserve">Previous research has also examined </w:t>
      </w:r>
      <w:r w:rsidR="00E561C8" w:rsidRPr="00FF795D">
        <w:t>‘</w:t>
      </w:r>
      <w:r w:rsidRPr="00FF795D">
        <w:t>dependent contracting</w:t>
      </w:r>
      <w:r w:rsidR="00E561C8" w:rsidRPr="00FF795D">
        <w:t>’</w:t>
      </w:r>
      <w:r w:rsidRPr="00FF795D">
        <w:t xml:space="preserve">. Some authors have used this term to refer to arrangements where the characteristics of a </w:t>
      </w:r>
      <w:r w:rsidR="00E561C8" w:rsidRPr="00FF795D">
        <w:t>contractor’s</w:t>
      </w:r>
      <w:r w:rsidRPr="00FF795D">
        <w:t xml:space="preserve"> employment are more akin to those of an employee </w:t>
      </w:r>
      <w:r w:rsidR="00E561C8" w:rsidRPr="00FF795D">
        <w:t xml:space="preserve">than an </w:t>
      </w:r>
      <w:r w:rsidR="00BD0532" w:rsidRPr="00FF795D">
        <w:t>IC</w:t>
      </w:r>
      <w:r w:rsidR="00E561C8" w:rsidRPr="00FF795D">
        <w:t xml:space="preserve"> </w:t>
      </w:r>
      <w:r w:rsidRPr="00FF795D">
        <w:t xml:space="preserve">(PC 2006; </w:t>
      </w:r>
      <w:proofErr w:type="spellStart"/>
      <w:r w:rsidRPr="00FF795D">
        <w:t>VandenHeuvel</w:t>
      </w:r>
      <w:proofErr w:type="spellEnd"/>
      <w:r w:rsidRPr="00FF795D">
        <w:t xml:space="preserve"> and Wooden 1995; Waite and Will 2001). Others use it to refer to </w:t>
      </w:r>
      <w:r w:rsidR="00BD0532" w:rsidRPr="00FF795D">
        <w:t>IC</w:t>
      </w:r>
      <w:r w:rsidRPr="00FF795D">
        <w:t>s who are economically dependent on one client, and use the term ‘sham’ contractors for those whose employment arrangements are consistent with those of employees (</w:t>
      </w:r>
      <w:proofErr w:type="spellStart"/>
      <w:r w:rsidR="00E561C8" w:rsidRPr="00FF795D">
        <w:t>FW</w:t>
      </w:r>
      <w:r w:rsidR="004823E1" w:rsidRPr="00FF795D">
        <w:t>O</w:t>
      </w:r>
      <w:proofErr w:type="spellEnd"/>
      <w:r w:rsidR="00355FC1" w:rsidRPr="00FF795D">
        <w:t> </w:t>
      </w:r>
      <w:proofErr w:type="spellStart"/>
      <w:r w:rsidR="00355FC1" w:rsidRPr="00FF795D">
        <w:t>2012a</w:t>
      </w:r>
      <w:proofErr w:type="spellEnd"/>
      <w:r w:rsidRPr="00FF795D">
        <w:t>).</w:t>
      </w:r>
    </w:p>
    <w:p w:rsidR="005D50C7" w:rsidRPr="00BD0532" w:rsidRDefault="005D50C7" w:rsidP="005D50C7">
      <w:pPr>
        <w:pStyle w:val="BodyText"/>
        <w:rPr>
          <w:spacing w:val="-2"/>
        </w:rPr>
      </w:pPr>
      <w:r w:rsidRPr="00BD0532">
        <w:rPr>
          <w:spacing w:val="-2"/>
        </w:rPr>
        <w:lastRenderedPageBreak/>
        <w:t xml:space="preserve">Estimating the prevalence of these working arrangements is difficult. In 2011, over three quarters of </w:t>
      </w:r>
      <w:r w:rsidR="00BD0532" w:rsidRPr="00BD0532">
        <w:rPr>
          <w:spacing w:val="-2"/>
        </w:rPr>
        <w:t>IC</w:t>
      </w:r>
      <w:r w:rsidRPr="00BD0532">
        <w:rPr>
          <w:spacing w:val="-2"/>
        </w:rPr>
        <w:t xml:space="preserve">s were usually able to </w:t>
      </w:r>
      <w:r w:rsidR="005C18BE" w:rsidRPr="00BD0532">
        <w:rPr>
          <w:spacing w:val="-2"/>
        </w:rPr>
        <w:t xml:space="preserve">simultaneously </w:t>
      </w:r>
      <w:r w:rsidRPr="00BD0532">
        <w:rPr>
          <w:spacing w:val="-2"/>
        </w:rPr>
        <w:t>work on more than one active contract — suggesting that they were not economically dependent on a single client (ABS </w:t>
      </w:r>
      <w:proofErr w:type="spellStart"/>
      <w:r w:rsidRPr="00BD0532">
        <w:rPr>
          <w:spacing w:val="-2"/>
        </w:rPr>
        <w:t>2012</w:t>
      </w:r>
      <w:r w:rsidR="00163A5C">
        <w:rPr>
          <w:spacing w:val="-2"/>
        </w:rPr>
        <w:t>g</w:t>
      </w:r>
      <w:proofErr w:type="spellEnd"/>
      <w:r w:rsidRPr="00BD0532">
        <w:rPr>
          <w:spacing w:val="-2"/>
        </w:rPr>
        <w:t xml:space="preserve">). Among those who did not have this characteristic, some were possibly limited to one client at a time by the nature of their work, but were employed by multiple clients across time. More precise estimation of the extent to which </w:t>
      </w:r>
      <w:r w:rsidR="00BD0532" w:rsidRPr="00BD0532">
        <w:rPr>
          <w:spacing w:val="-2"/>
        </w:rPr>
        <w:t>IC</w:t>
      </w:r>
      <w:r w:rsidRPr="00BD0532">
        <w:rPr>
          <w:spacing w:val="-2"/>
        </w:rPr>
        <w:t>s are economically dependent on one client is not possible with available data sources.</w:t>
      </w:r>
    </w:p>
    <w:p w:rsidR="005D50C7" w:rsidRDefault="005D50C7" w:rsidP="005D50C7">
      <w:pPr>
        <w:pStyle w:val="BodyText"/>
      </w:pPr>
      <w:r>
        <w:t xml:space="preserve">In terms of sham contracting, one characteristic that differentiates contractors and employees is freedom in the way work is performed (Australian Government 2012). In 2008, nearly 40 per cent of </w:t>
      </w:r>
      <w:r w:rsidR="00BD0532">
        <w:t>IC</w:t>
      </w:r>
      <w:r>
        <w:t xml:space="preserve">s did not have authority over their own working procedures. However, nearly 20 per cent of this group had employees and 56 per cent were able to </w:t>
      </w:r>
      <w:proofErr w:type="spellStart"/>
      <w:r>
        <w:t>sub</w:t>
      </w:r>
      <w:r>
        <w:noBreakHyphen/>
        <w:t>contract</w:t>
      </w:r>
      <w:proofErr w:type="spellEnd"/>
      <w:r>
        <w:t xml:space="preserve"> their work, suggesting that a lack of authority over working procedures is consistent with many genuine contracting arrangements (</w:t>
      </w:r>
      <w:r w:rsidR="004932FB">
        <w:t>authors’</w:t>
      </w:r>
      <w:r>
        <w:t xml:space="preserve"> estimates based on ABS 2010). The extent to which </w:t>
      </w:r>
      <w:r w:rsidR="00BD0532">
        <w:t>IC</w:t>
      </w:r>
      <w:r>
        <w:t>s should really be classified as employees is unclear.</w:t>
      </w:r>
    </w:p>
    <w:p w:rsidR="005D50C7" w:rsidRDefault="005D50C7" w:rsidP="005D50C7">
      <w:pPr>
        <w:pStyle w:val="BodyText"/>
      </w:pPr>
      <w:r>
        <w:t xml:space="preserve">Given the limitations of available data relating to </w:t>
      </w:r>
      <w:r w:rsidR="00BD0532">
        <w:t>IC</w:t>
      </w:r>
      <w:r>
        <w:t xml:space="preserve">s, and the observation of prevalence changes for </w:t>
      </w:r>
      <w:proofErr w:type="spellStart"/>
      <w:r>
        <w:t>OMUEs</w:t>
      </w:r>
      <w:proofErr w:type="spellEnd"/>
      <w:r>
        <w:t xml:space="preserve">, the analysis </w:t>
      </w:r>
      <w:r w:rsidR="005C18BE">
        <w:t>of non</w:t>
      </w:r>
      <w:r w:rsidR="005C18BE">
        <w:noBreakHyphen/>
        <w:t xml:space="preserve">employees </w:t>
      </w:r>
      <w:r>
        <w:t xml:space="preserve">in this report focuses particularly on </w:t>
      </w:r>
      <w:proofErr w:type="spellStart"/>
      <w:r>
        <w:t>OMUEs</w:t>
      </w:r>
      <w:proofErr w:type="spellEnd"/>
      <w:r>
        <w:t>.</w:t>
      </w:r>
    </w:p>
    <w:p w:rsidR="005D50C7" w:rsidRDefault="003371DF" w:rsidP="005D50C7">
      <w:pPr>
        <w:pStyle w:val="Heading2"/>
      </w:pPr>
      <w:r>
        <w:fldChar w:fldCharType="begin"/>
      </w:r>
      <w:r>
        <w:instrText xml:space="preserve"> COMMENTS  \* MERGEFORMAT </w:instrText>
      </w:r>
      <w:r>
        <w:fldChar w:fldCharType="separate"/>
      </w:r>
      <w:proofErr w:type="spellStart"/>
      <w:r w:rsidR="00184F48">
        <w:t>C.</w:t>
      </w:r>
      <w:r>
        <w:fldChar w:fldCharType="end"/>
      </w:r>
      <w:r>
        <w:fldChar w:fldCharType="begin"/>
      </w:r>
      <w:r>
        <w:instrText xml:space="preserve"> SEQ Heading2 </w:instrText>
      </w:r>
      <w:r>
        <w:fldChar w:fldCharType="separate"/>
      </w:r>
      <w:r w:rsidR="00184F48">
        <w:rPr>
          <w:noProof/>
        </w:rPr>
        <w:t>2</w:t>
      </w:r>
      <w:proofErr w:type="spellEnd"/>
      <w:r>
        <w:rPr>
          <w:noProof/>
        </w:rPr>
        <w:fldChar w:fldCharType="end"/>
      </w:r>
      <w:r w:rsidR="005D50C7">
        <w:tab/>
        <w:t>Changes in the prevalence of independent contractors and other business operators</w:t>
      </w:r>
    </w:p>
    <w:p w:rsidR="005D50C7" w:rsidRDefault="005D50C7" w:rsidP="005D50C7">
      <w:pPr>
        <w:pStyle w:val="BodyText"/>
        <w:rPr>
          <w:spacing w:val="-2"/>
        </w:rPr>
      </w:pPr>
      <w:r>
        <w:rPr>
          <w:spacing w:val="-2"/>
        </w:rPr>
        <w:t>Between 2008 and 2011</w:t>
      </w:r>
      <w:r w:rsidRPr="00AB074E">
        <w:rPr>
          <w:spacing w:val="-2"/>
        </w:rPr>
        <w:t xml:space="preserve"> there was no </w:t>
      </w:r>
      <w:r>
        <w:rPr>
          <w:spacing w:val="-2"/>
        </w:rPr>
        <w:t>trend</w:t>
      </w:r>
      <w:r w:rsidRPr="00AB074E">
        <w:rPr>
          <w:spacing w:val="-2"/>
        </w:rPr>
        <w:t xml:space="preserve"> in the prevalence of </w:t>
      </w:r>
      <w:r w:rsidR="0051373F">
        <w:rPr>
          <w:spacing w:val="-2"/>
        </w:rPr>
        <w:t>owner manager</w:t>
      </w:r>
      <w:r w:rsidRPr="00AB074E">
        <w:rPr>
          <w:spacing w:val="-2"/>
        </w:rPr>
        <w:t xml:space="preserve">s of incorporated </w:t>
      </w:r>
      <w:r>
        <w:rPr>
          <w:spacing w:val="-2"/>
        </w:rPr>
        <w:t xml:space="preserve">enterprises </w:t>
      </w:r>
      <w:r w:rsidRPr="00AB074E">
        <w:rPr>
          <w:spacing w:val="-2"/>
        </w:rPr>
        <w:t>(</w:t>
      </w:r>
      <w:proofErr w:type="spellStart"/>
      <w:r w:rsidRPr="00AB074E">
        <w:rPr>
          <w:spacing w:val="-2"/>
        </w:rPr>
        <w:t>OMIEs</w:t>
      </w:r>
      <w:proofErr w:type="spellEnd"/>
      <w:r w:rsidRPr="00AB074E">
        <w:rPr>
          <w:spacing w:val="-2"/>
        </w:rPr>
        <w:t xml:space="preserve">) and </w:t>
      </w:r>
      <w:proofErr w:type="spellStart"/>
      <w:r w:rsidRPr="00AB074E">
        <w:rPr>
          <w:spacing w:val="-2"/>
        </w:rPr>
        <w:t>OMUEs</w:t>
      </w:r>
      <w:proofErr w:type="spellEnd"/>
      <w:r w:rsidRPr="00AB074E">
        <w:rPr>
          <w:spacing w:val="-2"/>
        </w:rPr>
        <w:t xml:space="preserve"> working as </w:t>
      </w:r>
      <w:r w:rsidR="00BD0532">
        <w:rPr>
          <w:spacing w:val="-2"/>
        </w:rPr>
        <w:t>IC</w:t>
      </w:r>
      <w:r w:rsidRPr="00AB074E">
        <w:rPr>
          <w:spacing w:val="-2"/>
        </w:rPr>
        <w:t>s</w:t>
      </w:r>
      <w:r>
        <w:rPr>
          <w:spacing w:val="-2"/>
        </w:rPr>
        <w:t xml:space="preserve">, nor in </w:t>
      </w:r>
      <w:proofErr w:type="spellStart"/>
      <w:r>
        <w:rPr>
          <w:spacing w:val="-2"/>
        </w:rPr>
        <w:t>OMIEs</w:t>
      </w:r>
      <w:proofErr w:type="spellEnd"/>
      <w:r>
        <w:rPr>
          <w:spacing w:val="-2"/>
        </w:rPr>
        <w:t xml:space="preserve"> working as OBOs</w:t>
      </w:r>
      <w:r w:rsidRPr="00AB074E">
        <w:rPr>
          <w:spacing w:val="-2"/>
        </w:rPr>
        <w:t xml:space="preserve"> (table </w:t>
      </w:r>
      <w:proofErr w:type="spellStart"/>
      <w:r>
        <w:t>C.1</w:t>
      </w:r>
      <w:proofErr w:type="spellEnd"/>
      <w:r w:rsidRPr="00AB074E">
        <w:rPr>
          <w:spacing w:val="-2"/>
        </w:rPr>
        <w:t xml:space="preserve">). </w:t>
      </w:r>
      <w:r>
        <w:rPr>
          <w:spacing w:val="-2"/>
        </w:rPr>
        <w:t>T</w:t>
      </w:r>
      <w:r w:rsidRPr="00AB074E">
        <w:rPr>
          <w:spacing w:val="-2"/>
        </w:rPr>
        <w:t xml:space="preserve">here was a </w:t>
      </w:r>
      <w:r>
        <w:rPr>
          <w:spacing w:val="-2"/>
        </w:rPr>
        <w:t xml:space="preserve">small </w:t>
      </w:r>
      <w:r w:rsidRPr="00AB074E">
        <w:rPr>
          <w:spacing w:val="-2"/>
        </w:rPr>
        <w:t>decline</w:t>
      </w:r>
      <w:r>
        <w:rPr>
          <w:spacing w:val="-2"/>
        </w:rPr>
        <w:t>, however,</w:t>
      </w:r>
      <w:r w:rsidRPr="00AB074E">
        <w:rPr>
          <w:spacing w:val="-2"/>
        </w:rPr>
        <w:t xml:space="preserve"> in the prevalence of </w:t>
      </w:r>
      <w:proofErr w:type="spellStart"/>
      <w:r w:rsidRPr="00AB074E">
        <w:rPr>
          <w:spacing w:val="-2"/>
        </w:rPr>
        <w:t>OMUEs</w:t>
      </w:r>
      <w:proofErr w:type="spellEnd"/>
      <w:r w:rsidRPr="00AB074E">
        <w:rPr>
          <w:spacing w:val="-2"/>
        </w:rPr>
        <w:t xml:space="preserve"> working as </w:t>
      </w:r>
      <w:r>
        <w:rPr>
          <w:spacing w:val="-2"/>
        </w:rPr>
        <w:t>OBOs</w:t>
      </w:r>
      <w:r w:rsidRPr="00AB074E">
        <w:rPr>
          <w:spacing w:val="-2"/>
        </w:rPr>
        <w:t>.</w:t>
      </w:r>
      <w:r>
        <w:rPr>
          <w:spacing w:val="-2"/>
        </w:rPr>
        <w:t xml:space="preserve"> Constraints on access to credit for the self</w:t>
      </w:r>
      <w:r>
        <w:rPr>
          <w:spacing w:val="-2"/>
        </w:rPr>
        <w:noBreakHyphen/>
        <w:t xml:space="preserve">employed during the worst of the global financial crisis during 2008–09 </w:t>
      </w:r>
      <w:r w:rsidR="005C18BE">
        <w:rPr>
          <w:spacing w:val="-2"/>
        </w:rPr>
        <w:t>could</w:t>
      </w:r>
      <w:r>
        <w:rPr>
          <w:spacing w:val="-2"/>
        </w:rPr>
        <w:t xml:space="preserve"> account for some of the decline in that period.</w:t>
      </w:r>
    </w:p>
    <w:p w:rsidR="005D50C7" w:rsidRDefault="005D50C7" w:rsidP="005D50C7">
      <w:pPr>
        <w:pStyle w:val="TableTitle"/>
        <w:rPr>
          <w:rStyle w:val="NoteLabel"/>
          <w:b/>
        </w:rPr>
      </w:pPr>
      <w:r>
        <w:rPr>
          <w:b w:val="0"/>
        </w:rPr>
        <w:lastRenderedPageBreak/>
        <w:t xml:space="preserve">Table </w:t>
      </w:r>
      <w:bookmarkStart w:id="4" w:name="OLE_LINK1"/>
      <w:proofErr w:type="spellStart"/>
      <w:r>
        <w:rPr>
          <w:b w:val="0"/>
        </w:rPr>
        <w:t>C.</w:t>
      </w:r>
      <w:r>
        <w:rPr>
          <w:b w:val="0"/>
          <w:noProof/>
        </w:rPr>
        <w:t>1</w:t>
      </w:r>
      <w:bookmarkEnd w:id="4"/>
      <w:proofErr w:type="spellEnd"/>
      <w:r>
        <w:tab/>
      </w:r>
      <w:r w:rsidR="0033555A">
        <w:t>Share</w:t>
      </w:r>
      <w:r w:rsidR="000403FA">
        <w:t>s</w:t>
      </w:r>
      <w:r w:rsidR="0033555A">
        <w:t xml:space="preserve"> in total employment</w:t>
      </w:r>
      <w:r>
        <w:t xml:space="preserve"> of </w:t>
      </w:r>
      <w:proofErr w:type="spellStart"/>
      <w:r>
        <w:t>OMIEs</w:t>
      </w:r>
      <w:proofErr w:type="spellEnd"/>
      <w:r>
        <w:t xml:space="preserve"> and </w:t>
      </w:r>
      <w:proofErr w:type="spellStart"/>
      <w:r>
        <w:t>OMUEs</w:t>
      </w:r>
      <w:proofErr w:type="spellEnd"/>
      <w:r>
        <w:t xml:space="preserve"> working as </w:t>
      </w:r>
      <w:r w:rsidR="00BD0532">
        <w:t>IC</w:t>
      </w:r>
      <w:r>
        <w:t xml:space="preserve">s </w:t>
      </w:r>
      <w:r w:rsidR="0033555A">
        <w:t>or</w:t>
      </w:r>
      <w:r>
        <w:t xml:space="preserve"> OBOs,</w:t>
      </w:r>
      <w:r w:rsidR="0033555A">
        <w:t xml:space="preserve"> </w:t>
      </w:r>
      <w:r>
        <w:t>2008 to 2011</w:t>
      </w:r>
      <w:r w:rsidRPr="00480024">
        <w:rPr>
          <w:rStyle w:val="NoteLabel"/>
          <w:b/>
        </w:rPr>
        <w:t>a</w:t>
      </w:r>
    </w:p>
    <w:p w:rsidR="005D50C7" w:rsidRPr="00480024" w:rsidRDefault="005D50C7" w:rsidP="005D50C7">
      <w:pPr>
        <w:pStyle w:val="Subtitle"/>
      </w:pPr>
      <w:r>
        <w:t>Per cent</w:t>
      </w:r>
    </w:p>
    <w:tbl>
      <w:tblPr>
        <w:tblW w:w="4984" w:type="pct"/>
        <w:tblLayout w:type="fixed"/>
        <w:tblCellMar>
          <w:left w:w="0" w:type="dxa"/>
          <w:right w:w="0" w:type="dxa"/>
        </w:tblCellMar>
        <w:tblLook w:val="04A0" w:firstRow="1" w:lastRow="0" w:firstColumn="1" w:lastColumn="0" w:noHBand="0" w:noVBand="1"/>
      </w:tblPr>
      <w:tblGrid>
        <w:gridCol w:w="705"/>
        <w:gridCol w:w="1847"/>
        <w:gridCol w:w="2064"/>
        <w:gridCol w:w="176"/>
        <w:gridCol w:w="1872"/>
        <w:gridCol w:w="2097"/>
      </w:tblGrid>
      <w:tr w:rsidR="005D50C7" w:rsidRPr="002C474C" w:rsidTr="0033555A">
        <w:trPr>
          <w:trHeight w:val="300"/>
        </w:trPr>
        <w:tc>
          <w:tcPr>
            <w:tcW w:w="705" w:type="dxa"/>
            <w:tcBorders>
              <w:top w:val="single" w:sz="4" w:space="0" w:color="auto"/>
              <w:left w:val="nil"/>
              <w:right w:val="nil"/>
            </w:tcBorders>
            <w:shd w:val="clear" w:color="auto" w:fill="auto"/>
            <w:noWrap/>
            <w:vAlign w:val="bottom"/>
            <w:hideMark/>
          </w:tcPr>
          <w:p w:rsidR="005D50C7" w:rsidRPr="002C474C" w:rsidRDefault="005D50C7" w:rsidP="00E561C8">
            <w:pPr>
              <w:pStyle w:val="TableColumnHeading"/>
              <w:jc w:val="center"/>
            </w:pPr>
          </w:p>
        </w:tc>
        <w:tc>
          <w:tcPr>
            <w:tcW w:w="3911" w:type="dxa"/>
            <w:gridSpan w:val="2"/>
            <w:tcBorders>
              <w:top w:val="single" w:sz="4" w:space="0" w:color="auto"/>
              <w:left w:val="nil"/>
              <w:bottom w:val="single" w:sz="4" w:space="0" w:color="auto"/>
              <w:right w:val="nil"/>
            </w:tcBorders>
            <w:shd w:val="clear" w:color="auto" w:fill="auto"/>
            <w:noWrap/>
            <w:vAlign w:val="bottom"/>
            <w:hideMark/>
          </w:tcPr>
          <w:p w:rsidR="005D50C7" w:rsidRPr="002C474C" w:rsidRDefault="005D50C7" w:rsidP="00E561C8">
            <w:pPr>
              <w:pStyle w:val="TableColumnHeading"/>
              <w:jc w:val="center"/>
            </w:pPr>
            <w:proofErr w:type="spellStart"/>
            <w:r w:rsidRPr="002C474C">
              <w:t>OMIE</w:t>
            </w:r>
            <w:r>
              <w:t>s</w:t>
            </w:r>
            <w:proofErr w:type="spellEnd"/>
          </w:p>
        </w:tc>
        <w:tc>
          <w:tcPr>
            <w:tcW w:w="176" w:type="dxa"/>
            <w:tcBorders>
              <w:top w:val="single" w:sz="4" w:space="0" w:color="auto"/>
              <w:left w:val="nil"/>
              <w:right w:val="nil"/>
            </w:tcBorders>
          </w:tcPr>
          <w:p w:rsidR="005D50C7" w:rsidRPr="002C474C" w:rsidRDefault="005D50C7" w:rsidP="00E561C8">
            <w:pPr>
              <w:pStyle w:val="TableColumnHeading"/>
              <w:jc w:val="center"/>
            </w:pPr>
          </w:p>
        </w:tc>
        <w:tc>
          <w:tcPr>
            <w:tcW w:w="3969" w:type="dxa"/>
            <w:gridSpan w:val="2"/>
            <w:tcBorders>
              <w:top w:val="single" w:sz="4" w:space="0" w:color="auto"/>
              <w:left w:val="nil"/>
              <w:bottom w:val="single" w:sz="4" w:space="0" w:color="auto"/>
              <w:right w:val="nil"/>
            </w:tcBorders>
            <w:shd w:val="clear" w:color="auto" w:fill="auto"/>
            <w:noWrap/>
            <w:vAlign w:val="bottom"/>
            <w:hideMark/>
          </w:tcPr>
          <w:p w:rsidR="005D50C7" w:rsidRPr="002C474C" w:rsidRDefault="005D50C7" w:rsidP="00E561C8">
            <w:pPr>
              <w:pStyle w:val="TableColumnHeading"/>
              <w:jc w:val="center"/>
            </w:pPr>
            <w:proofErr w:type="spellStart"/>
            <w:r w:rsidRPr="002C474C">
              <w:t>OMUE</w:t>
            </w:r>
            <w:r>
              <w:t>s</w:t>
            </w:r>
            <w:proofErr w:type="spellEnd"/>
          </w:p>
        </w:tc>
      </w:tr>
      <w:tr w:rsidR="005D50C7" w:rsidRPr="002C474C" w:rsidTr="0033555A">
        <w:trPr>
          <w:trHeight w:val="300"/>
        </w:trPr>
        <w:tc>
          <w:tcPr>
            <w:tcW w:w="705" w:type="dxa"/>
            <w:tcBorders>
              <w:left w:val="nil"/>
              <w:bottom w:val="single" w:sz="4" w:space="0" w:color="auto"/>
              <w:right w:val="nil"/>
            </w:tcBorders>
            <w:shd w:val="clear" w:color="auto" w:fill="auto"/>
            <w:noWrap/>
            <w:vAlign w:val="bottom"/>
            <w:hideMark/>
          </w:tcPr>
          <w:p w:rsidR="005D50C7" w:rsidRPr="002C474C" w:rsidRDefault="005D50C7" w:rsidP="00E561C8">
            <w:pPr>
              <w:pStyle w:val="TableColumnHeading"/>
            </w:pPr>
          </w:p>
        </w:tc>
        <w:tc>
          <w:tcPr>
            <w:tcW w:w="1847" w:type="dxa"/>
            <w:tcBorders>
              <w:top w:val="single" w:sz="4" w:space="0" w:color="auto"/>
              <w:left w:val="nil"/>
              <w:bottom w:val="single" w:sz="4" w:space="0" w:color="auto"/>
              <w:right w:val="nil"/>
            </w:tcBorders>
            <w:shd w:val="clear" w:color="auto" w:fill="auto"/>
            <w:noWrap/>
            <w:vAlign w:val="bottom"/>
            <w:hideMark/>
          </w:tcPr>
          <w:p w:rsidR="005D50C7" w:rsidRPr="00257A3D" w:rsidRDefault="00BD0532" w:rsidP="00E561C8">
            <w:pPr>
              <w:pStyle w:val="TableColumnHeading"/>
            </w:pPr>
            <w:r>
              <w:t>IC</w:t>
            </w:r>
            <w:r w:rsidR="005D50C7">
              <w:t>s</w:t>
            </w:r>
          </w:p>
        </w:tc>
        <w:tc>
          <w:tcPr>
            <w:tcW w:w="2064" w:type="dxa"/>
            <w:tcBorders>
              <w:top w:val="single" w:sz="4" w:space="0" w:color="auto"/>
              <w:left w:val="nil"/>
              <w:bottom w:val="single" w:sz="4" w:space="0" w:color="auto"/>
              <w:right w:val="nil"/>
            </w:tcBorders>
            <w:shd w:val="clear" w:color="auto" w:fill="auto"/>
            <w:noWrap/>
            <w:vAlign w:val="bottom"/>
            <w:hideMark/>
          </w:tcPr>
          <w:p w:rsidR="005D50C7" w:rsidRPr="00257A3D" w:rsidRDefault="005D50C7" w:rsidP="00E561C8">
            <w:pPr>
              <w:pStyle w:val="TableColumnHeading"/>
            </w:pPr>
            <w:r>
              <w:t>OBOs</w:t>
            </w:r>
          </w:p>
        </w:tc>
        <w:tc>
          <w:tcPr>
            <w:tcW w:w="176" w:type="dxa"/>
            <w:tcBorders>
              <w:left w:val="nil"/>
              <w:bottom w:val="single" w:sz="4" w:space="0" w:color="auto"/>
              <w:right w:val="nil"/>
            </w:tcBorders>
          </w:tcPr>
          <w:p w:rsidR="005D50C7" w:rsidRPr="00257A3D" w:rsidRDefault="005D50C7" w:rsidP="00E561C8">
            <w:pPr>
              <w:pStyle w:val="TableColumnHeading"/>
            </w:pPr>
          </w:p>
        </w:tc>
        <w:tc>
          <w:tcPr>
            <w:tcW w:w="1872" w:type="dxa"/>
            <w:tcBorders>
              <w:top w:val="single" w:sz="4" w:space="0" w:color="auto"/>
              <w:left w:val="nil"/>
              <w:bottom w:val="single" w:sz="4" w:space="0" w:color="auto"/>
              <w:right w:val="nil"/>
            </w:tcBorders>
            <w:shd w:val="clear" w:color="auto" w:fill="auto"/>
            <w:noWrap/>
            <w:vAlign w:val="bottom"/>
            <w:hideMark/>
          </w:tcPr>
          <w:p w:rsidR="005D50C7" w:rsidRPr="00257A3D" w:rsidRDefault="00BD0532" w:rsidP="00E561C8">
            <w:pPr>
              <w:pStyle w:val="TableColumnHeading"/>
            </w:pPr>
            <w:r>
              <w:t>IC</w:t>
            </w:r>
            <w:r w:rsidR="005D50C7">
              <w:t>s</w:t>
            </w:r>
          </w:p>
        </w:tc>
        <w:tc>
          <w:tcPr>
            <w:tcW w:w="2097" w:type="dxa"/>
            <w:tcBorders>
              <w:top w:val="single" w:sz="4" w:space="0" w:color="auto"/>
              <w:left w:val="nil"/>
              <w:bottom w:val="single" w:sz="4" w:space="0" w:color="auto"/>
              <w:right w:val="nil"/>
            </w:tcBorders>
            <w:shd w:val="clear" w:color="auto" w:fill="auto"/>
            <w:noWrap/>
            <w:vAlign w:val="bottom"/>
            <w:hideMark/>
          </w:tcPr>
          <w:p w:rsidR="005D50C7" w:rsidRPr="00257A3D" w:rsidRDefault="005D50C7" w:rsidP="00E561C8">
            <w:pPr>
              <w:pStyle w:val="TableColumnHeading"/>
              <w:ind w:right="28"/>
            </w:pPr>
            <w:r>
              <w:t>OBOs</w:t>
            </w:r>
          </w:p>
        </w:tc>
      </w:tr>
      <w:tr w:rsidR="005D50C7" w:rsidRPr="002C474C" w:rsidTr="0033555A">
        <w:trPr>
          <w:trHeight w:val="300"/>
        </w:trPr>
        <w:tc>
          <w:tcPr>
            <w:tcW w:w="705" w:type="dxa"/>
            <w:tcBorders>
              <w:top w:val="nil"/>
              <w:left w:val="nil"/>
              <w:bottom w:val="nil"/>
              <w:right w:val="nil"/>
            </w:tcBorders>
            <w:shd w:val="clear" w:color="auto" w:fill="auto"/>
            <w:noWrap/>
            <w:vAlign w:val="bottom"/>
            <w:hideMark/>
          </w:tcPr>
          <w:p w:rsidR="005D50C7" w:rsidRPr="002C474C" w:rsidRDefault="005D50C7" w:rsidP="00E561C8">
            <w:pPr>
              <w:pStyle w:val="TableBodyText"/>
              <w:jc w:val="left"/>
            </w:pPr>
            <w:r w:rsidRPr="002C474C">
              <w:t>2008</w:t>
            </w:r>
          </w:p>
        </w:tc>
        <w:tc>
          <w:tcPr>
            <w:tcW w:w="1847" w:type="dxa"/>
            <w:tcBorders>
              <w:top w:val="nil"/>
              <w:left w:val="nil"/>
              <w:bottom w:val="nil"/>
              <w:right w:val="nil"/>
            </w:tcBorders>
            <w:shd w:val="clear" w:color="auto" w:fill="auto"/>
            <w:noWrap/>
            <w:vAlign w:val="bottom"/>
            <w:hideMark/>
          </w:tcPr>
          <w:p w:rsidR="005D50C7" w:rsidRPr="002C474C" w:rsidRDefault="005D50C7" w:rsidP="00E561C8">
            <w:pPr>
              <w:pStyle w:val="TableBodyText"/>
            </w:pPr>
            <w:r w:rsidRPr="002C474C">
              <w:t>2.5</w:t>
            </w:r>
          </w:p>
        </w:tc>
        <w:tc>
          <w:tcPr>
            <w:tcW w:w="2064" w:type="dxa"/>
            <w:tcBorders>
              <w:top w:val="nil"/>
              <w:left w:val="nil"/>
              <w:bottom w:val="nil"/>
              <w:right w:val="nil"/>
            </w:tcBorders>
            <w:shd w:val="clear" w:color="auto" w:fill="auto"/>
            <w:noWrap/>
            <w:vAlign w:val="bottom"/>
            <w:hideMark/>
          </w:tcPr>
          <w:p w:rsidR="005D50C7" w:rsidRPr="002C474C" w:rsidRDefault="005D50C7" w:rsidP="00E561C8">
            <w:pPr>
              <w:pStyle w:val="TableBodyText"/>
            </w:pPr>
            <w:r w:rsidRPr="002C474C">
              <w:t>4.3</w:t>
            </w:r>
          </w:p>
        </w:tc>
        <w:tc>
          <w:tcPr>
            <w:tcW w:w="176" w:type="dxa"/>
            <w:tcBorders>
              <w:top w:val="nil"/>
              <w:left w:val="nil"/>
              <w:bottom w:val="nil"/>
              <w:right w:val="nil"/>
            </w:tcBorders>
          </w:tcPr>
          <w:p w:rsidR="005D50C7" w:rsidRPr="002C474C" w:rsidRDefault="005D50C7" w:rsidP="00E561C8">
            <w:pPr>
              <w:pStyle w:val="TableBodyText"/>
            </w:pPr>
          </w:p>
        </w:tc>
        <w:tc>
          <w:tcPr>
            <w:tcW w:w="1872" w:type="dxa"/>
            <w:tcBorders>
              <w:top w:val="nil"/>
              <w:left w:val="nil"/>
              <w:bottom w:val="nil"/>
              <w:right w:val="nil"/>
            </w:tcBorders>
            <w:shd w:val="clear" w:color="auto" w:fill="auto"/>
            <w:noWrap/>
            <w:vAlign w:val="bottom"/>
            <w:hideMark/>
          </w:tcPr>
          <w:p w:rsidR="005D50C7" w:rsidRPr="002C474C" w:rsidRDefault="005D50C7" w:rsidP="00E561C8">
            <w:pPr>
              <w:pStyle w:val="TableBodyText"/>
            </w:pPr>
            <w:r w:rsidRPr="002C474C">
              <w:t>5.5</w:t>
            </w:r>
          </w:p>
        </w:tc>
        <w:tc>
          <w:tcPr>
            <w:tcW w:w="2097" w:type="dxa"/>
            <w:tcBorders>
              <w:top w:val="nil"/>
              <w:left w:val="nil"/>
              <w:bottom w:val="nil"/>
              <w:right w:val="nil"/>
            </w:tcBorders>
            <w:shd w:val="clear" w:color="auto" w:fill="auto"/>
            <w:noWrap/>
            <w:vAlign w:val="bottom"/>
            <w:hideMark/>
          </w:tcPr>
          <w:p w:rsidR="005D50C7" w:rsidRPr="002C474C" w:rsidRDefault="005D50C7" w:rsidP="00E561C8">
            <w:pPr>
              <w:pStyle w:val="TableBodyText"/>
              <w:ind w:right="28"/>
            </w:pPr>
            <w:r w:rsidRPr="002C474C">
              <w:t>5.6</w:t>
            </w:r>
          </w:p>
        </w:tc>
      </w:tr>
      <w:tr w:rsidR="005D50C7" w:rsidRPr="002C474C" w:rsidTr="0033555A">
        <w:trPr>
          <w:trHeight w:val="300"/>
        </w:trPr>
        <w:tc>
          <w:tcPr>
            <w:tcW w:w="705" w:type="dxa"/>
            <w:tcBorders>
              <w:top w:val="nil"/>
              <w:left w:val="nil"/>
              <w:bottom w:val="nil"/>
              <w:right w:val="nil"/>
            </w:tcBorders>
            <w:shd w:val="clear" w:color="auto" w:fill="auto"/>
            <w:noWrap/>
            <w:vAlign w:val="bottom"/>
            <w:hideMark/>
          </w:tcPr>
          <w:p w:rsidR="005D50C7" w:rsidRPr="002C474C" w:rsidRDefault="005D50C7" w:rsidP="00E561C8">
            <w:pPr>
              <w:pStyle w:val="TableBodyText"/>
              <w:jc w:val="left"/>
            </w:pPr>
            <w:r w:rsidRPr="002C474C">
              <w:t>2009</w:t>
            </w:r>
          </w:p>
        </w:tc>
        <w:tc>
          <w:tcPr>
            <w:tcW w:w="1847" w:type="dxa"/>
            <w:tcBorders>
              <w:top w:val="nil"/>
              <w:left w:val="nil"/>
              <w:bottom w:val="nil"/>
              <w:right w:val="nil"/>
            </w:tcBorders>
            <w:shd w:val="clear" w:color="auto" w:fill="auto"/>
            <w:noWrap/>
            <w:vAlign w:val="bottom"/>
            <w:hideMark/>
          </w:tcPr>
          <w:p w:rsidR="005D50C7" w:rsidRPr="002C474C" w:rsidRDefault="005D50C7" w:rsidP="00E561C8">
            <w:pPr>
              <w:pStyle w:val="TableBodyText"/>
            </w:pPr>
            <w:r w:rsidRPr="002C474C">
              <w:t>2.5</w:t>
            </w:r>
          </w:p>
        </w:tc>
        <w:tc>
          <w:tcPr>
            <w:tcW w:w="2064" w:type="dxa"/>
            <w:tcBorders>
              <w:top w:val="nil"/>
              <w:left w:val="nil"/>
              <w:bottom w:val="nil"/>
              <w:right w:val="nil"/>
            </w:tcBorders>
            <w:shd w:val="clear" w:color="auto" w:fill="auto"/>
            <w:noWrap/>
            <w:vAlign w:val="bottom"/>
            <w:hideMark/>
          </w:tcPr>
          <w:p w:rsidR="005D50C7" w:rsidRPr="002C474C" w:rsidRDefault="005D50C7" w:rsidP="00E561C8">
            <w:pPr>
              <w:pStyle w:val="TableBodyText"/>
            </w:pPr>
            <w:r w:rsidRPr="002C474C">
              <w:t>3.9</w:t>
            </w:r>
          </w:p>
        </w:tc>
        <w:tc>
          <w:tcPr>
            <w:tcW w:w="176" w:type="dxa"/>
            <w:tcBorders>
              <w:top w:val="nil"/>
              <w:left w:val="nil"/>
              <w:bottom w:val="nil"/>
              <w:right w:val="nil"/>
            </w:tcBorders>
          </w:tcPr>
          <w:p w:rsidR="005D50C7" w:rsidRPr="002C474C" w:rsidRDefault="005D50C7" w:rsidP="00E561C8">
            <w:pPr>
              <w:pStyle w:val="TableBodyText"/>
            </w:pPr>
          </w:p>
        </w:tc>
        <w:tc>
          <w:tcPr>
            <w:tcW w:w="1872" w:type="dxa"/>
            <w:tcBorders>
              <w:top w:val="nil"/>
              <w:left w:val="nil"/>
              <w:bottom w:val="nil"/>
              <w:right w:val="nil"/>
            </w:tcBorders>
            <w:shd w:val="clear" w:color="auto" w:fill="auto"/>
            <w:noWrap/>
            <w:vAlign w:val="bottom"/>
            <w:hideMark/>
          </w:tcPr>
          <w:p w:rsidR="005D50C7" w:rsidRPr="002C474C" w:rsidRDefault="005D50C7" w:rsidP="00E561C8">
            <w:pPr>
              <w:pStyle w:val="TableBodyText"/>
            </w:pPr>
            <w:r w:rsidRPr="002C474C">
              <w:t>6.1</w:t>
            </w:r>
          </w:p>
        </w:tc>
        <w:tc>
          <w:tcPr>
            <w:tcW w:w="2097" w:type="dxa"/>
            <w:tcBorders>
              <w:top w:val="nil"/>
              <w:left w:val="nil"/>
              <w:bottom w:val="nil"/>
              <w:right w:val="nil"/>
            </w:tcBorders>
            <w:shd w:val="clear" w:color="auto" w:fill="auto"/>
            <w:noWrap/>
            <w:vAlign w:val="bottom"/>
            <w:hideMark/>
          </w:tcPr>
          <w:p w:rsidR="005D50C7" w:rsidRPr="002C474C" w:rsidRDefault="005D50C7" w:rsidP="00E561C8">
            <w:pPr>
              <w:pStyle w:val="TableBodyText"/>
              <w:ind w:right="28"/>
            </w:pPr>
            <w:r w:rsidRPr="002C474C">
              <w:t>5.3</w:t>
            </w:r>
          </w:p>
        </w:tc>
      </w:tr>
      <w:tr w:rsidR="005D50C7" w:rsidRPr="002C474C" w:rsidTr="0033555A">
        <w:trPr>
          <w:trHeight w:val="300"/>
        </w:trPr>
        <w:tc>
          <w:tcPr>
            <w:tcW w:w="705" w:type="dxa"/>
            <w:tcBorders>
              <w:top w:val="nil"/>
              <w:left w:val="nil"/>
              <w:right w:val="nil"/>
            </w:tcBorders>
            <w:shd w:val="clear" w:color="auto" w:fill="auto"/>
            <w:noWrap/>
            <w:vAlign w:val="bottom"/>
            <w:hideMark/>
          </w:tcPr>
          <w:p w:rsidR="005D50C7" w:rsidRPr="002C474C" w:rsidRDefault="005D50C7" w:rsidP="00E561C8">
            <w:pPr>
              <w:pStyle w:val="TableBodyText"/>
              <w:jc w:val="left"/>
            </w:pPr>
            <w:r w:rsidRPr="002C474C">
              <w:t>2010</w:t>
            </w:r>
          </w:p>
        </w:tc>
        <w:tc>
          <w:tcPr>
            <w:tcW w:w="1847" w:type="dxa"/>
            <w:tcBorders>
              <w:top w:val="nil"/>
              <w:left w:val="nil"/>
              <w:right w:val="nil"/>
            </w:tcBorders>
            <w:shd w:val="clear" w:color="auto" w:fill="auto"/>
            <w:noWrap/>
            <w:vAlign w:val="bottom"/>
            <w:hideMark/>
          </w:tcPr>
          <w:p w:rsidR="005D50C7" w:rsidRPr="002C474C" w:rsidRDefault="005D50C7" w:rsidP="00E561C8">
            <w:pPr>
              <w:pStyle w:val="TableBodyText"/>
            </w:pPr>
            <w:r w:rsidRPr="002C474C">
              <w:t>2.7</w:t>
            </w:r>
          </w:p>
        </w:tc>
        <w:tc>
          <w:tcPr>
            <w:tcW w:w="2064" w:type="dxa"/>
            <w:tcBorders>
              <w:top w:val="nil"/>
              <w:left w:val="nil"/>
              <w:right w:val="nil"/>
            </w:tcBorders>
            <w:shd w:val="clear" w:color="auto" w:fill="auto"/>
            <w:noWrap/>
            <w:vAlign w:val="bottom"/>
            <w:hideMark/>
          </w:tcPr>
          <w:p w:rsidR="005D50C7" w:rsidRPr="002C474C" w:rsidRDefault="005D50C7" w:rsidP="00E561C8">
            <w:pPr>
              <w:pStyle w:val="TableBodyText"/>
            </w:pPr>
            <w:r w:rsidRPr="002C474C">
              <w:t>4.2</w:t>
            </w:r>
          </w:p>
        </w:tc>
        <w:tc>
          <w:tcPr>
            <w:tcW w:w="176" w:type="dxa"/>
            <w:tcBorders>
              <w:top w:val="nil"/>
              <w:left w:val="nil"/>
              <w:right w:val="nil"/>
            </w:tcBorders>
          </w:tcPr>
          <w:p w:rsidR="005D50C7" w:rsidRPr="002C474C" w:rsidRDefault="005D50C7" w:rsidP="00E561C8">
            <w:pPr>
              <w:pStyle w:val="TableBodyText"/>
            </w:pPr>
          </w:p>
        </w:tc>
        <w:tc>
          <w:tcPr>
            <w:tcW w:w="1872" w:type="dxa"/>
            <w:tcBorders>
              <w:top w:val="nil"/>
              <w:left w:val="nil"/>
              <w:right w:val="nil"/>
            </w:tcBorders>
            <w:shd w:val="clear" w:color="auto" w:fill="auto"/>
            <w:noWrap/>
            <w:vAlign w:val="bottom"/>
            <w:hideMark/>
          </w:tcPr>
          <w:p w:rsidR="005D50C7" w:rsidRPr="002C474C" w:rsidRDefault="005D50C7" w:rsidP="00E561C8">
            <w:pPr>
              <w:pStyle w:val="TableBodyText"/>
            </w:pPr>
            <w:r w:rsidRPr="002C474C">
              <w:t>6.1</w:t>
            </w:r>
          </w:p>
        </w:tc>
        <w:tc>
          <w:tcPr>
            <w:tcW w:w="2097" w:type="dxa"/>
            <w:tcBorders>
              <w:top w:val="nil"/>
              <w:left w:val="nil"/>
              <w:right w:val="nil"/>
            </w:tcBorders>
            <w:shd w:val="clear" w:color="auto" w:fill="auto"/>
            <w:noWrap/>
            <w:vAlign w:val="bottom"/>
            <w:hideMark/>
          </w:tcPr>
          <w:p w:rsidR="005D50C7" w:rsidRPr="002C474C" w:rsidRDefault="005D50C7" w:rsidP="00E561C8">
            <w:pPr>
              <w:pStyle w:val="TableBodyText"/>
              <w:ind w:right="28"/>
            </w:pPr>
            <w:r w:rsidRPr="002C474C">
              <w:t>5.0</w:t>
            </w:r>
          </w:p>
        </w:tc>
      </w:tr>
      <w:tr w:rsidR="005D50C7" w:rsidRPr="002C474C" w:rsidTr="0033555A">
        <w:trPr>
          <w:trHeight w:val="300"/>
        </w:trPr>
        <w:tc>
          <w:tcPr>
            <w:tcW w:w="705" w:type="dxa"/>
            <w:tcBorders>
              <w:top w:val="nil"/>
              <w:left w:val="nil"/>
              <w:bottom w:val="single" w:sz="6" w:space="0" w:color="auto"/>
              <w:right w:val="nil"/>
            </w:tcBorders>
            <w:shd w:val="clear" w:color="auto" w:fill="auto"/>
            <w:noWrap/>
            <w:vAlign w:val="bottom"/>
            <w:hideMark/>
          </w:tcPr>
          <w:p w:rsidR="005D50C7" w:rsidRPr="002C474C" w:rsidRDefault="005D50C7" w:rsidP="00E561C8">
            <w:pPr>
              <w:pStyle w:val="TableBodyText"/>
              <w:jc w:val="left"/>
            </w:pPr>
            <w:r w:rsidRPr="002C474C">
              <w:t>2011</w:t>
            </w:r>
          </w:p>
        </w:tc>
        <w:tc>
          <w:tcPr>
            <w:tcW w:w="1847" w:type="dxa"/>
            <w:tcBorders>
              <w:top w:val="nil"/>
              <w:left w:val="nil"/>
              <w:bottom w:val="single" w:sz="6" w:space="0" w:color="auto"/>
              <w:right w:val="nil"/>
            </w:tcBorders>
            <w:shd w:val="clear" w:color="auto" w:fill="auto"/>
            <w:noWrap/>
            <w:vAlign w:val="bottom"/>
            <w:hideMark/>
          </w:tcPr>
          <w:p w:rsidR="005D50C7" w:rsidRPr="002C474C" w:rsidRDefault="005D50C7" w:rsidP="00E561C8">
            <w:pPr>
              <w:pStyle w:val="TableBodyText"/>
            </w:pPr>
            <w:r w:rsidRPr="002C474C">
              <w:t>2.4</w:t>
            </w:r>
          </w:p>
        </w:tc>
        <w:tc>
          <w:tcPr>
            <w:tcW w:w="2064" w:type="dxa"/>
            <w:tcBorders>
              <w:top w:val="nil"/>
              <w:left w:val="nil"/>
              <w:bottom w:val="single" w:sz="6" w:space="0" w:color="auto"/>
              <w:right w:val="nil"/>
            </w:tcBorders>
            <w:shd w:val="clear" w:color="auto" w:fill="auto"/>
            <w:noWrap/>
            <w:vAlign w:val="bottom"/>
            <w:hideMark/>
          </w:tcPr>
          <w:p w:rsidR="005D50C7" w:rsidRPr="002C474C" w:rsidRDefault="005D50C7" w:rsidP="00E561C8">
            <w:pPr>
              <w:pStyle w:val="TableBodyText"/>
            </w:pPr>
            <w:r w:rsidRPr="002C474C">
              <w:t>4.3</w:t>
            </w:r>
          </w:p>
        </w:tc>
        <w:tc>
          <w:tcPr>
            <w:tcW w:w="176" w:type="dxa"/>
            <w:tcBorders>
              <w:top w:val="nil"/>
              <w:left w:val="nil"/>
              <w:bottom w:val="single" w:sz="6" w:space="0" w:color="auto"/>
              <w:right w:val="nil"/>
            </w:tcBorders>
          </w:tcPr>
          <w:p w:rsidR="005D50C7" w:rsidRPr="002C474C" w:rsidRDefault="005D50C7" w:rsidP="00E561C8">
            <w:pPr>
              <w:pStyle w:val="TableBodyText"/>
            </w:pPr>
          </w:p>
        </w:tc>
        <w:tc>
          <w:tcPr>
            <w:tcW w:w="1872" w:type="dxa"/>
            <w:tcBorders>
              <w:top w:val="nil"/>
              <w:left w:val="nil"/>
              <w:bottom w:val="single" w:sz="6" w:space="0" w:color="auto"/>
              <w:right w:val="nil"/>
            </w:tcBorders>
            <w:shd w:val="clear" w:color="auto" w:fill="auto"/>
            <w:noWrap/>
            <w:vAlign w:val="bottom"/>
            <w:hideMark/>
          </w:tcPr>
          <w:p w:rsidR="005D50C7" w:rsidRPr="002C474C" w:rsidRDefault="005D50C7" w:rsidP="00E561C8">
            <w:pPr>
              <w:pStyle w:val="TableBodyText"/>
            </w:pPr>
            <w:r w:rsidRPr="002C474C">
              <w:t>5.6</w:t>
            </w:r>
          </w:p>
        </w:tc>
        <w:tc>
          <w:tcPr>
            <w:tcW w:w="2097" w:type="dxa"/>
            <w:tcBorders>
              <w:top w:val="nil"/>
              <w:left w:val="nil"/>
              <w:bottom w:val="single" w:sz="6" w:space="0" w:color="auto"/>
              <w:right w:val="nil"/>
            </w:tcBorders>
            <w:shd w:val="clear" w:color="auto" w:fill="auto"/>
            <w:noWrap/>
            <w:vAlign w:val="bottom"/>
            <w:hideMark/>
          </w:tcPr>
          <w:p w:rsidR="005D50C7" w:rsidRPr="002C474C" w:rsidRDefault="005D50C7" w:rsidP="00E561C8">
            <w:pPr>
              <w:pStyle w:val="TableBodyText"/>
              <w:ind w:right="28"/>
            </w:pPr>
            <w:r w:rsidRPr="002C474C">
              <w:t>4.9</w:t>
            </w:r>
          </w:p>
        </w:tc>
      </w:tr>
    </w:tbl>
    <w:p w:rsidR="005D50C7" w:rsidRDefault="005D50C7" w:rsidP="005D50C7">
      <w:pPr>
        <w:pStyle w:val="Note"/>
      </w:pPr>
      <w:proofErr w:type="spellStart"/>
      <w:r w:rsidRPr="007C59F8">
        <w:rPr>
          <w:rStyle w:val="NoteLabel"/>
        </w:rPr>
        <w:t>a</w:t>
      </w:r>
      <w:proofErr w:type="spellEnd"/>
      <w:r>
        <w:t xml:space="preserve"> </w:t>
      </w:r>
      <w:r w:rsidR="00831ECD">
        <w:t>Estimates</w:t>
      </w:r>
      <w:r>
        <w:t xml:space="preserve"> for </w:t>
      </w:r>
      <w:r w:rsidR="00BD0532">
        <w:t>IC</w:t>
      </w:r>
      <w:r>
        <w:t>s are smaller than those presented in table </w:t>
      </w:r>
      <w:proofErr w:type="spellStart"/>
      <w:r>
        <w:t>B.8</w:t>
      </w:r>
      <w:proofErr w:type="spellEnd"/>
      <w:r>
        <w:t xml:space="preserve">, appendix B because </w:t>
      </w:r>
      <w:r w:rsidR="003F129B">
        <w:t>table </w:t>
      </w:r>
      <w:proofErr w:type="spellStart"/>
      <w:r w:rsidR="003F129B">
        <w:t>B.8</w:t>
      </w:r>
      <w:proofErr w:type="spellEnd"/>
      <w:r>
        <w:t xml:space="preserve"> include</w:t>
      </w:r>
      <w:r w:rsidR="003F129B">
        <w:t>s</w:t>
      </w:r>
      <w:r>
        <w:t xml:space="preserve"> employees coded as contractors.</w:t>
      </w:r>
    </w:p>
    <w:p w:rsidR="005D50C7" w:rsidRPr="00BD0532" w:rsidRDefault="005D50C7" w:rsidP="005D50C7">
      <w:pPr>
        <w:pStyle w:val="Source"/>
        <w:rPr>
          <w:spacing w:val="-2"/>
        </w:rPr>
      </w:pPr>
      <w:r w:rsidRPr="00BD0532">
        <w:rPr>
          <w:i/>
          <w:spacing w:val="-2"/>
        </w:rPr>
        <w:t>Source</w:t>
      </w:r>
      <w:r w:rsidRPr="00BD0532">
        <w:rPr>
          <w:spacing w:val="-2"/>
        </w:rPr>
        <w:t xml:space="preserve">: </w:t>
      </w:r>
      <w:r w:rsidR="004932FB">
        <w:rPr>
          <w:spacing w:val="-2"/>
        </w:rPr>
        <w:t>Authors’</w:t>
      </w:r>
      <w:r w:rsidRPr="00BD0532">
        <w:rPr>
          <w:spacing w:val="-2"/>
        </w:rPr>
        <w:t xml:space="preserve"> </w:t>
      </w:r>
      <w:r w:rsidR="00831ECD">
        <w:rPr>
          <w:spacing w:val="-2"/>
        </w:rPr>
        <w:t>estimates</w:t>
      </w:r>
      <w:r w:rsidRPr="00BD0532">
        <w:rPr>
          <w:spacing w:val="-2"/>
        </w:rPr>
        <w:t xml:space="preserve"> based on ABS (</w:t>
      </w:r>
      <w:r w:rsidRPr="00BD0532">
        <w:rPr>
          <w:i/>
          <w:spacing w:val="-2"/>
        </w:rPr>
        <w:t>Forms of Employment</w:t>
      </w:r>
      <w:r w:rsidRPr="00BD0532">
        <w:rPr>
          <w:spacing w:val="-2"/>
        </w:rPr>
        <w:t>, Cat. no. 6359.0).</w:t>
      </w:r>
    </w:p>
    <w:p w:rsidR="005D50C7" w:rsidRDefault="005D50C7" w:rsidP="005D50C7">
      <w:pPr>
        <w:pStyle w:val="BodyText"/>
      </w:pPr>
      <w:r>
        <w:t xml:space="preserve">Is it likely that the decline in the prevalence of </w:t>
      </w:r>
      <w:proofErr w:type="spellStart"/>
      <w:r>
        <w:t>OMUEs</w:t>
      </w:r>
      <w:proofErr w:type="spellEnd"/>
      <w:r>
        <w:t xml:space="preserve"> between 2001 and 2008 was due entirely to declines in OBO employment? Insight into this question can be gained by looking at the industries and occupations in which the two types of </w:t>
      </w:r>
      <w:proofErr w:type="spellStart"/>
      <w:r>
        <w:t>OMUEs</w:t>
      </w:r>
      <w:proofErr w:type="spellEnd"/>
      <w:r>
        <w:t xml:space="preserve"> worked. In 2008, </w:t>
      </w:r>
      <w:r w:rsidR="00680A56">
        <w:t xml:space="preserve">although </w:t>
      </w:r>
      <w:r>
        <w:t>over three</w:t>
      </w:r>
      <w:r>
        <w:noBreakHyphen/>
        <w:t xml:space="preserve">quarters of </w:t>
      </w:r>
      <w:proofErr w:type="spellStart"/>
      <w:r>
        <w:t>OMUEs</w:t>
      </w:r>
      <w:proofErr w:type="spellEnd"/>
      <w:r>
        <w:t xml:space="preserve"> worked in eight (of nineteen) industries (table </w:t>
      </w:r>
      <w:proofErr w:type="spellStart"/>
      <w:r>
        <w:t>C.2</w:t>
      </w:r>
      <w:proofErr w:type="spellEnd"/>
      <w:r>
        <w:t>)</w:t>
      </w:r>
      <w:r w:rsidR="00680A56">
        <w:t>,</w:t>
      </w:r>
      <w:r>
        <w:t xml:space="preserve"> the </w:t>
      </w:r>
      <w:r w:rsidR="00680A56">
        <w:t xml:space="preserve">industries in which </w:t>
      </w:r>
      <w:r>
        <w:t xml:space="preserve">ICs and OBOs </w:t>
      </w:r>
      <w:r w:rsidR="00680A56">
        <w:t>were relatively concentrated</w:t>
      </w:r>
      <w:r>
        <w:t xml:space="preserve"> were quite different. For example, one</w:t>
      </w:r>
      <w:r w:rsidR="003F129B">
        <w:noBreakHyphen/>
      </w:r>
      <w:r>
        <w:t xml:space="preserve">third of ICs worked in </w:t>
      </w:r>
      <w:r w:rsidR="003F129B">
        <w:t>c</w:t>
      </w:r>
      <w:r>
        <w:t>onstruction (but only 9 per cent of OBOs)</w:t>
      </w:r>
      <w:r w:rsidR="00680A56">
        <w:t>,</w:t>
      </w:r>
      <w:r>
        <w:t xml:space="preserve"> a</w:t>
      </w:r>
      <w:r w:rsidR="003F129B">
        <w:t>nd one</w:t>
      </w:r>
      <w:r w:rsidR="003F129B">
        <w:noBreakHyphen/>
        <w:t>quarter of OBOs worked in a</w:t>
      </w:r>
      <w:r>
        <w:t>griculture, forestry and fishing (but only 5 per cent of ICs).</w:t>
      </w:r>
    </w:p>
    <w:p w:rsidR="005D50C7" w:rsidRDefault="005D50C7" w:rsidP="005D50C7">
      <w:pPr>
        <w:pStyle w:val="TableTitle"/>
      </w:pPr>
      <w:r>
        <w:rPr>
          <w:b w:val="0"/>
        </w:rPr>
        <w:t xml:space="preserve">Table </w:t>
      </w:r>
      <w:bookmarkStart w:id="5" w:name="OLE_LINK2"/>
      <w:proofErr w:type="spellStart"/>
      <w:r>
        <w:rPr>
          <w:b w:val="0"/>
        </w:rPr>
        <w:t>C.</w:t>
      </w:r>
      <w:r>
        <w:rPr>
          <w:b w:val="0"/>
          <w:noProof/>
        </w:rPr>
        <w:t>2</w:t>
      </w:r>
      <w:bookmarkEnd w:id="5"/>
      <w:proofErr w:type="spellEnd"/>
      <w:r>
        <w:tab/>
        <w:t xml:space="preserve">Disaggregation of </w:t>
      </w:r>
      <w:proofErr w:type="spellStart"/>
      <w:r>
        <w:t>OMUE</w:t>
      </w:r>
      <w:proofErr w:type="spellEnd"/>
      <w:r>
        <w:t xml:space="preserve"> employment by industry and </w:t>
      </w:r>
      <w:r w:rsidR="00BD0532">
        <w:t>IC</w:t>
      </w:r>
      <w:r>
        <w:t>/OBO status, 2008</w:t>
      </w:r>
    </w:p>
    <w:p w:rsidR="005D50C7" w:rsidRPr="00467A76" w:rsidRDefault="005D50C7" w:rsidP="005D50C7">
      <w:pPr>
        <w:pStyle w:val="Subtitle"/>
      </w:pPr>
      <w:r>
        <w:t>Per cent</w:t>
      </w:r>
    </w:p>
    <w:tbl>
      <w:tblPr>
        <w:tblW w:w="5000" w:type="pct"/>
        <w:tblLayout w:type="fixed"/>
        <w:tblCellMar>
          <w:left w:w="0" w:type="dxa"/>
          <w:right w:w="0" w:type="dxa"/>
        </w:tblCellMar>
        <w:tblLook w:val="04A0" w:firstRow="1" w:lastRow="0" w:firstColumn="1" w:lastColumn="0" w:noHBand="0" w:noVBand="1"/>
      </w:tblPr>
      <w:tblGrid>
        <w:gridCol w:w="2246"/>
        <w:gridCol w:w="1435"/>
        <w:gridCol w:w="1422"/>
        <w:gridCol w:w="176"/>
        <w:gridCol w:w="1914"/>
        <w:gridCol w:w="1596"/>
      </w:tblGrid>
      <w:tr w:rsidR="005D50C7" w:rsidRPr="00671C3D" w:rsidTr="0033555A">
        <w:trPr>
          <w:trHeight w:val="300"/>
        </w:trPr>
        <w:tc>
          <w:tcPr>
            <w:tcW w:w="2246" w:type="dxa"/>
            <w:tcBorders>
              <w:top w:val="single" w:sz="4" w:space="0" w:color="auto"/>
              <w:left w:val="nil"/>
              <w:right w:val="nil"/>
            </w:tcBorders>
            <w:shd w:val="clear" w:color="auto" w:fill="auto"/>
            <w:noWrap/>
            <w:vAlign w:val="bottom"/>
          </w:tcPr>
          <w:p w:rsidR="005D50C7" w:rsidRPr="00671C3D" w:rsidRDefault="005D50C7" w:rsidP="00E561C8">
            <w:pPr>
              <w:pStyle w:val="TableColumnHeading"/>
              <w:jc w:val="center"/>
            </w:pPr>
          </w:p>
        </w:tc>
        <w:tc>
          <w:tcPr>
            <w:tcW w:w="2857" w:type="dxa"/>
            <w:gridSpan w:val="2"/>
            <w:tcBorders>
              <w:top w:val="single" w:sz="4" w:space="0" w:color="auto"/>
              <w:left w:val="nil"/>
              <w:bottom w:val="single" w:sz="4" w:space="0" w:color="auto"/>
              <w:right w:val="nil"/>
            </w:tcBorders>
            <w:shd w:val="clear" w:color="auto" w:fill="auto"/>
            <w:noWrap/>
            <w:vAlign w:val="bottom"/>
          </w:tcPr>
          <w:p w:rsidR="005D50C7" w:rsidRPr="00671C3D" w:rsidRDefault="005D50C7" w:rsidP="00E561C8">
            <w:pPr>
              <w:pStyle w:val="TableColumnHeading"/>
              <w:jc w:val="center"/>
            </w:pPr>
            <w:r>
              <w:t xml:space="preserve">As a share of all </w:t>
            </w:r>
            <w:proofErr w:type="spellStart"/>
            <w:r>
              <w:t>OMUEs</w:t>
            </w:r>
            <w:proofErr w:type="spellEnd"/>
          </w:p>
        </w:tc>
        <w:tc>
          <w:tcPr>
            <w:tcW w:w="176" w:type="dxa"/>
            <w:tcBorders>
              <w:top w:val="single" w:sz="4" w:space="0" w:color="auto"/>
              <w:left w:val="nil"/>
              <w:right w:val="nil"/>
            </w:tcBorders>
          </w:tcPr>
          <w:p w:rsidR="005D50C7" w:rsidRDefault="005D50C7" w:rsidP="00E561C8">
            <w:pPr>
              <w:pStyle w:val="TableColumnHeading"/>
              <w:ind w:right="28"/>
              <w:jc w:val="center"/>
            </w:pPr>
          </w:p>
        </w:tc>
        <w:tc>
          <w:tcPr>
            <w:tcW w:w="3510" w:type="dxa"/>
            <w:gridSpan w:val="2"/>
            <w:tcBorders>
              <w:top w:val="single" w:sz="4" w:space="0" w:color="auto"/>
              <w:left w:val="nil"/>
              <w:bottom w:val="single" w:sz="4" w:space="0" w:color="auto"/>
              <w:right w:val="nil"/>
            </w:tcBorders>
            <w:shd w:val="clear" w:color="auto" w:fill="auto"/>
            <w:noWrap/>
            <w:vAlign w:val="bottom"/>
          </w:tcPr>
          <w:p w:rsidR="005D50C7" w:rsidRPr="00671C3D" w:rsidRDefault="005D50C7" w:rsidP="00E561C8">
            <w:pPr>
              <w:pStyle w:val="TableColumnHeading"/>
              <w:ind w:right="28"/>
              <w:jc w:val="center"/>
            </w:pPr>
            <w:r>
              <w:t xml:space="preserve">As a share of </w:t>
            </w:r>
            <w:proofErr w:type="spellStart"/>
            <w:r>
              <w:t>OMUEs</w:t>
            </w:r>
            <w:proofErr w:type="spellEnd"/>
            <w:r>
              <w:t xml:space="preserve"> in each industry</w:t>
            </w:r>
          </w:p>
        </w:tc>
      </w:tr>
      <w:tr w:rsidR="005D50C7" w:rsidRPr="00671C3D" w:rsidTr="00173953">
        <w:trPr>
          <w:trHeight w:val="300"/>
        </w:trPr>
        <w:tc>
          <w:tcPr>
            <w:tcW w:w="2246" w:type="dxa"/>
            <w:tcBorders>
              <w:left w:val="nil"/>
              <w:bottom w:val="single" w:sz="4" w:space="0" w:color="auto"/>
              <w:right w:val="nil"/>
            </w:tcBorders>
            <w:shd w:val="clear" w:color="auto" w:fill="auto"/>
            <w:noWrap/>
            <w:vAlign w:val="bottom"/>
            <w:hideMark/>
          </w:tcPr>
          <w:p w:rsidR="005D50C7" w:rsidRPr="00671C3D" w:rsidRDefault="005D50C7" w:rsidP="00E561C8">
            <w:pPr>
              <w:pStyle w:val="TableColumnHeading"/>
              <w:jc w:val="left"/>
            </w:pPr>
          </w:p>
        </w:tc>
        <w:tc>
          <w:tcPr>
            <w:tcW w:w="1435" w:type="dxa"/>
            <w:tcBorders>
              <w:top w:val="single" w:sz="4" w:space="0" w:color="auto"/>
              <w:left w:val="nil"/>
              <w:bottom w:val="single" w:sz="4" w:space="0" w:color="auto"/>
              <w:right w:val="nil"/>
            </w:tcBorders>
            <w:shd w:val="clear" w:color="auto" w:fill="auto"/>
            <w:noWrap/>
            <w:vAlign w:val="bottom"/>
            <w:hideMark/>
          </w:tcPr>
          <w:p w:rsidR="005D50C7" w:rsidRPr="00671C3D" w:rsidRDefault="00BD0532" w:rsidP="00E561C8">
            <w:pPr>
              <w:pStyle w:val="TableColumnHeading"/>
            </w:pPr>
            <w:r>
              <w:t>IC</w:t>
            </w:r>
            <w:r w:rsidR="005D50C7">
              <w:t>s</w:t>
            </w:r>
          </w:p>
        </w:tc>
        <w:tc>
          <w:tcPr>
            <w:tcW w:w="1422" w:type="dxa"/>
            <w:tcBorders>
              <w:top w:val="single" w:sz="4" w:space="0" w:color="auto"/>
              <w:left w:val="nil"/>
              <w:bottom w:val="single" w:sz="4" w:space="0" w:color="auto"/>
              <w:right w:val="nil"/>
            </w:tcBorders>
            <w:shd w:val="clear" w:color="auto" w:fill="auto"/>
            <w:noWrap/>
            <w:vAlign w:val="bottom"/>
            <w:hideMark/>
          </w:tcPr>
          <w:p w:rsidR="005D50C7" w:rsidRPr="00671C3D" w:rsidRDefault="005D50C7" w:rsidP="00E561C8">
            <w:pPr>
              <w:pStyle w:val="TableColumnHeading"/>
            </w:pPr>
            <w:r>
              <w:t>OBOs</w:t>
            </w:r>
          </w:p>
        </w:tc>
        <w:tc>
          <w:tcPr>
            <w:tcW w:w="176" w:type="dxa"/>
            <w:tcBorders>
              <w:left w:val="nil"/>
              <w:bottom w:val="single" w:sz="4" w:space="0" w:color="auto"/>
              <w:right w:val="nil"/>
            </w:tcBorders>
          </w:tcPr>
          <w:p w:rsidR="005D50C7" w:rsidRPr="00671C3D" w:rsidRDefault="005D50C7" w:rsidP="00E561C8">
            <w:pPr>
              <w:pStyle w:val="TableColumnHeading"/>
            </w:pPr>
          </w:p>
        </w:tc>
        <w:tc>
          <w:tcPr>
            <w:tcW w:w="1914" w:type="dxa"/>
            <w:tcBorders>
              <w:top w:val="single" w:sz="4" w:space="0" w:color="auto"/>
              <w:left w:val="nil"/>
              <w:bottom w:val="single" w:sz="4" w:space="0" w:color="auto"/>
              <w:right w:val="nil"/>
            </w:tcBorders>
            <w:shd w:val="clear" w:color="auto" w:fill="auto"/>
            <w:noWrap/>
            <w:vAlign w:val="bottom"/>
            <w:hideMark/>
          </w:tcPr>
          <w:p w:rsidR="005D50C7" w:rsidRPr="00671C3D" w:rsidRDefault="00BD0532" w:rsidP="00E561C8">
            <w:pPr>
              <w:pStyle w:val="TableColumnHeading"/>
            </w:pPr>
            <w:r>
              <w:t>IC</w:t>
            </w:r>
            <w:r w:rsidR="005D50C7">
              <w:t>s</w:t>
            </w:r>
          </w:p>
        </w:tc>
        <w:tc>
          <w:tcPr>
            <w:tcW w:w="1596" w:type="dxa"/>
            <w:tcBorders>
              <w:top w:val="single" w:sz="4" w:space="0" w:color="auto"/>
              <w:left w:val="nil"/>
              <w:bottom w:val="single" w:sz="4" w:space="0" w:color="auto"/>
              <w:right w:val="nil"/>
            </w:tcBorders>
            <w:shd w:val="clear" w:color="auto" w:fill="auto"/>
            <w:noWrap/>
            <w:vAlign w:val="bottom"/>
            <w:hideMark/>
          </w:tcPr>
          <w:p w:rsidR="005D50C7" w:rsidRPr="00671C3D" w:rsidRDefault="005D50C7" w:rsidP="00E561C8">
            <w:pPr>
              <w:pStyle w:val="TableColumnHeading"/>
              <w:ind w:right="28"/>
            </w:pPr>
            <w:r>
              <w:t>OBOs</w:t>
            </w:r>
          </w:p>
        </w:tc>
      </w:tr>
      <w:tr w:rsidR="005D50C7" w:rsidRPr="003F129B" w:rsidTr="00173953">
        <w:trPr>
          <w:trHeight w:val="300"/>
        </w:trPr>
        <w:tc>
          <w:tcPr>
            <w:tcW w:w="2246"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jc w:val="left"/>
            </w:pPr>
            <w:r w:rsidRPr="003F129B">
              <w:t>Agriculture, forestry and fishing</w:t>
            </w:r>
          </w:p>
        </w:tc>
        <w:tc>
          <w:tcPr>
            <w:tcW w:w="1435"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pPr>
            <w:r w:rsidRPr="003F129B">
              <w:t>4.8</w:t>
            </w:r>
          </w:p>
        </w:tc>
        <w:tc>
          <w:tcPr>
            <w:tcW w:w="1422"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pPr>
            <w:r w:rsidRPr="003F129B">
              <w:t>23.7</w:t>
            </w:r>
          </w:p>
        </w:tc>
        <w:tc>
          <w:tcPr>
            <w:tcW w:w="176" w:type="dxa"/>
            <w:tcBorders>
              <w:top w:val="single" w:sz="4" w:space="0" w:color="auto"/>
              <w:left w:val="nil"/>
              <w:bottom w:val="nil"/>
              <w:right w:val="nil"/>
            </w:tcBorders>
          </w:tcPr>
          <w:p w:rsidR="005D50C7" w:rsidRPr="003F129B" w:rsidRDefault="005D50C7" w:rsidP="003F129B">
            <w:pPr>
              <w:pStyle w:val="TableBodyText"/>
            </w:pPr>
          </w:p>
        </w:tc>
        <w:tc>
          <w:tcPr>
            <w:tcW w:w="1914"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pPr>
            <w:r w:rsidRPr="003F129B">
              <w:t>16.6</w:t>
            </w:r>
          </w:p>
        </w:tc>
        <w:tc>
          <w:tcPr>
            <w:tcW w:w="1596"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ind w:right="28"/>
            </w:pPr>
            <w:r w:rsidRPr="003F129B">
              <w:t>83.4</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Construction</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34.9</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9.1</w:t>
            </w:r>
          </w:p>
        </w:tc>
        <w:tc>
          <w:tcPr>
            <w:tcW w:w="176" w:type="dxa"/>
            <w:tcBorders>
              <w:top w:val="nil"/>
              <w:left w:val="nil"/>
              <w:bottom w:val="nil"/>
              <w:right w:val="nil"/>
            </w:tcBorders>
          </w:tcPr>
          <w:p w:rsidR="005D50C7" w:rsidRPr="00B36AA0" w:rsidRDefault="005D50C7" w:rsidP="00E561C8">
            <w:pPr>
              <w:pStyle w:val="TableBodyText"/>
              <w:rPr>
                <w:bCs/>
              </w:rPr>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78.9</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pPr>
            <w:r w:rsidRPr="00B36AA0">
              <w:t>21.1</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 xml:space="preserve">Retail </w:t>
            </w:r>
            <w:r>
              <w:t>t</w:t>
            </w:r>
            <w:r w:rsidRPr="00671C3D">
              <w:t>rade</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2.9</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12.2</w:t>
            </w:r>
          </w:p>
        </w:tc>
        <w:tc>
          <w:tcPr>
            <w:tcW w:w="176" w:type="dxa"/>
            <w:tcBorders>
              <w:top w:val="nil"/>
              <w:left w:val="nil"/>
              <w:bottom w:val="nil"/>
              <w:right w:val="nil"/>
            </w:tcBorders>
          </w:tcPr>
          <w:p w:rsidR="005D50C7" w:rsidRPr="00B36AA0" w:rsidRDefault="005D50C7" w:rsidP="00E561C8">
            <w:pPr>
              <w:pStyle w:val="TableBodyText"/>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19.1</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rPr>
                <w:bCs/>
              </w:rPr>
            </w:pPr>
            <w:r w:rsidRPr="00B36AA0">
              <w:rPr>
                <w:bCs/>
              </w:rPr>
              <w:t>80.9</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 xml:space="preserve">Accommodation and </w:t>
            </w:r>
            <w:r>
              <w:t>f</w:t>
            </w:r>
            <w:r w:rsidRPr="00671C3D">
              <w:t xml:space="preserve">ood </w:t>
            </w:r>
            <w:r>
              <w:t>s</w:t>
            </w:r>
            <w:r w:rsidRPr="00671C3D">
              <w:t>ervices</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0.8</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6.1</w:t>
            </w:r>
          </w:p>
        </w:tc>
        <w:tc>
          <w:tcPr>
            <w:tcW w:w="176" w:type="dxa"/>
            <w:tcBorders>
              <w:top w:val="nil"/>
              <w:left w:val="nil"/>
              <w:bottom w:val="nil"/>
              <w:right w:val="nil"/>
            </w:tcBorders>
          </w:tcPr>
          <w:p w:rsidR="005D50C7" w:rsidRPr="00B36AA0" w:rsidRDefault="005D50C7" w:rsidP="00E561C8">
            <w:pPr>
              <w:pStyle w:val="TableBodyText"/>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11.3</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rPr>
                <w:bCs/>
              </w:rPr>
            </w:pPr>
            <w:r w:rsidRPr="00B36AA0">
              <w:rPr>
                <w:bCs/>
              </w:rPr>
              <w:t>88.7</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 xml:space="preserve">Transport, </w:t>
            </w:r>
            <w:r>
              <w:t>p</w:t>
            </w:r>
            <w:r w:rsidRPr="00671C3D">
              <w:t xml:space="preserve">ostal and </w:t>
            </w:r>
            <w:r>
              <w:t>w</w:t>
            </w:r>
            <w:r w:rsidRPr="00671C3D">
              <w:t>arehousing</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8.6</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3.2</w:t>
            </w:r>
          </w:p>
        </w:tc>
        <w:tc>
          <w:tcPr>
            <w:tcW w:w="176" w:type="dxa"/>
            <w:tcBorders>
              <w:top w:val="nil"/>
              <w:left w:val="nil"/>
              <w:bottom w:val="nil"/>
              <w:right w:val="nil"/>
            </w:tcBorders>
          </w:tcPr>
          <w:p w:rsidR="005D50C7" w:rsidRPr="00B36AA0" w:rsidRDefault="005D50C7" w:rsidP="00E561C8">
            <w:pPr>
              <w:pStyle w:val="TableBodyText"/>
              <w:rPr>
                <w:bCs/>
              </w:rPr>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72.3</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pPr>
            <w:r w:rsidRPr="00B36AA0">
              <w:t>27.7</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 xml:space="preserve">Professional, </w:t>
            </w:r>
            <w:r>
              <w:t>s</w:t>
            </w:r>
            <w:r w:rsidRPr="00671C3D">
              <w:t xml:space="preserve">cientific and </w:t>
            </w:r>
            <w:r>
              <w:t>t</w:t>
            </w:r>
            <w:r w:rsidRPr="00671C3D">
              <w:t xml:space="preserve">echnical </w:t>
            </w:r>
            <w:r>
              <w:t>services</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14.6</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7.6</w:t>
            </w:r>
          </w:p>
        </w:tc>
        <w:tc>
          <w:tcPr>
            <w:tcW w:w="176" w:type="dxa"/>
            <w:tcBorders>
              <w:top w:val="nil"/>
              <w:left w:val="nil"/>
              <w:bottom w:val="nil"/>
              <w:right w:val="nil"/>
            </w:tcBorders>
          </w:tcPr>
          <w:p w:rsidR="005D50C7" w:rsidRPr="00B36AA0" w:rsidRDefault="005D50C7" w:rsidP="00E561C8">
            <w:pPr>
              <w:pStyle w:val="TableBodyText"/>
              <w:rPr>
                <w:bCs/>
              </w:rPr>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65.2</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pPr>
            <w:r w:rsidRPr="00B36AA0">
              <w:t>34.8</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 xml:space="preserve">Administrative and </w:t>
            </w:r>
            <w:r>
              <w:t>s</w:t>
            </w:r>
            <w:r w:rsidRPr="00671C3D">
              <w:t xml:space="preserve">upport </w:t>
            </w:r>
            <w:r>
              <w:t>s</w:t>
            </w:r>
            <w:r w:rsidRPr="00671C3D">
              <w:t>ervices</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7.1</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3.4</w:t>
            </w:r>
          </w:p>
        </w:tc>
        <w:tc>
          <w:tcPr>
            <w:tcW w:w="176" w:type="dxa"/>
            <w:tcBorders>
              <w:top w:val="nil"/>
              <w:left w:val="nil"/>
              <w:bottom w:val="nil"/>
              <w:right w:val="nil"/>
            </w:tcBorders>
          </w:tcPr>
          <w:p w:rsidR="005D50C7" w:rsidRPr="00B36AA0" w:rsidRDefault="005D50C7" w:rsidP="00E561C8">
            <w:pPr>
              <w:pStyle w:val="TableBodyText"/>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67.1</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pPr>
            <w:r w:rsidRPr="00B36AA0">
              <w:t>32.9</w:t>
            </w:r>
          </w:p>
        </w:tc>
      </w:tr>
      <w:tr w:rsidR="005D50C7" w:rsidRPr="00671C3D" w:rsidTr="0033555A">
        <w:trPr>
          <w:trHeight w:val="300"/>
        </w:trPr>
        <w:tc>
          <w:tcPr>
            <w:tcW w:w="2246" w:type="dxa"/>
            <w:tcBorders>
              <w:top w:val="nil"/>
              <w:left w:val="nil"/>
              <w:bottom w:val="nil"/>
              <w:right w:val="nil"/>
            </w:tcBorders>
            <w:shd w:val="clear" w:color="auto" w:fill="auto"/>
            <w:noWrap/>
            <w:vAlign w:val="bottom"/>
            <w:hideMark/>
          </w:tcPr>
          <w:p w:rsidR="005D50C7" w:rsidRPr="00671C3D" w:rsidRDefault="005D50C7" w:rsidP="00E561C8">
            <w:pPr>
              <w:pStyle w:val="TableBodyText"/>
              <w:jc w:val="left"/>
            </w:pPr>
            <w:r w:rsidRPr="00671C3D">
              <w:t xml:space="preserve">Other </w:t>
            </w:r>
            <w:r>
              <w:t>s</w:t>
            </w:r>
            <w:r w:rsidRPr="00671C3D">
              <w:t>ervices</w:t>
            </w:r>
          </w:p>
        </w:tc>
        <w:tc>
          <w:tcPr>
            <w:tcW w:w="1435"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6.0</w:t>
            </w:r>
          </w:p>
        </w:tc>
        <w:tc>
          <w:tcPr>
            <w:tcW w:w="1422" w:type="dxa"/>
            <w:tcBorders>
              <w:top w:val="nil"/>
              <w:left w:val="nil"/>
              <w:bottom w:val="nil"/>
              <w:right w:val="nil"/>
            </w:tcBorders>
            <w:shd w:val="clear" w:color="auto" w:fill="auto"/>
            <w:noWrap/>
            <w:vAlign w:val="bottom"/>
            <w:hideMark/>
          </w:tcPr>
          <w:p w:rsidR="005D50C7" w:rsidRPr="00B36AA0" w:rsidRDefault="005D50C7" w:rsidP="00E561C8">
            <w:pPr>
              <w:pStyle w:val="TableBodyText"/>
              <w:rPr>
                <w:bCs/>
              </w:rPr>
            </w:pPr>
            <w:r w:rsidRPr="00B36AA0">
              <w:rPr>
                <w:bCs/>
              </w:rPr>
              <w:t>11.1</w:t>
            </w:r>
          </w:p>
        </w:tc>
        <w:tc>
          <w:tcPr>
            <w:tcW w:w="176" w:type="dxa"/>
            <w:tcBorders>
              <w:top w:val="nil"/>
              <w:left w:val="nil"/>
              <w:bottom w:val="nil"/>
              <w:right w:val="nil"/>
            </w:tcBorders>
          </w:tcPr>
          <w:p w:rsidR="005D50C7" w:rsidRPr="00B36AA0" w:rsidRDefault="005D50C7" w:rsidP="00E561C8">
            <w:pPr>
              <w:pStyle w:val="TableBodyText"/>
            </w:pPr>
          </w:p>
        </w:tc>
        <w:tc>
          <w:tcPr>
            <w:tcW w:w="1914" w:type="dxa"/>
            <w:tcBorders>
              <w:top w:val="nil"/>
              <w:left w:val="nil"/>
              <w:bottom w:val="nil"/>
              <w:right w:val="nil"/>
            </w:tcBorders>
            <w:shd w:val="clear" w:color="auto" w:fill="auto"/>
            <w:noWrap/>
            <w:vAlign w:val="bottom"/>
            <w:hideMark/>
          </w:tcPr>
          <w:p w:rsidR="005D50C7" w:rsidRPr="00B36AA0" w:rsidRDefault="005D50C7" w:rsidP="00E561C8">
            <w:pPr>
              <w:pStyle w:val="TableBodyText"/>
            </w:pPr>
            <w:r w:rsidRPr="00B36AA0">
              <w:t>34.4</w:t>
            </w:r>
          </w:p>
        </w:tc>
        <w:tc>
          <w:tcPr>
            <w:tcW w:w="1596" w:type="dxa"/>
            <w:tcBorders>
              <w:top w:val="nil"/>
              <w:left w:val="nil"/>
              <w:bottom w:val="nil"/>
              <w:right w:val="nil"/>
            </w:tcBorders>
            <w:shd w:val="clear" w:color="auto" w:fill="auto"/>
            <w:noWrap/>
            <w:vAlign w:val="bottom"/>
            <w:hideMark/>
          </w:tcPr>
          <w:p w:rsidR="005D50C7" w:rsidRPr="00B36AA0" w:rsidRDefault="005D50C7" w:rsidP="00E561C8">
            <w:pPr>
              <w:pStyle w:val="TableBodyText"/>
              <w:ind w:right="28"/>
              <w:rPr>
                <w:bCs/>
              </w:rPr>
            </w:pPr>
            <w:r w:rsidRPr="00B36AA0">
              <w:rPr>
                <w:bCs/>
              </w:rPr>
              <w:t>65.6</w:t>
            </w:r>
          </w:p>
        </w:tc>
      </w:tr>
      <w:tr w:rsidR="005D50C7" w:rsidRPr="00671C3D" w:rsidTr="0033555A">
        <w:trPr>
          <w:trHeight w:val="300"/>
        </w:trPr>
        <w:tc>
          <w:tcPr>
            <w:tcW w:w="2246"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jc w:val="left"/>
              <w:rPr>
                <w:b/>
              </w:rPr>
            </w:pPr>
            <w:r w:rsidRPr="004E193A">
              <w:rPr>
                <w:b/>
              </w:rPr>
              <w:t>Total</w:t>
            </w:r>
          </w:p>
        </w:tc>
        <w:tc>
          <w:tcPr>
            <w:tcW w:w="1435"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rPr>
                <w:b/>
              </w:rPr>
            </w:pPr>
            <w:r w:rsidRPr="004E193A">
              <w:rPr>
                <w:b/>
              </w:rPr>
              <w:t>79.7</w:t>
            </w:r>
          </w:p>
        </w:tc>
        <w:tc>
          <w:tcPr>
            <w:tcW w:w="1422"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rPr>
                <w:b/>
              </w:rPr>
            </w:pPr>
            <w:r w:rsidRPr="004E193A">
              <w:rPr>
                <w:b/>
              </w:rPr>
              <w:t>76.5</w:t>
            </w:r>
          </w:p>
        </w:tc>
        <w:tc>
          <w:tcPr>
            <w:tcW w:w="176" w:type="dxa"/>
            <w:tcBorders>
              <w:top w:val="nil"/>
              <w:left w:val="nil"/>
              <w:bottom w:val="single" w:sz="6" w:space="0" w:color="auto"/>
              <w:right w:val="nil"/>
            </w:tcBorders>
          </w:tcPr>
          <w:p w:rsidR="005D50C7" w:rsidRPr="00776E55" w:rsidRDefault="005D50C7" w:rsidP="00E561C8">
            <w:pPr>
              <w:pStyle w:val="TableBodyText"/>
              <w:rPr>
                <w:b/>
              </w:rPr>
            </w:pPr>
          </w:p>
        </w:tc>
        <w:tc>
          <w:tcPr>
            <w:tcW w:w="1914"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rPr>
                <w:b/>
              </w:rPr>
            </w:pPr>
            <w:r w:rsidRPr="004E193A">
              <w:rPr>
                <w:b/>
              </w:rPr>
              <w:t>49.5</w:t>
            </w:r>
          </w:p>
        </w:tc>
        <w:tc>
          <w:tcPr>
            <w:tcW w:w="1596"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ind w:right="28"/>
              <w:rPr>
                <w:b/>
              </w:rPr>
            </w:pPr>
            <w:r w:rsidRPr="004E193A">
              <w:rPr>
                <w:b/>
              </w:rPr>
              <w:t>50.5</w:t>
            </w:r>
          </w:p>
        </w:tc>
      </w:tr>
    </w:tbl>
    <w:p w:rsidR="005D50C7" w:rsidRDefault="005D50C7" w:rsidP="005D50C7">
      <w:pPr>
        <w:pStyle w:val="Source"/>
      </w:pPr>
      <w:r>
        <w:rPr>
          <w:i/>
        </w:rPr>
        <w:t>Source</w:t>
      </w:r>
      <w:r>
        <w:t xml:space="preserve">: </w:t>
      </w:r>
      <w:r w:rsidR="004932FB">
        <w:t>Authors’</w:t>
      </w:r>
      <w:r>
        <w:t xml:space="preserve"> estimates based on ABS (</w:t>
      </w:r>
      <w:proofErr w:type="spellStart"/>
      <w:r w:rsidR="00054DB5" w:rsidRPr="00054DB5">
        <w:rPr>
          <w:i/>
        </w:rPr>
        <w:t>Microdata</w:t>
      </w:r>
      <w:proofErr w:type="spellEnd"/>
      <w:r w:rsidR="000403FA">
        <w:rPr>
          <w:i/>
        </w:rPr>
        <w:t>:</w:t>
      </w:r>
      <w:r w:rsidR="00054DB5" w:rsidRPr="00054DB5">
        <w:rPr>
          <w:i/>
        </w:rPr>
        <w:t xml:space="preserve"> </w:t>
      </w:r>
      <w:proofErr w:type="spellStart"/>
      <w:r w:rsidR="00054DB5" w:rsidRPr="00054DB5">
        <w:rPr>
          <w:i/>
        </w:rPr>
        <w:t>LFS</w:t>
      </w:r>
      <w:proofErr w:type="spellEnd"/>
      <w:r w:rsidR="00054DB5" w:rsidRPr="00054DB5">
        <w:rPr>
          <w:i/>
        </w:rPr>
        <w:t xml:space="preserve"> and FOE Survey </w:t>
      </w:r>
      <w:proofErr w:type="spellStart"/>
      <w:r w:rsidR="00054DB5" w:rsidRPr="00054DB5">
        <w:rPr>
          <w:i/>
        </w:rPr>
        <w:t>CURF</w:t>
      </w:r>
      <w:proofErr w:type="spellEnd"/>
      <w:r w:rsidR="00054DB5">
        <w:t>, Cat. no. 6202.0.30.007</w:t>
      </w:r>
      <w:r>
        <w:t>).</w:t>
      </w:r>
    </w:p>
    <w:p w:rsidR="00974ED3" w:rsidRDefault="00974ED3" w:rsidP="00974ED3">
      <w:pPr>
        <w:pStyle w:val="BodyText"/>
      </w:pPr>
      <w:r>
        <w:lastRenderedPageBreak/>
        <w:t>Similarly, although one</w:t>
      </w:r>
      <w:r>
        <w:noBreakHyphen/>
        <w:t xml:space="preserve">half of all </w:t>
      </w:r>
      <w:proofErr w:type="spellStart"/>
      <w:r>
        <w:t>OMUEs</w:t>
      </w:r>
      <w:proofErr w:type="spellEnd"/>
      <w:r>
        <w:t xml:space="preserve"> worked as ICs and the other half as OBOs, within industries there were marked differences in the proportions of </w:t>
      </w:r>
      <w:proofErr w:type="spellStart"/>
      <w:r>
        <w:t>OMUEs</w:t>
      </w:r>
      <w:proofErr w:type="spellEnd"/>
      <w:r>
        <w:t xml:space="preserve"> working as ICs or OBOs. For example, about 80 per cent of </w:t>
      </w:r>
      <w:proofErr w:type="spellStart"/>
      <w:r>
        <w:t>OMUEs</w:t>
      </w:r>
      <w:proofErr w:type="spellEnd"/>
      <w:r>
        <w:t xml:space="preserve"> in agriculture and retail were OBOs. In contrast, the vast majority in construction and transport were ICs.</w:t>
      </w:r>
    </w:p>
    <w:p w:rsidR="005D50C7" w:rsidRPr="001F4620" w:rsidRDefault="00974ED3" w:rsidP="005D50C7">
      <w:pPr>
        <w:pStyle w:val="BodyText"/>
      </w:pPr>
      <w:r>
        <w:t>T</w:t>
      </w:r>
      <w:r w:rsidR="005D50C7">
        <w:t xml:space="preserve">he concentrations of </w:t>
      </w:r>
      <w:proofErr w:type="spellStart"/>
      <w:r w:rsidR="005D50C7">
        <w:t>OMUE</w:t>
      </w:r>
      <w:proofErr w:type="spellEnd"/>
      <w:r w:rsidR="005D50C7">
        <w:t xml:space="preserve"> </w:t>
      </w:r>
      <w:r w:rsidR="00BD0532">
        <w:t>IC</w:t>
      </w:r>
      <w:r w:rsidR="005D50C7">
        <w:t xml:space="preserve">s and OBOs </w:t>
      </w:r>
      <w:r>
        <w:t xml:space="preserve">also </w:t>
      </w:r>
      <w:r w:rsidR="005D50C7">
        <w:t>varied both across and within occupations (table </w:t>
      </w:r>
      <w:proofErr w:type="spellStart"/>
      <w:r w:rsidR="005D50C7">
        <w:t>C.3</w:t>
      </w:r>
      <w:proofErr w:type="spellEnd"/>
      <w:r w:rsidR="005D50C7">
        <w:t xml:space="preserve">). Over 90 per cent of </w:t>
      </w:r>
      <w:proofErr w:type="spellStart"/>
      <w:r w:rsidR="005D50C7">
        <w:t>OMUEs</w:t>
      </w:r>
      <w:proofErr w:type="spellEnd"/>
      <w:r w:rsidR="005D50C7">
        <w:t xml:space="preserve"> worked within six (of eight) occupations. The majority</w:t>
      </w:r>
      <w:r w:rsidR="00173953">
        <w:t xml:space="preserve"> employed as managers were OBOs and</w:t>
      </w:r>
      <w:r w:rsidR="005D50C7">
        <w:t xml:space="preserve"> the majority of technicians and trades workers and machinery operators and drivers were </w:t>
      </w:r>
      <w:r w:rsidR="00BD0532">
        <w:t>IC</w:t>
      </w:r>
      <w:r w:rsidR="005D50C7">
        <w:t>s.</w:t>
      </w:r>
    </w:p>
    <w:p w:rsidR="005D50C7" w:rsidRDefault="005D50C7" w:rsidP="005D50C7">
      <w:pPr>
        <w:pStyle w:val="TableTitle"/>
      </w:pPr>
      <w:r>
        <w:rPr>
          <w:b w:val="0"/>
        </w:rPr>
        <w:t xml:space="preserve">Table </w:t>
      </w:r>
      <w:bookmarkStart w:id="6" w:name="OLE_LINK3"/>
      <w:proofErr w:type="spellStart"/>
      <w:r>
        <w:rPr>
          <w:b w:val="0"/>
        </w:rPr>
        <w:t>C.</w:t>
      </w:r>
      <w:r>
        <w:rPr>
          <w:b w:val="0"/>
          <w:noProof/>
        </w:rPr>
        <w:t>3</w:t>
      </w:r>
      <w:bookmarkEnd w:id="6"/>
      <w:proofErr w:type="spellEnd"/>
      <w:r>
        <w:tab/>
        <w:t xml:space="preserve">Disaggregation of </w:t>
      </w:r>
      <w:proofErr w:type="spellStart"/>
      <w:r>
        <w:t>OMUE</w:t>
      </w:r>
      <w:proofErr w:type="spellEnd"/>
      <w:r>
        <w:t xml:space="preserve"> employment by occupation and </w:t>
      </w:r>
      <w:r w:rsidR="00BD0532">
        <w:t>IC</w:t>
      </w:r>
      <w:r>
        <w:t>/OBO status, 2008</w:t>
      </w:r>
    </w:p>
    <w:p w:rsidR="005D50C7" w:rsidRPr="00195DFD" w:rsidRDefault="005D50C7" w:rsidP="005D50C7">
      <w:pPr>
        <w:pStyle w:val="Subtitle"/>
      </w:pPr>
      <w:r>
        <w:t>Per cent</w:t>
      </w:r>
    </w:p>
    <w:tbl>
      <w:tblPr>
        <w:tblW w:w="5000" w:type="pct"/>
        <w:tblLayout w:type="fixed"/>
        <w:tblCellMar>
          <w:left w:w="0" w:type="dxa"/>
          <w:right w:w="0" w:type="dxa"/>
        </w:tblCellMar>
        <w:tblLook w:val="04A0" w:firstRow="1" w:lastRow="0" w:firstColumn="1" w:lastColumn="0" w:noHBand="0" w:noVBand="1"/>
      </w:tblPr>
      <w:tblGrid>
        <w:gridCol w:w="2294"/>
        <w:gridCol w:w="1382"/>
        <w:gridCol w:w="1427"/>
        <w:gridCol w:w="155"/>
        <w:gridCol w:w="1886"/>
        <w:gridCol w:w="1645"/>
      </w:tblGrid>
      <w:tr w:rsidR="005D50C7" w:rsidRPr="00FA28CC" w:rsidTr="00173953">
        <w:trPr>
          <w:trHeight w:val="300"/>
        </w:trPr>
        <w:tc>
          <w:tcPr>
            <w:tcW w:w="2294" w:type="dxa"/>
            <w:tcBorders>
              <w:top w:val="single" w:sz="4" w:space="0" w:color="auto"/>
              <w:left w:val="nil"/>
              <w:right w:val="nil"/>
            </w:tcBorders>
            <w:shd w:val="clear" w:color="auto" w:fill="auto"/>
            <w:noWrap/>
            <w:vAlign w:val="bottom"/>
          </w:tcPr>
          <w:p w:rsidR="005D50C7" w:rsidRPr="00FA28CC" w:rsidRDefault="005D50C7" w:rsidP="00E561C8">
            <w:pPr>
              <w:pStyle w:val="TableColumnHeading"/>
              <w:jc w:val="center"/>
            </w:pPr>
          </w:p>
        </w:tc>
        <w:tc>
          <w:tcPr>
            <w:tcW w:w="2809" w:type="dxa"/>
            <w:gridSpan w:val="2"/>
            <w:tcBorders>
              <w:top w:val="single" w:sz="4" w:space="0" w:color="auto"/>
              <w:left w:val="nil"/>
              <w:right w:val="nil"/>
            </w:tcBorders>
            <w:shd w:val="clear" w:color="auto" w:fill="auto"/>
            <w:noWrap/>
            <w:vAlign w:val="bottom"/>
          </w:tcPr>
          <w:p w:rsidR="005D50C7" w:rsidRPr="00671C3D" w:rsidRDefault="005D50C7" w:rsidP="00E561C8">
            <w:pPr>
              <w:pStyle w:val="TableColumnHeading"/>
              <w:jc w:val="center"/>
            </w:pPr>
            <w:r>
              <w:t xml:space="preserve">As a share of all </w:t>
            </w:r>
            <w:proofErr w:type="spellStart"/>
            <w:r>
              <w:t>OMUEs</w:t>
            </w:r>
            <w:proofErr w:type="spellEnd"/>
          </w:p>
        </w:tc>
        <w:tc>
          <w:tcPr>
            <w:tcW w:w="155" w:type="dxa"/>
            <w:tcBorders>
              <w:top w:val="single" w:sz="4" w:space="0" w:color="auto"/>
              <w:left w:val="nil"/>
              <w:right w:val="nil"/>
            </w:tcBorders>
          </w:tcPr>
          <w:p w:rsidR="005D50C7" w:rsidRDefault="005D50C7" w:rsidP="00E561C8">
            <w:pPr>
              <w:pStyle w:val="TableColumnHeading"/>
              <w:ind w:right="28"/>
              <w:jc w:val="center"/>
            </w:pPr>
          </w:p>
        </w:tc>
        <w:tc>
          <w:tcPr>
            <w:tcW w:w="3531" w:type="dxa"/>
            <w:gridSpan w:val="2"/>
            <w:tcBorders>
              <w:top w:val="single" w:sz="4" w:space="0" w:color="auto"/>
              <w:left w:val="nil"/>
              <w:right w:val="nil"/>
            </w:tcBorders>
            <w:shd w:val="clear" w:color="auto" w:fill="auto"/>
            <w:noWrap/>
            <w:vAlign w:val="bottom"/>
          </w:tcPr>
          <w:p w:rsidR="005D50C7" w:rsidRPr="00671C3D" w:rsidRDefault="005D50C7" w:rsidP="00E561C8">
            <w:pPr>
              <w:pStyle w:val="TableColumnHeading"/>
              <w:ind w:right="28"/>
              <w:jc w:val="center"/>
            </w:pPr>
            <w:r>
              <w:t xml:space="preserve">As a share of </w:t>
            </w:r>
            <w:proofErr w:type="spellStart"/>
            <w:r>
              <w:t>OMUEs</w:t>
            </w:r>
            <w:proofErr w:type="spellEnd"/>
            <w:r>
              <w:t xml:space="preserve"> in each occupation</w:t>
            </w:r>
          </w:p>
        </w:tc>
      </w:tr>
      <w:tr w:rsidR="005D50C7" w:rsidRPr="00FA28CC" w:rsidTr="00173953">
        <w:trPr>
          <w:trHeight w:val="300"/>
        </w:trPr>
        <w:tc>
          <w:tcPr>
            <w:tcW w:w="2294" w:type="dxa"/>
            <w:tcBorders>
              <w:left w:val="nil"/>
              <w:bottom w:val="single" w:sz="4" w:space="0" w:color="auto"/>
              <w:right w:val="nil"/>
            </w:tcBorders>
            <w:shd w:val="clear" w:color="auto" w:fill="auto"/>
            <w:noWrap/>
            <w:vAlign w:val="bottom"/>
            <w:hideMark/>
          </w:tcPr>
          <w:p w:rsidR="005D50C7" w:rsidRPr="00FA28CC" w:rsidRDefault="005D50C7" w:rsidP="00E561C8">
            <w:pPr>
              <w:pStyle w:val="TableColumnHeading"/>
              <w:jc w:val="left"/>
            </w:pPr>
          </w:p>
        </w:tc>
        <w:tc>
          <w:tcPr>
            <w:tcW w:w="1382" w:type="dxa"/>
            <w:tcBorders>
              <w:left w:val="nil"/>
              <w:bottom w:val="single" w:sz="4" w:space="0" w:color="auto"/>
              <w:right w:val="nil"/>
            </w:tcBorders>
            <w:shd w:val="clear" w:color="auto" w:fill="auto"/>
            <w:noWrap/>
            <w:vAlign w:val="bottom"/>
            <w:hideMark/>
          </w:tcPr>
          <w:p w:rsidR="005D50C7" w:rsidRPr="00671C3D" w:rsidRDefault="00BD0532" w:rsidP="00E561C8">
            <w:pPr>
              <w:pStyle w:val="TableColumnHeading"/>
            </w:pPr>
            <w:r>
              <w:t>IC</w:t>
            </w:r>
            <w:r w:rsidR="005D50C7">
              <w:t>s</w:t>
            </w:r>
          </w:p>
        </w:tc>
        <w:tc>
          <w:tcPr>
            <w:tcW w:w="1427" w:type="dxa"/>
            <w:tcBorders>
              <w:left w:val="nil"/>
              <w:bottom w:val="single" w:sz="4" w:space="0" w:color="auto"/>
              <w:right w:val="nil"/>
            </w:tcBorders>
            <w:shd w:val="clear" w:color="auto" w:fill="auto"/>
            <w:noWrap/>
            <w:vAlign w:val="bottom"/>
            <w:hideMark/>
          </w:tcPr>
          <w:p w:rsidR="005D50C7" w:rsidRPr="00671C3D" w:rsidRDefault="005D50C7" w:rsidP="00E561C8">
            <w:pPr>
              <w:pStyle w:val="TableColumnHeading"/>
            </w:pPr>
            <w:r>
              <w:t>OBOs</w:t>
            </w:r>
          </w:p>
        </w:tc>
        <w:tc>
          <w:tcPr>
            <w:tcW w:w="155" w:type="dxa"/>
            <w:tcBorders>
              <w:left w:val="nil"/>
              <w:bottom w:val="single" w:sz="4" w:space="0" w:color="auto"/>
              <w:right w:val="nil"/>
            </w:tcBorders>
          </w:tcPr>
          <w:p w:rsidR="005D50C7" w:rsidRPr="00671C3D" w:rsidRDefault="005D50C7" w:rsidP="00E561C8">
            <w:pPr>
              <w:pStyle w:val="TableColumnHeading"/>
            </w:pPr>
          </w:p>
        </w:tc>
        <w:tc>
          <w:tcPr>
            <w:tcW w:w="1886" w:type="dxa"/>
            <w:tcBorders>
              <w:left w:val="nil"/>
              <w:bottom w:val="single" w:sz="4" w:space="0" w:color="auto"/>
              <w:right w:val="nil"/>
            </w:tcBorders>
            <w:shd w:val="clear" w:color="auto" w:fill="auto"/>
            <w:noWrap/>
            <w:vAlign w:val="bottom"/>
            <w:hideMark/>
          </w:tcPr>
          <w:p w:rsidR="005D50C7" w:rsidRPr="00671C3D" w:rsidRDefault="00BD0532" w:rsidP="00E561C8">
            <w:pPr>
              <w:pStyle w:val="TableColumnHeading"/>
            </w:pPr>
            <w:r>
              <w:t>IC</w:t>
            </w:r>
            <w:r w:rsidR="005D50C7">
              <w:t>s</w:t>
            </w:r>
          </w:p>
        </w:tc>
        <w:tc>
          <w:tcPr>
            <w:tcW w:w="1645" w:type="dxa"/>
            <w:tcBorders>
              <w:left w:val="nil"/>
              <w:bottom w:val="single" w:sz="4" w:space="0" w:color="auto"/>
              <w:right w:val="nil"/>
            </w:tcBorders>
            <w:shd w:val="clear" w:color="auto" w:fill="auto"/>
            <w:noWrap/>
            <w:vAlign w:val="bottom"/>
            <w:hideMark/>
          </w:tcPr>
          <w:p w:rsidR="005D50C7" w:rsidRPr="00671C3D" w:rsidRDefault="005D50C7" w:rsidP="00E561C8">
            <w:pPr>
              <w:pStyle w:val="TableColumnHeading"/>
              <w:ind w:right="28"/>
            </w:pPr>
            <w:r>
              <w:t>OBOs</w:t>
            </w:r>
          </w:p>
        </w:tc>
      </w:tr>
      <w:tr w:rsidR="005D50C7" w:rsidRPr="003F129B" w:rsidTr="00173953">
        <w:trPr>
          <w:trHeight w:val="300"/>
        </w:trPr>
        <w:tc>
          <w:tcPr>
            <w:tcW w:w="2294"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jc w:val="left"/>
            </w:pPr>
            <w:r w:rsidRPr="003F129B">
              <w:t>Managers</w:t>
            </w:r>
          </w:p>
        </w:tc>
        <w:tc>
          <w:tcPr>
            <w:tcW w:w="1382"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pPr>
            <w:r w:rsidRPr="003F129B">
              <w:t>11.3</w:t>
            </w:r>
          </w:p>
        </w:tc>
        <w:tc>
          <w:tcPr>
            <w:tcW w:w="1427"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pPr>
            <w:r w:rsidRPr="003F129B">
              <w:t>39.1</w:t>
            </w:r>
          </w:p>
        </w:tc>
        <w:tc>
          <w:tcPr>
            <w:tcW w:w="155" w:type="dxa"/>
            <w:tcBorders>
              <w:top w:val="single" w:sz="4" w:space="0" w:color="auto"/>
              <w:left w:val="nil"/>
              <w:bottom w:val="nil"/>
              <w:right w:val="nil"/>
            </w:tcBorders>
          </w:tcPr>
          <w:p w:rsidR="005D50C7" w:rsidRPr="003F129B" w:rsidRDefault="005D50C7" w:rsidP="003F129B">
            <w:pPr>
              <w:pStyle w:val="TableBodyText"/>
            </w:pPr>
          </w:p>
        </w:tc>
        <w:tc>
          <w:tcPr>
            <w:tcW w:w="1886"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pPr>
            <w:r w:rsidRPr="003F129B">
              <w:t>22.1</w:t>
            </w:r>
          </w:p>
        </w:tc>
        <w:tc>
          <w:tcPr>
            <w:tcW w:w="1645" w:type="dxa"/>
            <w:tcBorders>
              <w:top w:val="single" w:sz="4" w:space="0" w:color="auto"/>
              <w:left w:val="nil"/>
              <w:bottom w:val="nil"/>
              <w:right w:val="nil"/>
            </w:tcBorders>
            <w:shd w:val="clear" w:color="auto" w:fill="auto"/>
            <w:noWrap/>
            <w:vAlign w:val="bottom"/>
            <w:hideMark/>
          </w:tcPr>
          <w:p w:rsidR="005D50C7" w:rsidRPr="003F129B" w:rsidRDefault="005D50C7" w:rsidP="003F129B">
            <w:pPr>
              <w:pStyle w:val="TableBodyText"/>
              <w:ind w:right="28"/>
            </w:pPr>
            <w:r w:rsidRPr="003F129B">
              <w:t>77.9</w:t>
            </w:r>
          </w:p>
        </w:tc>
      </w:tr>
      <w:tr w:rsidR="005D50C7" w:rsidRPr="00FA28CC" w:rsidTr="0033555A">
        <w:trPr>
          <w:trHeight w:val="300"/>
        </w:trPr>
        <w:tc>
          <w:tcPr>
            <w:tcW w:w="2294" w:type="dxa"/>
            <w:tcBorders>
              <w:top w:val="nil"/>
              <w:left w:val="nil"/>
              <w:bottom w:val="nil"/>
              <w:right w:val="nil"/>
            </w:tcBorders>
            <w:shd w:val="clear" w:color="auto" w:fill="auto"/>
            <w:noWrap/>
            <w:vAlign w:val="bottom"/>
            <w:hideMark/>
          </w:tcPr>
          <w:p w:rsidR="005D50C7" w:rsidRPr="00FA28CC" w:rsidRDefault="005D50C7" w:rsidP="00E561C8">
            <w:pPr>
              <w:pStyle w:val="TableBodyText"/>
              <w:jc w:val="left"/>
            </w:pPr>
            <w:r w:rsidRPr="00FA28CC">
              <w:t>Professionals</w:t>
            </w:r>
          </w:p>
        </w:tc>
        <w:tc>
          <w:tcPr>
            <w:tcW w:w="1382"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21.5</w:t>
            </w:r>
          </w:p>
        </w:tc>
        <w:tc>
          <w:tcPr>
            <w:tcW w:w="1427"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16.5</w:t>
            </w:r>
          </w:p>
        </w:tc>
        <w:tc>
          <w:tcPr>
            <w:tcW w:w="155" w:type="dxa"/>
            <w:tcBorders>
              <w:top w:val="nil"/>
              <w:left w:val="nil"/>
              <w:bottom w:val="nil"/>
              <w:right w:val="nil"/>
            </w:tcBorders>
          </w:tcPr>
          <w:p w:rsidR="005D50C7" w:rsidRPr="00FA28CC" w:rsidRDefault="005D50C7" w:rsidP="00E561C8">
            <w:pPr>
              <w:pStyle w:val="TableBodyText"/>
            </w:pPr>
          </w:p>
        </w:tc>
        <w:tc>
          <w:tcPr>
            <w:tcW w:w="1886"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56.0</w:t>
            </w:r>
          </w:p>
        </w:tc>
        <w:tc>
          <w:tcPr>
            <w:tcW w:w="1645" w:type="dxa"/>
            <w:tcBorders>
              <w:top w:val="nil"/>
              <w:left w:val="nil"/>
              <w:bottom w:val="nil"/>
              <w:right w:val="nil"/>
            </w:tcBorders>
            <w:shd w:val="clear" w:color="auto" w:fill="auto"/>
            <w:noWrap/>
            <w:vAlign w:val="bottom"/>
            <w:hideMark/>
          </w:tcPr>
          <w:p w:rsidR="005D50C7" w:rsidRPr="00FA28CC" w:rsidRDefault="005D50C7" w:rsidP="00E561C8">
            <w:pPr>
              <w:pStyle w:val="TableBodyText"/>
              <w:ind w:right="28"/>
            </w:pPr>
            <w:r w:rsidRPr="00FA28CC">
              <w:t>44.0</w:t>
            </w:r>
          </w:p>
        </w:tc>
      </w:tr>
      <w:tr w:rsidR="005D50C7" w:rsidRPr="00FA28CC" w:rsidTr="0033555A">
        <w:trPr>
          <w:trHeight w:val="300"/>
        </w:trPr>
        <w:tc>
          <w:tcPr>
            <w:tcW w:w="2294" w:type="dxa"/>
            <w:tcBorders>
              <w:top w:val="nil"/>
              <w:left w:val="nil"/>
              <w:bottom w:val="nil"/>
              <w:right w:val="nil"/>
            </w:tcBorders>
            <w:shd w:val="clear" w:color="auto" w:fill="auto"/>
            <w:noWrap/>
            <w:vAlign w:val="bottom"/>
            <w:hideMark/>
          </w:tcPr>
          <w:p w:rsidR="005D50C7" w:rsidRPr="00FA28CC" w:rsidRDefault="005D50C7" w:rsidP="00E561C8">
            <w:pPr>
              <w:pStyle w:val="TableBodyText"/>
              <w:jc w:val="left"/>
            </w:pPr>
            <w:r w:rsidRPr="00FA28CC">
              <w:t xml:space="preserve">Technicians and </w:t>
            </w:r>
            <w:r>
              <w:t>t</w:t>
            </w:r>
            <w:r w:rsidRPr="00FA28CC">
              <w:t xml:space="preserve">rades </w:t>
            </w:r>
            <w:r>
              <w:t>w</w:t>
            </w:r>
            <w:r w:rsidRPr="00FA28CC">
              <w:t>orkers</w:t>
            </w:r>
          </w:p>
        </w:tc>
        <w:tc>
          <w:tcPr>
            <w:tcW w:w="1382"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32.0</w:t>
            </w:r>
          </w:p>
        </w:tc>
        <w:tc>
          <w:tcPr>
            <w:tcW w:w="1427"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16.3</w:t>
            </w:r>
          </w:p>
        </w:tc>
        <w:tc>
          <w:tcPr>
            <w:tcW w:w="155" w:type="dxa"/>
            <w:tcBorders>
              <w:top w:val="nil"/>
              <w:left w:val="nil"/>
              <w:bottom w:val="nil"/>
              <w:right w:val="nil"/>
            </w:tcBorders>
          </w:tcPr>
          <w:p w:rsidR="005D50C7" w:rsidRPr="00FA28CC" w:rsidRDefault="005D50C7" w:rsidP="00E561C8">
            <w:pPr>
              <w:pStyle w:val="TableBodyText"/>
            </w:pPr>
          </w:p>
        </w:tc>
        <w:tc>
          <w:tcPr>
            <w:tcW w:w="1886"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65.8</w:t>
            </w:r>
          </w:p>
        </w:tc>
        <w:tc>
          <w:tcPr>
            <w:tcW w:w="1645" w:type="dxa"/>
            <w:tcBorders>
              <w:top w:val="nil"/>
              <w:left w:val="nil"/>
              <w:bottom w:val="nil"/>
              <w:right w:val="nil"/>
            </w:tcBorders>
            <w:shd w:val="clear" w:color="auto" w:fill="auto"/>
            <w:noWrap/>
            <w:vAlign w:val="bottom"/>
            <w:hideMark/>
          </w:tcPr>
          <w:p w:rsidR="005D50C7" w:rsidRPr="00FA28CC" w:rsidRDefault="005D50C7" w:rsidP="00E561C8">
            <w:pPr>
              <w:pStyle w:val="TableBodyText"/>
              <w:ind w:right="28"/>
            </w:pPr>
            <w:r w:rsidRPr="00FA28CC">
              <w:t>34.2</w:t>
            </w:r>
          </w:p>
        </w:tc>
      </w:tr>
      <w:tr w:rsidR="005D50C7" w:rsidRPr="00FA28CC" w:rsidTr="0033555A">
        <w:trPr>
          <w:trHeight w:val="300"/>
        </w:trPr>
        <w:tc>
          <w:tcPr>
            <w:tcW w:w="2294" w:type="dxa"/>
            <w:tcBorders>
              <w:top w:val="nil"/>
              <w:left w:val="nil"/>
              <w:bottom w:val="nil"/>
              <w:right w:val="nil"/>
            </w:tcBorders>
            <w:shd w:val="clear" w:color="auto" w:fill="auto"/>
            <w:noWrap/>
            <w:vAlign w:val="bottom"/>
            <w:hideMark/>
          </w:tcPr>
          <w:p w:rsidR="005D50C7" w:rsidRPr="00FA28CC" w:rsidRDefault="005D50C7" w:rsidP="00E561C8">
            <w:pPr>
              <w:pStyle w:val="TableBodyText"/>
              <w:jc w:val="left"/>
            </w:pPr>
            <w:r w:rsidRPr="00FA28CC">
              <w:t xml:space="preserve">Clerical and </w:t>
            </w:r>
            <w:r>
              <w:t>a</w:t>
            </w:r>
            <w:r w:rsidRPr="00FA28CC">
              <w:t xml:space="preserve">dministrative </w:t>
            </w:r>
            <w:r>
              <w:t>w</w:t>
            </w:r>
            <w:r w:rsidRPr="00FA28CC">
              <w:t>orkers</w:t>
            </w:r>
          </w:p>
        </w:tc>
        <w:tc>
          <w:tcPr>
            <w:tcW w:w="1382"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6.9</w:t>
            </w:r>
          </w:p>
        </w:tc>
        <w:tc>
          <w:tcPr>
            <w:tcW w:w="1427"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9.2</w:t>
            </w:r>
          </w:p>
        </w:tc>
        <w:tc>
          <w:tcPr>
            <w:tcW w:w="155" w:type="dxa"/>
            <w:tcBorders>
              <w:top w:val="nil"/>
              <w:left w:val="nil"/>
              <w:bottom w:val="nil"/>
              <w:right w:val="nil"/>
            </w:tcBorders>
          </w:tcPr>
          <w:p w:rsidR="005D50C7" w:rsidRPr="00FA28CC" w:rsidRDefault="005D50C7" w:rsidP="00E561C8">
            <w:pPr>
              <w:pStyle w:val="TableBodyText"/>
            </w:pPr>
          </w:p>
        </w:tc>
        <w:tc>
          <w:tcPr>
            <w:tcW w:w="1886"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42.3</w:t>
            </w:r>
          </w:p>
        </w:tc>
        <w:tc>
          <w:tcPr>
            <w:tcW w:w="1645" w:type="dxa"/>
            <w:tcBorders>
              <w:top w:val="nil"/>
              <w:left w:val="nil"/>
              <w:bottom w:val="nil"/>
              <w:right w:val="nil"/>
            </w:tcBorders>
            <w:shd w:val="clear" w:color="auto" w:fill="auto"/>
            <w:noWrap/>
            <w:vAlign w:val="bottom"/>
            <w:hideMark/>
          </w:tcPr>
          <w:p w:rsidR="005D50C7" w:rsidRPr="00FA28CC" w:rsidRDefault="005D50C7" w:rsidP="00E561C8">
            <w:pPr>
              <w:pStyle w:val="TableBodyText"/>
              <w:ind w:right="28"/>
            </w:pPr>
            <w:r w:rsidRPr="00FA28CC">
              <w:t>57.7</w:t>
            </w:r>
          </w:p>
        </w:tc>
      </w:tr>
      <w:tr w:rsidR="005D50C7" w:rsidRPr="00FA28CC" w:rsidTr="0033555A">
        <w:trPr>
          <w:trHeight w:val="300"/>
        </w:trPr>
        <w:tc>
          <w:tcPr>
            <w:tcW w:w="2294" w:type="dxa"/>
            <w:tcBorders>
              <w:top w:val="nil"/>
              <w:left w:val="nil"/>
              <w:bottom w:val="nil"/>
              <w:right w:val="nil"/>
            </w:tcBorders>
            <w:shd w:val="clear" w:color="auto" w:fill="auto"/>
            <w:noWrap/>
            <w:vAlign w:val="bottom"/>
            <w:hideMark/>
          </w:tcPr>
          <w:p w:rsidR="005D50C7" w:rsidRPr="00FA28CC" w:rsidRDefault="005D50C7" w:rsidP="00E561C8">
            <w:pPr>
              <w:pStyle w:val="TableBodyText"/>
              <w:jc w:val="left"/>
            </w:pPr>
            <w:r w:rsidRPr="00FA28CC">
              <w:t xml:space="preserve">Machinery </w:t>
            </w:r>
            <w:r>
              <w:t>o</w:t>
            </w:r>
            <w:r w:rsidRPr="00FA28CC">
              <w:t xml:space="preserve">perators </w:t>
            </w:r>
            <w:r>
              <w:t>a</w:t>
            </w:r>
            <w:r w:rsidRPr="00FA28CC">
              <w:t xml:space="preserve">nd </w:t>
            </w:r>
            <w:r>
              <w:t>d</w:t>
            </w:r>
            <w:r w:rsidRPr="00FA28CC">
              <w:t>rivers</w:t>
            </w:r>
          </w:p>
        </w:tc>
        <w:tc>
          <w:tcPr>
            <w:tcW w:w="1382"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8.1</w:t>
            </w:r>
          </w:p>
        </w:tc>
        <w:tc>
          <w:tcPr>
            <w:tcW w:w="1427"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2.5</w:t>
            </w:r>
          </w:p>
        </w:tc>
        <w:tc>
          <w:tcPr>
            <w:tcW w:w="155" w:type="dxa"/>
            <w:tcBorders>
              <w:top w:val="nil"/>
              <w:left w:val="nil"/>
              <w:bottom w:val="nil"/>
              <w:right w:val="nil"/>
            </w:tcBorders>
          </w:tcPr>
          <w:p w:rsidR="005D50C7" w:rsidRPr="00FA28CC" w:rsidRDefault="005D50C7" w:rsidP="00E561C8">
            <w:pPr>
              <w:pStyle w:val="TableBodyText"/>
            </w:pPr>
          </w:p>
        </w:tc>
        <w:tc>
          <w:tcPr>
            <w:tcW w:w="1886"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76.1</w:t>
            </w:r>
          </w:p>
        </w:tc>
        <w:tc>
          <w:tcPr>
            <w:tcW w:w="1645" w:type="dxa"/>
            <w:tcBorders>
              <w:top w:val="nil"/>
              <w:left w:val="nil"/>
              <w:bottom w:val="nil"/>
              <w:right w:val="nil"/>
            </w:tcBorders>
            <w:shd w:val="clear" w:color="auto" w:fill="auto"/>
            <w:noWrap/>
            <w:vAlign w:val="bottom"/>
            <w:hideMark/>
          </w:tcPr>
          <w:p w:rsidR="005D50C7" w:rsidRPr="00FA28CC" w:rsidRDefault="005D50C7" w:rsidP="00E561C8">
            <w:pPr>
              <w:pStyle w:val="TableBodyText"/>
              <w:ind w:right="28"/>
            </w:pPr>
            <w:r w:rsidRPr="00FA28CC">
              <w:t>23.9</w:t>
            </w:r>
          </w:p>
        </w:tc>
      </w:tr>
      <w:tr w:rsidR="005D50C7" w:rsidRPr="00FA28CC" w:rsidTr="0033555A">
        <w:trPr>
          <w:trHeight w:val="300"/>
        </w:trPr>
        <w:tc>
          <w:tcPr>
            <w:tcW w:w="2294" w:type="dxa"/>
            <w:tcBorders>
              <w:top w:val="nil"/>
              <w:left w:val="nil"/>
              <w:bottom w:val="nil"/>
              <w:right w:val="nil"/>
            </w:tcBorders>
            <w:shd w:val="clear" w:color="auto" w:fill="auto"/>
            <w:noWrap/>
            <w:vAlign w:val="bottom"/>
            <w:hideMark/>
          </w:tcPr>
          <w:p w:rsidR="005D50C7" w:rsidRPr="00FA28CC" w:rsidRDefault="005D50C7" w:rsidP="00E561C8">
            <w:pPr>
              <w:pStyle w:val="TableBodyText"/>
              <w:jc w:val="left"/>
            </w:pPr>
            <w:r w:rsidRPr="00FA28CC">
              <w:t>Labourers</w:t>
            </w:r>
          </w:p>
        </w:tc>
        <w:tc>
          <w:tcPr>
            <w:tcW w:w="1382"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13.8</w:t>
            </w:r>
          </w:p>
        </w:tc>
        <w:tc>
          <w:tcPr>
            <w:tcW w:w="1427"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7.8</w:t>
            </w:r>
          </w:p>
        </w:tc>
        <w:tc>
          <w:tcPr>
            <w:tcW w:w="155" w:type="dxa"/>
            <w:tcBorders>
              <w:top w:val="nil"/>
              <w:left w:val="nil"/>
              <w:bottom w:val="nil"/>
              <w:right w:val="nil"/>
            </w:tcBorders>
          </w:tcPr>
          <w:p w:rsidR="005D50C7" w:rsidRPr="00FA28CC" w:rsidRDefault="005D50C7" w:rsidP="00E561C8">
            <w:pPr>
              <w:pStyle w:val="TableBodyText"/>
            </w:pPr>
          </w:p>
        </w:tc>
        <w:tc>
          <w:tcPr>
            <w:tcW w:w="1886" w:type="dxa"/>
            <w:tcBorders>
              <w:top w:val="nil"/>
              <w:left w:val="nil"/>
              <w:bottom w:val="nil"/>
              <w:right w:val="nil"/>
            </w:tcBorders>
            <w:shd w:val="clear" w:color="auto" w:fill="auto"/>
            <w:noWrap/>
            <w:vAlign w:val="bottom"/>
            <w:hideMark/>
          </w:tcPr>
          <w:p w:rsidR="005D50C7" w:rsidRPr="00FA28CC" w:rsidRDefault="005D50C7" w:rsidP="00E561C8">
            <w:pPr>
              <w:pStyle w:val="TableBodyText"/>
            </w:pPr>
            <w:r w:rsidRPr="00FA28CC">
              <w:t>63.3</w:t>
            </w:r>
          </w:p>
        </w:tc>
        <w:tc>
          <w:tcPr>
            <w:tcW w:w="1645" w:type="dxa"/>
            <w:tcBorders>
              <w:top w:val="nil"/>
              <w:left w:val="nil"/>
              <w:bottom w:val="nil"/>
              <w:right w:val="nil"/>
            </w:tcBorders>
            <w:shd w:val="clear" w:color="auto" w:fill="auto"/>
            <w:noWrap/>
            <w:vAlign w:val="bottom"/>
            <w:hideMark/>
          </w:tcPr>
          <w:p w:rsidR="005D50C7" w:rsidRPr="00FA28CC" w:rsidRDefault="005D50C7" w:rsidP="00E561C8">
            <w:pPr>
              <w:pStyle w:val="TableBodyText"/>
              <w:ind w:right="28"/>
            </w:pPr>
            <w:r w:rsidRPr="00FA28CC">
              <w:t>36.7</w:t>
            </w:r>
          </w:p>
        </w:tc>
      </w:tr>
      <w:tr w:rsidR="005D50C7" w:rsidRPr="00FA28CC" w:rsidTr="0033555A">
        <w:trPr>
          <w:trHeight w:val="300"/>
        </w:trPr>
        <w:tc>
          <w:tcPr>
            <w:tcW w:w="2294"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jc w:val="left"/>
              <w:rPr>
                <w:b/>
              </w:rPr>
            </w:pPr>
            <w:r w:rsidRPr="004E193A">
              <w:rPr>
                <w:b/>
              </w:rPr>
              <w:t>Total</w:t>
            </w:r>
          </w:p>
        </w:tc>
        <w:tc>
          <w:tcPr>
            <w:tcW w:w="1382"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rPr>
                <w:b/>
              </w:rPr>
            </w:pPr>
            <w:r w:rsidRPr="004E193A">
              <w:rPr>
                <w:b/>
              </w:rPr>
              <w:t>93.7</w:t>
            </w:r>
          </w:p>
        </w:tc>
        <w:tc>
          <w:tcPr>
            <w:tcW w:w="1427"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rPr>
                <w:b/>
              </w:rPr>
            </w:pPr>
            <w:r w:rsidRPr="004E193A">
              <w:rPr>
                <w:b/>
              </w:rPr>
              <w:t>91.4</w:t>
            </w:r>
          </w:p>
        </w:tc>
        <w:tc>
          <w:tcPr>
            <w:tcW w:w="155" w:type="dxa"/>
            <w:tcBorders>
              <w:top w:val="nil"/>
              <w:left w:val="nil"/>
              <w:bottom w:val="single" w:sz="6" w:space="0" w:color="auto"/>
              <w:right w:val="nil"/>
            </w:tcBorders>
          </w:tcPr>
          <w:p w:rsidR="005D50C7" w:rsidRPr="00980D55" w:rsidRDefault="005D50C7" w:rsidP="00E561C8">
            <w:pPr>
              <w:pStyle w:val="TableBodyText"/>
              <w:rPr>
                <w:b/>
              </w:rPr>
            </w:pPr>
          </w:p>
        </w:tc>
        <w:tc>
          <w:tcPr>
            <w:tcW w:w="1886"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rPr>
                <w:b/>
              </w:rPr>
            </w:pPr>
            <w:r w:rsidRPr="004E193A">
              <w:rPr>
                <w:b/>
              </w:rPr>
              <w:t>49.5</w:t>
            </w:r>
          </w:p>
        </w:tc>
        <w:tc>
          <w:tcPr>
            <w:tcW w:w="1645" w:type="dxa"/>
            <w:tcBorders>
              <w:top w:val="nil"/>
              <w:left w:val="nil"/>
              <w:bottom w:val="single" w:sz="6" w:space="0" w:color="auto"/>
              <w:right w:val="nil"/>
            </w:tcBorders>
            <w:shd w:val="clear" w:color="auto" w:fill="auto"/>
            <w:noWrap/>
            <w:vAlign w:val="bottom"/>
            <w:hideMark/>
          </w:tcPr>
          <w:p w:rsidR="005D50C7" w:rsidRPr="004E193A" w:rsidRDefault="005D50C7" w:rsidP="00E561C8">
            <w:pPr>
              <w:pStyle w:val="TableBodyText"/>
              <w:framePr w:w="2155" w:hSpace="227" w:vSpace="181" w:wrap="around" w:vAnchor="text" w:hAnchor="page" w:xAlign="outside" w:y="1"/>
              <w:ind w:right="28"/>
              <w:rPr>
                <w:b/>
              </w:rPr>
            </w:pPr>
            <w:r w:rsidRPr="004E193A">
              <w:rPr>
                <w:b/>
              </w:rPr>
              <w:t>50.5</w:t>
            </w:r>
          </w:p>
        </w:tc>
      </w:tr>
    </w:tbl>
    <w:p w:rsidR="00054DB5" w:rsidRDefault="00054DB5" w:rsidP="00054DB5">
      <w:pPr>
        <w:pStyle w:val="Source"/>
      </w:pPr>
      <w:r>
        <w:rPr>
          <w:i/>
        </w:rPr>
        <w:t>Source</w:t>
      </w:r>
      <w:r>
        <w:t xml:space="preserve">: </w:t>
      </w:r>
      <w:r w:rsidR="004932FB">
        <w:t>Authors’</w:t>
      </w:r>
      <w:r>
        <w:t xml:space="preserve"> estimates based on ABS (</w:t>
      </w:r>
      <w:proofErr w:type="spellStart"/>
      <w:r w:rsidRPr="00054DB5">
        <w:rPr>
          <w:i/>
        </w:rPr>
        <w:t>Microdata</w:t>
      </w:r>
      <w:proofErr w:type="spellEnd"/>
      <w:r w:rsidR="000403FA">
        <w:rPr>
          <w:i/>
        </w:rPr>
        <w:t>:</w:t>
      </w:r>
      <w:r w:rsidRPr="00054DB5">
        <w:rPr>
          <w:i/>
        </w:rPr>
        <w:t xml:space="preserve"> </w:t>
      </w:r>
      <w:proofErr w:type="spellStart"/>
      <w:r w:rsidRPr="00054DB5">
        <w:rPr>
          <w:i/>
        </w:rPr>
        <w:t>LFS</w:t>
      </w:r>
      <w:proofErr w:type="spellEnd"/>
      <w:r w:rsidRPr="00054DB5">
        <w:rPr>
          <w:i/>
        </w:rPr>
        <w:t xml:space="preserve"> and FOE Survey </w:t>
      </w:r>
      <w:proofErr w:type="spellStart"/>
      <w:r w:rsidRPr="00054DB5">
        <w:rPr>
          <w:i/>
        </w:rPr>
        <w:t>CURF</w:t>
      </w:r>
      <w:proofErr w:type="spellEnd"/>
      <w:r>
        <w:t>, Cat. no. 6202.0.30.007).</w:t>
      </w:r>
    </w:p>
    <w:p w:rsidR="005D50C7" w:rsidRDefault="005D50C7" w:rsidP="005D50C7">
      <w:pPr>
        <w:pStyle w:val="BodyText"/>
      </w:pPr>
      <w:r>
        <w:t>In combination with the shift</w:t>
      </w:r>
      <w:r>
        <w:noBreakHyphen/>
        <w:t xml:space="preserve">share results presented for </w:t>
      </w:r>
      <w:proofErr w:type="spellStart"/>
      <w:r>
        <w:t>OMUEs</w:t>
      </w:r>
      <w:proofErr w:type="spellEnd"/>
      <w:r>
        <w:t xml:space="preserve"> by industry (appendix F) and occupation (appendix G), these data support a hypothesis that the decline in the prevalence of </w:t>
      </w:r>
      <w:proofErr w:type="spellStart"/>
      <w:r>
        <w:t>OMUEs</w:t>
      </w:r>
      <w:proofErr w:type="spellEnd"/>
      <w:r>
        <w:t xml:space="preserve"> between 2001 and 2010 was due to changes in both </w:t>
      </w:r>
      <w:r w:rsidR="00BD0532">
        <w:t>IC</w:t>
      </w:r>
      <w:r>
        <w:t xml:space="preserve"> and OBO employment. Those analyses indicate that declines in the prevalence of </w:t>
      </w:r>
      <w:proofErr w:type="spellStart"/>
      <w:r>
        <w:t>OMUEs</w:t>
      </w:r>
      <w:proofErr w:type="spellEnd"/>
      <w:r>
        <w:t xml:space="preserve"> were particularly due to factors that affected:</w:t>
      </w:r>
    </w:p>
    <w:p w:rsidR="005D50C7" w:rsidRDefault="005D50C7" w:rsidP="005D50C7">
      <w:pPr>
        <w:pStyle w:val="ListBullet"/>
      </w:pPr>
      <w:r>
        <w:t>agriculture and retail — industries in which OBOs are relatively concentrated</w:t>
      </w:r>
    </w:p>
    <w:p w:rsidR="005D50C7" w:rsidRDefault="005D50C7" w:rsidP="005D50C7">
      <w:pPr>
        <w:pStyle w:val="ListBullet"/>
      </w:pPr>
      <w:r>
        <w:t xml:space="preserve">construction and transport — industries of relatively high </w:t>
      </w:r>
      <w:r w:rsidR="00BD0532">
        <w:t>IC</w:t>
      </w:r>
      <w:r>
        <w:t xml:space="preserve"> employment</w:t>
      </w:r>
    </w:p>
    <w:p w:rsidR="005D50C7" w:rsidRDefault="005D50C7" w:rsidP="005D50C7">
      <w:pPr>
        <w:pStyle w:val="ListBullet"/>
      </w:pPr>
      <w:r>
        <w:t>managers and clerical and administrative workers — occupations in which OBOs are relatively concentrated</w:t>
      </w:r>
    </w:p>
    <w:p w:rsidR="00DB26D2" w:rsidRDefault="005D50C7" w:rsidP="00120072">
      <w:pPr>
        <w:pStyle w:val="ListBullet"/>
      </w:pPr>
      <w:r>
        <w:t xml:space="preserve">technicians and trades workers and machinery operators and drivers —occupations in which </w:t>
      </w:r>
      <w:proofErr w:type="spellStart"/>
      <w:r>
        <w:t>OMUE</w:t>
      </w:r>
      <w:proofErr w:type="spellEnd"/>
      <w:r>
        <w:t xml:space="preserve"> </w:t>
      </w:r>
      <w:r w:rsidR="00BD0532">
        <w:t>IC</w:t>
      </w:r>
      <w:r>
        <w:t>s are more prevalent than OBOs.</w:t>
      </w:r>
      <w:bookmarkStart w:id="7" w:name="_GoBack"/>
      <w:bookmarkEnd w:id="7"/>
    </w:p>
    <w:sectPr w:rsidR="00DB26D2" w:rsidSect="00C4351E">
      <w:headerReference w:type="even" r:id="rId9"/>
      <w:headerReference w:type="default" r:id="rId10"/>
      <w:footerReference w:type="even" r:id="rId11"/>
      <w:footerReference w:type="default" r:id="rId12"/>
      <w:pgSz w:w="11907" w:h="16840" w:code="9"/>
      <w:pgMar w:top="1985" w:right="1304" w:bottom="1418" w:left="1814" w:header="1701" w:footer="567" w:gutter="0"/>
      <w:pgNumType w:start="87"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A56" w:rsidRDefault="00680A56">
      <w:r>
        <w:separator/>
      </w:r>
    </w:p>
  </w:endnote>
  <w:endnote w:type="continuationSeparator" w:id="0">
    <w:p w:rsidR="00680A56" w:rsidRDefault="0068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680A56">
      <w:trPr>
        <w:trHeight w:hRule="exact" w:val="740"/>
      </w:trPr>
      <w:tc>
        <w:tcPr>
          <w:tcW w:w="510" w:type="dxa"/>
          <w:tcBorders>
            <w:top w:val="single" w:sz="6" w:space="0" w:color="auto"/>
          </w:tcBorders>
        </w:tcPr>
        <w:p w:rsidR="00680A56" w:rsidRDefault="00680A56"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184F48">
            <w:rPr>
              <w:rStyle w:val="PageNumber"/>
              <w:noProof/>
            </w:rPr>
            <w:t>90</w:t>
          </w:r>
          <w:r>
            <w:rPr>
              <w:rStyle w:val="PageNumber"/>
            </w:rPr>
            <w:fldChar w:fldCharType="end"/>
          </w:r>
        </w:p>
      </w:tc>
      <w:tc>
        <w:tcPr>
          <w:tcW w:w="1644" w:type="dxa"/>
          <w:tcBorders>
            <w:top w:val="single" w:sz="6" w:space="0" w:color="auto"/>
          </w:tcBorders>
        </w:tcPr>
        <w:p w:rsidR="00680A56" w:rsidRDefault="00184F48" w:rsidP="0019293B">
          <w:pPr>
            <w:pStyle w:val="Footer"/>
          </w:pPr>
          <w:r>
            <w:fldChar w:fldCharType="begin"/>
          </w:r>
          <w:r>
            <w:instrText xml:space="preserve"> SUBJECT  \* MERGEFORMAT </w:instrText>
          </w:r>
          <w:r>
            <w:fldChar w:fldCharType="separate"/>
          </w:r>
          <w:r>
            <w:t>Forms of work</w:t>
          </w:r>
          <w:r>
            <w:fldChar w:fldCharType="end"/>
          </w:r>
        </w:p>
      </w:tc>
      <w:tc>
        <w:tcPr>
          <w:tcW w:w="6634" w:type="dxa"/>
        </w:tcPr>
        <w:p w:rsidR="00680A56" w:rsidRDefault="00680A56" w:rsidP="0019293B">
          <w:pPr>
            <w:pStyle w:val="Footer"/>
          </w:pPr>
        </w:p>
      </w:tc>
    </w:tr>
  </w:tbl>
  <w:p w:rsidR="00680A56" w:rsidRDefault="00680A56"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680A56">
      <w:trPr>
        <w:trHeight w:hRule="exact" w:val="740"/>
      </w:trPr>
      <w:tc>
        <w:tcPr>
          <w:tcW w:w="6634" w:type="dxa"/>
        </w:tcPr>
        <w:p w:rsidR="00680A56" w:rsidRDefault="00680A56">
          <w:pPr>
            <w:pStyle w:val="Footer"/>
            <w:ind w:right="360" w:firstLine="360"/>
          </w:pPr>
        </w:p>
      </w:tc>
      <w:tc>
        <w:tcPr>
          <w:tcW w:w="1644" w:type="dxa"/>
          <w:tcBorders>
            <w:top w:val="single" w:sz="6" w:space="0" w:color="auto"/>
          </w:tcBorders>
        </w:tcPr>
        <w:p w:rsidR="00680A56" w:rsidRDefault="00184F48">
          <w:pPr>
            <w:pStyle w:val="Footer"/>
          </w:pPr>
          <w:r>
            <w:fldChar w:fldCharType="begin"/>
          </w:r>
          <w:r>
            <w:instrText xml:space="preserve"> TITLE  \* MERGEFORMAT </w:instrText>
          </w:r>
          <w:r>
            <w:fldChar w:fldCharType="separate"/>
          </w:r>
          <w:r>
            <w:t>Contractors and other business operators</w:t>
          </w:r>
          <w:r>
            <w:fldChar w:fldCharType="end"/>
          </w:r>
        </w:p>
      </w:tc>
      <w:tc>
        <w:tcPr>
          <w:tcW w:w="510" w:type="dxa"/>
          <w:tcBorders>
            <w:top w:val="single" w:sz="6" w:space="0" w:color="auto"/>
          </w:tcBorders>
        </w:tcPr>
        <w:p w:rsidR="00680A56" w:rsidRDefault="00680A56">
          <w:pPr>
            <w:pStyle w:val="Footer"/>
            <w:jc w:val="right"/>
          </w:pPr>
          <w:r>
            <w:rPr>
              <w:rStyle w:val="PageNumber"/>
            </w:rPr>
            <w:fldChar w:fldCharType="begin"/>
          </w:r>
          <w:r>
            <w:rPr>
              <w:rStyle w:val="PageNumber"/>
            </w:rPr>
            <w:instrText xml:space="preserve">PAGE  </w:instrText>
          </w:r>
          <w:r>
            <w:rPr>
              <w:rStyle w:val="PageNumber"/>
            </w:rPr>
            <w:fldChar w:fldCharType="separate"/>
          </w:r>
          <w:r w:rsidR="00184F48">
            <w:rPr>
              <w:rStyle w:val="PageNumber"/>
              <w:noProof/>
            </w:rPr>
            <w:t>89</w:t>
          </w:r>
          <w:r>
            <w:rPr>
              <w:rStyle w:val="PageNumber"/>
            </w:rPr>
            <w:fldChar w:fldCharType="end"/>
          </w:r>
        </w:p>
      </w:tc>
    </w:tr>
  </w:tbl>
  <w:p w:rsidR="00680A56" w:rsidRDefault="00680A56">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A56" w:rsidRDefault="00680A56">
      <w:r>
        <w:separator/>
      </w:r>
    </w:p>
  </w:footnote>
  <w:footnote w:type="continuationSeparator" w:id="0">
    <w:p w:rsidR="00680A56" w:rsidRDefault="00680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680A56">
      <w:tc>
        <w:tcPr>
          <w:tcW w:w="2155" w:type="dxa"/>
          <w:tcBorders>
            <w:top w:val="single" w:sz="24" w:space="0" w:color="auto"/>
          </w:tcBorders>
        </w:tcPr>
        <w:p w:rsidR="00680A56" w:rsidRDefault="00680A56" w:rsidP="0019293B">
          <w:pPr>
            <w:pStyle w:val="HeaderEven"/>
          </w:pPr>
        </w:p>
      </w:tc>
      <w:tc>
        <w:tcPr>
          <w:tcW w:w="6634" w:type="dxa"/>
          <w:tcBorders>
            <w:top w:val="single" w:sz="6" w:space="0" w:color="auto"/>
          </w:tcBorders>
        </w:tcPr>
        <w:p w:rsidR="00680A56" w:rsidRDefault="00680A56" w:rsidP="0019293B">
          <w:pPr>
            <w:pStyle w:val="HeaderEven"/>
          </w:pPr>
        </w:p>
      </w:tc>
    </w:tr>
  </w:tbl>
  <w:p w:rsidR="00680A56" w:rsidRDefault="00680A56"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80A56">
      <w:tc>
        <w:tcPr>
          <w:tcW w:w="6634" w:type="dxa"/>
          <w:tcBorders>
            <w:top w:val="single" w:sz="6" w:space="0" w:color="auto"/>
          </w:tcBorders>
        </w:tcPr>
        <w:p w:rsidR="00680A56" w:rsidRDefault="00680A56" w:rsidP="00E669E2">
          <w:pPr>
            <w:pStyle w:val="HeaderOdd"/>
          </w:pPr>
        </w:p>
      </w:tc>
      <w:tc>
        <w:tcPr>
          <w:tcW w:w="2155" w:type="dxa"/>
          <w:tcBorders>
            <w:top w:val="single" w:sz="24" w:space="0" w:color="auto"/>
          </w:tcBorders>
        </w:tcPr>
        <w:p w:rsidR="00680A56" w:rsidRDefault="00680A56" w:rsidP="00E669E2">
          <w:pPr>
            <w:pStyle w:val="HeaderOdd"/>
          </w:pPr>
        </w:p>
      </w:tc>
    </w:tr>
  </w:tbl>
  <w:p w:rsidR="00680A56" w:rsidRDefault="00680A56"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C"/>
    <w:docVar w:name="FindingOptions" w:val="1"/>
    <w:docVar w:name="RecOptions" w:val="111"/>
    <w:docVar w:name="ShortChapterTitle" w:val="Contractors and other business operators"/>
    <w:docVar w:name="ShortReportTitle" w:val="Forms of work"/>
  </w:docVars>
  <w:rsids>
    <w:rsidRoot w:val="005D50C7"/>
    <w:rsid w:val="000227D5"/>
    <w:rsid w:val="000245AA"/>
    <w:rsid w:val="0003664B"/>
    <w:rsid w:val="000403FA"/>
    <w:rsid w:val="0004111F"/>
    <w:rsid w:val="00054DB5"/>
    <w:rsid w:val="000565B3"/>
    <w:rsid w:val="0007150B"/>
    <w:rsid w:val="000938F5"/>
    <w:rsid w:val="00096E55"/>
    <w:rsid w:val="000B601B"/>
    <w:rsid w:val="000C207E"/>
    <w:rsid w:val="000F0035"/>
    <w:rsid w:val="000F420B"/>
    <w:rsid w:val="00110116"/>
    <w:rsid w:val="00120072"/>
    <w:rsid w:val="00126EB8"/>
    <w:rsid w:val="001274D4"/>
    <w:rsid w:val="001363AA"/>
    <w:rsid w:val="00163A5C"/>
    <w:rsid w:val="00173953"/>
    <w:rsid w:val="00183E82"/>
    <w:rsid w:val="00184F48"/>
    <w:rsid w:val="001878BB"/>
    <w:rsid w:val="00191AE0"/>
    <w:rsid w:val="0019293B"/>
    <w:rsid w:val="001C0865"/>
    <w:rsid w:val="001C3ABA"/>
    <w:rsid w:val="001E7BE8"/>
    <w:rsid w:val="001F0248"/>
    <w:rsid w:val="001F3EB3"/>
    <w:rsid w:val="001F4F86"/>
    <w:rsid w:val="00202C2C"/>
    <w:rsid w:val="002135AB"/>
    <w:rsid w:val="002144BE"/>
    <w:rsid w:val="00242279"/>
    <w:rsid w:val="00245C82"/>
    <w:rsid w:val="00291B40"/>
    <w:rsid w:val="002B4008"/>
    <w:rsid w:val="002D0E8E"/>
    <w:rsid w:val="00301189"/>
    <w:rsid w:val="00323E09"/>
    <w:rsid w:val="00333932"/>
    <w:rsid w:val="0033555A"/>
    <w:rsid w:val="003371DF"/>
    <w:rsid w:val="003518AA"/>
    <w:rsid w:val="00352165"/>
    <w:rsid w:val="00353182"/>
    <w:rsid w:val="00355FC1"/>
    <w:rsid w:val="003565D9"/>
    <w:rsid w:val="003602E1"/>
    <w:rsid w:val="0037026F"/>
    <w:rsid w:val="00371240"/>
    <w:rsid w:val="00374731"/>
    <w:rsid w:val="00376E59"/>
    <w:rsid w:val="003919F9"/>
    <w:rsid w:val="003C38B5"/>
    <w:rsid w:val="003C5D99"/>
    <w:rsid w:val="003D7AA0"/>
    <w:rsid w:val="003E2F59"/>
    <w:rsid w:val="003F0789"/>
    <w:rsid w:val="003F129B"/>
    <w:rsid w:val="00401882"/>
    <w:rsid w:val="004100C8"/>
    <w:rsid w:val="00411DBD"/>
    <w:rsid w:val="00412ACE"/>
    <w:rsid w:val="00431249"/>
    <w:rsid w:val="00434C19"/>
    <w:rsid w:val="00450810"/>
    <w:rsid w:val="00477144"/>
    <w:rsid w:val="004823E1"/>
    <w:rsid w:val="00491380"/>
    <w:rsid w:val="004932FB"/>
    <w:rsid w:val="0049459F"/>
    <w:rsid w:val="004A38DD"/>
    <w:rsid w:val="004B43AE"/>
    <w:rsid w:val="004C30ED"/>
    <w:rsid w:val="004D5675"/>
    <w:rsid w:val="0051373F"/>
    <w:rsid w:val="00523639"/>
    <w:rsid w:val="00531FE5"/>
    <w:rsid w:val="005402FA"/>
    <w:rsid w:val="00583C39"/>
    <w:rsid w:val="00587F28"/>
    <w:rsid w:val="005909CF"/>
    <w:rsid w:val="00591E71"/>
    <w:rsid w:val="005A0D41"/>
    <w:rsid w:val="005C18BE"/>
    <w:rsid w:val="005D50C7"/>
    <w:rsid w:val="00607BF1"/>
    <w:rsid w:val="00630D4D"/>
    <w:rsid w:val="00632A74"/>
    <w:rsid w:val="00667FE4"/>
    <w:rsid w:val="00680A56"/>
    <w:rsid w:val="006A4655"/>
    <w:rsid w:val="006B2B3C"/>
    <w:rsid w:val="006C1D81"/>
    <w:rsid w:val="006C7038"/>
    <w:rsid w:val="006E73EF"/>
    <w:rsid w:val="00714D4D"/>
    <w:rsid w:val="007604BB"/>
    <w:rsid w:val="00785232"/>
    <w:rsid w:val="007A21EB"/>
    <w:rsid w:val="007B1A93"/>
    <w:rsid w:val="007C36C9"/>
    <w:rsid w:val="007D6401"/>
    <w:rsid w:val="007E01E4"/>
    <w:rsid w:val="007F7107"/>
    <w:rsid w:val="00800D4C"/>
    <w:rsid w:val="0081030F"/>
    <w:rsid w:val="0082087D"/>
    <w:rsid w:val="00831ECD"/>
    <w:rsid w:val="00835771"/>
    <w:rsid w:val="00842933"/>
    <w:rsid w:val="0086082C"/>
    <w:rsid w:val="00864ADC"/>
    <w:rsid w:val="00880153"/>
    <w:rsid w:val="00880F97"/>
    <w:rsid w:val="0088133A"/>
    <w:rsid w:val="0089285E"/>
    <w:rsid w:val="0089436C"/>
    <w:rsid w:val="008D365C"/>
    <w:rsid w:val="009030BF"/>
    <w:rsid w:val="0091032F"/>
    <w:rsid w:val="00914368"/>
    <w:rsid w:val="00931076"/>
    <w:rsid w:val="009345D9"/>
    <w:rsid w:val="00934B15"/>
    <w:rsid w:val="00940C87"/>
    <w:rsid w:val="00942B62"/>
    <w:rsid w:val="0095323B"/>
    <w:rsid w:val="00956A0C"/>
    <w:rsid w:val="00956BD9"/>
    <w:rsid w:val="00962489"/>
    <w:rsid w:val="00974ED3"/>
    <w:rsid w:val="00990C2C"/>
    <w:rsid w:val="009E1844"/>
    <w:rsid w:val="009F0D1B"/>
    <w:rsid w:val="009F696D"/>
    <w:rsid w:val="009F6BC6"/>
    <w:rsid w:val="00A17328"/>
    <w:rsid w:val="00A23A20"/>
    <w:rsid w:val="00A268B9"/>
    <w:rsid w:val="00A2703A"/>
    <w:rsid w:val="00A33DFF"/>
    <w:rsid w:val="00A35115"/>
    <w:rsid w:val="00A36D9A"/>
    <w:rsid w:val="00A37025"/>
    <w:rsid w:val="00A554AB"/>
    <w:rsid w:val="00A57062"/>
    <w:rsid w:val="00A92B53"/>
    <w:rsid w:val="00A94FA6"/>
    <w:rsid w:val="00AA49A0"/>
    <w:rsid w:val="00AA6710"/>
    <w:rsid w:val="00AB0681"/>
    <w:rsid w:val="00AD520B"/>
    <w:rsid w:val="00AF25EB"/>
    <w:rsid w:val="00B03127"/>
    <w:rsid w:val="00B425C3"/>
    <w:rsid w:val="00B440AD"/>
    <w:rsid w:val="00B479BB"/>
    <w:rsid w:val="00B53E7E"/>
    <w:rsid w:val="00B6342E"/>
    <w:rsid w:val="00B7113F"/>
    <w:rsid w:val="00BA73B6"/>
    <w:rsid w:val="00BA7E27"/>
    <w:rsid w:val="00BB2603"/>
    <w:rsid w:val="00BB4FCD"/>
    <w:rsid w:val="00BC04E9"/>
    <w:rsid w:val="00BD0532"/>
    <w:rsid w:val="00BD13EA"/>
    <w:rsid w:val="00BE28AD"/>
    <w:rsid w:val="00BE3808"/>
    <w:rsid w:val="00C062E9"/>
    <w:rsid w:val="00C07B64"/>
    <w:rsid w:val="00C13721"/>
    <w:rsid w:val="00C14FE4"/>
    <w:rsid w:val="00C3066D"/>
    <w:rsid w:val="00C4351E"/>
    <w:rsid w:val="00C52416"/>
    <w:rsid w:val="00C543F4"/>
    <w:rsid w:val="00C6291C"/>
    <w:rsid w:val="00C633CB"/>
    <w:rsid w:val="00C736B7"/>
    <w:rsid w:val="00C81D4A"/>
    <w:rsid w:val="00C8762C"/>
    <w:rsid w:val="00CA00F9"/>
    <w:rsid w:val="00CA2961"/>
    <w:rsid w:val="00CB50D7"/>
    <w:rsid w:val="00CB7177"/>
    <w:rsid w:val="00CC1998"/>
    <w:rsid w:val="00CC4946"/>
    <w:rsid w:val="00CD668F"/>
    <w:rsid w:val="00D270A4"/>
    <w:rsid w:val="00D31FE9"/>
    <w:rsid w:val="00D34E1B"/>
    <w:rsid w:val="00D376BA"/>
    <w:rsid w:val="00D45634"/>
    <w:rsid w:val="00D5568A"/>
    <w:rsid w:val="00D63D73"/>
    <w:rsid w:val="00D64452"/>
    <w:rsid w:val="00D66E1E"/>
    <w:rsid w:val="00D75722"/>
    <w:rsid w:val="00D80CF5"/>
    <w:rsid w:val="00DA5BBA"/>
    <w:rsid w:val="00DB26D2"/>
    <w:rsid w:val="00DB67C9"/>
    <w:rsid w:val="00DC0C95"/>
    <w:rsid w:val="00DD6580"/>
    <w:rsid w:val="00E17C72"/>
    <w:rsid w:val="00E21FC6"/>
    <w:rsid w:val="00E431A9"/>
    <w:rsid w:val="00E561C8"/>
    <w:rsid w:val="00E669E2"/>
    <w:rsid w:val="00E76135"/>
    <w:rsid w:val="00E82F4F"/>
    <w:rsid w:val="00EC2844"/>
    <w:rsid w:val="00EC5500"/>
    <w:rsid w:val="00ED18F8"/>
    <w:rsid w:val="00EF6C6C"/>
    <w:rsid w:val="00F056FC"/>
    <w:rsid w:val="00F10476"/>
    <w:rsid w:val="00F135D8"/>
    <w:rsid w:val="00F31299"/>
    <w:rsid w:val="00F3534A"/>
    <w:rsid w:val="00F51609"/>
    <w:rsid w:val="00F546CA"/>
    <w:rsid w:val="00F81006"/>
    <w:rsid w:val="00F85325"/>
    <w:rsid w:val="00FD22B1"/>
    <w:rsid w:val="00FE5397"/>
    <w:rsid w:val="00FF79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5D50C7"/>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5D50C7"/>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5D50C7"/>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5D50C7"/>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62015-FBDC-480E-B7C6-C0D0907D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91</TotalTime>
  <Pages>4</Pages>
  <Words>1221</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Evidence for independent contractors</vt:lpstr>
    </vt:vector>
  </TitlesOfParts>
  <Company>Productivity Commission</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Contractors and other business operators</dc:title>
  <dc:subject>Forms of work</dc:subject>
  <dc:creator>Productivity Commission</dc:creator>
  <cp:keywords/>
  <dc:description>C.</dc:description>
  <cp:lastModifiedBy>Will, Lou</cp:lastModifiedBy>
  <cp:revision>25</cp:revision>
  <cp:lastPrinted>2013-03-21T23:19:00Z</cp:lastPrinted>
  <dcterms:created xsi:type="dcterms:W3CDTF">2013-03-12T05:54:00Z</dcterms:created>
  <dcterms:modified xsi:type="dcterms:W3CDTF">2013-04-10T06:58:00Z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1160320096</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