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E95244" w:rsidP="00E95244">
      <w:pPr>
        <w:pStyle w:val="Chapter"/>
        <w:ind w:left="907" w:hanging="907"/>
      </w:pPr>
      <w:bookmarkStart w:id="0" w:name="ChapterNumber"/>
      <w:bookmarkStart w:id="1" w:name="_AppendixNotByChapter"/>
      <w:bookmarkEnd w:id="1"/>
      <w:r>
        <w:t>G</w:t>
      </w:r>
      <w:bookmarkEnd w:id="0"/>
      <w:r>
        <w:tab/>
      </w:r>
      <w:bookmarkStart w:id="2" w:name="ChapterTitle"/>
      <w:r>
        <w:t>Employment changes at an occupation level</w:t>
      </w:r>
      <w:bookmarkEnd w:id="2"/>
    </w:p>
    <w:p w:rsidR="0093454A" w:rsidRDefault="0093454A" w:rsidP="0093454A">
      <w:pPr>
        <w:pStyle w:val="BodyText"/>
      </w:pPr>
      <w:bookmarkStart w:id="3" w:name="begin"/>
      <w:bookmarkEnd w:id="3"/>
      <w:r>
        <w:t>The contributions of different occupations to changes in the prevalence of each form of work (</w:t>
      </w:r>
      <w:proofErr w:type="spellStart"/>
      <w:r>
        <w:t>FOW</w:t>
      </w:r>
      <w:proofErr w:type="spellEnd"/>
      <w:r>
        <w:t>) are described in this appendix.</w:t>
      </w:r>
    </w:p>
    <w:p w:rsidR="0093454A" w:rsidRDefault="00821A61" w:rsidP="0093454A">
      <w:pPr>
        <w:pStyle w:val="Heading2"/>
      </w:pPr>
      <w:r>
        <w:fldChar w:fldCharType="begin"/>
      </w:r>
      <w:r>
        <w:instrText xml:space="preserve"> COMMENTS  \* MERGEFORMAT </w:instrText>
      </w:r>
      <w:r>
        <w:fldChar w:fldCharType="separate"/>
      </w:r>
      <w:proofErr w:type="spellStart"/>
      <w:r w:rsidR="00E95244">
        <w:t>G.</w:t>
      </w:r>
      <w:r>
        <w:fldChar w:fldCharType="end"/>
      </w:r>
      <w:r>
        <w:fldChar w:fldCharType="begin"/>
      </w:r>
      <w:r>
        <w:instrText xml:space="preserve"> SEQ Heading2 </w:instrText>
      </w:r>
      <w:r>
        <w:fldChar w:fldCharType="separate"/>
      </w:r>
      <w:r w:rsidR="00E95244">
        <w:rPr>
          <w:noProof/>
        </w:rPr>
        <w:t>1</w:t>
      </w:r>
      <w:proofErr w:type="spellEnd"/>
      <w:r>
        <w:rPr>
          <w:noProof/>
        </w:rPr>
        <w:fldChar w:fldCharType="end"/>
      </w:r>
      <w:r w:rsidR="0093454A">
        <w:tab/>
        <w:t xml:space="preserve">Job growth favoured </w:t>
      </w:r>
      <w:r w:rsidR="005C2644">
        <w:t xml:space="preserve">more highly </w:t>
      </w:r>
      <w:r w:rsidR="0093454A">
        <w:t>skilled</w:t>
      </w:r>
      <w:r w:rsidR="005C2644">
        <w:t xml:space="preserve"> workers</w:t>
      </w:r>
    </w:p>
    <w:p w:rsidR="0093454A" w:rsidRPr="00986695" w:rsidRDefault="0093454A" w:rsidP="0093454A">
      <w:pPr>
        <w:pStyle w:val="BodyText"/>
        <w:rPr>
          <w:spacing w:val="-2"/>
        </w:rPr>
      </w:pPr>
      <w:r w:rsidRPr="00986695">
        <w:rPr>
          <w:spacing w:val="-2"/>
        </w:rPr>
        <w:t xml:space="preserve">The </w:t>
      </w:r>
      <w:r w:rsidR="00F61224">
        <w:rPr>
          <w:spacing w:val="-2"/>
        </w:rPr>
        <w:t>share of</w:t>
      </w:r>
      <w:r w:rsidRPr="00986695">
        <w:rPr>
          <w:spacing w:val="-2"/>
        </w:rPr>
        <w:t xml:space="preserve"> employment </w:t>
      </w:r>
      <w:r w:rsidR="00F61224">
        <w:rPr>
          <w:spacing w:val="-2"/>
        </w:rPr>
        <w:t xml:space="preserve">by occupation </w:t>
      </w:r>
      <w:r w:rsidRPr="00986695">
        <w:rPr>
          <w:spacing w:val="-2"/>
        </w:rPr>
        <w:t xml:space="preserve">in the </w:t>
      </w:r>
      <w:r w:rsidR="00F61224">
        <w:rPr>
          <w:spacing w:val="-2"/>
        </w:rPr>
        <w:t>mining and non</w:t>
      </w:r>
      <w:r w:rsidR="00F61224">
        <w:rPr>
          <w:spacing w:val="-2"/>
        </w:rPr>
        <w:noBreakHyphen/>
        <w:t>mining states were</w:t>
      </w:r>
      <w:r w:rsidRPr="00986695">
        <w:rPr>
          <w:spacing w:val="-2"/>
        </w:rPr>
        <w:t xml:space="preserve"> reasonably similar in 2001 (table </w:t>
      </w:r>
      <w:proofErr w:type="spellStart"/>
      <w:r w:rsidRPr="00986695">
        <w:rPr>
          <w:spacing w:val="-2"/>
        </w:rPr>
        <w:t>G.1</w:t>
      </w:r>
      <w:proofErr w:type="spellEnd"/>
      <w:r w:rsidRPr="00986695">
        <w:rPr>
          <w:spacing w:val="-2"/>
        </w:rPr>
        <w:t>).</w:t>
      </w:r>
      <w:r w:rsidR="00F7147E">
        <w:rPr>
          <w:rStyle w:val="FootnoteReference"/>
        </w:rPr>
        <w:footnoteReference w:id="1"/>
      </w:r>
      <w:r w:rsidR="00F7147E" w:rsidRPr="00F7147E">
        <w:rPr>
          <w:rStyle w:val="FootnoteReference"/>
        </w:rPr>
        <w:t>,</w:t>
      </w:r>
      <w:r w:rsidRPr="00F7147E">
        <w:rPr>
          <w:rStyle w:val="FootnoteReference"/>
        </w:rPr>
        <w:footnoteReference w:id="2"/>
      </w:r>
      <w:r w:rsidRPr="00F7147E">
        <w:rPr>
          <w:spacing w:val="-2"/>
        </w:rPr>
        <w:t xml:space="preserve"> </w:t>
      </w:r>
      <w:r w:rsidRPr="00986695">
        <w:rPr>
          <w:spacing w:val="-2"/>
        </w:rPr>
        <w:t>That said, high</w:t>
      </w:r>
      <w:r>
        <w:rPr>
          <w:spacing w:val="-2"/>
        </w:rPr>
        <w:t>er</w:t>
      </w:r>
      <w:r w:rsidRPr="00986695">
        <w:rPr>
          <w:spacing w:val="-2"/>
        </w:rPr>
        <w:noBreakHyphen/>
        <w:t>skilled occupations (managerial and professional roles) accounted for a slightly larger employment share in the non</w:t>
      </w:r>
      <w:r w:rsidRPr="00986695">
        <w:rPr>
          <w:spacing w:val="-2"/>
        </w:rPr>
        <w:noBreakHyphen/>
        <w:t>mining states (33 versus 29 per cent), and blue collar work (</w:t>
      </w:r>
      <w:r w:rsidR="00763099">
        <w:rPr>
          <w:spacing w:val="-2"/>
        </w:rPr>
        <w:t>t</w:t>
      </w:r>
      <w:r w:rsidRPr="00986695">
        <w:rPr>
          <w:spacing w:val="-2"/>
        </w:rPr>
        <w:t xml:space="preserve">echnicians and trades, </w:t>
      </w:r>
      <w:r w:rsidR="00763099">
        <w:rPr>
          <w:spacing w:val="-2"/>
        </w:rPr>
        <w:t>m</w:t>
      </w:r>
      <w:r w:rsidRPr="00986695">
        <w:rPr>
          <w:spacing w:val="-2"/>
        </w:rPr>
        <w:t>achinery operators and drivers</w:t>
      </w:r>
      <w:r w:rsidR="00763099">
        <w:rPr>
          <w:spacing w:val="-2"/>
        </w:rPr>
        <w:t>,</w:t>
      </w:r>
      <w:r w:rsidRPr="00986695">
        <w:rPr>
          <w:spacing w:val="-2"/>
        </w:rPr>
        <w:t xml:space="preserve"> and </w:t>
      </w:r>
      <w:r w:rsidR="00763099">
        <w:rPr>
          <w:spacing w:val="-2"/>
        </w:rPr>
        <w:t>l</w:t>
      </w:r>
      <w:r w:rsidRPr="00986695">
        <w:rPr>
          <w:spacing w:val="-2"/>
        </w:rPr>
        <w:t>abourers) was more common in the mining states (36 versus 32 per cent of employment).</w:t>
      </w:r>
      <w:r w:rsidRPr="00986695">
        <w:rPr>
          <w:rStyle w:val="FootnoteReference"/>
          <w:spacing w:val="-2"/>
        </w:rPr>
        <w:footnoteReference w:id="3"/>
      </w:r>
    </w:p>
    <w:p w:rsidR="0093454A" w:rsidRDefault="0093454A" w:rsidP="0093454A">
      <w:pPr>
        <w:pStyle w:val="BodyText"/>
      </w:pPr>
      <w:r>
        <w:t>Around the country, lower</w:t>
      </w:r>
      <w:r>
        <w:noBreakHyphen/>
        <w:t>skilled occupations grew more slowly than employment overall.</w:t>
      </w:r>
      <w:r>
        <w:rPr>
          <w:rStyle w:val="FootnoteReference"/>
        </w:rPr>
        <w:footnoteReference w:id="4"/>
      </w:r>
      <w:r>
        <w:t xml:space="preserve"> For example, in the non</w:t>
      </w:r>
      <w:r>
        <w:noBreakHyphen/>
        <w:t>mining states, employment in the four lower</w:t>
      </w:r>
      <w:r>
        <w:noBreakHyphen/>
        <w:t>skilled occupations (</w:t>
      </w:r>
      <w:r w:rsidR="00763099">
        <w:t>c</w:t>
      </w:r>
      <w:r>
        <w:t xml:space="preserve">lerical and administrative workers, </w:t>
      </w:r>
      <w:r w:rsidR="00763099">
        <w:t>s</w:t>
      </w:r>
      <w:r>
        <w:t xml:space="preserve">ales workers, </w:t>
      </w:r>
      <w:r w:rsidR="00763099">
        <w:t>m</w:t>
      </w:r>
      <w:r>
        <w:t>achinery operators and drivers</w:t>
      </w:r>
      <w:r w:rsidR="00763099">
        <w:t>,</w:t>
      </w:r>
      <w:r>
        <w:t xml:space="preserve"> and </w:t>
      </w:r>
      <w:r w:rsidR="00763099">
        <w:t>l</w:t>
      </w:r>
      <w:r>
        <w:t xml:space="preserve">abourers) grew half as quickly (by only 11 per cent). As a result, these occupations accounted for a relatively small share of </w:t>
      </w:r>
      <w:r w:rsidR="00F7147E">
        <w:t xml:space="preserve">net </w:t>
      </w:r>
      <w:r>
        <w:t>new jobs. In the non</w:t>
      </w:r>
      <w:r>
        <w:noBreakHyphen/>
        <w:t xml:space="preserve">mining states, they accounted for 45 per cent of employment in 2001, but only 23 per cent of </w:t>
      </w:r>
      <w:r w:rsidR="00F7147E">
        <w:t xml:space="preserve">the net </w:t>
      </w:r>
      <w:r>
        <w:t>jobs added to the economy. The employment share of these occupations fell to 41 per cent in 2011.</w:t>
      </w:r>
    </w:p>
    <w:p w:rsidR="0093454A" w:rsidRDefault="0093454A" w:rsidP="0093454A">
      <w:pPr>
        <w:pStyle w:val="BodyText"/>
      </w:pPr>
      <w:r>
        <w:t>As discussed in appendix E, blue collar occupations were a larger source of new jobs in the mining states (32 versus 21 per cent), but this contribution was still below their employment share in 2001. Over half of new jobs in the non</w:t>
      </w:r>
      <w:r>
        <w:noBreakHyphen/>
        <w:t>mining states (and 40 per cent in the mining states) were in two types of occupation —</w:t>
      </w:r>
      <w:r w:rsidR="00763099">
        <w:t xml:space="preserve"> </w:t>
      </w:r>
      <w:r w:rsidR="00763099">
        <w:lastRenderedPageBreak/>
        <w:t>o</w:t>
      </w:r>
      <w:r>
        <w:t xml:space="preserve">ther manager and </w:t>
      </w:r>
      <w:r w:rsidR="00763099">
        <w:t>p</w:t>
      </w:r>
      <w:r>
        <w:t>rofessional roles. Job growth strongly favoured higher</w:t>
      </w:r>
      <w:r>
        <w:noBreakHyphen/>
        <w:t>skilled occupations.</w:t>
      </w:r>
    </w:p>
    <w:p w:rsidR="0093454A" w:rsidRDefault="0093454A" w:rsidP="0093454A">
      <w:pPr>
        <w:pStyle w:val="TableTitle"/>
      </w:pPr>
      <w:r>
        <w:rPr>
          <w:b w:val="0"/>
        </w:rPr>
        <w:t xml:space="preserve">Table </w:t>
      </w:r>
      <w:bookmarkStart w:id="4" w:name="OLE_LINK1"/>
      <w:proofErr w:type="spellStart"/>
      <w:r>
        <w:rPr>
          <w:b w:val="0"/>
        </w:rPr>
        <w:t>G.</w:t>
      </w:r>
      <w:r>
        <w:rPr>
          <w:b w:val="0"/>
          <w:noProof/>
        </w:rPr>
        <w:t>1</w:t>
      </w:r>
      <w:bookmarkEnd w:id="4"/>
      <w:proofErr w:type="spellEnd"/>
      <w:r>
        <w:tab/>
      </w:r>
      <w:r w:rsidRPr="00A01923">
        <w:rPr>
          <w:spacing w:val="-2"/>
        </w:rPr>
        <w:t xml:space="preserve">Employment growth by </w:t>
      </w:r>
      <w:r>
        <w:rPr>
          <w:spacing w:val="-2"/>
        </w:rPr>
        <w:t>occupation</w:t>
      </w:r>
      <w:r w:rsidRPr="00A01923">
        <w:rPr>
          <w:spacing w:val="-2"/>
        </w:rPr>
        <w:t>, mining and non-mining states, 2001</w:t>
      </w:r>
      <w:r w:rsidR="00DE3671">
        <w:rPr>
          <w:spacing w:val="-2"/>
        </w:rPr>
        <w:t>–</w:t>
      </w:r>
      <w:r w:rsidRPr="00A01923">
        <w:rPr>
          <w:spacing w:val="-2"/>
        </w:rPr>
        <w:t>2011</w:t>
      </w:r>
    </w:p>
    <w:tbl>
      <w:tblPr>
        <w:tblW w:w="5000" w:type="pct"/>
        <w:tblLayout w:type="fixed"/>
        <w:tblCellMar>
          <w:left w:w="0" w:type="dxa"/>
          <w:right w:w="0" w:type="dxa"/>
        </w:tblCellMar>
        <w:tblLook w:val="04A0" w:firstRow="1" w:lastRow="0" w:firstColumn="1" w:lastColumn="0" w:noHBand="0" w:noVBand="1"/>
      </w:tblPr>
      <w:tblGrid>
        <w:gridCol w:w="1915"/>
        <w:gridCol w:w="862"/>
        <w:gridCol w:w="863"/>
        <w:gridCol w:w="925"/>
        <w:gridCol w:w="831"/>
        <w:gridCol w:w="88"/>
        <w:gridCol w:w="849"/>
        <w:gridCol w:w="925"/>
        <w:gridCol w:w="851"/>
        <w:gridCol w:w="680"/>
      </w:tblGrid>
      <w:tr w:rsidR="00A74B50" w:rsidRPr="00EC4709" w:rsidTr="00E93848">
        <w:trPr>
          <w:trHeight w:val="225"/>
        </w:trPr>
        <w:tc>
          <w:tcPr>
            <w:tcW w:w="1089" w:type="pct"/>
            <w:tcBorders>
              <w:top w:val="single" w:sz="6" w:space="0" w:color="auto"/>
              <w:left w:val="nil"/>
              <w:right w:val="nil"/>
            </w:tcBorders>
            <w:shd w:val="clear" w:color="auto" w:fill="auto"/>
            <w:noWrap/>
            <w:hideMark/>
          </w:tcPr>
          <w:p w:rsidR="002E58EB" w:rsidRPr="00EC4709" w:rsidRDefault="002E58EB" w:rsidP="00F7147E">
            <w:pPr>
              <w:pStyle w:val="TableColumnHeading"/>
              <w:jc w:val="center"/>
              <w:rPr>
                <w:sz w:val="18"/>
                <w:szCs w:val="18"/>
              </w:rPr>
            </w:pPr>
          </w:p>
        </w:tc>
        <w:tc>
          <w:tcPr>
            <w:tcW w:w="1980" w:type="pct"/>
            <w:gridSpan w:val="4"/>
            <w:tcBorders>
              <w:top w:val="single" w:sz="6" w:space="0" w:color="auto"/>
              <w:left w:val="nil"/>
              <w:bottom w:val="single" w:sz="6" w:space="0" w:color="auto"/>
            </w:tcBorders>
            <w:shd w:val="clear" w:color="auto" w:fill="auto"/>
            <w:noWrap/>
            <w:hideMark/>
          </w:tcPr>
          <w:p w:rsidR="002E58EB" w:rsidRPr="00EC4709" w:rsidRDefault="002E58EB" w:rsidP="00F7147E">
            <w:pPr>
              <w:pStyle w:val="TableColumnHeading"/>
              <w:jc w:val="center"/>
              <w:rPr>
                <w:sz w:val="18"/>
                <w:szCs w:val="18"/>
              </w:rPr>
            </w:pPr>
            <w:r>
              <w:rPr>
                <w:sz w:val="18"/>
                <w:szCs w:val="18"/>
              </w:rPr>
              <w:t>Mining</w:t>
            </w:r>
          </w:p>
        </w:tc>
        <w:tc>
          <w:tcPr>
            <w:tcW w:w="50" w:type="pct"/>
            <w:tcBorders>
              <w:top w:val="single" w:sz="6" w:space="0" w:color="auto"/>
              <w:left w:val="nil"/>
            </w:tcBorders>
          </w:tcPr>
          <w:p w:rsidR="002E58EB" w:rsidRDefault="002E58EB" w:rsidP="00F7147E">
            <w:pPr>
              <w:pStyle w:val="TableColumnHeading"/>
              <w:jc w:val="center"/>
              <w:rPr>
                <w:sz w:val="18"/>
                <w:szCs w:val="18"/>
              </w:rPr>
            </w:pPr>
          </w:p>
        </w:tc>
        <w:tc>
          <w:tcPr>
            <w:tcW w:w="1880" w:type="pct"/>
            <w:gridSpan w:val="4"/>
            <w:tcBorders>
              <w:top w:val="single" w:sz="6" w:space="0" w:color="auto"/>
              <w:left w:val="nil"/>
              <w:bottom w:val="single" w:sz="6" w:space="0" w:color="auto"/>
              <w:right w:val="nil"/>
            </w:tcBorders>
            <w:shd w:val="clear" w:color="auto" w:fill="auto"/>
            <w:noWrap/>
            <w:hideMark/>
          </w:tcPr>
          <w:p w:rsidR="002E58EB" w:rsidRPr="00EC4709" w:rsidRDefault="002E58EB" w:rsidP="00F7147E">
            <w:pPr>
              <w:pStyle w:val="TableColumnHeading"/>
              <w:jc w:val="center"/>
              <w:rPr>
                <w:sz w:val="18"/>
                <w:szCs w:val="18"/>
              </w:rPr>
            </w:pPr>
            <w:r>
              <w:rPr>
                <w:sz w:val="18"/>
                <w:szCs w:val="18"/>
              </w:rPr>
              <w:t>Non-mining</w:t>
            </w:r>
          </w:p>
        </w:tc>
      </w:tr>
      <w:tr w:rsidR="00A74B50" w:rsidRPr="00EC4709" w:rsidTr="00E93848">
        <w:trPr>
          <w:trHeight w:val="675"/>
        </w:trPr>
        <w:tc>
          <w:tcPr>
            <w:tcW w:w="1089" w:type="pct"/>
            <w:tcBorders>
              <w:left w:val="nil"/>
              <w:bottom w:val="single" w:sz="6" w:space="0" w:color="auto"/>
            </w:tcBorders>
            <w:shd w:val="clear" w:color="auto" w:fill="auto"/>
            <w:noWrap/>
            <w:hideMark/>
          </w:tcPr>
          <w:p w:rsidR="002E58EB" w:rsidRPr="00EC4709" w:rsidRDefault="002E58EB" w:rsidP="00F7147E">
            <w:pPr>
              <w:pStyle w:val="TableColumnHeading"/>
              <w:jc w:val="center"/>
              <w:rPr>
                <w:sz w:val="18"/>
                <w:szCs w:val="18"/>
              </w:rPr>
            </w:pPr>
          </w:p>
        </w:tc>
        <w:tc>
          <w:tcPr>
            <w:tcW w:w="490" w:type="pct"/>
            <w:tcBorders>
              <w:top w:val="single" w:sz="6" w:space="0" w:color="auto"/>
              <w:bottom w:val="single" w:sz="6" w:space="0" w:color="auto"/>
            </w:tcBorders>
            <w:shd w:val="clear" w:color="auto" w:fill="auto"/>
            <w:hideMark/>
          </w:tcPr>
          <w:p w:rsidR="002E58EB" w:rsidRPr="00EC4709" w:rsidRDefault="002E58EB" w:rsidP="00F7147E">
            <w:pPr>
              <w:pStyle w:val="TableColumnHeading"/>
              <w:rPr>
                <w:i w:val="0"/>
                <w:sz w:val="18"/>
                <w:szCs w:val="18"/>
              </w:rPr>
            </w:pPr>
            <w:proofErr w:type="spellStart"/>
            <w:r w:rsidRPr="00EC4709">
              <w:rPr>
                <w:sz w:val="18"/>
                <w:szCs w:val="18"/>
              </w:rPr>
              <w:t>Employ</w:t>
            </w:r>
            <w:r>
              <w:rPr>
                <w:sz w:val="18"/>
                <w:szCs w:val="18"/>
              </w:rPr>
              <w:t>’t</w:t>
            </w:r>
            <w:proofErr w:type="spellEnd"/>
            <w:r w:rsidRPr="00EC4709">
              <w:rPr>
                <w:sz w:val="18"/>
                <w:szCs w:val="18"/>
              </w:rPr>
              <w:t xml:space="preserve"> share 2001</w:t>
            </w:r>
          </w:p>
        </w:tc>
        <w:tc>
          <w:tcPr>
            <w:tcW w:w="491" w:type="pct"/>
            <w:tcBorders>
              <w:top w:val="single" w:sz="6" w:space="0" w:color="auto"/>
              <w:bottom w:val="single" w:sz="6" w:space="0" w:color="auto"/>
            </w:tcBorders>
            <w:shd w:val="clear" w:color="auto" w:fill="auto"/>
            <w:hideMark/>
          </w:tcPr>
          <w:p w:rsidR="002E58EB" w:rsidRPr="00EC4709" w:rsidRDefault="002E58EB" w:rsidP="00F7147E">
            <w:pPr>
              <w:pStyle w:val="TableColumnHeading"/>
              <w:rPr>
                <w:i w:val="0"/>
                <w:sz w:val="18"/>
                <w:szCs w:val="18"/>
              </w:rPr>
            </w:pPr>
            <w:r w:rsidRPr="00EC4709">
              <w:rPr>
                <w:sz w:val="18"/>
                <w:szCs w:val="18"/>
              </w:rPr>
              <w:t>Growth 2001–11</w:t>
            </w:r>
          </w:p>
        </w:tc>
        <w:tc>
          <w:tcPr>
            <w:tcW w:w="526" w:type="pct"/>
            <w:tcBorders>
              <w:top w:val="single" w:sz="6" w:space="0" w:color="auto"/>
              <w:bottom w:val="single" w:sz="6" w:space="0" w:color="auto"/>
            </w:tcBorders>
            <w:shd w:val="clear" w:color="auto" w:fill="auto"/>
            <w:hideMark/>
          </w:tcPr>
          <w:p w:rsidR="002E58EB" w:rsidRPr="00EC4709" w:rsidRDefault="002E58EB" w:rsidP="00F7147E">
            <w:pPr>
              <w:pStyle w:val="TableColumnHeading"/>
              <w:rPr>
                <w:i w:val="0"/>
                <w:sz w:val="18"/>
                <w:szCs w:val="18"/>
              </w:rPr>
            </w:pPr>
            <w:r>
              <w:rPr>
                <w:sz w:val="18"/>
                <w:szCs w:val="18"/>
              </w:rPr>
              <w:t>Growth</w:t>
            </w:r>
            <w:r w:rsidRPr="00EC4709">
              <w:rPr>
                <w:sz w:val="18"/>
                <w:szCs w:val="18"/>
              </w:rPr>
              <w:t xml:space="preserve"> 2001–11</w:t>
            </w:r>
          </w:p>
        </w:tc>
        <w:tc>
          <w:tcPr>
            <w:tcW w:w="473" w:type="pct"/>
            <w:tcBorders>
              <w:top w:val="single" w:sz="6" w:space="0" w:color="auto"/>
              <w:bottom w:val="single" w:sz="6" w:space="0" w:color="auto"/>
            </w:tcBorders>
            <w:shd w:val="clear" w:color="auto" w:fill="auto"/>
            <w:hideMark/>
          </w:tcPr>
          <w:p w:rsidR="002E58EB" w:rsidRPr="00EC4709" w:rsidRDefault="002E58EB" w:rsidP="00776BAB">
            <w:pPr>
              <w:pStyle w:val="TableColumnHeading"/>
              <w:rPr>
                <w:i w:val="0"/>
                <w:sz w:val="18"/>
                <w:szCs w:val="18"/>
              </w:rPr>
            </w:pPr>
            <w:proofErr w:type="spellStart"/>
            <w:r w:rsidRPr="00EC4709">
              <w:rPr>
                <w:sz w:val="18"/>
                <w:szCs w:val="18"/>
              </w:rPr>
              <w:t>Cont</w:t>
            </w:r>
            <w:r>
              <w:rPr>
                <w:sz w:val="18"/>
                <w:szCs w:val="18"/>
              </w:rPr>
              <w:t>’n</w:t>
            </w:r>
            <w:proofErr w:type="spellEnd"/>
            <w:r>
              <w:rPr>
                <w:sz w:val="18"/>
                <w:szCs w:val="18"/>
              </w:rPr>
              <w:t xml:space="preserve"> </w:t>
            </w:r>
            <w:r w:rsidRPr="00EC4709">
              <w:rPr>
                <w:sz w:val="18"/>
                <w:szCs w:val="18"/>
              </w:rPr>
              <w:t xml:space="preserve">to </w:t>
            </w:r>
            <w:r>
              <w:rPr>
                <w:sz w:val="18"/>
                <w:szCs w:val="18"/>
              </w:rPr>
              <w:t>growth</w:t>
            </w:r>
          </w:p>
        </w:tc>
        <w:tc>
          <w:tcPr>
            <w:tcW w:w="50" w:type="pct"/>
            <w:tcBorders>
              <w:bottom w:val="single" w:sz="6" w:space="0" w:color="auto"/>
              <w:right w:val="nil"/>
            </w:tcBorders>
          </w:tcPr>
          <w:p w:rsidR="002E58EB" w:rsidRPr="00EC4709" w:rsidRDefault="002E58EB" w:rsidP="00F7147E">
            <w:pPr>
              <w:pStyle w:val="TableColumnHeading"/>
              <w:rPr>
                <w:sz w:val="18"/>
                <w:szCs w:val="18"/>
              </w:rPr>
            </w:pPr>
          </w:p>
        </w:tc>
        <w:tc>
          <w:tcPr>
            <w:tcW w:w="483" w:type="pct"/>
            <w:tcBorders>
              <w:top w:val="single" w:sz="6" w:space="0" w:color="auto"/>
              <w:left w:val="nil"/>
              <w:bottom w:val="single" w:sz="6" w:space="0" w:color="auto"/>
            </w:tcBorders>
            <w:shd w:val="clear" w:color="auto" w:fill="auto"/>
            <w:hideMark/>
          </w:tcPr>
          <w:p w:rsidR="002E58EB" w:rsidRPr="00EC4709" w:rsidRDefault="002E58EB" w:rsidP="00F7147E">
            <w:pPr>
              <w:pStyle w:val="TableColumnHeading"/>
              <w:rPr>
                <w:i w:val="0"/>
                <w:sz w:val="18"/>
                <w:szCs w:val="18"/>
              </w:rPr>
            </w:pPr>
            <w:proofErr w:type="spellStart"/>
            <w:r w:rsidRPr="00EC4709">
              <w:rPr>
                <w:sz w:val="18"/>
                <w:szCs w:val="18"/>
              </w:rPr>
              <w:t>Employ</w:t>
            </w:r>
            <w:r>
              <w:rPr>
                <w:sz w:val="18"/>
                <w:szCs w:val="18"/>
              </w:rPr>
              <w:t>’t</w:t>
            </w:r>
            <w:proofErr w:type="spellEnd"/>
            <w:r w:rsidRPr="00EC4709">
              <w:rPr>
                <w:sz w:val="18"/>
                <w:szCs w:val="18"/>
              </w:rPr>
              <w:t xml:space="preserve"> share 2001</w:t>
            </w:r>
          </w:p>
        </w:tc>
        <w:tc>
          <w:tcPr>
            <w:tcW w:w="526" w:type="pct"/>
            <w:tcBorders>
              <w:top w:val="single" w:sz="6" w:space="0" w:color="auto"/>
              <w:bottom w:val="single" w:sz="6" w:space="0" w:color="auto"/>
            </w:tcBorders>
            <w:shd w:val="clear" w:color="auto" w:fill="auto"/>
            <w:hideMark/>
          </w:tcPr>
          <w:p w:rsidR="002E58EB" w:rsidRPr="00EC4709" w:rsidRDefault="002E58EB" w:rsidP="00F7147E">
            <w:pPr>
              <w:pStyle w:val="TableColumnHeading"/>
              <w:rPr>
                <w:i w:val="0"/>
                <w:sz w:val="18"/>
                <w:szCs w:val="18"/>
              </w:rPr>
            </w:pPr>
            <w:r w:rsidRPr="00EC4709">
              <w:rPr>
                <w:sz w:val="18"/>
                <w:szCs w:val="18"/>
              </w:rPr>
              <w:t>Growth 2001–11</w:t>
            </w:r>
          </w:p>
        </w:tc>
        <w:tc>
          <w:tcPr>
            <w:tcW w:w="484" w:type="pct"/>
            <w:tcBorders>
              <w:top w:val="single" w:sz="6" w:space="0" w:color="auto"/>
              <w:bottom w:val="single" w:sz="6" w:space="0" w:color="auto"/>
            </w:tcBorders>
            <w:shd w:val="clear" w:color="auto" w:fill="auto"/>
            <w:hideMark/>
          </w:tcPr>
          <w:p w:rsidR="002E58EB" w:rsidRPr="00EC4709" w:rsidRDefault="002E58EB" w:rsidP="00F7147E">
            <w:pPr>
              <w:pStyle w:val="TableColumnHeading"/>
              <w:rPr>
                <w:i w:val="0"/>
                <w:sz w:val="18"/>
                <w:szCs w:val="18"/>
              </w:rPr>
            </w:pPr>
            <w:r>
              <w:rPr>
                <w:sz w:val="18"/>
                <w:szCs w:val="18"/>
              </w:rPr>
              <w:t>Growth</w:t>
            </w:r>
            <w:r w:rsidRPr="00EC4709">
              <w:rPr>
                <w:sz w:val="18"/>
                <w:szCs w:val="18"/>
              </w:rPr>
              <w:t xml:space="preserve"> 2001–11</w:t>
            </w:r>
          </w:p>
        </w:tc>
        <w:tc>
          <w:tcPr>
            <w:tcW w:w="387" w:type="pct"/>
            <w:tcBorders>
              <w:top w:val="single" w:sz="6" w:space="0" w:color="auto"/>
              <w:bottom w:val="single" w:sz="6" w:space="0" w:color="auto"/>
              <w:right w:val="nil"/>
            </w:tcBorders>
            <w:shd w:val="clear" w:color="auto" w:fill="auto"/>
            <w:hideMark/>
          </w:tcPr>
          <w:p w:rsidR="002E58EB" w:rsidRPr="00B337FE" w:rsidRDefault="002E58EB" w:rsidP="00B337FE">
            <w:pPr>
              <w:pStyle w:val="TableColumnHeading"/>
              <w:ind w:right="28"/>
              <w:rPr>
                <w:sz w:val="18"/>
                <w:szCs w:val="18"/>
              </w:rPr>
            </w:pPr>
            <w:proofErr w:type="spellStart"/>
            <w:r w:rsidRPr="00B337FE">
              <w:rPr>
                <w:sz w:val="18"/>
                <w:szCs w:val="18"/>
              </w:rPr>
              <w:t>Cont’n</w:t>
            </w:r>
            <w:proofErr w:type="spellEnd"/>
            <w:r w:rsidRPr="00B337FE">
              <w:rPr>
                <w:sz w:val="18"/>
                <w:szCs w:val="18"/>
              </w:rPr>
              <w:t xml:space="preserve"> to growth</w:t>
            </w:r>
          </w:p>
        </w:tc>
      </w:tr>
      <w:tr w:rsidR="00A74B50" w:rsidRPr="009F5485" w:rsidTr="00E93848">
        <w:trPr>
          <w:trHeight w:val="225"/>
        </w:trPr>
        <w:tc>
          <w:tcPr>
            <w:tcW w:w="1089"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p>
        </w:tc>
        <w:tc>
          <w:tcPr>
            <w:tcW w:w="490"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sidRPr="009F5485">
              <w:rPr>
                <w:sz w:val="18"/>
                <w:szCs w:val="18"/>
              </w:rPr>
              <w:t>%</w:t>
            </w:r>
          </w:p>
        </w:tc>
        <w:tc>
          <w:tcPr>
            <w:tcW w:w="491"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sidRPr="009F5485">
              <w:rPr>
                <w:sz w:val="18"/>
                <w:szCs w:val="18"/>
              </w:rPr>
              <w:t>%</w:t>
            </w:r>
          </w:p>
        </w:tc>
        <w:tc>
          <w:tcPr>
            <w:tcW w:w="526"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Pr>
                <w:sz w:val="18"/>
                <w:szCs w:val="18"/>
              </w:rPr>
              <w:t>’</w:t>
            </w:r>
            <w:r w:rsidRPr="009F5485">
              <w:rPr>
                <w:sz w:val="18"/>
                <w:szCs w:val="18"/>
              </w:rPr>
              <w:t>000</w:t>
            </w:r>
          </w:p>
        </w:tc>
        <w:tc>
          <w:tcPr>
            <w:tcW w:w="473" w:type="pct"/>
            <w:tcBorders>
              <w:top w:val="single" w:sz="6" w:space="0" w:color="auto"/>
              <w:left w:val="nil"/>
              <w:bottom w:val="nil"/>
            </w:tcBorders>
            <w:shd w:val="clear" w:color="auto" w:fill="auto"/>
            <w:noWrap/>
          </w:tcPr>
          <w:p w:rsidR="002E58EB" w:rsidRPr="009F5485" w:rsidRDefault="002E58EB" w:rsidP="00F7147E">
            <w:pPr>
              <w:pStyle w:val="TableUnitsRow"/>
              <w:rPr>
                <w:sz w:val="18"/>
                <w:szCs w:val="18"/>
              </w:rPr>
            </w:pPr>
            <w:r w:rsidRPr="009F5485">
              <w:rPr>
                <w:sz w:val="18"/>
                <w:szCs w:val="18"/>
              </w:rPr>
              <w:t>%</w:t>
            </w:r>
          </w:p>
        </w:tc>
        <w:tc>
          <w:tcPr>
            <w:tcW w:w="50" w:type="pct"/>
            <w:tcBorders>
              <w:top w:val="single" w:sz="6" w:space="0" w:color="auto"/>
              <w:left w:val="nil"/>
              <w:bottom w:val="nil"/>
            </w:tcBorders>
          </w:tcPr>
          <w:p w:rsidR="002E58EB" w:rsidRPr="009F5485" w:rsidRDefault="002E58EB" w:rsidP="00F7147E">
            <w:pPr>
              <w:pStyle w:val="TableUnitsRow"/>
              <w:rPr>
                <w:sz w:val="18"/>
                <w:szCs w:val="18"/>
              </w:rPr>
            </w:pPr>
          </w:p>
        </w:tc>
        <w:tc>
          <w:tcPr>
            <w:tcW w:w="483"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sidRPr="009F5485">
              <w:rPr>
                <w:sz w:val="18"/>
                <w:szCs w:val="18"/>
              </w:rPr>
              <w:t>%</w:t>
            </w:r>
          </w:p>
        </w:tc>
        <w:tc>
          <w:tcPr>
            <w:tcW w:w="526"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sidRPr="009F5485">
              <w:rPr>
                <w:sz w:val="18"/>
                <w:szCs w:val="18"/>
              </w:rPr>
              <w:t>%</w:t>
            </w:r>
          </w:p>
        </w:tc>
        <w:tc>
          <w:tcPr>
            <w:tcW w:w="484" w:type="pct"/>
            <w:tcBorders>
              <w:top w:val="single" w:sz="6" w:space="0" w:color="auto"/>
              <w:left w:val="nil"/>
              <w:bottom w:val="nil"/>
              <w:right w:val="nil"/>
            </w:tcBorders>
            <w:shd w:val="clear" w:color="auto" w:fill="auto"/>
            <w:noWrap/>
          </w:tcPr>
          <w:p w:rsidR="002E58EB" w:rsidRPr="009F5485" w:rsidRDefault="002E58EB" w:rsidP="00F7147E">
            <w:pPr>
              <w:pStyle w:val="TableUnitsRow"/>
              <w:rPr>
                <w:sz w:val="18"/>
                <w:szCs w:val="18"/>
              </w:rPr>
            </w:pPr>
            <w:r>
              <w:rPr>
                <w:sz w:val="18"/>
                <w:szCs w:val="18"/>
              </w:rPr>
              <w:t>’</w:t>
            </w:r>
            <w:r w:rsidRPr="009F5485">
              <w:rPr>
                <w:sz w:val="18"/>
                <w:szCs w:val="18"/>
              </w:rPr>
              <w:t>000</w:t>
            </w:r>
          </w:p>
        </w:tc>
        <w:tc>
          <w:tcPr>
            <w:tcW w:w="387" w:type="pct"/>
            <w:tcBorders>
              <w:top w:val="single" w:sz="6" w:space="0" w:color="auto"/>
              <w:left w:val="nil"/>
              <w:bottom w:val="nil"/>
              <w:right w:val="nil"/>
            </w:tcBorders>
            <w:shd w:val="clear" w:color="auto" w:fill="auto"/>
            <w:noWrap/>
          </w:tcPr>
          <w:p w:rsidR="002E58EB" w:rsidRPr="00224EBD" w:rsidRDefault="002E58EB" w:rsidP="00224EBD">
            <w:pPr>
              <w:pStyle w:val="TableUnitsRow"/>
              <w:ind w:right="28"/>
              <w:rPr>
                <w:sz w:val="18"/>
                <w:szCs w:val="18"/>
              </w:rPr>
            </w:pPr>
            <w:r w:rsidRPr="00224EBD">
              <w:rPr>
                <w:sz w:val="18"/>
                <w:szCs w:val="18"/>
              </w:rPr>
              <w:t>%</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Farmers</w:t>
            </w:r>
            <w:r>
              <w:rPr>
                <w:sz w:val="18"/>
                <w:szCs w:val="18"/>
              </w:rPr>
              <w:t>,</w:t>
            </w:r>
            <w:r w:rsidRPr="00EC4709">
              <w:rPr>
                <w:sz w:val="18"/>
                <w:szCs w:val="18"/>
              </w:rPr>
              <w:t xml:space="preserve"> </w:t>
            </w:r>
            <w:r>
              <w:rPr>
                <w:sz w:val="18"/>
                <w:szCs w:val="18"/>
              </w:rPr>
              <w:t>f</w:t>
            </w:r>
            <w:r w:rsidRPr="00EC4709">
              <w:rPr>
                <w:sz w:val="18"/>
                <w:szCs w:val="18"/>
              </w:rPr>
              <w:t xml:space="preserve">arm </w:t>
            </w:r>
            <w:r>
              <w:rPr>
                <w:sz w:val="18"/>
                <w:szCs w:val="18"/>
              </w:rPr>
              <w:t>m</w:t>
            </w:r>
            <w:r w:rsidRPr="00EC4709">
              <w:rPr>
                <w:sz w:val="18"/>
                <w:szCs w:val="18"/>
              </w:rPr>
              <w:t>anagers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2.7</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-19.5</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-14</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-1.5</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2.5</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-29.0</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-47</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-3.4</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Other managers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8.7</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67.9</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160</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16.5</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10.2</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38.3</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247</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18.0</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Professionals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17.2</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54.8</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255</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26.3</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20.2</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36.3</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465</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33.9</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Technicians</w:t>
            </w:r>
            <w:r>
              <w:rPr>
                <w:sz w:val="18"/>
                <w:szCs w:val="18"/>
              </w:rPr>
              <w:t>,</w:t>
            </w:r>
            <w:r w:rsidRPr="00EC4709">
              <w:rPr>
                <w:sz w:val="18"/>
                <w:szCs w:val="18"/>
              </w:rPr>
              <w:t xml:space="preserve"> </w:t>
            </w:r>
            <w:r>
              <w:rPr>
                <w:sz w:val="18"/>
                <w:szCs w:val="18"/>
              </w:rPr>
              <w:t>t</w:t>
            </w:r>
            <w:r w:rsidRPr="00EC4709">
              <w:rPr>
                <w:sz w:val="18"/>
                <w:szCs w:val="18"/>
              </w:rPr>
              <w:t xml:space="preserve">rades </w:t>
            </w:r>
            <w:r>
              <w:rPr>
                <w:sz w:val="18"/>
                <w:szCs w:val="18"/>
              </w:rPr>
              <w:t>w</w:t>
            </w:r>
            <w:r w:rsidRPr="00EC4709">
              <w:rPr>
                <w:sz w:val="18"/>
                <w:szCs w:val="18"/>
              </w:rPr>
              <w:t>orkers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15.8</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37.8</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162</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16.8</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14.5</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17.7</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164</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11.9</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 xml:space="preserve">Community and </w:t>
            </w:r>
            <w:r>
              <w:rPr>
                <w:sz w:val="18"/>
                <w:szCs w:val="18"/>
              </w:rPr>
              <w:t>p</w:t>
            </w:r>
            <w:r w:rsidRPr="00EC4709">
              <w:rPr>
                <w:sz w:val="18"/>
                <w:szCs w:val="18"/>
              </w:rPr>
              <w:t xml:space="preserve">ersonal </w:t>
            </w:r>
            <w:r>
              <w:rPr>
                <w:sz w:val="18"/>
                <w:szCs w:val="18"/>
              </w:rPr>
              <w:t>s</w:t>
            </w:r>
            <w:r w:rsidRPr="00EC4709">
              <w:rPr>
                <w:sz w:val="18"/>
                <w:szCs w:val="18"/>
              </w:rPr>
              <w:t xml:space="preserve">ervice </w:t>
            </w:r>
            <w:r>
              <w:rPr>
                <w:sz w:val="18"/>
                <w:szCs w:val="18"/>
              </w:rPr>
              <w:t>w</w:t>
            </w:r>
            <w:r w:rsidRPr="00EC4709">
              <w:rPr>
                <w:sz w:val="18"/>
                <w:szCs w:val="18"/>
              </w:rPr>
              <w:t>orkers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8.9</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44.2</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107</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11.0</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7.9</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46.0</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231</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16.8</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 xml:space="preserve">Clerical and </w:t>
            </w:r>
            <w:r>
              <w:rPr>
                <w:sz w:val="18"/>
                <w:szCs w:val="18"/>
              </w:rPr>
              <w:t>a</w:t>
            </w:r>
            <w:r w:rsidRPr="00EC4709">
              <w:rPr>
                <w:sz w:val="18"/>
                <w:szCs w:val="18"/>
              </w:rPr>
              <w:t xml:space="preserve">dministrative </w:t>
            </w:r>
            <w:r>
              <w:rPr>
                <w:sz w:val="18"/>
                <w:szCs w:val="18"/>
              </w:rPr>
              <w:t>w</w:t>
            </w:r>
            <w:r w:rsidRPr="00EC4709">
              <w:rPr>
                <w:sz w:val="18"/>
                <w:szCs w:val="18"/>
              </w:rPr>
              <w:t>orkers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16.0</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22.9</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100</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10.3</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16.8</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8.6</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92</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6.7</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 xml:space="preserve">Sales </w:t>
            </w:r>
            <w:r>
              <w:rPr>
                <w:sz w:val="18"/>
                <w:szCs w:val="18"/>
              </w:rPr>
              <w:t>w</w:t>
            </w:r>
            <w:r w:rsidRPr="00EC4709">
              <w:rPr>
                <w:sz w:val="18"/>
                <w:szCs w:val="18"/>
              </w:rPr>
              <w:t>orkers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10.8</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18.5</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54</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5.6</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10.0</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15.2</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97</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7.1</w:t>
            </w:r>
          </w:p>
        </w:tc>
      </w:tr>
      <w:tr w:rsidR="00A74B50" w:rsidRPr="00EC4709" w:rsidTr="00A74B50">
        <w:trPr>
          <w:trHeight w:val="225"/>
        </w:trPr>
        <w:tc>
          <w:tcPr>
            <w:tcW w:w="1089" w:type="pct"/>
            <w:tcBorders>
              <w:top w:val="nil"/>
              <w:left w:val="nil"/>
              <w:bottom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 xml:space="preserve">Machinery </w:t>
            </w:r>
            <w:r>
              <w:rPr>
                <w:sz w:val="18"/>
                <w:szCs w:val="18"/>
              </w:rPr>
              <w:t>o</w:t>
            </w:r>
            <w:r w:rsidRPr="00EC4709">
              <w:rPr>
                <w:sz w:val="18"/>
                <w:szCs w:val="18"/>
              </w:rPr>
              <w:t xml:space="preserve">perators </w:t>
            </w:r>
            <w:r>
              <w:rPr>
                <w:sz w:val="18"/>
                <w:szCs w:val="18"/>
              </w:rPr>
              <w:t>a</w:t>
            </w:r>
            <w:r w:rsidRPr="00EC4709">
              <w:rPr>
                <w:sz w:val="18"/>
                <w:szCs w:val="18"/>
              </w:rPr>
              <w:t xml:space="preserve">nd </w:t>
            </w:r>
            <w:r>
              <w:rPr>
                <w:sz w:val="18"/>
                <w:szCs w:val="18"/>
              </w:rPr>
              <w:t>d</w:t>
            </w:r>
            <w:r w:rsidRPr="00EC4709">
              <w:rPr>
                <w:sz w:val="18"/>
                <w:szCs w:val="18"/>
              </w:rPr>
              <w:t>rivers</w:t>
            </w:r>
          </w:p>
        </w:tc>
        <w:tc>
          <w:tcPr>
            <w:tcW w:w="490"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7.2</w:t>
            </w:r>
          </w:p>
        </w:tc>
        <w:tc>
          <w:tcPr>
            <w:tcW w:w="491"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44.9</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87</w:t>
            </w:r>
          </w:p>
        </w:tc>
        <w:tc>
          <w:tcPr>
            <w:tcW w:w="473" w:type="pct"/>
            <w:tcBorders>
              <w:top w:val="nil"/>
              <w:left w:val="nil"/>
              <w:bottom w:val="nil"/>
            </w:tcBorders>
            <w:shd w:val="clear" w:color="auto" w:fill="auto"/>
            <w:noWrap/>
            <w:hideMark/>
          </w:tcPr>
          <w:p w:rsidR="002E58EB" w:rsidRPr="00EC4709" w:rsidRDefault="002E58EB" w:rsidP="00F7147E">
            <w:pPr>
              <w:pStyle w:val="TableBodyText"/>
              <w:rPr>
                <w:sz w:val="18"/>
                <w:szCs w:val="18"/>
              </w:rPr>
            </w:pPr>
            <w:r w:rsidRPr="00EC4709">
              <w:rPr>
                <w:sz w:val="18"/>
                <w:szCs w:val="18"/>
              </w:rPr>
              <w:t>9.0</w:t>
            </w:r>
          </w:p>
        </w:tc>
        <w:tc>
          <w:tcPr>
            <w:tcW w:w="50" w:type="pct"/>
            <w:tcBorders>
              <w:top w:val="nil"/>
              <w:left w:val="nil"/>
              <w:bottom w:val="nil"/>
            </w:tcBorders>
          </w:tcPr>
          <w:p w:rsidR="002E58EB" w:rsidRPr="00EC4709" w:rsidRDefault="002E58EB" w:rsidP="00F7147E">
            <w:pPr>
              <w:pStyle w:val="TableBodyText"/>
              <w:rPr>
                <w:sz w:val="18"/>
                <w:szCs w:val="18"/>
              </w:rPr>
            </w:pPr>
          </w:p>
        </w:tc>
        <w:tc>
          <w:tcPr>
            <w:tcW w:w="483"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6.8</w:t>
            </w:r>
          </w:p>
        </w:tc>
        <w:tc>
          <w:tcPr>
            <w:tcW w:w="526"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12.3</w:t>
            </w:r>
          </w:p>
        </w:tc>
        <w:tc>
          <w:tcPr>
            <w:tcW w:w="484" w:type="pct"/>
            <w:tcBorders>
              <w:top w:val="nil"/>
              <w:left w:val="nil"/>
              <w:bottom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53</w:t>
            </w:r>
          </w:p>
        </w:tc>
        <w:tc>
          <w:tcPr>
            <w:tcW w:w="387" w:type="pct"/>
            <w:tcBorders>
              <w:top w:val="nil"/>
              <w:left w:val="nil"/>
              <w:bottom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3.8</w:t>
            </w:r>
          </w:p>
        </w:tc>
      </w:tr>
      <w:tr w:rsidR="00A74B50" w:rsidRPr="00EC4709" w:rsidTr="00E93848">
        <w:trPr>
          <w:trHeight w:val="225"/>
        </w:trPr>
        <w:tc>
          <w:tcPr>
            <w:tcW w:w="1089" w:type="pct"/>
            <w:tcBorders>
              <w:top w:val="nil"/>
              <w:left w:val="nil"/>
              <w:right w:val="nil"/>
            </w:tcBorders>
            <w:shd w:val="clear" w:color="auto" w:fill="auto"/>
            <w:noWrap/>
            <w:hideMark/>
          </w:tcPr>
          <w:p w:rsidR="002E58EB" w:rsidRPr="00EC4709" w:rsidRDefault="002E58EB" w:rsidP="00F7147E">
            <w:pPr>
              <w:pStyle w:val="TableBodyText"/>
              <w:jc w:val="left"/>
              <w:rPr>
                <w:sz w:val="18"/>
                <w:szCs w:val="18"/>
              </w:rPr>
            </w:pPr>
            <w:r w:rsidRPr="00EC4709">
              <w:rPr>
                <w:sz w:val="18"/>
                <w:szCs w:val="18"/>
              </w:rPr>
              <w:t>Labourers</w:t>
            </w:r>
          </w:p>
        </w:tc>
        <w:tc>
          <w:tcPr>
            <w:tcW w:w="490"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12.7</w:t>
            </w:r>
          </w:p>
        </w:tc>
        <w:tc>
          <w:tcPr>
            <w:tcW w:w="491"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17.2</w:t>
            </w:r>
          </w:p>
        </w:tc>
        <w:tc>
          <w:tcPr>
            <w:tcW w:w="526"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60</w:t>
            </w:r>
          </w:p>
        </w:tc>
        <w:tc>
          <w:tcPr>
            <w:tcW w:w="473" w:type="pct"/>
            <w:tcBorders>
              <w:top w:val="nil"/>
              <w:left w:val="nil"/>
            </w:tcBorders>
            <w:shd w:val="clear" w:color="auto" w:fill="auto"/>
            <w:noWrap/>
            <w:hideMark/>
          </w:tcPr>
          <w:p w:rsidR="002E58EB" w:rsidRPr="00EC4709" w:rsidRDefault="002E58EB" w:rsidP="00F7147E">
            <w:pPr>
              <w:pStyle w:val="TableBodyText"/>
              <w:rPr>
                <w:sz w:val="18"/>
                <w:szCs w:val="18"/>
              </w:rPr>
            </w:pPr>
            <w:r w:rsidRPr="00EC4709">
              <w:rPr>
                <w:sz w:val="18"/>
                <w:szCs w:val="18"/>
              </w:rPr>
              <w:t>6.1</w:t>
            </w:r>
          </w:p>
        </w:tc>
        <w:tc>
          <w:tcPr>
            <w:tcW w:w="50" w:type="pct"/>
            <w:tcBorders>
              <w:top w:val="nil"/>
              <w:left w:val="nil"/>
            </w:tcBorders>
          </w:tcPr>
          <w:p w:rsidR="002E58EB" w:rsidRPr="00EC4709" w:rsidRDefault="002E58EB" w:rsidP="00F7147E">
            <w:pPr>
              <w:pStyle w:val="TableBodyText"/>
              <w:rPr>
                <w:sz w:val="18"/>
                <w:szCs w:val="18"/>
              </w:rPr>
            </w:pPr>
          </w:p>
        </w:tc>
        <w:tc>
          <w:tcPr>
            <w:tcW w:w="483"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11.1</w:t>
            </w:r>
          </w:p>
        </w:tc>
        <w:tc>
          <w:tcPr>
            <w:tcW w:w="526"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9.7</w:t>
            </w:r>
          </w:p>
        </w:tc>
        <w:tc>
          <w:tcPr>
            <w:tcW w:w="484" w:type="pct"/>
            <w:tcBorders>
              <w:top w:val="nil"/>
              <w:left w:val="nil"/>
              <w:right w:val="nil"/>
            </w:tcBorders>
            <w:shd w:val="clear" w:color="auto" w:fill="auto"/>
            <w:noWrap/>
            <w:hideMark/>
          </w:tcPr>
          <w:p w:rsidR="002E58EB" w:rsidRPr="00EC4709" w:rsidRDefault="002E58EB" w:rsidP="00F7147E">
            <w:pPr>
              <w:pStyle w:val="TableBodyText"/>
              <w:rPr>
                <w:sz w:val="18"/>
                <w:szCs w:val="18"/>
              </w:rPr>
            </w:pPr>
            <w:r w:rsidRPr="00EC4709">
              <w:rPr>
                <w:sz w:val="18"/>
                <w:szCs w:val="18"/>
              </w:rPr>
              <w:t>68</w:t>
            </w:r>
          </w:p>
        </w:tc>
        <w:tc>
          <w:tcPr>
            <w:tcW w:w="387" w:type="pct"/>
            <w:tcBorders>
              <w:top w:val="nil"/>
              <w:left w:val="nil"/>
              <w:right w:val="nil"/>
            </w:tcBorders>
            <w:shd w:val="clear" w:color="auto" w:fill="auto"/>
            <w:noWrap/>
            <w:hideMark/>
          </w:tcPr>
          <w:p w:rsidR="002E58EB" w:rsidRPr="00EC4709" w:rsidRDefault="002E58EB" w:rsidP="00F7147E">
            <w:pPr>
              <w:pStyle w:val="TableBodyText"/>
              <w:ind w:right="28"/>
              <w:rPr>
                <w:sz w:val="18"/>
                <w:szCs w:val="18"/>
              </w:rPr>
            </w:pPr>
            <w:r w:rsidRPr="00EC4709">
              <w:rPr>
                <w:sz w:val="18"/>
                <w:szCs w:val="18"/>
              </w:rPr>
              <w:t>5.0</w:t>
            </w:r>
          </w:p>
        </w:tc>
      </w:tr>
      <w:tr w:rsidR="00A74B50" w:rsidRPr="00F61224" w:rsidTr="00A74B50">
        <w:trPr>
          <w:trHeight w:val="225"/>
        </w:trPr>
        <w:tc>
          <w:tcPr>
            <w:tcW w:w="1089" w:type="pct"/>
            <w:tcBorders>
              <w:top w:val="nil"/>
              <w:left w:val="nil"/>
              <w:bottom w:val="single" w:sz="6" w:space="0" w:color="auto"/>
            </w:tcBorders>
            <w:shd w:val="clear" w:color="auto" w:fill="auto"/>
            <w:noWrap/>
            <w:hideMark/>
          </w:tcPr>
          <w:p w:rsidR="002E58EB" w:rsidRPr="00F61224" w:rsidRDefault="002E58EB" w:rsidP="00F7147E">
            <w:pPr>
              <w:pStyle w:val="TableBodyText"/>
              <w:jc w:val="left"/>
              <w:rPr>
                <w:b/>
                <w:bCs/>
                <w:sz w:val="18"/>
                <w:szCs w:val="18"/>
              </w:rPr>
            </w:pPr>
            <w:r w:rsidRPr="00F61224">
              <w:rPr>
                <w:b/>
                <w:bCs/>
                <w:sz w:val="18"/>
                <w:szCs w:val="18"/>
              </w:rPr>
              <w:t>Total</w:t>
            </w:r>
          </w:p>
        </w:tc>
        <w:tc>
          <w:tcPr>
            <w:tcW w:w="490"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100.0</w:t>
            </w:r>
          </w:p>
        </w:tc>
        <w:tc>
          <w:tcPr>
            <w:tcW w:w="491"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35.7</w:t>
            </w:r>
          </w:p>
        </w:tc>
        <w:tc>
          <w:tcPr>
            <w:tcW w:w="526"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968</w:t>
            </w:r>
          </w:p>
        </w:tc>
        <w:tc>
          <w:tcPr>
            <w:tcW w:w="473"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100.0</w:t>
            </w:r>
          </w:p>
        </w:tc>
        <w:tc>
          <w:tcPr>
            <w:tcW w:w="50" w:type="pct"/>
            <w:tcBorders>
              <w:top w:val="nil"/>
              <w:bottom w:val="single" w:sz="6" w:space="0" w:color="auto"/>
              <w:right w:val="nil"/>
            </w:tcBorders>
          </w:tcPr>
          <w:p w:rsidR="002E58EB" w:rsidRPr="00F61224" w:rsidRDefault="002E58EB" w:rsidP="00F7147E">
            <w:pPr>
              <w:pStyle w:val="TableBodyText"/>
              <w:rPr>
                <w:b/>
                <w:sz w:val="18"/>
                <w:szCs w:val="18"/>
              </w:rPr>
            </w:pPr>
          </w:p>
        </w:tc>
        <w:tc>
          <w:tcPr>
            <w:tcW w:w="483" w:type="pct"/>
            <w:tcBorders>
              <w:top w:val="nil"/>
              <w:left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100.0</w:t>
            </w:r>
          </w:p>
        </w:tc>
        <w:tc>
          <w:tcPr>
            <w:tcW w:w="526"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21.6</w:t>
            </w:r>
          </w:p>
        </w:tc>
        <w:tc>
          <w:tcPr>
            <w:tcW w:w="484" w:type="pct"/>
            <w:tcBorders>
              <w:top w:val="nil"/>
              <w:bottom w:val="single" w:sz="6" w:space="0" w:color="auto"/>
            </w:tcBorders>
            <w:shd w:val="clear" w:color="auto" w:fill="auto"/>
            <w:noWrap/>
            <w:hideMark/>
          </w:tcPr>
          <w:p w:rsidR="002E58EB" w:rsidRPr="00F61224" w:rsidRDefault="002E58EB" w:rsidP="00F7147E">
            <w:pPr>
              <w:pStyle w:val="TableBodyText"/>
              <w:rPr>
                <w:b/>
                <w:sz w:val="18"/>
                <w:szCs w:val="18"/>
              </w:rPr>
            </w:pPr>
            <w:r w:rsidRPr="00F61224">
              <w:rPr>
                <w:b/>
                <w:sz w:val="18"/>
                <w:szCs w:val="18"/>
              </w:rPr>
              <w:t>1371</w:t>
            </w:r>
          </w:p>
        </w:tc>
        <w:tc>
          <w:tcPr>
            <w:tcW w:w="387" w:type="pct"/>
            <w:tcBorders>
              <w:top w:val="nil"/>
              <w:bottom w:val="single" w:sz="6" w:space="0" w:color="auto"/>
              <w:right w:val="nil"/>
            </w:tcBorders>
            <w:shd w:val="clear" w:color="auto" w:fill="auto"/>
            <w:noWrap/>
            <w:hideMark/>
          </w:tcPr>
          <w:p w:rsidR="002E58EB" w:rsidRPr="00F61224" w:rsidRDefault="002E58EB" w:rsidP="00F7147E">
            <w:pPr>
              <w:pStyle w:val="TableBodyText"/>
              <w:ind w:right="28"/>
              <w:rPr>
                <w:b/>
                <w:sz w:val="18"/>
                <w:szCs w:val="18"/>
              </w:rPr>
            </w:pPr>
            <w:r w:rsidRPr="00F61224">
              <w:rPr>
                <w:b/>
                <w:sz w:val="18"/>
                <w:szCs w:val="18"/>
              </w:rPr>
              <w:t>100.0</w:t>
            </w:r>
          </w:p>
        </w:tc>
      </w:tr>
    </w:tbl>
    <w:p w:rsidR="0093454A" w:rsidRDefault="00970C39" w:rsidP="0093454A">
      <w:pPr>
        <w:pStyle w:val="Source"/>
      </w:pPr>
      <w:r>
        <w:rPr>
          <w:i/>
        </w:rPr>
        <w:t>Source</w:t>
      </w:r>
      <w:r>
        <w:t>: ABS (</w:t>
      </w:r>
      <w:r w:rsidRPr="0082132F">
        <w:rPr>
          <w:i/>
        </w:rPr>
        <w:t>Labour Force</w:t>
      </w:r>
      <w:r>
        <w:rPr>
          <w:i/>
        </w:rPr>
        <w:t>,</w:t>
      </w:r>
      <w:r w:rsidRPr="0082132F">
        <w:rPr>
          <w:i/>
        </w:rPr>
        <w:t xml:space="preserve"> Australia, Detailed</w:t>
      </w:r>
      <w:r>
        <w:t>, Cat. no. 6291.0.55.003).</w:t>
      </w:r>
    </w:p>
    <w:p w:rsidR="0093454A" w:rsidRDefault="00821A61" w:rsidP="0093454A">
      <w:pPr>
        <w:pStyle w:val="Heading2"/>
      </w:pPr>
      <w:r>
        <w:fldChar w:fldCharType="begin"/>
      </w:r>
      <w:r>
        <w:instrText xml:space="preserve"> COMMENTS  \* MERGEFORMAT </w:instrText>
      </w:r>
      <w:r>
        <w:fldChar w:fldCharType="separate"/>
      </w:r>
      <w:proofErr w:type="spellStart"/>
      <w:r w:rsidR="00E95244">
        <w:t>G.</w:t>
      </w:r>
      <w:r>
        <w:fldChar w:fldCharType="end"/>
      </w:r>
      <w:r>
        <w:fldChar w:fldCharType="begin"/>
      </w:r>
      <w:r>
        <w:instrText xml:space="preserve"> SEQ Heading2 </w:instrText>
      </w:r>
      <w:r>
        <w:fldChar w:fldCharType="separate"/>
      </w:r>
      <w:r w:rsidR="00E95244">
        <w:rPr>
          <w:noProof/>
        </w:rPr>
        <w:t>2</w:t>
      </w:r>
      <w:proofErr w:type="spellEnd"/>
      <w:r>
        <w:rPr>
          <w:noProof/>
        </w:rPr>
        <w:fldChar w:fldCharType="end"/>
      </w:r>
      <w:r w:rsidR="0093454A">
        <w:tab/>
        <w:t xml:space="preserve">Changes in </w:t>
      </w:r>
      <w:r w:rsidR="00E93848">
        <w:t>forms of work</w:t>
      </w:r>
      <w:r w:rsidR="0093454A">
        <w:t xml:space="preserve"> by occupation</w:t>
      </w:r>
    </w:p>
    <w:p w:rsidR="0093454A" w:rsidRDefault="0093454A" w:rsidP="0093454A">
      <w:pPr>
        <w:pStyle w:val="BodyText"/>
      </w:pPr>
      <w:r>
        <w:t xml:space="preserve">The occupations in which different </w:t>
      </w:r>
      <w:proofErr w:type="spellStart"/>
      <w:r>
        <w:t>FOWs</w:t>
      </w:r>
      <w:proofErr w:type="spellEnd"/>
      <w:r>
        <w:t xml:space="preserve"> were concentrated varied markedly in 2011 (table </w:t>
      </w:r>
      <w:proofErr w:type="spellStart"/>
      <w:r>
        <w:t>G.2</w:t>
      </w:r>
      <w:proofErr w:type="spellEnd"/>
      <w:r>
        <w:t xml:space="preserve">). As predicted in chapter 2, permanent </w:t>
      </w:r>
      <w:r w:rsidR="00A4790F">
        <w:t>employees</w:t>
      </w:r>
      <w:r>
        <w:t xml:space="preserve"> were relatively concentrated in higher</w:t>
      </w:r>
      <w:r>
        <w:noBreakHyphen/>
        <w:t>skilled occupations (managerial and professional roles), and casual</w:t>
      </w:r>
      <w:r w:rsidR="000E4F8E">
        <w:t xml:space="preserve"> employees</w:t>
      </w:r>
      <w:r>
        <w:t xml:space="preserve"> in lower</w:t>
      </w:r>
      <w:r>
        <w:noBreakHyphen/>
        <w:t xml:space="preserve">skilled, with nearly 40 per cent working in </w:t>
      </w:r>
      <w:r w:rsidR="005242F6">
        <w:t>s</w:t>
      </w:r>
      <w:r>
        <w:t xml:space="preserve">ales or </w:t>
      </w:r>
      <w:r w:rsidR="005242F6">
        <w:t>l</w:t>
      </w:r>
      <w:r>
        <w:t>abouring roles. Over one</w:t>
      </w:r>
      <w:r>
        <w:noBreakHyphen/>
        <w:t>third of owner</w:t>
      </w:r>
      <w:r w:rsidR="00E74A17">
        <w:t xml:space="preserve"> </w:t>
      </w:r>
      <w:r>
        <w:t>managers of incorporated enterprises (</w:t>
      </w:r>
      <w:proofErr w:type="spellStart"/>
      <w:r>
        <w:t>OMIEs</w:t>
      </w:r>
      <w:proofErr w:type="spellEnd"/>
      <w:r>
        <w:t>) were employed in managerial roles, and a quarter of owner</w:t>
      </w:r>
      <w:r w:rsidR="00E74A17">
        <w:t xml:space="preserve"> </w:t>
      </w:r>
      <w:r>
        <w:t>managers of unincorporated enterprises (</w:t>
      </w:r>
      <w:proofErr w:type="spellStart"/>
      <w:r>
        <w:t>OMUEs</w:t>
      </w:r>
      <w:proofErr w:type="spellEnd"/>
      <w:r>
        <w:t>) worked as technicians and tradespeople.</w:t>
      </w:r>
    </w:p>
    <w:p w:rsidR="0093454A" w:rsidRDefault="0093454A" w:rsidP="0093454A">
      <w:pPr>
        <w:pStyle w:val="TableTitle"/>
      </w:pPr>
      <w:r>
        <w:rPr>
          <w:b w:val="0"/>
        </w:rPr>
        <w:lastRenderedPageBreak/>
        <w:t xml:space="preserve">Table </w:t>
      </w:r>
      <w:bookmarkStart w:id="5" w:name="OLE_LINK12"/>
      <w:proofErr w:type="spellStart"/>
      <w:r>
        <w:rPr>
          <w:b w:val="0"/>
        </w:rPr>
        <w:t>G.</w:t>
      </w:r>
      <w:r>
        <w:rPr>
          <w:b w:val="0"/>
          <w:noProof/>
        </w:rPr>
        <w:t>2</w:t>
      </w:r>
      <w:bookmarkEnd w:id="5"/>
      <w:proofErr w:type="spellEnd"/>
      <w:r>
        <w:tab/>
        <w:t xml:space="preserve">Distribution of employment within </w:t>
      </w:r>
      <w:proofErr w:type="spellStart"/>
      <w:r>
        <w:t>FOWs</w:t>
      </w:r>
      <w:proofErr w:type="spellEnd"/>
      <w:r>
        <w:t xml:space="preserve"> by occupation, 2011</w:t>
      </w:r>
      <w:r w:rsidR="00F61224" w:rsidRPr="00F61224">
        <w:rPr>
          <w:rStyle w:val="NoteLabel"/>
          <w:b/>
        </w:rPr>
        <w:t>a</w:t>
      </w:r>
    </w:p>
    <w:p w:rsidR="0093454A" w:rsidRPr="00F168CC" w:rsidRDefault="0093454A" w:rsidP="0093454A">
      <w:pPr>
        <w:pStyle w:val="Subtitle"/>
      </w:pPr>
      <w:r>
        <w:t>Per cent</w:t>
      </w:r>
    </w:p>
    <w:tbl>
      <w:tblPr>
        <w:tblW w:w="5000" w:type="pct"/>
        <w:tblCellMar>
          <w:left w:w="0" w:type="dxa"/>
          <w:right w:w="0" w:type="dxa"/>
        </w:tblCellMar>
        <w:tblLook w:val="04A0" w:firstRow="1" w:lastRow="0" w:firstColumn="1" w:lastColumn="0" w:noHBand="0" w:noVBand="1"/>
      </w:tblPr>
      <w:tblGrid>
        <w:gridCol w:w="3899"/>
        <w:gridCol w:w="1339"/>
        <w:gridCol w:w="1204"/>
        <w:gridCol w:w="1120"/>
        <w:gridCol w:w="1227"/>
      </w:tblGrid>
      <w:tr w:rsidR="0093454A" w:rsidRPr="0051614B" w:rsidTr="00F61224">
        <w:trPr>
          <w:trHeight w:val="675"/>
        </w:trPr>
        <w:tc>
          <w:tcPr>
            <w:tcW w:w="2218" w:type="pct"/>
            <w:tcBorders>
              <w:top w:val="single" w:sz="6" w:space="0" w:color="auto"/>
              <w:left w:val="nil"/>
              <w:bottom w:val="single" w:sz="6" w:space="0" w:color="auto"/>
            </w:tcBorders>
            <w:shd w:val="clear" w:color="auto" w:fill="auto"/>
            <w:noWrap/>
            <w:hideMark/>
          </w:tcPr>
          <w:p w:rsidR="0093454A" w:rsidRPr="0051614B" w:rsidRDefault="0093454A" w:rsidP="00F7147E">
            <w:pPr>
              <w:pStyle w:val="TableColumnHeading"/>
              <w:jc w:val="left"/>
            </w:pPr>
          </w:p>
        </w:tc>
        <w:tc>
          <w:tcPr>
            <w:tcW w:w="762" w:type="pct"/>
            <w:tcBorders>
              <w:top w:val="single" w:sz="6" w:space="0" w:color="auto"/>
              <w:bottom w:val="single" w:sz="6" w:space="0" w:color="auto"/>
            </w:tcBorders>
            <w:shd w:val="clear" w:color="auto" w:fill="auto"/>
            <w:vAlign w:val="bottom"/>
            <w:hideMark/>
          </w:tcPr>
          <w:p w:rsidR="0093454A" w:rsidRPr="0051614B" w:rsidRDefault="0093454A" w:rsidP="00F7147E">
            <w:pPr>
              <w:pStyle w:val="TableColumnHeading"/>
            </w:pPr>
            <w:r>
              <w:t>Permanent</w:t>
            </w:r>
            <w:r w:rsidRPr="0051614B">
              <w:t xml:space="preserve"> employees</w:t>
            </w:r>
          </w:p>
        </w:tc>
        <w:tc>
          <w:tcPr>
            <w:tcW w:w="685" w:type="pct"/>
            <w:tcBorders>
              <w:top w:val="single" w:sz="6" w:space="0" w:color="auto"/>
              <w:bottom w:val="single" w:sz="6" w:space="0" w:color="auto"/>
            </w:tcBorders>
            <w:shd w:val="clear" w:color="auto" w:fill="auto"/>
            <w:vAlign w:val="bottom"/>
            <w:hideMark/>
          </w:tcPr>
          <w:p w:rsidR="0093454A" w:rsidRPr="0051614B" w:rsidRDefault="0093454A" w:rsidP="00F7147E">
            <w:pPr>
              <w:pStyle w:val="TableColumnHeading"/>
            </w:pPr>
            <w:r w:rsidRPr="0051614B">
              <w:t>Casual</w:t>
            </w:r>
            <w:r w:rsidR="000E4F8E">
              <w:t xml:space="preserve"> employees</w:t>
            </w:r>
          </w:p>
        </w:tc>
        <w:tc>
          <w:tcPr>
            <w:tcW w:w="637" w:type="pct"/>
            <w:tcBorders>
              <w:top w:val="single" w:sz="6" w:space="0" w:color="auto"/>
              <w:bottom w:val="single" w:sz="6" w:space="0" w:color="auto"/>
            </w:tcBorders>
            <w:shd w:val="clear" w:color="auto" w:fill="auto"/>
            <w:vAlign w:val="bottom"/>
            <w:hideMark/>
          </w:tcPr>
          <w:p w:rsidR="0093454A" w:rsidRPr="0051614B" w:rsidRDefault="0093454A" w:rsidP="00F7147E">
            <w:pPr>
              <w:pStyle w:val="TableColumnHeading"/>
            </w:pPr>
            <w:proofErr w:type="spellStart"/>
            <w:r w:rsidRPr="0051614B">
              <w:t>OMIEs</w:t>
            </w:r>
            <w:proofErr w:type="spellEnd"/>
          </w:p>
        </w:tc>
        <w:tc>
          <w:tcPr>
            <w:tcW w:w="698" w:type="pct"/>
            <w:tcBorders>
              <w:top w:val="single" w:sz="6" w:space="0" w:color="auto"/>
              <w:bottom w:val="single" w:sz="6" w:space="0" w:color="auto"/>
              <w:right w:val="nil"/>
            </w:tcBorders>
            <w:shd w:val="clear" w:color="auto" w:fill="auto"/>
            <w:vAlign w:val="bottom"/>
            <w:hideMark/>
          </w:tcPr>
          <w:p w:rsidR="0093454A" w:rsidRPr="0051614B" w:rsidRDefault="0093454A" w:rsidP="00B337FE">
            <w:pPr>
              <w:pStyle w:val="TableColumnHeading"/>
              <w:ind w:right="28"/>
            </w:pPr>
            <w:proofErr w:type="spellStart"/>
            <w:r w:rsidRPr="0051614B">
              <w:t>OMUEs</w:t>
            </w:r>
            <w:proofErr w:type="spellEnd"/>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E93848">
            <w:pPr>
              <w:pStyle w:val="TableBodyText"/>
              <w:spacing w:before="80"/>
              <w:jc w:val="left"/>
            </w:pPr>
            <w:r>
              <w:t>Managers</w:t>
            </w:r>
          </w:p>
        </w:tc>
        <w:tc>
          <w:tcPr>
            <w:tcW w:w="762" w:type="pct"/>
            <w:tcBorders>
              <w:top w:val="nil"/>
              <w:left w:val="nil"/>
              <w:bottom w:val="nil"/>
              <w:right w:val="nil"/>
            </w:tcBorders>
            <w:shd w:val="clear" w:color="auto" w:fill="FFFFFF" w:themeFill="background1"/>
            <w:noWrap/>
            <w:vAlign w:val="bottom"/>
          </w:tcPr>
          <w:p w:rsidR="0093454A" w:rsidRDefault="0093454A" w:rsidP="00E93848">
            <w:pPr>
              <w:pStyle w:val="TableBodyText"/>
              <w:spacing w:before="80"/>
              <w:rPr>
                <w:i/>
              </w:rPr>
            </w:pPr>
            <w:r>
              <w:t>12.3</w:t>
            </w:r>
          </w:p>
        </w:tc>
        <w:tc>
          <w:tcPr>
            <w:tcW w:w="685" w:type="pct"/>
            <w:tcBorders>
              <w:top w:val="nil"/>
              <w:left w:val="nil"/>
              <w:bottom w:val="nil"/>
              <w:right w:val="nil"/>
            </w:tcBorders>
            <w:shd w:val="clear" w:color="auto" w:fill="FFFFFF" w:themeFill="background1"/>
            <w:noWrap/>
            <w:vAlign w:val="bottom"/>
          </w:tcPr>
          <w:p w:rsidR="0093454A" w:rsidRDefault="0093454A" w:rsidP="00E93848">
            <w:pPr>
              <w:pStyle w:val="TableBodyText"/>
              <w:spacing w:before="80"/>
              <w:rPr>
                <w:i/>
              </w:rPr>
            </w:pPr>
            <w:r>
              <w:t>2.9</w:t>
            </w:r>
          </w:p>
        </w:tc>
        <w:tc>
          <w:tcPr>
            <w:tcW w:w="637" w:type="pct"/>
            <w:tcBorders>
              <w:top w:val="nil"/>
              <w:left w:val="nil"/>
              <w:bottom w:val="nil"/>
              <w:right w:val="nil"/>
            </w:tcBorders>
            <w:shd w:val="clear" w:color="auto" w:fill="FFFFFF" w:themeFill="background1"/>
            <w:noWrap/>
            <w:vAlign w:val="bottom"/>
          </w:tcPr>
          <w:p w:rsidR="0093454A" w:rsidRDefault="0093454A" w:rsidP="00E93848">
            <w:pPr>
              <w:pStyle w:val="TableBodyText"/>
              <w:spacing w:before="80"/>
              <w:rPr>
                <w:i/>
              </w:rPr>
            </w:pPr>
            <w:r>
              <w:t>34.9</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E93848">
            <w:pPr>
              <w:pStyle w:val="TableBodyText"/>
              <w:spacing w:before="80"/>
              <w:ind w:right="28"/>
              <w:rPr>
                <w:i/>
              </w:rPr>
            </w:pPr>
            <w:r w:rsidRPr="00B337FE">
              <w:t>21.7</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Professionals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25.5</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9.8</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19.7</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18.7</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Technicians and trades workers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14.8</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10.5</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14.9</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25.6</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Community and personal service workers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8.3</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18.1</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2.1</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6.0</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Clerical and administrative workers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17.6</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11.1</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13.1</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7.2</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Sales workers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7.1</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20.4</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5.2</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4.4</w:t>
            </w:r>
          </w:p>
        </w:tc>
      </w:tr>
      <w:tr w:rsidR="0093454A" w:rsidRPr="0051614B" w:rsidTr="00F61224">
        <w:trPr>
          <w:trHeight w:val="225"/>
        </w:trPr>
        <w:tc>
          <w:tcPr>
            <w:tcW w:w="2218" w:type="pct"/>
            <w:tcBorders>
              <w:top w:val="nil"/>
              <w:left w:val="nil"/>
              <w:bottom w:val="nil"/>
              <w:right w:val="nil"/>
            </w:tcBorders>
            <w:shd w:val="clear" w:color="auto" w:fill="auto"/>
            <w:noWrap/>
            <w:vAlign w:val="bottom"/>
          </w:tcPr>
          <w:p w:rsidR="0093454A" w:rsidRDefault="0093454A" w:rsidP="00F7147E">
            <w:pPr>
              <w:pStyle w:val="TableBodyText"/>
              <w:jc w:val="left"/>
            </w:pPr>
            <w:r>
              <w:t>Machinery operators and drivers</w:t>
            </w:r>
          </w:p>
        </w:tc>
        <w:tc>
          <w:tcPr>
            <w:tcW w:w="762" w:type="pct"/>
            <w:tcBorders>
              <w:top w:val="nil"/>
              <w:left w:val="nil"/>
              <w:bottom w:val="nil"/>
              <w:right w:val="nil"/>
            </w:tcBorders>
            <w:shd w:val="clear" w:color="auto" w:fill="FFFFFF" w:themeFill="background1"/>
            <w:noWrap/>
            <w:vAlign w:val="bottom"/>
          </w:tcPr>
          <w:p w:rsidR="0093454A" w:rsidRDefault="0093454A" w:rsidP="00F7147E">
            <w:pPr>
              <w:pStyle w:val="TableBodyText"/>
            </w:pPr>
            <w:r>
              <w:t>7.2</w:t>
            </w:r>
          </w:p>
        </w:tc>
        <w:tc>
          <w:tcPr>
            <w:tcW w:w="685" w:type="pct"/>
            <w:tcBorders>
              <w:top w:val="nil"/>
              <w:left w:val="nil"/>
              <w:bottom w:val="nil"/>
              <w:right w:val="nil"/>
            </w:tcBorders>
            <w:shd w:val="clear" w:color="auto" w:fill="FFFFFF" w:themeFill="background1"/>
            <w:noWrap/>
            <w:vAlign w:val="bottom"/>
          </w:tcPr>
          <w:p w:rsidR="0093454A" w:rsidRDefault="0093454A" w:rsidP="00F7147E">
            <w:pPr>
              <w:pStyle w:val="TableBodyText"/>
            </w:pPr>
            <w:r>
              <w:t>7.8</w:t>
            </w:r>
          </w:p>
        </w:tc>
        <w:tc>
          <w:tcPr>
            <w:tcW w:w="637" w:type="pct"/>
            <w:tcBorders>
              <w:top w:val="nil"/>
              <w:left w:val="nil"/>
              <w:bottom w:val="nil"/>
              <w:right w:val="nil"/>
            </w:tcBorders>
            <w:shd w:val="clear" w:color="auto" w:fill="FFFFFF" w:themeFill="background1"/>
            <w:noWrap/>
            <w:vAlign w:val="bottom"/>
          </w:tcPr>
          <w:p w:rsidR="0093454A" w:rsidRDefault="0093454A" w:rsidP="00F7147E">
            <w:pPr>
              <w:pStyle w:val="TableBodyText"/>
            </w:pPr>
            <w:r>
              <w:t>5.2</w:t>
            </w:r>
          </w:p>
        </w:tc>
        <w:tc>
          <w:tcPr>
            <w:tcW w:w="698" w:type="pct"/>
            <w:tcBorders>
              <w:top w:val="nil"/>
              <w:left w:val="nil"/>
              <w:bottom w:val="nil"/>
              <w:right w:val="nil"/>
            </w:tcBorders>
            <w:shd w:val="clear" w:color="auto" w:fill="FFFFFF" w:themeFill="background1"/>
            <w:noWrap/>
            <w:vAlign w:val="bottom"/>
          </w:tcPr>
          <w:p w:rsidR="0093454A" w:rsidRPr="00B337FE" w:rsidRDefault="0093454A" w:rsidP="00B337FE">
            <w:pPr>
              <w:pStyle w:val="TableBodyText"/>
              <w:ind w:right="28"/>
            </w:pPr>
            <w:r w:rsidRPr="00B337FE">
              <w:t>5.3</w:t>
            </w:r>
          </w:p>
        </w:tc>
      </w:tr>
      <w:tr w:rsidR="0093454A" w:rsidRPr="0051614B" w:rsidTr="00F61224">
        <w:trPr>
          <w:trHeight w:val="225"/>
        </w:trPr>
        <w:tc>
          <w:tcPr>
            <w:tcW w:w="2218" w:type="pct"/>
            <w:tcBorders>
              <w:top w:val="nil"/>
              <w:left w:val="nil"/>
              <w:right w:val="nil"/>
            </w:tcBorders>
            <w:shd w:val="clear" w:color="auto" w:fill="auto"/>
            <w:noWrap/>
            <w:vAlign w:val="bottom"/>
          </w:tcPr>
          <w:p w:rsidR="0093454A" w:rsidRDefault="0093454A" w:rsidP="00F7147E">
            <w:pPr>
              <w:pStyle w:val="TableBodyText"/>
              <w:jc w:val="left"/>
            </w:pPr>
            <w:r>
              <w:t>Labourers</w:t>
            </w:r>
          </w:p>
        </w:tc>
        <w:tc>
          <w:tcPr>
            <w:tcW w:w="762" w:type="pct"/>
            <w:tcBorders>
              <w:top w:val="nil"/>
              <w:left w:val="nil"/>
              <w:right w:val="nil"/>
            </w:tcBorders>
            <w:shd w:val="clear" w:color="auto" w:fill="FFFFFF" w:themeFill="background1"/>
            <w:noWrap/>
            <w:vAlign w:val="bottom"/>
          </w:tcPr>
          <w:p w:rsidR="0093454A" w:rsidRDefault="0093454A" w:rsidP="00F7147E">
            <w:pPr>
              <w:pStyle w:val="TableBodyText"/>
            </w:pPr>
            <w:r>
              <w:t>7.2</w:t>
            </w:r>
          </w:p>
        </w:tc>
        <w:tc>
          <w:tcPr>
            <w:tcW w:w="685" w:type="pct"/>
            <w:tcBorders>
              <w:top w:val="nil"/>
              <w:left w:val="nil"/>
              <w:right w:val="nil"/>
            </w:tcBorders>
            <w:shd w:val="clear" w:color="auto" w:fill="FFFFFF" w:themeFill="background1"/>
            <w:noWrap/>
            <w:vAlign w:val="bottom"/>
          </w:tcPr>
          <w:p w:rsidR="0093454A" w:rsidRDefault="0093454A" w:rsidP="00F7147E">
            <w:pPr>
              <w:pStyle w:val="TableBodyText"/>
            </w:pPr>
            <w:r>
              <w:t>19.5</w:t>
            </w:r>
          </w:p>
        </w:tc>
        <w:tc>
          <w:tcPr>
            <w:tcW w:w="637" w:type="pct"/>
            <w:tcBorders>
              <w:top w:val="nil"/>
              <w:left w:val="nil"/>
              <w:right w:val="nil"/>
            </w:tcBorders>
            <w:shd w:val="clear" w:color="auto" w:fill="FFFFFF" w:themeFill="background1"/>
            <w:noWrap/>
            <w:vAlign w:val="bottom"/>
          </w:tcPr>
          <w:p w:rsidR="0093454A" w:rsidRDefault="0093454A" w:rsidP="00F7147E">
            <w:pPr>
              <w:pStyle w:val="TableBodyText"/>
            </w:pPr>
            <w:r>
              <w:t>4.8</w:t>
            </w:r>
          </w:p>
        </w:tc>
        <w:tc>
          <w:tcPr>
            <w:tcW w:w="698" w:type="pct"/>
            <w:tcBorders>
              <w:top w:val="nil"/>
              <w:left w:val="nil"/>
              <w:right w:val="nil"/>
            </w:tcBorders>
            <w:shd w:val="clear" w:color="auto" w:fill="FFFFFF" w:themeFill="background1"/>
            <w:noWrap/>
            <w:vAlign w:val="bottom"/>
          </w:tcPr>
          <w:p w:rsidR="0093454A" w:rsidRPr="00B337FE" w:rsidRDefault="0093454A" w:rsidP="00B337FE">
            <w:pPr>
              <w:pStyle w:val="TableBodyText"/>
              <w:ind w:right="28"/>
            </w:pPr>
            <w:r w:rsidRPr="00B337FE">
              <w:t>11.1</w:t>
            </w:r>
          </w:p>
        </w:tc>
      </w:tr>
      <w:tr w:rsidR="0093454A" w:rsidRPr="00F61224" w:rsidTr="00F61224">
        <w:trPr>
          <w:trHeight w:val="225"/>
        </w:trPr>
        <w:tc>
          <w:tcPr>
            <w:tcW w:w="2218" w:type="pct"/>
            <w:tcBorders>
              <w:top w:val="nil"/>
              <w:left w:val="nil"/>
              <w:bottom w:val="single" w:sz="4" w:space="0" w:color="auto"/>
              <w:right w:val="nil"/>
            </w:tcBorders>
            <w:shd w:val="clear" w:color="auto" w:fill="auto"/>
            <w:noWrap/>
            <w:vAlign w:val="bottom"/>
          </w:tcPr>
          <w:p w:rsidR="0093454A" w:rsidRPr="00F61224" w:rsidRDefault="0093454A" w:rsidP="00F7147E">
            <w:pPr>
              <w:pStyle w:val="TableBodyText"/>
              <w:jc w:val="left"/>
              <w:rPr>
                <w:b/>
              </w:rPr>
            </w:pPr>
            <w:r w:rsidRPr="00F61224">
              <w:rPr>
                <w:b/>
              </w:rPr>
              <w:t>Total</w:t>
            </w:r>
          </w:p>
        </w:tc>
        <w:tc>
          <w:tcPr>
            <w:tcW w:w="762" w:type="pct"/>
            <w:tcBorders>
              <w:top w:val="nil"/>
              <w:left w:val="nil"/>
              <w:bottom w:val="single" w:sz="4" w:space="0" w:color="auto"/>
              <w:right w:val="nil"/>
            </w:tcBorders>
            <w:shd w:val="clear" w:color="auto" w:fill="FFFFFF" w:themeFill="background1"/>
            <w:noWrap/>
            <w:vAlign w:val="bottom"/>
          </w:tcPr>
          <w:p w:rsidR="0093454A" w:rsidRPr="00F61224" w:rsidRDefault="0093454A" w:rsidP="00F7147E">
            <w:pPr>
              <w:pStyle w:val="TableBodyText"/>
              <w:rPr>
                <w:b/>
              </w:rPr>
            </w:pPr>
            <w:r w:rsidRPr="00F61224">
              <w:rPr>
                <w:b/>
              </w:rPr>
              <w:t>100.0</w:t>
            </w:r>
          </w:p>
        </w:tc>
        <w:tc>
          <w:tcPr>
            <w:tcW w:w="685" w:type="pct"/>
            <w:tcBorders>
              <w:top w:val="nil"/>
              <w:left w:val="nil"/>
              <w:bottom w:val="single" w:sz="4" w:space="0" w:color="auto"/>
              <w:right w:val="nil"/>
            </w:tcBorders>
            <w:shd w:val="clear" w:color="auto" w:fill="FFFFFF" w:themeFill="background1"/>
            <w:noWrap/>
            <w:vAlign w:val="bottom"/>
          </w:tcPr>
          <w:p w:rsidR="0093454A" w:rsidRPr="00F61224" w:rsidRDefault="0093454A" w:rsidP="00F7147E">
            <w:pPr>
              <w:pStyle w:val="TableBodyText"/>
              <w:rPr>
                <w:b/>
              </w:rPr>
            </w:pPr>
            <w:r w:rsidRPr="00F61224">
              <w:rPr>
                <w:b/>
              </w:rPr>
              <w:t>100.0</w:t>
            </w:r>
          </w:p>
        </w:tc>
        <w:tc>
          <w:tcPr>
            <w:tcW w:w="637" w:type="pct"/>
            <w:tcBorders>
              <w:top w:val="nil"/>
              <w:left w:val="nil"/>
              <w:bottom w:val="single" w:sz="4" w:space="0" w:color="auto"/>
              <w:right w:val="nil"/>
            </w:tcBorders>
            <w:shd w:val="clear" w:color="auto" w:fill="FFFFFF" w:themeFill="background1"/>
            <w:noWrap/>
            <w:vAlign w:val="bottom"/>
          </w:tcPr>
          <w:p w:rsidR="0093454A" w:rsidRPr="00F61224" w:rsidRDefault="0093454A" w:rsidP="00F7147E">
            <w:pPr>
              <w:pStyle w:val="TableBodyText"/>
              <w:rPr>
                <w:b/>
              </w:rPr>
            </w:pPr>
            <w:r w:rsidRPr="00F61224">
              <w:rPr>
                <w:b/>
              </w:rPr>
              <w:t>100.0</w:t>
            </w:r>
          </w:p>
        </w:tc>
        <w:tc>
          <w:tcPr>
            <w:tcW w:w="698" w:type="pct"/>
            <w:tcBorders>
              <w:top w:val="nil"/>
              <w:left w:val="nil"/>
              <w:bottom w:val="single" w:sz="4" w:space="0" w:color="auto"/>
              <w:right w:val="nil"/>
            </w:tcBorders>
            <w:shd w:val="clear" w:color="auto" w:fill="FFFFFF" w:themeFill="background1"/>
            <w:noWrap/>
            <w:vAlign w:val="bottom"/>
          </w:tcPr>
          <w:p w:rsidR="0093454A" w:rsidRPr="00F61224" w:rsidRDefault="0093454A" w:rsidP="00B337FE">
            <w:pPr>
              <w:pStyle w:val="TableBodyText"/>
              <w:ind w:right="28"/>
              <w:rPr>
                <w:b/>
              </w:rPr>
            </w:pPr>
            <w:r w:rsidRPr="00F61224">
              <w:rPr>
                <w:b/>
              </w:rPr>
              <w:t>100.0</w:t>
            </w:r>
          </w:p>
        </w:tc>
      </w:tr>
    </w:tbl>
    <w:p w:rsidR="00F61224" w:rsidRPr="00F61224" w:rsidRDefault="00F61224" w:rsidP="00F61224">
      <w:pPr>
        <w:pStyle w:val="Note"/>
      </w:pPr>
      <w:r w:rsidRPr="00F61224">
        <w:rPr>
          <w:rStyle w:val="NoteLabel"/>
        </w:rPr>
        <w:t>a</w:t>
      </w:r>
      <w:r>
        <w:t xml:space="preserve"> </w:t>
      </w:r>
      <w:r w:rsidRPr="00F61224">
        <w:t xml:space="preserve">Data on the distribution of </w:t>
      </w:r>
      <w:proofErr w:type="spellStart"/>
      <w:r w:rsidRPr="00F61224">
        <w:t>FOW</w:t>
      </w:r>
      <w:proofErr w:type="spellEnd"/>
      <w:r w:rsidRPr="00F61224">
        <w:t xml:space="preserve"> employment by occupation are not separately available for mining and non</w:t>
      </w:r>
      <w:r w:rsidRPr="00F61224">
        <w:noBreakHyphen/>
        <w:t xml:space="preserve">mining states in 2011. Nor are data available for this occupational classification in 2001. National data for 2011 are instead used to illustrate how the distribution of </w:t>
      </w:r>
      <w:proofErr w:type="spellStart"/>
      <w:r w:rsidRPr="00F61224">
        <w:t>FOWs</w:t>
      </w:r>
      <w:proofErr w:type="spellEnd"/>
      <w:r w:rsidRPr="00F61224">
        <w:t xml:space="preserve"> by occupation varies.</w:t>
      </w:r>
    </w:p>
    <w:p w:rsidR="0093454A" w:rsidRDefault="0093454A" w:rsidP="0093454A">
      <w:pPr>
        <w:pStyle w:val="Source"/>
      </w:pPr>
      <w:r>
        <w:rPr>
          <w:i/>
        </w:rPr>
        <w:t>Source</w:t>
      </w:r>
      <w:r>
        <w:t xml:space="preserve">: ABS </w:t>
      </w:r>
      <w:r w:rsidR="00B337FE">
        <w:t>(</w:t>
      </w:r>
      <w:r w:rsidRPr="00E84657">
        <w:rPr>
          <w:i/>
        </w:rPr>
        <w:t>Australian Labour Market Statistics</w:t>
      </w:r>
      <w:r>
        <w:t>, Cat. no. 6105.0</w:t>
      </w:r>
      <w:r w:rsidR="00B337FE">
        <w:t>).</w:t>
      </w:r>
    </w:p>
    <w:p w:rsidR="0093454A" w:rsidRDefault="0093454A" w:rsidP="0093454A">
      <w:pPr>
        <w:pStyle w:val="BodyText"/>
      </w:pPr>
      <w:r>
        <w:t>The relatively rapid growth of occupations in which permanent employees were concentrated, in tandem with slower growth of occupations in which casual</w:t>
      </w:r>
      <w:r w:rsidR="000E4F8E">
        <w:t xml:space="preserve"> employees</w:t>
      </w:r>
      <w:r>
        <w:t xml:space="preserve"> were more common, could have been expected to </w:t>
      </w:r>
      <w:r w:rsidR="00A4790F">
        <w:t xml:space="preserve">have </w:t>
      </w:r>
      <w:r>
        <w:t xml:space="preserve">led to an increase in </w:t>
      </w:r>
      <w:r w:rsidR="00F61224">
        <w:t xml:space="preserve">the </w:t>
      </w:r>
      <w:r>
        <w:t xml:space="preserve">prevalence </w:t>
      </w:r>
      <w:r w:rsidR="00F61224">
        <w:t xml:space="preserve">of </w:t>
      </w:r>
      <w:r w:rsidR="00A4790F">
        <w:t>permanent employees</w:t>
      </w:r>
      <w:r>
        <w:t xml:space="preserve">, and a decrease </w:t>
      </w:r>
      <w:r w:rsidR="00F61224">
        <w:t>in the prevalence of</w:t>
      </w:r>
      <w:r>
        <w:t xml:space="preserve"> </w:t>
      </w:r>
      <w:r w:rsidR="00A4790F">
        <w:t>casual</w:t>
      </w:r>
      <w:r w:rsidR="000E4F8E">
        <w:t xml:space="preserve"> employees</w:t>
      </w:r>
      <w:r>
        <w:t>.</w:t>
      </w:r>
      <w:r w:rsidR="00A4790F">
        <w:t xml:space="preserve"> </w:t>
      </w:r>
      <w:r w:rsidR="00A4790F" w:rsidRPr="004A290A">
        <w:rPr>
          <w:spacing w:val="-2"/>
        </w:rPr>
        <w:t>Shift</w:t>
      </w:r>
      <w:r w:rsidR="000D3F8A">
        <w:rPr>
          <w:spacing w:val="-2"/>
        </w:rPr>
        <w:t>–</w:t>
      </w:r>
      <w:r w:rsidR="00A4790F" w:rsidRPr="004A290A">
        <w:rPr>
          <w:spacing w:val="-2"/>
        </w:rPr>
        <w:t>share analysis confirms that this was the case.</w:t>
      </w:r>
      <w:r w:rsidR="00A4790F" w:rsidRPr="004A290A">
        <w:rPr>
          <w:rStyle w:val="FootnoteReference"/>
          <w:spacing w:val="-2"/>
        </w:rPr>
        <w:footnoteReference w:id="5"/>
      </w:r>
    </w:p>
    <w:p w:rsidR="0093454A" w:rsidRDefault="0093454A" w:rsidP="0093454A">
      <w:pPr>
        <w:pStyle w:val="Heading3"/>
      </w:pPr>
      <w:r>
        <w:t>Results from shift–share analysis</w:t>
      </w:r>
    </w:p>
    <w:p w:rsidR="0093454A" w:rsidRPr="004A290A" w:rsidRDefault="00160E1D" w:rsidP="0093454A">
      <w:pPr>
        <w:pStyle w:val="BodyText"/>
        <w:rPr>
          <w:spacing w:val="-2"/>
        </w:rPr>
      </w:pPr>
      <w:r>
        <w:rPr>
          <w:spacing w:val="-2"/>
        </w:rPr>
        <w:t xml:space="preserve">Decompositions are presented for each </w:t>
      </w:r>
      <w:proofErr w:type="spellStart"/>
      <w:r>
        <w:rPr>
          <w:spacing w:val="-2"/>
        </w:rPr>
        <w:t>FOW</w:t>
      </w:r>
      <w:proofErr w:type="spellEnd"/>
      <w:r>
        <w:rPr>
          <w:spacing w:val="-2"/>
        </w:rPr>
        <w:t xml:space="preserve"> using unpublished data from the </w:t>
      </w:r>
      <w:r>
        <w:rPr>
          <w:i/>
          <w:spacing w:val="-2"/>
        </w:rPr>
        <w:t xml:space="preserve">Forms of Employment </w:t>
      </w:r>
      <w:r w:rsidR="00EA5064">
        <w:rPr>
          <w:spacing w:val="-2"/>
        </w:rPr>
        <w:t>(FOE) survey (</w:t>
      </w:r>
      <w:r>
        <w:rPr>
          <w:spacing w:val="-2"/>
        </w:rPr>
        <w:t>tables </w:t>
      </w:r>
      <w:proofErr w:type="spellStart"/>
      <w:r>
        <w:rPr>
          <w:spacing w:val="-2"/>
        </w:rPr>
        <w:t>G.3</w:t>
      </w:r>
      <w:proofErr w:type="spellEnd"/>
      <w:r>
        <w:rPr>
          <w:spacing w:val="-2"/>
        </w:rPr>
        <w:t xml:space="preserve"> to </w:t>
      </w:r>
      <w:proofErr w:type="spellStart"/>
      <w:r>
        <w:rPr>
          <w:spacing w:val="-2"/>
        </w:rPr>
        <w:t>G.6</w:t>
      </w:r>
      <w:proofErr w:type="spellEnd"/>
      <w:r w:rsidR="00EA5064">
        <w:rPr>
          <w:spacing w:val="-2"/>
        </w:rPr>
        <w:t>)</w:t>
      </w:r>
      <w:r>
        <w:rPr>
          <w:spacing w:val="-2"/>
        </w:rPr>
        <w:t xml:space="preserve">. </w:t>
      </w:r>
      <w:r w:rsidR="0093454A" w:rsidRPr="004A290A">
        <w:rPr>
          <w:spacing w:val="-2"/>
        </w:rPr>
        <w:t>Decompositions of the change in permanent and casual employee numbers between 2001 and 2008 reveal more pronounced share effects than was the case in the industry analysis.</w:t>
      </w:r>
      <w:r w:rsidR="0093454A" w:rsidRPr="004A290A">
        <w:rPr>
          <w:rStyle w:val="FootnoteReference"/>
          <w:spacing w:val="-2"/>
        </w:rPr>
        <w:footnoteReference w:id="6"/>
      </w:r>
      <w:r w:rsidR="0093454A" w:rsidRPr="00A4790F">
        <w:rPr>
          <w:rStyle w:val="FootnoteReference"/>
        </w:rPr>
        <w:t>,</w:t>
      </w:r>
      <w:r w:rsidR="0093454A" w:rsidRPr="004A290A">
        <w:rPr>
          <w:rStyle w:val="FootnoteReference"/>
          <w:spacing w:val="-2"/>
        </w:rPr>
        <w:footnoteReference w:id="7"/>
      </w:r>
    </w:p>
    <w:p w:rsidR="0093454A" w:rsidRDefault="0093454A" w:rsidP="0093454A">
      <w:pPr>
        <w:pStyle w:val="BodyText"/>
      </w:pPr>
      <w:r>
        <w:t>In the mining states, about one</w:t>
      </w:r>
      <w:r w:rsidR="005242F6">
        <w:t>-</w:t>
      </w:r>
      <w:r>
        <w:t>fifth of the increased prevalence of permanent employees was attributable to th</w:t>
      </w:r>
      <w:r w:rsidR="00EA5064">
        <w:t>e share</w:t>
      </w:r>
      <w:r>
        <w:t xml:space="preserve"> effect, and about half of the decline for casual</w:t>
      </w:r>
      <w:r w:rsidR="000E4F8E">
        <w:t xml:space="preserve"> employees</w:t>
      </w:r>
      <w:r>
        <w:t>. Although the analysis uses an older classification of occupations</w:t>
      </w:r>
      <w:r w:rsidR="008406CB">
        <w:t xml:space="preserve"> than that used in tables </w:t>
      </w:r>
      <w:proofErr w:type="spellStart"/>
      <w:r w:rsidR="008406CB">
        <w:t>G.1</w:t>
      </w:r>
      <w:proofErr w:type="spellEnd"/>
      <w:r w:rsidR="008406CB">
        <w:t xml:space="preserve"> and </w:t>
      </w:r>
      <w:proofErr w:type="spellStart"/>
      <w:r w:rsidR="008406CB">
        <w:t>G.2</w:t>
      </w:r>
      <w:proofErr w:type="spellEnd"/>
      <w:r>
        <w:t>, the effects of faster growth of higher</w:t>
      </w:r>
      <w:r>
        <w:noBreakHyphen/>
        <w:t xml:space="preserve">skilled </w:t>
      </w:r>
      <w:r>
        <w:lastRenderedPageBreak/>
        <w:t>occupations on permanent employment and slower growth of lower</w:t>
      </w:r>
      <w:r>
        <w:noBreakHyphen/>
        <w:t xml:space="preserve">skilled on casual </w:t>
      </w:r>
      <w:r w:rsidR="000E4F8E">
        <w:t xml:space="preserve">employment </w:t>
      </w:r>
      <w:r>
        <w:t>are clear.</w:t>
      </w:r>
      <w:r>
        <w:rPr>
          <w:rStyle w:val="FootnoteReference"/>
        </w:rPr>
        <w:footnoteReference w:id="8"/>
      </w:r>
      <w:r>
        <w:t xml:space="preserve"> Share effects were an even more important explanation of prevalence changes in analysis of data for 2007 and 2009.</w:t>
      </w:r>
      <w:r>
        <w:rPr>
          <w:rStyle w:val="FootnoteReference"/>
        </w:rPr>
        <w:footnoteReference w:id="9"/>
      </w:r>
      <w:r>
        <w:t xml:space="preserve"> Nonetheless, the majority of the increased prevalence of permanent employees was attributable to a shift towards this </w:t>
      </w:r>
      <w:proofErr w:type="spellStart"/>
      <w:r>
        <w:t>FOW</w:t>
      </w:r>
      <w:proofErr w:type="spellEnd"/>
      <w:r>
        <w:t>, particularly associated with slower growth within occupations of people becoming small business owners (table </w:t>
      </w:r>
      <w:proofErr w:type="spellStart"/>
      <w:r>
        <w:t>G.9</w:t>
      </w:r>
      <w:proofErr w:type="spellEnd"/>
      <w:r>
        <w:t xml:space="preserve">). Slower growth of </w:t>
      </w:r>
      <w:proofErr w:type="spellStart"/>
      <w:r>
        <w:t>OMUE</w:t>
      </w:r>
      <w:proofErr w:type="spellEnd"/>
      <w:r>
        <w:t xml:space="preserve"> employment was most pronounced among </w:t>
      </w:r>
      <w:r w:rsidR="005242F6">
        <w:t>a</w:t>
      </w:r>
      <w:r>
        <w:t xml:space="preserve">ssociated professionals, </w:t>
      </w:r>
      <w:r w:rsidR="005242F6">
        <w:t>t</w:t>
      </w:r>
      <w:r>
        <w:t>radespersons and related workers</w:t>
      </w:r>
      <w:r w:rsidR="005242F6">
        <w:t>,</w:t>
      </w:r>
      <w:r>
        <w:t xml:space="preserve"> and </w:t>
      </w:r>
      <w:r w:rsidR="005242F6">
        <w:t>i</w:t>
      </w:r>
      <w:r>
        <w:t xml:space="preserve">ntermediate production and transport workers. Shifts away from </w:t>
      </w:r>
      <w:proofErr w:type="spellStart"/>
      <w:r w:rsidR="00E74A17">
        <w:t>OMUE</w:t>
      </w:r>
      <w:proofErr w:type="spellEnd"/>
      <w:r w:rsidR="00E74A17">
        <w:t xml:space="preserve"> employment</w:t>
      </w:r>
      <w:r>
        <w:t>, however, were recorded across the majority of occupations, suggesting an economywide explanation. Possible causes of this phenomenon are discussed in chapter 4.</w:t>
      </w:r>
    </w:p>
    <w:p w:rsidR="0093454A" w:rsidRPr="00E26BC9" w:rsidRDefault="0093454A" w:rsidP="0093454A">
      <w:pPr>
        <w:pStyle w:val="BodyText"/>
      </w:pPr>
      <w:r>
        <w:t xml:space="preserve">Share effects were an even more important </w:t>
      </w:r>
      <w:proofErr w:type="spellStart"/>
      <w:r>
        <w:t>explanator</w:t>
      </w:r>
      <w:proofErr w:type="spellEnd"/>
      <w:r>
        <w:t xml:space="preserve"> of prevalence changes between 2001 and 2008 in the non</w:t>
      </w:r>
      <w:r>
        <w:noBreakHyphen/>
        <w:t xml:space="preserve">mining states. The large difference in results for </w:t>
      </w:r>
      <w:proofErr w:type="spellStart"/>
      <w:r>
        <w:t>OMUEs</w:t>
      </w:r>
      <w:proofErr w:type="spellEnd"/>
      <w:r>
        <w:t xml:space="preserve"> between data from the FOE survey and the </w:t>
      </w:r>
      <w:r w:rsidRPr="004F12D3">
        <w:rPr>
          <w:i/>
        </w:rPr>
        <w:t>Labour Force Survey</w:t>
      </w:r>
      <w:r>
        <w:t xml:space="preserve"> (</w:t>
      </w:r>
      <w:proofErr w:type="spellStart"/>
      <w:r>
        <w:t>LFS</w:t>
      </w:r>
      <w:proofErr w:type="spellEnd"/>
      <w:r>
        <w:t>), however, places a question mark over these results (tables </w:t>
      </w:r>
      <w:proofErr w:type="spellStart"/>
      <w:r>
        <w:t>G.10</w:t>
      </w:r>
      <w:proofErr w:type="spellEnd"/>
      <w:r>
        <w:t xml:space="preserve"> and </w:t>
      </w:r>
      <w:proofErr w:type="spellStart"/>
      <w:r>
        <w:t>G.12</w:t>
      </w:r>
      <w:proofErr w:type="spellEnd"/>
      <w:r>
        <w:t>).</w:t>
      </w:r>
      <w:r>
        <w:rPr>
          <w:rStyle w:val="FootnoteReference"/>
        </w:rPr>
        <w:footnoteReference w:id="10"/>
      </w:r>
      <w:r w:rsidRPr="00E26BC9">
        <w:t xml:space="preserve"> </w:t>
      </w:r>
      <w:r>
        <w:t>As discussed in appendix F, the source of these differences is unclear. As a result, only broad qualitative conclusions are drawn from the analysis</w:t>
      </w:r>
      <w:r w:rsidR="008406CB">
        <w:t>, both below and in chapter 4</w:t>
      </w:r>
      <w:r>
        <w:t>.</w:t>
      </w:r>
    </w:p>
    <w:p w:rsidR="0093454A" w:rsidRDefault="00204028" w:rsidP="0093454A">
      <w:pPr>
        <w:pStyle w:val="BodyText"/>
      </w:pPr>
      <w:r>
        <w:t>As noted above, share effects were a more important source of prevalence changes for permanent and casual employees than was the case in the industry level analysis. For casuals, the results suggest that these effects would have contributed to a small fall in prevalence. However, d</w:t>
      </w:r>
      <w:r w:rsidR="0093454A">
        <w:t xml:space="preserve">ecompositions of employment changes between 2001 and 2007 and </w:t>
      </w:r>
      <w:r w:rsidR="006007FC">
        <w:t xml:space="preserve">2001 and </w:t>
      </w:r>
      <w:r w:rsidR="0093454A">
        <w:t>2009 suggest that there might have been shifts from permanent to casual employment over this period that were even larger in magnitude than the negative share effect for casual</w:t>
      </w:r>
      <w:r w:rsidR="000E4F8E">
        <w:t xml:space="preserve"> employees</w:t>
      </w:r>
      <w:r w:rsidR="006007FC">
        <w:t xml:space="preserve"> obtained in those analyses</w:t>
      </w:r>
      <w:r w:rsidR="0093454A">
        <w:t>.</w:t>
      </w:r>
      <w:r>
        <w:rPr>
          <w:rStyle w:val="FootnoteReference"/>
        </w:rPr>
        <w:footnoteReference w:id="11"/>
      </w:r>
      <w:r w:rsidR="0093454A">
        <w:t xml:space="preserve"> </w:t>
      </w:r>
      <w:r>
        <w:t xml:space="preserve">As a consequence, those data suggest that the prevalence of casual employees would have increased slightly. </w:t>
      </w:r>
      <w:r w:rsidR="0093454A">
        <w:t>This observation is consistent with results from the state</w:t>
      </w:r>
      <w:r w:rsidR="00E1061E">
        <w:t>-</w:t>
      </w:r>
      <w:r w:rsidR="0093454A">
        <w:t xml:space="preserve">level analysis (appendix E) based on data from the </w:t>
      </w:r>
      <w:r w:rsidR="0093454A" w:rsidRPr="0004424D">
        <w:rPr>
          <w:i/>
        </w:rPr>
        <w:t>Australian Labour Market Statistics</w:t>
      </w:r>
      <w:r w:rsidR="0093454A">
        <w:t xml:space="preserve"> catalogue (ABS </w:t>
      </w:r>
      <w:proofErr w:type="spellStart"/>
      <w:r w:rsidR="0093454A">
        <w:t>2012a</w:t>
      </w:r>
      <w:proofErr w:type="spellEnd"/>
      <w:r w:rsidR="0093454A">
        <w:t xml:space="preserve">). As noted in appendix E, that analysis indicated that casual employment grew slightly more quickly than employment </w:t>
      </w:r>
      <w:r w:rsidR="0093454A">
        <w:lastRenderedPageBreak/>
        <w:t>overall in New South Wales between 2001 and 2011 (and that Victoria had recorded a similar outcome up until 2010). In other words, it is possible that the decrease in casual employment that would have accompanied an increasing employment share of higher</w:t>
      </w:r>
      <w:r w:rsidR="0093454A">
        <w:noBreakHyphen/>
        <w:t>skilled jobs was offset to some extent by relatively rapid growth of casual employment within occupations</w:t>
      </w:r>
      <w:r>
        <w:t xml:space="preserve"> in the non-mining states</w:t>
      </w:r>
      <w:r w:rsidR="0093454A">
        <w:t xml:space="preserve">. </w:t>
      </w:r>
      <w:r w:rsidR="00EA5064">
        <w:t>T</w:t>
      </w:r>
      <w:r w:rsidR="0093454A">
        <w:t>he fall in the size of the shift effect for casual</w:t>
      </w:r>
      <w:r w:rsidR="000E4F8E">
        <w:t xml:space="preserve"> employees</w:t>
      </w:r>
      <w:r w:rsidR="0093454A">
        <w:t xml:space="preserve"> between 2009 and 2011 (figure </w:t>
      </w:r>
      <w:proofErr w:type="spellStart"/>
      <w:r w:rsidR="0093454A">
        <w:t>E.2</w:t>
      </w:r>
      <w:proofErr w:type="spellEnd"/>
      <w:r w:rsidR="0093454A">
        <w:t xml:space="preserve">) might </w:t>
      </w:r>
      <w:r>
        <w:t>indicate that the share effect wa</w:t>
      </w:r>
      <w:r w:rsidR="0093454A">
        <w:t>s playing a larger role in prevalence changes for casual</w:t>
      </w:r>
      <w:r w:rsidR="000E4F8E">
        <w:t xml:space="preserve"> employees</w:t>
      </w:r>
      <w:r w:rsidR="0093454A">
        <w:t>. If that is the case, it is possible that any future increase in the proportion of the workforce employed in higher</w:t>
      </w:r>
      <w:r w:rsidR="0093454A">
        <w:noBreakHyphen/>
        <w:t>skilled jobs will be associated with a decline in the prevalence of casual employment.</w:t>
      </w:r>
    </w:p>
    <w:p w:rsidR="0093454A" w:rsidRDefault="0093454A" w:rsidP="0093454A">
      <w:pPr>
        <w:pStyle w:val="BodyText"/>
      </w:pPr>
      <w:r>
        <w:t xml:space="preserve">Shift–share decompositions for </w:t>
      </w:r>
      <w:proofErr w:type="spellStart"/>
      <w:r>
        <w:t>OMUEs</w:t>
      </w:r>
      <w:proofErr w:type="spellEnd"/>
      <w:r>
        <w:t xml:space="preserve"> also suggest that share effects played a greater role in prevalence changes for this </w:t>
      </w:r>
      <w:proofErr w:type="spellStart"/>
      <w:r>
        <w:t>FOW</w:t>
      </w:r>
      <w:proofErr w:type="spellEnd"/>
      <w:r>
        <w:t xml:space="preserve"> in the non</w:t>
      </w:r>
      <w:r>
        <w:noBreakHyphen/>
        <w:t>mining states (tables </w:t>
      </w:r>
      <w:proofErr w:type="spellStart"/>
      <w:r>
        <w:t>G.10</w:t>
      </w:r>
      <w:proofErr w:type="spellEnd"/>
      <w:r>
        <w:t xml:space="preserve"> and </w:t>
      </w:r>
      <w:proofErr w:type="spellStart"/>
      <w:r>
        <w:t>G.12</w:t>
      </w:r>
      <w:proofErr w:type="spellEnd"/>
      <w:r>
        <w:t>)</w:t>
      </w:r>
      <w:r w:rsidR="00EC7F26">
        <w:t>.</w:t>
      </w:r>
      <w:r>
        <w:t xml:space="preserve"> In particular, relatively slow growth of </w:t>
      </w:r>
      <w:r w:rsidR="005242F6">
        <w:t>f</w:t>
      </w:r>
      <w:r>
        <w:t>armer</w:t>
      </w:r>
      <w:r w:rsidR="005242F6">
        <w:t>,</w:t>
      </w:r>
      <w:r>
        <w:t xml:space="preserve"> and </w:t>
      </w:r>
      <w:r w:rsidR="005242F6">
        <w:t>t</w:t>
      </w:r>
      <w:r>
        <w:t xml:space="preserve">echnician and tradespeople employment (occupations in which </w:t>
      </w:r>
      <w:proofErr w:type="spellStart"/>
      <w:r>
        <w:t>OMUEs</w:t>
      </w:r>
      <w:proofErr w:type="spellEnd"/>
      <w:r>
        <w:t xml:space="preserve"> are relatively concentrated) was not offset by the effects of faster growth in other occupations. That said, shifts away from this </w:t>
      </w:r>
      <w:proofErr w:type="spellStart"/>
      <w:r>
        <w:t>FOW</w:t>
      </w:r>
      <w:proofErr w:type="spellEnd"/>
      <w:r>
        <w:t xml:space="preserve"> were at least as important </w:t>
      </w:r>
      <w:r w:rsidR="00D115F9">
        <w:t xml:space="preserve">as share effects as </w:t>
      </w:r>
      <w:r>
        <w:t>a cause of observed prevalence changes.</w:t>
      </w:r>
    </w:p>
    <w:p w:rsidR="0093454A" w:rsidRPr="002C07AE" w:rsidRDefault="0093454A" w:rsidP="0093454A">
      <w:pPr>
        <w:pStyle w:val="TableTitle"/>
      </w:pPr>
      <w:r w:rsidRPr="002C07AE">
        <w:rPr>
          <w:b w:val="0"/>
        </w:rPr>
        <w:t xml:space="preserve">Table </w:t>
      </w:r>
      <w:bookmarkStart w:id="6" w:name="OLE_LINK2"/>
      <w:proofErr w:type="spellStart"/>
      <w:r w:rsidRPr="002C07AE">
        <w:rPr>
          <w:b w:val="0"/>
        </w:rPr>
        <w:t>G.</w:t>
      </w:r>
      <w:r>
        <w:rPr>
          <w:b w:val="0"/>
          <w:noProof/>
        </w:rPr>
        <w:t>3</w:t>
      </w:r>
      <w:bookmarkEnd w:id="6"/>
      <w:proofErr w:type="spellEnd"/>
      <w:r w:rsidRPr="002C07AE">
        <w:tab/>
        <w:t xml:space="preserve">Shift–share analysis for </w:t>
      </w:r>
      <w:r>
        <w:t>permanent</w:t>
      </w:r>
      <w:r w:rsidRPr="002C07AE">
        <w:t xml:space="preserve"> employees, 2001 to 2008, 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2977"/>
        <w:gridCol w:w="1206"/>
        <w:gridCol w:w="90"/>
        <w:gridCol w:w="863"/>
        <w:gridCol w:w="817"/>
        <w:gridCol w:w="726"/>
        <w:gridCol w:w="90"/>
        <w:gridCol w:w="1011"/>
        <w:gridCol w:w="1009"/>
      </w:tblGrid>
      <w:tr w:rsidR="00CB5C59" w:rsidRPr="00A31264" w:rsidTr="00E93848">
        <w:trPr>
          <w:trHeight w:val="225"/>
        </w:trPr>
        <w:tc>
          <w:tcPr>
            <w:tcW w:w="1694" w:type="pct"/>
            <w:tcBorders>
              <w:top w:val="single" w:sz="6" w:space="0" w:color="auto"/>
              <w:left w:val="nil"/>
            </w:tcBorders>
            <w:shd w:val="clear" w:color="auto" w:fill="auto"/>
            <w:noWrap/>
          </w:tcPr>
          <w:p w:rsidR="00CB5C59" w:rsidRPr="00A31264" w:rsidRDefault="00CB5C59" w:rsidP="00F7147E">
            <w:pPr>
              <w:pStyle w:val="TableColumnHeading"/>
              <w:rPr>
                <w:sz w:val="18"/>
                <w:szCs w:val="18"/>
              </w:rPr>
            </w:pPr>
          </w:p>
        </w:tc>
        <w:tc>
          <w:tcPr>
            <w:tcW w:w="686" w:type="pct"/>
            <w:tcBorders>
              <w:top w:val="single" w:sz="6" w:space="0" w:color="auto"/>
              <w:bottom w:val="single" w:sz="6" w:space="0" w:color="auto"/>
            </w:tcBorders>
            <w:shd w:val="clear" w:color="auto" w:fill="auto"/>
            <w:noWrap/>
          </w:tcPr>
          <w:p w:rsidR="00CB5C59" w:rsidRPr="00A31264" w:rsidRDefault="00CB5C59" w:rsidP="00F7147E">
            <w:pPr>
              <w:pStyle w:val="TableColumnHeading"/>
              <w:rPr>
                <w:sz w:val="18"/>
                <w:szCs w:val="18"/>
              </w:rPr>
            </w:pPr>
            <w:r w:rsidRPr="00A31264">
              <w:rPr>
                <w:sz w:val="18"/>
                <w:szCs w:val="18"/>
              </w:rPr>
              <w:t>Change</w:t>
            </w:r>
          </w:p>
        </w:tc>
        <w:tc>
          <w:tcPr>
            <w:tcW w:w="51" w:type="pct"/>
            <w:tcBorders>
              <w:top w:val="single" w:sz="6" w:space="0" w:color="auto"/>
            </w:tcBorders>
          </w:tcPr>
          <w:p w:rsidR="00CB5C59" w:rsidRPr="00A31264" w:rsidRDefault="00CB5C59" w:rsidP="00F7147E">
            <w:pPr>
              <w:pStyle w:val="TableColumnHeading"/>
              <w:jc w:val="center"/>
              <w:rPr>
                <w:sz w:val="18"/>
                <w:szCs w:val="18"/>
              </w:rPr>
            </w:pPr>
          </w:p>
        </w:tc>
        <w:tc>
          <w:tcPr>
            <w:tcW w:w="1369" w:type="pct"/>
            <w:gridSpan w:val="3"/>
            <w:tcBorders>
              <w:top w:val="single" w:sz="6" w:space="0" w:color="auto"/>
              <w:bottom w:val="single" w:sz="6" w:space="0" w:color="auto"/>
            </w:tcBorders>
            <w:shd w:val="clear" w:color="auto" w:fill="auto"/>
            <w:noWrap/>
            <w:vAlign w:val="bottom"/>
          </w:tcPr>
          <w:p w:rsidR="00CB5C59" w:rsidRPr="00A31264" w:rsidRDefault="00CB5C59"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CB5C59" w:rsidRPr="00A31264" w:rsidRDefault="00CB5C59" w:rsidP="00B337FE">
            <w:pPr>
              <w:pStyle w:val="TableColumnHeading"/>
              <w:jc w:val="center"/>
              <w:rPr>
                <w:sz w:val="18"/>
                <w:szCs w:val="18"/>
              </w:rPr>
            </w:pPr>
          </w:p>
        </w:tc>
        <w:tc>
          <w:tcPr>
            <w:tcW w:w="1149" w:type="pct"/>
            <w:gridSpan w:val="2"/>
            <w:tcBorders>
              <w:top w:val="single" w:sz="6" w:space="0" w:color="auto"/>
              <w:left w:val="nil"/>
              <w:bottom w:val="single" w:sz="6" w:space="0" w:color="auto"/>
            </w:tcBorders>
            <w:shd w:val="clear" w:color="auto" w:fill="auto"/>
            <w:noWrap/>
          </w:tcPr>
          <w:p w:rsidR="00CB5C59" w:rsidRPr="00A31264" w:rsidRDefault="00CB5C59"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694" w:type="pct"/>
            <w:tcBorders>
              <w:left w:val="nil"/>
              <w:bottom w:val="single" w:sz="6" w:space="0" w:color="auto"/>
            </w:tcBorders>
            <w:shd w:val="clear" w:color="auto" w:fill="auto"/>
            <w:noWrap/>
            <w:hideMark/>
          </w:tcPr>
          <w:p w:rsidR="00CB5C59" w:rsidRPr="00A31264" w:rsidRDefault="00CB5C59" w:rsidP="00F7147E">
            <w:pPr>
              <w:pStyle w:val="TableColumnHeading"/>
              <w:rPr>
                <w:sz w:val="18"/>
                <w:szCs w:val="18"/>
              </w:rPr>
            </w:pPr>
          </w:p>
        </w:tc>
        <w:tc>
          <w:tcPr>
            <w:tcW w:w="686" w:type="pct"/>
            <w:tcBorders>
              <w:top w:val="single" w:sz="6" w:space="0" w:color="auto"/>
              <w:bottom w:val="single" w:sz="6" w:space="0" w:color="auto"/>
            </w:tcBorders>
            <w:shd w:val="clear" w:color="auto" w:fill="auto"/>
            <w:noWrap/>
            <w:hideMark/>
          </w:tcPr>
          <w:p w:rsidR="00CB5C59" w:rsidRPr="00A31264" w:rsidRDefault="00CB5C59"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1" w:type="pct"/>
            <w:tcBorders>
              <w:bottom w:val="single" w:sz="6" w:space="0" w:color="auto"/>
            </w:tcBorders>
          </w:tcPr>
          <w:p w:rsidR="00CB5C59" w:rsidRPr="00A31264" w:rsidRDefault="00CB5C59" w:rsidP="00F7147E">
            <w:pPr>
              <w:pStyle w:val="TableColumnHeading"/>
              <w:rPr>
                <w:sz w:val="18"/>
                <w:szCs w:val="18"/>
              </w:rPr>
            </w:pPr>
          </w:p>
        </w:tc>
        <w:tc>
          <w:tcPr>
            <w:tcW w:w="491" w:type="pct"/>
            <w:tcBorders>
              <w:top w:val="single" w:sz="6" w:space="0" w:color="auto"/>
              <w:bottom w:val="single" w:sz="6" w:space="0" w:color="auto"/>
            </w:tcBorders>
            <w:shd w:val="clear" w:color="auto" w:fill="auto"/>
            <w:noWrap/>
            <w:vAlign w:val="bottom"/>
            <w:hideMark/>
          </w:tcPr>
          <w:p w:rsidR="00CB5C59" w:rsidRPr="00A31264" w:rsidRDefault="00CB5C59" w:rsidP="00F7147E">
            <w:pPr>
              <w:pStyle w:val="TableColumnHeading"/>
              <w:rPr>
                <w:sz w:val="18"/>
                <w:szCs w:val="18"/>
              </w:rPr>
            </w:pPr>
            <w:r w:rsidRPr="00A31264">
              <w:rPr>
                <w:sz w:val="18"/>
                <w:szCs w:val="18"/>
              </w:rPr>
              <w:t>Growth</w:t>
            </w:r>
          </w:p>
        </w:tc>
        <w:tc>
          <w:tcPr>
            <w:tcW w:w="465" w:type="pct"/>
            <w:tcBorders>
              <w:top w:val="single" w:sz="6" w:space="0" w:color="auto"/>
              <w:bottom w:val="single" w:sz="6" w:space="0" w:color="auto"/>
            </w:tcBorders>
            <w:shd w:val="clear" w:color="auto" w:fill="auto"/>
            <w:noWrap/>
            <w:vAlign w:val="bottom"/>
            <w:hideMark/>
          </w:tcPr>
          <w:p w:rsidR="00CB5C59" w:rsidRPr="00A31264" w:rsidRDefault="00CB5C59" w:rsidP="00F7147E">
            <w:pPr>
              <w:pStyle w:val="TableColumnHeading"/>
              <w:rPr>
                <w:sz w:val="18"/>
                <w:szCs w:val="18"/>
              </w:rPr>
            </w:pPr>
            <w:r w:rsidRPr="00A31264">
              <w:rPr>
                <w:sz w:val="18"/>
                <w:szCs w:val="18"/>
              </w:rPr>
              <w:t>Share</w:t>
            </w:r>
          </w:p>
        </w:tc>
        <w:tc>
          <w:tcPr>
            <w:tcW w:w="413" w:type="pct"/>
            <w:tcBorders>
              <w:top w:val="single" w:sz="6" w:space="0" w:color="auto"/>
              <w:bottom w:val="single" w:sz="6" w:space="0" w:color="auto"/>
            </w:tcBorders>
            <w:shd w:val="clear" w:color="auto" w:fill="auto"/>
            <w:noWrap/>
            <w:vAlign w:val="bottom"/>
            <w:hideMark/>
          </w:tcPr>
          <w:p w:rsidR="00CB5C59" w:rsidRPr="00A31264" w:rsidRDefault="00CB5C59"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CB5C59" w:rsidRPr="00A31264" w:rsidRDefault="00CB5C59" w:rsidP="00F7147E">
            <w:pPr>
              <w:pStyle w:val="TableColumnHeading"/>
              <w:rPr>
                <w:sz w:val="18"/>
                <w:szCs w:val="18"/>
              </w:rPr>
            </w:pPr>
          </w:p>
        </w:tc>
        <w:tc>
          <w:tcPr>
            <w:tcW w:w="575" w:type="pct"/>
            <w:tcBorders>
              <w:top w:val="single" w:sz="6" w:space="0" w:color="auto"/>
              <w:left w:val="nil"/>
              <w:bottom w:val="single" w:sz="6" w:space="0" w:color="auto"/>
            </w:tcBorders>
            <w:shd w:val="clear" w:color="auto" w:fill="auto"/>
            <w:noWrap/>
            <w:hideMark/>
          </w:tcPr>
          <w:p w:rsidR="00CB5C59" w:rsidRPr="00A31264" w:rsidRDefault="00CB5C59" w:rsidP="00F7147E">
            <w:pPr>
              <w:pStyle w:val="TableColumnHeading"/>
              <w:rPr>
                <w:sz w:val="18"/>
                <w:szCs w:val="18"/>
              </w:rPr>
            </w:pPr>
            <w:r w:rsidRPr="00A31264">
              <w:rPr>
                <w:sz w:val="18"/>
                <w:szCs w:val="18"/>
              </w:rPr>
              <w:t>2001 emp.</w:t>
            </w:r>
          </w:p>
        </w:tc>
        <w:tc>
          <w:tcPr>
            <w:tcW w:w="574" w:type="pct"/>
            <w:tcBorders>
              <w:top w:val="single" w:sz="6" w:space="0" w:color="auto"/>
              <w:bottom w:val="single" w:sz="6" w:space="0" w:color="auto"/>
              <w:right w:val="nil"/>
            </w:tcBorders>
            <w:shd w:val="clear" w:color="auto" w:fill="auto"/>
            <w:noWrap/>
            <w:hideMark/>
          </w:tcPr>
          <w:p w:rsidR="00CB5C59" w:rsidRPr="00A31264" w:rsidRDefault="00CB5C59" w:rsidP="00B337FE">
            <w:pPr>
              <w:pStyle w:val="TableColumnHeading"/>
              <w:ind w:right="28"/>
              <w:rPr>
                <w:sz w:val="18"/>
                <w:szCs w:val="18"/>
              </w:rPr>
            </w:pPr>
            <w:r w:rsidRPr="00A31264">
              <w:rPr>
                <w:sz w:val="18"/>
                <w:szCs w:val="18"/>
              </w:rPr>
              <w:t>Shift effect</w:t>
            </w:r>
          </w:p>
        </w:tc>
      </w:tr>
      <w:tr w:rsidR="00CB5C59" w:rsidRPr="00A31264" w:rsidTr="00E93848">
        <w:trPr>
          <w:trHeight w:val="225"/>
        </w:trPr>
        <w:tc>
          <w:tcPr>
            <w:tcW w:w="1694" w:type="pct"/>
            <w:tcBorders>
              <w:top w:val="single" w:sz="6" w:space="0" w:color="auto"/>
              <w:left w:val="nil"/>
              <w:bottom w:val="nil"/>
              <w:right w:val="nil"/>
            </w:tcBorders>
            <w:shd w:val="clear" w:color="auto" w:fill="auto"/>
            <w:noWrap/>
            <w:hideMark/>
          </w:tcPr>
          <w:p w:rsidR="00CB5C59" w:rsidRPr="00A31264" w:rsidRDefault="00CB5C59" w:rsidP="00F7147E">
            <w:pPr>
              <w:pStyle w:val="TableUnitsRow"/>
              <w:jc w:val="left"/>
              <w:rPr>
                <w:sz w:val="18"/>
                <w:szCs w:val="18"/>
              </w:rPr>
            </w:pPr>
          </w:p>
        </w:tc>
        <w:tc>
          <w:tcPr>
            <w:tcW w:w="686" w:type="pct"/>
            <w:tcBorders>
              <w:top w:val="single" w:sz="6" w:space="0" w:color="auto"/>
              <w:left w:val="nil"/>
              <w:bottom w:val="nil"/>
              <w:right w:val="nil"/>
            </w:tcBorders>
            <w:shd w:val="clear" w:color="auto" w:fill="auto"/>
            <w:noWrap/>
            <w:hideMark/>
          </w:tcPr>
          <w:p w:rsidR="00CB5C59" w:rsidRPr="00A31264" w:rsidRDefault="00CB5C59"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CB5C59" w:rsidRPr="00A31264" w:rsidRDefault="00CB5C59" w:rsidP="00F7147E">
            <w:pPr>
              <w:pStyle w:val="TableUnitsRow"/>
              <w:rPr>
                <w:sz w:val="18"/>
                <w:szCs w:val="18"/>
              </w:rPr>
            </w:pPr>
          </w:p>
        </w:tc>
        <w:tc>
          <w:tcPr>
            <w:tcW w:w="491" w:type="pct"/>
            <w:tcBorders>
              <w:top w:val="single" w:sz="6" w:space="0" w:color="auto"/>
              <w:left w:val="nil"/>
              <w:bottom w:val="nil"/>
              <w:right w:val="nil"/>
            </w:tcBorders>
            <w:shd w:val="clear" w:color="auto" w:fill="auto"/>
            <w:noWrap/>
            <w:vAlign w:val="bottom"/>
            <w:hideMark/>
          </w:tcPr>
          <w:p w:rsidR="00CB5C59" w:rsidRPr="00A31264" w:rsidRDefault="00CB5C59" w:rsidP="00F7147E">
            <w:pPr>
              <w:pStyle w:val="TableUnitsRow"/>
              <w:rPr>
                <w:sz w:val="18"/>
                <w:szCs w:val="18"/>
              </w:rPr>
            </w:pPr>
            <w:r w:rsidRPr="00A31264">
              <w:rPr>
                <w:sz w:val="18"/>
                <w:szCs w:val="18"/>
              </w:rPr>
              <w:t>’000</w:t>
            </w:r>
          </w:p>
        </w:tc>
        <w:tc>
          <w:tcPr>
            <w:tcW w:w="465" w:type="pct"/>
            <w:tcBorders>
              <w:top w:val="single" w:sz="6" w:space="0" w:color="auto"/>
              <w:left w:val="nil"/>
              <w:bottom w:val="nil"/>
              <w:right w:val="nil"/>
            </w:tcBorders>
            <w:shd w:val="clear" w:color="auto" w:fill="auto"/>
            <w:noWrap/>
            <w:vAlign w:val="bottom"/>
            <w:hideMark/>
          </w:tcPr>
          <w:p w:rsidR="00CB5C59" w:rsidRPr="00A31264" w:rsidRDefault="00CB5C59" w:rsidP="00F7147E">
            <w:pPr>
              <w:pStyle w:val="TableUnitsRow"/>
              <w:rPr>
                <w:sz w:val="18"/>
                <w:szCs w:val="18"/>
              </w:rPr>
            </w:pPr>
            <w:r w:rsidRPr="00A31264">
              <w:rPr>
                <w:sz w:val="18"/>
                <w:szCs w:val="18"/>
              </w:rPr>
              <w:t>’000</w:t>
            </w:r>
          </w:p>
        </w:tc>
        <w:tc>
          <w:tcPr>
            <w:tcW w:w="413" w:type="pct"/>
            <w:tcBorders>
              <w:top w:val="single" w:sz="6" w:space="0" w:color="auto"/>
              <w:left w:val="nil"/>
              <w:bottom w:val="nil"/>
            </w:tcBorders>
            <w:shd w:val="clear" w:color="auto" w:fill="auto"/>
            <w:noWrap/>
            <w:vAlign w:val="bottom"/>
            <w:hideMark/>
          </w:tcPr>
          <w:p w:rsidR="00CB5C59" w:rsidRPr="00A31264" w:rsidRDefault="00CB5C59"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CB5C59" w:rsidRPr="00A31264" w:rsidRDefault="00CB5C59" w:rsidP="00F7147E">
            <w:pPr>
              <w:pStyle w:val="TableUnitsRow"/>
              <w:rPr>
                <w:sz w:val="18"/>
                <w:szCs w:val="18"/>
              </w:rPr>
            </w:pPr>
          </w:p>
        </w:tc>
        <w:tc>
          <w:tcPr>
            <w:tcW w:w="575" w:type="pct"/>
            <w:tcBorders>
              <w:top w:val="single" w:sz="6" w:space="0" w:color="auto"/>
              <w:left w:val="nil"/>
              <w:bottom w:val="nil"/>
              <w:right w:val="nil"/>
            </w:tcBorders>
            <w:shd w:val="clear" w:color="auto" w:fill="auto"/>
            <w:noWrap/>
            <w:hideMark/>
          </w:tcPr>
          <w:p w:rsidR="00CB5C59" w:rsidRPr="00A31264" w:rsidRDefault="00CB5C59" w:rsidP="00F7147E">
            <w:pPr>
              <w:pStyle w:val="TableUnitsRow"/>
              <w:rPr>
                <w:sz w:val="18"/>
                <w:szCs w:val="18"/>
              </w:rPr>
            </w:pPr>
            <w:r w:rsidRPr="00A31264">
              <w:rPr>
                <w:sz w:val="18"/>
                <w:szCs w:val="18"/>
              </w:rPr>
              <w:t>%</w:t>
            </w:r>
          </w:p>
        </w:tc>
        <w:tc>
          <w:tcPr>
            <w:tcW w:w="574" w:type="pct"/>
            <w:tcBorders>
              <w:top w:val="single" w:sz="6" w:space="0" w:color="auto"/>
              <w:left w:val="nil"/>
              <w:bottom w:val="nil"/>
              <w:right w:val="nil"/>
            </w:tcBorders>
            <w:shd w:val="clear" w:color="auto" w:fill="auto"/>
            <w:noWrap/>
            <w:hideMark/>
          </w:tcPr>
          <w:p w:rsidR="00CB5C59" w:rsidRPr="00A31264" w:rsidRDefault="00CB5C59" w:rsidP="00224EBD">
            <w:pPr>
              <w:pStyle w:val="TableUnitsRow"/>
              <w:ind w:right="28"/>
              <w:rPr>
                <w:i/>
                <w:sz w:val="18"/>
                <w:szCs w:val="18"/>
              </w:rPr>
            </w:pPr>
            <w:r w:rsidRPr="00A31264">
              <w:rPr>
                <w:sz w:val="18"/>
                <w:szCs w:val="18"/>
              </w:rPr>
              <w:t>%</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Farmers and farm managers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2.5</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1.2</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-1.5</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2.7</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0.3</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2.1</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63.1</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20.4</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34.3</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8.3</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4.8</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6.5</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Professionals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137.2</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89.5</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21.3</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26.4</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20.9</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20.6</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Associate professionals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86.2</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56.3</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9.8</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20.2</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13.2</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15.7</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114.4</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55.3</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21.4</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37.8</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12.9</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29.4</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3.7</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16.3</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-12.0</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-0.6</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3.8</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-0.5</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80.7</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87.1</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-12.6</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6.3</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20.4</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4.9</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63.6</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38.8</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13.4</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11.5</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9.1</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9.0</w:t>
            </w:r>
          </w:p>
        </w:tc>
      </w:tr>
      <w:tr w:rsidR="00CB5C59" w:rsidRPr="00A31264" w:rsidTr="00E93848">
        <w:trPr>
          <w:trHeight w:val="225"/>
        </w:trPr>
        <w:tc>
          <w:tcPr>
            <w:tcW w:w="1694" w:type="pct"/>
            <w:tcBorders>
              <w:top w:val="nil"/>
              <w:left w:val="nil"/>
              <w:bottom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86" w:type="pct"/>
            <w:tcBorders>
              <w:top w:val="nil"/>
              <w:left w:val="nil"/>
              <w:bottom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24.8</w:t>
            </w:r>
          </w:p>
        </w:tc>
        <w:tc>
          <w:tcPr>
            <w:tcW w:w="51" w:type="pct"/>
            <w:tcBorders>
              <w:top w:val="nil"/>
              <w:left w:val="nil"/>
              <w:bottom w:val="nil"/>
              <w:right w:val="nil"/>
            </w:tcBorders>
          </w:tcPr>
          <w:p w:rsidR="00CB5C59" w:rsidRPr="009E6AE5" w:rsidRDefault="00CB5C59" w:rsidP="007C2E12">
            <w:pPr>
              <w:pStyle w:val="TableBodyText"/>
              <w:rPr>
                <w:sz w:val="18"/>
                <w:szCs w:val="18"/>
              </w:rPr>
            </w:pPr>
          </w:p>
        </w:tc>
        <w:tc>
          <w:tcPr>
            <w:tcW w:w="491" w:type="pct"/>
            <w:tcBorders>
              <w:top w:val="nil"/>
              <w:left w:val="nil"/>
              <w:bottom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30.0</w:t>
            </w:r>
          </w:p>
        </w:tc>
        <w:tc>
          <w:tcPr>
            <w:tcW w:w="465" w:type="pct"/>
            <w:tcBorders>
              <w:top w:val="nil"/>
              <w:left w:val="nil"/>
              <w:bottom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-21.2</w:t>
            </w:r>
          </w:p>
        </w:tc>
        <w:tc>
          <w:tcPr>
            <w:tcW w:w="413" w:type="pct"/>
            <w:tcBorders>
              <w:top w:val="nil"/>
              <w:left w:val="nil"/>
              <w:bottom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16.1</w:t>
            </w:r>
          </w:p>
        </w:tc>
        <w:tc>
          <w:tcPr>
            <w:tcW w:w="51" w:type="pct"/>
            <w:tcBorders>
              <w:top w:val="nil"/>
              <w:left w:val="nil"/>
              <w:bottom w:val="nil"/>
            </w:tcBorders>
          </w:tcPr>
          <w:p w:rsidR="00CB5C59" w:rsidRPr="009E6AE5" w:rsidRDefault="00CB5C59" w:rsidP="00F5511A">
            <w:pPr>
              <w:pStyle w:val="TableBodyText"/>
              <w:rPr>
                <w:sz w:val="18"/>
                <w:szCs w:val="18"/>
              </w:rPr>
            </w:pPr>
          </w:p>
        </w:tc>
        <w:tc>
          <w:tcPr>
            <w:tcW w:w="575" w:type="pct"/>
            <w:tcBorders>
              <w:top w:val="nil"/>
              <w:left w:val="nil"/>
              <w:bottom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7.0</w:t>
            </w:r>
          </w:p>
        </w:tc>
        <w:tc>
          <w:tcPr>
            <w:tcW w:w="574" w:type="pct"/>
            <w:tcBorders>
              <w:top w:val="nil"/>
              <w:left w:val="nil"/>
              <w:bottom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12.5</w:t>
            </w:r>
          </w:p>
        </w:tc>
      </w:tr>
      <w:tr w:rsidR="00CB5C59" w:rsidRPr="00A31264" w:rsidTr="00E93848">
        <w:trPr>
          <w:trHeight w:val="225"/>
        </w:trPr>
        <w:tc>
          <w:tcPr>
            <w:tcW w:w="1694" w:type="pct"/>
            <w:tcBorders>
              <w:top w:val="nil"/>
              <w:left w:val="nil"/>
              <w:right w:val="nil"/>
            </w:tcBorders>
            <w:shd w:val="clear" w:color="auto" w:fill="auto"/>
            <w:noWrap/>
            <w:vAlign w:val="bottom"/>
          </w:tcPr>
          <w:p w:rsidR="00CB5C59" w:rsidRPr="00A31264" w:rsidRDefault="00CB5C59" w:rsidP="00E93848">
            <w:pPr>
              <w:spacing w:after="40"/>
              <w:rPr>
                <w:rFonts w:ascii="Arial" w:hAnsi="Arial" w:cs="Arial"/>
                <w:sz w:val="18"/>
                <w:szCs w:val="18"/>
              </w:rPr>
            </w:pPr>
            <w:r w:rsidRPr="00A31264">
              <w:rPr>
                <w:rFonts w:ascii="Arial" w:hAnsi="Arial" w:cs="Arial"/>
                <w:sz w:val="18"/>
                <w:szCs w:val="18"/>
              </w:rPr>
              <w:t>Labourers and related workers</w:t>
            </w:r>
          </w:p>
        </w:tc>
        <w:tc>
          <w:tcPr>
            <w:tcW w:w="686" w:type="pct"/>
            <w:tcBorders>
              <w:top w:val="nil"/>
              <w:left w:val="nil"/>
              <w:right w:val="nil"/>
            </w:tcBorders>
            <w:shd w:val="clear" w:color="auto" w:fill="auto"/>
            <w:noWrap/>
            <w:vAlign w:val="bottom"/>
          </w:tcPr>
          <w:p w:rsidR="00CB5C59" w:rsidRPr="009E6AE5" w:rsidRDefault="00CB5C59" w:rsidP="00851952">
            <w:pPr>
              <w:pStyle w:val="TableBodyText"/>
              <w:rPr>
                <w:sz w:val="18"/>
                <w:szCs w:val="18"/>
              </w:rPr>
            </w:pPr>
            <w:r w:rsidRPr="009E6AE5">
              <w:rPr>
                <w:sz w:val="18"/>
                <w:szCs w:val="18"/>
              </w:rPr>
              <w:t>13.9</w:t>
            </w:r>
          </w:p>
        </w:tc>
        <w:tc>
          <w:tcPr>
            <w:tcW w:w="51" w:type="pct"/>
            <w:tcBorders>
              <w:top w:val="nil"/>
              <w:left w:val="nil"/>
              <w:right w:val="nil"/>
            </w:tcBorders>
          </w:tcPr>
          <w:p w:rsidR="00CB5C59" w:rsidRPr="009E6AE5" w:rsidRDefault="00CB5C59" w:rsidP="007C2E12">
            <w:pPr>
              <w:pStyle w:val="TableBodyText"/>
              <w:rPr>
                <w:sz w:val="18"/>
                <w:szCs w:val="18"/>
              </w:rPr>
            </w:pPr>
          </w:p>
        </w:tc>
        <w:tc>
          <w:tcPr>
            <w:tcW w:w="491" w:type="pct"/>
            <w:tcBorders>
              <w:top w:val="nil"/>
              <w:left w:val="nil"/>
              <w:right w:val="nil"/>
            </w:tcBorders>
            <w:shd w:val="clear" w:color="auto" w:fill="auto"/>
            <w:noWrap/>
            <w:vAlign w:val="bottom"/>
          </w:tcPr>
          <w:p w:rsidR="00CB5C59" w:rsidRPr="009E6AE5" w:rsidRDefault="00CB5C59" w:rsidP="00927AB6">
            <w:pPr>
              <w:pStyle w:val="TableBodyText"/>
              <w:rPr>
                <w:sz w:val="18"/>
                <w:szCs w:val="18"/>
              </w:rPr>
            </w:pPr>
            <w:r w:rsidRPr="009E6AE5">
              <w:rPr>
                <w:sz w:val="18"/>
                <w:szCs w:val="18"/>
              </w:rPr>
              <w:t>32.8</w:t>
            </w:r>
          </w:p>
        </w:tc>
        <w:tc>
          <w:tcPr>
            <w:tcW w:w="465" w:type="pct"/>
            <w:tcBorders>
              <w:top w:val="nil"/>
              <w:left w:val="nil"/>
              <w:right w:val="nil"/>
            </w:tcBorders>
            <w:shd w:val="clear" w:color="auto" w:fill="auto"/>
            <w:noWrap/>
            <w:vAlign w:val="bottom"/>
          </w:tcPr>
          <w:p w:rsidR="00CB5C59" w:rsidRPr="009E6AE5" w:rsidRDefault="00CB5C59" w:rsidP="00E80573">
            <w:pPr>
              <w:pStyle w:val="TableBodyText"/>
              <w:rPr>
                <w:sz w:val="18"/>
                <w:szCs w:val="18"/>
              </w:rPr>
            </w:pPr>
            <w:r w:rsidRPr="009E6AE5">
              <w:rPr>
                <w:sz w:val="18"/>
                <w:szCs w:val="18"/>
              </w:rPr>
              <w:t>-18.7</w:t>
            </w:r>
          </w:p>
        </w:tc>
        <w:tc>
          <w:tcPr>
            <w:tcW w:w="413" w:type="pct"/>
            <w:tcBorders>
              <w:top w:val="nil"/>
              <w:lef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-0.2</w:t>
            </w:r>
          </w:p>
        </w:tc>
        <w:tc>
          <w:tcPr>
            <w:tcW w:w="51" w:type="pct"/>
            <w:tcBorders>
              <w:top w:val="nil"/>
              <w:left w:val="nil"/>
            </w:tcBorders>
          </w:tcPr>
          <w:p w:rsidR="00CB5C59" w:rsidRPr="009E6AE5" w:rsidRDefault="00CB5C59" w:rsidP="00F5511A">
            <w:pPr>
              <w:pStyle w:val="TableBodyText"/>
              <w:rPr>
                <w:sz w:val="18"/>
                <w:szCs w:val="18"/>
              </w:rPr>
            </w:pPr>
          </w:p>
        </w:tc>
        <w:tc>
          <w:tcPr>
            <w:tcW w:w="575" w:type="pct"/>
            <w:tcBorders>
              <w:top w:val="nil"/>
              <w:left w:val="nil"/>
              <w:right w:val="nil"/>
            </w:tcBorders>
            <w:shd w:val="clear" w:color="auto" w:fill="auto"/>
            <w:noWrap/>
            <w:vAlign w:val="bottom"/>
          </w:tcPr>
          <w:p w:rsidR="00CB5C59" w:rsidRPr="009E6AE5" w:rsidRDefault="00CB5C59" w:rsidP="00F5511A">
            <w:pPr>
              <w:pStyle w:val="TableBodyText"/>
              <w:rPr>
                <w:sz w:val="18"/>
                <w:szCs w:val="18"/>
              </w:rPr>
            </w:pPr>
            <w:r w:rsidRPr="009E6AE5">
              <w:rPr>
                <w:sz w:val="18"/>
                <w:szCs w:val="18"/>
              </w:rPr>
              <w:t>7.7</w:t>
            </w:r>
          </w:p>
        </w:tc>
        <w:tc>
          <w:tcPr>
            <w:tcW w:w="574" w:type="pct"/>
            <w:tcBorders>
              <w:top w:val="nil"/>
              <w:left w:val="nil"/>
              <w:right w:val="nil"/>
            </w:tcBorders>
            <w:shd w:val="clear" w:color="auto" w:fill="auto"/>
            <w:noWrap/>
            <w:vAlign w:val="bottom"/>
          </w:tcPr>
          <w:p w:rsidR="00CB5C59" w:rsidRPr="009E6AE5" w:rsidRDefault="00CB5C59" w:rsidP="00E56945">
            <w:pPr>
              <w:pStyle w:val="TableBodyText"/>
              <w:ind w:right="28"/>
              <w:rPr>
                <w:sz w:val="18"/>
                <w:szCs w:val="18"/>
              </w:rPr>
            </w:pPr>
            <w:r w:rsidRPr="009E6AE5">
              <w:rPr>
                <w:sz w:val="18"/>
                <w:szCs w:val="18"/>
              </w:rPr>
              <w:t>-0.1</w:t>
            </w:r>
          </w:p>
        </w:tc>
      </w:tr>
      <w:tr w:rsidR="00CB5C59" w:rsidRPr="009E6AE5" w:rsidTr="00E93848">
        <w:trPr>
          <w:trHeight w:val="225"/>
        </w:trPr>
        <w:tc>
          <w:tcPr>
            <w:tcW w:w="1694" w:type="pct"/>
            <w:tcBorders>
              <w:top w:val="nil"/>
              <w:left w:val="nil"/>
              <w:bottom w:val="single" w:sz="6" w:space="0" w:color="auto"/>
              <w:right w:val="nil"/>
            </w:tcBorders>
            <w:shd w:val="clear" w:color="auto" w:fill="auto"/>
            <w:noWrap/>
            <w:vAlign w:val="bottom"/>
          </w:tcPr>
          <w:p w:rsidR="00CB5C59" w:rsidRPr="009E6AE5" w:rsidRDefault="00CB5C59" w:rsidP="00E93848">
            <w:pPr>
              <w:spacing w:after="40"/>
              <w:rPr>
                <w:rFonts w:ascii="Arial" w:hAnsi="Arial" w:cs="Arial"/>
                <w:b/>
                <w:sz w:val="18"/>
                <w:szCs w:val="18"/>
              </w:rPr>
            </w:pPr>
            <w:r w:rsidRPr="009E6AE5">
              <w:rPr>
                <w:rFonts w:ascii="Arial" w:hAnsi="Arial" w:cs="Arial"/>
                <w:b/>
                <w:sz w:val="18"/>
                <w:szCs w:val="18"/>
              </w:rPr>
              <w:t>Total</w:t>
            </w:r>
          </w:p>
        </w:tc>
        <w:tc>
          <w:tcPr>
            <w:tcW w:w="686" w:type="pct"/>
            <w:tcBorders>
              <w:top w:val="nil"/>
              <w:left w:val="nil"/>
              <w:bottom w:val="single" w:sz="6" w:space="0" w:color="auto"/>
              <w:right w:val="nil"/>
            </w:tcBorders>
            <w:shd w:val="clear" w:color="auto" w:fill="auto"/>
            <w:noWrap/>
            <w:vAlign w:val="bottom"/>
          </w:tcPr>
          <w:p w:rsidR="00CB5C59" w:rsidRPr="009E6AE5" w:rsidRDefault="00CB5C59" w:rsidP="00851952">
            <w:pPr>
              <w:pStyle w:val="TableBodyText"/>
              <w:rPr>
                <w:b/>
                <w:bCs/>
                <w:sz w:val="18"/>
                <w:szCs w:val="18"/>
              </w:rPr>
            </w:pPr>
            <w:r w:rsidRPr="009E6AE5">
              <w:rPr>
                <w:b/>
                <w:bCs/>
                <w:sz w:val="18"/>
                <w:szCs w:val="18"/>
              </w:rPr>
              <w:t>590.2</w:t>
            </w:r>
          </w:p>
        </w:tc>
        <w:tc>
          <w:tcPr>
            <w:tcW w:w="51" w:type="pct"/>
            <w:tcBorders>
              <w:top w:val="nil"/>
              <w:left w:val="nil"/>
              <w:bottom w:val="single" w:sz="6" w:space="0" w:color="auto"/>
              <w:right w:val="nil"/>
            </w:tcBorders>
          </w:tcPr>
          <w:p w:rsidR="00CB5C59" w:rsidRPr="009E6AE5" w:rsidRDefault="00CB5C59" w:rsidP="007C2E12">
            <w:pPr>
              <w:pStyle w:val="TableBodyText"/>
              <w:rPr>
                <w:b/>
                <w:bCs/>
                <w:sz w:val="18"/>
                <w:szCs w:val="18"/>
              </w:rPr>
            </w:pPr>
          </w:p>
        </w:tc>
        <w:tc>
          <w:tcPr>
            <w:tcW w:w="491" w:type="pct"/>
            <w:tcBorders>
              <w:top w:val="nil"/>
              <w:left w:val="nil"/>
              <w:bottom w:val="single" w:sz="6" w:space="0" w:color="auto"/>
              <w:right w:val="nil"/>
            </w:tcBorders>
            <w:shd w:val="clear" w:color="auto" w:fill="auto"/>
            <w:noWrap/>
            <w:vAlign w:val="bottom"/>
          </w:tcPr>
          <w:p w:rsidR="00CB5C59" w:rsidRPr="009E6AE5" w:rsidRDefault="00CB5C59" w:rsidP="00927AB6">
            <w:pPr>
              <w:pStyle w:val="TableBodyText"/>
              <w:rPr>
                <w:b/>
                <w:bCs/>
                <w:sz w:val="18"/>
                <w:szCs w:val="18"/>
              </w:rPr>
            </w:pPr>
            <w:r w:rsidRPr="009E6AE5">
              <w:rPr>
                <w:b/>
                <w:bCs/>
                <w:sz w:val="18"/>
                <w:szCs w:val="18"/>
              </w:rPr>
              <w:t>427.5</w:t>
            </w:r>
          </w:p>
        </w:tc>
        <w:tc>
          <w:tcPr>
            <w:tcW w:w="465" w:type="pct"/>
            <w:tcBorders>
              <w:top w:val="nil"/>
              <w:left w:val="nil"/>
              <w:bottom w:val="single" w:sz="6" w:space="0" w:color="auto"/>
              <w:right w:val="nil"/>
            </w:tcBorders>
            <w:shd w:val="clear" w:color="auto" w:fill="auto"/>
            <w:noWrap/>
            <w:vAlign w:val="bottom"/>
          </w:tcPr>
          <w:p w:rsidR="00CB5C59" w:rsidRPr="009E6AE5" w:rsidRDefault="00CB5C59" w:rsidP="00E80573">
            <w:pPr>
              <w:pStyle w:val="TableBodyText"/>
              <w:rPr>
                <w:b/>
                <w:bCs/>
                <w:sz w:val="18"/>
                <w:szCs w:val="18"/>
              </w:rPr>
            </w:pPr>
            <w:r w:rsidRPr="009E6AE5">
              <w:rPr>
                <w:b/>
                <w:bCs/>
                <w:sz w:val="18"/>
                <w:szCs w:val="18"/>
              </w:rPr>
              <w:t>34.2</w:t>
            </w:r>
          </w:p>
        </w:tc>
        <w:tc>
          <w:tcPr>
            <w:tcW w:w="413" w:type="pct"/>
            <w:tcBorders>
              <w:top w:val="nil"/>
              <w:left w:val="nil"/>
              <w:bottom w:val="single" w:sz="6" w:space="0" w:color="auto"/>
            </w:tcBorders>
            <w:shd w:val="clear" w:color="auto" w:fill="auto"/>
            <w:noWrap/>
            <w:vAlign w:val="bottom"/>
          </w:tcPr>
          <w:p w:rsidR="00CB5C59" w:rsidRPr="009E6AE5" w:rsidRDefault="00CB5C59" w:rsidP="00F5511A">
            <w:pPr>
              <w:pStyle w:val="TableBodyText"/>
              <w:rPr>
                <w:b/>
                <w:bCs/>
                <w:sz w:val="18"/>
                <w:szCs w:val="18"/>
              </w:rPr>
            </w:pPr>
            <w:r w:rsidRPr="009E6AE5">
              <w:rPr>
                <w:b/>
                <w:bCs/>
                <w:sz w:val="18"/>
                <w:szCs w:val="18"/>
              </w:rPr>
              <w:t>128.4</w:t>
            </w:r>
          </w:p>
        </w:tc>
        <w:tc>
          <w:tcPr>
            <w:tcW w:w="51" w:type="pct"/>
            <w:tcBorders>
              <w:top w:val="nil"/>
              <w:left w:val="nil"/>
              <w:bottom w:val="single" w:sz="6" w:space="0" w:color="auto"/>
            </w:tcBorders>
          </w:tcPr>
          <w:p w:rsidR="00CB5C59" w:rsidRPr="009E6AE5" w:rsidRDefault="00CB5C59" w:rsidP="00F5511A">
            <w:pPr>
              <w:pStyle w:val="TableBodyText"/>
              <w:rPr>
                <w:b/>
                <w:bCs/>
                <w:sz w:val="18"/>
                <w:szCs w:val="18"/>
              </w:rPr>
            </w:pPr>
          </w:p>
        </w:tc>
        <w:tc>
          <w:tcPr>
            <w:tcW w:w="575" w:type="pct"/>
            <w:tcBorders>
              <w:top w:val="nil"/>
              <w:left w:val="nil"/>
              <w:bottom w:val="single" w:sz="6" w:space="0" w:color="auto"/>
              <w:right w:val="nil"/>
            </w:tcBorders>
            <w:shd w:val="clear" w:color="auto" w:fill="auto"/>
            <w:noWrap/>
            <w:vAlign w:val="bottom"/>
          </w:tcPr>
          <w:p w:rsidR="00CB5C59" w:rsidRPr="009E6AE5" w:rsidRDefault="00CB5C59" w:rsidP="00F5511A">
            <w:pPr>
              <w:pStyle w:val="TableBodyText"/>
              <w:rPr>
                <w:b/>
                <w:bCs/>
                <w:sz w:val="18"/>
                <w:szCs w:val="18"/>
              </w:rPr>
            </w:pPr>
            <w:r w:rsidRPr="009E6AE5">
              <w:rPr>
                <w:b/>
                <w:bCs/>
                <w:sz w:val="18"/>
                <w:szCs w:val="18"/>
              </w:rPr>
              <w:t>100.0</w:t>
            </w:r>
          </w:p>
        </w:tc>
        <w:tc>
          <w:tcPr>
            <w:tcW w:w="574" w:type="pct"/>
            <w:tcBorders>
              <w:top w:val="nil"/>
              <w:left w:val="nil"/>
              <w:bottom w:val="single" w:sz="6" w:space="0" w:color="auto"/>
              <w:right w:val="nil"/>
            </w:tcBorders>
            <w:shd w:val="clear" w:color="auto" w:fill="auto"/>
            <w:noWrap/>
            <w:vAlign w:val="bottom"/>
          </w:tcPr>
          <w:p w:rsidR="00CB5C59" w:rsidRPr="00B337FE" w:rsidRDefault="00CB5C59" w:rsidP="00E56945">
            <w:pPr>
              <w:pStyle w:val="TableBodyText"/>
              <w:ind w:right="28"/>
              <w:rPr>
                <w:b/>
                <w:sz w:val="18"/>
                <w:szCs w:val="18"/>
              </w:rPr>
            </w:pPr>
            <w:r w:rsidRPr="00B337FE">
              <w:rPr>
                <w:b/>
                <w:sz w:val="18"/>
                <w:szCs w:val="18"/>
              </w:rPr>
              <w:t>100.0</w:t>
            </w:r>
          </w:p>
        </w:tc>
      </w:tr>
    </w:tbl>
    <w:p w:rsidR="0093454A" w:rsidRPr="00F770FD" w:rsidRDefault="0093454A" w:rsidP="0093454A">
      <w:pPr>
        <w:pStyle w:val="Source"/>
      </w:pPr>
      <w:r>
        <w:rPr>
          <w:i/>
        </w:rPr>
        <w:t>Source</w:t>
      </w:r>
      <w:r>
        <w:t xml:space="preserve">: </w:t>
      </w:r>
      <w:r w:rsidR="00E74A17">
        <w:t>Authors’</w:t>
      </w:r>
      <w:r>
        <w:t xml:space="preserve"> estimates based on unpublished data from </w:t>
      </w:r>
      <w:r w:rsidR="00A750BF">
        <w:t>ABS</w:t>
      </w:r>
      <w:r>
        <w:t xml:space="preserve"> </w:t>
      </w:r>
      <w:r w:rsidR="00A750BF">
        <w:t>(</w:t>
      </w:r>
      <w:r w:rsidRPr="00003686">
        <w:rPr>
          <w:i/>
        </w:rPr>
        <w:t>Forms of Employment</w:t>
      </w:r>
      <w:r>
        <w:t xml:space="preserve">, </w:t>
      </w:r>
      <w:r w:rsidR="00A750BF">
        <w:t>Cat. no. 6359.0)</w:t>
      </w:r>
      <w:r>
        <w:t>.</w:t>
      </w:r>
    </w:p>
    <w:p w:rsidR="0093454A" w:rsidRDefault="0093454A">
      <w:pPr>
        <w:rPr>
          <w:rFonts w:ascii="Arial" w:hAnsi="Arial"/>
          <w:sz w:val="24"/>
        </w:rPr>
      </w:pPr>
      <w:r>
        <w:rPr>
          <w:b/>
        </w:rPr>
        <w:br w:type="page"/>
      </w:r>
    </w:p>
    <w:p w:rsidR="0093454A" w:rsidRPr="002C07AE" w:rsidRDefault="0093454A" w:rsidP="0093454A">
      <w:pPr>
        <w:pStyle w:val="TableTitle"/>
      </w:pPr>
      <w:r w:rsidRPr="002C07AE">
        <w:rPr>
          <w:b w:val="0"/>
        </w:rPr>
        <w:lastRenderedPageBreak/>
        <w:t xml:space="preserve">Table </w:t>
      </w:r>
      <w:proofErr w:type="spellStart"/>
      <w:r>
        <w:rPr>
          <w:b w:val="0"/>
        </w:rPr>
        <w:t>G.</w:t>
      </w:r>
      <w:r>
        <w:rPr>
          <w:b w:val="0"/>
          <w:noProof/>
        </w:rPr>
        <w:t>4</w:t>
      </w:r>
      <w:proofErr w:type="spellEnd"/>
      <w:r w:rsidRPr="002C07AE">
        <w:tab/>
        <w:t xml:space="preserve">Shift–share analysis for </w:t>
      </w:r>
      <w:r>
        <w:t>permanent</w:t>
      </w:r>
      <w:r w:rsidRPr="002C07AE">
        <w:t xml:space="preserve"> employees, 2001 to 2008, </w:t>
      </w:r>
      <w:r>
        <w:t>non</w:t>
      </w:r>
      <w:r>
        <w:noBreakHyphen/>
      </w:r>
      <w:r w:rsidRPr="002C07AE">
        <w:t>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147"/>
        <w:gridCol w:w="1192"/>
        <w:gridCol w:w="90"/>
        <w:gridCol w:w="858"/>
        <w:gridCol w:w="714"/>
        <w:gridCol w:w="717"/>
        <w:gridCol w:w="90"/>
        <w:gridCol w:w="1005"/>
        <w:gridCol w:w="976"/>
      </w:tblGrid>
      <w:tr w:rsidR="00113B47" w:rsidRPr="00A31264" w:rsidTr="00E93848">
        <w:trPr>
          <w:trHeight w:val="225"/>
        </w:trPr>
        <w:tc>
          <w:tcPr>
            <w:tcW w:w="1790" w:type="pct"/>
            <w:tcBorders>
              <w:top w:val="single" w:sz="6" w:space="0" w:color="auto"/>
              <w:left w:val="nil"/>
            </w:tcBorders>
            <w:shd w:val="clear" w:color="auto" w:fill="auto"/>
            <w:noWrap/>
          </w:tcPr>
          <w:p w:rsidR="00113B47" w:rsidRPr="00A31264" w:rsidRDefault="00113B47" w:rsidP="00F7147E">
            <w:pPr>
              <w:pStyle w:val="TableColumnHeading"/>
              <w:rPr>
                <w:sz w:val="18"/>
                <w:szCs w:val="18"/>
              </w:rPr>
            </w:pPr>
          </w:p>
        </w:tc>
        <w:tc>
          <w:tcPr>
            <w:tcW w:w="678" w:type="pct"/>
            <w:tcBorders>
              <w:top w:val="single" w:sz="6" w:space="0" w:color="auto"/>
              <w:bottom w:val="single" w:sz="6" w:space="0" w:color="auto"/>
            </w:tcBorders>
            <w:shd w:val="clear" w:color="auto" w:fill="auto"/>
            <w:noWrap/>
          </w:tcPr>
          <w:p w:rsidR="00113B47" w:rsidRPr="00A31264" w:rsidRDefault="00113B47" w:rsidP="00F7147E">
            <w:pPr>
              <w:pStyle w:val="TableColumnHeading"/>
              <w:rPr>
                <w:sz w:val="18"/>
                <w:szCs w:val="18"/>
              </w:rPr>
            </w:pPr>
            <w:r w:rsidRPr="00A31264">
              <w:rPr>
                <w:sz w:val="18"/>
                <w:szCs w:val="18"/>
              </w:rPr>
              <w:t>Change</w:t>
            </w:r>
          </w:p>
        </w:tc>
        <w:tc>
          <w:tcPr>
            <w:tcW w:w="51" w:type="pct"/>
            <w:tcBorders>
              <w:top w:val="single" w:sz="6" w:space="0" w:color="auto"/>
            </w:tcBorders>
          </w:tcPr>
          <w:p w:rsidR="00113B47" w:rsidRPr="00A31264" w:rsidRDefault="00113B47" w:rsidP="00F7147E">
            <w:pPr>
              <w:pStyle w:val="TableColumnHeading"/>
              <w:jc w:val="center"/>
              <w:rPr>
                <w:sz w:val="18"/>
                <w:szCs w:val="18"/>
              </w:rPr>
            </w:pPr>
          </w:p>
        </w:tc>
        <w:tc>
          <w:tcPr>
            <w:tcW w:w="1302" w:type="pct"/>
            <w:gridSpan w:val="3"/>
            <w:tcBorders>
              <w:top w:val="single" w:sz="6" w:space="0" w:color="auto"/>
              <w:bottom w:val="single" w:sz="6" w:space="0" w:color="auto"/>
            </w:tcBorders>
            <w:shd w:val="clear" w:color="auto" w:fill="auto"/>
            <w:noWrap/>
            <w:vAlign w:val="bottom"/>
          </w:tcPr>
          <w:p w:rsidR="00113B47" w:rsidRPr="00A31264" w:rsidRDefault="00113B47"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113B47" w:rsidRPr="00A31264" w:rsidRDefault="00113B47" w:rsidP="00B337FE">
            <w:pPr>
              <w:pStyle w:val="TableColumnHeading"/>
              <w:jc w:val="center"/>
              <w:rPr>
                <w:sz w:val="18"/>
                <w:szCs w:val="18"/>
              </w:rPr>
            </w:pPr>
          </w:p>
        </w:tc>
        <w:tc>
          <w:tcPr>
            <w:tcW w:w="1127" w:type="pct"/>
            <w:gridSpan w:val="2"/>
            <w:tcBorders>
              <w:top w:val="single" w:sz="6" w:space="0" w:color="auto"/>
              <w:left w:val="nil"/>
              <w:bottom w:val="single" w:sz="6" w:space="0" w:color="auto"/>
            </w:tcBorders>
            <w:shd w:val="clear" w:color="auto" w:fill="auto"/>
            <w:noWrap/>
          </w:tcPr>
          <w:p w:rsidR="00113B47" w:rsidRPr="00A31264" w:rsidRDefault="00113B47"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790" w:type="pct"/>
            <w:tcBorders>
              <w:left w:val="nil"/>
              <w:bottom w:val="single" w:sz="6" w:space="0" w:color="auto"/>
            </w:tcBorders>
            <w:shd w:val="clear" w:color="auto" w:fill="auto"/>
            <w:noWrap/>
            <w:hideMark/>
          </w:tcPr>
          <w:p w:rsidR="0085674F" w:rsidRPr="00A31264" w:rsidRDefault="0085674F" w:rsidP="00F7147E">
            <w:pPr>
              <w:pStyle w:val="TableColumnHeading"/>
              <w:rPr>
                <w:sz w:val="18"/>
                <w:szCs w:val="18"/>
              </w:rPr>
            </w:pPr>
          </w:p>
        </w:tc>
        <w:tc>
          <w:tcPr>
            <w:tcW w:w="678" w:type="pct"/>
            <w:tcBorders>
              <w:top w:val="single" w:sz="6" w:space="0" w:color="auto"/>
              <w:bottom w:val="single" w:sz="6" w:space="0" w:color="auto"/>
            </w:tcBorders>
            <w:shd w:val="clear" w:color="auto" w:fill="auto"/>
            <w:noWrap/>
            <w:hideMark/>
          </w:tcPr>
          <w:p w:rsidR="0085674F" w:rsidRPr="00A31264" w:rsidRDefault="0085674F"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1" w:type="pct"/>
            <w:tcBorders>
              <w:bottom w:val="single" w:sz="6" w:space="0" w:color="auto"/>
            </w:tcBorders>
          </w:tcPr>
          <w:p w:rsidR="0085674F" w:rsidRPr="00A31264" w:rsidRDefault="0085674F" w:rsidP="00F7147E">
            <w:pPr>
              <w:pStyle w:val="TableColumnHeading"/>
              <w:rPr>
                <w:sz w:val="18"/>
                <w:szCs w:val="18"/>
              </w:rPr>
            </w:pPr>
          </w:p>
        </w:tc>
        <w:tc>
          <w:tcPr>
            <w:tcW w:w="488" w:type="pct"/>
            <w:tcBorders>
              <w:top w:val="single" w:sz="6" w:space="0" w:color="auto"/>
              <w:bottom w:val="single" w:sz="6" w:space="0" w:color="auto"/>
            </w:tcBorders>
            <w:shd w:val="clear" w:color="auto" w:fill="auto"/>
            <w:noWrap/>
            <w:vAlign w:val="bottom"/>
            <w:hideMark/>
          </w:tcPr>
          <w:p w:rsidR="0085674F" w:rsidRPr="00A31264" w:rsidRDefault="0085674F" w:rsidP="00F7147E">
            <w:pPr>
              <w:pStyle w:val="TableColumnHeading"/>
              <w:rPr>
                <w:sz w:val="18"/>
                <w:szCs w:val="18"/>
              </w:rPr>
            </w:pPr>
            <w:r w:rsidRPr="00A31264">
              <w:rPr>
                <w:sz w:val="18"/>
                <w:szCs w:val="18"/>
              </w:rPr>
              <w:t>Growth</w:t>
            </w:r>
          </w:p>
        </w:tc>
        <w:tc>
          <w:tcPr>
            <w:tcW w:w="406" w:type="pct"/>
            <w:tcBorders>
              <w:top w:val="single" w:sz="6" w:space="0" w:color="auto"/>
              <w:bottom w:val="single" w:sz="6" w:space="0" w:color="auto"/>
            </w:tcBorders>
            <w:shd w:val="clear" w:color="auto" w:fill="auto"/>
            <w:noWrap/>
            <w:vAlign w:val="bottom"/>
            <w:hideMark/>
          </w:tcPr>
          <w:p w:rsidR="0085674F" w:rsidRPr="00A31264" w:rsidRDefault="0085674F" w:rsidP="00F7147E">
            <w:pPr>
              <w:pStyle w:val="TableColumnHeading"/>
              <w:rPr>
                <w:sz w:val="18"/>
                <w:szCs w:val="18"/>
              </w:rPr>
            </w:pPr>
            <w:r w:rsidRPr="00A31264">
              <w:rPr>
                <w:sz w:val="18"/>
                <w:szCs w:val="18"/>
              </w:rPr>
              <w:t>Share</w:t>
            </w:r>
          </w:p>
        </w:tc>
        <w:tc>
          <w:tcPr>
            <w:tcW w:w="408" w:type="pct"/>
            <w:tcBorders>
              <w:top w:val="single" w:sz="6" w:space="0" w:color="auto"/>
              <w:bottom w:val="single" w:sz="6" w:space="0" w:color="auto"/>
            </w:tcBorders>
            <w:shd w:val="clear" w:color="auto" w:fill="auto"/>
            <w:noWrap/>
            <w:vAlign w:val="bottom"/>
            <w:hideMark/>
          </w:tcPr>
          <w:p w:rsidR="0085674F" w:rsidRPr="00A31264" w:rsidRDefault="0085674F"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85674F" w:rsidRPr="00A31264" w:rsidRDefault="0085674F" w:rsidP="00F7147E">
            <w:pPr>
              <w:pStyle w:val="TableColumnHeading"/>
              <w:rPr>
                <w:sz w:val="18"/>
                <w:szCs w:val="18"/>
              </w:rPr>
            </w:pPr>
          </w:p>
        </w:tc>
        <w:tc>
          <w:tcPr>
            <w:tcW w:w="572" w:type="pct"/>
            <w:tcBorders>
              <w:top w:val="single" w:sz="6" w:space="0" w:color="auto"/>
              <w:left w:val="nil"/>
              <w:bottom w:val="single" w:sz="6" w:space="0" w:color="auto"/>
            </w:tcBorders>
            <w:shd w:val="clear" w:color="auto" w:fill="auto"/>
            <w:noWrap/>
            <w:hideMark/>
          </w:tcPr>
          <w:p w:rsidR="0085674F" w:rsidRPr="00A31264" w:rsidRDefault="0085674F" w:rsidP="00F7147E">
            <w:pPr>
              <w:pStyle w:val="TableColumnHeading"/>
              <w:rPr>
                <w:sz w:val="18"/>
                <w:szCs w:val="18"/>
              </w:rPr>
            </w:pPr>
            <w:r w:rsidRPr="00A31264">
              <w:rPr>
                <w:sz w:val="18"/>
                <w:szCs w:val="18"/>
              </w:rPr>
              <w:t>2001 emp.</w:t>
            </w:r>
          </w:p>
        </w:tc>
        <w:tc>
          <w:tcPr>
            <w:tcW w:w="555" w:type="pct"/>
            <w:tcBorders>
              <w:top w:val="single" w:sz="6" w:space="0" w:color="auto"/>
              <w:bottom w:val="single" w:sz="6" w:space="0" w:color="auto"/>
              <w:right w:val="nil"/>
            </w:tcBorders>
            <w:shd w:val="clear" w:color="auto" w:fill="auto"/>
            <w:noWrap/>
            <w:hideMark/>
          </w:tcPr>
          <w:p w:rsidR="0085674F" w:rsidRPr="00A31264" w:rsidRDefault="0085674F" w:rsidP="00B337FE">
            <w:pPr>
              <w:pStyle w:val="TableColumnHeading"/>
              <w:ind w:right="28"/>
              <w:rPr>
                <w:sz w:val="18"/>
                <w:szCs w:val="18"/>
              </w:rPr>
            </w:pPr>
            <w:r w:rsidRPr="00A31264">
              <w:rPr>
                <w:sz w:val="18"/>
                <w:szCs w:val="18"/>
              </w:rPr>
              <w:t>Shift effect</w:t>
            </w:r>
          </w:p>
        </w:tc>
      </w:tr>
      <w:tr w:rsidR="00113B47" w:rsidRPr="00A31264" w:rsidTr="00E93848">
        <w:trPr>
          <w:trHeight w:val="225"/>
        </w:trPr>
        <w:tc>
          <w:tcPr>
            <w:tcW w:w="1790" w:type="pct"/>
            <w:tcBorders>
              <w:top w:val="single" w:sz="6" w:space="0" w:color="auto"/>
              <w:left w:val="nil"/>
              <w:bottom w:val="nil"/>
              <w:right w:val="nil"/>
            </w:tcBorders>
            <w:shd w:val="clear" w:color="auto" w:fill="auto"/>
            <w:noWrap/>
            <w:hideMark/>
          </w:tcPr>
          <w:p w:rsidR="0085674F" w:rsidRPr="00A31264" w:rsidRDefault="0085674F" w:rsidP="00F7147E">
            <w:pPr>
              <w:pStyle w:val="TableUnitsRow"/>
              <w:jc w:val="left"/>
              <w:rPr>
                <w:sz w:val="18"/>
                <w:szCs w:val="18"/>
              </w:rPr>
            </w:pPr>
          </w:p>
        </w:tc>
        <w:tc>
          <w:tcPr>
            <w:tcW w:w="678" w:type="pct"/>
            <w:tcBorders>
              <w:top w:val="single" w:sz="6" w:space="0" w:color="auto"/>
              <w:left w:val="nil"/>
              <w:bottom w:val="nil"/>
              <w:right w:val="nil"/>
            </w:tcBorders>
            <w:shd w:val="clear" w:color="auto" w:fill="auto"/>
            <w:noWrap/>
            <w:hideMark/>
          </w:tcPr>
          <w:p w:rsidR="0085674F" w:rsidRPr="00A31264" w:rsidRDefault="0085674F"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85674F" w:rsidRPr="00A31264" w:rsidRDefault="0085674F" w:rsidP="00F7147E">
            <w:pPr>
              <w:pStyle w:val="TableUnitsRow"/>
              <w:rPr>
                <w:sz w:val="18"/>
                <w:szCs w:val="18"/>
              </w:rPr>
            </w:pPr>
          </w:p>
        </w:tc>
        <w:tc>
          <w:tcPr>
            <w:tcW w:w="488" w:type="pct"/>
            <w:tcBorders>
              <w:top w:val="single" w:sz="6" w:space="0" w:color="auto"/>
              <w:left w:val="nil"/>
              <w:bottom w:val="nil"/>
              <w:right w:val="nil"/>
            </w:tcBorders>
            <w:shd w:val="clear" w:color="auto" w:fill="auto"/>
            <w:noWrap/>
            <w:vAlign w:val="bottom"/>
            <w:hideMark/>
          </w:tcPr>
          <w:p w:rsidR="0085674F" w:rsidRPr="00A31264" w:rsidRDefault="0085674F" w:rsidP="00F7147E">
            <w:pPr>
              <w:pStyle w:val="TableUnitsRow"/>
              <w:rPr>
                <w:sz w:val="18"/>
                <w:szCs w:val="18"/>
              </w:rPr>
            </w:pPr>
            <w:r w:rsidRPr="00A31264">
              <w:rPr>
                <w:sz w:val="18"/>
                <w:szCs w:val="18"/>
              </w:rPr>
              <w:t>’000</w:t>
            </w:r>
          </w:p>
        </w:tc>
        <w:tc>
          <w:tcPr>
            <w:tcW w:w="406" w:type="pct"/>
            <w:tcBorders>
              <w:top w:val="single" w:sz="6" w:space="0" w:color="auto"/>
              <w:left w:val="nil"/>
              <w:bottom w:val="nil"/>
              <w:right w:val="nil"/>
            </w:tcBorders>
            <w:shd w:val="clear" w:color="auto" w:fill="auto"/>
            <w:noWrap/>
            <w:vAlign w:val="bottom"/>
            <w:hideMark/>
          </w:tcPr>
          <w:p w:rsidR="0085674F" w:rsidRPr="00A31264" w:rsidRDefault="0085674F" w:rsidP="00F7147E">
            <w:pPr>
              <w:pStyle w:val="TableUnitsRow"/>
              <w:rPr>
                <w:sz w:val="18"/>
                <w:szCs w:val="18"/>
              </w:rPr>
            </w:pPr>
            <w:r w:rsidRPr="00A31264">
              <w:rPr>
                <w:sz w:val="18"/>
                <w:szCs w:val="18"/>
              </w:rPr>
              <w:t>’000</w:t>
            </w:r>
          </w:p>
        </w:tc>
        <w:tc>
          <w:tcPr>
            <w:tcW w:w="408" w:type="pct"/>
            <w:tcBorders>
              <w:top w:val="single" w:sz="6" w:space="0" w:color="auto"/>
              <w:left w:val="nil"/>
              <w:bottom w:val="nil"/>
            </w:tcBorders>
            <w:shd w:val="clear" w:color="auto" w:fill="auto"/>
            <w:noWrap/>
            <w:vAlign w:val="bottom"/>
            <w:hideMark/>
          </w:tcPr>
          <w:p w:rsidR="0085674F" w:rsidRPr="00A31264" w:rsidRDefault="0085674F"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85674F" w:rsidRPr="00A31264" w:rsidRDefault="0085674F" w:rsidP="00F7147E">
            <w:pPr>
              <w:pStyle w:val="TableUnitsRow"/>
              <w:rPr>
                <w:sz w:val="18"/>
                <w:szCs w:val="18"/>
              </w:rPr>
            </w:pPr>
          </w:p>
        </w:tc>
        <w:tc>
          <w:tcPr>
            <w:tcW w:w="572" w:type="pct"/>
            <w:tcBorders>
              <w:top w:val="single" w:sz="6" w:space="0" w:color="auto"/>
              <w:left w:val="nil"/>
              <w:bottom w:val="nil"/>
              <w:right w:val="nil"/>
            </w:tcBorders>
            <w:shd w:val="clear" w:color="auto" w:fill="auto"/>
            <w:noWrap/>
            <w:hideMark/>
          </w:tcPr>
          <w:p w:rsidR="0085674F" w:rsidRPr="00A31264" w:rsidRDefault="0085674F" w:rsidP="00F7147E">
            <w:pPr>
              <w:pStyle w:val="TableUnitsRow"/>
              <w:rPr>
                <w:sz w:val="18"/>
                <w:szCs w:val="18"/>
              </w:rPr>
            </w:pPr>
            <w:r w:rsidRPr="00A31264">
              <w:rPr>
                <w:sz w:val="18"/>
                <w:szCs w:val="18"/>
              </w:rPr>
              <w:t>%</w:t>
            </w:r>
          </w:p>
        </w:tc>
        <w:tc>
          <w:tcPr>
            <w:tcW w:w="555" w:type="pct"/>
            <w:tcBorders>
              <w:top w:val="single" w:sz="6" w:space="0" w:color="auto"/>
              <w:left w:val="nil"/>
              <w:bottom w:val="nil"/>
              <w:right w:val="nil"/>
            </w:tcBorders>
            <w:shd w:val="clear" w:color="auto" w:fill="auto"/>
            <w:noWrap/>
            <w:hideMark/>
          </w:tcPr>
          <w:p w:rsidR="0085674F" w:rsidRPr="00A31264" w:rsidRDefault="0085674F" w:rsidP="00224EBD">
            <w:pPr>
              <w:pStyle w:val="TableUnitsRow"/>
              <w:ind w:right="28"/>
              <w:rPr>
                <w:i/>
                <w:sz w:val="18"/>
                <w:szCs w:val="18"/>
              </w:rPr>
            </w:pPr>
            <w:r w:rsidRPr="00A31264">
              <w:rPr>
                <w:sz w:val="18"/>
                <w:szCs w:val="18"/>
              </w:rPr>
              <w:t>%</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Farmers and farm managers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4.3</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1.5</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-3.5</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6.3</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0.3</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20.8</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69.6</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32.8</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45.7</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-8.9</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7.1</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-29.3</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Professionals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249.1</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106.3</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119.0</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23.8</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22.9</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78.6</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Associate professionals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98.6</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55.8</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17.2</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25.7</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12.0</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84.6</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45.1</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56.5</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-17.7</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6.3</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12.2</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20.8</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-0.8</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19.3</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-25.5</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5.3</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4.2</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17.6</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45.2</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88.7</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-50.5</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7.0</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19.1</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23.2</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28.5</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40.1</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-4.4</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-7.2</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8.6</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-23.7</w:t>
            </w:r>
          </w:p>
        </w:tc>
      </w:tr>
      <w:tr w:rsidR="00113B47" w:rsidRPr="00A31264" w:rsidTr="00E93848">
        <w:trPr>
          <w:trHeight w:val="225"/>
        </w:trPr>
        <w:tc>
          <w:tcPr>
            <w:tcW w:w="1790" w:type="pct"/>
            <w:tcBorders>
              <w:top w:val="nil"/>
              <w:left w:val="nil"/>
              <w:bottom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78" w:type="pct"/>
            <w:tcBorders>
              <w:top w:val="nil"/>
              <w:left w:val="nil"/>
              <w:bottom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-8.8</w:t>
            </w:r>
          </w:p>
        </w:tc>
        <w:tc>
          <w:tcPr>
            <w:tcW w:w="51" w:type="pct"/>
            <w:tcBorders>
              <w:top w:val="nil"/>
              <w:left w:val="nil"/>
              <w:bottom w:val="nil"/>
              <w:right w:val="nil"/>
            </w:tcBorders>
          </w:tcPr>
          <w:p w:rsidR="0085674F" w:rsidRPr="009E6AE5" w:rsidRDefault="0085674F" w:rsidP="007C2E12">
            <w:pPr>
              <w:pStyle w:val="TableBodyText"/>
              <w:rPr>
                <w:sz w:val="18"/>
                <w:szCs w:val="18"/>
              </w:rPr>
            </w:pPr>
          </w:p>
        </w:tc>
        <w:tc>
          <w:tcPr>
            <w:tcW w:w="488" w:type="pct"/>
            <w:tcBorders>
              <w:top w:val="nil"/>
              <w:left w:val="nil"/>
              <w:bottom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33.2</w:t>
            </w:r>
          </w:p>
        </w:tc>
        <w:tc>
          <w:tcPr>
            <w:tcW w:w="406" w:type="pct"/>
            <w:tcBorders>
              <w:top w:val="nil"/>
              <w:left w:val="nil"/>
              <w:bottom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-28.0</w:t>
            </w:r>
          </w:p>
        </w:tc>
        <w:tc>
          <w:tcPr>
            <w:tcW w:w="408" w:type="pct"/>
            <w:tcBorders>
              <w:top w:val="nil"/>
              <w:left w:val="nil"/>
              <w:bottom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-14.0</w:t>
            </w:r>
          </w:p>
        </w:tc>
        <w:tc>
          <w:tcPr>
            <w:tcW w:w="51" w:type="pct"/>
            <w:tcBorders>
              <w:top w:val="nil"/>
              <w:left w:val="nil"/>
              <w:bottom w:val="nil"/>
            </w:tcBorders>
          </w:tcPr>
          <w:p w:rsidR="0085674F" w:rsidRPr="009E6AE5" w:rsidRDefault="0085674F" w:rsidP="00F5511A">
            <w:pPr>
              <w:pStyle w:val="TableBodyText"/>
              <w:rPr>
                <w:sz w:val="18"/>
                <w:szCs w:val="18"/>
              </w:rPr>
            </w:pPr>
          </w:p>
        </w:tc>
        <w:tc>
          <w:tcPr>
            <w:tcW w:w="572" w:type="pct"/>
            <w:tcBorders>
              <w:top w:val="nil"/>
              <w:left w:val="nil"/>
              <w:bottom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7.2</w:t>
            </w:r>
          </w:p>
        </w:tc>
        <w:tc>
          <w:tcPr>
            <w:tcW w:w="555" w:type="pct"/>
            <w:tcBorders>
              <w:top w:val="nil"/>
              <w:left w:val="nil"/>
              <w:bottom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-46.2</w:t>
            </w:r>
          </w:p>
        </w:tc>
      </w:tr>
      <w:tr w:rsidR="00113B47" w:rsidRPr="00A31264" w:rsidTr="00E93848">
        <w:trPr>
          <w:trHeight w:val="225"/>
        </w:trPr>
        <w:tc>
          <w:tcPr>
            <w:tcW w:w="1790" w:type="pct"/>
            <w:tcBorders>
              <w:top w:val="nil"/>
              <w:left w:val="nil"/>
              <w:right w:val="nil"/>
            </w:tcBorders>
            <w:shd w:val="clear" w:color="auto" w:fill="auto"/>
            <w:noWrap/>
            <w:vAlign w:val="bottom"/>
          </w:tcPr>
          <w:p w:rsidR="0085674F" w:rsidRPr="00A31264" w:rsidRDefault="0085674F" w:rsidP="00E93848">
            <w:pPr>
              <w:spacing w:after="40"/>
              <w:rPr>
                <w:rFonts w:ascii="Arial" w:hAnsi="Arial" w:cs="Arial"/>
                <w:sz w:val="18"/>
                <w:szCs w:val="18"/>
              </w:rPr>
            </w:pPr>
            <w:r w:rsidRPr="00A31264">
              <w:rPr>
                <w:rFonts w:ascii="Arial" w:hAnsi="Arial" w:cs="Arial"/>
                <w:sz w:val="18"/>
                <w:szCs w:val="18"/>
              </w:rPr>
              <w:t>Labourers and related workers</w:t>
            </w:r>
          </w:p>
        </w:tc>
        <w:tc>
          <w:tcPr>
            <w:tcW w:w="678" w:type="pct"/>
            <w:tcBorders>
              <w:top w:val="nil"/>
              <w:left w:val="nil"/>
              <w:right w:val="nil"/>
            </w:tcBorders>
            <w:shd w:val="clear" w:color="auto" w:fill="auto"/>
            <w:noWrap/>
            <w:vAlign w:val="bottom"/>
          </w:tcPr>
          <w:p w:rsidR="0085674F" w:rsidRPr="009E6AE5" w:rsidRDefault="0085674F" w:rsidP="00F738A5">
            <w:pPr>
              <w:pStyle w:val="TableBodyText"/>
              <w:rPr>
                <w:sz w:val="18"/>
                <w:szCs w:val="18"/>
              </w:rPr>
            </w:pPr>
            <w:r w:rsidRPr="009E6AE5">
              <w:rPr>
                <w:sz w:val="18"/>
                <w:szCs w:val="18"/>
              </w:rPr>
              <w:t>17.6</w:t>
            </w:r>
          </w:p>
        </w:tc>
        <w:tc>
          <w:tcPr>
            <w:tcW w:w="51" w:type="pct"/>
            <w:tcBorders>
              <w:top w:val="nil"/>
              <w:left w:val="nil"/>
              <w:right w:val="nil"/>
            </w:tcBorders>
          </w:tcPr>
          <w:p w:rsidR="0085674F" w:rsidRPr="009E6AE5" w:rsidRDefault="0085674F" w:rsidP="007C2E12">
            <w:pPr>
              <w:pStyle w:val="TableBodyText"/>
              <w:rPr>
                <w:sz w:val="18"/>
                <w:szCs w:val="18"/>
              </w:rPr>
            </w:pPr>
          </w:p>
        </w:tc>
        <w:tc>
          <w:tcPr>
            <w:tcW w:w="488" w:type="pct"/>
            <w:tcBorders>
              <w:top w:val="nil"/>
              <w:left w:val="nil"/>
              <w:right w:val="nil"/>
            </w:tcBorders>
            <w:shd w:val="clear" w:color="auto" w:fill="auto"/>
            <w:noWrap/>
            <w:vAlign w:val="bottom"/>
          </w:tcPr>
          <w:p w:rsidR="0085674F" w:rsidRPr="009E6AE5" w:rsidRDefault="0085674F" w:rsidP="00927AB6">
            <w:pPr>
              <w:pStyle w:val="TableBodyText"/>
              <w:rPr>
                <w:sz w:val="18"/>
                <w:szCs w:val="18"/>
              </w:rPr>
            </w:pPr>
            <w:r w:rsidRPr="009E6AE5">
              <w:rPr>
                <w:sz w:val="18"/>
                <w:szCs w:val="18"/>
              </w:rPr>
              <w:t>30.4</w:t>
            </w:r>
          </w:p>
        </w:tc>
        <w:tc>
          <w:tcPr>
            <w:tcW w:w="406" w:type="pct"/>
            <w:tcBorders>
              <w:top w:val="nil"/>
              <w:left w:val="nil"/>
              <w:right w:val="nil"/>
            </w:tcBorders>
            <w:shd w:val="clear" w:color="auto" w:fill="auto"/>
            <w:noWrap/>
            <w:vAlign w:val="bottom"/>
          </w:tcPr>
          <w:p w:rsidR="0085674F" w:rsidRPr="009E6AE5" w:rsidRDefault="0085674F" w:rsidP="00E80573">
            <w:pPr>
              <w:pStyle w:val="TableBodyText"/>
              <w:rPr>
                <w:sz w:val="18"/>
                <w:szCs w:val="18"/>
              </w:rPr>
            </w:pPr>
            <w:r w:rsidRPr="009E6AE5">
              <w:rPr>
                <w:sz w:val="18"/>
                <w:szCs w:val="18"/>
              </w:rPr>
              <w:t>1.2</w:t>
            </w:r>
          </w:p>
        </w:tc>
        <w:tc>
          <w:tcPr>
            <w:tcW w:w="408" w:type="pct"/>
            <w:tcBorders>
              <w:top w:val="nil"/>
              <w:lef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-14.1</w:t>
            </w:r>
          </w:p>
        </w:tc>
        <w:tc>
          <w:tcPr>
            <w:tcW w:w="51" w:type="pct"/>
            <w:tcBorders>
              <w:top w:val="nil"/>
              <w:left w:val="nil"/>
            </w:tcBorders>
          </w:tcPr>
          <w:p w:rsidR="0085674F" w:rsidRPr="009E6AE5" w:rsidRDefault="0085674F" w:rsidP="00F5511A">
            <w:pPr>
              <w:pStyle w:val="TableBodyText"/>
              <w:rPr>
                <w:sz w:val="18"/>
                <w:szCs w:val="18"/>
              </w:rPr>
            </w:pPr>
          </w:p>
        </w:tc>
        <w:tc>
          <w:tcPr>
            <w:tcW w:w="572" w:type="pct"/>
            <w:tcBorders>
              <w:top w:val="nil"/>
              <w:left w:val="nil"/>
              <w:right w:val="nil"/>
            </w:tcBorders>
            <w:shd w:val="clear" w:color="auto" w:fill="auto"/>
            <w:noWrap/>
            <w:vAlign w:val="bottom"/>
          </w:tcPr>
          <w:p w:rsidR="0085674F" w:rsidRPr="009E6AE5" w:rsidRDefault="0085674F" w:rsidP="00F5511A">
            <w:pPr>
              <w:pStyle w:val="TableBodyText"/>
              <w:rPr>
                <w:sz w:val="18"/>
                <w:szCs w:val="18"/>
              </w:rPr>
            </w:pPr>
            <w:r w:rsidRPr="009E6AE5">
              <w:rPr>
                <w:sz w:val="18"/>
                <w:szCs w:val="18"/>
              </w:rPr>
              <w:t>6.6</w:t>
            </w:r>
          </w:p>
        </w:tc>
        <w:tc>
          <w:tcPr>
            <w:tcW w:w="555" w:type="pct"/>
            <w:tcBorders>
              <w:top w:val="nil"/>
              <w:left w:val="nil"/>
              <w:right w:val="nil"/>
            </w:tcBorders>
            <w:shd w:val="clear" w:color="auto" w:fill="auto"/>
            <w:noWrap/>
            <w:vAlign w:val="bottom"/>
          </w:tcPr>
          <w:p w:rsidR="0085674F" w:rsidRPr="009E6AE5" w:rsidRDefault="0085674F" w:rsidP="00E56945">
            <w:pPr>
              <w:pStyle w:val="TableBodyText"/>
              <w:ind w:right="28"/>
              <w:rPr>
                <w:sz w:val="18"/>
                <w:szCs w:val="18"/>
              </w:rPr>
            </w:pPr>
            <w:r w:rsidRPr="009E6AE5">
              <w:rPr>
                <w:sz w:val="18"/>
                <w:szCs w:val="18"/>
              </w:rPr>
              <w:t>-46.4</w:t>
            </w:r>
          </w:p>
        </w:tc>
      </w:tr>
      <w:tr w:rsidR="00113B47" w:rsidRPr="009E6AE5" w:rsidTr="00E93848">
        <w:trPr>
          <w:trHeight w:val="225"/>
        </w:trPr>
        <w:tc>
          <w:tcPr>
            <w:tcW w:w="1790" w:type="pct"/>
            <w:tcBorders>
              <w:top w:val="nil"/>
              <w:left w:val="nil"/>
              <w:bottom w:val="single" w:sz="6" w:space="0" w:color="auto"/>
              <w:right w:val="nil"/>
            </w:tcBorders>
            <w:shd w:val="clear" w:color="auto" w:fill="auto"/>
            <w:noWrap/>
            <w:vAlign w:val="bottom"/>
          </w:tcPr>
          <w:p w:rsidR="0085674F" w:rsidRPr="009E6AE5" w:rsidRDefault="0085674F" w:rsidP="00E93848">
            <w:pPr>
              <w:spacing w:after="40"/>
              <w:rPr>
                <w:rFonts w:ascii="Arial" w:hAnsi="Arial" w:cs="Arial"/>
                <w:b/>
                <w:sz w:val="18"/>
                <w:szCs w:val="18"/>
              </w:rPr>
            </w:pPr>
            <w:r w:rsidRPr="009E6AE5">
              <w:rPr>
                <w:rFonts w:ascii="Arial" w:hAnsi="Arial" w:cs="Arial"/>
                <w:b/>
                <w:sz w:val="18"/>
                <w:szCs w:val="18"/>
              </w:rPr>
              <w:t>Total</w:t>
            </w:r>
          </w:p>
        </w:tc>
        <w:tc>
          <w:tcPr>
            <w:tcW w:w="678" w:type="pct"/>
            <w:tcBorders>
              <w:top w:val="nil"/>
              <w:left w:val="nil"/>
              <w:bottom w:val="single" w:sz="6" w:space="0" w:color="auto"/>
              <w:right w:val="nil"/>
            </w:tcBorders>
            <w:shd w:val="clear" w:color="auto" w:fill="auto"/>
            <w:noWrap/>
            <w:vAlign w:val="bottom"/>
          </w:tcPr>
          <w:p w:rsidR="0085674F" w:rsidRPr="009E6AE5" w:rsidRDefault="0085674F" w:rsidP="00F738A5">
            <w:pPr>
              <w:pStyle w:val="TableBodyText"/>
              <w:rPr>
                <w:b/>
                <w:bCs/>
                <w:sz w:val="18"/>
                <w:szCs w:val="18"/>
              </w:rPr>
            </w:pPr>
            <w:r w:rsidRPr="009E6AE5">
              <w:rPr>
                <w:b/>
                <w:bCs/>
                <w:sz w:val="18"/>
                <w:szCs w:val="18"/>
              </w:rPr>
              <w:t>548.4</w:t>
            </w:r>
          </w:p>
        </w:tc>
        <w:tc>
          <w:tcPr>
            <w:tcW w:w="51" w:type="pct"/>
            <w:tcBorders>
              <w:top w:val="nil"/>
              <w:left w:val="nil"/>
              <w:bottom w:val="single" w:sz="6" w:space="0" w:color="auto"/>
              <w:right w:val="nil"/>
            </w:tcBorders>
          </w:tcPr>
          <w:p w:rsidR="0085674F" w:rsidRPr="009E6AE5" w:rsidRDefault="0085674F" w:rsidP="007C2E12">
            <w:pPr>
              <w:pStyle w:val="TableBodyText"/>
              <w:rPr>
                <w:b/>
                <w:bCs/>
                <w:sz w:val="18"/>
                <w:szCs w:val="18"/>
              </w:rPr>
            </w:pPr>
          </w:p>
        </w:tc>
        <w:tc>
          <w:tcPr>
            <w:tcW w:w="488" w:type="pct"/>
            <w:tcBorders>
              <w:top w:val="nil"/>
              <w:left w:val="nil"/>
              <w:bottom w:val="single" w:sz="6" w:space="0" w:color="auto"/>
              <w:right w:val="nil"/>
            </w:tcBorders>
            <w:shd w:val="clear" w:color="auto" w:fill="auto"/>
            <w:noWrap/>
            <w:vAlign w:val="bottom"/>
          </w:tcPr>
          <w:p w:rsidR="0085674F" w:rsidRPr="009E6AE5" w:rsidRDefault="0085674F" w:rsidP="00927AB6">
            <w:pPr>
              <w:pStyle w:val="TableBodyText"/>
              <w:rPr>
                <w:b/>
                <w:bCs/>
                <w:sz w:val="18"/>
                <w:szCs w:val="18"/>
              </w:rPr>
            </w:pPr>
            <w:r w:rsidRPr="009E6AE5">
              <w:rPr>
                <w:b/>
                <w:bCs/>
                <w:sz w:val="18"/>
                <w:szCs w:val="18"/>
              </w:rPr>
              <w:t>464.7</w:t>
            </w:r>
          </w:p>
        </w:tc>
        <w:tc>
          <w:tcPr>
            <w:tcW w:w="406" w:type="pct"/>
            <w:tcBorders>
              <w:top w:val="nil"/>
              <w:left w:val="nil"/>
              <w:bottom w:val="single" w:sz="6" w:space="0" w:color="auto"/>
              <w:right w:val="nil"/>
            </w:tcBorders>
            <w:shd w:val="clear" w:color="auto" w:fill="auto"/>
            <w:noWrap/>
            <w:vAlign w:val="bottom"/>
          </w:tcPr>
          <w:p w:rsidR="0085674F" w:rsidRPr="009E6AE5" w:rsidRDefault="0085674F" w:rsidP="00E80573">
            <w:pPr>
              <w:pStyle w:val="TableBodyText"/>
              <w:rPr>
                <w:b/>
                <w:bCs/>
                <w:sz w:val="18"/>
                <w:szCs w:val="18"/>
              </w:rPr>
            </w:pPr>
            <w:r w:rsidRPr="009E6AE5">
              <w:rPr>
                <w:b/>
                <w:bCs/>
                <w:sz w:val="18"/>
                <w:szCs w:val="18"/>
              </w:rPr>
              <w:t>53.4</w:t>
            </w:r>
          </w:p>
        </w:tc>
        <w:tc>
          <w:tcPr>
            <w:tcW w:w="408" w:type="pct"/>
            <w:tcBorders>
              <w:top w:val="nil"/>
              <w:left w:val="nil"/>
              <w:bottom w:val="single" w:sz="6" w:space="0" w:color="auto"/>
            </w:tcBorders>
            <w:shd w:val="clear" w:color="auto" w:fill="auto"/>
            <w:noWrap/>
            <w:vAlign w:val="bottom"/>
          </w:tcPr>
          <w:p w:rsidR="0085674F" w:rsidRPr="009E6AE5" w:rsidRDefault="0085674F" w:rsidP="00F5511A">
            <w:pPr>
              <w:pStyle w:val="TableBodyText"/>
              <w:rPr>
                <w:b/>
                <w:bCs/>
                <w:sz w:val="18"/>
                <w:szCs w:val="18"/>
              </w:rPr>
            </w:pPr>
            <w:r w:rsidRPr="009E6AE5">
              <w:rPr>
                <w:b/>
                <w:bCs/>
                <w:sz w:val="18"/>
                <w:szCs w:val="18"/>
              </w:rPr>
              <w:t>30.3</w:t>
            </w:r>
          </w:p>
        </w:tc>
        <w:tc>
          <w:tcPr>
            <w:tcW w:w="51" w:type="pct"/>
            <w:tcBorders>
              <w:top w:val="nil"/>
              <w:left w:val="nil"/>
              <w:bottom w:val="single" w:sz="6" w:space="0" w:color="auto"/>
            </w:tcBorders>
          </w:tcPr>
          <w:p w:rsidR="0085674F" w:rsidRPr="009E6AE5" w:rsidRDefault="0085674F" w:rsidP="00F5511A">
            <w:pPr>
              <w:pStyle w:val="TableBodyText"/>
              <w:rPr>
                <w:b/>
                <w:bCs/>
                <w:sz w:val="18"/>
                <w:szCs w:val="18"/>
              </w:rPr>
            </w:pPr>
          </w:p>
        </w:tc>
        <w:tc>
          <w:tcPr>
            <w:tcW w:w="572" w:type="pct"/>
            <w:tcBorders>
              <w:top w:val="nil"/>
              <w:left w:val="nil"/>
              <w:bottom w:val="single" w:sz="6" w:space="0" w:color="auto"/>
              <w:right w:val="nil"/>
            </w:tcBorders>
            <w:shd w:val="clear" w:color="auto" w:fill="auto"/>
            <w:noWrap/>
            <w:vAlign w:val="bottom"/>
          </w:tcPr>
          <w:p w:rsidR="0085674F" w:rsidRPr="009E6AE5" w:rsidRDefault="0085674F" w:rsidP="00F5511A">
            <w:pPr>
              <w:pStyle w:val="TableBodyText"/>
              <w:rPr>
                <w:b/>
                <w:bCs/>
                <w:sz w:val="18"/>
                <w:szCs w:val="18"/>
              </w:rPr>
            </w:pPr>
            <w:r w:rsidRPr="009E6AE5">
              <w:rPr>
                <w:b/>
                <w:bCs/>
                <w:sz w:val="18"/>
                <w:szCs w:val="18"/>
              </w:rPr>
              <w:t>100.0</w:t>
            </w:r>
          </w:p>
        </w:tc>
        <w:tc>
          <w:tcPr>
            <w:tcW w:w="555" w:type="pct"/>
            <w:tcBorders>
              <w:top w:val="nil"/>
              <w:left w:val="nil"/>
              <w:bottom w:val="single" w:sz="6" w:space="0" w:color="auto"/>
              <w:right w:val="nil"/>
            </w:tcBorders>
            <w:shd w:val="clear" w:color="auto" w:fill="auto"/>
            <w:noWrap/>
            <w:vAlign w:val="bottom"/>
          </w:tcPr>
          <w:p w:rsidR="0085674F" w:rsidRPr="00224EBD" w:rsidRDefault="0085674F" w:rsidP="00E56945">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t xml:space="preserve">Table </w:t>
      </w:r>
      <w:proofErr w:type="spellStart"/>
      <w:r>
        <w:rPr>
          <w:b w:val="0"/>
        </w:rPr>
        <w:t>G.</w:t>
      </w:r>
      <w:r>
        <w:rPr>
          <w:b w:val="0"/>
          <w:noProof/>
        </w:rPr>
        <w:t>5</w:t>
      </w:r>
      <w:proofErr w:type="spellEnd"/>
      <w:r w:rsidRPr="002C07AE">
        <w:tab/>
        <w:t xml:space="preserve">Shift–share analysis for </w:t>
      </w:r>
      <w:r>
        <w:t>casual</w:t>
      </w:r>
      <w:r w:rsidRPr="002C07AE">
        <w:t xml:space="preserve"> employees, 2001 to 2008, 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146"/>
        <w:gridCol w:w="1187"/>
        <w:gridCol w:w="90"/>
        <w:gridCol w:w="860"/>
        <w:gridCol w:w="714"/>
        <w:gridCol w:w="722"/>
        <w:gridCol w:w="90"/>
        <w:gridCol w:w="1004"/>
        <w:gridCol w:w="976"/>
      </w:tblGrid>
      <w:tr w:rsidR="00365B1E" w:rsidRPr="00A31264" w:rsidTr="00E93848">
        <w:trPr>
          <w:trHeight w:val="225"/>
        </w:trPr>
        <w:tc>
          <w:tcPr>
            <w:tcW w:w="1790" w:type="pct"/>
            <w:tcBorders>
              <w:top w:val="single" w:sz="6" w:space="0" w:color="auto"/>
              <w:left w:val="nil"/>
            </w:tcBorders>
            <w:shd w:val="clear" w:color="auto" w:fill="auto"/>
            <w:noWrap/>
          </w:tcPr>
          <w:p w:rsidR="00365B1E" w:rsidRPr="00A31264" w:rsidRDefault="00365B1E" w:rsidP="00F7147E">
            <w:pPr>
              <w:pStyle w:val="TableColumnHeading"/>
              <w:rPr>
                <w:sz w:val="18"/>
                <w:szCs w:val="18"/>
              </w:rPr>
            </w:pPr>
          </w:p>
        </w:tc>
        <w:tc>
          <w:tcPr>
            <w:tcW w:w="675" w:type="pct"/>
            <w:tcBorders>
              <w:top w:val="single" w:sz="6" w:space="0" w:color="auto"/>
              <w:bottom w:val="single" w:sz="6" w:space="0" w:color="auto"/>
            </w:tcBorders>
            <w:shd w:val="clear" w:color="auto" w:fill="auto"/>
            <w:noWrap/>
          </w:tcPr>
          <w:p w:rsidR="00365B1E" w:rsidRPr="00A31264" w:rsidRDefault="00365B1E" w:rsidP="00F7147E">
            <w:pPr>
              <w:pStyle w:val="TableColumnHeading"/>
              <w:rPr>
                <w:sz w:val="18"/>
                <w:szCs w:val="18"/>
              </w:rPr>
            </w:pPr>
            <w:r w:rsidRPr="00A31264">
              <w:rPr>
                <w:sz w:val="18"/>
                <w:szCs w:val="18"/>
              </w:rPr>
              <w:t>Change</w:t>
            </w:r>
          </w:p>
        </w:tc>
        <w:tc>
          <w:tcPr>
            <w:tcW w:w="51" w:type="pct"/>
            <w:tcBorders>
              <w:top w:val="single" w:sz="6" w:space="0" w:color="auto"/>
            </w:tcBorders>
          </w:tcPr>
          <w:p w:rsidR="00365B1E" w:rsidRPr="00A31264" w:rsidRDefault="00365B1E" w:rsidP="00F7147E">
            <w:pPr>
              <w:pStyle w:val="TableColumnHeading"/>
              <w:jc w:val="center"/>
              <w:rPr>
                <w:sz w:val="18"/>
                <w:szCs w:val="18"/>
              </w:rPr>
            </w:pPr>
          </w:p>
        </w:tc>
        <w:tc>
          <w:tcPr>
            <w:tcW w:w="1306" w:type="pct"/>
            <w:gridSpan w:val="3"/>
            <w:tcBorders>
              <w:top w:val="single" w:sz="6" w:space="0" w:color="auto"/>
              <w:bottom w:val="single" w:sz="6" w:space="0" w:color="auto"/>
            </w:tcBorders>
            <w:shd w:val="clear" w:color="auto" w:fill="auto"/>
            <w:noWrap/>
            <w:vAlign w:val="bottom"/>
          </w:tcPr>
          <w:p w:rsidR="00365B1E" w:rsidRPr="00A31264" w:rsidRDefault="00365B1E"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365B1E" w:rsidRPr="00A31264" w:rsidRDefault="00365B1E" w:rsidP="00B337FE">
            <w:pPr>
              <w:pStyle w:val="TableColumnHeading"/>
              <w:jc w:val="center"/>
              <w:rPr>
                <w:sz w:val="18"/>
                <w:szCs w:val="18"/>
              </w:rPr>
            </w:pPr>
          </w:p>
        </w:tc>
        <w:tc>
          <w:tcPr>
            <w:tcW w:w="1126" w:type="pct"/>
            <w:gridSpan w:val="2"/>
            <w:tcBorders>
              <w:top w:val="single" w:sz="6" w:space="0" w:color="auto"/>
              <w:left w:val="nil"/>
              <w:bottom w:val="single" w:sz="6" w:space="0" w:color="auto"/>
            </w:tcBorders>
            <w:shd w:val="clear" w:color="auto" w:fill="auto"/>
            <w:noWrap/>
          </w:tcPr>
          <w:p w:rsidR="00365B1E" w:rsidRPr="00A31264" w:rsidRDefault="00365B1E" w:rsidP="00B337FE">
            <w:pPr>
              <w:pStyle w:val="TableColumnHeading"/>
              <w:jc w:val="center"/>
              <w:rPr>
                <w:sz w:val="18"/>
                <w:szCs w:val="18"/>
              </w:rPr>
            </w:pPr>
            <w:r w:rsidRPr="00A31264">
              <w:rPr>
                <w:sz w:val="18"/>
                <w:szCs w:val="18"/>
              </w:rPr>
              <w:t>Share of:</w:t>
            </w:r>
          </w:p>
        </w:tc>
      </w:tr>
      <w:tr w:rsidR="00365B1E" w:rsidRPr="00A31264" w:rsidTr="00E93848">
        <w:trPr>
          <w:trHeight w:val="225"/>
        </w:trPr>
        <w:tc>
          <w:tcPr>
            <w:tcW w:w="1790" w:type="pct"/>
            <w:tcBorders>
              <w:left w:val="nil"/>
              <w:bottom w:val="single" w:sz="6" w:space="0" w:color="auto"/>
            </w:tcBorders>
            <w:shd w:val="clear" w:color="auto" w:fill="auto"/>
            <w:noWrap/>
            <w:hideMark/>
          </w:tcPr>
          <w:p w:rsidR="00365B1E" w:rsidRPr="00A31264" w:rsidRDefault="00365B1E" w:rsidP="00F7147E">
            <w:pPr>
              <w:pStyle w:val="TableColumnHeading"/>
              <w:rPr>
                <w:sz w:val="18"/>
                <w:szCs w:val="18"/>
              </w:rPr>
            </w:pPr>
          </w:p>
        </w:tc>
        <w:tc>
          <w:tcPr>
            <w:tcW w:w="675" w:type="pct"/>
            <w:tcBorders>
              <w:top w:val="single" w:sz="6" w:space="0" w:color="auto"/>
              <w:bottom w:val="single" w:sz="6" w:space="0" w:color="auto"/>
            </w:tcBorders>
            <w:shd w:val="clear" w:color="auto" w:fill="auto"/>
            <w:noWrap/>
            <w:hideMark/>
          </w:tcPr>
          <w:p w:rsidR="00365B1E" w:rsidRPr="00A31264" w:rsidRDefault="00365B1E"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1" w:type="pct"/>
            <w:tcBorders>
              <w:bottom w:val="single" w:sz="6" w:space="0" w:color="auto"/>
            </w:tcBorders>
          </w:tcPr>
          <w:p w:rsidR="00365B1E" w:rsidRPr="00A31264" w:rsidRDefault="00365B1E" w:rsidP="00F7147E">
            <w:pPr>
              <w:pStyle w:val="TableColumnHeading"/>
              <w:rPr>
                <w:sz w:val="18"/>
                <w:szCs w:val="18"/>
              </w:rPr>
            </w:pPr>
          </w:p>
        </w:tc>
        <w:tc>
          <w:tcPr>
            <w:tcW w:w="489" w:type="pct"/>
            <w:tcBorders>
              <w:top w:val="single" w:sz="6" w:space="0" w:color="auto"/>
              <w:bottom w:val="single" w:sz="6" w:space="0" w:color="auto"/>
            </w:tcBorders>
            <w:shd w:val="clear" w:color="auto" w:fill="auto"/>
            <w:noWrap/>
            <w:vAlign w:val="bottom"/>
            <w:hideMark/>
          </w:tcPr>
          <w:p w:rsidR="00365B1E" w:rsidRPr="00A31264" w:rsidRDefault="00365B1E" w:rsidP="00F7147E">
            <w:pPr>
              <w:pStyle w:val="TableColumnHeading"/>
              <w:rPr>
                <w:sz w:val="18"/>
                <w:szCs w:val="18"/>
              </w:rPr>
            </w:pPr>
            <w:r w:rsidRPr="00A31264">
              <w:rPr>
                <w:sz w:val="18"/>
                <w:szCs w:val="18"/>
              </w:rPr>
              <w:t>Growth</w:t>
            </w:r>
          </w:p>
        </w:tc>
        <w:tc>
          <w:tcPr>
            <w:tcW w:w="406" w:type="pct"/>
            <w:tcBorders>
              <w:top w:val="single" w:sz="6" w:space="0" w:color="auto"/>
              <w:bottom w:val="single" w:sz="6" w:space="0" w:color="auto"/>
            </w:tcBorders>
            <w:shd w:val="clear" w:color="auto" w:fill="auto"/>
            <w:noWrap/>
            <w:vAlign w:val="bottom"/>
            <w:hideMark/>
          </w:tcPr>
          <w:p w:rsidR="00365B1E" w:rsidRPr="00A31264" w:rsidRDefault="00365B1E" w:rsidP="00F7147E">
            <w:pPr>
              <w:pStyle w:val="TableColumnHeading"/>
              <w:rPr>
                <w:sz w:val="18"/>
                <w:szCs w:val="18"/>
              </w:rPr>
            </w:pPr>
            <w:r w:rsidRPr="00A31264">
              <w:rPr>
                <w:sz w:val="18"/>
                <w:szCs w:val="18"/>
              </w:rPr>
              <w:t>Share</w:t>
            </w:r>
          </w:p>
        </w:tc>
        <w:tc>
          <w:tcPr>
            <w:tcW w:w="410" w:type="pct"/>
            <w:tcBorders>
              <w:top w:val="single" w:sz="6" w:space="0" w:color="auto"/>
              <w:bottom w:val="single" w:sz="6" w:space="0" w:color="auto"/>
            </w:tcBorders>
            <w:shd w:val="clear" w:color="auto" w:fill="auto"/>
            <w:noWrap/>
            <w:vAlign w:val="bottom"/>
            <w:hideMark/>
          </w:tcPr>
          <w:p w:rsidR="00365B1E" w:rsidRPr="00A31264" w:rsidRDefault="00365B1E"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365B1E" w:rsidRPr="00A31264" w:rsidRDefault="00365B1E" w:rsidP="00F7147E">
            <w:pPr>
              <w:pStyle w:val="TableColumnHeading"/>
              <w:rPr>
                <w:sz w:val="18"/>
                <w:szCs w:val="18"/>
              </w:rPr>
            </w:pPr>
          </w:p>
        </w:tc>
        <w:tc>
          <w:tcPr>
            <w:tcW w:w="571" w:type="pct"/>
            <w:tcBorders>
              <w:top w:val="single" w:sz="6" w:space="0" w:color="auto"/>
              <w:left w:val="nil"/>
              <w:bottom w:val="single" w:sz="6" w:space="0" w:color="auto"/>
            </w:tcBorders>
            <w:shd w:val="clear" w:color="auto" w:fill="auto"/>
            <w:noWrap/>
            <w:hideMark/>
          </w:tcPr>
          <w:p w:rsidR="00365B1E" w:rsidRPr="00A31264" w:rsidRDefault="00365B1E" w:rsidP="00F7147E">
            <w:pPr>
              <w:pStyle w:val="TableColumnHeading"/>
              <w:rPr>
                <w:sz w:val="18"/>
                <w:szCs w:val="18"/>
              </w:rPr>
            </w:pPr>
            <w:r w:rsidRPr="00A31264">
              <w:rPr>
                <w:sz w:val="18"/>
                <w:szCs w:val="18"/>
              </w:rPr>
              <w:t>2001 emp.</w:t>
            </w:r>
          </w:p>
        </w:tc>
        <w:tc>
          <w:tcPr>
            <w:tcW w:w="555" w:type="pct"/>
            <w:tcBorders>
              <w:top w:val="single" w:sz="6" w:space="0" w:color="auto"/>
              <w:bottom w:val="single" w:sz="6" w:space="0" w:color="auto"/>
              <w:right w:val="nil"/>
            </w:tcBorders>
            <w:shd w:val="clear" w:color="auto" w:fill="auto"/>
            <w:noWrap/>
            <w:hideMark/>
          </w:tcPr>
          <w:p w:rsidR="00365B1E" w:rsidRPr="00A31264" w:rsidRDefault="00365B1E" w:rsidP="00B337FE">
            <w:pPr>
              <w:pStyle w:val="TableColumnHeading"/>
              <w:ind w:right="28"/>
              <w:rPr>
                <w:sz w:val="18"/>
                <w:szCs w:val="18"/>
              </w:rPr>
            </w:pPr>
            <w:r w:rsidRPr="00A31264">
              <w:rPr>
                <w:sz w:val="18"/>
                <w:szCs w:val="18"/>
              </w:rPr>
              <w:t>Shift effect</w:t>
            </w:r>
          </w:p>
        </w:tc>
      </w:tr>
      <w:tr w:rsidR="007C2E12" w:rsidRPr="00A31264" w:rsidTr="007C2E12">
        <w:trPr>
          <w:trHeight w:val="225"/>
        </w:trPr>
        <w:tc>
          <w:tcPr>
            <w:tcW w:w="1790" w:type="pct"/>
            <w:tcBorders>
              <w:top w:val="single" w:sz="6" w:space="0" w:color="auto"/>
              <w:left w:val="nil"/>
              <w:bottom w:val="nil"/>
              <w:right w:val="nil"/>
            </w:tcBorders>
            <w:shd w:val="clear" w:color="auto" w:fill="auto"/>
            <w:noWrap/>
            <w:hideMark/>
          </w:tcPr>
          <w:p w:rsidR="00365B1E" w:rsidRPr="00A31264" w:rsidRDefault="00365B1E" w:rsidP="00F7147E">
            <w:pPr>
              <w:pStyle w:val="TableUnitsRow"/>
              <w:jc w:val="left"/>
              <w:rPr>
                <w:sz w:val="18"/>
                <w:szCs w:val="18"/>
              </w:rPr>
            </w:pPr>
          </w:p>
        </w:tc>
        <w:tc>
          <w:tcPr>
            <w:tcW w:w="675" w:type="pct"/>
            <w:tcBorders>
              <w:top w:val="single" w:sz="6" w:space="0" w:color="auto"/>
              <w:left w:val="nil"/>
              <w:bottom w:val="nil"/>
              <w:right w:val="nil"/>
            </w:tcBorders>
            <w:shd w:val="clear" w:color="auto" w:fill="auto"/>
            <w:noWrap/>
            <w:hideMark/>
          </w:tcPr>
          <w:p w:rsidR="00365B1E" w:rsidRPr="00A31264" w:rsidRDefault="00365B1E"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365B1E" w:rsidRPr="00A31264" w:rsidRDefault="00365B1E" w:rsidP="00F7147E">
            <w:pPr>
              <w:pStyle w:val="TableUnitsRow"/>
              <w:rPr>
                <w:sz w:val="18"/>
                <w:szCs w:val="18"/>
              </w:rPr>
            </w:pPr>
          </w:p>
        </w:tc>
        <w:tc>
          <w:tcPr>
            <w:tcW w:w="489" w:type="pct"/>
            <w:tcBorders>
              <w:top w:val="single" w:sz="6" w:space="0" w:color="auto"/>
              <w:left w:val="nil"/>
              <w:bottom w:val="nil"/>
              <w:right w:val="nil"/>
            </w:tcBorders>
            <w:shd w:val="clear" w:color="auto" w:fill="auto"/>
            <w:noWrap/>
            <w:vAlign w:val="bottom"/>
            <w:hideMark/>
          </w:tcPr>
          <w:p w:rsidR="00365B1E" w:rsidRPr="00A31264" w:rsidRDefault="00365B1E" w:rsidP="00F7147E">
            <w:pPr>
              <w:pStyle w:val="TableUnitsRow"/>
              <w:rPr>
                <w:sz w:val="18"/>
                <w:szCs w:val="18"/>
              </w:rPr>
            </w:pPr>
            <w:r w:rsidRPr="00A31264">
              <w:rPr>
                <w:sz w:val="18"/>
                <w:szCs w:val="18"/>
              </w:rPr>
              <w:t>’000</w:t>
            </w:r>
          </w:p>
        </w:tc>
        <w:tc>
          <w:tcPr>
            <w:tcW w:w="406" w:type="pct"/>
            <w:tcBorders>
              <w:top w:val="single" w:sz="6" w:space="0" w:color="auto"/>
              <w:left w:val="nil"/>
              <w:bottom w:val="nil"/>
              <w:right w:val="nil"/>
            </w:tcBorders>
            <w:shd w:val="clear" w:color="auto" w:fill="auto"/>
            <w:noWrap/>
            <w:vAlign w:val="bottom"/>
            <w:hideMark/>
          </w:tcPr>
          <w:p w:rsidR="00365B1E" w:rsidRPr="00A31264" w:rsidRDefault="00365B1E" w:rsidP="00F7147E">
            <w:pPr>
              <w:pStyle w:val="TableUnitsRow"/>
              <w:rPr>
                <w:sz w:val="18"/>
                <w:szCs w:val="18"/>
              </w:rPr>
            </w:pPr>
            <w:r w:rsidRPr="00A31264">
              <w:rPr>
                <w:sz w:val="18"/>
                <w:szCs w:val="18"/>
              </w:rPr>
              <w:t>’000</w:t>
            </w:r>
          </w:p>
        </w:tc>
        <w:tc>
          <w:tcPr>
            <w:tcW w:w="410" w:type="pct"/>
            <w:tcBorders>
              <w:top w:val="single" w:sz="6" w:space="0" w:color="auto"/>
              <w:left w:val="nil"/>
              <w:bottom w:val="nil"/>
            </w:tcBorders>
            <w:shd w:val="clear" w:color="auto" w:fill="auto"/>
            <w:noWrap/>
            <w:vAlign w:val="bottom"/>
            <w:hideMark/>
          </w:tcPr>
          <w:p w:rsidR="00365B1E" w:rsidRPr="00A31264" w:rsidRDefault="00365B1E"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365B1E" w:rsidRPr="00A31264" w:rsidRDefault="00365B1E" w:rsidP="00F7147E">
            <w:pPr>
              <w:pStyle w:val="TableUnitsRow"/>
              <w:rPr>
                <w:sz w:val="18"/>
                <w:szCs w:val="18"/>
              </w:rPr>
            </w:pPr>
          </w:p>
        </w:tc>
        <w:tc>
          <w:tcPr>
            <w:tcW w:w="571" w:type="pct"/>
            <w:tcBorders>
              <w:top w:val="single" w:sz="6" w:space="0" w:color="auto"/>
              <w:left w:val="nil"/>
              <w:bottom w:val="nil"/>
              <w:right w:val="nil"/>
            </w:tcBorders>
            <w:shd w:val="clear" w:color="auto" w:fill="auto"/>
            <w:noWrap/>
            <w:hideMark/>
          </w:tcPr>
          <w:p w:rsidR="00365B1E" w:rsidRPr="00A31264" w:rsidRDefault="00365B1E" w:rsidP="00F7147E">
            <w:pPr>
              <w:pStyle w:val="TableUnitsRow"/>
              <w:rPr>
                <w:sz w:val="18"/>
                <w:szCs w:val="18"/>
              </w:rPr>
            </w:pPr>
            <w:r w:rsidRPr="00A31264">
              <w:rPr>
                <w:sz w:val="18"/>
                <w:szCs w:val="18"/>
              </w:rPr>
              <w:t>%</w:t>
            </w:r>
          </w:p>
        </w:tc>
        <w:tc>
          <w:tcPr>
            <w:tcW w:w="555" w:type="pct"/>
            <w:tcBorders>
              <w:top w:val="single" w:sz="6" w:space="0" w:color="auto"/>
              <w:left w:val="nil"/>
              <w:bottom w:val="nil"/>
              <w:right w:val="nil"/>
            </w:tcBorders>
            <w:shd w:val="clear" w:color="auto" w:fill="auto"/>
            <w:noWrap/>
            <w:hideMark/>
          </w:tcPr>
          <w:p w:rsidR="00365B1E" w:rsidRPr="00A31264" w:rsidRDefault="00365B1E" w:rsidP="00224EBD">
            <w:pPr>
              <w:pStyle w:val="TableUnitsRow"/>
              <w:ind w:right="28"/>
              <w:rPr>
                <w:i/>
                <w:sz w:val="18"/>
                <w:szCs w:val="18"/>
              </w:rPr>
            </w:pPr>
            <w:r w:rsidRPr="00A31264">
              <w:rPr>
                <w:sz w:val="18"/>
                <w:szCs w:val="18"/>
              </w:rPr>
              <w:t>%</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Farmers and farm managers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0.1</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0.5</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-0.6</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0.1</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0.3</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-0.3</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Other managers and administrators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2.4</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0.8</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1.4</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0.3</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0.5</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-0.5</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Professionals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10.1</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13.1</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3.1</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-6.1</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7.6</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13.3</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Associate professionals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12.1</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8.9</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1.6</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1.6</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5.2</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-3.5</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Tradespersons and related workers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3.8</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14.8</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5.7</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-16.8</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8.6</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36.3</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Advanced clerical and service workers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-0.7</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4.5</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-3.3</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-1.9</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2.6</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4.0</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Intermediate clerical, sales and service workers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24.9</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33.6</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-4.9</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-3.8</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19.6</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8.3</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Intermediate production and transport workers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25.7</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16.2</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5.6</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3.8</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9.5</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-8.2</w:t>
            </w:r>
          </w:p>
        </w:tc>
      </w:tr>
      <w:tr w:rsidR="007C2E12" w:rsidRPr="00A31264" w:rsidTr="007C2E12">
        <w:trPr>
          <w:trHeight w:val="225"/>
        </w:trPr>
        <w:tc>
          <w:tcPr>
            <w:tcW w:w="1790" w:type="pct"/>
            <w:tcBorders>
              <w:top w:val="nil"/>
              <w:left w:val="nil"/>
              <w:bottom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Elementary clerical, sales and service workers</w:t>
            </w:r>
          </w:p>
        </w:tc>
        <w:tc>
          <w:tcPr>
            <w:tcW w:w="675"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-0.9</w:t>
            </w:r>
          </w:p>
        </w:tc>
        <w:tc>
          <w:tcPr>
            <w:tcW w:w="51" w:type="pct"/>
            <w:tcBorders>
              <w:top w:val="nil"/>
              <w:left w:val="nil"/>
              <w:bottom w:val="nil"/>
              <w:right w:val="nil"/>
            </w:tcBorders>
          </w:tcPr>
          <w:p w:rsidR="00365B1E" w:rsidRPr="009E6AE5" w:rsidRDefault="00365B1E" w:rsidP="00365B1E">
            <w:pPr>
              <w:pStyle w:val="TableBodyText"/>
              <w:rPr>
                <w:sz w:val="18"/>
                <w:szCs w:val="18"/>
              </w:rPr>
            </w:pPr>
          </w:p>
        </w:tc>
        <w:tc>
          <w:tcPr>
            <w:tcW w:w="489"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46.2</w:t>
            </w:r>
          </w:p>
        </w:tc>
        <w:tc>
          <w:tcPr>
            <w:tcW w:w="406" w:type="pct"/>
            <w:tcBorders>
              <w:top w:val="nil"/>
              <w:left w:val="nil"/>
              <w:bottom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-32.7</w:t>
            </w:r>
          </w:p>
        </w:tc>
        <w:tc>
          <w:tcPr>
            <w:tcW w:w="410" w:type="pct"/>
            <w:tcBorders>
              <w:top w:val="nil"/>
              <w:left w:val="nil"/>
              <w:bottom w:val="nil"/>
            </w:tcBorders>
            <w:shd w:val="clear" w:color="auto" w:fill="auto"/>
            <w:noWrap/>
            <w:vAlign w:val="bottom"/>
          </w:tcPr>
          <w:p w:rsidR="00365B1E" w:rsidRPr="009E6AE5" w:rsidRDefault="00365B1E" w:rsidP="002108A2">
            <w:pPr>
              <w:pStyle w:val="TableBodyText"/>
              <w:rPr>
                <w:sz w:val="18"/>
                <w:szCs w:val="18"/>
              </w:rPr>
            </w:pPr>
            <w:r w:rsidRPr="009E6AE5">
              <w:rPr>
                <w:sz w:val="18"/>
                <w:szCs w:val="18"/>
              </w:rPr>
              <w:t>-14.4</w:t>
            </w:r>
          </w:p>
        </w:tc>
        <w:tc>
          <w:tcPr>
            <w:tcW w:w="51" w:type="pct"/>
            <w:tcBorders>
              <w:top w:val="nil"/>
              <w:left w:val="nil"/>
              <w:bottom w:val="nil"/>
            </w:tcBorders>
          </w:tcPr>
          <w:p w:rsidR="00365B1E" w:rsidRPr="009E6AE5" w:rsidRDefault="00365B1E" w:rsidP="007C2E12">
            <w:pPr>
              <w:pStyle w:val="TableBodyText"/>
              <w:rPr>
                <w:sz w:val="18"/>
                <w:szCs w:val="18"/>
              </w:rPr>
            </w:pPr>
          </w:p>
        </w:tc>
        <w:tc>
          <w:tcPr>
            <w:tcW w:w="571" w:type="pct"/>
            <w:tcBorders>
              <w:top w:val="nil"/>
              <w:left w:val="nil"/>
              <w:bottom w:val="nil"/>
              <w:right w:val="nil"/>
            </w:tcBorders>
            <w:shd w:val="clear" w:color="auto" w:fill="auto"/>
            <w:noWrap/>
            <w:vAlign w:val="bottom"/>
          </w:tcPr>
          <w:p w:rsidR="00365B1E" w:rsidRPr="009E6AE5" w:rsidRDefault="00365B1E" w:rsidP="00927AB6">
            <w:pPr>
              <w:pStyle w:val="TableBodyText"/>
              <w:rPr>
                <w:sz w:val="18"/>
                <w:szCs w:val="18"/>
              </w:rPr>
            </w:pPr>
            <w:r w:rsidRPr="009E6AE5">
              <w:rPr>
                <w:sz w:val="18"/>
                <w:szCs w:val="18"/>
              </w:rPr>
              <w:t>26.9</w:t>
            </w:r>
          </w:p>
        </w:tc>
        <w:tc>
          <w:tcPr>
            <w:tcW w:w="555" w:type="pct"/>
            <w:tcBorders>
              <w:top w:val="nil"/>
              <w:left w:val="nil"/>
              <w:bottom w:val="nil"/>
              <w:right w:val="nil"/>
            </w:tcBorders>
            <w:shd w:val="clear" w:color="auto" w:fill="auto"/>
            <w:noWrap/>
            <w:vAlign w:val="bottom"/>
          </w:tcPr>
          <w:p w:rsidR="00365B1E" w:rsidRPr="009E6AE5" w:rsidRDefault="00365B1E" w:rsidP="00E80573">
            <w:pPr>
              <w:pStyle w:val="TableBodyText"/>
              <w:ind w:right="28"/>
              <w:rPr>
                <w:sz w:val="18"/>
                <w:szCs w:val="18"/>
              </w:rPr>
            </w:pPr>
            <w:r w:rsidRPr="009E6AE5">
              <w:rPr>
                <w:sz w:val="18"/>
                <w:szCs w:val="18"/>
              </w:rPr>
              <w:t>31.2</w:t>
            </w:r>
          </w:p>
        </w:tc>
      </w:tr>
      <w:tr w:rsidR="007C2E12" w:rsidRPr="00A31264" w:rsidTr="007C2E12">
        <w:trPr>
          <w:trHeight w:val="225"/>
        </w:trPr>
        <w:tc>
          <w:tcPr>
            <w:tcW w:w="1790" w:type="pct"/>
            <w:tcBorders>
              <w:top w:val="nil"/>
              <w:left w:val="nil"/>
              <w:right w:val="nil"/>
            </w:tcBorders>
            <w:shd w:val="clear" w:color="auto" w:fill="auto"/>
            <w:noWrap/>
            <w:vAlign w:val="bottom"/>
          </w:tcPr>
          <w:p w:rsidR="00365B1E" w:rsidRPr="00A31264" w:rsidRDefault="00365B1E" w:rsidP="00E93848">
            <w:pPr>
              <w:spacing w:after="40"/>
              <w:rPr>
                <w:rFonts w:ascii="Arial" w:hAnsi="Arial" w:cs="Arial"/>
                <w:i/>
                <w:sz w:val="18"/>
                <w:szCs w:val="18"/>
              </w:rPr>
            </w:pPr>
            <w:r w:rsidRPr="00A31264">
              <w:rPr>
                <w:rFonts w:ascii="Arial" w:hAnsi="Arial" w:cs="Arial"/>
                <w:sz w:val="18"/>
                <w:szCs w:val="18"/>
              </w:rPr>
              <w:t>Labourers and related workers</w:t>
            </w:r>
          </w:p>
        </w:tc>
        <w:tc>
          <w:tcPr>
            <w:tcW w:w="675" w:type="pct"/>
            <w:tcBorders>
              <w:top w:val="nil"/>
              <w:left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5.1</w:t>
            </w:r>
          </w:p>
        </w:tc>
        <w:tc>
          <w:tcPr>
            <w:tcW w:w="51" w:type="pct"/>
            <w:tcBorders>
              <w:top w:val="nil"/>
              <w:left w:val="nil"/>
              <w:right w:val="nil"/>
            </w:tcBorders>
          </w:tcPr>
          <w:p w:rsidR="00365B1E" w:rsidRPr="009E6AE5" w:rsidRDefault="00365B1E" w:rsidP="00365B1E">
            <w:pPr>
              <w:pStyle w:val="TableBodyText"/>
              <w:rPr>
                <w:sz w:val="18"/>
                <w:szCs w:val="18"/>
              </w:rPr>
            </w:pPr>
          </w:p>
        </w:tc>
        <w:tc>
          <w:tcPr>
            <w:tcW w:w="489" w:type="pct"/>
            <w:tcBorders>
              <w:top w:val="nil"/>
              <w:left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33.2</w:t>
            </w:r>
          </w:p>
        </w:tc>
        <w:tc>
          <w:tcPr>
            <w:tcW w:w="406" w:type="pct"/>
            <w:tcBorders>
              <w:top w:val="nil"/>
              <w:left w:val="nil"/>
              <w:righ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-19.0</w:t>
            </w:r>
          </w:p>
        </w:tc>
        <w:tc>
          <w:tcPr>
            <w:tcW w:w="410" w:type="pct"/>
            <w:tcBorders>
              <w:top w:val="nil"/>
              <w:left w:val="nil"/>
            </w:tcBorders>
            <w:shd w:val="clear" w:color="auto" w:fill="auto"/>
            <w:noWrap/>
            <w:vAlign w:val="bottom"/>
          </w:tcPr>
          <w:p w:rsidR="00365B1E" w:rsidRPr="009E6AE5" w:rsidRDefault="00365B1E" w:rsidP="00365B1E">
            <w:pPr>
              <w:pStyle w:val="TableBodyText"/>
              <w:rPr>
                <w:sz w:val="18"/>
                <w:szCs w:val="18"/>
              </w:rPr>
            </w:pPr>
            <w:r w:rsidRPr="009E6AE5">
              <w:rPr>
                <w:sz w:val="18"/>
                <w:szCs w:val="18"/>
              </w:rPr>
              <w:t>-9.1</w:t>
            </w:r>
          </w:p>
        </w:tc>
        <w:tc>
          <w:tcPr>
            <w:tcW w:w="51" w:type="pct"/>
            <w:tcBorders>
              <w:top w:val="nil"/>
              <w:left w:val="nil"/>
            </w:tcBorders>
          </w:tcPr>
          <w:p w:rsidR="00365B1E" w:rsidRPr="009E6AE5" w:rsidRDefault="00365B1E" w:rsidP="002108A2">
            <w:pPr>
              <w:pStyle w:val="TableBodyText"/>
              <w:rPr>
                <w:sz w:val="18"/>
                <w:szCs w:val="18"/>
              </w:rPr>
            </w:pPr>
          </w:p>
        </w:tc>
        <w:tc>
          <w:tcPr>
            <w:tcW w:w="571" w:type="pct"/>
            <w:tcBorders>
              <w:top w:val="nil"/>
              <w:left w:val="nil"/>
              <w:right w:val="nil"/>
            </w:tcBorders>
            <w:shd w:val="clear" w:color="auto" w:fill="auto"/>
            <w:noWrap/>
            <w:vAlign w:val="bottom"/>
          </w:tcPr>
          <w:p w:rsidR="00365B1E" w:rsidRPr="009E6AE5" w:rsidRDefault="00365B1E" w:rsidP="007C2E12">
            <w:pPr>
              <w:pStyle w:val="TableBodyText"/>
              <w:rPr>
                <w:sz w:val="18"/>
                <w:szCs w:val="18"/>
              </w:rPr>
            </w:pPr>
            <w:r w:rsidRPr="009E6AE5">
              <w:rPr>
                <w:sz w:val="18"/>
                <w:szCs w:val="18"/>
              </w:rPr>
              <w:t>19.3</w:t>
            </w:r>
          </w:p>
        </w:tc>
        <w:tc>
          <w:tcPr>
            <w:tcW w:w="555" w:type="pct"/>
            <w:tcBorders>
              <w:top w:val="nil"/>
              <w:left w:val="nil"/>
              <w:right w:val="nil"/>
            </w:tcBorders>
            <w:shd w:val="clear" w:color="auto" w:fill="auto"/>
            <w:noWrap/>
            <w:vAlign w:val="bottom"/>
          </w:tcPr>
          <w:p w:rsidR="00365B1E" w:rsidRPr="009E6AE5" w:rsidRDefault="00365B1E" w:rsidP="00927AB6">
            <w:pPr>
              <w:pStyle w:val="TableBodyText"/>
              <w:ind w:right="28"/>
              <w:rPr>
                <w:sz w:val="18"/>
                <w:szCs w:val="18"/>
              </w:rPr>
            </w:pPr>
            <w:r w:rsidRPr="009E6AE5">
              <w:rPr>
                <w:sz w:val="18"/>
                <w:szCs w:val="18"/>
              </w:rPr>
              <w:t>19.6</w:t>
            </w:r>
          </w:p>
        </w:tc>
      </w:tr>
      <w:tr w:rsidR="007C2E12" w:rsidRPr="009E6AE5" w:rsidTr="007C2E12">
        <w:trPr>
          <w:trHeight w:val="225"/>
        </w:trPr>
        <w:tc>
          <w:tcPr>
            <w:tcW w:w="1790" w:type="pct"/>
            <w:tcBorders>
              <w:top w:val="nil"/>
              <w:left w:val="nil"/>
              <w:bottom w:val="single" w:sz="6" w:space="0" w:color="auto"/>
              <w:right w:val="nil"/>
            </w:tcBorders>
            <w:shd w:val="clear" w:color="auto" w:fill="auto"/>
            <w:noWrap/>
            <w:vAlign w:val="bottom"/>
          </w:tcPr>
          <w:p w:rsidR="00365B1E" w:rsidRPr="009E6AE5" w:rsidRDefault="00365B1E" w:rsidP="00E93848">
            <w:pPr>
              <w:spacing w:after="40"/>
              <w:rPr>
                <w:rFonts w:ascii="Arial" w:hAnsi="Arial" w:cs="Arial"/>
                <w:b/>
                <w:i/>
                <w:sz w:val="18"/>
                <w:szCs w:val="18"/>
              </w:rPr>
            </w:pPr>
            <w:r w:rsidRPr="009E6AE5">
              <w:rPr>
                <w:rFonts w:ascii="Arial" w:hAnsi="Arial" w:cs="Arial"/>
                <w:b/>
                <w:sz w:val="18"/>
                <w:szCs w:val="18"/>
              </w:rPr>
              <w:t>Total</w:t>
            </w:r>
          </w:p>
        </w:tc>
        <w:tc>
          <w:tcPr>
            <w:tcW w:w="675" w:type="pct"/>
            <w:tcBorders>
              <w:top w:val="nil"/>
              <w:left w:val="nil"/>
              <w:bottom w:val="single" w:sz="6" w:space="0" w:color="auto"/>
              <w:right w:val="nil"/>
            </w:tcBorders>
            <w:shd w:val="clear" w:color="auto" w:fill="auto"/>
            <w:noWrap/>
            <w:vAlign w:val="bottom"/>
          </w:tcPr>
          <w:p w:rsidR="00365B1E" w:rsidRPr="009E6AE5" w:rsidRDefault="00365B1E" w:rsidP="00365B1E">
            <w:pPr>
              <w:pStyle w:val="TableBodyText"/>
              <w:rPr>
                <w:b/>
                <w:bCs/>
                <w:sz w:val="18"/>
                <w:szCs w:val="18"/>
              </w:rPr>
            </w:pPr>
            <w:r w:rsidRPr="009E6AE5">
              <w:rPr>
                <w:b/>
                <w:bCs/>
                <w:sz w:val="18"/>
                <w:szCs w:val="18"/>
              </w:rPr>
              <w:t>82.6</w:t>
            </w:r>
          </w:p>
        </w:tc>
        <w:tc>
          <w:tcPr>
            <w:tcW w:w="51" w:type="pct"/>
            <w:tcBorders>
              <w:top w:val="nil"/>
              <w:left w:val="nil"/>
              <w:bottom w:val="single" w:sz="6" w:space="0" w:color="auto"/>
              <w:right w:val="nil"/>
            </w:tcBorders>
          </w:tcPr>
          <w:p w:rsidR="00365B1E" w:rsidRPr="009E6AE5" w:rsidRDefault="00365B1E" w:rsidP="00365B1E">
            <w:pPr>
              <w:pStyle w:val="TableBodyText"/>
              <w:rPr>
                <w:b/>
                <w:bCs/>
                <w:sz w:val="18"/>
                <w:szCs w:val="18"/>
              </w:rPr>
            </w:pPr>
          </w:p>
        </w:tc>
        <w:tc>
          <w:tcPr>
            <w:tcW w:w="489" w:type="pct"/>
            <w:tcBorders>
              <w:top w:val="nil"/>
              <w:left w:val="nil"/>
              <w:bottom w:val="single" w:sz="6" w:space="0" w:color="auto"/>
              <w:right w:val="nil"/>
            </w:tcBorders>
            <w:shd w:val="clear" w:color="auto" w:fill="auto"/>
            <w:noWrap/>
            <w:vAlign w:val="bottom"/>
          </w:tcPr>
          <w:p w:rsidR="00365B1E" w:rsidRPr="009E6AE5" w:rsidRDefault="00365B1E" w:rsidP="00365B1E">
            <w:pPr>
              <w:pStyle w:val="TableBodyText"/>
              <w:rPr>
                <w:b/>
                <w:bCs/>
                <w:sz w:val="18"/>
                <w:szCs w:val="18"/>
              </w:rPr>
            </w:pPr>
            <w:r w:rsidRPr="009E6AE5">
              <w:rPr>
                <w:b/>
                <w:bCs/>
                <w:sz w:val="18"/>
                <w:szCs w:val="18"/>
              </w:rPr>
              <w:t>171.8</w:t>
            </w:r>
          </w:p>
        </w:tc>
        <w:tc>
          <w:tcPr>
            <w:tcW w:w="406" w:type="pct"/>
            <w:tcBorders>
              <w:top w:val="nil"/>
              <w:left w:val="nil"/>
              <w:bottom w:val="single" w:sz="6" w:space="0" w:color="auto"/>
              <w:right w:val="nil"/>
            </w:tcBorders>
            <w:shd w:val="clear" w:color="auto" w:fill="auto"/>
            <w:noWrap/>
            <w:vAlign w:val="bottom"/>
          </w:tcPr>
          <w:p w:rsidR="00365B1E" w:rsidRPr="009E6AE5" w:rsidRDefault="00365B1E" w:rsidP="00365B1E">
            <w:pPr>
              <w:pStyle w:val="TableBodyText"/>
              <w:rPr>
                <w:b/>
                <w:bCs/>
                <w:sz w:val="18"/>
                <w:szCs w:val="18"/>
              </w:rPr>
            </w:pPr>
            <w:r w:rsidRPr="009E6AE5">
              <w:rPr>
                <w:b/>
                <w:bCs/>
                <w:sz w:val="18"/>
                <w:szCs w:val="18"/>
              </w:rPr>
              <w:t>-43.0</w:t>
            </w:r>
          </w:p>
        </w:tc>
        <w:tc>
          <w:tcPr>
            <w:tcW w:w="410" w:type="pct"/>
            <w:tcBorders>
              <w:top w:val="nil"/>
              <w:left w:val="nil"/>
              <w:bottom w:val="single" w:sz="6" w:space="0" w:color="auto"/>
            </w:tcBorders>
            <w:shd w:val="clear" w:color="auto" w:fill="auto"/>
            <w:noWrap/>
            <w:vAlign w:val="bottom"/>
          </w:tcPr>
          <w:p w:rsidR="00365B1E" w:rsidRPr="009E6AE5" w:rsidRDefault="00365B1E" w:rsidP="00365B1E">
            <w:pPr>
              <w:pStyle w:val="TableBodyText"/>
              <w:rPr>
                <w:b/>
                <w:bCs/>
                <w:sz w:val="18"/>
                <w:szCs w:val="18"/>
              </w:rPr>
            </w:pPr>
            <w:r w:rsidRPr="009E6AE5">
              <w:rPr>
                <w:b/>
                <w:bCs/>
                <w:sz w:val="18"/>
                <w:szCs w:val="18"/>
              </w:rPr>
              <w:t>-46.3</w:t>
            </w:r>
          </w:p>
        </w:tc>
        <w:tc>
          <w:tcPr>
            <w:tcW w:w="51" w:type="pct"/>
            <w:tcBorders>
              <w:top w:val="nil"/>
              <w:left w:val="nil"/>
              <w:bottom w:val="single" w:sz="6" w:space="0" w:color="auto"/>
            </w:tcBorders>
          </w:tcPr>
          <w:p w:rsidR="00365B1E" w:rsidRPr="009E6AE5" w:rsidRDefault="00365B1E" w:rsidP="002108A2">
            <w:pPr>
              <w:pStyle w:val="TableBodyText"/>
              <w:rPr>
                <w:b/>
                <w:sz w:val="18"/>
                <w:szCs w:val="18"/>
              </w:rPr>
            </w:pPr>
          </w:p>
        </w:tc>
        <w:tc>
          <w:tcPr>
            <w:tcW w:w="571" w:type="pct"/>
            <w:tcBorders>
              <w:top w:val="nil"/>
              <w:left w:val="nil"/>
              <w:bottom w:val="single" w:sz="6" w:space="0" w:color="auto"/>
              <w:right w:val="nil"/>
            </w:tcBorders>
            <w:shd w:val="clear" w:color="auto" w:fill="auto"/>
            <w:noWrap/>
            <w:vAlign w:val="bottom"/>
          </w:tcPr>
          <w:p w:rsidR="00365B1E" w:rsidRPr="009E6AE5" w:rsidRDefault="00365B1E" w:rsidP="007C2E12">
            <w:pPr>
              <w:pStyle w:val="TableBodyText"/>
              <w:rPr>
                <w:b/>
                <w:sz w:val="18"/>
                <w:szCs w:val="18"/>
              </w:rPr>
            </w:pPr>
            <w:r w:rsidRPr="009E6AE5">
              <w:rPr>
                <w:b/>
                <w:sz w:val="18"/>
                <w:szCs w:val="18"/>
              </w:rPr>
              <w:t>100.0</w:t>
            </w:r>
          </w:p>
        </w:tc>
        <w:tc>
          <w:tcPr>
            <w:tcW w:w="555" w:type="pct"/>
            <w:tcBorders>
              <w:top w:val="nil"/>
              <w:left w:val="nil"/>
              <w:bottom w:val="single" w:sz="6" w:space="0" w:color="auto"/>
              <w:right w:val="nil"/>
            </w:tcBorders>
            <w:shd w:val="clear" w:color="auto" w:fill="auto"/>
            <w:noWrap/>
            <w:vAlign w:val="bottom"/>
          </w:tcPr>
          <w:p w:rsidR="00365B1E" w:rsidRPr="00224EBD" w:rsidRDefault="00365B1E" w:rsidP="00927AB6">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lastRenderedPageBreak/>
        <w:t xml:space="preserve">Table </w:t>
      </w:r>
      <w:bookmarkStart w:id="7" w:name="OLE_LINK5"/>
      <w:proofErr w:type="spellStart"/>
      <w:r>
        <w:rPr>
          <w:b w:val="0"/>
        </w:rPr>
        <w:t>G.</w:t>
      </w:r>
      <w:r>
        <w:rPr>
          <w:b w:val="0"/>
          <w:noProof/>
        </w:rPr>
        <w:t>6</w:t>
      </w:r>
      <w:bookmarkEnd w:id="7"/>
      <w:proofErr w:type="spellEnd"/>
      <w:r w:rsidRPr="002C07AE">
        <w:tab/>
        <w:t xml:space="preserve">Shift–share analysis for </w:t>
      </w:r>
      <w:r>
        <w:t>casual</w:t>
      </w:r>
      <w:r w:rsidRPr="002C07AE">
        <w:t xml:space="preserve"> employees, 2001 to 2008, </w:t>
      </w:r>
      <w:r>
        <w:t>non</w:t>
      </w:r>
      <w:r>
        <w:noBreakHyphen/>
      </w:r>
      <w:r w:rsidRPr="002C07AE">
        <w:t>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080"/>
        <w:gridCol w:w="1199"/>
        <w:gridCol w:w="88"/>
        <w:gridCol w:w="819"/>
        <w:gridCol w:w="721"/>
        <w:gridCol w:w="740"/>
        <w:gridCol w:w="91"/>
        <w:gridCol w:w="1028"/>
        <w:gridCol w:w="1023"/>
      </w:tblGrid>
      <w:tr w:rsidR="00BF5A62" w:rsidRPr="00A31264" w:rsidTr="00E93848">
        <w:trPr>
          <w:trHeight w:val="225"/>
        </w:trPr>
        <w:tc>
          <w:tcPr>
            <w:tcW w:w="1752" w:type="pct"/>
            <w:tcBorders>
              <w:top w:val="single" w:sz="6" w:space="0" w:color="auto"/>
              <w:left w:val="nil"/>
            </w:tcBorders>
            <w:shd w:val="clear" w:color="auto" w:fill="auto"/>
            <w:noWrap/>
          </w:tcPr>
          <w:p w:rsidR="00BF5A62" w:rsidRPr="00A31264" w:rsidRDefault="00BF5A62" w:rsidP="00F7147E">
            <w:pPr>
              <w:pStyle w:val="TableColumnHeading"/>
              <w:rPr>
                <w:sz w:val="18"/>
                <w:szCs w:val="18"/>
              </w:rPr>
            </w:pPr>
          </w:p>
        </w:tc>
        <w:tc>
          <w:tcPr>
            <w:tcW w:w="682" w:type="pct"/>
            <w:tcBorders>
              <w:top w:val="single" w:sz="6" w:space="0" w:color="auto"/>
              <w:bottom w:val="single" w:sz="6" w:space="0" w:color="auto"/>
            </w:tcBorders>
            <w:shd w:val="clear" w:color="auto" w:fill="auto"/>
            <w:noWrap/>
          </w:tcPr>
          <w:p w:rsidR="00BF5A62" w:rsidRPr="00A31264" w:rsidRDefault="00BF5A62" w:rsidP="00F7147E">
            <w:pPr>
              <w:pStyle w:val="TableColumnHeading"/>
              <w:rPr>
                <w:sz w:val="18"/>
                <w:szCs w:val="18"/>
              </w:rPr>
            </w:pPr>
            <w:r w:rsidRPr="00A31264">
              <w:rPr>
                <w:sz w:val="18"/>
                <w:szCs w:val="18"/>
              </w:rPr>
              <w:t>Change</w:t>
            </w:r>
          </w:p>
        </w:tc>
        <w:tc>
          <w:tcPr>
            <w:tcW w:w="50" w:type="pct"/>
            <w:tcBorders>
              <w:top w:val="single" w:sz="6" w:space="0" w:color="auto"/>
            </w:tcBorders>
          </w:tcPr>
          <w:p w:rsidR="00BF5A62" w:rsidRPr="00A31264" w:rsidRDefault="00BF5A62" w:rsidP="00F7147E">
            <w:pPr>
              <w:pStyle w:val="TableColumnHeading"/>
              <w:jc w:val="center"/>
              <w:rPr>
                <w:sz w:val="18"/>
                <w:szCs w:val="18"/>
              </w:rPr>
            </w:pPr>
          </w:p>
        </w:tc>
        <w:tc>
          <w:tcPr>
            <w:tcW w:w="1297" w:type="pct"/>
            <w:gridSpan w:val="3"/>
            <w:tcBorders>
              <w:top w:val="single" w:sz="6" w:space="0" w:color="auto"/>
              <w:bottom w:val="single" w:sz="6" w:space="0" w:color="auto"/>
            </w:tcBorders>
            <w:shd w:val="clear" w:color="auto" w:fill="auto"/>
            <w:noWrap/>
            <w:vAlign w:val="bottom"/>
          </w:tcPr>
          <w:p w:rsidR="00BF5A62" w:rsidRPr="00A31264" w:rsidRDefault="00BF5A62" w:rsidP="00F7147E">
            <w:pPr>
              <w:pStyle w:val="TableColumnHeading"/>
              <w:jc w:val="center"/>
              <w:rPr>
                <w:i w:val="0"/>
                <w:sz w:val="18"/>
                <w:szCs w:val="18"/>
              </w:rPr>
            </w:pPr>
            <w:r w:rsidRPr="00A31264">
              <w:rPr>
                <w:sz w:val="18"/>
                <w:szCs w:val="18"/>
              </w:rPr>
              <w:t>Decomposition</w:t>
            </w:r>
          </w:p>
        </w:tc>
        <w:tc>
          <w:tcPr>
            <w:tcW w:w="52" w:type="pct"/>
            <w:tcBorders>
              <w:top w:val="single" w:sz="6" w:space="0" w:color="auto"/>
              <w:right w:val="nil"/>
            </w:tcBorders>
          </w:tcPr>
          <w:p w:rsidR="00BF5A62" w:rsidRPr="00A31264" w:rsidRDefault="00BF5A62" w:rsidP="00B337FE">
            <w:pPr>
              <w:pStyle w:val="TableColumnHeading"/>
              <w:jc w:val="center"/>
              <w:rPr>
                <w:sz w:val="18"/>
                <w:szCs w:val="18"/>
              </w:rPr>
            </w:pPr>
          </w:p>
        </w:tc>
        <w:tc>
          <w:tcPr>
            <w:tcW w:w="1168" w:type="pct"/>
            <w:gridSpan w:val="2"/>
            <w:tcBorders>
              <w:top w:val="single" w:sz="6" w:space="0" w:color="auto"/>
              <w:left w:val="nil"/>
              <w:bottom w:val="single" w:sz="6" w:space="0" w:color="auto"/>
            </w:tcBorders>
            <w:shd w:val="clear" w:color="auto" w:fill="auto"/>
            <w:noWrap/>
          </w:tcPr>
          <w:p w:rsidR="00BF5A62" w:rsidRPr="00A31264" w:rsidRDefault="00BF5A62"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752" w:type="pct"/>
            <w:tcBorders>
              <w:left w:val="nil"/>
              <w:bottom w:val="single" w:sz="6" w:space="0" w:color="auto"/>
            </w:tcBorders>
            <w:shd w:val="clear" w:color="auto" w:fill="auto"/>
            <w:noWrap/>
            <w:hideMark/>
          </w:tcPr>
          <w:p w:rsidR="00BF5A62" w:rsidRPr="00A31264" w:rsidRDefault="00BF5A62" w:rsidP="00F7147E">
            <w:pPr>
              <w:pStyle w:val="TableColumnHeading"/>
              <w:rPr>
                <w:sz w:val="18"/>
                <w:szCs w:val="18"/>
              </w:rPr>
            </w:pPr>
          </w:p>
        </w:tc>
        <w:tc>
          <w:tcPr>
            <w:tcW w:w="682" w:type="pct"/>
            <w:tcBorders>
              <w:top w:val="single" w:sz="6" w:space="0" w:color="auto"/>
              <w:bottom w:val="single" w:sz="6" w:space="0" w:color="auto"/>
            </w:tcBorders>
            <w:shd w:val="clear" w:color="auto" w:fill="auto"/>
            <w:noWrap/>
            <w:hideMark/>
          </w:tcPr>
          <w:p w:rsidR="00BF5A62" w:rsidRPr="00A31264" w:rsidRDefault="00BF5A62"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0" w:type="pct"/>
            <w:tcBorders>
              <w:bottom w:val="single" w:sz="6" w:space="0" w:color="auto"/>
            </w:tcBorders>
          </w:tcPr>
          <w:p w:rsidR="00BF5A62" w:rsidRPr="00A31264" w:rsidRDefault="00BF5A62" w:rsidP="00F7147E">
            <w:pPr>
              <w:pStyle w:val="TableColumnHeading"/>
              <w:rPr>
                <w:sz w:val="18"/>
                <w:szCs w:val="18"/>
              </w:rPr>
            </w:pPr>
          </w:p>
        </w:tc>
        <w:tc>
          <w:tcPr>
            <w:tcW w:w="466" w:type="pct"/>
            <w:tcBorders>
              <w:top w:val="single" w:sz="6" w:space="0" w:color="auto"/>
              <w:bottom w:val="single" w:sz="6" w:space="0" w:color="auto"/>
            </w:tcBorders>
            <w:shd w:val="clear" w:color="auto" w:fill="auto"/>
            <w:noWrap/>
            <w:vAlign w:val="bottom"/>
            <w:hideMark/>
          </w:tcPr>
          <w:p w:rsidR="00BF5A62" w:rsidRPr="00A31264" w:rsidRDefault="00BF5A62" w:rsidP="00F7147E">
            <w:pPr>
              <w:pStyle w:val="TableColumnHeading"/>
              <w:rPr>
                <w:sz w:val="18"/>
                <w:szCs w:val="18"/>
              </w:rPr>
            </w:pPr>
            <w:r w:rsidRPr="00A31264">
              <w:rPr>
                <w:sz w:val="18"/>
                <w:szCs w:val="18"/>
              </w:rPr>
              <w:t>Growth</w:t>
            </w:r>
          </w:p>
        </w:tc>
        <w:tc>
          <w:tcPr>
            <w:tcW w:w="410" w:type="pct"/>
            <w:tcBorders>
              <w:top w:val="single" w:sz="6" w:space="0" w:color="auto"/>
              <w:bottom w:val="single" w:sz="6" w:space="0" w:color="auto"/>
            </w:tcBorders>
            <w:shd w:val="clear" w:color="auto" w:fill="auto"/>
            <w:noWrap/>
            <w:vAlign w:val="bottom"/>
            <w:hideMark/>
          </w:tcPr>
          <w:p w:rsidR="00BF5A62" w:rsidRPr="00A31264" w:rsidRDefault="00BF5A62" w:rsidP="00F7147E">
            <w:pPr>
              <w:pStyle w:val="TableColumnHeading"/>
              <w:rPr>
                <w:sz w:val="18"/>
                <w:szCs w:val="18"/>
              </w:rPr>
            </w:pPr>
            <w:r w:rsidRPr="00A31264">
              <w:rPr>
                <w:sz w:val="18"/>
                <w:szCs w:val="18"/>
              </w:rPr>
              <w:t>Share</w:t>
            </w:r>
          </w:p>
        </w:tc>
        <w:tc>
          <w:tcPr>
            <w:tcW w:w="421" w:type="pct"/>
            <w:tcBorders>
              <w:top w:val="single" w:sz="6" w:space="0" w:color="auto"/>
              <w:bottom w:val="single" w:sz="6" w:space="0" w:color="auto"/>
            </w:tcBorders>
            <w:shd w:val="clear" w:color="auto" w:fill="auto"/>
            <w:noWrap/>
            <w:vAlign w:val="bottom"/>
            <w:hideMark/>
          </w:tcPr>
          <w:p w:rsidR="00BF5A62" w:rsidRPr="00A31264" w:rsidRDefault="00BF5A62" w:rsidP="00F7147E">
            <w:pPr>
              <w:pStyle w:val="TableColumnHeading"/>
              <w:rPr>
                <w:sz w:val="18"/>
                <w:szCs w:val="18"/>
              </w:rPr>
            </w:pPr>
            <w:r w:rsidRPr="00A31264">
              <w:rPr>
                <w:sz w:val="18"/>
                <w:szCs w:val="18"/>
              </w:rPr>
              <w:t>Shift</w:t>
            </w:r>
          </w:p>
        </w:tc>
        <w:tc>
          <w:tcPr>
            <w:tcW w:w="52" w:type="pct"/>
            <w:tcBorders>
              <w:bottom w:val="single" w:sz="6" w:space="0" w:color="auto"/>
              <w:right w:val="nil"/>
            </w:tcBorders>
          </w:tcPr>
          <w:p w:rsidR="00BF5A62" w:rsidRPr="00A31264" w:rsidRDefault="00BF5A62" w:rsidP="00F7147E">
            <w:pPr>
              <w:pStyle w:val="TableColumnHeading"/>
              <w:rPr>
                <w:sz w:val="18"/>
                <w:szCs w:val="18"/>
              </w:rPr>
            </w:pPr>
          </w:p>
        </w:tc>
        <w:tc>
          <w:tcPr>
            <w:tcW w:w="585" w:type="pct"/>
            <w:tcBorders>
              <w:top w:val="single" w:sz="6" w:space="0" w:color="auto"/>
              <w:left w:val="nil"/>
              <w:bottom w:val="single" w:sz="6" w:space="0" w:color="auto"/>
            </w:tcBorders>
            <w:shd w:val="clear" w:color="auto" w:fill="auto"/>
            <w:noWrap/>
            <w:hideMark/>
          </w:tcPr>
          <w:p w:rsidR="00BF5A62" w:rsidRPr="00A31264" w:rsidRDefault="00BF5A62" w:rsidP="00F7147E">
            <w:pPr>
              <w:pStyle w:val="TableColumnHeading"/>
              <w:rPr>
                <w:sz w:val="18"/>
                <w:szCs w:val="18"/>
              </w:rPr>
            </w:pPr>
            <w:r w:rsidRPr="00A31264">
              <w:rPr>
                <w:sz w:val="18"/>
                <w:szCs w:val="18"/>
              </w:rPr>
              <w:t>2001 emp.</w:t>
            </w:r>
          </w:p>
        </w:tc>
        <w:tc>
          <w:tcPr>
            <w:tcW w:w="583" w:type="pct"/>
            <w:tcBorders>
              <w:top w:val="single" w:sz="6" w:space="0" w:color="auto"/>
              <w:bottom w:val="single" w:sz="6" w:space="0" w:color="auto"/>
              <w:right w:val="nil"/>
            </w:tcBorders>
            <w:shd w:val="clear" w:color="auto" w:fill="auto"/>
            <w:noWrap/>
            <w:hideMark/>
          </w:tcPr>
          <w:p w:rsidR="00BF5A62" w:rsidRPr="00A31264" w:rsidRDefault="00BF5A62" w:rsidP="00B337FE">
            <w:pPr>
              <w:pStyle w:val="TableColumnHeading"/>
              <w:ind w:right="28"/>
              <w:rPr>
                <w:sz w:val="18"/>
                <w:szCs w:val="18"/>
              </w:rPr>
            </w:pPr>
            <w:r w:rsidRPr="00A31264">
              <w:rPr>
                <w:sz w:val="18"/>
                <w:szCs w:val="18"/>
              </w:rPr>
              <w:t>Shift effect</w:t>
            </w:r>
          </w:p>
        </w:tc>
      </w:tr>
      <w:tr w:rsidR="00BF5A62" w:rsidRPr="00A31264" w:rsidTr="00E93848">
        <w:trPr>
          <w:trHeight w:val="225"/>
        </w:trPr>
        <w:tc>
          <w:tcPr>
            <w:tcW w:w="1752" w:type="pct"/>
            <w:tcBorders>
              <w:top w:val="single" w:sz="6" w:space="0" w:color="auto"/>
              <w:left w:val="nil"/>
              <w:bottom w:val="nil"/>
              <w:right w:val="nil"/>
            </w:tcBorders>
            <w:shd w:val="clear" w:color="auto" w:fill="auto"/>
            <w:noWrap/>
            <w:hideMark/>
          </w:tcPr>
          <w:p w:rsidR="00BF5A62" w:rsidRPr="00A31264" w:rsidRDefault="00BF5A62" w:rsidP="00F7147E">
            <w:pPr>
              <w:pStyle w:val="TableUnitsRow"/>
              <w:jc w:val="left"/>
              <w:rPr>
                <w:sz w:val="18"/>
                <w:szCs w:val="18"/>
              </w:rPr>
            </w:pPr>
          </w:p>
        </w:tc>
        <w:tc>
          <w:tcPr>
            <w:tcW w:w="682" w:type="pct"/>
            <w:tcBorders>
              <w:top w:val="single" w:sz="6" w:space="0" w:color="auto"/>
              <w:left w:val="nil"/>
              <w:bottom w:val="nil"/>
              <w:right w:val="nil"/>
            </w:tcBorders>
            <w:shd w:val="clear" w:color="auto" w:fill="auto"/>
            <w:noWrap/>
            <w:hideMark/>
          </w:tcPr>
          <w:p w:rsidR="00BF5A62" w:rsidRPr="00A31264" w:rsidRDefault="00BF5A62" w:rsidP="00F7147E">
            <w:pPr>
              <w:pStyle w:val="TableUnitsRow"/>
              <w:rPr>
                <w:sz w:val="18"/>
                <w:szCs w:val="18"/>
              </w:rPr>
            </w:pPr>
            <w:r>
              <w:rPr>
                <w:sz w:val="18"/>
                <w:szCs w:val="18"/>
              </w:rPr>
              <w:t>’000</w:t>
            </w:r>
          </w:p>
        </w:tc>
        <w:tc>
          <w:tcPr>
            <w:tcW w:w="50" w:type="pct"/>
            <w:tcBorders>
              <w:top w:val="single" w:sz="6" w:space="0" w:color="auto"/>
              <w:left w:val="nil"/>
              <w:bottom w:val="nil"/>
              <w:right w:val="nil"/>
            </w:tcBorders>
          </w:tcPr>
          <w:p w:rsidR="00BF5A62" w:rsidRPr="00A31264" w:rsidRDefault="00BF5A62" w:rsidP="00F7147E">
            <w:pPr>
              <w:pStyle w:val="TableUnitsRow"/>
              <w:rPr>
                <w:sz w:val="18"/>
                <w:szCs w:val="18"/>
              </w:rPr>
            </w:pPr>
          </w:p>
        </w:tc>
        <w:tc>
          <w:tcPr>
            <w:tcW w:w="466" w:type="pct"/>
            <w:tcBorders>
              <w:top w:val="single" w:sz="6" w:space="0" w:color="auto"/>
              <w:left w:val="nil"/>
              <w:bottom w:val="nil"/>
              <w:right w:val="nil"/>
            </w:tcBorders>
            <w:shd w:val="clear" w:color="auto" w:fill="auto"/>
            <w:noWrap/>
            <w:vAlign w:val="bottom"/>
            <w:hideMark/>
          </w:tcPr>
          <w:p w:rsidR="00BF5A62" w:rsidRPr="00A31264" w:rsidRDefault="00BF5A62" w:rsidP="00F7147E">
            <w:pPr>
              <w:pStyle w:val="TableUnitsRow"/>
              <w:rPr>
                <w:sz w:val="18"/>
                <w:szCs w:val="18"/>
              </w:rPr>
            </w:pPr>
            <w:r w:rsidRPr="00A31264">
              <w:rPr>
                <w:sz w:val="18"/>
                <w:szCs w:val="18"/>
              </w:rPr>
              <w:t>’000</w:t>
            </w:r>
          </w:p>
        </w:tc>
        <w:tc>
          <w:tcPr>
            <w:tcW w:w="410" w:type="pct"/>
            <w:tcBorders>
              <w:top w:val="single" w:sz="6" w:space="0" w:color="auto"/>
              <w:left w:val="nil"/>
              <w:bottom w:val="nil"/>
              <w:right w:val="nil"/>
            </w:tcBorders>
            <w:shd w:val="clear" w:color="auto" w:fill="auto"/>
            <w:noWrap/>
            <w:vAlign w:val="bottom"/>
            <w:hideMark/>
          </w:tcPr>
          <w:p w:rsidR="00BF5A62" w:rsidRPr="00A31264" w:rsidRDefault="00BF5A62" w:rsidP="00F7147E">
            <w:pPr>
              <w:pStyle w:val="TableUnitsRow"/>
              <w:rPr>
                <w:sz w:val="18"/>
                <w:szCs w:val="18"/>
              </w:rPr>
            </w:pPr>
            <w:r w:rsidRPr="00A31264">
              <w:rPr>
                <w:sz w:val="18"/>
                <w:szCs w:val="18"/>
              </w:rPr>
              <w:t>’000</w:t>
            </w:r>
          </w:p>
        </w:tc>
        <w:tc>
          <w:tcPr>
            <w:tcW w:w="421" w:type="pct"/>
            <w:tcBorders>
              <w:top w:val="single" w:sz="6" w:space="0" w:color="auto"/>
              <w:left w:val="nil"/>
              <w:bottom w:val="nil"/>
            </w:tcBorders>
            <w:shd w:val="clear" w:color="auto" w:fill="auto"/>
            <w:noWrap/>
            <w:vAlign w:val="bottom"/>
            <w:hideMark/>
          </w:tcPr>
          <w:p w:rsidR="00BF5A62" w:rsidRPr="00A31264" w:rsidRDefault="00BF5A62" w:rsidP="00F7147E">
            <w:pPr>
              <w:pStyle w:val="TableUnitsRow"/>
              <w:rPr>
                <w:sz w:val="18"/>
                <w:szCs w:val="18"/>
              </w:rPr>
            </w:pPr>
            <w:r w:rsidRPr="00A31264">
              <w:rPr>
                <w:sz w:val="18"/>
                <w:szCs w:val="18"/>
              </w:rPr>
              <w:t>’000</w:t>
            </w:r>
          </w:p>
        </w:tc>
        <w:tc>
          <w:tcPr>
            <w:tcW w:w="52" w:type="pct"/>
            <w:tcBorders>
              <w:top w:val="single" w:sz="6" w:space="0" w:color="auto"/>
              <w:left w:val="nil"/>
              <w:bottom w:val="nil"/>
            </w:tcBorders>
          </w:tcPr>
          <w:p w:rsidR="00BF5A62" w:rsidRPr="00A31264" w:rsidRDefault="00BF5A62" w:rsidP="00F7147E">
            <w:pPr>
              <w:pStyle w:val="TableUnitsRow"/>
              <w:rPr>
                <w:sz w:val="18"/>
                <w:szCs w:val="18"/>
              </w:rPr>
            </w:pPr>
          </w:p>
        </w:tc>
        <w:tc>
          <w:tcPr>
            <w:tcW w:w="585" w:type="pct"/>
            <w:tcBorders>
              <w:top w:val="single" w:sz="6" w:space="0" w:color="auto"/>
              <w:left w:val="nil"/>
              <w:bottom w:val="nil"/>
              <w:right w:val="nil"/>
            </w:tcBorders>
            <w:shd w:val="clear" w:color="auto" w:fill="auto"/>
            <w:noWrap/>
            <w:hideMark/>
          </w:tcPr>
          <w:p w:rsidR="00BF5A62" w:rsidRPr="00A31264" w:rsidRDefault="00BF5A62" w:rsidP="00F7147E">
            <w:pPr>
              <w:pStyle w:val="TableUnitsRow"/>
              <w:rPr>
                <w:sz w:val="18"/>
                <w:szCs w:val="18"/>
              </w:rPr>
            </w:pPr>
            <w:r w:rsidRPr="00A31264">
              <w:rPr>
                <w:sz w:val="18"/>
                <w:szCs w:val="18"/>
              </w:rPr>
              <w:t>%</w:t>
            </w:r>
          </w:p>
        </w:tc>
        <w:tc>
          <w:tcPr>
            <w:tcW w:w="583" w:type="pct"/>
            <w:tcBorders>
              <w:top w:val="single" w:sz="6" w:space="0" w:color="auto"/>
              <w:left w:val="nil"/>
              <w:bottom w:val="nil"/>
              <w:right w:val="nil"/>
            </w:tcBorders>
            <w:shd w:val="clear" w:color="auto" w:fill="auto"/>
            <w:noWrap/>
            <w:hideMark/>
          </w:tcPr>
          <w:p w:rsidR="00BF5A62" w:rsidRPr="00A31264" w:rsidRDefault="00BF5A62" w:rsidP="00224EBD">
            <w:pPr>
              <w:pStyle w:val="TableUnitsRow"/>
              <w:ind w:right="28"/>
              <w:rPr>
                <w:i/>
                <w:sz w:val="18"/>
                <w:szCs w:val="18"/>
              </w:rPr>
            </w:pPr>
            <w:r w:rsidRPr="00A31264">
              <w:rPr>
                <w:sz w:val="18"/>
                <w:szCs w:val="18"/>
              </w:rPr>
              <w:t>%</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Farmers and farm managers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-1.4</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0.3</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-0.8</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-0.9</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0.2</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-5.6</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6.6</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0.8</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1.2</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4.6</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0.6</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27.2</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Professionals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6.1</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15.1</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17.0</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-26.0</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10.2</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-154.3</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Associate professionals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34.9</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6.1</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1.9</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27.0</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4.1</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160.4</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11.7</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10.6</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-3.3</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4.4</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7.2</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26.2</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-10.4</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4.3</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-5.7</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-9.1</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2.9</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-53.9</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18.2</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32.5</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-18.5</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4.2</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21.9</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25.1</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22.0</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15.0</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-1.7</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8.6</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10.1</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51.2</w:t>
            </w:r>
          </w:p>
        </w:tc>
      </w:tr>
      <w:tr w:rsidR="00BF5A62" w:rsidRPr="00A31264" w:rsidTr="00E93848">
        <w:trPr>
          <w:trHeight w:val="225"/>
        </w:trPr>
        <w:tc>
          <w:tcPr>
            <w:tcW w:w="1752" w:type="pct"/>
            <w:tcBorders>
              <w:top w:val="nil"/>
              <w:left w:val="nil"/>
              <w:bottom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82"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16.7</w:t>
            </w:r>
          </w:p>
        </w:tc>
        <w:tc>
          <w:tcPr>
            <w:tcW w:w="50" w:type="pct"/>
            <w:tcBorders>
              <w:top w:val="nil"/>
              <w:left w:val="nil"/>
              <w:bottom w:val="nil"/>
              <w:right w:val="nil"/>
            </w:tcBorders>
          </w:tcPr>
          <w:p w:rsidR="00BF5A62" w:rsidRPr="009E6AE5" w:rsidRDefault="00BF5A62" w:rsidP="00BF5A62">
            <w:pPr>
              <w:pStyle w:val="TableBodyText"/>
              <w:rPr>
                <w:sz w:val="18"/>
                <w:szCs w:val="18"/>
              </w:rPr>
            </w:pPr>
          </w:p>
        </w:tc>
        <w:tc>
          <w:tcPr>
            <w:tcW w:w="466"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38.8</w:t>
            </w:r>
          </w:p>
        </w:tc>
        <w:tc>
          <w:tcPr>
            <w:tcW w:w="410"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-32.7</w:t>
            </w:r>
          </w:p>
        </w:tc>
        <w:tc>
          <w:tcPr>
            <w:tcW w:w="421" w:type="pct"/>
            <w:tcBorders>
              <w:top w:val="nil"/>
              <w:left w:val="nil"/>
              <w:bottom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10.6</w:t>
            </w:r>
          </w:p>
        </w:tc>
        <w:tc>
          <w:tcPr>
            <w:tcW w:w="52" w:type="pct"/>
            <w:tcBorders>
              <w:top w:val="nil"/>
              <w:left w:val="nil"/>
              <w:bottom w:val="nil"/>
            </w:tcBorders>
          </w:tcPr>
          <w:p w:rsidR="00BF5A62" w:rsidRPr="009E6AE5" w:rsidRDefault="00BF5A62" w:rsidP="00BF5A62">
            <w:pPr>
              <w:pStyle w:val="TableBodyText"/>
              <w:rPr>
                <w:sz w:val="18"/>
                <w:szCs w:val="18"/>
              </w:rPr>
            </w:pPr>
          </w:p>
        </w:tc>
        <w:tc>
          <w:tcPr>
            <w:tcW w:w="585" w:type="pct"/>
            <w:tcBorders>
              <w:top w:val="nil"/>
              <w:left w:val="nil"/>
              <w:bottom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26.1</w:t>
            </w:r>
          </w:p>
        </w:tc>
        <w:tc>
          <w:tcPr>
            <w:tcW w:w="583" w:type="pct"/>
            <w:tcBorders>
              <w:top w:val="nil"/>
              <w:left w:val="nil"/>
              <w:bottom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63.0</w:t>
            </w:r>
          </w:p>
        </w:tc>
      </w:tr>
      <w:tr w:rsidR="00BF5A62" w:rsidRPr="00A31264" w:rsidTr="00E93848">
        <w:trPr>
          <w:trHeight w:val="225"/>
        </w:trPr>
        <w:tc>
          <w:tcPr>
            <w:tcW w:w="1752" w:type="pct"/>
            <w:tcBorders>
              <w:top w:val="nil"/>
              <w:left w:val="nil"/>
              <w:right w:val="nil"/>
            </w:tcBorders>
            <w:shd w:val="clear" w:color="auto" w:fill="auto"/>
            <w:noWrap/>
            <w:vAlign w:val="bottom"/>
          </w:tcPr>
          <w:p w:rsidR="00BF5A62" w:rsidRPr="00A31264" w:rsidRDefault="00BF5A62" w:rsidP="00E93848">
            <w:pPr>
              <w:spacing w:after="40"/>
              <w:rPr>
                <w:rFonts w:ascii="Arial" w:hAnsi="Arial" w:cs="Arial"/>
                <w:sz w:val="18"/>
                <w:szCs w:val="18"/>
              </w:rPr>
            </w:pPr>
            <w:r w:rsidRPr="00A31264">
              <w:rPr>
                <w:rFonts w:ascii="Arial" w:hAnsi="Arial" w:cs="Arial"/>
                <w:sz w:val="18"/>
                <w:szCs w:val="18"/>
              </w:rPr>
              <w:t>Labourers and related workers</w:t>
            </w:r>
          </w:p>
        </w:tc>
        <w:tc>
          <w:tcPr>
            <w:tcW w:w="682" w:type="pct"/>
            <w:tcBorders>
              <w:top w:val="nil"/>
              <w:left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19.3</w:t>
            </w:r>
          </w:p>
        </w:tc>
        <w:tc>
          <w:tcPr>
            <w:tcW w:w="50" w:type="pct"/>
            <w:tcBorders>
              <w:top w:val="nil"/>
              <w:left w:val="nil"/>
              <w:right w:val="nil"/>
            </w:tcBorders>
          </w:tcPr>
          <w:p w:rsidR="00BF5A62" w:rsidRPr="009E6AE5" w:rsidRDefault="00BF5A62" w:rsidP="00BF5A62">
            <w:pPr>
              <w:pStyle w:val="TableBodyText"/>
              <w:rPr>
                <w:sz w:val="18"/>
                <w:szCs w:val="18"/>
              </w:rPr>
            </w:pPr>
          </w:p>
        </w:tc>
        <w:tc>
          <w:tcPr>
            <w:tcW w:w="466" w:type="pct"/>
            <w:tcBorders>
              <w:top w:val="nil"/>
              <w:left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24.9</w:t>
            </w:r>
          </w:p>
        </w:tc>
        <w:tc>
          <w:tcPr>
            <w:tcW w:w="410" w:type="pct"/>
            <w:tcBorders>
              <w:top w:val="nil"/>
              <w:left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1.0</w:t>
            </w:r>
          </w:p>
        </w:tc>
        <w:tc>
          <w:tcPr>
            <w:tcW w:w="421" w:type="pct"/>
            <w:tcBorders>
              <w:top w:val="nil"/>
              <w:lef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-6.6</w:t>
            </w:r>
          </w:p>
        </w:tc>
        <w:tc>
          <w:tcPr>
            <w:tcW w:w="52" w:type="pct"/>
            <w:tcBorders>
              <w:top w:val="nil"/>
              <w:left w:val="nil"/>
            </w:tcBorders>
          </w:tcPr>
          <w:p w:rsidR="00BF5A62" w:rsidRPr="009E6AE5" w:rsidRDefault="00BF5A62" w:rsidP="00BF5A62">
            <w:pPr>
              <w:pStyle w:val="TableBodyText"/>
              <w:rPr>
                <w:sz w:val="18"/>
                <w:szCs w:val="18"/>
              </w:rPr>
            </w:pPr>
          </w:p>
        </w:tc>
        <w:tc>
          <w:tcPr>
            <w:tcW w:w="585" w:type="pct"/>
            <w:tcBorders>
              <w:top w:val="nil"/>
              <w:left w:val="nil"/>
              <w:right w:val="nil"/>
            </w:tcBorders>
            <w:shd w:val="clear" w:color="auto" w:fill="auto"/>
            <w:noWrap/>
            <w:vAlign w:val="bottom"/>
          </w:tcPr>
          <w:p w:rsidR="00BF5A62" w:rsidRPr="009E6AE5" w:rsidRDefault="00BF5A62" w:rsidP="00BF5A62">
            <w:pPr>
              <w:pStyle w:val="TableBodyText"/>
              <w:rPr>
                <w:sz w:val="18"/>
                <w:szCs w:val="18"/>
              </w:rPr>
            </w:pPr>
            <w:r w:rsidRPr="009E6AE5">
              <w:rPr>
                <w:sz w:val="18"/>
                <w:szCs w:val="18"/>
              </w:rPr>
              <w:t>16.8</w:t>
            </w:r>
          </w:p>
        </w:tc>
        <w:tc>
          <w:tcPr>
            <w:tcW w:w="583" w:type="pct"/>
            <w:tcBorders>
              <w:top w:val="nil"/>
              <w:left w:val="nil"/>
              <w:right w:val="nil"/>
            </w:tcBorders>
            <w:shd w:val="clear" w:color="auto" w:fill="auto"/>
            <w:noWrap/>
            <w:vAlign w:val="bottom"/>
          </w:tcPr>
          <w:p w:rsidR="00BF5A62" w:rsidRPr="009E6AE5" w:rsidRDefault="00BF5A62" w:rsidP="00BF5A62">
            <w:pPr>
              <w:pStyle w:val="TableBodyText"/>
              <w:ind w:right="28"/>
              <w:rPr>
                <w:sz w:val="18"/>
                <w:szCs w:val="18"/>
              </w:rPr>
            </w:pPr>
            <w:r w:rsidRPr="009E6AE5">
              <w:rPr>
                <w:sz w:val="18"/>
                <w:szCs w:val="18"/>
              </w:rPr>
              <w:t>-39.4</w:t>
            </w:r>
          </w:p>
        </w:tc>
      </w:tr>
      <w:tr w:rsidR="00BF5A62" w:rsidRPr="009E6AE5" w:rsidTr="00E93848">
        <w:trPr>
          <w:trHeight w:val="225"/>
        </w:trPr>
        <w:tc>
          <w:tcPr>
            <w:tcW w:w="1752" w:type="pct"/>
            <w:tcBorders>
              <w:top w:val="nil"/>
              <w:left w:val="nil"/>
              <w:bottom w:val="single" w:sz="6" w:space="0" w:color="auto"/>
              <w:right w:val="nil"/>
            </w:tcBorders>
            <w:shd w:val="clear" w:color="auto" w:fill="auto"/>
            <w:noWrap/>
            <w:vAlign w:val="bottom"/>
          </w:tcPr>
          <w:p w:rsidR="00BF5A62" w:rsidRPr="009E6AE5" w:rsidRDefault="00BF5A62" w:rsidP="00E93848">
            <w:pPr>
              <w:spacing w:after="40"/>
              <w:rPr>
                <w:rFonts w:ascii="Arial" w:hAnsi="Arial" w:cs="Arial"/>
                <w:b/>
                <w:sz w:val="18"/>
                <w:szCs w:val="18"/>
              </w:rPr>
            </w:pPr>
            <w:r w:rsidRPr="009E6AE5">
              <w:rPr>
                <w:rFonts w:ascii="Arial" w:hAnsi="Arial" w:cs="Arial"/>
                <w:b/>
                <w:sz w:val="18"/>
                <w:szCs w:val="18"/>
              </w:rPr>
              <w:t>Total</w:t>
            </w:r>
          </w:p>
        </w:tc>
        <w:tc>
          <w:tcPr>
            <w:tcW w:w="682" w:type="pct"/>
            <w:tcBorders>
              <w:top w:val="nil"/>
              <w:left w:val="nil"/>
              <w:bottom w:val="single" w:sz="6" w:space="0" w:color="auto"/>
              <w:right w:val="nil"/>
            </w:tcBorders>
            <w:shd w:val="clear" w:color="auto" w:fill="auto"/>
            <w:noWrap/>
            <w:vAlign w:val="bottom"/>
          </w:tcPr>
          <w:p w:rsidR="00BF5A62" w:rsidRPr="009E6AE5" w:rsidRDefault="00BF5A62" w:rsidP="00BF5A62">
            <w:pPr>
              <w:pStyle w:val="TableBodyText"/>
              <w:rPr>
                <w:b/>
                <w:bCs/>
                <w:sz w:val="18"/>
                <w:szCs w:val="18"/>
              </w:rPr>
            </w:pPr>
            <w:r w:rsidRPr="009E6AE5">
              <w:rPr>
                <w:b/>
                <w:bCs/>
                <w:sz w:val="18"/>
                <w:szCs w:val="18"/>
              </w:rPr>
              <w:t>123.7</w:t>
            </w:r>
          </w:p>
        </w:tc>
        <w:tc>
          <w:tcPr>
            <w:tcW w:w="50" w:type="pct"/>
            <w:tcBorders>
              <w:top w:val="nil"/>
              <w:left w:val="nil"/>
              <w:bottom w:val="single" w:sz="6" w:space="0" w:color="auto"/>
              <w:right w:val="nil"/>
            </w:tcBorders>
          </w:tcPr>
          <w:p w:rsidR="00BF5A62" w:rsidRPr="009E6AE5" w:rsidRDefault="00BF5A62" w:rsidP="00BF5A62">
            <w:pPr>
              <w:pStyle w:val="TableBodyText"/>
              <w:rPr>
                <w:b/>
                <w:bCs/>
                <w:sz w:val="18"/>
                <w:szCs w:val="18"/>
              </w:rPr>
            </w:pPr>
          </w:p>
        </w:tc>
        <w:tc>
          <w:tcPr>
            <w:tcW w:w="466" w:type="pct"/>
            <w:tcBorders>
              <w:top w:val="nil"/>
              <w:left w:val="nil"/>
              <w:bottom w:val="single" w:sz="6" w:space="0" w:color="auto"/>
              <w:right w:val="nil"/>
            </w:tcBorders>
            <w:shd w:val="clear" w:color="auto" w:fill="auto"/>
            <w:noWrap/>
            <w:vAlign w:val="bottom"/>
          </w:tcPr>
          <w:p w:rsidR="00BF5A62" w:rsidRPr="009E6AE5" w:rsidRDefault="00BF5A62" w:rsidP="00BF5A62">
            <w:pPr>
              <w:pStyle w:val="TableBodyText"/>
              <w:rPr>
                <w:b/>
                <w:bCs/>
                <w:sz w:val="18"/>
                <w:szCs w:val="18"/>
              </w:rPr>
            </w:pPr>
            <w:r w:rsidRPr="009E6AE5">
              <w:rPr>
                <w:b/>
                <w:bCs/>
                <w:sz w:val="18"/>
                <w:szCs w:val="18"/>
              </w:rPr>
              <w:t>148.6</w:t>
            </w:r>
          </w:p>
        </w:tc>
        <w:tc>
          <w:tcPr>
            <w:tcW w:w="410" w:type="pct"/>
            <w:tcBorders>
              <w:top w:val="nil"/>
              <w:left w:val="nil"/>
              <w:bottom w:val="single" w:sz="6" w:space="0" w:color="auto"/>
              <w:right w:val="nil"/>
            </w:tcBorders>
            <w:shd w:val="clear" w:color="auto" w:fill="auto"/>
            <w:noWrap/>
            <w:vAlign w:val="bottom"/>
          </w:tcPr>
          <w:p w:rsidR="00BF5A62" w:rsidRPr="009E6AE5" w:rsidRDefault="00BF5A62" w:rsidP="00BF5A62">
            <w:pPr>
              <w:pStyle w:val="TableBodyText"/>
              <w:rPr>
                <w:b/>
                <w:bCs/>
                <w:sz w:val="18"/>
                <w:szCs w:val="18"/>
              </w:rPr>
            </w:pPr>
            <w:r w:rsidRPr="009E6AE5">
              <w:rPr>
                <w:b/>
                <w:bCs/>
                <w:sz w:val="18"/>
                <w:szCs w:val="18"/>
              </w:rPr>
              <w:t>-41.7</w:t>
            </w:r>
          </w:p>
        </w:tc>
        <w:tc>
          <w:tcPr>
            <w:tcW w:w="421" w:type="pct"/>
            <w:tcBorders>
              <w:top w:val="nil"/>
              <w:left w:val="nil"/>
              <w:bottom w:val="single" w:sz="6" w:space="0" w:color="auto"/>
            </w:tcBorders>
            <w:shd w:val="clear" w:color="auto" w:fill="auto"/>
            <w:noWrap/>
            <w:vAlign w:val="bottom"/>
          </w:tcPr>
          <w:p w:rsidR="00BF5A62" w:rsidRPr="009E6AE5" w:rsidRDefault="00BF5A62" w:rsidP="00BF5A62">
            <w:pPr>
              <w:pStyle w:val="TableBodyText"/>
              <w:rPr>
                <w:b/>
                <w:bCs/>
                <w:sz w:val="18"/>
                <w:szCs w:val="18"/>
              </w:rPr>
            </w:pPr>
            <w:r w:rsidRPr="009E6AE5">
              <w:rPr>
                <w:b/>
                <w:bCs/>
                <w:sz w:val="18"/>
                <w:szCs w:val="18"/>
              </w:rPr>
              <w:t>16.8</w:t>
            </w:r>
          </w:p>
        </w:tc>
        <w:tc>
          <w:tcPr>
            <w:tcW w:w="52" w:type="pct"/>
            <w:tcBorders>
              <w:top w:val="nil"/>
              <w:left w:val="nil"/>
              <w:bottom w:val="single" w:sz="6" w:space="0" w:color="auto"/>
            </w:tcBorders>
          </w:tcPr>
          <w:p w:rsidR="00BF5A62" w:rsidRPr="009E6AE5" w:rsidRDefault="00BF5A62" w:rsidP="00BF5A62">
            <w:pPr>
              <w:pStyle w:val="TableBodyText"/>
              <w:rPr>
                <w:b/>
                <w:bCs/>
                <w:sz w:val="18"/>
                <w:szCs w:val="18"/>
              </w:rPr>
            </w:pPr>
          </w:p>
        </w:tc>
        <w:tc>
          <w:tcPr>
            <w:tcW w:w="585" w:type="pct"/>
            <w:tcBorders>
              <w:top w:val="nil"/>
              <w:left w:val="nil"/>
              <w:bottom w:val="single" w:sz="6" w:space="0" w:color="auto"/>
              <w:right w:val="nil"/>
            </w:tcBorders>
            <w:shd w:val="clear" w:color="auto" w:fill="auto"/>
            <w:noWrap/>
            <w:vAlign w:val="bottom"/>
          </w:tcPr>
          <w:p w:rsidR="00BF5A62" w:rsidRPr="009E6AE5" w:rsidRDefault="00BF5A62" w:rsidP="00BF5A62">
            <w:pPr>
              <w:pStyle w:val="TableBodyText"/>
              <w:rPr>
                <w:b/>
                <w:bCs/>
                <w:sz w:val="18"/>
                <w:szCs w:val="18"/>
              </w:rPr>
            </w:pPr>
            <w:r w:rsidRPr="009E6AE5">
              <w:rPr>
                <w:b/>
                <w:bCs/>
                <w:sz w:val="18"/>
                <w:szCs w:val="18"/>
              </w:rPr>
              <w:t>100.0</w:t>
            </w:r>
          </w:p>
        </w:tc>
        <w:tc>
          <w:tcPr>
            <w:tcW w:w="583" w:type="pct"/>
            <w:tcBorders>
              <w:top w:val="nil"/>
              <w:left w:val="nil"/>
              <w:bottom w:val="single" w:sz="6" w:space="0" w:color="auto"/>
              <w:right w:val="nil"/>
            </w:tcBorders>
            <w:shd w:val="clear" w:color="auto" w:fill="auto"/>
            <w:noWrap/>
            <w:vAlign w:val="bottom"/>
          </w:tcPr>
          <w:p w:rsidR="00BF5A62" w:rsidRPr="00224EBD" w:rsidRDefault="00BF5A62" w:rsidP="00BF5A62">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t xml:space="preserve">Table </w:t>
      </w:r>
      <w:bookmarkStart w:id="8" w:name="OLE_LINK3"/>
      <w:proofErr w:type="spellStart"/>
      <w:r>
        <w:rPr>
          <w:b w:val="0"/>
        </w:rPr>
        <w:t>G.</w:t>
      </w:r>
      <w:r>
        <w:rPr>
          <w:b w:val="0"/>
          <w:noProof/>
        </w:rPr>
        <w:t>7</w:t>
      </w:r>
      <w:bookmarkEnd w:id="8"/>
      <w:proofErr w:type="spellEnd"/>
      <w:r w:rsidRPr="002C07AE">
        <w:tab/>
        <w:t xml:space="preserve">Shift–share analysis for </w:t>
      </w:r>
      <w:proofErr w:type="spellStart"/>
      <w:r>
        <w:t>OMIEs</w:t>
      </w:r>
      <w:proofErr w:type="spellEnd"/>
      <w:r w:rsidRPr="002C07AE">
        <w:t>, 2001 to 2008, 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119"/>
        <w:gridCol w:w="1216"/>
        <w:gridCol w:w="88"/>
        <w:gridCol w:w="809"/>
        <w:gridCol w:w="722"/>
        <w:gridCol w:w="724"/>
        <w:gridCol w:w="90"/>
        <w:gridCol w:w="1012"/>
        <w:gridCol w:w="1009"/>
      </w:tblGrid>
      <w:tr w:rsidR="00927AB6" w:rsidRPr="00A31264" w:rsidTr="00927AB6">
        <w:trPr>
          <w:trHeight w:val="225"/>
        </w:trPr>
        <w:tc>
          <w:tcPr>
            <w:tcW w:w="1774" w:type="pct"/>
            <w:tcBorders>
              <w:top w:val="single" w:sz="6" w:space="0" w:color="auto"/>
              <w:left w:val="nil"/>
            </w:tcBorders>
            <w:shd w:val="clear" w:color="auto" w:fill="auto"/>
            <w:noWrap/>
          </w:tcPr>
          <w:p w:rsidR="00927AB6" w:rsidRPr="00A31264" w:rsidRDefault="00927AB6" w:rsidP="00F7147E">
            <w:pPr>
              <w:pStyle w:val="TableColumnHeading"/>
              <w:rPr>
                <w:sz w:val="18"/>
                <w:szCs w:val="18"/>
              </w:rPr>
            </w:pPr>
          </w:p>
        </w:tc>
        <w:tc>
          <w:tcPr>
            <w:tcW w:w="692" w:type="pct"/>
            <w:tcBorders>
              <w:top w:val="single" w:sz="6" w:space="0" w:color="auto"/>
              <w:bottom w:val="single" w:sz="6" w:space="0" w:color="auto"/>
            </w:tcBorders>
            <w:shd w:val="clear" w:color="auto" w:fill="auto"/>
            <w:noWrap/>
          </w:tcPr>
          <w:p w:rsidR="00927AB6" w:rsidRPr="00A31264" w:rsidRDefault="00927AB6" w:rsidP="00F7147E">
            <w:pPr>
              <w:pStyle w:val="TableColumnHeading"/>
              <w:rPr>
                <w:i w:val="0"/>
                <w:sz w:val="18"/>
                <w:szCs w:val="18"/>
              </w:rPr>
            </w:pPr>
            <w:r w:rsidRPr="00A31264">
              <w:rPr>
                <w:sz w:val="18"/>
                <w:szCs w:val="18"/>
              </w:rPr>
              <w:t>Change</w:t>
            </w:r>
          </w:p>
        </w:tc>
        <w:tc>
          <w:tcPr>
            <w:tcW w:w="50" w:type="pct"/>
            <w:tcBorders>
              <w:top w:val="single" w:sz="6" w:space="0" w:color="auto"/>
            </w:tcBorders>
          </w:tcPr>
          <w:p w:rsidR="00927AB6" w:rsidRPr="00A31264" w:rsidRDefault="00927AB6" w:rsidP="00F7147E">
            <w:pPr>
              <w:pStyle w:val="TableColumnHeading"/>
              <w:jc w:val="center"/>
              <w:rPr>
                <w:sz w:val="18"/>
                <w:szCs w:val="18"/>
              </w:rPr>
            </w:pPr>
          </w:p>
        </w:tc>
        <w:tc>
          <w:tcPr>
            <w:tcW w:w="1283" w:type="pct"/>
            <w:gridSpan w:val="3"/>
            <w:tcBorders>
              <w:top w:val="single" w:sz="6" w:space="0" w:color="auto"/>
              <w:bottom w:val="single" w:sz="6" w:space="0" w:color="auto"/>
            </w:tcBorders>
            <w:shd w:val="clear" w:color="auto" w:fill="auto"/>
            <w:noWrap/>
            <w:vAlign w:val="bottom"/>
          </w:tcPr>
          <w:p w:rsidR="00927AB6" w:rsidRPr="00A31264" w:rsidRDefault="00927AB6"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927AB6" w:rsidRPr="00A31264" w:rsidRDefault="00927AB6" w:rsidP="00F7147E">
            <w:pPr>
              <w:pStyle w:val="TableColumnHeading"/>
              <w:jc w:val="center"/>
              <w:rPr>
                <w:sz w:val="18"/>
                <w:szCs w:val="18"/>
              </w:rPr>
            </w:pPr>
          </w:p>
        </w:tc>
        <w:tc>
          <w:tcPr>
            <w:tcW w:w="1150" w:type="pct"/>
            <w:gridSpan w:val="2"/>
            <w:tcBorders>
              <w:top w:val="single" w:sz="6" w:space="0" w:color="auto"/>
              <w:left w:val="nil"/>
              <w:bottom w:val="single" w:sz="6" w:space="0" w:color="auto"/>
            </w:tcBorders>
            <w:shd w:val="clear" w:color="auto" w:fill="auto"/>
            <w:noWrap/>
          </w:tcPr>
          <w:p w:rsidR="00927AB6" w:rsidRPr="00A31264" w:rsidRDefault="00927AB6" w:rsidP="00F7147E">
            <w:pPr>
              <w:pStyle w:val="TableColumnHeading"/>
              <w:jc w:val="center"/>
              <w:rPr>
                <w:i w:val="0"/>
                <w:sz w:val="18"/>
                <w:szCs w:val="18"/>
              </w:rPr>
            </w:pPr>
            <w:r w:rsidRPr="00A31264">
              <w:rPr>
                <w:sz w:val="18"/>
                <w:szCs w:val="18"/>
              </w:rPr>
              <w:t>Share of:</w:t>
            </w:r>
          </w:p>
        </w:tc>
      </w:tr>
      <w:tr w:rsidR="00E93848" w:rsidRPr="00A31264" w:rsidTr="00E93848">
        <w:trPr>
          <w:trHeight w:val="225"/>
        </w:trPr>
        <w:tc>
          <w:tcPr>
            <w:tcW w:w="1774" w:type="pct"/>
            <w:tcBorders>
              <w:left w:val="nil"/>
              <w:bottom w:val="single" w:sz="6" w:space="0" w:color="auto"/>
            </w:tcBorders>
            <w:shd w:val="clear" w:color="auto" w:fill="auto"/>
            <w:noWrap/>
            <w:hideMark/>
          </w:tcPr>
          <w:p w:rsidR="007C2E12" w:rsidRPr="00A31264" w:rsidRDefault="007C2E12" w:rsidP="00F7147E">
            <w:pPr>
              <w:pStyle w:val="TableColumnHeading"/>
              <w:rPr>
                <w:sz w:val="18"/>
                <w:szCs w:val="18"/>
              </w:rPr>
            </w:pPr>
          </w:p>
        </w:tc>
        <w:tc>
          <w:tcPr>
            <w:tcW w:w="692" w:type="pct"/>
            <w:tcBorders>
              <w:top w:val="single" w:sz="6" w:space="0" w:color="auto"/>
              <w:bottom w:val="single" w:sz="6" w:space="0" w:color="auto"/>
            </w:tcBorders>
            <w:shd w:val="clear" w:color="auto" w:fill="auto"/>
            <w:noWrap/>
            <w:hideMark/>
          </w:tcPr>
          <w:p w:rsidR="007C2E12" w:rsidRPr="00A31264" w:rsidRDefault="007C2E12"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0" w:type="pct"/>
            <w:tcBorders>
              <w:bottom w:val="single" w:sz="6" w:space="0" w:color="auto"/>
            </w:tcBorders>
          </w:tcPr>
          <w:p w:rsidR="007C2E12" w:rsidRPr="00A31264" w:rsidRDefault="007C2E12" w:rsidP="00F7147E">
            <w:pPr>
              <w:pStyle w:val="TableColumnHeading"/>
              <w:rPr>
                <w:sz w:val="18"/>
                <w:szCs w:val="18"/>
              </w:rPr>
            </w:pPr>
          </w:p>
        </w:tc>
        <w:tc>
          <w:tcPr>
            <w:tcW w:w="460" w:type="pct"/>
            <w:tcBorders>
              <w:top w:val="single" w:sz="6" w:space="0" w:color="auto"/>
              <w:bottom w:val="single" w:sz="6" w:space="0" w:color="auto"/>
            </w:tcBorders>
            <w:shd w:val="clear" w:color="auto" w:fill="auto"/>
            <w:noWrap/>
            <w:vAlign w:val="bottom"/>
            <w:hideMark/>
          </w:tcPr>
          <w:p w:rsidR="007C2E12" w:rsidRPr="00A31264" w:rsidRDefault="007C2E12" w:rsidP="00F7147E">
            <w:pPr>
              <w:pStyle w:val="TableColumnHeading"/>
              <w:rPr>
                <w:sz w:val="18"/>
                <w:szCs w:val="18"/>
              </w:rPr>
            </w:pPr>
            <w:r w:rsidRPr="00A31264">
              <w:rPr>
                <w:sz w:val="18"/>
                <w:szCs w:val="18"/>
              </w:rPr>
              <w:t>Growth</w:t>
            </w:r>
          </w:p>
        </w:tc>
        <w:tc>
          <w:tcPr>
            <w:tcW w:w="411" w:type="pct"/>
            <w:tcBorders>
              <w:top w:val="single" w:sz="6" w:space="0" w:color="auto"/>
              <w:bottom w:val="single" w:sz="6" w:space="0" w:color="auto"/>
            </w:tcBorders>
            <w:shd w:val="clear" w:color="auto" w:fill="auto"/>
            <w:noWrap/>
            <w:vAlign w:val="bottom"/>
            <w:hideMark/>
          </w:tcPr>
          <w:p w:rsidR="007C2E12" w:rsidRPr="00A31264" w:rsidRDefault="007C2E12" w:rsidP="00F7147E">
            <w:pPr>
              <w:pStyle w:val="TableColumnHeading"/>
              <w:rPr>
                <w:sz w:val="18"/>
                <w:szCs w:val="18"/>
              </w:rPr>
            </w:pPr>
            <w:r w:rsidRPr="00A31264">
              <w:rPr>
                <w:sz w:val="18"/>
                <w:szCs w:val="18"/>
              </w:rPr>
              <w:t>Share</w:t>
            </w:r>
          </w:p>
        </w:tc>
        <w:tc>
          <w:tcPr>
            <w:tcW w:w="412" w:type="pct"/>
            <w:tcBorders>
              <w:top w:val="single" w:sz="6" w:space="0" w:color="auto"/>
              <w:bottom w:val="single" w:sz="6" w:space="0" w:color="auto"/>
            </w:tcBorders>
            <w:shd w:val="clear" w:color="auto" w:fill="auto"/>
            <w:noWrap/>
            <w:vAlign w:val="bottom"/>
            <w:hideMark/>
          </w:tcPr>
          <w:p w:rsidR="007C2E12" w:rsidRPr="00A31264" w:rsidRDefault="007C2E12"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7C2E12" w:rsidRPr="00A31264" w:rsidRDefault="007C2E12" w:rsidP="00F7147E">
            <w:pPr>
              <w:pStyle w:val="TableColumnHeading"/>
              <w:rPr>
                <w:sz w:val="18"/>
                <w:szCs w:val="18"/>
              </w:rPr>
            </w:pPr>
          </w:p>
        </w:tc>
        <w:tc>
          <w:tcPr>
            <w:tcW w:w="576" w:type="pct"/>
            <w:tcBorders>
              <w:top w:val="single" w:sz="6" w:space="0" w:color="auto"/>
              <w:left w:val="nil"/>
              <w:bottom w:val="single" w:sz="6" w:space="0" w:color="auto"/>
            </w:tcBorders>
            <w:shd w:val="clear" w:color="auto" w:fill="auto"/>
            <w:noWrap/>
            <w:hideMark/>
          </w:tcPr>
          <w:p w:rsidR="007C2E12" w:rsidRPr="00A31264" w:rsidRDefault="007C2E12" w:rsidP="00F7147E">
            <w:pPr>
              <w:pStyle w:val="TableColumnHeading"/>
              <w:rPr>
                <w:sz w:val="18"/>
                <w:szCs w:val="18"/>
              </w:rPr>
            </w:pPr>
            <w:r w:rsidRPr="00A31264">
              <w:rPr>
                <w:sz w:val="18"/>
                <w:szCs w:val="18"/>
              </w:rPr>
              <w:t>2001 emp.</w:t>
            </w:r>
          </w:p>
        </w:tc>
        <w:tc>
          <w:tcPr>
            <w:tcW w:w="574" w:type="pct"/>
            <w:tcBorders>
              <w:top w:val="single" w:sz="6" w:space="0" w:color="auto"/>
              <w:bottom w:val="single" w:sz="6" w:space="0" w:color="auto"/>
              <w:right w:val="nil"/>
            </w:tcBorders>
            <w:shd w:val="clear" w:color="auto" w:fill="auto"/>
            <w:noWrap/>
            <w:hideMark/>
          </w:tcPr>
          <w:p w:rsidR="007C2E12" w:rsidRPr="00A31264" w:rsidRDefault="007C2E12" w:rsidP="00B337FE">
            <w:pPr>
              <w:pStyle w:val="TableColumnHeading"/>
              <w:ind w:right="28"/>
              <w:rPr>
                <w:sz w:val="18"/>
                <w:szCs w:val="18"/>
              </w:rPr>
            </w:pPr>
            <w:r w:rsidRPr="00A31264">
              <w:rPr>
                <w:sz w:val="18"/>
                <w:szCs w:val="18"/>
              </w:rPr>
              <w:t>Shift effect</w:t>
            </w:r>
          </w:p>
        </w:tc>
      </w:tr>
      <w:tr w:rsidR="00800540" w:rsidRPr="00A31264" w:rsidTr="00E93848">
        <w:trPr>
          <w:trHeight w:val="225"/>
        </w:trPr>
        <w:tc>
          <w:tcPr>
            <w:tcW w:w="1774" w:type="pct"/>
            <w:tcBorders>
              <w:top w:val="single" w:sz="6" w:space="0" w:color="auto"/>
              <w:left w:val="nil"/>
              <w:bottom w:val="nil"/>
              <w:right w:val="nil"/>
            </w:tcBorders>
            <w:shd w:val="clear" w:color="auto" w:fill="auto"/>
            <w:noWrap/>
            <w:hideMark/>
          </w:tcPr>
          <w:p w:rsidR="007C2E12" w:rsidRPr="00A31264" w:rsidRDefault="007C2E12" w:rsidP="00F7147E">
            <w:pPr>
              <w:pStyle w:val="TableUnitsRow"/>
              <w:jc w:val="left"/>
              <w:rPr>
                <w:sz w:val="18"/>
                <w:szCs w:val="18"/>
              </w:rPr>
            </w:pPr>
          </w:p>
        </w:tc>
        <w:tc>
          <w:tcPr>
            <w:tcW w:w="692" w:type="pct"/>
            <w:tcBorders>
              <w:top w:val="single" w:sz="6" w:space="0" w:color="auto"/>
              <w:left w:val="nil"/>
              <w:bottom w:val="nil"/>
              <w:right w:val="nil"/>
            </w:tcBorders>
            <w:shd w:val="clear" w:color="auto" w:fill="auto"/>
            <w:noWrap/>
            <w:hideMark/>
          </w:tcPr>
          <w:p w:rsidR="007C2E12" w:rsidRPr="00A31264" w:rsidRDefault="007C2E12" w:rsidP="00F7147E">
            <w:pPr>
              <w:pStyle w:val="TableUnitsRow"/>
              <w:rPr>
                <w:sz w:val="18"/>
                <w:szCs w:val="18"/>
              </w:rPr>
            </w:pPr>
            <w:r>
              <w:rPr>
                <w:sz w:val="18"/>
                <w:szCs w:val="18"/>
              </w:rPr>
              <w:t>’000</w:t>
            </w:r>
          </w:p>
        </w:tc>
        <w:tc>
          <w:tcPr>
            <w:tcW w:w="50" w:type="pct"/>
            <w:tcBorders>
              <w:top w:val="single" w:sz="6" w:space="0" w:color="auto"/>
              <w:left w:val="nil"/>
              <w:bottom w:val="nil"/>
              <w:right w:val="nil"/>
            </w:tcBorders>
          </w:tcPr>
          <w:p w:rsidR="007C2E12" w:rsidRPr="00A31264" w:rsidRDefault="007C2E12" w:rsidP="00F7147E">
            <w:pPr>
              <w:pStyle w:val="TableUnitsRow"/>
              <w:rPr>
                <w:sz w:val="18"/>
                <w:szCs w:val="18"/>
              </w:rPr>
            </w:pPr>
          </w:p>
        </w:tc>
        <w:tc>
          <w:tcPr>
            <w:tcW w:w="460" w:type="pct"/>
            <w:tcBorders>
              <w:top w:val="single" w:sz="6" w:space="0" w:color="auto"/>
              <w:left w:val="nil"/>
              <w:bottom w:val="nil"/>
              <w:right w:val="nil"/>
            </w:tcBorders>
            <w:shd w:val="clear" w:color="auto" w:fill="auto"/>
            <w:noWrap/>
            <w:vAlign w:val="bottom"/>
            <w:hideMark/>
          </w:tcPr>
          <w:p w:rsidR="007C2E12" w:rsidRPr="00A31264" w:rsidRDefault="007C2E12" w:rsidP="00F7147E">
            <w:pPr>
              <w:pStyle w:val="TableUnitsRow"/>
              <w:rPr>
                <w:sz w:val="18"/>
                <w:szCs w:val="18"/>
              </w:rPr>
            </w:pPr>
            <w:r w:rsidRPr="00A31264">
              <w:rPr>
                <w:sz w:val="18"/>
                <w:szCs w:val="18"/>
              </w:rPr>
              <w:t>’000</w:t>
            </w:r>
          </w:p>
        </w:tc>
        <w:tc>
          <w:tcPr>
            <w:tcW w:w="411" w:type="pct"/>
            <w:tcBorders>
              <w:top w:val="single" w:sz="6" w:space="0" w:color="auto"/>
              <w:left w:val="nil"/>
              <w:bottom w:val="nil"/>
              <w:right w:val="nil"/>
            </w:tcBorders>
            <w:shd w:val="clear" w:color="auto" w:fill="auto"/>
            <w:noWrap/>
            <w:vAlign w:val="bottom"/>
            <w:hideMark/>
          </w:tcPr>
          <w:p w:rsidR="007C2E12" w:rsidRPr="00A31264" w:rsidRDefault="007C2E12" w:rsidP="00F7147E">
            <w:pPr>
              <w:pStyle w:val="TableUnitsRow"/>
              <w:rPr>
                <w:sz w:val="18"/>
                <w:szCs w:val="18"/>
              </w:rPr>
            </w:pPr>
            <w:r w:rsidRPr="00A31264">
              <w:rPr>
                <w:sz w:val="18"/>
                <w:szCs w:val="18"/>
              </w:rPr>
              <w:t>’000</w:t>
            </w:r>
          </w:p>
        </w:tc>
        <w:tc>
          <w:tcPr>
            <w:tcW w:w="412" w:type="pct"/>
            <w:tcBorders>
              <w:top w:val="single" w:sz="6" w:space="0" w:color="auto"/>
              <w:left w:val="nil"/>
              <w:bottom w:val="nil"/>
            </w:tcBorders>
            <w:shd w:val="clear" w:color="auto" w:fill="auto"/>
            <w:noWrap/>
            <w:vAlign w:val="bottom"/>
            <w:hideMark/>
          </w:tcPr>
          <w:p w:rsidR="007C2E12" w:rsidRPr="00A31264" w:rsidRDefault="007C2E12"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7C2E12" w:rsidRPr="00A31264" w:rsidRDefault="007C2E12" w:rsidP="00F7147E">
            <w:pPr>
              <w:pStyle w:val="TableUnitsRow"/>
              <w:rPr>
                <w:sz w:val="18"/>
                <w:szCs w:val="18"/>
              </w:rPr>
            </w:pPr>
          </w:p>
        </w:tc>
        <w:tc>
          <w:tcPr>
            <w:tcW w:w="576" w:type="pct"/>
            <w:tcBorders>
              <w:top w:val="single" w:sz="6" w:space="0" w:color="auto"/>
              <w:left w:val="nil"/>
              <w:bottom w:val="nil"/>
              <w:right w:val="nil"/>
            </w:tcBorders>
            <w:shd w:val="clear" w:color="auto" w:fill="auto"/>
            <w:noWrap/>
            <w:hideMark/>
          </w:tcPr>
          <w:p w:rsidR="007C2E12" w:rsidRPr="00A31264" w:rsidRDefault="007C2E12" w:rsidP="00F7147E">
            <w:pPr>
              <w:pStyle w:val="TableUnitsRow"/>
              <w:rPr>
                <w:sz w:val="18"/>
                <w:szCs w:val="18"/>
              </w:rPr>
            </w:pPr>
            <w:r w:rsidRPr="00A31264">
              <w:rPr>
                <w:sz w:val="18"/>
                <w:szCs w:val="18"/>
              </w:rPr>
              <w:t>%</w:t>
            </w:r>
          </w:p>
        </w:tc>
        <w:tc>
          <w:tcPr>
            <w:tcW w:w="574" w:type="pct"/>
            <w:tcBorders>
              <w:top w:val="single" w:sz="6" w:space="0" w:color="auto"/>
              <w:left w:val="nil"/>
              <w:bottom w:val="nil"/>
              <w:right w:val="nil"/>
            </w:tcBorders>
            <w:shd w:val="clear" w:color="auto" w:fill="auto"/>
            <w:noWrap/>
            <w:hideMark/>
          </w:tcPr>
          <w:p w:rsidR="007C2E12" w:rsidRPr="00A31264" w:rsidRDefault="007C2E12" w:rsidP="00224EBD">
            <w:pPr>
              <w:pStyle w:val="TableUnitsRow"/>
              <w:ind w:right="28"/>
              <w:rPr>
                <w:i/>
                <w:sz w:val="18"/>
                <w:szCs w:val="18"/>
              </w:rPr>
            </w:pPr>
            <w:r w:rsidRPr="00A31264">
              <w:rPr>
                <w:sz w:val="18"/>
                <w:szCs w:val="18"/>
              </w:rPr>
              <w:t>%</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Farmers and farm managers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3.0</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3.1</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-3.7</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3.7</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6.5</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20.4</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14.4</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6.8</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11.5</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-4.0</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14.4</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-22.1</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Professionals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2.7</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8.2</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2.0</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-7.5</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17.4</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-41.8</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Associate professionals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23.4</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12.5</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2.2</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8.8</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26.4</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48.7</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9.8</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5.1</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2.0</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2.8</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10.7</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15.5</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2.5</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4.5</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-3.3</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1.2</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9.5</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6.9</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9.5</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2.7</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-0.4</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7.2</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5.7</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40.2</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6.3</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2.3</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0.8</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3.2</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4.9</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17.6</w:t>
            </w:r>
          </w:p>
        </w:tc>
      </w:tr>
      <w:tr w:rsidR="00800540" w:rsidRPr="00A31264" w:rsidTr="00E93848">
        <w:trPr>
          <w:trHeight w:val="225"/>
        </w:trPr>
        <w:tc>
          <w:tcPr>
            <w:tcW w:w="1774" w:type="pct"/>
            <w:tcBorders>
              <w:top w:val="nil"/>
              <w:left w:val="nil"/>
              <w:bottom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92"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1.6</w:t>
            </w:r>
          </w:p>
        </w:tc>
        <w:tc>
          <w:tcPr>
            <w:tcW w:w="50" w:type="pct"/>
            <w:tcBorders>
              <w:top w:val="nil"/>
              <w:left w:val="nil"/>
              <w:bottom w:val="nil"/>
              <w:right w:val="nil"/>
            </w:tcBorders>
          </w:tcPr>
          <w:p w:rsidR="007C2E12" w:rsidRPr="009E6AE5" w:rsidRDefault="007C2E12" w:rsidP="007C2E12">
            <w:pPr>
              <w:pStyle w:val="TableBodyText"/>
              <w:rPr>
                <w:sz w:val="18"/>
                <w:szCs w:val="18"/>
              </w:rPr>
            </w:pPr>
          </w:p>
        </w:tc>
        <w:tc>
          <w:tcPr>
            <w:tcW w:w="460"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0.6</w:t>
            </w:r>
          </w:p>
        </w:tc>
        <w:tc>
          <w:tcPr>
            <w:tcW w:w="411"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-0.5</w:t>
            </w:r>
          </w:p>
        </w:tc>
        <w:tc>
          <w:tcPr>
            <w:tcW w:w="412" w:type="pct"/>
            <w:tcBorders>
              <w:top w:val="nil"/>
              <w:left w:val="nil"/>
              <w:bottom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1.4</w:t>
            </w:r>
          </w:p>
        </w:tc>
        <w:tc>
          <w:tcPr>
            <w:tcW w:w="51" w:type="pct"/>
            <w:tcBorders>
              <w:top w:val="nil"/>
              <w:left w:val="nil"/>
              <w:bottom w:val="nil"/>
            </w:tcBorders>
          </w:tcPr>
          <w:p w:rsidR="007C2E12" w:rsidRPr="009E6AE5" w:rsidRDefault="007C2E12" w:rsidP="007C2E12">
            <w:pPr>
              <w:pStyle w:val="TableBodyText"/>
              <w:rPr>
                <w:sz w:val="18"/>
                <w:szCs w:val="18"/>
              </w:rPr>
            </w:pPr>
          </w:p>
        </w:tc>
        <w:tc>
          <w:tcPr>
            <w:tcW w:w="576" w:type="pct"/>
            <w:tcBorders>
              <w:top w:val="nil"/>
              <w:left w:val="nil"/>
              <w:bottom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1.4</w:t>
            </w:r>
          </w:p>
        </w:tc>
        <w:tc>
          <w:tcPr>
            <w:tcW w:w="574" w:type="pct"/>
            <w:tcBorders>
              <w:top w:val="nil"/>
              <w:left w:val="nil"/>
              <w:bottom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7.7</w:t>
            </w:r>
          </w:p>
        </w:tc>
      </w:tr>
      <w:tr w:rsidR="00800540" w:rsidRPr="00A31264" w:rsidTr="00E93848">
        <w:trPr>
          <w:trHeight w:val="225"/>
        </w:trPr>
        <w:tc>
          <w:tcPr>
            <w:tcW w:w="1774" w:type="pct"/>
            <w:tcBorders>
              <w:top w:val="nil"/>
              <w:left w:val="nil"/>
              <w:right w:val="nil"/>
            </w:tcBorders>
            <w:shd w:val="clear" w:color="auto" w:fill="auto"/>
            <w:noWrap/>
            <w:vAlign w:val="bottom"/>
          </w:tcPr>
          <w:p w:rsidR="007C2E12" w:rsidRPr="00A31264" w:rsidRDefault="007C2E12" w:rsidP="00E93848">
            <w:pPr>
              <w:spacing w:after="40"/>
              <w:rPr>
                <w:rFonts w:ascii="Arial" w:hAnsi="Arial" w:cs="Arial"/>
                <w:sz w:val="18"/>
                <w:szCs w:val="18"/>
              </w:rPr>
            </w:pPr>
            <w:r w:rsidRPr="00A31264">
              <w:rPr>
                <w:rFonts w:ascii="Arial" w:hAnsi="Arial" w:cs="Arial"/>
                <w:sz w:val="18"/>
                <w:szCs w:val="18"/>
              </w:rPr>
              <w:t>Labourers and related workers</w:t>
            </w:r>
          </w:p>
        </w:tc>
        <w:tc>
          <w:tcPr>
            <w:tcW w:w="692" w:type="pct"/>
            <w:tcBorders>
              <w:top w:val="nil"/>
              <w:left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1.9</w:t>
            </w:r>
          </w:p>
        </w:tc>
        <w:tc>
          <w:tcPr>
            <w:tcW w:w="50" w:type="pct"/>
            <w:tcBorders>
              <w:top w:val="nil"/>
              <w:left w:val="nil"/>
              <w:right w:val="nil"/>
            </w:tcBorders>
          </w:tcPr>
          <w:p w:rsidR="007C2E12" w:rsidRPr="009E6AE5" w:rsidRDefault="007C2E12" w:rsidP="007C2E12">
            <w:pPr>
              <w:pStyle w:val="TableBodyText"/>
              <w:rPr>
                <w:sz w:val="18"/>
                <w:szCs w:val="18"/>
              </w:rPr>
            </w:pPr>
          </w:p>
        </w:tc>
        <w:tc>
          <w:tcPr>
            <w:tcW w:w="460" w:type="pct"/>
            <w:tcBorders>
              <w:top w:val="nil"/>
              <w:left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1.5</w:t>
            </w:r>
          </w:p>
        </w:tc>
        <w:tc>
          <w:tcPr>
            <w:tcW w:w="411" w:type="pct"/>
            <w:tcBorders>
              <w:top w:val="nil"/>
              <w:left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-0.9</w:t>
            </w:r>
          </w:p>
        </w:tc>
        <w:tc>
          <w:tcPr>
            <w:tcW w:w="412" w:type="pct"/>
            <w:tcBorders>
              <w:top w:val="nil"/>
              <w:lef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1.2</w:t>
            </w:r>
          </w:p>
        </w:tc>
        <w:tc>
          <w:tcPr>
            <w:tcW w:w="51" w:type="pct"/>
            <w:tcBorders>
              <w:top w:val="nil"/>
              <w:left w:val="nil"/>
            </w:tcBorders>
          </w:tcPr>
          <w:p w:rsidR="007C2E12" w:rsidRPr="009E6AE5" w:rsidRDefault="007C2E12" w:rsidP="007C2E12">
            <w:pPr>
              <w:pStyle w:val="TableBodyText"/>
              <w:rPr>
                <w:sz w:val="18"/>
                <w:szCs w:val="18"/>
              </w:rPr>
            </w:pPr>
          </w:p>
        </w:tc>
        <w:tc>
          <w:tcPr>
            <w:tcW w:w="576" w:type="pct"/>
            <w:tcBorders>
              <w:top w:val="nil"/>
              <w:left w:val="nil"/>
              <w:right w:val="nil"/>
            </w:tcBorders>
            <w:shd w:val="clear" w:color="auto" w:fill="auto"/>
            <w:noWrap/>
            <w:vAlign w:val="bottom"/>
          </w:tcPr>
          <w:p w:rsidR="007C2E12" w:rsidRPr="009E6AE5" w:rsidRDefault="007C2E12" w:rsidP="007C2E12">
            <w:pPr>
              <w:pStyle w:val="TableBodyText"/>
              <w:rPr>
                <w:sz w:val="18"/>
                <w:szCs w:val="18"/>
              </w:rPr>
            </w:pPr>
            <w:r w:rsidRPr="009E6AE5">
              <w:rPr>
                <w:sz w:val="18"/>
                <w:szCs w:val="18"/>
              </w:rPr>
              <w:t>3.2</w:t>
            </w:r>
          </w:p>
        </w:tc>
        <w:tc>
          <w:tcPr>
            <w:tcW w:w="574" w:type="pct"/>
            <w:tcBorders>
              <w:top w:val="nil"/>
              <w:left w:val="nil"/>
              <w:right w:val="nil"/>
            </w:tcBorders>
            <w:shd w:val="clear" w:color="auto" w:fill="auto"/>
            <w:noWrap/>
            <w:vAlign w:val="bottom"/>
          </w:tcPr>
          <w:p w:rsidR="007C2E12" w:rsidRPr="009E6AE5" w:rsidRDefault="007C2E12" w:rsidP="007C2E12">
            <w:pPr>
              <w:pStyle w:val="TableBodyText"/>
              <w:ind w:right="28"/>
              <w:rPr>
                <w:sz w:val="18"/>
                <w:szCs w:val="18"/>
              </w:rPr>
            </w:pPr>
            <w:r w:rsidRPr="009E6AE5">
              <w:rPr>
                <w:sz w:val="18"/>
                <w:szCs w:val="18"/>
              </w:rPr>
              <w:t>6.9</w:t>
            </w:r>
          </w:p>
        </w:tc>
      </w:tr>
      <w:tr w:rsidR="00800540" w:rsidRPr="009E6AE5" w:rsidTr="00E93848">
        <w:trPr>
          <w:trHeight w:val="225"/>
        </w:trPr>
        <w:tc>
          <w:tcPr>
            <w:tcW w:w="1774" w:type="pct"/>
            <w:tcBorders>
              <w:top w:val="nil"/>
              <w:left w:val="nil"/>
              <w:bottom w:val="single" w:sz="6" w:space="0" w:color="auto"/>
              <w:right w:val="nil"/>
            </w:tcBorders>
            <w:shd w:val="clear" w:color="auto" w:fill="auto"/>
            <w:noWrap/>
            <w:vAlign w:val="bottom"/>
          </w:tcPr>
          <w:p w:rsidR="007C2E12" w:rsidRPr="009E6AE5" w:rsidRDefault="007C2E12" w:rsidP="00E93848">
            <w:pPr>
              <w:spacing w:after="40"/>
              <w:rPr>
                <w:rFonts w:ascii="Arial" w:hAnsi="Arial" w:cs="Arial"/>
                <w:b/>
                <w:sz w:val="18"/>
                <w:szCs w:val="18"/>
              </w:rPr>
            </w:pPr>
            <w:r w:rsidRPr="009E6AE5">
              <w:rPr>
                <w:rFonts w:ascii="Arial" w:hAnsi="Arial" w:cs="Arial"/>
                <w:b/>
                <w:sz w:val="18"/>
                <w:szCs w:val="18"/>
              </w:rPr>
              <w:t>Total</w:t>
            </w:r>
          </w:p>
        </w:tc>
        <w:tc>
          <w:tcPr>
            <w:tcW w:w="692" w:type="pct"/>
            <w:tcBorders>
              <w:top w:val="nil"/>
              <w:left w:val="nil"/>
              <w:bottom w:val="single" w:sz="6" w:space="0" w:color="auto"/>
              <w:right w:val="nil"/>
            </w:tcBorders>
            <w:shd w:val="clear" w:color="auto" w:fill="auto"/>
            <w:noWrap/>
            <w:vAlign w:val="bottom"/>
          </w:tcPr>
          <w:p w:rsidR="007C2E12" w:rsidRPr="009E6AE5" w:rsidRDefault="007C2E12" w:rsidP="007C2E12">
            <w:pPr>
              <w:pStyle w:val="TableBodyText"/>
              <w:rPr>
                <w:b/>
                <w:bCs/>
                <w:sz w:val="18"/>
                <w:szCs w:val="18"/>
              </w:rPr>
            </w:pPr>
            <w:r w:rsidRPr="009E6AE5">
              <w:rPr>
                <w:b/>
                <w:bCs/>
                <w:sz w:val="18"/>
                <w:szCs w:val="18"/>
              </w:rPr>
              <w:t>75.0</w:t>
            </w:r>
          </w:p>
        </w:tc>
        <w:tc>
          <w:tcPr>
            <w:tcW w:w="50" w:type="pct"/>
            <w:tcBorders>
              <w:top w:val="nil"/>
              <w:left w:val="nil"/>
              <w:bottom w:val="single" w:sz="6" w:space="0" w:color="auto"/>
              <w:right w:val="nil"/>
            </w:tcBorders>
          </w:tcPr>
          <w:p w:rsidR="007C2E12" w:rsidRPr="009E6AE5" w:rsidRDefault="007C2E12" w:rsidP="007C2E12">
            <w:pPr>
              <w:pStyle w:val="TableBodyText"/>
              <w:rPr>
                <w:b/>
                <w:bCs/>
                <w:sz w:val="18"/>
                <w:szCs w:val="18"/>
              </w:rPr>
            </w:pPr>
          </w:p>
        </w:tc>
        <w:tc>
          <w:tcPr>
            <w:tcW w:w="460" w:type="pct"/>
            <w:tcBorders>
              <w:top w:val="nil"/>
              <w:left w:val="nil"/>
              <w:bottom w:val="single" w:sz="6" w:space="0" w:color="auto"/>
              <w:right w:val="nil"/>
            </w:tcBorders>
            <w:shd w:val="clear" w:color="auto" w:fill="auto"/>
            <w:noWrap/>
            <w:vAlign w:val="bottom"/>
          </w:tcPr>
          <w:p w:rsidR="007C2E12" w:rsidRPr="009E6AE5" w:rsidRDefault="007C2E12" w:rsidP="007C2E12">
            <w:pPr>
              <w:pStyle w:val="TableBodyText"/>
              <w:rPr>
                <w:b/>
                <w:bCs/>
                <w:sz w:val="18"/>
                <w:szCs w:val="18"/>
              </w:rPr>
            </w:pPr>
            <w:r w:rsidRPr="009E6AE5">
              <w:rPr>
                <w:b/>
                <w:bCs/>
                <w:sz w:val="18"/>
                <w:szCs w:val="18"/>
              </w:rPr>
              <w:t>47.4</w:t>
            </w:r>
          </w:p>
        </w:tc>
        <w:tc>
          <w:tcPr>
            <w:tcW w:w="411" w:type="pct"/>
            <w:tcBorders>
              <w:top w:val="nil"/>
              <w:left w:val="nil"/>
              <w:bottom w:val="single" w:sz="6" w:space="0" w:color="auto"/>
              <w:right w:val="nil"/>
            </w:tcBorders>
            <w:shd w:val="clear" w:color="auto" w:fill="auto"/>
            <w:noWrap/>
            <w:vAlign w:val="bottom"/>
          </w:tcPr>
          <w:p w:rsidR="007C2E12" w:rsidRPr="009E6AE5" w:rsidRDefault="007C2E12" w:rsidP="007C2E12">
            <w:pPr>
              <w:pStyle w:val="TableBodyText"/>
              <w:rPr>
                <w:b/>
                <w:bCs/>
                <w:sz w:val="18"/>
                <w:szCs w:val="18"/>
              </w:rPr>
            </w:pPr>
            <w:r w:rsidRPr="009E6AE5">
              <w:rPr>
                <w:b/>
                <w:bCs/>
                <w:sz w:val="18"/>
                <w:szCs w:val="18"/>
              </w:rPr>
              <w:t>9.6</w:t>
            </w:r>
          </w:p>
        </w:tc>
        <w:tc>
          <w:tcPr>
            <w:tcW w:w="412" w:type="pct"/>
            <w:tcBorders>
              <w:top w:val="nil"/>
              <w:left w:val="nil"/>
              <w:bottom w:val="single" w:sz="6" w:space="0" w:color="auto"/>
            </w:tcBorders>
            <w:shd w:val="clear" w:color="auto" w:fill="auto"/>
            <w:noWrap/>
            <w:vAlign w:val="bottom"/>
          </w:tcPr>
          <w:p w:rsidR="007C2E12" w:rsidRPr="009E6AE5" w:rsidRDefault="007C2E12" w:rsidP="007C2E12">
            <w:pPr>
              <w:pStyle w:val="TableBodyText"/>
              <w:rPr>
                <w:b/>
                <w:bCs/>
                <w:sz w:val="18"/>
                <w:szCs w:val="18"/>
              </w:rPr>
            </w:pPr>
            <w:r w:rsidRPr="009E6AE5">
              <w:rPr>
                <w:b/>
                <w:bCs/>
                <w:sz w:val="18"/>
                <w:szCs w:val="18"/>
              </w:rPr>
              <w:t>18.0</w:t>
            </w:r>
          </w:p>
        </w:tc>
        <w:tc>
          <w:tcPr>
            <w:tcW w:w="51" w:type="pct"/>
            <w:tcBorders>
              <w:top w:val="nil"/>
              <w:left w:val="nil"/>
              <w:bottom w:val="single" w:sz="6" w:space="0" w:color="auto"/>
            </w:tcBorders>
          </w:tcPr>
          <w:p w:rsidR="007C2E12" w:rsidRPr="009E6AE5" w:rsidRDefault="007C2E12" w:rsidP="007C2E12">
            <w:pPr>
              <w:pStyle w:val="TableBodyText"/>
              <w:rPr>
                <w:b/>
                <w:bCs/>
                <w:sz w:val="18"/>
                <w:szCs w:val="18"/>
              </w:rPr>
            </w:pPr>
          </w:p>
        </w:tc>
        <w:tc>
          <w:tcPr>
            <w:tcW w:w="576" w:type="pct"/>
            <w:tcBorders>
              <w:top w:val="nil"/>
              <w:left w:val="nil"/>
              <w:bottom w:val="single" w:sz="6" w:space="0" w:color="auto"/>
              <w:right w:val="nil"/>
            </w:tcBorders>
            <w:shd w:val="clear" w:color="auto" w:fill="auto"/>
            <w:noWrap/>
            <w:vAlign w:val="bottom"/>
          </w:tcPr>
          <w:p w:rsidR="007C2E12" w:rsidRPr="009E6AE5" w:rsidRDefault="007C2E12" w:rsidP="007C2E12">
            <w:pPr>
              <w:pStyle w:val="TableBodyText"/>
              <w:rPr>
                <w:b/>
                <w:bCs/>
                <w:sz w:val="18"/>
                <w:szCs w:val="18"/>
              </w:rPr>
            </w:pPr>
            <w:r w:rsidRPr="009E6AE5">
              <w:rPr>
                <w:b/>
                <w:bCs/>
                <w:sz w:val="18"/>
                <w:szCs w:val="18"/>
              </w:rPr>
              <w:t>100.0</w:t>
            </w:r>
          </w:p>
        </w:tc>
        <w:tc>
          <w:tcPr>
            <w:tcW w:w="574" w:type="pct"/>
            <w:tcBorders>
              <w:top w:val="nil"/>
              <w:left w:val="nil"/>
              <w:bottom w:val="single" w:sz="6" w:space="0" w:color="auto"/>
              <w:right w:val="nil"/>
            </w:tcBorders>
            <w:shd w:val="clear" w:color="auto" w:fill="auto"/>
            <w:noWrap/>
            <w:vAlign w:val="bottom"/>
          </w:tcPr>
          <w:p w:rsidR="007C2E12" w:rsidRPr="00224EBD" w:rsidRDefault="007C2E12" w:rsidP="007C2E12">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lastRenderedPageBreak/>
        <w:t xml:space="preserve">Table </w:t>
      </w:r>
      <w:proofErr w:type="spellStart"/>
      <w:r>
        <w:rPr>
          <w:b w:val="0"/>
        </w:rPr>
        <w:t>G.</w:t>
      </w:r>
      <w:r>
        <w:rPr>
          <w:b w:val="0"/>
          <w:noProof/>
        </w:rPr>
        <w:t>8</w:t>
      </w:r>
      <w:proofErr w:type="spellEnd"/>
      <w:r w:rsidRPr="002C07AE">
        <w:tab/>
        <w:t xml:space="preserve">Shift–share analysis for </w:t>
      </w:r>
      <w:proofErr w:type="spellStart"/>
      <w:r>
        <w:t>OMIEs</w:t>
      </w:r>
      <w:proofErr w:type="spellEnd"/>
      <w:r w:rsidRPr="002C07AE">
        <w:t xml:space="preserve">, 2001 to 2008, </w:t>
      </w:r>
      <w:r>
        <w:t>non</w:t>
      </w:r>
      <w:r>
        <w:noBreakHyphen/>
      </w:r>
      <w:r w:rsidRPr="002C07AE">
        <w:t>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112"/>
        <w:gridCol w:w="1225"/>
        <w:gridCol w:w="90"/>
        <w:gridCol w:w="754"/>
        <w:gridCol w:w="726"/>
        <w:gridCol w:w="756"/>
        <w:gridCol w:w="91"/>
        <w:gridCol w:w="1021"/>
        <w:gridCol w:w="1014"/>
      </w:tblGrid>
      <w:tr w:rsidR="00F03A31" w:rsidRPr="00A31264" w:rsidTr="00E93848">
        <w:trPr>
          <w:trHeight w:val="225"/>
        </w:trPr>
        <w:tc>
          <w:tcPr>
            <w:tcW w:w="1770" w:type="pct"/>
            <w:tcBorders>
              <w:top w:val="single" w:sz="6" w:space="0" w:color="auto"/>
              <w:left w:val="nil"/>
            </w:tcBorders>
            <w:shd w:val="clear" w:color="auto" w:fill="auto"/>
            <w:noWrap/>
          </w:tcPr>
          <w:p w:rsidR="00F03A31" w:rsidRPr="00A31264" w:rsidRDefault="00F03A31" w:rsidP="00F7147E">
            <w:pPr>
              <w:pStyle w:val="TableColumnHeading"/>
              <w:rPr>
                <w:sz w:val="18"/>
                <w:szCs w:val="18"/>
              </w:rPr>
            </w:pPr>
          </w:p>
        </w:tc>
        <w:tc>
          <w:tcPr>
            <w:tcW w:w="697" w:type="pct"/>
            <w:tcBorders>
              <w:top w:val="single" w:sz="6" w:space="0" w:color="auto"/>
              <w:bottom w:val="single" w:sz="6" w:space="0" w:color="auto"/>
            </w:tcBorders>
            <w:shd w:val="clear" w:color="auto" w:fill="auto"/>
            <w:noWrap/>
          </w:tcPr>
          <w:p w:rsidR="00F03A31" w:rsidRPr="00A31264" w:rsidRDefault="00F03A31" w:rsidP="00F7147E">
            <w:pPr>
              <w:pStyle w:val="TableColumnHeading"/>
              <w:rPr>
                <w:sz w:val="18"/>
                <w:szCs w:val="18"/>
              </w:rPr>
            </w:pPr>
            <w:r w:rsidRPr="00A31264">
              <w:rPr>
                <w:sz w:val="18"/>
                <w:szCs w:val="18"/>
              </w:rPr>
              <w:t>Change</w:t>
            </w:r>
          </w:p>
        </w:tc>
        <w:tc>
          <w:tcPr>
            <w:tcW w:w="51" w:type="pct"/>
            <w:tcBorders>
              <w:top w:val="single" w:sz="6" w:space="0" w:color="auto"/>
            </w:tcBorders>
          </w:tcPr>
          <w:p w:rsidR="00F03A31" w:rsidRPr="00A31264" w:rsidRDefault="00F03A31" w:rsidP="00F7147E">
            <w:pPr>
              <w:pStyle w:val="TableColumnHeading"/>
              <w:jc w:val="center"/>
              <w:rPr>
                <w:sz w:val="18"/>
                <w:szCs w:val="18"/>
              </w:rPr>
            </w:pPr>
          </w:p>
        </w:tc>
        <w:tc>
          <w:tcPr>
            <w:tcW w:w="1272" w:type="pct"/>
            <w:gridSpan w:val="3"/>
            <w:tcBorders>
              <w:top w:val="single" w:sz="6" w:space="0" w:color="auto"/>
              <w:bottom w:val="single" w:sz="6" w:space="0" w:color="auto"/>
            </w:tcBorders>
            <w:shd w:val="clear" w:color="auto" w:fill="auto"/>
            <w:noWrap/>
            <w:vAlign w:val="bottom"/>
          </w:tcPr>
          <w:p w:rsidR="00F03A31" w:rsidRPr="00A31264" w:rsidRDefault="00F03A31" w:rsidP="00F7147E">
            <w:pPr>
              <w:pStyle w:val="TableColumnHeading"/>
              <w:jc w:val="center"/>
              <w:rPr>
                <w:i w:val="0"/>
                <w:sz w:val="18"/>
                <w:szCs w:val="18"/>
              </w:rPr>
            </w:pPr>
            <w:r w:rsidRPr="00A31264">
              <w:rPr>
                <w:sz w:val="18"/>
                <w:szCs w:val="18"/>
              </w:rPr>
              <w:t>Decomposition</w:t>
            </w:r>
          </w:p>
        </w:tc>
        <w:tc>
          <w:tcPr>
            <w:tcW w:w="52" w:type="pct"/>
            <w:tcBorders>
              <w:top w:val="single" w:sz="6" w:space="0" w:color="auto"/>
              <w:right w:val="nil"/>
            </w:tcBorders>
          </w:tcPr>
          <w:p w:rsidR="00F03A31" w:rsidRPr="00A31264" w:rsidRDefault="00F03A31" w:rsidP="00B337FE">
            <w:pPr>
              <w:pStyle w:val="TableColumnHeading"/>
              <w:jc w:val="center"/>
              <w:rPr>
                <w:sz w:val="18"/>
                <w:szCs w:val="18"/>
              </w:rPr>
            </w:pPr>
          </w:p>
        </w:tc>
        <w:tc>
          <w:tcPr>
            <w:tcW w:w="1158" w:type="pct"/>
            <w:gridSpan w:val="2"/>
            <w:tcBorders>
              <w:top w:val="single" w:sz="6" w:space="0" w:color="auto"/>
              <w:left w:val="nil"/>
              <w:bottom w:val="single" w:sz="6" w:space="0" w:color="auto"/>
            </w:tcBorders>
            <w:shd w:val="clear" w:color="auto" w:fill="auto"/>
            <w:noWrap/>
          </w:tcPr>
          <w:p w:rsidR="00F03A31" w:rsidRPr="00A31264" w:rsidRDefault="00F03A31"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770" w:type="pct"/>
            <w:tcBorders>
              <w:left w:val="nil"/>
              <w:bottom w:val="single" w:sz="6" w:space="0" w:color="auto"/>
            </w:tcBorders>
            <w:shd w:val="clear" w:color="auto" w:fill="auto"/>
            <w:noWrap/>
            <w:hideMark/>
          </w:tcPr>
          <w:p w:rsidR="00F03A31" w:rsidRPr="00A31264" w:rsidRDefault="00F03A31" w:rsidP="00F7147E">
            <w:pPr>
              <w:pStyle w:val="TableColumnHeading"/>
              <w:rPr>
                <w:sz w:val="18"/>
                <w:szCs w:val="18"/>
              </w:rPr>
            </w:pPr>
          </w:p>
        </w:tc>
        <w:tc>
          <w:tcPr>
            <w:tcW w:w="697" w:type="pct"/>
            <w:tcBorders>
              <w:top w:val="single" w:sz="6" w:space="0" w:color="auto"/>
              <w:bottom w:val="single" w:sz="6" w:space="0" w:color="auto"/>
            </w:tcBorders>
            <w:shd w:val="clear" w:color="auto" w:fill="auto"/>
            <w:noWrap/>
            <w:hideMark/>
          </w:tcPr>
          <w:p w:rsidR="00F03A31" w:rsidRPr="00A31264" w:rsidRDefault="00F03A31"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1" w:type="pct"/>
            <w:tcBorders>
              <w:bottom w:val="single" w:sz="6" w:space="0" w:color="auto"/>
            </w:tcBorders>
          </w:tcPr>
          <w:p w:rsidR="00F03A31" w:rsidRPr="00A31264" w:rsidRDefault="00F03A31" w:rsidP="00F7147E">
            <w:pPr>
              <w:pStyle w:val="TableColumnHeading"/>
              <w:rPr>
                <w:sz w:val="18"/>
                <w:szCs w:val="18"/>
              </w:rPr>
            </w:pPr>
          </w:p>
        </w:tc>
        <w:tc>
          <w:tcPr>
            <w:tcW w:w="429" w:type="pct"/>
            <w:tcBorders>
              <w:top w:val="single" w:sz="6" w:space="0" w:color="auto"/>
              <w:bottom w:val="single" w:sz="6" w:space="0" w:color="auto"/>
            </w:tcBorders>
            <w:shd w:val="clear" w:color="auto" w:fill="auto"/>
            <w:noWrap/>
            <w:vAlign w:val="bottom"/>
            <w:hideMark/>
          </w:tcPr>
          <w:p w:rsidR="00F03A31" w:rsidRPr="00A31264" w:rsidRDefault="00F03A31" w:rsidP="00F7147E">
            <w:pPr>
              <w:pStyle w:val="TableColumnHeading"/>
              <w:rPr>
                <w:sz w:val="18"/>
                <w:szCs w:val="18"/>
              </w:rPr>
            </w:pPr>
            <w:r w:rsidRPr="00A31264">
              <w:rPr>
                <w:sz w:val="18"/>
                <w:szCs w:val="18"/>
              </w:rPr>
              <w:t>Growth</w:t>
            </w:r>
          </w:p>
        </w:tc>
        <w:tc>
          <w:tcPr>
            <w:tcW w:w="413" w:type="pct"/>
            <w:tcBorders>
              <w:top w:val="single" w:sz="6" w:space="0" w:color="auto"/>
              <w:bottom w:val="single" w:sz="6" w:space="0" w:color="auto"/>
            </w:tcBorders>
            <w:shd w:val="clear" w:color="auto" w:fill="auto"/>
            <w:noWrap/>
            <w:vAlign w:val="bottom"/>
            <w:hideMark/>
          </w:tcPr>
          <w:p w:rsidR="00F03A31" w:rsidRPr="00A31264" w:rsidRDefault="00F03A31" w:rsidP="00F7147E">
            <w:pPr>
              <w:pStyle w:val="TableColumnHeading"/>
              <w:rPr>
                <w:sz w:val="18"/>
                <w:szCs w:val="18"/>
              </w:rPr>
            </w:pPr>
            <w:r w:rsidRPr="00A31264">
              <w:rPr>
                <w:sz w:val="18"/>
                <w:szCs w:val="18"/>
              </w:rPr>
              <w:t>Share</w:t>
            </w:r>
          </w:p>
        </w:tc>
        <w:tc>
          <w:tcPr>
            <w:tcW w:w="430" w:type="pct"/>
            <w:tcBorders>
              <w:top w:val="single" w:sz="6" w:space="0" w:color="auto"/>
              <w:bottom w:val="single" w:sz="6" w:space="0" w:color="auto"/>
            </w:tcBorders>
            <w:shd w:val="clear" w:color="auto" w:fill="auto"/>
            <w:noWrap/>
            <w:vAlign w:val="bottom"/>
            <w:hideMark/>
          </w:tcPr>
          <w:p w:rsidR="00F03A31" w:rsidRPr="00A31264" w:rsidRDefault="00F03A31" w:rsidP="00F7147E">
            <w:pPr>
              <w:pStyle w:val="TableColumnHeading"/>
              <w:rPr>
                <w:sz w:val="18"/>
                <w:szCs w:val="18"/>
              </w:rPr>
            </w:pPr>
            <w:r w:rsidRPr="00A31264">
              <w:rPr>
                <w:sz w:val="18"/>
                <w:szCs w:val="18"/>
              </w:rPr>
              <w:t>Shift</w:t>
            </w:r>
          </w:p>
        </w:tc>
        <w:tc>
          <w:tcPr>
            <w:tcW w:w="52" w:type="pct"/>
            <w:tcBorders>
              <w:bottom w:val="single" w:sz="6" w:space="0" w:color="auto"/>
              <w:right w:val="nil"/>
            </w:tcBorders>
          </w:tcPr>
          <w:p w:rsidR="00F03A31" w:rsidRPr="00A31264" w:rsidRDefault="00F03A31" w:rsidP="00F7147E">
            <w:pPr>
              <w:pStyle w:val="TableColumnHeading"/>
              <w:rPr>
                <w:sz w:val="18"/>
                <w:szCs w:val="18"/>
              </w:rPr>
            </w:pPr>
          </w:p>
        </w:tc>
        <w:tc>
          <w:tcPr>
            <w:tcW w:w="581" w:type="pct"/>
            <w:tcBorders>
              <w:top w:val="single" w:sz="6" w:space="0" w:color="auto"/>
              <w:left w:val="nil"/>
              <w:bottom w:val="single" w:sz="6" w:space="0" w:color="auto"/>
            </w:tcBorders>
            <w:shd w:val="clear" w:color="auto" w:fill="auto"/>
            <w:noWrap/>
            <w:hideMark/>
          </w:tcPr>
          <w:p w:rsidR="00F03A31" w:rsidRPr="00A31264" w:rsidRDefault="00F03A31" w:rsidP="00F7147E">
            <w:pPr>
              <w:pStyle w:val="TableColumnHeading"/>
              <w:rPr>
                <w:sz w:val="18"/>
                <w:szCs w:val="18"/>
              </w:rPr>
            </w:pPr>
            <w:r w:rsidRPr="00A31264">
              <w:rPr>
                <w:sz w:val="18"/>
                <w:szCs w:val="18"/>
              </w:rPr>
              <w:t>2001 emp.</w:t>
            </w:r>
          </w:p>
        </w:tc>
        <w:tc>
          <w:tcPr>
            <w:tcW w:w="577" w:type="pct"/>
            <w:tcBorders>
              <w:top w:val="single" w:sz="6" w:space="0" w:color="auto"/>
              <w:bottom w:val="single" w:sz="6" w:space="0" w:color="auto"/>
              <w:right w:val="nil"/>
            </w:tcBorders>
            <w:shd w:val="clear" w:color="auto" w:fill="auto"/>
            <w:noWrap/>
            <w:hideMark/>
          </w:tcPr>
          <w:p w:rsidR="00F03A31" w:rsidRPr="00A31264" w:rsidRDefault="00F03A31" w:rsidP="00B337FE">
            <w:pPr>
              <w:pStyle w:val="TableColumnHeading"/>
              <w:ind w:right="28"/>
              <w:rPr>
                <w:sz w:val="18"/>
                <w:szCs w:val="18"/>
              </w:rPr>
            </w:pPr>
            <w:r w:rsidRPr="00A31264">
              <w:rPr>
                <w:sz w:val="18"/>
                <w:szCs w:val="18"/>
              </w:rPr>
              <w:t>Shift effect</w:t>
            </w:r>
          </w:p>
        </w:tc>
      </w:tr>
      <w:tr w:rsidR="00F03A31" w:rsidRPr="00A31264" w:rsidTr="00E93848">
        <w:trPr>
          <w:trHeight w:val="225"/>
        </w:trPr>
        <w:tc>
          <w:tcPr>
            <w:tcW w:w="1770" w:type="pct"/>
            <w:tcBorders>
              <w:top w:val="single" w:sz="6" w:space="0" w:color="auto"/>
              <w:left w:val="nil"/>
              <w:bottom w:val="nil"/>
              <w:right w:val="nil"/>
            </w:tcBorders>
            <w:shd w:val="clear" w:color="auto" w:fill="auto"/>
            <w:noWrap/>
            <w:hideMark/>
          </w:tcPr>
          <w:p w:rsidR="00F03A31" w:rsidRPr="00A31264" w:rsidRDefault="00F03A31" w:rsidP="00F7147E">
            <w:pPr>
              <w:pStyle w:val="TableUnitsRow"/>
              <w:jc w:val="left"/>
              <w:rPr>
                <w:sz w:val="18"/>
                <w:szCs w:val="18"/>
              </w:rPr>
            </w:pPr>
          </w:p>
        </w:tc>
        <w:tc>
          <w:tcPr>
            <w:tcW w:w="697" w:type="pct"/>
            <w:tcBorders>
              <w:top w:val="single" w:sz="6" w:space="0" w:color="auto"/>
              <w:left w:val="nil"/>
              <w:bottom w:val="nil"/>
              <w:right w:val="nil"/>
            </w:tcBorders>
            <w:shd w:val="clear" w:color="auto" w:fill="auto"/>
            <w:noWrap/>
            <w:hideMark/>
          </w:tcPr>
          <w:p w:rsidR="00F03A31" w:rsidRPr="00A31264" w:rsidRDefault="00F03A31"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F03A31" w:rsidRPr="00A31264" w:rsidRDefault="00F03A31" w:rsidP="00F7147E">
            <w:pPr>
              <w:pStyle w:val="TableUnitsRow"/>
              <w:rPr>
                <w:sz w:val="18"/>
                <w:szCs w:val="18"/>
              </w:rPr>
            </w:pPr>
          </w:p>
        </w:tc>
        <w:tc>
          <w:tcPr>
            <w:tcW w:w="429" w:type="pct"/>
            <w:tcBorders>
              <w:top w:val="single" w:sz="6" w:space="0" w:color="auto"/>
              <w:left w:val="nil"/>
              <w:bottom w:val="nil"/>
              <w:right w:val="nil"/>
            </w:tcBorders>
            <w:shd w:val="clear" w:color="auto" w:fill="auto"/>
            <w:noWrap/>
            <w:vAlign w:val="bottom"/>
            <w:hideMark/>
          </w:tcPr>
          <w:p w:rsidR="00F03A31" w:rsidRPr="00A31264" w:rsidRDefault="00F03A31" w:rsidP="00F7147E">
            <w:pPr>
              <w:pStyle w:val="TableUnitsRow"/>
              <w:rPr>
                <w:sz w:val="18"/>
                <w:szCs w:val="18"/>
              </w:rPr>
            </w:pPr>
            <w:r w:rsidRPr="00A31264">
              <w:rPr>
                <w:sz w:val="18"/>
                <w:szCs w:val="18"/>
              </w:rPr>
              <w:t>’000</w:t>
            </w:r>
          </w:p>
        </w:tc>
        <w:tc>
          <w:tcPr>
            <w:tcW w:w="413" w:type="pct"/>
            <w:tcBorders>
              <w:top w:val="single" w:sz="6" w:space="0" w:color="auto"/>
              <w:left w:val="nil"/>
              <w:bottom w:val="nil"/>
              <w:right w:val="nil"/>
            </w:tcBorders>
            <w:shd w:val="clear" w:color="auto" w:fill="auto"/>
            <w:noWrap/>
            <w:vAlign w:val="bottom"/>
            <w:hideMark/>
          </w:tcPr>
          <w:p w:rsidR="00F03A31" w:rsidRPr="00A31264" w:rsidRDefault="00F03A31" w:rsidP="00F7147E">
            <w:pPr>
              <w:pStyle w:val="TableUnitsRow"/>
              <w:rPr>
                <w:sz w:val="18"/>
                <w:szCs w:val="18"/>
              </w:rPr>
            </w:pPr>
            <w:r w:rsidRPr="00A31264">
              <w:rPr>
                <w:sz w:val="18"/>
                <w:szCs w:val="18"/>
              </w:rPr>
              <w:t>’000</w:t>
            </w:r>
          </w:p>
        </w:tc>
        <w:tc>
          <w:tcPr>
            <w:tcW w:w="430" w:type="pct"/>
            <w:tcBorders>
              <w:top w:val="single" w:sz="6" w:space="0" w:color="auto"/>
              <w:left w:val="nil"/>
              <w:bottom w:val="nil"/>
            </w:tcBorders>
            <w:shd w:val="clear" w:color="auto" w:fill="auto"/>
            <w:noWrap/>
            <w:vAlign w:val="bottom"/>
            <w:hideMark/>
          </w:tcPr>
          <w:p w:rsidR="00F03A31" w:rsidRPr="00A31264" w:rsidRDefault="00F03A31" w:rsidP="00F7147E">
            <w:pPr>
              <w:pStyle w:val="TableUnitsRow"/>
              <w:rPr>
                <w:sz w:val="18"/>
                <w:szCs w:val="18"/>
              </w:rPr>
            </w:pPr>
            <w:r w:rsidRPr="00A31264">
              <w:rPr>
                <w:sz w:val="18"/>
                <w:szCs w:val="18"/>
              </w:rPr>
              <w:t>’000</w:t>
            </w:r>
          </w:p>
        </w:tc>
        <w:tc>
          <w:tcPr>
            <w:tcW w:w="52" w:type="pct"/>
            <w:tcBorders>
              <w:top w:val="single" w:sz="6" w:space="0" w:color="auto"/>
              <w:left w:val="nil"/>
              <w:bottom w:val="nil"/>
            </w:tcBorders>
          </w:tcPr>
          <w:p w:rsidR="00F03A31" w:rsidRPr="00A31264" w:rsidRDefault="00F03A31" w:rsidP="00F7147E">
            <w:pPr>
              <w:pStyle w:val="TableUnitsRow"/>
              <w:rPr>
                <w:sz w:val="18"/>
                <w:szCs w:val="18"/>
              </w:rPr>
            </w:pPr>
          </w:p>
        </w:tc>
        <w:tc>
          <w:tcPr>
            <w:tcW w:w="581" w:type="pct"/>
            <w:tcBorders>
              <w:top w:val="single" w:sz="6" w:space="0" w:color="auto"/>
              <w:left w:val="nil"/>
              <w:bottom w:val="nil"/>
              <w:right w:val="nil"/>
            </w:tcBorders>
            <w:shd w:val="clear" w:color="auto" w:fill="auto"/>
            <w:noWrap/>
            <w:hideMark/>
          </w:tcPr>
          <w:p w:rsidR="00F03A31" w:rsidRPr="00A31264" w:rsidRDefault="00F03A31" w:rsidP="00F7147E">
            <w:pPr>
              <w:pStyle w:val="TableUnitsRow"/>
              <w:rPr>
                <w:sz w:val="18"/>
                <w:szCs w:val="18"/>
              </w:rPr>
            </w:pPr>
            <w:r w:rsidRPr="00A31264">
              <w:rPr>
                <w:sz w:val="18"/>
                <w:szCs w:val="18"/>
              </w:rPr>
              <w:t>%</w:t>
            </w:r>
          </w:p>
        </w:tc>
        <w:tc>
          <w:tcPr>
            <w:tcW w:w="577" w:type="pct"/>
            <w:tcBorders>
              <w:top w:val="single" w:sz="6" w:space="0" w:color="auto"/>
              <w:left w:val="nil"/>
              <w:bottom w:val="nil"/>
              <w:right w:val="nil"/>
            </w:tcBorders>
            <w:shd w:val="clear" w:color="auto" w:fill="auto"/>
            <w:noWrap/>
            <w:hideMark/>
          </w:tcPr>
          <w:p w:rsidR="00F03A31" w:rsidRPr="00A31264" w:rsidRDefault="00F03A31" w:rsidP="00224EBD">
            <w:pPr>
              <w:pStyle w:val="TableUnitsRow"/>
              <w:ind w:right="28"/>
              <w:rPr>
                <w:i/>
                <w:sz w:val="18"/>
                <w:szCs w:val="18"/>
              </w:rPr>
            </w:pPr>
            <w:r w:rsidRPr="00A31264">
              <w:rPr>
                <w:sz w:val="18"/>
                <w:szCs w:val="18"/>
              </w:rPr>
              <w:t>%</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Farmers and farm managers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-7.9</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2.8</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-6.6</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-4.2</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5.2</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15.3</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22.8</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8.0</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11.1</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3.7</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14.7</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-13.7</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Professionals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2.7</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11.1</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12.4</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-20.8</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20.3</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76.4</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Associate professionals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-6.8</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11.8</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3.6</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-22.2</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21.8</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81.9</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12.3</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7.6</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-2.4</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7.1</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14.0</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-26.0</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-2.5</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4.1</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-5.4</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-1.2</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7.5</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4.4</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0.2</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3.7</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-2.1</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-1.4</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6.8</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5.2</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9.3</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3.2</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-0.4</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6.4</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5.9</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-23.6</w:t>
            </w:r>
          </w:p>
        </w:tc>
      </w:tr>
      <w:tr w:rsidR="00F03A31" w:rsidRPr="00A31264" w:rsidTr="00E93848">
        <w:trPr>
          <w:trHeight w:val="225"/>
        </w:trPr>
        <w:tc>
          <w:tcPr>
            <w:tcW w:w="1770" w:type="pct"/>
            <w:tcBorders>
              <w:top w:val="nil"/>
              <w:left w:val="nil"/>
              <w:bottom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97" w:type="pct"/>
            <w:tcBorders>
              <w:top w:val="nil"/>
              <w:left w:val="nil"/>
              <w:bottom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0.9</w:t>
            </w:r>
          </w:p>
        </w:tc>
        <w:tc>
          <w:tcPr>
            <w:tcW w:w="51" w:type="pct"/>
            <w:tcBorders>
              <w:top w:val="nil"/>
              <w:left w:val="nil"/>
              <w:bottom w:val="nil"/>
              <w:right w:val="nil"/>
            </w:tcBorders>
          </w:tcPr>
          <w:p w:rsidR="00F03A31" w:rsidRPr="009E6AE5" w:rsidRDefault="00F03A31" w:rsidP="002B1ED8">
            <w:pPr>
              <w:pStyle w:val="TableBodyText"/>
              <w:rPr>
                <w:sz w:val="18"/>
                <w:szCs w:val="18"/>
              </w:rPr>
            </w:pPr>
          </w:p>
        </w:tc>
        <w:tc>
          <w:tcPr>
            <w:tcW w:w="429"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0.9</w:t>
            </w:r>
          </w:p>
        </w:tc>
        <w:tc>
          <w:tcPr>
            <w:tcW w:w="413"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-0.7</w:t>
            </w:r>
          </w:p>
        </w:tc>
        <w:tc>
          <w:tcPr>
            <w:tcW w:w="430" w:type="pct"/>
            <w:tcBorders>
              <w:top w:val="nil"/>
              <w:left w:val="nil"/>
              <w:bottom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0.8</w:t>
            </w:r>
          </w:p>
        </w:tc>
        <w:tc>
          <w:tcPr>
            <w:tcW w:w="52" w:type="pct"/>
            <w:tcBorders>
              <w:top w:val="nil"/>
              <w:left w:val="nil"/>
              <w:bottom w:val="nil"/>
            </w:tcBorders>
          </w:tcPr>
          <w:p w:rsidR="00F03A31" w:rsidRPr="009E6AE5" w:rsidRDefault="00F03A31" w:rsidP="002B1ED8">
            <w:pPr>
              <w:pStyle w:val="TableBodyText"/>
              <w:rPr>
                <w:sz w:val="18"/>
                <w:szCs w:val="18"/>
              </w:rPr>
            </w:pPr>
          </w:p>
        </w:tc>
        <w:tc>
          <w:tcPr>
            <w:tcW w:w="581" w:type="pct"/>
            <w:tcBorders>
              <w:top w:val="nil"/>
              <w:left w:val="nil"/>
              <w:bottom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1.6</w:t>
            </w:r>
          </w:p>
        </w:tc>
        <w:tc>
          <w:tcPr>
            <w:tcW w:w="577" w:type="pct"/>
            <w:tcBorders>
              <w:top w:val="nil"/>
              <w:left w:val="nil"/>
              <w:bottom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-2.9</w:t>
            </w:r>
          </w:p>
        </w:tc>
      </w:tr>
      <w:tr w:rsidR="00F03A31" w:rsidRPr="00A31264" w:rsidTr="00E93848">
        <w:trPr>
          <w:trHeight w:val="225"/>
        </w:trPr>
        <w:tc>
          <w:tcPr>
            <w:tcW w:w="1770" w:type="pct"/>
            <w:tcBorders>
              <w:top w:val="nil"/>
              <w:left w:val="nil"/>
              <w:right w:val="nil"/>
            </w:tcBorders>
            <w:shd w:val="clear" w:color="auto" w:fill="auto"/>
            <w:noWrap/>
            <w:vAlign w:val="bottom"/>
          </w:tcPr>
          <w:p w:rsidR="00F03A31" w:rsidRPr="00A31264" w:rsidRDefault="00F03A31" w:rsidP="00E93848">
            <w:pPr>
              <w:spacing w:after="40"/>
              <w:rPr>
                <w:rFonts w:ascii="Arial" w:hAnsi="Arial" w:cs="Arial"/>
                <w:sz w:val="18"/>
                <w:szCs w:val="18"/>
              </w:rPr>
            </w:pPr>
            <w:r w:rsidRPr="00A31264">
              <w:rPr>
                <w:rFonts w:ascii="Arial" w:hAnsi="Arial" w:cs="Arial"/>
                <w:sz w:val="18"/>
                <w:szCs w:val="18"/>
              </w:rPr>
              <w:t>Labourers and related workers</w:t>
            </w:r>
          </w:p>
        </w:tc>
        <w:tc>
          <w:tcPr>
            <w:tcW w:w="697" w:type="pct"/>
            <w:tcBorders>
              <w:top w:val="nil"/>
              <w:left w:val="nil"/>
              <w:right w:val="nil"/>
            </w:tcBorders>
            <w:shd w:val="clear" w:color="auto" w:fill="auto"/>
            <w:noWrap/>
            <w:vAlign w:val="bottom"/>
          </w:tcPr>
          <w:p w:rsidR="00F03A31" w:rsidRPr="009E6AE5" w:rsidRDefault="00F03A31" w:rsidP="002B1ED8">
            <w:pPr>
              <w:pStyle w:val="TableBodyText"/>
              <w:rPr>
                <w:sz w:val="18"/>
                <w:szCs w:val="18"/>
              </w:rPr>
            </w:pPr>
            <w:r w:rsidRPr="009E6AE5">
              <w:rPr>
                <w:sz w:val="18"/>
                <w:szCs w:val="18"/>
              </w:rPr>
              <w:t>6.0</w:t>
            </w:r>
          </w:p>
        </w:tc>
        <w:tc>
          <w:tcPr>
            <w:tcW w:w="51" w:type="pct"/>
            <w:tcBorders>
              <w:top w:val="nil"/>
              <w:left w:val="nil"/>
              <w:right w:val="nil"/>
            </w:tcBorders>
          </w:tcPr>
          <w:p w:rsidR="00F03A31" w:rsidRPr="009E6AE5" w:rsidRDefault="00F03A31" w:rsidP="002B1ED8">
            <w:pPr>
              <w:pStyle w:val="TableBodyText"/>
              <w:rPr>
                <w:sz w:val="18"/>
                <w:szCs w:val="18"/>
              </w:rPr>
            </w:pPr>
          </w:p>
        </w:tc>
        <w:tc>
          <w:tcPr>
            <w:tcW w:w="429" w:type="pct"/>
            <w:tcBorders>
              <w:top w:val="nil"/>
              <w:left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1.3</w:t>
            </w:r>
          </w:p>
        </w:tc>
        <w:tc>
          <w:tcPr>
            <w:tcW w:w="413" w:type="pct"/>
            <w:tcBorders>
              <w:top w:val="nil"/>
              <w:left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0.1</w:t>
            </w:r>
          </w:p>
        </w:tc>
        <w:tc>
          <w:tcPr>
            <w:tcW w:w="430" w:type="pct"/>
            <w:tcBorders>
              <w:top w:val="nil"/>
              <w:lef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4.7</w:t>
            </w:r>
          </w:p>
        </w:tc>
        <w:tc>
          <w:tcPr>
            <w:tcW w:w="52" w:type="pct"/>
            <w:tcBorders>
              <w:top w:val="nil"/>
              <w:left w:val="nil"/>
            </w:tcBorders>
          </w:tcPr>
          <w:p w:rsidR="00F03A31" w:rsidRPr="009E6AE5" w:rsidRDefault="00F03A31" w:rsidP="002B1ED8">
            <w:pPr>
              <w:pStyle w:val="TableBodyText"/>
              <w:rPr>
                <w:sz w:val="18"/>
                <w:szCs w:val="18"/>
              </w:rPr>
            </w:pPr>
          </w:p>
        </w:tc>
        <w:tc>
          <w:tcPr>
            <w:tcW w:w="581" w:type="pct"/>
            <w:tcBorders>
              <w:top w:val="nil"/>
              <w:left w:val="nil"/>
              <w:right w:val="nil"/>
            </w:tcBorders>
            <w:shd w:val="clear" w:color="auto" w:fill="auto"/>
            <w:noWrap/>
            <w:vAlign w:val="bottom"/>
          </w:tcPr>
          <w:p w:rsidR="00F03A31" w:rsidRPr="009E6AE5" w:rsidRDefault="00F03A31" w:rsidP="00F03A31">
            <w:pPr>
              <w:pStyle w:val="TableBodyText"/>
              <w:rPr>
                <w:sz w:val="18"/>
                <w:szCs w:val="18"/>
              </w:rPr>
            </w:pPr>
            <w:r w:rsidRPr="009E6AE5">
              <w:rPr>
                <w:sz w:val="18"/>
                <w:szCs w:val="18"/>
              </w:rPr>
              <w:t>2.3</w:t>
            </w:r>
          </w:p>
        </w:tc>
        <w:tc>
          <w:tcPr>
            <w:tcW w:w="577" w:type="pct"/>
            <w:tcBorders>
              <w:top w:val="nil"/>
              <w:left w:val="nil"/>
              <w:right w:val="nil"/>
            </w:tcBorders>
            <w:shd w:val="clear" w:color="auto" w:fill="auto"/>
            <w:noWrap/>
            <w:vAlign w:val="bottom"/>
          </w:tcPr>
          <w:p w:rsidR="00F03A31" w:rsidRPr="009E6AE5" w:rsidRDefault="00F03A31" w:rsidP="00F03A31">
            <w:pPr>
              <w:pStyle w:val="TableBodyText"/>
              <w:ind w:right="28"/>
              <w:rPr>
                <w:sz w:val="18"/>
                <w:szCs w:val="18"/>
              </w:rPr>
            </w:pPr>
            <w:r w:rsidRPr="009E6AE5">
              <w:rPr>
                <w:sz w:val="18"/>
                <w:szCs w:val="18"/>
              </w:rPr>
              <w:t>-17.2</w:t>
            </w:r>
          </w:p>
        </w:tc>
      </w:tr>
      <w:tr w:rsidR="00F03A31" w:rsidRPr="009E6AE5" w:rsidTr="00E93848">
        <w:trPr>
          <w:trHeight w:val="225"/>
        </w:trPr>
        <w:tc>
          <w:tcPr>
            <w:tcW w:w="1770" w:type="pct"/>
            <w:tcBorders>
              <w:top w:val="nil"/>
              <w:left w:val="nil"/>
              <w:bottom w:val="single" w:sz="6" w:space="0" w:color="auto"/>
              <w:right w:val="nil"/>
            </w:tcBorders>
            <w:shd w:val="clear" w:color="auto" w:fill="auto"/>
            <w:noWrap/>
            <w:vAlign w:val="bottom"/>
          </w:tcPr>
          <w:p w:rsidR="00F03A31" w:rsidRPr="009E6AE5" w:rsidRDefault="00F03A31" w:rsidP="00E93848">
            <w:pPr>
              <w:spacing w:after="40"/>
              <w:rPr>
                <w:rFonts w:ascii="Arial" w:hAnsi="Arial" w:cs="Arial"/>
                <w:b/>
                <w:sz w:val="18"/>
                <w:szCs w:val="18"/>
              </w:rPr>
            </w:pPr>
            <w:r w:rsidRPr="009E6AE5">
              <w:rPr>
                <w:rFonts w:ascii="Arial" w:hAnsi="Arial" w:cs="Arial"/>
                <w:b/>
                <w:sz w:val="18"/>
                <w:szCs w:val="18"/>
              </w:rPr>
              <w:t>Total</w:t>
            </w:r>
          </w:p>
        </w:tc>
        <w:tc>
          <w:tcPr>
            <w:tcW w:w="697" w:type="pct"/>
            <w:tcBorders>
              <w:top w:val="nil"/>
              <w:left w:val="nil"/>
              <w:bottom w:val="single" w:sz="6" w:space="0" w:color="auto"/>
              <w:right w:val="nil"/>
            </w:tcBorders>
            <w:shd w:val="clear" w:color="auto" w:fill="auto"/>
            <w:noWrap/>
            <w:vAlign w:val="bottom"/>
          </w:tcPr>
          <w:p w:rsidR="00F03A31" w:rsidRPr="009E6AE5" w:rsidRDefault="00F03A31" w:rsidP="002B1ED8">
            <w:pPr>
              <w:pStyle w:val="TableBodyText"/>
              <w:rPr>
                <w:b/>
                <w:bCs/>
                <w:sz w:val="18"/>
                <w:szCs w:val="18"/>
              </w:rPr>
            </w:pPr>
            <w:r w:rsidRPr="009E6AE5">
              <w:rPr>
                <w:b/>
                <w:bCs/>
                <w:sz w:val="18"/>
                <w:szCs w:val="18"/>
              </w:rPr>
              <w:t>37.0</w:t>
            </w:r>
          </w:p>
        </w:tc>
        <w:tc>
          <w:tcPr>
            <w:tcW w:w="51" w:type="pct"/>
            <w:tcBorders>
              <w:top w:val="nil"/>
              <w:left w:val="nil"/>
              <w:bottom w:val="single" w:sz="6" w:space="0" w:color="auto"/>
              <w:right w:val="nil"/>
            </w:tcBorders>
          </w:tcPr>
          <w:p w:rsidR="00F03A31" w:rsidRPr="009E6AE5" w:rsidRDefault="00F03A31" w:rsidP="002B1ED8">
            <w:pPr>
              <w:pStyle w:val="TableBodyText"/>
              <w:rPr>
                <w:b/>
                <w:bCs/>
                <w:sz w:val="18"/>
                <w:szCs w:val="18"/>
              </w:rPr>
            </w:pPr>
          </w:p>
        </w:tc>
        <w:tc>
          <w:tcPr>
            <w:tcW w:w="429" w:type="pct"/>
            <w:tcBorders>
              <w:top w:val="nil"/>
              <w:left w:val="nil"/>
              <w:bottom w:val="single" w:sz="6" w:space="0" w:color="auto"/>
              <w:right w:val="nil"/>
            </w:tcBorders>
            <w:shd w:val="clear" w:color="auto" w:fill="auto"/>
            <w:noWrap/>
            <w:vAlign w:val="bottom"/>
          </w:tcPr>
          <w:p w:rsidR="00F03A31" w:rsidRPr="009E6AE5" w:rsidRDefault="00F03A31" w:rsidP="00F03A31">
            <w:pPr>
              <w:pStyle w:val="TableBodyText"/>
              <w:rPr>
                <w:b/>
                <w:bCs/>
                <w:sz w:val="18"/>
                <w:szCs w:val="18"/>
              </w:rPr>
            </w:pPr>
            <w:r w:rsidRPr="009E6AE5">
              <w:rPr>
                <w:b/>
                <w:bCs/>
                <w:sz w:val="18"/>
                <w:szCs w:val="18"/>
              </w:rPr>
              <w:t>54.5</w:t>
            </w:r>
          </w:p>
        </w:tc>
        <w:tc>
          <w:tcPr>
            <w:tcW w:w="413" w:type="pct"/>
            <w:tcBorders>
              <w:top w:val="nil"/>
              <w:left w:val="nil"/>
              <w:bottom w:val="single" w:sz="6" w:space="0" w:color="auto"/>
              <w:right w:val="nil"/>
            </w:tcBorders>
            <w:shd w:val="clear" w:color="auto" w:fill="auto"/>
            <w:noWrap/>
            <w:vAlign w:val="bottom"/>
          </w:tcPr>
          <w:p w:rsidR="00F03A31" w:rsidRPr="009E6AE5" w:rsidRDefault="00F03A31" w:rsidP="00F03A31">
            <w:pPr>
              <w:pStyle w:val="TableBodyText"/>
              <w:rPr>
                <w:b/>
                <w:bCs/>
                <w:sz w:val="18"/>
                <w:szCs w:val="18"/>
              </w:rPr>
            </w:pPr>
            <w:r w:rsidRPr="009E6AE5">
              <w:rPr>
                <w:b/>
                <w:bCs/>
                <w:sz w:val="18"/>
                <w:szCs w:val="18"/>
              </w:rPr>
              <w:t>9.7</w:t>
            </w:r>
          </w:p>
        </w:tc>
        <w:tc>
          <w:tcPr>
            <w:tcW w:w="430" w:type="pct"/>
            <w:tcBorders>
              <w:top w:val="nil"/>
              <w:left w:val="nil"/>
              <w:bottom w:val="single" w:sz="6" w:space="0" w:color="auto"/>
            </w:tcBorders>
            <w:shd w:val="clear" w:color="auto" w:fill="auto"/>
            <w:noWrap/>
            <w:vAlign w:val="bottom"/>
          </w:tcPr>
          <w:p w:rsidR="00F03A31" w:rsidRPr="009E6AE5" w:rsidRDefault="00F03A31" w:rsidP="00F03A31">
            <w:pPr>
              <w:pStyle w:val="TableBodyText"/>
              <w:rPr>
                <w:b/>
                <w:bCs/>
                <w:sz w:val="18"/>
                <w:szCs w:val="18"/>
              </w:rPr>
            </w:pPr>
            <w:r w:rsidRPr="009E6AE5">
              <w:rPr>
                <w:b/>
                <w:bCs/>
                <w:sz w:val="18"/>
                <w:szCs w:val="18"/>
              </w:rPr>
              <w:t>-27.2</w:t>
            </w:r>
          </w:p>
        </w:tc>
        <w:tc>
          <w:tcPr>
            <w:tcW w:w="52" w:type="pct"/>
            <w:tcBorders>
              <w:top w:val="nil"/>
              <w:left w:val="nil"/>
              <w:bottom w:val="single" w:sz="6" w:space="0" w:color="auto"/>
            </w:tcBorders>
          </w:tcPr>
          <w:p w:rsidR="00F03A31" w:rsidRPr="009E6AE5" w:rsidRDefault="00F03A31" w:rsidP="002B1ED8">
            <w:pPr>
              <w:pStyle w:val="TableBodyText"/>
              <w:rPr>
                <w:b/>
                <w:bCs/>
                <w:sz w:val="18"/>
                <w:szCs w:val="18"/>
              </w:rPr>
            </w:pPr>
          </w:p>
        </w:tc>
        <w:tc>
          <w:tcPr>
            <w:tcW w:w="581" w:type="pct"/>
            <w:tcBorders>
              <w:top w:val="nil"/>
              <w:left w:val="nil"/>
              <w:bottom w:val="single" w:sz="6" w:space="0" w:color="auto"/>
              <w:right w:val="nil"/>
            </w:tcBorders>
            <w:shd w:val="clear" w:color="auto" w:fill="auto"/>
            <w:noWrap/>
            <w:vAlign w:val="bottom"/>
          </w:tcPr>
          <w:p w:rsidR="00F03A31" w:rsidRPr="009E6AE5" w:rsidRDefault="00F03A31" w:rsidP="00F03A31">
            <w:pPr>
              <w:pStyle w:val="TableBodyText"/>
              <w:rPr>
                <w:b/>
                <w:bCs/>
                <w:sz w:val="18"/>
                <w:szCs w:val="18"/>
              </w:rPr>
            </w:pPr>
            <w:r w:rsidRPr="009E6AE5">
              <w:rPr>
                <w:b/>
                <w:bCs/>
                <w:sz w:val="18"/>
                <w:szCs w:val="18"/>
              </w:rPr>
              <w:t>100.0</w:t>
            </w:r>
          </w:p>
        </w:tc>
        <w:tc>
          <w:tcPr>
            <w:tcW w:w="577" w:type="pct"/>
            <w:tcBorders>
              <w:top w:val="nil"/>
              <w:left w:val="nil"/>
              <w:bottom w:val="single" w:sz="6" w:space="0" w:color="auto"/>
              <w:right w:val="nil"/>
            </w:tcBorders>
            <w:shd w:val="clear" w:color="auto" w:fill="auto"/>
            <w:noWrap/>
            <w:vAlign w:val="bottom"/>
          </w:tcPr>
          <w:p w:rsidR="00F03A31" w:rsidRPr="00224EBD" w:rsidRDefault="00F03A31" w:rsidP="00F03A31">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t xml:space="preserve">Table </w:t>
      </w:r>
      <w:bookmarkStart w:id="9" w:name="OLE_LINK4"/>
      <w:proofErr w:type="spellStart"/>
      <w:r>
        <w:rPr>
          <w:b w:val="0"/>
        </w:rPr>
        <w:t>G.</w:t>
      </w:r>
      <w:r>
        <w:rPr>
          <w:b w:val="0"/>
          <w:noProof/>
        </w:rPr>
        <w:t>9</w:t>
      </w:r>
      <w:bookmarkEnd w:id="9"/>
      <w:proofErr w:type="spellEnd"/>
      <w:r w:rsidRPr="002C07AE">
        <w:tab/>
        <w:t xml:space="preserve">Shift–share analysis for </w:t>
      </w:r>
      <w:proofErr w:type="spellStart"/>
      <w:r>
        <w:t>OMUEs</w:t>
      </w:r>
      <w:proofErr w:type="spellEnd"/>
      <w:r w:rsidRPr="002C07AE">
        <w:t>, 2001 to 2008, 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140"/>
        <w:gridCol w:w="1172"/>
        <w:gridCol w:w="88"/>
        <w:gridCol w:w="712"/>
        <w:gridCol w:w="856"/>
        <w:gridCol w:w="731"/>
        <w:gridCol w:w="90"/>
        <w:gridCol w:w="1002"/>
        <w:gridCol w:w="998"/>
      </w:tblGrid>
      <w:tr w:rsidR="00E85D22" w:rsidRPr="00A31264" w:rsidTr="00E85D22">
        <w:trPr>
          <w:trHeight w:val="225"/>
        </w:trPr>
        <w:tc>
          <w:tcPr>
            <w:tcW w:w="1786" w:type="pct"/>
            <w:tcBorders>
              <w:top w:val="single" w:sz="6" w:space="0" w:color="auto"/>
              <w:left w:val="nil"/>
            </w:tcBorders>
            <w:shd w:val="clear" w:color="auto" w:fill="auto"/>
            <w:noWrap/>
          </w:tcPr>
          <w:p w:rsidR="00E85D22" w:rsidRPr="00A31264" w:rsidRDefault="00E85D22" w:rsidP="00F7147E">
            <w:pPr>
              <w:pStyle w:val="TableColumnHeading"/>
              <w:rPr>
                <w:sz w:val="18"/>
                <w:szCs w:val="18"/>
              </w:rPr>
            </w:pPr>
          </w:p>
        </w:tc>
        <w:tc>
          <w:tcPr>
            <w:tcW w:w="667" w:type="pct"/>
            <w:tcBorders>
              <w:top w:val="single" w:sz="6" w:space="0" w:color="auto"/>
              <w:bottom w:val="single" w:sz="6" w:space="0" w:color="auto"/>
            </w:tcBorders>
            <w:shd w:val="clear" w:color="auto" w:fill="auto"/>
            <w:noWrap/>
          </w:tcPr>
          <w:p w:rsidR="00E85D22" w:rsidRPr="00A31264" w:rsidRDefault="00E85D22" w:rsidP="00F7147E">
            <w:pPr>
              <w:pStyle w:val="TableColumnHeading"/>
              <w:rPr>
                <w:sz w:val="18"/>
                <w:szCs w:val="18"/>
              </w:rPr>
            </w:pPr>
            <w:r w:rsidRPr="00A31264">
              <w:rPr>
                <w:sz w:val="18"/>
                <w:szCs w:val="18"/>
              </w:rPr>
              <w:t>Change</w:t>
            </w:r>
          </w:p>
        </w:tc>
        <w:tc>
          <w:tcPr>
            <w:tcW w:w="50" w:type="pct"/>
            <w:tcBorders>
              <w:top w:val="single" w:sz="6" w:space="0" w:color="auto"/>
            </w:tcBorders>
          </w:tcPr>
          <w:p w:rsidR="00E85D22" w:rsidRPr="00A31264" w:rsidRDefault="00E85D22" w:rsidP="00F7147E">
            <w:pPr>
              <w:pStyle w:val="TableColumnHeading"/>
              <w:jc w:val="center"/>
              <w:rPr>
                <w:sz w:val="18"/>
                <w:szCs w:val="18"/>
              </w:rPr>
            </w:pPr>
          </w:p>
        </w:tc>
        <w:tc>
          <w:tcPr>
            <w:tcW w:w="1308" w:type="pct"/>
            <w:gridSpan w:val="3"/>
            <w:tcBorders>
              <w:top w:val="single" w:sz="6" w:space="0" w:color="auto"/>
              <w:bottom w:val="single" w:sz="6" w:space="0" w:color="auto"/>
            </w:tcBorders>
            <w:shd w:val="clear" w:color="auto" w:fill="auto"/>
            <w:noWrap/>
            <w:vAlign w:val="bottom"/>
          </w:tcPr>
          <w:p w:rsidR="00E85D22" w:rsidRPr="00A31264" w:rsidRDefault="00E85D22"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E85D22" w:rsidRPr="00A31264" w:rsidRDefault="00E85D22" w:rsidP="00B337FE">
            <w:pPr>
              <w:pStyle w:val="TableColumnHeading"/>
              <w:jc w:val="center"/>
              <w:rPr>
                <w:sz w:val="18"/>
                <w:szCs w:val="18"/>
              </w:rPr>
            </w:pPr>
          </w:p>
        </w:tc>
        <w:tc>
          <w:tcPr>
            <w:tcW w:w="1138" w:type="pct"/>
            <w:gridSpan w:val="2"/>
            <w:tcBorders>
              <w:top w:val="single" w:sz="6" w:space="0" w:color="auto"/>
              <w:left w:val="nil"/>
              <w:bottom w:val="single" w:sz="6" w:space="0" w:color="auto"/>
            </w:tcBorders>
            <w:shd w:val="clear" w:color="auto" w:fill="auto"/>
            <w:noWrap/>
          </w:tcPr>
          <w:p w:rsidR="00E85D22" w:rsidRPr="00A31264" w:rsidRDefault="00E85D22"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786" w:type="pct"/>
            <w:tcBorders>
              <w:left w:val="nil"/>
              <w:bottom w:val="single" w:sz="6" w:space="0" w:color="auto"/>
            </w:tcBorders>
            <w:shd w:val="clear" w:color="auto" w:fill="auto"/>
            <w:noWrap/>
            <w:hideMark/>
          </w:tcPr>
          <w:p w:rsidR="00E02A06" w:rsidRPr="00A31264" w:rsidRDefault="00E02A06" w:rsidP="00F7147E">
            <w:pPr>
              <w:pStyle w:val="TableColumnHeading"/>
              <w:rPr>
                <w:sz w:val="18"/>
                <w:szCs w:val="18"/>
              </w:rPr>
            </w:pPr>
          </w:p>
        </w:tc>
        <w:tc>
          <w:tcPr>
            <w:tcW w:w="667" w:type="pct"/>
            <w:tcBorders>
              <w:top w:val="single" w:sz="6" w:space="0" w:color="auto"/>
              <w:bottom w:val="single" w:sz="6" w:space="0" w:color="auto"/>
            </w:tcBorders>
            <w:shd w:val="clear" w:color="auto" w:fill="auto"/>
            <w:noWrap/>
            <w:hideMark/>
          </w:tcPr>
          <w:p w:rsidR="00E02A06" w:rsidRPr="00A31264" w:rsidRDefault="00E02A06" w:rsidP="00EC7F26">
            <w:pPr>
              <w:pStyle w:val="TableColumnHeading"/>
              <w:rPr>
                <w:sz w:val="18"/>
                <w:szCs w:val="18"/>
              </w:rPr>
            </w:pPr>
            <w:r w:rsidRPr="00A31264">
              <w:rPr>
                <w:sz w:val="18"/>
                <w:szCs w:val="18"/>
              </w:rPr>
              <w:t>2001</w:t>
            </w:r>
            <w:r w:rsidR="005D110B">
              <w:rPr>
                <w:sz w:val="18"/>
                <w:szCs w:val="18"/>
              </w:rPr>
              <w:t>–</w:t>
            </w:r>
            <w:r w:rsidRPr="00A31264">
              <w:rPr>
                <w:sz w:val="18"/>
                <w:szCs w:val="18"/>
              </w:rPr>
              <w:t>20</w:t>
            </w:r>
            <w:r w:rsidR="00EC7F26">
              <w:rPr>
                <w:sz w:val="18"/>
                <w:szCs w:val="18"/>
              </w:rPr>
              <w:t>08</w:t>
            </w:r>
          </w:p>
        </w:tc>
        <w:tc>
          <w:tcPr>
            <w:tcW w:w="50" w:type="pct"/>
            <w:tcBorders>
              <w:bottom w:val="single" w:sz="6" w:space="0" w:color="auto"/>
            </w:tcBorders>
          </w:tcPr>
          <w:p w:rsidR="00E02A06" w:rsidRPr="00A31264" w:rsidRDefault="00E02A06" w:rsidP="00F7147E">
            <w:pPr>
              <w:pStyle w:val="TableColumnHeading"/>
              <w:rPr>
                <w:sz w:val="18"/>
                <w:szCs w:val="18"/>
              </w:rPr>
            </w:pPr>
          </w:p>
        </w:tc>
        <w:tc>
          <w:tcPr>
            <w:tcW w:w="405" w:type="pct"/>
            <w:tcBorders>
              <w:top w:val="single" w:sz="6" w:space="0" w:color="auto"/>
              <w:bottom w:val="single" w:sz="6" w:space="0" w:color="auto"/>
            </w:tcBorders>
            <w:shd w:val="clear" w:color="auto" w:fill="auto"/>
            <w:noWrap/>
            <w:vAlign w:val="bottom"/>
            <w:hideMark/>
          </w:tcPr>
          <w:p w:rsidR="00E02A06" w:rsidRPr="00A31264" w:rsidRDefault="00E02A06" w:rsidP="00F7147E">
            <w:pPr>
              <w:pStyle w:val="TableColumnHeading"/>
              <w:rPr>
                <w:sz w:val="18"/>
                <w:szCs w:val="18"/>
              </w:rPr>
            </w:pPr>
            <w:r w:rsidRPr="00A31264">
              <w:rPr>
                <w:sz w:val="18"/>
                <w:szCs w:val="18"/>
              </w:rPr>
              <w:t>Growth</w:t>
            </w:r>
          </w:p>
        </w:tc>
        <w:tc>
          <w:tcPr>
            <w:tcW w:w="487" w:type="pct"/>
            <w:tcBorders>
              <w:top w:val="single" w:sz="6" w:space="0" w:color="auto"/>
              <w:bottom w:val="single" w:sz="6" w:space="0" w:color="auto"/>
            </w:tcBorders>
            <w:shd w:val="clear" w:color="auto" w:fill="auto"/>
            <w:noWrap/>
            <w:vAlign w:val="bottom"/>
            <w:hideMark/>
          </w:tcPr>
          <w:p w:rsidR="00E02A06" w:rsidRPr="00A31264" w:rsidRDefault="00E02A06" w:rsidP="00F7147E">
            <w:pPr>
              <w:pStyle w:val="TableColumnHeading"/>
              <w:rPr>
                <w:sz w:val="18"/>
                <w:szCs w:val="18"/>
              </w:rPr>
            </w:pPr>
            <w:r w:rsidRPr="00A31264">
              <w:rPr>
                <w:sz w:val="18"/>
                <w:szCs w:val="18"/>
              </w:rPr>
              <w:t>Share</w:t>
            </w:r>
          </w:p>
        </w:tc>
        <w:tc>
          <w:tcPr>
            <w:tcW w:w="416" w:type="pct"/>
            <w:tcBorders>
              <w:top w:val="single" w:sz="6" w:space="0" w:color="auto"/>
              <w:bottom w:val="single" w:sz="6" w:space="0" w:color="auto"/>
            </w:tcBorders>
            <w:shd w:val="clear" w:color="auto" w:fill="auto"/>
            <w:noWrap/>
            <w:vAlign w:val="bottom"/>
            <w:hideMark/>
          </w:tcPr>
          <w:p w:rsidR="00E02A06" w:rsidRPr="00A31264" w:rsidRDefault="00E02A06"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E02A06" w:rsidRPr="00A31264" w:rsidRDefault="00E02A06" w:rsidP="00F7147E">
            <w:pPr>
              <w:pStyle w:val="TableColumnHeading"/>
              <w:rPr>
                <w:sz w:val="18"/>
                <w:szCs w:val="18"/>
              </w:rPr>
            </w:pPr>
          </w:p>
        </w:tc>
        <w:tc>
          <w:tcPr>
            <w:tcW w:w="570" w:type="pct"/>
            <w:tcBorders>
              <w:top w:val="single" w:sz="6" w:space="0" w:color="auto"/>
              <w:left w:val="nil"/>
              <w:bottom w:val="single" w:sz="6" w:space="0" w:color="auto"/>
            </w:tcBorders>
            <w:shd w:val="clear" w:color="auto" w:fill="auto"/>
            <w:noWrap/>
            <w:hideMark/>
          </w:tcPr>
          <w:p w:rsidR="00E02A06" w:rsidRPr="00A31264" w:rsidRDefault="00E02A06" w:rsidP="00F7147E">
            <w:pPr>
              <w:pStyle w:val="TableColumnHeading"/>
              <w:rPr>
                <w:sz w:val="18"/>
                <w:szCs w:val="18"/>
              </w:rPr>
            </w:pPr>
            <w:r w:rsidRPr="00A31264">
              <w:rPr>
                <w:sz w:val="18"/>
                <w:szCs w:val="18"/>
              </w:rPr>
              <w:t>2001 emp.</w:t>
            </w:r>
          </w:p>
        </w:tc>
        <w:tc>
          <w:tcPr>
            <w:tcW w:w="568" w:type="pct"/>
            <w:tcBorders>
              <w:top w:val="single" w:sz="6" w:space="0" w:color="auto"/>
              <w:bottom w:val="single" w:sz="6" w:space="0" w:color="auto"/>
              <w:right w:val="nil"/>
            </w:tcBorders>
            <w:shd w:val="clear" w:color="auto" w:fill="auto"/>
            <w:noWrap/>
            <w:hideMark/>
          </w:tcPr>
          <w:p w:rsidR="00E02A06" w:rsidRPr="00A31264" w:rsidRDefault="00E02A06" w:rsidP="00B337FE">
            <w:pPr>
              <w:pStyle w:val="TableColumnHeading"/>
              <w:ind w:right="28"/>
              <w:rPr>
                <w:sz w:val="18"/>
                <w:szCs w:val="18"/>
              </w:rPr>
            </w:pPr>
            <w:r w:rsidRPr="00A31264">
              <w:rPr>
                <w:sz w:val="18"/>
                <w:szCs w:val="18"/>
              </w:rPr>
              <w:t>Shift effect</w:t>
            </w:r>
          </w:p>
        </w:tc>
      </w:tr>
      <w:tr w:rsidR="00E02A06" w:rsidRPr="00A31264" w:rsidTr="00E93848">
        <w:trPr>
          <w:trHeight w:val="225"/>
        </w:trPr>
        <w:tc>
          <w:tcPr>
            <w:tcW w:w="1786" w:type="pct"/>
            <w:tcBorders>
              <w:top w:val="single" w:sz="6" w:space="0" w:color="auto"/>
              <w:left w:val="nil"/>
              <w:bottom w:val="nil"/>
              <w:right w:val="nil"/>
            </w:tcBorders>
            <w:shd w:val="clear" w:color="auto" w:fill="auto"/>
            <w:noWrap/>
            <w:hideMark/>
          </w:tcPr>
          <w:p w:rsidR="00E02A06" w:rsidRPr="00A31264" w:rsidRDefault="00E02A06" w:rsidP="00F7147E">
            <w:pPr>
              <w:pStyle w:val="TableUnitsRow"/>
              <w:jc w:val="left"/>
              <w:rPr>
                <w:sz w:val="18"/>
                <w:szCs w:val="18"/>
              </w:rPr>
            </w:pPr>
          </w:p>
        </w:tc>
        <w:tc>
          <w:tcPr>
            <w:tcW w:w="667" w:type="pct"/>
            <w:tcBorders>
              <w:top w:val="single" w:sz="6" w:space="0" w:color="auto"/>
              <w:left w:val="nil"/>
              <w:bottom w:val="nil"/>
              <w:right w:val="nil"/>
            </w:tcBorders>
            <w:shd w:val="clear" w:color="auto" w:fill="auto"/>
            <w:noWrap/>
            <w:hideMark/>
          </w:tcPr>
          <w:p w:rsidR="00E02A06" w:rsidRPr="00A31264" w:rsidRDefault="00E02A06" w:rsidP="00F7147E">
            <w:pPr>
              <w:pStyle w:val="TableUnitsRow"/>
              <w:rPr>
                <w:sz w:val="18"/>
                <w:szCs w:val="18"/>
              </w:rPr>
            </w:pPr>
            <w:r>
              <w:rPr>
                <w:sz w:val="18"/>
                <w:szCs w:val="18"/>
              </w:rPr>
              <w:t>’000</w:t>
            </w:r>
          </w:p>
        </w:tc>
        <w:tc>
          <w:tcPr>
            <w:tcW w:w="50" w:type="pct"/>
            <w:tcBorders>
              <w:top w:val="single" w:sz="6" w:space="0" w:color="auto"/>
              <w:left w:val="nil"/>
              <w:bottom w:val="nil"/>
              <w:right w:val="nil"/>
            </w:tcBorders>
          </w:tcPr>
          <w:p w:rsidR="00E02A06" w:rsidRPr="00A31264" w:rsidRDefault="00E02A06" w:rsidP="00F7147E">
            <w:pPr>
              <w:pStyle w:val="TableUnitsRow"/>
              <w:rPr>
                <w:sz w:val="18"/>
                <w:szCs w:val="18"/>
              </w:rPr>
            </w:pPr>
          </w:p>
        </w:tc>
        <w:tc>
          <w:tcPr>
            <w:tcW w:w="405" w:type="pct"/>
            <w:tcBorders>
              <w:top w:val="single" w:sz="6" w:space="0" w:color="auto"/>
              <w:left w:val="nil"/>
              <w:bottom w:val="nil"/>
              <w:right w:val="nil"/>
            </w:tcBorders>
            <w:shd w:val="clear" w:color="auto" w:fill="auto"/>
            <w:noWrap/>
            <w:vAlign w:val="bottom"/>
            <w:hideMark/>
          </w:tcPr>
          <w:p w:rsidR="00E02A06" w:rsidRPr="00A31264" w:rsidRDefault="00E02A06" w:rsidP="00F7147E">
            <w:pPr>
              <w:pStyle w:val="TableUnitsRow"/>
              <w:rPr>
                <w:sz w:val="18"/>
                <w:szCs w:val="18"/>
              </w:rPr>
            </w:pPr>
            <w:r w:rsidRPr="00A31264">
              <w:rPr>
                <w:sz w:val="18"/>
                <w:szCs w:val="18"/>
              </w:rPr>
              <w:t>’000</w:t>
            </w:r>
          </w:p>
        </w:tc>
        <w:tc>
          <w:tcPr>
            <w:tcW w:w="487" w:type="pct"/>
            <w:tcBorders>
              <w:top w:val="single" w:sz="6" w:space="0" w:color="auto"/>
              <w:left w:val="nil"/>
              <w:bottom w:val="nil"/>
              <w:right w:val="nil"/>
            </w:tcBorders>
            <w:shd w:val="clear" w:color="auto" w:fill="auto"/>
            <w:noWrap/>
            <w:vAlign w:val="bottom"/>
            <w:hideMark/>
          </w:tcPr>
          <w:p w:rsidR="00E02A06" w:rsidRPr="00A31264" w:rsidRDefault="00E02A06" w:rsidP="00F7147E">
            <w:pPr>
              <w:pStyle w:val="TableUnitsRow"/>
              <w:rPr>
                <w:sz w:val="18"/>
                <w:szCs w:val="18"/>
              </w:rPr>
            </w:pPr>
            <w:r w:rsidRPr="00A31264">
              <w:rPr>
                <w:sz w:val="18"/>
                <w:szCs w:val="18"/>
              </w:rPr>
              <w:t>’000</w:t>
            </w:r>
          </w:p>
        </w:tc>
        <w:tc>
          <w:tcPr>
            <w:tcW w:w="416" w:type="pct"/>
            <w:tcBorders>
              <w:top w:val="single" w:sz="6" w:space="0" w:color="auto"/>
              <w:left w:val="nil"/>
              <w:bottom w:val="nil"/>
            </w:tcBorders>
            <w:shd w:val="clear" w:color="auto" w:fill="auto"/>
            <w:noWrap/>
            <w:vAlign w:val="bottom"/>
            <w:hideMark/>
          </w:tcPr>
          <w:p w:rsidR="00E02A06" w:rsidRPr="00A31264" w:rsidRDefault="00E02A06"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E02A06" w:rsidRPr="00A31264" w:rsidRDefault="00E02A06" w:rsidP="00F7147E">
            <w:pPr>
              <w:pStyle w:val="TableUnitsRow"/>
              <w:rPr>
                <w:sz w:val="18"/>
                <w:szCs w:val="18"/>
              </w:rPr>
            </w:pPr>
          </w:p>
        </w:tc>
        <w:tc>
          <w:tcPr>
            <w:tcW w:w="570" w:type="pct"/>
            <w:tcBorders>
              <w:top w:val="single" w:sz="6" w:space="0" w:color="auto"/>
              <w:left w:val="nil"/>
              <w:bottom w:val="nil"/>
              <w:right w:val="nil"/>
            </w:tcBorders>
            <w:shd w:val="clear" w:color="auto" w:fill="auto"/>
            <w:noWrap/>
            <w:hideMark/>
          </w:tcPr>
          <w:p w:rsidR="00E02A06" w:rsidRPr="00A31264" w:rsidRDefault="00E02A06" w:rsidP="00F7147E">
            <w:pPr>
              <w:pStyle w:val="TableUnitsRow"/>
              <w:rPr>
                <w:sz w:val="18"/>
                <w:szCs w:val="18"/>
              </w:rPr>
            </w:pPr>
            <w:r w:rsidRPr="00A31264">
              <w:rPr>
                <w:sz w:val="18"/>
                <w:szCs w:val="18"/>
              </w:rPr>
              <w:t>%</w:t>
            </w:r>
          </w:p>
        </w:tc>
        <w:tc>
          <w:tcPr>
            <w:tcW w:w="568" w:type="pct"/>
            <w:tcBorders>
              <w:top w:val="single" w:sz="6" w:space="0" w:color="auto"/>
              <w:left w:val="nil"/>
              <w:bottom w:val="nil"/>
              <w:right w:val="nil"/>
            </w:tcBorders>
            <w:shd w:val="clear" w:color="auto" w:fill="auto"/>
            <w:noWrap/>
            <w:hideMark/>
          </w:tcPr>
          <w:p w:rsidR="00E02A06" w:rsidRPr="00A31264" w:rsidRDefault="00E02A06" w:rsidP="00224EBD">
            <w:pPr>
              <w:pStyle w:val="TableUnitsRow"/>
              <w:ind w:right="28"/>
              <w:rPr>
                <w:i/>
                <w:sz w:val="18"/>
                <w:szCs w:val="18"/>
              </w:rPr>
            </w:pPr>
            <w:r w:rsidRPr="00A31264">
              <w:rPr>
                <w:sz w:val="18"/>
                <w:szCs w:val="18"/>
              </w:rPr>
              <w:t>%</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Farmers and farm managers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-9.0</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11.9</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-14.4</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-6.5</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11.1</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6.5</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4.5</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3.4</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5.7</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-4.6</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3.2</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4.6</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Professionals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3.7</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13.3</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3.2</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-12.8</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12.5</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12.8</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Associate professionals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-8.0</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19.2</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3.3</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-30.5</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18.0</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30.5</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11.6</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25.5</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9.9</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-23.7</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23.8</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23.7</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3.0</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6.3</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-4.6</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1.3</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5.9</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-1.3</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-3.4</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7.3</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-1.1</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-9.7</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6.8</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9.7</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-5.3</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9.8</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3.4</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-18.5</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9.2</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18.5</w:t>
            </w:r>
          </w:p>
        </w:tc>
      </w:tr>
      <w:tr w:rsidR="00E02A06" w:rsidRPr="00A31264" w:rsidTr="00E93848">
        <w:trPr>
          <w:trHeight w:val="225"/>
        </w:trPr>
        <w:tc>
          <w:tcPr>
            <w:tcW w:w="1786" w:type="pct"/>
            <w:tcBorders>
              <w:top w:val="nil"/>
              <w:left w:val="nil"/>
              <w:bottom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6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-2.0</w:t>
            </w:r>
          </w:p>
        </w:tc>
        <w:tc>
          <w:tcPr>
            <w:tcW w:w="50" w:type="pct"/>
            <w:tcBorders>
              <w:top w:val="nil"/>
              <w:left w:val="nil"/>
              <w:bottom w:val="nil"/>
              <w:right w:val="nil"/>
            </w:tcBorders>
          </w:tcPr>
          <w:p w:rsidR="00E02A06" w:rsidRPr="009E6AE5" w:rsidRDefault="00E02A06" w:rsidP="00E02A06">
            <w:pPr>
              <w:pStyle w:val="TableBodyText"/>
              <w:rPr>
                <w:sz w:val="18"/>
                <w:szCs w:val="18"/>
              </w:rPr>
            </w:pPr>
          </w:p>
        </w:tc>
        <w:tc>
          <w:tcPr>
            <w:tcW w:w="405"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3.6</w:t>
            </w:r>
          </w:p>
        </w:tc>
        <w:tc>
          <w:tcPr>
            <w:tcW w:w="487"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-2.5</w:t>
            </w:r>
          </w:p>
        </w:tc>
        <w:tc>
          <w:tcPr>
            <w:tcW w:w="416" w:type="pct"/>
            <w:tcBorders>
              <w:top w:val="nil"/>
              <w:left w:val="nil"/>
              <w:bottom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-3.0</w:t>
            </w:r>
          </w:p>
        </w:tc>
        <w:tc>
          <w:tcPr>
            <w:tcW w:w="51" w:type="pct"/>
            <w:tcBorders>
              <w:top w:val="nil"/>
              <w:left w:val="nil"/>
              <w:bottom w:val="nil"/>
            </w:tcBorders>
          </w:tcPr>
          <w:p w:rsidR="00E02A06" w:rsidRPr="009E6AE5" w:rsidRDefault="00E02A06" w:rsidP="00E02A06">
            <w:pPr>
              <w:pStyle w:val="TableBodyText"/>
              <w:rPr>
                <w:sz w:val="18"/>
                <w:szCs w:val="18"/>
              </w:rPr>
            </w:pPr>
          </w:p>
        </w:tc>
        <w:tc>
          <w:tcPr>
            <w:tcW w:w="570" w:type="pct"/>
            <w:tcBorders>
              <w:top w:val="nil"/>
              <w:left w:val="nil"/>
              <w:bottom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3.3</w:t>
            </w:r>
          </w:p>
        </w:tc>
        <w:tc>
          <w:tcPr>
            <w:tcW w:w="568" w:type="pct"/>
            <w:tcBorders>
              <w:top w:val="nil"/>
              <w:left w:val="nil"/>
              <w:bottom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3.0</w:t>
            </w:r>
          </w:p>
        </w:tc>
      </w:tr>
      <w:tr w:rsidR="00E02A06" w:rsidRPr="00A31264" w:rsidTr="00E93848">
        <w:trPr>
          <w:trHeight w:val="225"/>
        </w:trPr>
        <w:tc>
          <w:tcPr>
            <w:tcW w:w="1786" w:type="pct"/>
            <w:tcBorders>
              <w:top w:val="nil"/>
              <w:left w:val="nil"/>
              <w:right w:val="nil"/>
            </w:tcBorders>
            <w:shd w:val="clear" w:color="auto" w:fill="auto"/>
            <w:noWrap/>
            <w:vAlign w:val="bottom"/>
          </w:tcPr>
          <w:p w:rsidR="00E02A06" w:rsidRPr="00A31264" w:rsidRDefault="00E02A06" w:rsidP="00E93848">
            <w:pPr>
              <w:spacing w:after="40"/>
              <w:rPr>
                <w:rFonts w:ascii="Arial" w:hAnsi="Arial" w:cs="Arial"/>
                <w:sz w:val="18"/>
                <w:szCs w:val="18"/>
              </w:rPr>
            </w:pPr>
            <w:r w:rsidRPr="00A31264">
              <w:rPr>
                <w:rFonts w:ascii="Arial" w:hAnsi="Arial" w:cs="Arial"/>
                <w:sz w:val="18"/>
                <w:szCs w:val="18"/>
              </w:rPr>
              <w:t>Labourers and related workers</w:t>
            </w:r>
          </w:p>
        </w:tc>
        <w:tc>
          <w:tcPr>
            <w:tcW w:w="667" w:type="pct"/>
            <w:tcBorders>
              <w:top w:val="nil"/>
              <w:left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10.8</w:t>
            </w:r>
          </w:p>
        </w:tc>
        <w:tc>
          <w:tcPr>
            <w:tcW w:w="50" w:type="pct"/>
            <w:tcBorders>
              <w:top w:val="nil"/>
              <w:left w:val="nil"/>
              <w:right w:val="nil"/>
            </w:tcBorders>
          </w:tcPr>
          <w:p w:rsidR="00E02A06" w:rsidRPr="009E6AE5" w:rsidRDefault="00E02A06" w:rsidP="00E02A06">
            <w:pPr>
              <w:pStyle w:val="TableBodyText"/>
              <w:rPr>
                <w:sz w:val="18"/>
                <w:szCs w:val="18"/>
              </w:rPr>
            </w:pPr>
          </w:p>
        </w:tc>
        <w:tc>
          <w:tcPr>
            <w:tcW w:w="405" w:type="pct"/>
            <w:tcBorders>
              <w:top w:val="nil"/>
              <w:left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6.6</w:t>
            </w:r>
          </w:p>
        </w:tc>
        <w:tc>
          <w:tcPr>
            <w:tcW w:w="487" w:type="pct"/>
            <w:tcBorders>
              <w:top w:val="nil"/>
              <w:left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-3.8</w:t>
            </w:r>
          </w:p>
        </w:tc>
        <w:tc>
          <w:tcPr>
            <w:tcW w:w="416" w:type="pct"/>
            <w:tcBorders>
              <w:top w:val="nil"/>
              <w:lef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8.0</w:t>
            </w:r>
          </w:p>
        </w:tc>
        <w:tc>
          <w:tcPr>
            <w:tcW w:w="51" w:type="pct"/>
            <w:tcBorders>
              <w:top w:val="nil"/>
              <w:left w:val="nil"/>
            </w:tcBorders>
          </w:tcPr>
          <w:p w:rsidR="00E02A06" w:rsidRPr="009E6AE5" w:rsidRDefault="00E02A06" w:rsidP="00E02A06">
            <w:pPr>
              <w:pStyle w:val="TableBodyText"/>
              <w:rPr>
                <w:sz w:val="18"/>
                <w:szCs w:val="18"/>
              </w:rPr>
            </w:pPr>
          </w:p>
        </w:tc>
        <w:tc>
          <w:tcPr>
            <w:tcW w:w="570" w:type="pct"/>
            <w:tcBorders>
              <w:top w:val="nil"/>
              <w:left w:val="nil"/>
              <w:right w:val="nil"/>
            </w:tcBorders>
            <w:shd w:val="clear" w:color="auto" w:fill="auto"/>
            <w:noWrap/>
            <w:vAlign w:val="bottom"/>
          </w:tcPr>
          <w:p w:rsidR="00E02A06" w:rsidRPr="009E6AE5" w:rsidRDefault="00E02A06" w:rsidP="00E02A06">
            <w:pPr>
              <w:pStyle w:val="TableBodyText"/>
              <w:rPr>
                <w:sz w:val="18"/>
                <w:szCs w:val="18"/>
              </w:rPr>
            </w:pPr>
            <w:r w:rsidRPr="009E6AE5">
              <w:rPr>
                <w:sz w:val="18"/>
                <w:szCs w:val="18"/>
              </w:rPr>
              <w:t>6.2</w:t>
            </w:r>
          </w:p>
        </w:tc>
        <w:tc>
          <w:tcPr>
            <w:tcW w:w="568" w:type="pct"/>
            <w:tcBorders>
              <w:top w:val="nil"/>
              <w:left w:val="nil"/>
              <w:right w:val="nil"/>
            </w:tcBorders>
            <w:shd w:val="clear" w:color="auto" w:fill="auto"/>
            <w:noWrap/>
            <w:vAlign w:val="bottom"/>
          </w:tcPr>
          <w:p w:rsidR="00E02A06" w:rsidRPr="009E6AE5" w:rsidRDefault="00E02A06" w:rsidP="00E02A06">
            <w:pPr>
              <w:pStyle w:val="TableBodyText"/>
              <w:ind w:right="28"/>
              <w:rPr>
                <w:sz w:val="18"/>
                <w:szCs w:val="18"/>
              </w:rPr>
            </w:pPr>
            <w:r w:rsidRPr="009E6AE5">
              <w:rPr>
                <w:sz w:val="18"/>
                <w:szCs w:val="18"/>
              </w:rPr>
              <w:t>-8.0</w:t>
            </w:r>
          </w:p>
        </w:tc>
      </w:tr>
      <w:tr w:rsidR="00E02A06" w:rsidRPr="009E6AE5" w:rsidTr="00E93848">
        <w:trPr>
          <w:trHeight w:val="225"/>
        </w:trPr>
        <w:tc>
          <w:tcPr>
            <w:tcW w:w="1786" w:type="pct"/>
            <w:tcBorders>
              <w:top w:val="nil"/>
              <w:left w:val="nil"/>
              <w:bottom w:val="single" w:sz="6" w:space="0" w:color="auto"/>
              <w:right w:val="nil"/>
            </w:tcBorders>
            <w:shd w:val="clear" w:color="auto" w:fill="auto"/>
            <w:noWrap/>
            <w:vAlign w:val="bottom"/>
          </w:tcPr>
          <w:p w:rsidR="00E02A06" w:rsidRPr="009E6AE5" w:rsidRDefault="00E02A06" w:rsidP="00E93848">
            <w:pPr>
              <w:spacing w:after="40"/>
              <w:rPr>
                <w:rFonts w:ascii="Arial" w:hAnsi="Arial" w:cs="Arial"/>
                <w:b/>
                <w:sz w:val="18"/>
                <w:szCs w:val="18"/>
              </w:rPr>
            </w:pPr>
            <w:r w:rsidRPr="009E6AE5">
              <w:rPr>
                <w:rFonts w:ascii="Arial" w:hAnsi="Arial" w:cs="Arial"/>
                <w:b/>
                <w:sz w:val="18"/>
                <w:szCs w:val="18"/>
              </w:rPr>
              <w:t>Total</w:t>
            </w:r>
          </w:p>
        </w:tc>
        <w:tc>
          <w:tcPr>
            <w:tcW w:w="667" w:type="pct"/>
            <w:tcBorders>
              <w:top w:val="nil"/>
              <w:left w:val="nil"/>
              <w:bottom w:val="single" w:sz="6" w:space="0" w:color="auto"/>
              <w:right w:val="nil"/>
            </w:tcBorders>
            <w:shd w:val="clear" w:color="auto" w:fill="auto"/>
            <w:noWrap/>
            <w:vAlign w:val="bottom"/>
          </w:tcPr>
          <w:p w:rsidR="00E02A06" w:rsidRPr="009E6AE5" w:rsidRDefault="00E02A06" w:rsidP="00E02A06">
            <w:pPr>
              <w:pStyle w:val="TableBodyText"/>
              <w:rPr>
                <w:b/>
                <w:bCs/>
                <w:sz w:val="18"/>
                <w:szCs w:val="18"/>
              </w:rPr>
            </w:pPr>
            <w:r w:rsidRPr="009E6AE5">
              <w:rPr>
                <w:b/>
                <w:bCs/>
                <w:sz w:val="18"/>
                <w:szCs w:val="18"/>
              </w:rPr>
              <w:t>5.9</w:t>
            </w:r>
          </w:p>
        </w:tc>
        <w:tc>
          <w:tcPr>
            <w:tcW w:w="50" w:type="pct"/>
            <w:tcBorders>
              <w:top w:val="nil"/>
              <w:left w:val="nil"/>
              <w:bottom w:val="single" w:sz="6" w:space="0" w:color="auto"/>
              <w:right w:val="nil"/>
            </w:tcBorders>
          </w:tcPr>
          <w:p w:rsidR="00E02A06" w:rsidRPr="009E6AE5" w:rsidRDefault="00E02A06" w:rsidP="00E02A06">
            <w:pPr>
              <w:pStyle w:val="TableBodyText"/>
              <w:rPr>
                <w:b/>
                <w:bCs/>
                <w:sz w:val="18"/>
                <w:szCs w:val="18"/>
              </w:rPr>
            </w:pPr>
          </w:p>
        </w:tc>
        <w:tc>
          <w:tcPr>
            <w:tcW w:w="405" w:type="pct"/>
            <w:tcBorders>
              <w:top w:val="nil"/>
              <w:left w:val="nil"/>
              <w:bottom w:val="single" w:sz="6" w:space="0" w:color="auto"/>
              <w:right w:val="nil"/>
            </w:tcBorders>
            <w:shd w:val="clear" w:color="auto" w:fill="auto"/>
            <w:noWrap/>
            <w:vAlign w:val="bottom"/>
          </w:tcPr>
          <w:p w:rsidR="00E02A06" w:rsidRPr="009E6AE5" w:rsidRDefault="00E02A06" w:rsidP="00E02A06">
            <w:pPr>
              <w:pStyle w:val="TableBodyText"/>
              <w:rPr>
                <w:b/>
                <w:bCs/>
                <w:sz w:val="18"/>
                <w:szCs w:val="18"/>
              </w:rPr>
            </w:pPr>
            <w:r w:rsidRPr="009E6AE5">
              <w:rPr>
                <w:b/>
                <w:bCs/>
                <w:sz w:val="18"/>
                <w:szCs w:val="18"/>
              </w:rPr>
              <w:t>106.9</w:t>
            </w:r>
          </w:p>
        </w:tc>
        <w:tc>
          <w:tcPr>
            <w:tcW w:w="487" w:type="pct"/>
            <w:tcBorders>
              <w:top w:val="nil"/>
              <w:left w:val="nil"/>
              <w:bottom w:val="single" w:sz="6" w:space="0" w:color="auto"/>
              <w:right w:val="nil"/>
            </w:tcBorders>
            <w:shd w:val="clear" w:color="auto" w:fill="auto"/>
            <w:noWrap/>
            <w:vAlign w:val="bottom"/>
          </w:tcPr>
          <w:p w:rsidR="00E02A06" w:rsidRPr="009E6AE5" w:rsidRDefault="00E02A06" w:rsidP="00E02A06">
            <w:pPr>
              <w:pStyle w:val="TableBodyText"/>
              <w:rPr>
                <w:b/>
                <w:bCs/>
                <w:sz w:val="18"/>
                <w:szCs w:val="18"/>
              </w:rPr>
            </w:pPr>
            <w:r w:rsidRPr="009E6AE5">
              <w:rPr>
                <w:b/>
                <w:bCs/>
                <w:sz w:val="18"/>
                <w:szCs w:val="18"/>
              </w:rPr>
              <w:t>-0.9</w:t>
            </w:r>
          </w:p>
        </w:tc>
        <w:tc>
          <w:tcPr>
            <w:tcW w:w="416" w:type="pct"/>
            <w:tcBorders>
              <w:top w:val="nil"/>
              <w:left w:val="nil"/>
              <w:bottom w:val="single" w:sz="6" w:space="0" w:color="auto"/>
            </w:tcBorders>
            <w:shd w:val="clear" w:color="auto" w:fill="auto"/>
            <w:noWrap/>
            <w:vAlign w:val="bottom"/>
          </w:tcPr>
          <w:p w:rsidR="00E02A06" w:rsidRPr="009E6AE5" w:rsidRDefault="00E02A06" w:rsidP="00E02A06">
            <w:pPr>
              <w:pStyle w:val="TableBodyText"/>
              <w:rPr>
                <w:b/>
                <w:bCs/>
                <w:sz w:val="18"/>
                <w:szCs w:val="18"/>
              </w:rPr>
            </w:pPr>
            <w:r w:rsidRPr="009E6AE5">
              <w:rPr>
                <w:b/>
                <w:bCs/>
                <w:sz w:val="18"/>
                <w:szCs w:val="18"/>
              </w:rPr>
              <w:t>-100.1</w:t>
            </w:r>
          </w:p>
        </w:tc>
        <w:tc>
          <w:tcPr>
            <w:tcW w:w="51" w:type="pct"/>
            <w:tcBorders>
              <w:top w:val="nil"/>
              <w:left w:val="nil"/>
              <w:bottom w:val="single" w:sz="6" w:space="0" w:color="auto"/>
            </w:tcBorders>
          </w:tcPr>
          <w:p w:rsidR="00E02A06" w:rsidRPr="009E6AE5" w:rsidRDefault="00E02A06" w:rsidP="00E02A06">
            <w:pPr>
              <w:pStyle w:val="TableBodyText"/>
              <w:rPr>
                <w:b/>
                <w:bCs/>
                <w:sz w:val="18"/>
                <w:szCs w:val="18"/>
              </w:rPr>
            </w:pPr>
          </w:p>
        </w:tc>
        <w:tc>
          <w:tcPr>
            <w:tcW w:w="570" w:type="pct"/>
            <w:tcBorders>
              <w:top w:val="nil"/>
              <w:left w:val="nil"/>
              <w:bottom w:val="single" w:sz="6" w:space="0" w:color="auto"/>
              <w:right w:val="nil"/>
            </w:tcBorders>
            <w:shd w:val="clear" w:color="auto" w:fill="auto"/>
            <w:noWrap/>
            <w:vAlign w:val="bottom"/>
          </w:tcPr>
          <w:p w:rsidR="00E02A06" w:rsidRPr="009E6AE5" w:rsidRDefault="00E02A06" w:rsidP="00E02A06">
            <w:pPr>
              <w:pStyle w:val="TableBodyText"/>
              <w:rPr>
                <w:b/>
                <w:bCs/>
                <w:sz w:val="18"/>
                <w:szCs w:val="18"/>
              </w:rPr>
            </w:pPr>
            <w:r w:rsidRPr="009E6AE5">
              <w:rPr>
                <w:b/>
                <w:bCs/>
                <w:sz w:val="18"/>
                <w:szCs w:val="18"/>
              </w:rPr>
              <w:t>100.0</w:t>
            </w:r>
          </w:p>
        </w:tc>
        <w:tc>
          <w:tcPr>
            <w:tcW w:w="568" w:type="pct"/>
            <w:tcBorders>
              <w:top w:val="nil"/>
              <w:left w:val="nil"/>
              <w:bottom w:val="single" w:sz="6" w:space="0" w:color="auto"/>
              <w:right w:val="nil"/>
            </w:tcBorders>
            <w:shd w:val="clear" w:color="auto" w:fill="auto"/>
            <w:noWrap/>
            <w:vAlign w:val="bottom"/>
          </w:tcPr>
          <w:p w:rsidR="00E02A06" w:rsidRPr="00224EBD" w:rsidRDefault="00E02A06" w:rsidP="00E02A06">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lastRenderedPageBreak/>
        <w:t xml:space="preserve">Table </w:t>
      </w:r>
      <w:bookmarkStart w:id="10" w:name="OLE_LINK6"/>
      <w:proofErr w:type="spellStart"/>
      <w:r>
        <w:rPr>
          <w:b w:val="0"/>
        </w:rPr>
        <w:t>G.</w:t>
      </w:r>
      <w:r>
        <w:rPr>
          <w:b w:val="0"/>
          <w:noProof/>
        </w:rPr>
        <w:t>10</w:t>
      </w:r>
      <w:bookmarkEnd w:id="10"/>
      <w:proofErr w:type="spellEnd"/>
      <w:r w:rsidRPr="002C07AE">
        <w:tab/>
        <w:t xml:space="preserve">Shift–share analysis for </w:t>
      </w:r>
      <w:proofErr w:type="spellStart"/>
      <w:r>
        <w:t>OMUEs</w:t>
      </w:r>
      <w:proofErr w:type="spellEnd"/>
      <w:r w:rsidRPr="002C07AE">
        <w:t xml:space="preserve">, 2001 to 2008, </w:t>
      </w:r>
      <w:r>
        <w:t>non</w:t>
      </w:r>
      <w:r>
        <w:noBreakHyphen/>
      </w:r>
      <w:r w:rsidRPr="002C07AE">
        <w:t>mining states, people aged 15 to 69</w:t>
      </w:r>
      <w:r w:rsidR="005242F6">
        <w:t xml:space="preserve"> years</w:t>
      </w:r>
      <w:r w:rsidRPr="002C07AE">
        <w:t>, FOE survey data</w:t>
      </w:r>
    </w:p>
    <w:tbl>
      <w:tblPr>
        <w:tblW w:w="5000" w:type="pct"/>
        <w:tblLayout w:type="fixed"/>
        <w:tblCellMar>
          <w:left w:w="0" w:type="dxa"/>
          <w:right w:w="0" w:type="dxa"/>
        </w:tblCellMar>
        <w:tblLook w:val="04A0" w:firstRow="1" w:lastRow="0" w:firstColumn="1" w:lastColumn="0" w:noHBand="0" w:noVBand="1"/>
      </w:tblPr>
      <w:tblGrid>
        <w:gridCol w:w="3260"/>
        <w:gridCol w:w="1201"/>
        <w:gridCol w:w="90"/>
        <w:gridCol w:w="856"/>
        <w:gridCol w:w="675"/>
        <w:gridCol w:w="555"/>
        <w:gridCol w:w="90"/>
        <w:gridCol w:w="1032"/>
        <w:gridCol w:w="1030"/>
      </w:tblGrid>
      <w:tr w:rsidR="00A86DF7" w:rsidRPr="00A31264" w:rsidTr="00E93848">
        <w:trPr>
          <w:trHeight w:val="225"/>
        </w:trPr>
        <w:tc>
          <w:tcPr>
            <w:tcW w:w="1855" w:type="pct"/>
            <w:tcBorders>
              <w:top w:val="single" w:sz="6" w:space="0" w:color="auto"/>
              <w:left w:val="nil"/>
            </w:tcBorders>
            <w:shd w:val="clear" w:color="auto" w:fill="auto"/>
            <w:noWrap/>
          </w:tcPr>
          <w:p w:rsidR="00A86DF7" w:rsidRPr="00A31264" w:rsidRDefault="00A86DF7" w:rsidP="00F7147E">
            <w:pPr>
              <w:pStyle w:val="TableColumnHeading"/>
              <w:rPr>
                <w:sz w:val="18"/>
                <w:szCs w:val="18"/>
              </w:rPr>
            </w:pPr>
          </w:p>
        </w:tc>
        <w:tc>
          <w:tcPr>
            <w:tcW w:w="683" w:type="pct"/>
            <w:tcBorders>
              <w:top w:val="single" w:sz="6" w:space="0" w:color="auto"/>
              <w:bottom w:val="single" w:sz="6" w:space="0" w:color="auto"/>
            </w:tcBorders>
            <w:shd w:val="clear" w:color="auto" w:fill="auto"/>
            <w:noWrap/>
          </w:tcPr>
          <w:p w:rsidR="00A86DF7" w:rsidRPr="00A31264" w:rsidRDefault="00A86DF7" w:rsidP="00F7147E">
            <w:pPr>
              <w:pStyle w:val="TableColumnHeading"/>
              <w:rPr>
                <w:sz w:val="18"/>
                <w:szCs w:val="18"/>
              </w:rPr>
            </w:pPr>
            <w:r w:rsidRPr="00A31264">
              <w:rPr>
                <w:sz w:val="18"/>
                <w:szCs w:val="18"/>
              </w:rPr>
              <w:t>Change</w:t>
            </w:r>
          </w:p>
        </w:tc>
        <w:tc>
          <w:tcPr>
            <w:tcW w:w="51" w:type="pct"/>
            <w:tcBorders>
              <w:top w:val="single" w:sz="6" w:space="0" w:color="auto"/>
            </w:tcBorders>
          </w:tcPr>
          <w:p w:rsidR="00A86DF7" w:rsidRPr="00A31264" w:rsidRDefault="00A86DF7" w:rsidP="00F7147E">
            <w:pPr>
              <w:pStyle w:val="TableColumnHeading"/>
              <w:jc w:val="center"/>
              <w:rPr>
                <w:sz w:val="18"/>
                <w:szCs w:val="18"/>
              </w:rPr>
            </w:pPr>
          </w:p>
        </w:tc>
        <w:tc>
          <w:tcPr>
            <w:tcW w:w="1187" w:type="pct"/>
            <w:gridSpan w:val="3"/>
            <w:tcBorders>
              <w:top w:val="single" w:sz="6" w:space="0" w:color="auto"/>
              <w:bottom w:val="single" w:sz="6" w:space="0" w:color="auto"/>
            </w:tcBorders>
            <w:shd w:val="clear" w:color="auto" w:fill="auto"/>
            <w:noWrap/>
            <w:vAlign w:val="bottom"/>
          </w:tcPr>
          <w:p w:rsidR="00A86DF7" w:rsidRPr="00A31264" w:rsidRDefault="00A86DF7" w:rsidP="00F7147E">
            <w:pPr>
              <w:pStyle w:val="TableColumnHeading"/>
              <w:jc w:val="center"/>
              <w:rPr>
                <w:i w:val="0"/>
                <w:sz w:val="18"/>
                <w:szCs w:val="18"/>
              </w:rPr>
            </w:pPr>
            <w:r w:rsidRPr="00A31264">
              <w:rPr>
                <w:sz w:val="18"/>
                <w:szCs w:val="18"/>
              </w:rPr>
              <w:t>Decomposition</w:t>
            </w:r>
          </w:p>
        </w:tc>
        <w:tc>
          <w:tcPr>
            <w:tcW w:w="51" w:type="pct"/>
            <w:tcBorders>
              <w:top w:val="single" w:sz="6" w:space="0" w:color="auto"/>
              <w:right w:val="nil"/>
            </w:tcBorders>
          </w:tcPr>
          <w:p w:rsidR="00A86DF7" w:rsidRPr="00A31264" w:rsidRDefault="00A86DF7" w:rsidP="00B337FE">
            <w:pPr>
              <w:pStyle w:val="TableColumnHeading"/>
              <w:jc w:val="center"/>
              <w:rPr>
                <w:sz w:val="18"/>
                <w:szCs w:val="18"/>
              </w:rPr>
            </w:pPr>
          </w:p>
        </w:tc>
        <w:tc>
          <w:tcPr>
            <w:tcW w:w="1173" w:type="pct"/>
            <w:gridSpan w:val="2"/>
            <w:tcBorders>
              <w:top w:val="single" w:sz="6" w:space="0" w:color="auto"/>
              <w:left w:val="nil"/>
              <w:bottom w:val="single" w:sz="6" w:space="0" w:color="auto"/>
            </w:tcBorders>
            <w:shd w:val="clear" w:color="auto" w:fill="auto"/>
            <w:noWrap/>
          </w:tcPr>
          <w:p w:rsidR="00A86DF7" w:rsidRPr="00A31264" w:rsidRDefault="00A86DF7" w:rsidP="00B337FE">
            <w:pPr>
              <w:pStyle w:val="TableColumnHeading"/>
              <w:jc w:val="center"/>
              <w:rPr>
                <w:sz w:val="18"/>
                <w:szCs w:val="18"/>
              </w:rPr>
            </w:pPr>
            <w:r w:rsidRPr="00A31264">
              <w:rPr>
                <w:sz w:val="18"/>
                <w:szCs w:val="18"/>
              </w:rPr>
              <w:t>Share of:</w:t>
            </w:r>
          </w:p>
        </w:tc>
      </w:tr>
      <w:tr w:rsidR="00E93848" w:rsidRPr="00A31264" w:rsidTr="00E93848">
        <w:trPr>
          <w:trHeight w:val="225"/>
        </w:trPr>
        <w:tc>
          <w:tcPr>
            <w:tcW w:w="1855" w:type="pct"/>
            <w:tcBorders>
              <w:left w:val="nil"/>
              <w:bottom w:val="single" w:sz="6" w:space="0" w:color="auto"/>
            </w:tcBorders>
            <w:shd w:val="clear" w:color="auto" w:fill="auto"/>
            <w:noWrap/>
            <w:hideMark/>
          </w:tcPr>
          <w:p w:rsidR="00E80573" w:rsidRPr="00A31264" w:rsidRDefault="00E80573" w:rsidP="00F7147E">
            <w:pPr>
              <w:pStyle w:val="TableColumnHeading"/>
              <w:rPr>
                <w:sz w:val="18"/>
                <w:szCs w:val="18"/>
              </w:rPr>
            </w:pPr>
          </w:p>
        </w:tc>
        <w:tc>
          <w:tcPr>
            <w:tcW w:w="683" w:type="pct"/>
            <w:tcBorders>
              <w:top w:val="single" w:sz="6" w:space="0" w:color="auto"/>
              <w:bottom w:val="single" w:sz="6" w:space="0" w:color="auto"/>
            </w:tcBorders>
            <w:shd w:val="clear" w:color="auto" w:fill="auto"/>
            <w:noWrap/>
            <w:hideMark/>
          </w:tcPr>
          <w:p w:rsidR="00E80573" w:rsidRPr="00A31264" w:rsidRDefault="00E80573" w:rsidP="00F7147E">
            <w:pPr>
              <w:pStyle w:val="TableColumnHeading"/>
              <w:rPr>
                <w:sz w:val="18"/>
                <w:szCs w:val="18"/>
              </w:rPr>
            </w:pPr>
            <w:r w:rsidRPr="00A31264">
              <w:rPr>
                <w:sz w:val="18"/>
                <w:szCs w:val="18"/>
              </w:rPr>
              <w:t>2001</w:t>
            </w:r>
            <w:r w:rsidR="005D110B">
              <w:rPr>
                <w:sz w:val="18"/>
                <w:szCs w:val="18"/>
              </w:rPr>
              <w:t>–</w:t>
            </w:r>
            <w:r w:rsidR="00EC7F26">
              <w:rPr>
                <w:sz w:val="18"/>
                <w:szCs w:val="18"/>
              </w:rPr>
              <w:t>2008</w:t>
            </w:r>
          </w:p>
        </w:tc>
        <w:tc>
          <w:tcPr>
            <w:tcW w:w="51" w:type="pct"/>
            <w:tcBorders>
              <w:bottom w:val="single" w:sz="6" w:space="0" w:color="auto"/>
            </w:tcBorders>
          </w:tcPr>
          <w:p w:rsidR="00E80573" w:rsidRPr="00A31264" w:rsidRDefault="00E80573" w:rsidP="00F7147E">
            <w:pPr>
              <w:pStyle w:val="TableColumnHeading"/>
              <w:rPr>
                <w:sz w:val="18"/>
                <w:szCs w:val="18"/>
              </w:rPr>
            </w:pPr>
          </w:p>
        </w:tc>
        <w:tc>
          <w:tcPr>
            <w:tcW w:w="487" w:type="pct"/>
            <w:tcBorders>
              <w:top w:val="single" w:sz="6" w:space="0" w:color="auto"/>
              <w:bottom w:val="single" w:sz="6" w:space="0" w:color="auto"/>
            </w:tcBorders>
            <w:shd w:val="clear" w:color="auto" w:fill="auto"/>
            <w:noWrap/>
            <w:vAlign w:val="bottom"/>
            <w:hideMark/>
          </w:tcPr>
          <w:p w:rsidR="00E80573" w:rsidRPr="00A31264" w:rsidRDefault="00E80573" w:rsidP="00F7147E">
            <w:pPr>
              <w:pStyle w:val="TableColumnHeading"/>
              <w:rPr>
                <w:sz w:val="18"/>
                <w:szCs w:val="18"/>
              </w:rPr>
            </w:pPr>
            <w:r w:rsidRPr="00A31264">
              <w:rPr>
                <w:sz w:val="18"/>
                <w:szCs w:val="18"/>
              </w:rPr>
              <w:t>Growth</w:t>
            </w:r>
          </w:p>
        </w:tc>
        <w:tc>
          <w:tcPr>
            <w:tcW w:w="384" w:type="pct"/>
            <w:tcBorders>
              <w:top w:val="single" w:sz="6" w:space="0" w:color="auto"/>
              <w:bottom w:val="single" w:sz="6" w:space="0" w:color="auto"/>
            </w:tcBorders>
            <w:shd w:val="clear" w:color="auto" w:fill="auto"/>
            <w:noWrap/>
            <w:vAlign w:val="bottom"/>
            <w:hideMark/>
          </w:tcPr>
          <w:p w:rsidR="00E80573" w:rsidRPr="00A31264" w:rsidRDefault="00E80573" w:rsidP="00F7147E">
            <w:pPr>
              <w:pStyle w:val="TableColumnHeading"/>
              <w:rPr>
                <w:sz w:val="18"/>
                <w:szCs w:val="18"/>
              </w:rPr>
            </w:pPr>
            <w:r w:rsidRPr="00A31264">
              <w:rPr>
                <w:sz w:val="18"/>
                <w:szCs w:val="18"/>
              </w:rPr>
              <w:t>Share</w:t>
            </w:r>
          </w:p>
        </w:tc>
        <w:tc>
          <w:tcPr>
            <w:tcW w:w="316" w:type="pct"/>
            <w:tcBorders>
              <w:top w:val="single" w:sz="6" w:space="0" w:color="auto"/>
              <w:bottom w:val="single" w:sz="6" w:space="0" w:color="auto"/>
            </w:tcBorders>
            <w:shd w:val="clear" w:color="auto" w:fill="auto"/>
            <w:noWrap/>
            <w:vAlign w:val="bottom"/>
            <w:hideMark/>
          </w:tcPr>
          <w:p w:rsidR="00E80573" w:rsidRPr="00A31264" w:rsidRDefault="00E80573" w:rsidP="00F7147E">
            <w:pPr>
              <w:pStyle w:val="TableColumnHeading"/>
              <w:rPr>
                <w:sz w:val="18"/>
                <w:szCs w:val="18"/>
              </w:rPr>
            </w:pPr>
            <w:r w:rsidRPr="00A31264">
              <w:rPr>
                <w:sz w:val="18"/>
                <w:szCs w:val="18"/>
              </w:rPr>
              <w:t>Shift</w:t>
            </w:r>
          </w:p>
        </w:tc>
        <w:tc>
          <w:tcPr>
            <w:tcW w:w="51" w:type="pct"/>
            <w:tcBorders>
              <w:bottom w:val="single" w:sz="6" w:space="0" w:color="auto"/>
              <w:right w:val="nil"/>
            </w:tcBorders>
          </w:tcPr>
          <w:p w:rsidR="00E80573" w:rsidRPr="00A31264" w:rsidRDefault="00E80573" w:rsidP="00F7147E">
            <w:pPr>
              <w:pStyle w:val="TableColumnHeading"/>
              <w:rPr>
                <w:sz w:val="18"/>
                <w:szCs w:val="18"/>
              </w:rPr>
            </w:pPr>
          </w:p>
        </w:tc>
        <w:tc>
          <w:tcPr>
            <w:tcW w:w="587" w:type="pct"/>
            <w:tcBorders>
              <w:top w:val="single" w:sz="6" w:space="0" w:color="auto"/>
              <w:left w:val="nil"/>
              <w:bottom w:val="single" w:sz="6" w:space="0" w:color="auto"/>
            </w:tcBorders>
            <w:shd w:val="clear" w:color="auto" w:fill="auto"/>
            <w:noWrap/>
            <w:hideMark/>
          </w:tcPr>
          <w:p w:rsidR="00E80573" w:rsidRPr="00A31264" w:rsidRDefault="00E80573" w:rsidP="00F7147E">
            <w:pPr>
              <w:pStyle w:val="TableColumnHeading"/>
              <w:rPr>
                <w:sz w:val="18"/>
                <w:szCs w:val="18"/>
              </w:rPr>
            </w:pPr>
            <w:r w:rsidRPr="00A31264">
              <w:rPr>
                <w:sz w:val="18"/>
                <w:szCs w:val="18"/>
              </w:rPr>
              <w:t>2001 emp.</w:t>
            </w:r>
          </w:p>
        </w:tc>
        <w:tc>
          <w:tcPr>
            <w:tcW w:w="586" w:type="pct"/>
            <w:tcBorders>
              <w:top w:val="single" w:sz="6" w:space="0" w:color="auto"/>
              <w:bottom w:val="single" w:sz="6" w:space="0" w:color="auto"/>
              <w:right w:val="nil"/>
            </w:tcBorders>
            <w:shd w:val="clear" w:color="auto" w:fill="auto"/>
            <w:noWrap/>
            <w:hideMark/>
          </w:tcPr>
          <w:p w:rsidR="00E80573" w:rsidRPr="00A31264" w:rsidRDefault="00E80573" w:rsidP="00B337FE">
            <w:pPr>
              <w:pStyle w:val="TableColumnHeading"/>
              <w:ind w:right="28"/>
              <w:rPr>
                <w:sz w:val="18"/>
                <w:szCs w:val="18"/>
              </w:rPr>
            </w:pPr>
            <w:r w:rsidRPr="00A31264">
              <w:rPr>
                <w:sz w:val="18"/>
                <w:szCs w:val="18"/>
              </w:rPr>
              <w:t>Shift effect</w:t>
            </w:r>
          </w:p>
        </w:tc>
      </w:tr>
      <w:tr w:rsidR="00E80573" w:rsidRPr="00A31264" w:rsidTr="00E93848">
        <w:trPr>
          <w:trHeight w:val="225"/>
        </w:trPr>
        <w:tc>
          <w:tcPr>
            <w:tcW w:w="1855" w:type="pct"/>
            <w:tcBorders>
              <w:top w:val="single" w:sz="6" w:space="0" w:color="auto"/>
              <w:left w:val="nil"/>
              <w:bottom w:val="nil"/>
              <w:right w:val="nil"/>
            </w:tcBorders>
            <w:shd w:val="clear" w:color="auto" w:fill="auto"/>
            <w:noWrap/>
            <w:hideMark/>
          </w:tcPr>
          <w:p w:rsidR="00E80573" w:rsidRPr="00A31264" w:rsidRDefault="00E80573" w:rsidP="00F7147E">
            <w:pPr>
              <w:pStyle w:val="TableUnitsRow"/>
              <w:jc w:val="left"/>
              <w:rPr>
                <w:sz w:val="18"/>
                <w:szCs w:val="18"/>
              </w:rPr>
            </w:pPr>
          </w:p>
        </w:tc>
        <w:tc>
          <w:tcPr>
            <w:tcW w:w="683" w:type="pct"/>
            <w:tcBorders>
              <w:top w:val="single" w:sz="6" w:space="0" w:color="auto"/>
              <w:left w:val="nil"/>
              <w:bottom w:val="nil"/>
              <w:right w:val="nil"/>
            </w:tcBorders>
            <w:shd w:val="clear" w:color="auto" w:fill="auto"/>
            <w:noWrap/>
            <w:hideMark/>
          </w:tcPr>
          <w:p w:rsidR="00E80573" w:rsidRPr="00A31264" w:rsidRDefault="00E80573"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E80573" w:rsidRPr="00A31264" w:rsidRDefault="00E80573" w:rsidP="00F7147E">
            <w:pPr>
              <w:pStyle w:val="TableUnitsRow"/>
              <w:rPr>
                <w:sz w:val="18"/>
                <w:szCs w:val="18"/>
              </w:rPr>
            </w:pPr>
          </w:p>
        </w:tc>
        <w:tc>
          <w:tcPr>
            <w:tcW w:w="487" w:type="pct"/>
            <w:tcBorders>
              <w:top w:val="single" w:sz="6" w:space="0" w:color="auto"/>
              <w:left w:val="nil"/>
              <w:bottom w:val="nil"/>
              <w:right w:val="nil"/>
            </w:tcBorders>
            <w:shd w:val="clear" w:color="auto" w:fill="auto"/>
            <w:noWrap/>
            <w:vAlign w:val="bottom"/>
            <w:hideMark/>
          </w:tcPr>
          <w:p w:rsidR="00E80573" w:rsidRPr="00A31264" w:rsidRDefault="00E80573" w:rsidP="00F7147E">
            <w:pPr>
              <w:pStyle w:val="TableUnitsRow"/>
              <w:rPr>
                <w:sz w:val="18"/>
                <w:szCs w:val="18"/>
              </w:rPr>
            </w:pPr>
            <w:r w:rsidRPr="00A31264">
              <w:rPr>
                <w:sz w:val="18"/>
                <w:szCs w:val="18"/>
              </w:rPr>
              <w:t>’000</w:t>
            </w:r>
          </w:p>
        </w:tc>
        <w:tc>
          <w:tcPr>
            <w:tcW w:w="384" w:type="pct"/>
            <w:tcBorders>
              <w:top w:val="single" w:sz="6" w:space="0" w:color="auto"/>
              <w:left w:val="nil"/>
              <w:bottom w:val="nil"/>
              <w:right w:val="nil"/>
            </w:tcBorders>
            <w:shd w:val="clear" w:color="auto" w:fill="auto"/>
            <w:noWrap/>
            <w:vAlign w:val="bottom"/>
            <w:hideMark/>
          </w:tcPr>
          <w:p w:rsidR="00E80573" w:rsidRPr="00A31264" w:rsidRDefault="00E80573" w:rsidP="00F7147E">
            <w:pPr>
              <w:pStyle w:val="TableUnitsRow"/>
              <w:rPr>
                <w:sz w:val="18"/>
                <w:szCs w:val="18"/>
              </w:rPr>
            </w:pPr>
            <w:r w:rsidRPr="00A31264">
              <w:rPr>
                <w:sz w:val="18"/>
                <w:szCs w:val="18"/>
              </w:rPr>
              <w:t>’000</w:t>
            </w:r>
          </w:p>
        </w:tc>
        <w:tc>
          <w:tcPr>
            <w:tcW w:w="316" w:type="pct"/>
            <w:tcBorders>
              <w:top w:val="single" w:sz="6" w:space="0" w:color="auto"/>
              <w:left w:val="nil"/>
              <w:bottom w:val="nil"/>
            </w:tcBorders>
            <w:shd w:val="clear" w:color="auto" w:fill="auto"/>
            <w:noWrap/>
            <w:vAlign w:val="bottom"/>
            <w:hideMark/>
          </w:tcPr>
          <w:p w:rsidR="00E80573" w:rsidRPr="00A31264" w:rsidRDefault="00E80573" w:rsidP="00F7147E">
            <w:pPr>
              <w:pStyle w:val="TableUnitsRow"/>
              <w:rPr>
                <w:sz w:val="18"/>
                <w:szCs w:val="18"/>
              </w:rPr>
            </w:pPr>
            <w:r w:rsidRPr="00A31264">
              <w:rPr>
                <w:sz w:val="18"/>
                <w:szCs w:val="18"/>
              </w:rPr>
              <w:t>’000</w:t>
            </w:r>
          </w:p>
        </w:tc>
        <w:tc>
          <w:tcPr>
            <w:tcW w:w="51" w:type="pct"/>
            <w:tcBorders>
              <w:top w:val="single" w:sz="6" w:space="0" w:color="auto"/>
              <w:left w:val="nil"/>
              <w:bottom w:val="nil"/>
            </w:tcBorders>
          </w:tcPr>
          <w:p w:rsidR="00E80573" w:rsidRPr="00A31264" w:rsidRDefault="00E80573" w:rsidP="00F7147E">
            <w:pPr>
              <w:pStyle w:val="TableUnitsRow"/>
              <w:rPr>
                <w:sz w:val="18"/>
                <w:szCs w:val="18"/>
              </w:rPr>
            </w:pPr>
          </w:p>
        </w:tc>
        <w:tc>
          <w:tcPr>
            <w:tcW w:w="587" w:type="pct"/>
            <w:tcBorders>
              <w:top w:val="single" w:sz="6" w:space="0" w:color="auto"/>
              <w:left w:val="nil"/>
              <w:bottom w:val="nil"/>
              <w:right w:val="nil"/>
            </w:tcBorders>
            <w:shd w:val="clear" w:color="auto" w:fill="auto"/>
            <w:noWrap/>
            <w:hideMark/>
          </w:tcPr>
          <w:p w:rsidR="00E80573" w:rsidRPr="00A31264" w:rsidRDefault="00E80573" w:rsidP="00F7147E">
            <w:pPr>
              <w:pStyle w:val="TableUnitsRow"/>
              <w:rPr>
                <w:sz w:val="18"/>
                <w:szCs w:val="18"/>
              </w:rPr>
            </w:pPr>
            <w:r w:rsidRPr="00A31264">
              <w:rPr>
                <w:sz w:val="18"/>
                <w:szCs w:val="18"/>
              </w:rPr>
              <w:t>%</w:t>
            </w:r>
          </w:p>
        </w:tc>
        <w:tc>
          <w:tcPr>
            <w:tcW w:w="586" w:type="pct"/>
            <w:tcBorders>
              <w:top w:val="single" w:sz="6" w:space="0" w:color="auto"/>
              <w:left w:val="nil"/>
              <w:bottom w:val="nil"/>
              <w:right w:val="nil"/>
            </w:tcBorders>
            <w:shd w:val="clear" w:color="auto" w:fill="auto"/>
            <w:noWrap/>
            <w:hideMark/>
          </w:tcPr>
          <w:p w:rsidR="00E80573" w:rsidRPr="00A31264" w:rsidRDefault="00E80573" w:rsidP="00224EBD">
            <w:pPr>
              <w:pStyle w:val="TableUnitsRow"/>
              <w:ind w:right="28"/>
              <w:rPr>
                <w:i/>
                <w:sz w:val="18"/>
                <w:szCs w:val="18"/>
              </w:rPr>
            </w:pPr>
            <w:r w:rsidRPr="00A31264">
              <w:rPr>
                <w:sz w:val="18"/>
                <w:szCs w:val="18"/>
              </w:rPr>
              <w:t>%</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Farmers and farm managers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-17.8</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12.7</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-29.3</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-1.2</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14.2</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6.0</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Other managers and administrators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9.7</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3.8</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5.3</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0.6</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4.3</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-2.9</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Professionals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50.7</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13.1</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14.7</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22.9</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14.8</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-114.7</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Associate professionals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-12.0</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14.1</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4.3</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-30.4</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15.9</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152.1</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Tradespersons and related workers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-3.5</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20.9</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-6.6</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-17.8</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23.5</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89.0</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Advanced clerical and service workers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3.9</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3.1</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-4.0</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4.9</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3.5</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-24.6</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Intermediate clerical, sales and service workers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-7.2</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6.0</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-3.4</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-9.8</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6.8</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49.2</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Intermediate production and transport workers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-1.5</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7.1</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-0.8</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-7.8</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8.0</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39.3</w:t>
            </w:r>
          </w:p>
        </w:tc>
      </w:tr>
      <w:tr w:rsidR="00E80573" w:rsidRPr="00A31264" w:rsidTr="00E93848">
        <w:trPr>
          <w:trHeight w:val="225"/>
        </w:trPr>
        <w:tc>
          <w:tcPr>
            <w:tcW w:w="1855" w:type="pct"/>
            <w:tcBorders>
              <w:top w:val="nil"/>
              <w:left w:val="nil"/>
              <w:bottom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Elementary clerical, sales and service workers</w:t>
            </w:r>
          </w:p>
        </w:tc>
        <w:tc>
          <w:tcPr>
            <w:tcW w:w="683" w:type="pct"/>
            <w:tcBorders>
              <w:top w:val="nil"/>
              <w:left w:val="nil"/>
              <w:bottom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3.0</w:t>
            </w:r>
          </w:p>
        </w:tc>
        <w:tc>
          <w:tcPr>
            <w:tcW w:w="51" w:type="pct"/>
            <w:tcBorders>
              <w:top w:val="nil"/>
              <w:left w:val="nil"/>
              <w:bottom w:val="nil"/>
              <w:right w:val="nil"/>
            </w:tcBorders>
          </w:tcPr>
          <w:p w:rsidR="00E80573" w:rsidRPr="009E6AE5" w:rsidRDefault="00E80573" w:rsidP="007809F9">
            <w:pPr>
              <w:pStyle w:val="TableBodyText"/>
              <w:rPr>
                <w:sz w:val="18"/>
                <w:szCs w:val="18"/>
              </w:rPr>
            </w:pPr>
          </w:p>
        </w:tc>
        <w:tc>
          <w:tcPr>
            <w:tcW w:w="487" w:type="pct"/>
            <w:tcBorders>
              <w:top w:val="nil"/>
              <w:left w:val="nil"/>
              <w:bottom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2.3</w:t>
            </w:r>
          </w:p>
        </w:tc>
        <w:tc>
          <w:tcPr>
            <w:tcW w:w="384" w:type="pct"/>
            <w:tcBorders>
              <w:top w:val="nil"/>
              <w:left w:val="nil"/>
              <w:bottom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-1.9</w:t>
            </w:r>
          </w:p>
        </w:tc>
        <w:tc>
          <w:tcPr>
            <w:tcW w:w="316" w:type="pct"/>
            <w:tcBorders>
              <w:top w:val="nil"/>
              <w:left w:val="nil"/>
              <w:bottom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2.6</w:t>
            </w:r>
          </w:p>
        </w:tc>
        <w:tc>
          <w:tcPr>
            <w:tcW w:w="51" w:type="pct"/>
            <w:tcBorders>
              <w:top w:val="nil"/>
              <w:left w:val="nil"/>
              <w:bottom w:val="nil"/>
            </w:tcBorders>
          </w:tcPr>
          <w:p w:rsidR="00E80573" w:rsidRPr="009E6AE5" w:rsidRDefault="00E80573" w:rsidP="00F5511A">
            <w:pPr>
              <w:pStyle w:val="TableBodyText"/>
              <w:rPr>
                <w:sz w:val="18"/>
                <w:szCs w:val="18"/>
              </w:rPr>
            </w:pPr>
          </w:p>
        </w:tc>
        <w:tc>
          <w:tcPr>
            <w:tcW w:w="587" w:type="pct"/>
            <w:tcBorders>
              <w:top w:val="nil"/>
              <w:left w:val="nil"/>
              <w:bottom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2.6</w:t>
            </w:r>
          </w:p>
        </w:tc>
        <w:tc>
          <w:tcPr>
            <w:tcW w:w="586" w:type="pct"/>
            <w:tcBorders>
              <w:top w:val="nil"/>
              <w:left w:val="nil"/>
              <w:bottom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-13.1</w:t>
            </w:r>
          </w:p>
        </w:tc>
      </w:tr>
      <w:tr w:rsidR="00E80573" w:rsidRPr="00A31264" w:rsidTr="00E93848">
        <w:trPr>
          <w:trHeight w:val="225"/>
        </w:trPr>
        <w:tc>
          <w:tcPr>
            <w:tcW w:w="1855" w:type="pct"/>
            <w:tcBorders>
              <w:top w:val="nil"/>
              <w:left w:val="nil"/>
              <w:right w:val="nil"/>
            </w:tcBorders>
            <w:shd w:val="clear" w:color="auto" w:fill="auto"/>
            <w:noWrap/>
            <w:vAlign w:val="bottom"/>
          </w:tcPr>
          <w:p w:rsidR="00E80573" w:rsidRPr="00A31264" w:rsidRDefault="00E80573" w:rsidP="00E93848">
            <w:pPr>
              <w:spacing w:after="40"/>
              <w:rPr>
                <w:rFonts w:ascii="Arial" w:hAnsi="Arial" w:cs="Arial"/>
                <w:sz w:val="18"/>
                <w:szCs w:val="18"/>
              </w:rPr>
            </w:pPr>
            <w:r w:rsidRPr="00A31264">
              <w:rPr>
                <w:rFonts w:ascii="Arial" w:hAnsi="Arial" w:cs="Arial"/>
                <w:sz w:val="18"/>
                <w:szCs w:val="18"/>
              </w:rPr>
              <w:t>Labourers and related workers</w:t>
            </w:r>
          </w:p>
        </w:tc>
        <w:tc>
          <w:tcPr>
            <w:tcW w:w="683" w:type="pct"/>
            <w:tcBorders>
              <w:top w:val="nil"/>
              <w:left w:val="nil"/>
              <w:right w:val="nil"/>
            </w:tcBorders>
            <w:shd w:val="clear" w:color="auto" w:fill="auto"/>
            <w:noWrap/>
            <w:vAlign w:val="bottom"/>
          </w:tcPr>
          <w:p w:rsidR="00E80573" w:rsidRPr="009E6AE5" w:rsidRDefault="00E80573" w:rsidP="007809F9">
            <w:pPr>
              <w:pStyle w:val="TableBodyText"/>
              <w:rPr>
                <w:sz w:val="18"/>
                <w:szCs w:val="18"/>
              </w:rPr>
            </w:pPr>
            <w:r w:rsidRPr="009E6AE5">
              <w:rPr>
                <w:sz w:val="18"/>
                <w:szCs w:val="18"/>
              </w:rPr>
              <w:t>22.0</w:t>
            </w:r>
          </w:p>
        </w:tc>
        <w:tc>
          <w:tcPr>
            <w:tcW w:w="51" w:type="pct"/>
            <w:tcBorders>
              <w:top w:val="nil"/>
              <w:left w:val="nil"/>
              <w:right w:val="nil"/>
            </w:tcBorders>
          </w:tcPr>
          <w:p w:rsidR="00E80573" w:rsidRPr="009E6AE5" w:rsidRDefault="00E80573" w:rsidP="007809F9">
            <w:pPr>
              <w:pStyle w:val="TableBodyText"/>
              <w:rPr>
                <w:sz w:val="18"/>
                <w:szCs w:val="18"/>
              </w:rPr>
            </w:pPr>
          </w:p>
        </w:tc>
        <w:tc>
          <w:tcPr>
            <w:tcW w:w="487" w:type="pct"/>
            <w:tcBorders>
              <w:top w:val="nil"/>
              <w:left w:val="nil"/>
              <w:right w:val="nil"/>
            </w:tcBorders>
            <w:shd w:val="clear" w:color="auto" w:fill="auto"/>
            <w:noWrap/>
            <w:vAlign w:val="bottom"/>
          </w:tcPr>
          <w:p w:rsidR="00E80573" w:rsidRPr="009E6AE5" w:rsidRDefault="00E80573" w:rsidP="00A86DF7">
            <w:pPr>
              <w:pStyle w:val="TableBodyText"/>
              <w:rPr>
                <w:sz w:val="18"/>
                <w:szCs w:val="18"/>
              </w:rPr>
            </w:pPr>
            <w:r w:rsidRPr="009E6AE5">
              <w:rPr>
                <w:sz w:val="18"/>
                <w:szCs w:val="18"/>
              </w:rPr>
              <w:t>5.7</w:t>
            </w:r>
          </w:p>
        </w:tc>
        <w:tc>
          <w:tcPr>
            <w:tcW w:w="384" w:type="pct"/>
            <w:tcBorders>
              <w:top w:val="nil"/>
              <w:left w:val="nil"/>
              <w:righ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0.2</w:t>
            </w:r>
          </w:p>
        </w:tc>
        <w:tc>
          <w:tcPr>
            <w:tcW w:w="316" w:type="pct"/>
            <w:tcBorders>
              <w:top w:val="nil"/>
              <w:left w:val="nil"/>
            </w:tcBorders>
            <w:shd w:val="clear" w:color="auto" w:fill="auto"/>
            <w:noWrap/>
            <w:vAlign w:val="bottom"/>
          </w:tcPr>
          <w:p w:rsidR="00E80573" w:rsidRPr="009E6AE5" w:rsidRDefault="00E80573" w:rsidP="00F5511A">
            <w:pPr>
              <w:pStyle w:val="TableBodyText"/>
              <w:rPr>
                <w:sz w:val="18"/>
                <w:szCs w:val="18"/>
              </w:rPr>
            </w:pPr>
            <w:r w:rsidRPr="009E6AE5">
              <w:rPr>
                <w:sz w:val="18"/>
                <w:szCs w:val="18"/>
              </w:rPr>
              <w:t>16.0</w:t>
            </w:r>
          </w:p>
        </w:tc>
        <w:tc>
          <w:tcPr>
            <w:tcW w:w="51" w:type="pct"/>
            <w:tcBorders>
              <w:top w:val="nil"/>
              <w:left w:val="nil"/>
            </w:tcBorders>
          </w:tcPr>
          <w:p w:rsidR="00E80573" w:rsidRPr="009E6AE5" w:rsidRDefault="00E80573" w:rsidP="00F5511A">
            <w:pPr>
              <w:pStyle w:val="TableBodyText"/>
              <w:rPr>
                <w:sz w:val="18"/>
                <w:szCs w:val="18"/>
              </w:rPr>
            </w:pPr>
          </w:p>
        </w:tc>
        <w:tc>
          <w:tcPr>
            <w:tcW w:w="587" w:type="pct"/>
            <w:tcBorders>
              <w:top w:val="nil"/>
              <w:left w:val="nil"/>
              <w:right w:val="nil"/>
            </w:tcBorders>
            <w:shd w:val="clear" w:color="auto" w:fill="auto"/>
            <w:noWrap/>
            <w:vAlign w:val="bottom"/>
          </w:tcPr>
          <w:p w:rsidR="00E80573" w:rsidRPr="009E6AE5" w:rsidRDefault="00E80573" w:rsidP="00E56945">
            <w:pPr>
              <w:pStyle w:val="TableBodyText"/>
              <w:rPr>
                <w:sz w:val="18"/>
                <w:szCs w:val="18"/>
              </w:rPr>
            </w:pPr>
            <w:r w:rsidRPr="009E6AE5">
              <w:rPr>
                <w:sz w:val="18"/>
                <w:szCs w:val="18"/>
              </w:rPr>
              <w:t>6.4</w:t>
            </w:r>
          </w:p>
        </w:tc>
        <w:tc>
          <w:tcPr>
            <w:tcW w:w="586" w:type="pct"/>
            <w:tcBorders>
              <w:top w:val="nil"/>
              <w:left w:val="nil"/>
              <w:right w:val="nil"/>
            </w:tcBorders>
            <w:shd w:val="clear" w:color="auto" w:fill="auto"/>
            <w:noWrap/>
            <w:vAlign w:val="bottom"/>
          </w:tcPr>
          <w:p w:rsidR="00E80573" w:rsidRPr="009E6AE5" w:rsidRDefault="00E80573" w:rsidP="00E56945">
            <w:pPr>
              <w:pStyle w:val="TableBodyText"/>
              <w:ind w:right="28"/>
              <w:rPr>
                <w:sz w:val="18"/>
                <w:szCs w:val="18"/>
              </w:rPr>
            </w:pPr>
            <w:r w:rsidRPr="009E6AE5">
              <w:rPr>
                <w:sz w:val="18"/>
                <w:szCs w:val="18"/>
              </w:rPr>
              <w:t>-80.2</w:t>
            </w:r>
          </w:p>
        </w:tc>
      </w:tr>
      <w:tr w:rsidR="00E80573" w:rsidRPr="009E6AE5" w:rsidTr="00E93848">
        <w:trPr>
          <w:trHeight w:val="225"/>
        </w:trPr>
        <w:tc>
          <w:tcPr>
            <w:tcW w:w="1855" w:type="pct"/>
            <w:tcBorders>
              <w:top w:val="nil"/>
              <w:left w:val="nil"/>
              <w:bottom w:val="single" w:sz="6" w:space="0" w:color="auto"/>
              <w:right w:val="nil"/>
            </w:tcBorders>
            <w:shd w:val="clear" w:color="auto" w:fill="auto"/>
            <w:noWrap/>
            <w:vAlign w:val="bottom"/>
          </w:tcPr>
          <w:p w:rsidR="00E80573" w:rsidRPr="009E6AE5" w:rsidRDefault="00E80573" w:rsidP="00E93848">
            <w:pPr>
              <w:spacing w:after="40"/>
              <w:rPr>
                <w:rFonts w:ascii="Arial" w:hAnsi="Arial" w:cs="Arial"/>
                <w:b/>
                <w:sz w:val="18"/>
                <w:szCs w:val="18"/>
              </w:rPr>
            </w:pPr>
            <w:r w:rsidRPr="009E6AE5">
              <w:rPr>
                <w:rFonts w:ascii="Arial" w:hAnsi="Arial" w:cs="Arial"/>
                <w:b/>
                <w:sz w:val="18"/>
                <w:szCs w:val="18"/>
              </w:rPr>
              <w:t>Total</w:t>
            </w:r>
          </w:p>
        </w:tc>
        <w:tc>
          <w:tcPr>
            <w:tcW w:w="683" w:type="pct"/>
            <w:tcBorders>
              <w:top w:val="nil"/>
              <w:left w:val="nil"/>
              <w:bottom w:val="single" w:sz="6" w:space="0" w:color="auto"/>
              <w:right w:val="nil"/>
            </w:tcBorders>
            <w:shd w:val="clear" w:color="auto" w:fill="auto"/>
            <w:noWrap/>
            <w:vAlign w:val="bottom"/>
          </w:tcPr>
          <w:p w:rsidR="00E80573" w:rsidRPr="009E6AE5" w:rsidRDefault="00E80573" w:rsidP="007809F9">
            <w:pPr>
              <w:pStyle w:val="TableBodyText"/>
              <w:rPr>
                <w:b/>
                <w:bCs/>
                <w:sz w:val="18"/>
                <w:szCs w:val="18"/>
              </w:rPr>
            </w:pPr>
            <w:r w:rsidRPr="009E6AE5">
              <w:rPr>
                <w:b/>
                <w:bCs/>
                <w:sz w:val="18"/>
                <w:szCs w:val="18"/>
              </w:rPr>
              <w:t>47.4</w:t>
            </w:r>
          </w:p>
        </w:tc>
        <w:tc>
          <w:tcPr>
            <w:tcW w:w="51" w:type="pct"/>
            <w:tcBorders>
              <w:top w:val="nil"/>
              <w:left w:val="nil"/>
              <w:bottom w:val="single" w:sz="6" w:space="0" w:color="auto"/>
              <w:right w:val="nil"/>
            </w:tcBorders>
          </w:tcPr>
          <w:p w:rsidR="00E80573" w:rsidRPr="009E6AE5" w:rsidRDefault="00E80573" w:rsidP="007809F9">
            <w:pPr>
              <w:pStyle w:val="TableBodyText"/>
              <w:rPr>
                <w:b/>
                <w:bCs/>
                <w:sz w:val="18"/>
                <w:szCs w:val="18"/>
              </w:rPr>
            </w:pPr>
          </w:p>
        </w:tc>
        <w:tc>
          <w:tcPr>
            <w:tcW w:w="487" w:type="pct"/>
            <w:tcBorders>
              <w:top w:val="nil"/>
              <w:left w:val="nil"/>
              <w:bottom w:val="single" w:sz="6" w:space="0" w:color="auto"/>
              <w:right w:val="nil"/>
            </w:tcBorders>
            <w:shd w:val="clear" w:color="auto" w:fill="auto"/>
            <w:noWrap/>
            <w:vAlign w:val="bottom"/>
          </w:tcPr>
          <w:p w:rsidR="00E80573" w:rsidRPr="009E6AE5" w:rsidRDefault="00E80573" w:rsidP="00A86DF7">
            <w:pPr>
              <w:pStyle w:val="TableBodyText"/>
              <w:rPr>
                <w:b/>
                <w:bCs/>
                <w:sz w:val="18"/>
                <w:szCs w:val="18"/>
              </w:rPr>
            </w:pPr>
            <w:r w:rsidRPr="009E6AE5">
              <w:rPr>
                <w:b/>
                <w:bCs/>
                <w:sz w:val="18"/>
                <w:szCs w:val="18"/>
              </w:rPr>
              <w:t>88.8</w:t>
            </w:r>
          </w:p>
        </w:tc>
        <w:tc>
          <w:tcPr>
            <w:tcW w:w="384" w:type="pct"/>
            <w:tcBorders>
              <w:top w:val="nil"/>
              <w:left w:val="nil"/>
              <w:bottom w:val="single" w:sz="6" w:space="0" w:color="auto"/>
              <w:right w:val="nil"/>
            </w:tcBorders>
            <w:shd w:val="clear" w:color="auto" w:fill="auto"/>
            <w:noWrap/>
            <w:vAlign w:val="bottom"/>
          </w:tcPr>
          <w:p w:rsidR="00E80573" w:rsidRPr="009E6AE5" w:rsidRDefault="00E80573" w:rsidP="00F5511A">
            <w:pPr>
              <w:pStyle w:val="TableBodyText"/>
              <w:rPr>
                <w:b/>
                <w:bCs/>
                <w:sz w:val="18"/>
                <w:szCs w:val="18"/>
              </w:rPr>
            </w:pPr>
            <w:r w:rsidRPr="009E6AE5">
              <w:rPr>
                <w:b/>
                <w:bCs/>
                <w:sz w:val="18"/>
                <w:szCs w:val="18"/>
              </w:rPr>
              <w:t>-21.4</w:t>
            </w:r>
          </w:p>
        </w:tc>
        <w:tc>
          <w:tcPr>
            <w:tcW w:w="316" w:type="pct"/>
            <w:tcBorders>
              <w:top w:val="nil"/>
              <w:left w:val="nil"/>
              <w:bottom w:val="single" w:sz="6" w:space="0" w:color="auto"/>
            </w:tcBorders>
            <w:shd w:val="clear" w:color="auto" w:fill="auto"/>
            <w:noWrap/>
            <w:vAlign w:val="bottom"/>
          </w:tcPr>
          <w:p w:rsidR="00E80573" w:rsidRPr="009E6AE5" w:rsidRDefault="00E80573" w:rsidP="00F5511A">
            <w:pPr>
              <w:pStyle w:val="TableBodyText"/>
              <w:rPr>
                <w:b/>
                <w:bCs/>
                <w:sz w:val="18"/>
                <w:szCs w:val="18"/>
              </w:rPr>
            </w:pPr>
            <w:r w:rsidRPr="009E6AE5">
              <w:rPr>
                <w:b/>
                <w:bCs/>
                <w:sz w:val="18"/>
                <w:szCs w:val="18"/>
              </w:rPr>
              <w:t>-20.0</w:t>
            </w:r>
          </w:p>
        </w:tc>
        <w:tc>
          <w:tcPr>
            <w:tcW w:w="51" w:type="pct"/>
            <w:tcBorders>
              <w:top w:val="nil"/>
              <w:left w:val="nil"/>
              <w:bottom w:val="single" w:sz="6" w:space="0" w:color="auto"/>
            </w:tcBorders>
          </w:tcPr>
          <w:p w:rsidR="00E80573" w:rsidRPr="009E6AE5" w:rsidRDefault="00E80573" w:rsidP="00F5511A">
            <w:pPr>
              <w:pStyle w:val="TableBodyText"/>
              <w:rPr>
                <w:b/>
                <w:bCs/>
                <w:sz w:val="18"/>
                <w:szCs w:val="18"/>
              </w:rPr>
            </w:pPr>
          </w:p>
        </w:tc>
        <w:tc>
          <w:tcPr>
            <w:tcW w:w="587" w:type="pct"/>
            <w:tcBorders>
              <w:top w:val="nil"/>
              <w:left w:val="nil"/>
              <w:bottom w:val="single" w:sz="6" w:space="0" w:color="auto"/>
              <w:right w:val="nil"/>
            </w:tcBorders>
            <w:shd w:val="clear" w:color="auto" w:fill="auto"/>
            <w:noWrap/>
            <w:vAlign w:val="bottom"/>
          </w:tcPr>
          <w:p w:rsidR="00E80573" w:rsidRPr="009E6AE5" w:rsidRDefault="00E80573" w:rsidP="00E56945">
            <w:pPr>
              <w:pStyle w:val="TableBodyText"/>
              <w:rPr>
                <w:b/>
                <w:bCs/>
                <w:sz w:val="18"/>
                <w:szCs w:val="18"/>
              </w:rPr>
            </w:pPr>
            <w:r w:rsidRPr="009E6AE5">
              <w:rPr>
                <w:b/>
                <w:bCs/>
                <w:sz w:val="18"/>
                <w:szCs w:val="18"/>
              </w:rPr>
              <w:t>100.0</w:t>
            </w:r>
          </w:p>
        </w:tc>
        <w:tc>
          <w:tcPr>
            <w:tcW w:w="586" w:type="pct"/>
            <w:tcBorders>
              <w:top w:val="nil"/>
              <w:left w:val="nil"/>
              <w:bottom w:val="single" w:sz="6" w:space="0" w:color="auto"/>
              <w:right w:val="nil"/>
            </w:tcBorders>
            <w:shd w:val="clear" w:color="auto" w:fill="auto"/>
            <w:noWrap/>
            <w:vAlign w:val="bottom"/>
          </w:tcPr>
          <w:p w:rsidR="00E80573" w:rsidRPr="00224EBD" w:rsidRDefault="00E80573" w:rsidP="00E56945">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Authors’ estimates based on unpublished data from ABS (</w:t>
      </w:r>
      <w:r w:rsidR="00A750BF" w:rsidRPr="00003686">
        <w:rPr>
          <w:i/>
        </w:rPr>
        <w:t>Forms of Employment</w:t>
      </w:r>
      <w:r w:rsidR="00A750BF">
        <w:t>, Cat. no. 6359.0).</w:t>
      </w:r>
    </w:p>
    <w:p w:rsidR="0093454A" w:rsidRPr="002C07AE" w:rsidRDefault="0093454A" w:rsidP="0093454A">
      <w:pPr>
        <w:pStyle w:val="TableTitle"/>
      </w:pPr>
      <w:r w:rsidRPr="002C07AE">
        <w:rPr>
          <w:b w:val="0"/>
        </w:rPr>
        <w:t xml:space="preserve">Table </w:t>
      </w:r>
      <w:bookmarkStart w:id="11" w:name="OLE_LINK8"/>
      <w:proofErr w:type="spellStart"/>
      <w:r>
        <w:rPr>
          <w:b w:val="0"/>
        </w:rPr>
        <w:t>G.</w:t>
      </w:r>
      <w:r>
        <w:rPr>
          <w:b w:val="0"/>
          <w:noProof/>
        </w:rPr>
        <w:t>11</w:t>
      </w:r>
      <w:bookmarkEnd w:id="11"/>
      <w:proofErr w:type="spellEnd"/>
      <w:r w:rsidRPr="002C07AE">
        <w:tab/>
        <w:t xml:space="preserve">Shift–share analysis for </w:t>
      </w:r>
      <w:proofErr w:type="spellStart"/>
      <w:r>
        <w:t>OMUEs</w:t>
      </w:r>
      <w:proofErr w:type="spellEnd"/>
      <w:r w:rsidRPr="002C07AE">
        <w:t>, 2001 to 20</w:t>
      </w:r>
      <w:r>
        <w:t>11</w:t>
      </w:r>
      <w:r w:rsidRPr="002C07AE">
        <w:t xml:space="preserve">, mining states, </w:t>
      </w:r>
      <w:proofErr w:type="spellStart"/>
      <w:r>
        <w:t>LFS</w:t>
      </w:r>
      <w:proofErr w:type="spellEnd"/>
      <w:r w:rsidRPr="002C07AE">
        <w:t xml:space="preserve"> data</w:t>
      </w:r>
    </w:p>
    <w:tbl>
      <w:tblPr>
        <w:tblW w:w="5000" w:type="pct"/>
        <w:tblCellMar>
          <w:left w:w="0" w:type="dxa"/>
          <w:right w:w="0" w:type="dxa"/>
        </w:tblCellMar>
        <w:tblLook w:val="04A0" w:firstRow="1" w:lastRow="0" w:firstColumn="1" w:lastColumn="0" w:noHBand="0" w:noVBand="1"/>
      </w:tblPr>
      <w:tblGrid>
        <w:gridCol w:w="3518"/>
        <w:gridCol w:w="1202"/>
        <w:gridCol w:w="90"/>
        <w:gridCol w:w="719"/>
        <w:gridCol w:w="615"/>
        <w:gridCol w:w="649"/>
        <w:gridCol w:w="90"/>
        <w:gridCol w:w="997"/>
        <w:gridCol w:w="909"/>
      </w:tblGrid>
      <w:tr w:rsidR="00E605FC" w:rsidRPr="00B24492" w:rsidTr="00E93848">
        <w:trPr>
          <w:trHeight w:val="225"/>
        </w:trPr>
        <w:tc>
          <w:tcPr>
            <w:tcW w:w="2001" w:type="pct"/>
            <w:tcBorders>
              <w:top w:val="single" w:sz="6" w:space="0" w:color="auto"/>
              <w:left w:val="nil"/>
            </w:tcBorders>
            <w:shd w:val="clear" w:color="auto" w:fill="auto"/>
            <w:noWrap/>
          </w:tcPr>
          <w:p w:rsidR="00E605FC" w:rsidRPr="00B24492" w:rsidRDefault="00E605FC" w:rsidP="00F7147E">
            <w:pPr>
              <w:pStyle w:val="TableBodyText"/>
              <w:jc w:val="left"/>
              <w:rPr>
                <w:sz w:val="18"/>
                <w:szCs w:val="18"/>
              </w:rPr>
            </w:pPr>
          </w:p>
        </w:tc>
        <w:tc>
          <w:tcPr>
            <w:tcW w:w="684" w:type="pct"/>
            <w:tcBorders>
              <w:top w:val="single" w:sz="6" w:space="0" w:color="auto"/>
              <w:bottom w:val="single" w:sz="6" w:space="0" w:color="auto"/>
            </w:tcBorders>
            <w:shd w:val="clear" w:color="auto" w:fill="auto"/>
            <w:noWrap/>
          </w:tcPr>
          <w:p w:rsidR="00E605FC" w:rsidRPr="00B24492" w:rsidRDefault="00E605FC" w:rsidP="00F7147E">
            <w:pPr>
              <w:pStyle w:val="TableColumnHeading"/>
              <w:rPr>
                <w:sz w:val="18"/>
                <w:szCs w:val="18"/>
              </w:rPr>
            </w:pPr>
            <w:r w:rsidRPr="00B24492">
              <w:rPr>
                <w:sz w:val="18"/>
                <w:szCs w:val="18"/>
              </w:rPr>
              <w:t>Change</w:t>
            </w:r>
          </w:p>
        </w:tc>
        <w:tc>
          <w:tcPr>
            <w:tcW w:w="51" w:type="pct"/>
            <w:tcBorders>
              <w:top w:val="single" w:sz="6" w:space="0" w:color="auto"/>
            </w:tcBorders>
          </w:tcPr>
          <w:p w:rsidR="00E605FC" w:rsidRPr="00B24492" w:rsidRDefault="00E605FC" w:rsidP="00F7147E">
            <w:pPr>
              <w:pStyle w:val="TableColumnHeading"/>
              <w:jc w:val="center"/>
              <w:rPr>
                <w:sz w:val="18"/>
                <w:szCs w:val="18"/>
              </w:rPr>
            </w:pPr>
          </w:p>
        </w:tc>
        <w:tc>
          <w:tcPr>
            <w:tcW w:w="1128" w:type="pct"/>
            <w:gridSpan w:val="3"/>
            <w:tcBorders>
              <w:top w:val="single" w:sz="6" w:space="0" w:color="auto"/>
              <w:bottom w:val="single" w:sz="6" w:space="0" w:color="auto"/>
            </w:tcBorders>
            <w:shd w:val="clear" w:color="auto" w:fill="auto"/>
            <w:noWrap/>
            <w:vAlign w:val="bottom"/>
          </w:tcPr>
          <w:p w:rsidR="00E605FC" w:rsidRPr="00B24492" w:rsidRDefault="00E605FC" w:rsidP="00F7147E">
            <w:pPr>
              <w:pStyle w:val="TableColumnHeading"/>
              <w:jc w:val="center"/>
              <w:rPr>
                <w:sz w:val="18"/>
                <w:szCs w:val="18"/>
              </w:rPr>
            </w:pPr>
            <w:r w:rsidRPr="00B24492">
              <w:rPr>
                <w:sz w:val="18"/>
                <w:szCs w:val="18"/>
              </w:rPr>
              <w:t>Decomposition</w:t>
            </w:r>
          </w:p>
        </w:tc>
        <w:tc>
          <w:tcPr>
            <w:tcW w:w="51" w:type="pct"/>
            <w:tcBorders>
              <w:top w:val="single" w:sz="6" w:space="0" w:color="auto"/>
              <w:right w:val="nil"/>
            </w:tcBorders>
          </w:tcPr>
          <w:p w:rsidR="00E605FC" w:rsidRPr="00B24492" w:rsidRDefault="00E605FC" w:rsidP="00B337FE">
            <w:pPr>
              <w:pStyle w:val="TableColumnHeading"/>
              <w:ind w:right="28"/>
              <w:jc w:val="center"/>
              <w:rPr>
                <w:sz w:val="18"/>
                <w:szCs w:val="18"/>
              </w:rPr>
            </w:pPr>
          </w:p>
        </w:tc>
        <w:tc>
          <w:tcPr>
            <w:tcW w:w="1084" w:type="pct"/>
            <w:gridSpan w:val="2"/>
            <w:tcBorders>
              <w:top w:val="single" w:sz="6" w:space="0" w:color="auto"/>
              <w:left w:val="nil"/>
              <w:bottom w:val="single" w:sz="6" w:space="0" w:color="auto"/>
            </w:tcBorders>
            <w:shd w:val="clear" w:color="auto" w:fill="auto"/>
            <w:noWrap/>
          </w:tcPr>
          <w:p w:rsidR="00E605FC" w:rsidRPr="00B24492" w:rsidRDefault="00E605FC" w:rsidP="00B337FE">
            <w:pPr>
              <w:pStyle w:val="TableColumnHeading"/>
              <w:ind w:right="28"/>
              <w:jc w:val="center"/>
              <w:rPr>
                <w:sz w:val="18"/>
                <w:szCs w:val="18"/>
              </w:rPr>
            </w:pPr>
            <w:r w:rsidRPr="00B24492">
              <w:rPr>
                <w:sz w:val="18"/>
                <w:szCs w:val="18"/>
              </w:rPr>
              <w:t>Share of:</w:t>
            </w:r>
          </w:p>
        </w:tc>
      </w:tr>
      <w:tr w:rsidR="00E93848" w:rsidRPr="00B24492" w:rsidTr="00E93848">
        <w:trPr>
          <w:trHeight w:val="225"/>
        </w:trPr>
        <w:tc>
          <w:tcPr>
            <w:tcW w:w="2001" w:type="pct"/>
            <w:tcBorders>
              <w:left w:val="nil"/>
              <w:bottom w:val="single" w:sz="6" w:space="0" w:color="auto"/>
            </w:tcBorders>
            <w:shd w:val="clear" w:color="auto" w:fill="auto"/>
            <w:noWrap/>
            <w:hideMark/>
          </w:tcPr>
          <w:p w:rsidR="00E605FC" w:rsidRPr="00B24492" w:rsidRDefault="00E605FC" w:rsidP="00F7147E">
            <w:pPr>
              <w:pStyle w:val="TableBodyText"/>
              <w:jc w:val="left"/>
              <w:rPr>
                <w:sz w:val="18"/>
                <w:szCs w:val="18"/>
              </w:rPr>
            </w:pPr>
          </w:p>
        </w:tc>
        <w:tc>
          <w:tcPr>
            <w:tcW w:w="684" w:type="pct"/>
            <w:tcBorders>
              <w:top w:val="single" w:sz="6" w:space="0" w:color="auto"/>
              <w:bottom w:val="single" w:sz="6" w:space="0" w:color="auto"/>
            </w:tcBorders>
            <w:shd w:val="clear" w:color="auto" w:fill="auto"/>
            <w:noWrap/>
            <w:hideMark/>
          </w:tcPr>
          <w:p w:rsidR="00E605FC" w:rsidRPr="00B24492" w:rsidRDefault="00E605FC" w:rsidP="00EC7F26">
            <w:pPr>
              <w:pStyle w:val="TableColumnHeading"/>
              <w:rPr>
                <w:sz w:val="18"/>
                <w:szCs w:val="18"/>
              </w:rPr>
            </w:pPr>
            <w:r w:rsidRPr="00B24492">
              <w:rPr>
                <w:sz w:val="18"/>
                <w:szCs w:val="18"/>
              </w:rPr>
              <w:t>2001</w:t>
            </w:r>
            <w:r w:rsidR="005D110B">
              <w:rPr>
                <w:sz w:val="18"/>
                <w:szCs w:val="18"/>
              </w:rPr>
              <w:t>–</w:t>
            </w:r>
            <w:r w:rsidRPr="00B24492">
              <w:rPr>
                <w:sz w:val="18"/>
                <w:szCs w:val="18"/>
              </w:rPr>
              <w:t>2</w:t>
            </w:r>
            <w:r w:rsidR="00EC7F26">
              <w:rPr>
                <w:sz w:val="18"/>
                <w:szCs w:val="18"/>
              </w:rPr>
              <w:t>011</w:t>
            </w:r>
          </w:p>
        </w:tc>
        <w:tc>
          <w:tcPr>
            <w:tcW w:w="51" w:type="pct"/>
            <w:tcBorders>
              <w:bottom w:val="single" w:sz="6" w:space="0" w:color="auto"/>
            </w:tcBorders>
          </w:tcPr>
          <w:p w:rsidR="00E605FC" w:rsidRPr="00B24492" w:rsidRDefault="00E605FC" w:rsidP="00F7147E">
            <w:pPr>
              <w:pStyle w:val="TableColumnHeading"/>
              <w:rPr>
                <w:sz w:val="18"/>
                <w:szCs w:val="18"/>
              </w:rPr>
            </w:pPr>
          </w:p>
        </w:tc>
        <w:tc>
          <w:tcPr>
            <w:tcW w:w="409" w:type="pct"/>
            <w:tcBorders>
              <w:top w:val="single" w:sz="6" w:space="0" w:color="auto"/>
              <w:bottom w:val="single" w:sz="6" w:space="0" w:color="auto"/>
            </w:tcBorders>
            <w:shd w:val="clear" w:color="auto" w:fill="auto"/>
            <w:noWrap/>
            <w:vAlign w:val="bottom"/>
            <w:hideMark/>
          </w:tcPr>
          <w:p w:rsidR="00E605FC" w:rsidRPr="00B24492" w:rsidRDefault="00E605FC" w:rsidP="00F7147E">
            <w:pPr>
              <w:pStyle w:val="TableColumnHeading"/>
              <w:rPr>
                <w:sz w:val="18"/>
                <w:szCs w:val="18"/>
              </w:rPr>
            </w:pPr>
            <w:r w:rsidRPr="00B24492">
              <w:rPr>
                <w:sz w:val="18"/>
                <w:szCs w:val="18"/>
              </w:rPr>
              <w:t>Growth</w:t>
            </w:r>
          </w:p>
        </w:tc>
        <w:tc>
          <w:tcPr>
            <w:tcW w:w="350" w:type="pct"/>
            <w:tcBorders>
              <w:top w:val="single" w:sz="6" w:space="0" w:color="auto"/>
              <w:bottom w:val="single" w:sz="6" w:space="0" w:color="auto"/>
            </w:tcBorders>
            <w:shd w:val="clear" w:color="auto" w:fill="auto"/>
            <w:noWrap/>
            <w:vAlign w:val="bottom"/>
            <w:hideMark/>
          </w:tcPr>
          <w:p w:rsidR="00E605FC" w:rsidRPr="00B24492" w:rsidRDefault="00E605FC" w:rsidP="00F7147E">
            <w:pPr>
              <w:pStyle w:val="TableColumnHeading"/>
              <w:rPr>
                <w:sz w:val="18"/>
                <w:szCs w:val="18"/>
              </w:rPr>
            </w:pPr>
            <w:r w:rsidRPr="00B24492">
              <w:rPr>
                <w:sz w:val="18"/>
                <w:szCs w:val="18"/>
              </w:rPr>
              <w:t>Share</w:t>
            </w:r>
          </w:p>
        </w:tc>
        <w:tc>
          <w:tcPr>
            <w:tcW w:w="369" w:type="pct"/>
            <w:tcBorders>
              <w:top w:val="single" w:sz="6" w:space="0" w:color="auto"/>
              <w:bottom w:val="single" w:sz="6" w:space="0" w:color="auto"/>
            </w:tcBorders>
            <w:shd w:val="clear" w:color="auto" w:fill="auto"/>
            <w:noWrap/>
            <w:vAlign w:val="bottom"/>
            <w:hideMark/>
          </w:tcPr>
          <w:p w:rsidR="00E605FC" w:rsidRPr="00B24492" w:rsidRDefault="00E605FC" w:rsidP="00F7147E">
            <w:pPr>
              <w:pStyle w:val="TableColumnHeading"/>
              <w:rPr>
                <w:sz w:val="18"/>
                <w:szCs w:val="18"/>
              </w:rPr>
            </w:pPr>
            <w:r w:rsidRPr="00B24492">
              <w:rPr>
                <w:sz w:val="18"/>
                <w:szCs w:val="18"/>
              </w:rPr>
              <w:t>Shift</w:t>
            </w:r>
          </w:p>
        </w:tc>
        <w:tc>
          <w:tcPr>
            <w:tcW w:w="51" w:type="pct"/>
            <w:tcBorders>
              <w:bottom w:val="single" w:sz="6" w:space="0" w:color="auto"/>
              <w:right w:val="nil"/>
            </w:tcBorders>
          </w:tcPr>
          <w:p w:rsidR="00E605FC" w:rsidRPr="00B24492" w:rsidRDefault="00E605FC" w:rsidP="00F7147E">
            <w:pPr>
              <w:pStyle w:val="TableColumnHeading"/>
              <w:rPr>
                <w:sz w:val="18"/>
                <w:szCs w:val="18"/>
              </w:rPr>
            </w:pPr>
          </w:p>
        </w:tc>
        <w:tc>
          <w:tcPr>
            <w:tcW w:w="567" w:type="pct"/>
            <w:tcBorders>
              <w:top w:val="single" w:sz="6" w:space="0" w:color="auto"/>
              <w:left w:val="nil"/>
              <w:bottom w:val="single" w:sz="6" w:space="0" w:color="auto"/>
            </w:tcBorders>
            <w:shd w:val="clear" w:color="auto" w:fill="auto"/>
            <w:noWrap/>
            <w:hideMark/>
          </w:tcPr>
          <w:p w:rsidR="00E605FC" w:rsidRPr="00B24492" w:rsidRDefault="00E605FC" w:rsidP="00F7147E">
            <w:pPr>
              <w:pStyle w:val="TableColumnHeading"/>
              <w:rPr>
                <w:sz w:val="18"/>
                <w:szCs w:val="18"/>
              </w:rPr>
            </w:pPr>
            <w:r w:rsidRPr="00B24492">
              <w:rPr>
                <w:sz w:val="18"/>
                <w:szCs w:val="18"/>
              </w:rPr>
              <w:t>2001 emp.</w:t>
            </w:r>
          </w:p>
        </w:tc>
        <w:tc>
          <w:tcPr>
            <w:tcW w:w="517" w:type="pct"/>
            <w:tcBorders>
              <w:top w:val="single" w:sz="6" w:space="0" w:color="auto"/>
              <w:bottom w:val="single" w:sz="6" w:space="0" w:color="auto"/>
              <w:right w:val="nil"/>
            </w:tcBorders>
            <w:shd w:val="clear" w:color="auto" w:fill="auto"/>
            <w:noWrap/>
            <w:hideMark/>
          </w:tcPr>
          <w:p w:rsidR="00E605FC" w:rsidRPr="00B24492" w:rsidRDefault="00E605FC" w:rsidP="00F7147E">
            <w:pPr>
              <w:pStyle w:val="TableColumnHeading"/>
              <w:ind w:right="28"/>
              <w:rPr>
                <w:sz w:val="18"/>
                <w:szCs w:val="18"/>
              </w:rPr>
            </w:pPr>
            <w:r w:rsidRPr="00B24492">
              <w:rPr>
                <w:sz w:val="18"/>
                <w:szCs w:val="18"/>
              </w:rPr>
              <w:t>Shift effect</w:t>
            </w:r>
          </w:p>
        </w:tc>
      </w:tr>
      <w:tr w:rsidR="00E93848" w:rsidRPr="00B24492" w:rsidTr="00E93848">
        <w:trPr>
          <w:trHeight w:val="225"/>
        </w:trPr>
        <w:tc>
          <w:tcPr>
            <w:tcW w:w="2001" w:type="pct"/>
            <w:tcBorders>
              <w:top w:val="single" w:sz="6" w:space="0" w:color="auto"/>
              <w:left w:val="nil"/>
              <w:bottom w:val="nil"/>
              <w:right w:val="nil"/>
            </w:tcBorders>
            <w:shd w:val="clear" w:color="auto" w:fill="auto"/>
            <w:noWrap/>
            <w:hideMark/>
          </w:tcPr>
          <w:p w:rsidR="00E605FC" w:rsidRPr="00B24492" w:rsidRDefault="00E605FC" w:rsidP="00F7147E">
            <w:pPr>
              <w:pStyle w:val="TableBodyText"/>
              <w:jc w:val="left"/>
              <w:rPr>
                <w:sz w:val="18"/>
                <w:szCs w:val="18"/>
              </w:rPr>
            </w:pPr>
          </w:p>
        </w:tc>
        <w:tc>
          <w:tcPr>
            <w:tcW w:w="684" w:type="pct"/>
            <w:tcBorders>
              <w:top w:val="single" w:sz="6" w:space="0" w:color="auto"/>
              <w:left w:val="nil"/>
              <w:bottom w:val="nil"/>
              <w:right w:val="nil"/>
            </w:tcBorders>
            <w:shd w:val="clear" w:color="auto" w:fill="auto"/>
            <w:noWrap/>
            <w:hideMark/>
          </w:tcPr>
          <w:p w:rsidR="00E605FC" w:rsidRPr="00B24492" w:rsidRDefault="00E605FC" w:rsidP="00F7147E">
            <w:pPr>
              <w:pStyle w:val="TableUnitsRow"/>
              <w:rPr>
                <w:sz w:val="18"/>
                <w:szCs w:val="18"/>
              </w:rPr>
            </w:pPr>
            <w:r>
              <w:rPr>
                <w:sz w:val="18"/>
                <w:szCs w:val="18"/>
              </w:rPr>
              <w:t>’000</w:t>
            </w:r>
          </w:p>
        </w:tc>
        <w:tc>
          <w:tcPr>
            <w:tcW w:w="51" w:type="pct"/>
            <w:tcBorders>
              <w:top w:val="single" w:sz="6" w:space="0" w:color="auto"/>
              <w:left w:val="nil"/>
              <w:bottom w:val="nil"/>
              <w:right w:val="nil"/>
            </w:tcBorders>
          </w:tcPr>
          <w:p w:rsidR="00E605FC" w:rsidRPr="00B24492" w:rsidRDefault="00E605FC" w:rsidP="00F7147E">
            <w:pPr>
              <w:pStyle w:val="TableUnitsRow"/>
              <w:rPr>
                <w:sz w:val="18"/>
                <w:szCs w:val="18"/>
              </w:rPr>
            </w:pPr>
          </w:p>
        </w:tc>
        <w:tc>
          <w:tcPr>
            <w:tcW w:w="409" w:type="pct"/>
            <w:tcBorders>
              <w:top w:val="single" w:sz="6" w:space="0" w:color="auto"/>
              <w:left w:val="nil"/>
              <w:bottom w:val="nil"/>
              <w:right w:val="nil"/>
            </w:tcBorders>
            <w:shd w:val="clear" w:color="auto" w:fill="auto"/>
            <w:noWrap/>
            <w:vAlign w:val="bottom"/>
            <w:hideMark/>
          </w:tcPr>
          <w:p w:rsidR="00E605FC" w:rsidRPr="00B24492" w:rsidRDefault="00E605FC" w:rsidP="00F7147E">
            <w:pPr>
              <w:pStyle w:val="TableUnitsRow"/>
              <w:rPr>
                <w:sz w:val="18"/>
                <w:szCs w:val="18"/>
              </w:rPr>
            </w:pPr>
            <w:r w:rsidRPr="00B24492">
              <w:rPr>
                <w:sz w:val="18"/>
                <w:szCs w:val="18"/>
              </w:rPr>
              <w:t>’000</w:t>
            </w:r>
          </w:p>
        </w:tc>
        <w:tc>
          <w:tcPr>
            <w:tcW w:w="350" w:type="pct"/>
            <w:tcBorders>
              <w:top w:val="single" w:sz="6" w:space="0" w:color="auto"/>
              <w:left w:val="nil"/>
              <w:bottom w:val="nil"/>
              <w:right w:val="nil"/>
            </w:tcBorders>
            <w:shd w:val="clear" w:color="auto" w:fill="auto"/>
            <w:noWrap/>
            <w:vAlign w:val="bottom"/>
            <w:hideMark/>
          </w:tcPr>
          <w:p w:rsidR="00E605FC" w:rsidRPr="00B24492" w:rsidRDefault="00E605FC" w:rsidP="00F7147E">
            <w:pPr>
              <w:pStyle w:val="TableUnitsRow"/>
              <w:rPr>
                <w:sz w:val="18"/>
                <w:szCs w:val="18"/>
              </w:rPr>
            </w:pPr>
            <w:r w:rsidRPr="00B24492">
              <w:rPr>
                <w:sz w:val="18"/>
                <w:szCs w:val="18"/>
              </w:rPr>
              <w:t>’000</w:t>
            </w:r>
          </w:p>
        </w:tc>
        <w:tc>
          <w:tcPr>
            <w:tcW w:w="369" w:type="pct"/>
            <w:tcBorders>
              <w:top w:val="single" w:sz="6" w:space="0" w:color="auto"/>
              <w:left w:val="nil"/>
              <w:bottom w:val="nil"/>
            </w:tcBorders>
            <w:shd w:val="clear" w:color="auto" w:fill="auto"/>
            <w:noWrap/>
            <w:vAlign w:val="bottom"/>
            <w:hideMark/>
          </w:tcPr>
          <w:p w:rsidR="00E605FC" w:rsidRPr="00B24492" w:rsidRDefault="00E605FC" w:rsidP="00F7147E">
            <w:pPr>
              <w:pStyle w:val="TableUnitsRow"/>
              <w:rPr>
                <w:sz w:val="18"/>
                <w:szCs w:val="18"/>
              </w:rPr>
            </w:pPr>
            <w:r w:rsidRPr="00B24492">
              <w:rPr>
                <w:sz w:val="18"/>
                <w:szCs w:val="18"/>
              </w:rPr>
              <w:t>’000</w:t>
            </w:r>
          </w:p>
        </w:tc>
        <w:tc>
          <w:tcPr>
            <w:tcW w:w="51" w:type="pct"/>
            <w:tcBorders>
              <w:top w:val="single" w:sz="6" w:space="0" w:color="auto"/>
              <w:left w:val="nil"/>
              <w:bottom w:val="nil"/>
            </w:tcBorders>
          </w:tcPr>
          <w:p w:rsidR="00E605FC" w:rsidRPr="00B24492" w:rsidRDefault="00E605FC" w:rsidP="00F7147E">
            <w:pPr>
              <w:pStyle w:val="TableUnitsRow"/>
              <w:rPr>
                <w:sz w:val="18"/>
                <w:szCs w:val="18"/>
              </w:rPr>
            </w:pPr>
          </w:p>
        </w:tc>
        <w:tc>
          <w:tcPr>
            <w:tcW w:w="567" w:type="pct"/>
            <w:tcBorders>
              <w:top w:val="single" w:sz="6" w:space="0" w:color="auto"/>
              <w:left w:val="nil"/>
              <w:bottom w:val="nil"/>
              <w:right w:val="nil"/>
            </w:tcBorders>
            <w:shd w:val="clear" w:color="auto" w:fill="auto"/>
            <w:noWrap/>
            <w:hideMark/>
          </w:tcPr>
          <w:p w:rsidR="00E605FC" w:rsidRPr="00B24492" w:rsidRDefault="00E605FC" w:rsidP="00F7147E">
            <w:pPr>
              <w:pStyle w:val="TableUnitsRow"/>
              <w:rPr>
                <w:sz w:val="18"/>
                <w:szCs w:val="18"/>
              </w:rPr>
            </w:pPr>
            <w:r w:rsidRPr="00B24492">
              <w:rPr>
                <w:sz w:val="18"/>
                <w:szCs w:val="18"/>
              </w:rPr>
              <w:t>%</w:t>
            </w:r>
          </w:p>
        </w:tc>
        <w:tc>
          <w:tcPr>
            <w:tcW w:w="517" w:type="pct"/>
            <w:tcBorders>
              <w:top w:val="single" w:sz="6" w:space="0" w:color="auto"/>
              <w:left w:val="nil"/>
              <w:bottom w:val="nil"/>
              <w:right w:val="nil"/>
            </w:tcBorders>
            <w:shd w:val="clear" w:color="auto" w:fill="auto"/>
            <w:noWrap/>
            <w:hideMark/>
          </w:tcPr>
          <w:p w:rsidR="00E605FC" w:rsidRPr="00B24492" w:rsidRDefault="00E605FC" w:rsidP="00224EBD">
            <w:pPr>
              <w:pStyle w:val="TableUnitsRow"/>
              <w:ind w:right="28"/>
              <w:rPr>
                <w:i/>
                <w:sz w:val="18"/>
                <w:szCs w:val="18"/>
              </w:rPr>
            </w:pPr>
            <w:r w:rsidRPr="00B24492">
              <w:rPr>
                <w:sz w:val="18"/>
                <w:szCs w:val="18"/>
              </w:rPr>
              <w:t>%</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Farmers and farm managers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-12.0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18.9</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-24.6</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-6.3</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12.9</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5.3</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Other managers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5.0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17.8</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15.0</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-27.8</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12.2</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23.7</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Professionals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15.0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17.5</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8.3</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-10.8</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11.9</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9.2</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Technicians and trades workers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2.0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36.4</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-4.2</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-30.2</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24.8</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25.7</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Community and personal service workers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7.0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6.1</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1.3</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-0.4</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4.1</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0.3</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Clerical and administrative workers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-12.0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18.2</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-6.1</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-24.0</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12.4</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20.5</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Sales workers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3.0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7.8</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-3.0</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-1.8</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5.4</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1.5</w:t>
            </w:r>
          </w:p>
        </w:tc>
      </w:tr>
      <w:tr w:rsidR="00E93848" w:rsidRPr="00B24492" w:rsidTr="00E93848">
        <w:trPr>
          <w:trHeight w:val="225"/>
        </w:trPr>
        <w:tc>
          <w:tcPr>
            <w:tcW w:w="2001" w:type="pct"/>
            <w:tcBorders>
              <w:top w:val="nil"/>
              <w:left w:val="nil"/>
              <w:bottom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Machinery operators and drivers</w:t>
            </w:r>
          </w:p>
        </w:tc>
        <w:tc>
          <w:tcPr>
            <w:tcW w:w="684"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-3.0</w:t>
            </w:r>
          </w:p>
        </w:tc>
        <w:tc>
          <w:tcPr>
            <w:tcW w:w="51" w:type="pct"/>
            <w:tcBorders>
              <w:top w:val="nil"/>
              <w:left w:val="nil"/>
              <w:bottom w:val="nil"/>
              <w:right w:val="nil"/>
            </w:tcBorders>
          </w:tcPr>
          <w:p w:rsidR="00E605FC" w:rsidRPr="009E6AE5" w:rsidRDefault="00E605FC" w:rsidP="00E605FC">
            <w:pPr>
              <w:pStyle w:val="TableBodyText"/>
              <w:rPr>
                <w:sz w:val="18"/>
                <w:szCs w:val="18"/>
              </w:rPr>
            </w:pPr>
          </w:p>
        </w:tc>
        <w:tc>
          <w:tcPr>
            <w:tcW w:w="409"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10.7</w:t>
            </w:r>
          </w:p>
        </w:tc>
        <w:tc>
          <w:tcPr>
            <w:tcW w:w="350"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3.9</w:t>
            </w:r>
          </w:p>
        </w:tc>
        <w:tc>
          <w:tcPr>
            <w:tcW w:w="369" w:type="pct"/>
            <w:tcBorders>
              <w:top w:val="nil"/>
              <w:left w:val="nil"/>
              <w:bottom w:val="nil"/>
            </w:tcBorders>
            <w:shd w:val="clear" w:color="auto" w:fill="auto"/>
            <w:noWrap/>
          </w:tcPr>
          <w:p w:rsidR="00E605FC" w:rsidRPr="009E6AE5" w:rsidRDefault="00E605FC" w:rsidP="00E605FC">
            <w:pPr>
              <w:pStyle w:val="TableBodyText"/>
              <w:rPr>
                <w:sz w:val="18"/>
                <w:szCs w:val="18"/>
              </w:rPr>
            </w:pPr>
            <w:r w:rsidRPr="009E6AE5">
              <w:rPr>
                <w:sz w:val="18"/>
                <w:szCs w:val="18"/>
              </w:rPr>
              <w:t>-17.6</w:t>
            </w:r>
          </w:p>
        </w:tc>
        <w:tc>
          <w:tcPr>
            <w:tcW w:w="51" w:type="pct"/>
            <w:tcBorders>
              <w:top w:val="nil"/>
              <w:left w:val="nil"/>
              <w:bottom w:val="nil"/>
            </w:tcBorders>
          </w:tcPr>
          <w:p w:rsidR="00E605FC" w:rsidRPr="009E6AE5" w:rsidRDefault="00E605FC" w:rsidP="00E605FC">
            <w:pPr>
              <w:pStyle w:val="TableBodyText"/>
              <w:rPr>
                <w:sz w:val="18"/>
                <w:szCs w:val="18"/>
              </w:rPr>
            </w:pPr>
          </w:p>
        </w:tc>
        <w:tc>
          <w:tcPr>
            <w:tcW w:w="567" w:type="pct"/>
            <w:tcBorders>
              <w:top w:val="nil"/>
              <w:left w:val="nil"/>
              <w:bottom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7.3</w:t>
            </w:r>
          </w:p>
        </w:tc>
        <w:tc>
          <w:tcPr>
            <w:tcW w:w="517" w:type="pct"/>
            <w:tcBorders>
              <w:top w:val="nil"/>
              <w:left w:val="nil"/>
              <w:bottom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15.0</w:t>
            </w:r>
          </w:p>
        </w:tc>
      </w:tr>
      <w:tr w:rsidR="00E93848" w:rsidRPr="00B24492" w:rsidTr="00E93848">
        <w:trPr>
          <w:trHeight w:val="225"/>
        </w:trPr>
        <w:tc>
          <w:tcPr>
            <w:tcW w:w="2001" w:type="pct"/>
            <w:tcBorders>
              <w:top w:val="nil"/>
              <w:left w:val="nil"/>
              <w:right w:val="nil"/>
            </w:tcBorders>
            <w:shd w:val="clear" w:color="auto" w:fill="auto"/>
            <w:noWrap/>
          </w:tcPr>
          <w:p w:rsidR="00E605FC" w:rsidRPr="00B24492" w:rsidRDefault="00E605FC" w:rsidP="00E605FC">
            <w:pPr>
              <w:pStyle w:val="TableBodyText"/>
              <w:jc w:val="left"/>
              <w:rPr>
                <w:rFonts w:cs="Arial"/>
                <w:sz w:val="18"/>
                <w:szCs w:val="18"/>
              </w:rPr>
            </w:pPr>
            <w:r w:rsidRPr="00B24492">
              <w:rPr>
                <w:rFonts w:cs="Arial"/>
                <w:sz w:val="18"/>
                <w:szCs w:val="18"/>
              </w:rPr>
              <w:t>Labourers</w:t>
            </w:r>
          </w:p>
        </w:tc>
        <w:tc>
          <w:tcPr>
            <w:tcW w:w="684" w:type="pct"/>
            <w:tcBorders>
              <w:top w:val="nil"/>
              <w:left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9.0</w:t>
            </w:r>
          </w:p>
        </w:tc>
        <w:tc>
          <w:tcPr>
            <w:tcW w:w="51" w:type="pct"/>
            <w:tcBorders>
              <w:top w:val="nil"/>
              <w:left w:val="nil"/>
              <w:right w:val="nil"/>
            </w:tcBorders>
          </w:tcPr>
          <w:p w:rsidR="00E605FC" w:rsidRPr="009E6AE5" w:rsidRDefault="00E605FC" w:rsidP="00E605FC">
            <w:pPr>
              <w:pStyle w:val="TableBodyText"/>
              <w:rPr>
                <w:sz w:val="18"/>
                <w:szCs w:val="18"/>
              </w:rPr>
            </w:pPr>
          </w:p>
        </w:tc>
        <w:tc>
          <w:tcPr>
            <w:tcW w:w="409" w:type="pct"/>
            <w:tcBorders>
              <w:top w:val="nil"/>
              <w:left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13.2</w:t>
            </w:r>
          </w:p>
        </w:tc>
        <w:tc>
          <w:tcPr>
            <w:tcW w:w="350" w:type="pct"/>
            <w:tcBorders>
              <w:top w:val="nil"/>
              <w:left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-5.6</w:t>
            </w:r>
          </w:p>
        </w:tc>
        <w:tc>
          <w:tcPr>
            <w:tcW w:w="369" w:type="pct"/>
            <w:tcBorders>
              <w:top w:val="nil"/>
              <w:left w:val="nil"/>
            </w:tcBorders>
            <w:shd w:val="clear" w:color="auto" w:fill="auto"/>
            <w:noWrap/>
          </w:tcPr>
          <w:p w:rsidR="00E605FC" w:rsidRPr="009E6AE5" w:rsidRDefault="00E605FC" w:rsidP="00E605FC">
            <w:pPr>
              <w:pStyle w:val="TableBodyText"/>
              <w:rPr>
                <w:sz w:val="18"/>
                <w:szCs w:val="18"/>
              </w:rPr>
            </w:pPr>
            <w:r w:rsidRPr="009E6AE5">
              <w:rPr>
                <w:sz w:val="18"/>
                <w:szCs w:val="18"/>
              </w:rPr>
              <w:t>1.4</w:t>
            </w:r>
          </w:p>
        </w:tc>
        <w:tc>
          <w:tcPr>
            <w:tcW w:w="51" w:type="pct"/>
            <w:tcBorders>
              <w:top w:val="nil"/>
              <w:left w:val="nil"/>
            </w:tcBorders>
          </w:tcPr>
          <w:p w:rsidR="00E605FC" w:rsidRPr="009E6AE5" w:rsidRDefault="00E605FC" w:rsidP="00E605FC">
            <w:pPr>
              <w:pStyle w:val="TableBodyText"/>
              <w:rPr>
                <w:sz w:val="18"/>
                <w:szCs w:val="18"/>
              </w:rPr>
            </w:pPr>
          </w:p>
        </w:tc>
        <w:tc>
          <w:tcPr>
            <w:tcW w:w="567" w:type="pct"/>
            <w:tcBorders>
              <w:top w:val="nil"/>
              <w:left w:val="nil"/>
              <w:right w:val="nil"/>
            </w:tcBorders>
            <w:shd w:val="clear" w:color="auto" w:fill="auto"/>
            <w:noWrap/>
          </w:tcPr>
          <w:p w:rsidR="00E605FC" w:rsidRPr="009E6AE5" w:rsidRDefault="00E605FC" w:rsidP="00E605FC">
            <w:pPr>
              <w:pStyle w:val="TableBodyText"/>
              <w:rPr>
                <w:sz w:val="18"/>
                <w:szCs w:val="18"/>
              </w:rPr>
            </w:pPr>
            <w:r w:rsidRPr="009E6AE5">
              <w:rPr>
                <w:sz w:val="18"/>
                <w:szCs w:val="18"/>
              </w:rPr>
              <w:t>9.0</w:t>
            </w:r>
          </w:p>
        </w:tc>
        <w:tc>
          <w:tcPr>
            <w:tcW w:w="517" w:type="pct"/>
            <w:tcBorders>
              <w:top w:val="nil"/>
              <w:left w:val="nil"/>
              <w:right w:val="nil"/>
            </w:tcBorders>
            <w:shd w:val="clear" w:color="auto" w:fill="auto"/>
            <w:noWrap/>
          </w:tcPr>
          <w:p w:rsidR="00E605FC" w:rsidRPr="009E6AE5" w:rsidRDefault="00E605FC" w:rsidP="00E605FC">
            <w:pPr>
              <w:pStyle w:val="TableBodyText"/>
              <w:ind w:right="28"/>
              <w:rPr>
                <w:sz w:val="18"/>
                <w:szCs w:val="18"/>
              </w:rPr>
            </w:pPr>
            <w:r w:rsidRPr="009E6AE5">
              <w:rPr>
                <w:sz w:val="18"/>
                <w:szCs w:val="18"/>
              </w:rPr>
              <w:t>-1.2</w:t>
            </w:r>
          </w:p>
        </w:tc>
      </w:tr>
      <w:tr w:rsidR="00E93848" w:rsidRPr="009E6AE5" w:rsidTr="00E93848">
        <w:trPr>
          <w:trHeight w:val="225"/>
        </w:trPr>
        <w:tc>
          <w:tcPr>
            <w:tcW w:w="2001" w:type="pct"/>
            <w:tcBorders>
              <w:top w:val="nil"/>
              <w:left w:val="nil"/>
              <w:bottom w:val="single" w:sz="6" w:space="0" w:color="auto"/>
              <w:right w:val="nil"/>
            </w:tcBorders>
            <w:shd w:val="clear" w:color="auto" w:fill="auto"/>
            <w:noWrap/>
          </w:tcPr>
          <w:p w:rsidR="00E605FC" w:rsidRPr="009E6AE5" w:rsidRDefault="00E605FC" w:rsidP="00E605FC">
            <w:pPr>
              <w:pStyle w:val="TableBodyText"/>
              <w:jc w:val="left"/>
              <w:rPr>
                <w:rFonts w:cs="Arial"/>
                <w:b/>
                <w:bCs/>
                <w:sz w:val="18"/>
                <w:szCs w:val="18"/>
              </w:rPr>
            </w:pPr>
            <w:r w:rsidRPr="009E6AE5">
              <w:rPr>
                <w:rFonts w:cs="Arial"/>
                <w:b/>
                <w:bCs/>
                <w:sz w:val="18"/>
                <w:szCs w:val="18"/>
              </w:rPr>
              <w:t>Total</w:t>
            </w:r>
          </w:p>
        </w:tc>
        <w:tc>
          <w:tcPr>
            <w:tcW w:w="684" w:type="pct"/>
            <w:tcBorders>
              <w:top w:val="nil"/>
              <w:left w:val="nil"/>
              <w:bottom w:val="single" w:sz="6" w:space="0" w:color="auto"/>
              <w:right w:val="nil"/>
            </w:tcBorders>
            <w:shd w:val="clear" w:color="auto" w:fill="auto"/>
            <w:noWrap/>
          </w:tcPr>
          <w:p w:rsidR="00E605FC" w:rsidRPr="009E6AE5" w:rsidRDefault="00E605FC" w:rsidP="00E605FC">
            <w:pPr>
              <w:pStyle w:val="TableBodyText"/>
              <w:rPr>
                <w:b/>
                <w:bCs/>
                <w:sz w:val="18"/>
                <w:szCs w:val="18"/>
              </w:rPr>
            </w:pPr>
            <w:r w:rsidRPr="009E6AE5">
              <w:rPr>
                <w:b/>
                <w:bCs/>
                <w:sz w:val="18"/>
                <w:szCs w:val="18"/>
              </w:rPr>
              <w:t>14.0</w:t>
            </w:r>
          </w:p>
        </w:tc>
        <w:tc>
          <w:tcPr>
            <w:tcW w:w="51" w:type="pct"/>
            <w:tcBorders>
              <w:top w:val="nil"/>
              <w:left w:val="nil"/>
              <w:bottom w:val="single" w:sz="6" w:space="0" w:color="auto"/>
              <w:right w:val="nil"/>
            </w:tcBorders>
          </w:tcPr>
          <w:p w:rsidR="00E605FC" w:rsidRPr="009E6AE5" w:rsidRDefault="00E605FC" w:rsidP="00E605FC">
            <w:pPr>
              <w:pStyle w:val="TableBodyText"/>
              <w:rPr>
                <w:b/>
                <w:bCs/>
                <w:sz w:val="18"/>
                <w:szCs w:val="18"/>
              </w:rPr>
            </w:pPr>
          </w:p>
        </w:tc>
        <w:tc>
          <w:tcPr>
            <w:tcW w:w="409" w:type="pct"/>
            <w:tcBorders>
              <w:top w:val="nil"/>
              <w:left w:val="nil"/>
              <w:bottom w:val="single" w:sz="6" w:space="0" w:color="auto"/>
              <w:right w:val="nil"/>
            </w:tcBorders>
            <w:shd w:val="clear" w:color="auto" w:fill="auto"/>
            <w:noWrap/>
          </w:tcPr>
          <w:p w:rsidR="00E605FC" w:rsidRPr="009E6AE5" w:rsidRDefault="00E605FC" w:rsidP="00E605FC">
            <w:pPr>
              <w:pStyle w:val="TableBodyText"/>
              <w:rPr>
                <w:b/>
                <w:bCs/>
                <w:sz w:val="18"/>
                <w:szCs w:val="18"/>
              </w:rPr>
            </w:pPr>
            <w:r w:rsidRPr="009E6AE5">
              <w:rPr>
                <w:b/>
                <w:bCs/>
                <w:sz w:val="18"/>
                <w:szCs w:val="18"/>
              </w:rPr>
              <w:t>146.5</w:t>
            </w:r>
          </w:p>
        </w:tc>
        <w:tc>
          <w:tcPr>
            <w:tcW w:w="350" w:type="pct"/>
            <w:tcBorders>
              <w:top w:val="nil"/>
              <w:left w:val="nil"/>
              <w:bottom w:val="single" w:sz="6" w:space="0" w:color="auto"/>
              <w:right w:val="nil"/>
            </w:tcBorders>
            <w:shd w:val="clear" w:color="auto" w:fill="auto"/>
            <w:noWrap/>
          </w:tcPr>
          <w:p w:rsidR="00E605FC" w:rsidRPr="009E6AE5" w:rsidRDefault="00E605FC" w:rsidP="00E605FC">
            <w:pPr>
              <w:pStyle w:val="TableBodyText"/>
              <w:rPr>
                <w:b/>
                <w:bCs/>
                <w:sz w:val="18"/>
                <w:szCs w:val="18"/>
              </w:rPr>
            </w:pPr>
            <w:r w:rsidRPr="009E6AE5">
              <w:rPr>
                <w:b/>
                <w:bCs/>
                <w:sz w:val="18"/>
                <w:szCs w:val="18"/>
              </w:rPr>
              <w:t>-15.0</w:t>
            </w:r>
          </w:p>
        </w:tc>
        <w:tc>
          <w:tcPr>
            <w:tcW w:w="369" w:type="pct"/>
            <w:tcBorders>
              <w:top w:val="nil"/>
              <w:left w:val="nil"/>
              <w:bottom w:val="single" w:sz="6" w:space="0" w:color="auto"/>
            </w:tcBorders>
            <w:shd w:val="clear" w:color="auto" w:fill="auto"/>
            <w:noWrap/>
          </w:tcPr>
          <w:p w:rsidR="00E605FC" w:rsidRPr="009E6AE5" w:rsidRDefault="00E605FC" w:rsidP="00E605FC">
            <w:pPr>
              <w:pStyle w:val="TableBodyText"/>
              <w:rPr>
                <w:b/>
                <w:bCs/>
                <w:sz w:val="18"/>
                <w:szCs w:val="18"/>
              </w:rPr>
            </w:pPr>
            <w:r w:rsidRPr="009E6AE5">
              <w:rPr>
                <w:b/>
                <w:bCs/>
                <w:sz w:val="18"/>
                <w:szCs w:val="18"/>
              </w:rPr>
              <w:t>-117.5</w:t>
            </w:r>
          </w:p>
        </w:tc>
        <w:tc>
          <w:tcPr>
            <w:tcW w:w="51" w:type="pct"/>
            <w:tcBorders>
              <w:top w:val="nil"/>
              <w:left w:val="nil"/>
              <w:bottom w:val="single" w:sz="6" w:space="0" w:color="auto"/>
            </w:tcBorders>
          </w:tcPr>
          <w:p w:rsidR="00E605FC" w:rsidRPr="009E6AE5" w:rsidRDefault="00E605FC" w:rsidP="00E605FC">
            <w:pPr>
              <w:pStyle w:val="TableBodyText"/>
              <w:rPr>
                <w:b/>
                <w:sz w:val="18"/>
                <w:szCs w:val="18"/>
              </w:rPr>
            </w:pPr>
          </w:p>
        </w:tc>
        <w:tc>
          <w:tcPr>
            <w:tcW w:w="567" w:type="pct"/>
            <w:tcBorders>
              <w:top w:val="nil"/>
              <w:left w:val="nil"/>
              <w:bottom w:val="single" w:sz="6" w:space="0" w:color="auto"/>
              <w:right w:val="nil"/>
            </w:tcBorders>
            <w:shd w:val="clear" w:color="auto" w:fill="auto"/>
            <w:noWrap/>
          </w:tcPr>
          <w:p w:rsidR="00E605FC" w:rsidRPr="009E6AE5" w:rsidRDefault="00E605FC" w:rsidP="00E605FC">
            <w:pPr>
              <w:pStyle w:val="TableBodyText"/>
              <w:rPr>
                <w:b/>
                <w:sz w:val="18"/>
                <w:szCs w:val="18"/>
              </w:rPr>
            </w:pPr>
            <w:r w:rsidRPr="009E6AE5">
              <w:rPr>
                <w:b/>
                <w:sz w:val="18"/>
                <w:szCs w:val="18"/>
              </w:rPr>
              <w:t>100.0</w:t>
            </w:r>
          </w:p>
        </w:tc>
        <w:tc>
          <w:tcPr>
            <w:tcW w:w="517" w:type="pct"/>
            <w:tcBorders>
              <w:top w:val="nil"/>
              <w:left w:val="nil"/>
              <w:bottom w:val="single" w:sz="6" w:space="0" w:color="auto"/>
              <w:right w:val="nil"/>
            </w:tcBorders>
            <w:shd w:val="clear" w:color="auto" w:fill="auto"/>
            <w:noWrap/>
          </w:tcPr>
          <w:p w:rsidR="00E605FC" w:rsidRPr="00224EBD" w:rsidRDefault="00E605FC" w:rsidP="00E605FC">
            <w:pPr>
              <w:pStyle w:val="TableBodyText"/>
              <w:ind w:right="28"/>
              <w:rPr>
                <w:b/>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 xml:space="preserve">Authors’ estimates based on ABS </w:t>
      </w:r>
      <w:r w:rsidR="00A750BF" w:rsidRPr="00401DB7">
        <w:rPr>
          <w:i/>
        </w:rPr>
        <w:t>(</w:t>
      </w:r>
      <w:r w:rsidR="00A750BF">
        <w:rPr>
          <w:i/>
        </w:rPr>
        <w:t>Labour Force, Australia</w:t>
      </w:r>
      <w:r w:rsidR="00A750BF" w:rsidRPr="00401DB7">
        <w:rPr>
          <w:i/>
        </w:rPr>
        <w:t>,</w:t>
      </w:r>
      <w:r w:rsidR="00A750BF">
        <w:t xml:space="preserve"> </w:t>
      </w:r>
      <w:r w:rsidR="00A750BF" w:rsidRPr="001645E6">
        <w:rPr>
          <w:i/>
        </w:rPr>
        <w:t>Detailed</w:t>
      </w:r>
      <w:r w:rsidR="00A750BF">
        <w:t xml:space="preserve">, </w:t>
      </w:r>
      <w:r w:rsidR="00A750BF" w:rsidRPr="001645E6">
        <w:t>Cat</w:t>
      </w:r>
      <w:r w:rsidR="00A750BF">
        <w:t>. no</w:t>
      </w:r>
      <w:r w:rsidR="00A750BF" w:rsidRPr="001645E6">
        <w:t xml:space="preserve">. </w:t>
      </w:r>
      <w:r w:rsidR="00A750BF">
        <w:t>6291.0.55.001).</w:t>
      </w:r>
    </w:p>
    <w:p w:rsidR="0093454A" w:rsidRPr="002C07AE" w:rsidRDefault="0093454A" w:rsidP="0093454A">
      <w:pPr>
        <w:pStyle w:val="TableTitle"/>
      </w:pPr>
      <w:r w:rsidRPr="002C07AE">
        <w:rPr>
          <w:b w:val="0"/>
        </w:rPr>
        <w:lastRenderedPageBreak/>
        <w:t xml:space="preserve">Table </w:t>
      </w:r>
      <w:bookmarkStart w:id="12" w:name="OLE_LINK7"/>
      <w:proofErr w:type="spellStart"/>
      <w:r>
        <w:rPr>
          <w:b w:val="0"/>
        </w:rPr>
        <w:t>G.</w:t>
      </w:r>
      <w:r>
        <w:rPr>
          <w:b w:val="0"/>
          <w:noProof/>
        </w:rPr>
        <w:t>12</w:t>
      </w:r>
      <w:bookmarkEnd w:id="12"/>
      <w:proofErr w:type="spellEnd"/>
      <w:r w:rsidRPr="002C07AE">
        <w:tab/>
        <w:t xml:space="preserve">Shift–share analysis for </w:t>
      </w:r>
      <w:proofErr w:type="spellStart"/>
      <w:r>
        <w:t>OMUEs</w:t>
      </w:r>
      <w:proofErr w:type="spellEnd"/>
      <w:r w:rsidRPr="002C07AE">
        <w:t>, 2001 to 20</w:t>
      </w:r>
      <w:r>
        <w:t>11</w:t>
      </w:r>
      <w:r w:rsidRPr="002C07AE">
        <w:t xml:space="preserve">, </w:t>
      </w:r>
      <w:r>
        <w:t>non</w:t>
      </w:r>
      <w:r>
        <w:noBreakHyphen/>
      </w:r>
      <w:r w:rsidRPr="002C07AE">
        <w:t xml:space="preserve">mining states, </w:t>
      </w:r>
      <w:proofErr w:type="spellStart"/>
      <w:r>
        <w:t>LFS</w:t>
      </w:r>
      <w:proofErr w:type="spellEnd"/>
      <w:r w:rsidRPr="002C07AE">
        <w:t xml:space="preserve"> data</w:t>
      </w:r>
    </w:p>
    <w:tbl>
      <w:tblPr>
        <w:tblW w:w="5000" w:type="pct"/>
        <w:tblLayout w:type="fixed"/>
        <w:tblCellMar>
          <w:left w:w="0" w:type="dxa"/>
          <w:right w:w="0" w:type="dxa"/>
        </w:tblCellMar>
        <w:tblLook w:val="04A0" w:firstRow="1" w:lastRow="0" w:firstColumn="1" w:lastColumn="0" w:noHBand="0" w:noVBand="1"/>
      </w:tblPr>
      <w:tblGrid>
        <w:gridCol w:w="3550"/>
        <w:gridCol w:w="1215"/>
        <w:gridCol w:w="100"/>
        <w:gridCol w:w="728"/>
        <w:gridCol w:w="621"/>
        <w:gridCol w:w="552"/>
        <w:gridCol w:w="100"/>
        <w:gridCol w:w="1011"/>
        <w:gridCol w:w="912"/>
      </w:tblGrid>
      <w:tr w:rsidR="00635E51" w:rsidRPr="00B24492" w:rsidTr="00E93848">
        <w:trPr>
          <w:trHeight w:val="225"/>
        </w:trPr>
        <w:tc>
          <w:tcPr>
            <w:tcW w:w="2020" w:type="pct"/>
            <w:tcBorders>
              <w:top w:val="single" w:sz="6" w:space="0" w:color="auto"/>
              <w:left w:val="nil"/>
            </w:tcBorders>
            <w:shd w:val="clear" w:color="auto" w:fill="auto"/>
            <w:noWrap/>
          </w:tcPr>
          <w:p w:rsidR="00635E51" w:rsidRPr="00B24492" w:rsidRDefault="00635E51" w:rsidP="00F7147E">
            <w:pPr>
              <w:pStyle w:val="TableColumnHeading"/>
              <w:jc w:val="left"/>
              <w:rPr>
                <w:sz w:val="18"/>
                <w:szCs w:val="18"/>
              </w:rPr>
            </w:pPr>
          </w:p>
        </w:tc>
        <w:tc>
          <w:tcPr>
            <w:tcW w:w="691" w:type="pct"/>
            <w:tcBorders>
              <w:top w:val="single" w:sz="6" w:space="0" w:color="auto"/>
              <w:bottom w:val="single" w:sz="6" w:space="0" w:color="auto"/>
            </w:tcBorders>
            <w:shd w:val="clear" w:color="auto" w:fill="auto"/>
            <w:noWrap/>
          </w:tcPr>
          <w:p w:rsidR="00635E51" w:rsidRPr="00B24492" w:rsidRDefault="00635E51" w:rsidP="00F7147E">
            <w:pPr>
              <w:pStyle w:val="TableColumnHeading"/>
              <w:rPr>
                <w:sz w:val="18"/>
                <w:szCs w:val="18"/>
              </w:rPr>
            </w:pPr>
            <w:r w:rsidRPr="00B24492">
              <w:rPr>
                <w:sz w:val="18"/>
                <w:szCs w:val="18"/>
              </w:rPr>
              <w:t>Change</w:t>
            </w:r>
          </w:p>
        </w:tc>
        <w:tc>
          <w:tcPr>
            <w:tcW w:w="57" w:type="pct"/>
            <w:tcBorders>
              <w:top w:val="single" w:sz="6" w:space="0" w:color="auto"/>
            </w:tcBorders>
          </w:tcPr>
          <w:p w:rsidR="00635E51" w:rsidRPr="00B24492" w:rsidRDefault="00635E51" w:rsidP="00F7147E">
            <w:pPr>
              <w:pStyle w:val="TableColumnHeading"/>
              <w:jc w:val="center"/>
              <w:rPr>
                <w:sz w:val="18"/>
                <w:szCs w:val="18"/>
              </w:rPr>
            </w:pPr>
          </w:p>
        </w:tc>
        <w:tc>
          <w:tcPr>
            <w:tcW w:w="1081" w:type="pct"/>
            <w:gridSpan w:val="3"/>
            <w:tcBorders>
              <w:top w:val="single" w:sz="6" w:space="0" w:color="auto"/>
              <w:bottom w:val="single" w:sz="6" w:space="0" w:color="auto"/>
            </w:tcBorders>
            <w:shd w:val="clear" w:color="auto" w:fill="auto"/>
            <w:noWrap/>
            <w:vAlign w:val="bottom"/>
          </w:tcPr>
          <w:p w:rsidR="00635E51" w:rsidRPr="00B24492" w:rsidRDefault="00635E51" w:rsidP="00F7147E">
            <w:pPr>
              <w:pStyle w:val="TableColumnHeading"/>
              <w:jc w:val="center"/>
              <w:rPr>
                <w:sz w:val="18"/>
                <w:szCs w:val="18"/>
              </w:rPr>
            </w:pPr>
            <w:r w:rsidRPr="00B24492">
              <w:rPr>
                <w:sz w:val="18"/>
                <w:szCs w:val="18"/>
              </w:rPr>
              <w:t>Decomposition</w:t>
            </w:r>
          </w:p>
        </w:tc>
        <w:tc>
          <w:tcPr>
            <w:tcW w:w="57" w:type="pct"/>
            <w:tcBorders>
              <w:top w:val="single" w:sz="6" w:space="0" w:color="auto"/>
              <w:right w:val="nil"/>
            </w:tcBorders>
          </w:tcPr>
          <w:p w:rsidR="00635E51" w:rsidRPr="00B24492" w:rsidRDefault="00635E51" w:rsidP="00F7147E">
            <w:pPr>
              <w:pStyle w:val="TableColumnHeading"/>
              <w:ind w:right="28"/>
              <w:jc w:val="center"/>
              <w:rPr>
                <w:sz w:val="18"/>
                <w:szCs w:val="18"/>
              </w:rPr>
            </w:pPr>
          </w:p>
        </w:tc>
        <w:tc>
          <w:tcPr>
            <w:tcW w:w="1094" w:type="pct"/>
            <w:gridSpan w:val="2"/>
            <w:tcBorders>
              <w:top w:val="single" w:sz="6" w:space="0" w:color="auto"/>
              <w:left w:val="nil"/>
              <w:bottom w:val="single" w:sz="6" w:space="0" w:color="auto"/>
            </w:tcBorders>
            <w:shd w:val="clear" w:color="auto" w:fill="auto"/>
            <w:noWrap/>
          </w:tcPr>
          <w:p w:rsidR="00635E51" w:rsidRPr="00B24492" w:rsidRDefault="00635E51" w:rsidP="00F7147E">
            <w:pPr>
              <w:pStyle w:val="TableColumnHeading"/>
              <w:ind w:right="28"/>
              <w:jc w:val="center"/>
              <w:rPr>
                <w:sz w:val="18"/>
                <w:szCs w:val="18"/>
              </w:rPr>
            </w:pPr>
            <w:r w:rsidRPr="00B24492">
              <w:rPr>
                <w:sz w:val="18"/>
                <w:szCs w:val="18"/>
              </w:rPr>
              <w:t>Share of:</w:t>
            </w:r>
          </w:p>
        </w:tc>
      </w:tr>
      <w:tr w:rsidR="00635E51" w:rsidRPr="00B24492" w:rsidTr="00635E51">
        <w:trPr>
          <w:trHeight w:val="225"/>
        </w:trPr>
        <w:tc>
          <w:tcPr>
            <w:tcW w:w="2020" w:type="pct"/>
            <w:tcBorders>
              <w:left w:val="nil"/>
              <w:bottom w:val="single" w:sz="6" w:space="0" w:color="auto"/>
            </w:tcBorders>
            <w:shd w:val="clear" w:color="auto" w:fill="auto"/>
            <w:noWrap/>
            <w:hideMark/>
          </w:tcPr>
          <w:p w:rsidR="00635E51" w:rsidRPr="00B24492" w:rsidRDefault="00635E51" w:rsidP="00F7147E">
            <w:pPr>
              <w:pStyle w:val="TableColumnHeading"/>
              <w:jc w:val="left"/>
              <w:rPr>
                <w:sz w:val="18"/>
                <w:szCs w:val="18"/>
              </w:rPr>
            </w:pPr>
          </w:p>
        </w:tc>
        <w:tc>
          <w:tcPr>
            <w:tcW w:w="691" w:type="pct"/>
            <w:tcBorders>
              <w:top w:val="single" w:sz="6" w:space="0" w:color="auto"/>
              <w:bottom w:val="single" w:sz="6" w:space="0" w:color="auto"/>
            </w:tcBorders>
            <w:shd w:val="clear" w:color="auto" w:fill="auto"/>
            <w:noWrap/>
            <w:hideMark/>
          </w:tcPr>
          <w:p w:rsidR="00635E51" w:rsidRPr="00B24492" w:rsidRDefault="00635E51" w:rsidP="00F7147E">
            <w:pPr>
              <w:pStyle w:val="TableColumnHeading"/>
              <w:rPr>
                <w:sz w:val="18"/>
                <w:szCs w:val="18"/>
              </w:rPr>
            </w:pPr>
            <w:r w:rsidRPr="00B24492">
              <w:rPr>
                <w:sz w:val="18"/>
                <w:szCs w:val="18"/>
              </w:rPr>
              <w:t>2001</w:t>
            </w:r>
            <w:r w:rsidR="005D110B">
              <w:rPr>
                <w:sz w:val="18"/>
                <w:szCs w:val="18"/>
              </w:rPr>
              <w:t>–</w:t>
            </w:r>
            <w:r w:rsidRPr="00B24492">
              <w:rPr>
                <w:sz w:val="18"/>
                <w:szCs w:val="18"/>
              </w:rPr>
              <w:t>2011</w:t>
            </w:r>
          </w:p>
        </w:tc>
        <w:tc>
          <w:tcPr>
            <w:tcW w:w="57" w:type="pct"/>
            <w:tcBorders>
              <w:bottom w:val="single" w:sz="6" w:space="0" w:color="auto"/>
            </w:tcBorders>
          </w:tcPr>
          <w:p w:rsidR="00635E51" w:rsidRPr="00B24492" w:rsidRDefault="00635E51" w:rsidP="00F7147E">
            <w:pPr>
              <w:pStyle w:val="TableColumnHeading"/>
              <w:rPr>
                <w:sz w:val="18"/>
                <w:szCs w:val="18"/>
              </w:rPr>
            </w:pPr>
          </w:p>
        </w:tc>
        <w:tc>
          <w:tcPr>
            <w:tcW w:w="414" w:type="pct"/>
            <w:tcBorders>
              <w:top w:val="single" w:sz="6" w:space="0" w:color="auto"/>
              <w:bottom w:val="single" w:sz="6" w:space="0" w:color="auto"/>
            </w:tcBorders>
            <w:shd w:val="clear" w:color="auto" w:fill="auto"/>
            <w:noWrap/>
            <w:vAlign w:val="bottom"/>
            <w:hideMark/>
          </w:tcPr>
          <w:p w:rsidR="00635E51" w:rsidRPr="00B24492" w:rsidRDefault="00635E51" w:rsidP="00F7147E">
            <w:pPr>
              <w:pStyle w:val="TableColumnHeading"/>
              <w:rPr>
                <w:sz w:val="18"/>
                <w:szCs w:val="18"/>
              </w:rPr>
            </w:pPr>
            <w:r w:rsidRPr="00B24492">
              <w:rPr>
                <w:sz w:val="18"/>
                <w:szCs w:val="18"/>
              </w:rPr>
              <w:t>Growth</w:t>
            </w:r>
          </w:p>
        </w:tc>
        <w:tc>
          <w:tcPr>
            <w:tcW w:w="353" w:type="pct"/>
            <w:tcBorders>
              <w:top w:val="single" w:sz="6" w:space="0" w:color="auto"/>
              <w:bottom w:val="single" w:sz="6" w:space="0" w:color="auto"/>
            </w:tcBorders>
            <w:shd w:val="clear" w:color="auto" w:fill="auto"/>
            <w:noWrap/>
            <w:vAlign w:val="bottom"/>
            <w:hideMark/>
          </w:tcPr>
          <w:p w:rsidR="00635E51" w:rsidRPr="00B24492" w:rsidRDefault="00635E51" w:rsidP="00F7147E">
            <w:pPr>
              <w:pStyle w:val="TableColumnHeading"/>
              <w:rPr>
                <w:sz w:val="18"/>
                <w:szCs w:val="18"/>
              </w:rPr>
            </w:pPr>
            <w:r w:rsidRPr="00B24492">
              <w:rPr>
                <w:sz w:val="18"/>
                <w:szCs w:val="18"/>
              </w:rPr>
              <w:t>Share</w:t>
            </w:r>
          </w:p>
        </w:tc>
        <w:tc>
          <w:tcPr>
            <w:tcW w:w="314" w:type="pct"/>
            <w:tcBorders>
              <w:top w:val="single" w:sz="6" w:space="0" w:color="auto"/>
              <w:bottom w:val="single" w:sz="6" w:space="0" w:color="auto"/>
            </w:tcBorders>
            <w:shd w:val="clear" w:color="auto" w:fill="auto"/>
            <w:noWrap/>
            <w:vAlign w:val="bottom"/>
            <w:hideMark/>
          </w:tcPr>
          <w:p w:rsidR="00635E51" w:rsidRPr="00B24492" w:rsidRDefault="00635E51" w:rsidP="00F7147E">
            <w:pPr>
              <w:pStyle w:val="TableColumnHeading"/>
              <w:rPr>
                <w:sz w:val="18"/>
                <w:szCs w:val="18"/>
              </w:rPr>
            </w:pPr>
            <w:r w:rsidRPr="00B24492">
              <w:rPr>
                <w:sz w:val="18"/>
                <w:szCs w:val="18"/>
              </w:rPr>
              <w:t>Shift</w:t>
            </w:r>
          </w:p>
        </w:tc>
        <w:tc>
          <w:tcPr>
            <w:tcW w:w="57" w:type="pct"/>
            <w:tcBorders>
              <w:bottom w:val="single" w:sz="6" w:space="0" w:color="auto"/>
              <w:right w:val="nil"/>
            </w:tcBorders>
          </w:tcPr>
          <w:p w:rsidR="00635E51" w:rsidRPr="00B24492" w:rsidRDefault="00635E51" w:rsidP="00F7147E">
            <w:pPr>
              <w:pStyle w:val="TableColumnHeading"/>
              <w:rPr>
                <w:sz w:val="18"/>
                <w:szCs w:val="18"/>
              </w:rPr>
            </w:pPr>
          </w:p>
        </w:tc>
        <w:tc>
          <w:tcPr>
            <w:tcW w:w="575" w:type="pct"/>
            <w:tcBorders>
              <w:top w:val="single" w:sz="6" w:space="0" w:color="auto"/>
              <w:left w:val="nil"/>
              <w:bottom w:val="single" w:sz="6" w:space="0" w:color="auto"/>
            </w:tcBorders>
            <w:shd w:val="clear" w:color="auto" w:fill="auto"/>
            <w:noWrap/>
            <w:hideMark/>
          </w:tcPr>
          <w:p w:rsidR="00635E51" w:rsidRPr="00B24492" w:rsidRDefault="00635E51" w:rsidP="00F7147E">
            <w:pPr>
              <w:pStyle w:val="TableColumnHeading"/>
              <w:rPr>
                <w:sz w:val="18"/>
                <w:szCs w:val="18"/>
              </w:rPr>
            </w:pPr>
            <w:r w:rsidRPr="00B24492">
              <w:rPr>
                <w:sz w:val="18"/>
                <w:szCs w:val="18"/>
              </w:rPr>
              <w:t>2001 emp.</w:t>
            </w:r>
          </w:p>
        </w:tc>
        <w:tc>
          <w:tcPr>
            <w:tcW w:w="519" w:type="pct"/>
            <w:tcBorders>
              <w:top w:val="single" w:sz="6" w:space="0" w:color="auto"/>
              <w:bottom w:val="single" w:sz="6" w:space="0" w:color="auto"/>
              <w:right w:val="nil"/>
            </w:tcBorders>
            <w:shd w:val="clear" w:color="auto" w:fill="auto"/>
            <w:noWrap/>
            <w:hideMark/>
          </w:tcPr>
          <w:p w:rsidR="00635E51" w:rsidRPr="00B24492" w:rsidRDefault="00635E51" w:rsidP="00F7147E">
            <w:pPr>
              <w:pStyle w:val="TableColumnHeading"/>
              <w:ind w:right="28"/>
              <w:rPr>
                <w:sz w:val="18"/>
                <w:szCs w:val="18"/>
              </w:rPr>
            </w:pPr>
            <w:r w:rsidRPr="00B24492">
              <w:rPr>
                <w:sz w:val="18"/>
                <w:szCs w:val="18"/>
              </w:rPr>
              <w:t>Shift effect</w:t>
            </w:r>
          </w:p>
        </w:tc>
      </w:tr>
      <w:tr w:rsidR="00635E51" w:rsidRPr="00B24492" w:rsidTr="00E93848">
        <w:trPr>
          <w:trHeight w:val="225"/>
        </w:trPr>
        <w:tc>
          <w:tcPr>
            <w:tcW w:w="2020" w:type="pct"/>
            <w:tcBorders>
              <w:top w:val="single" w:sz="6" w:space="0" w:color="auto"/>
              <w:left w:val="nil"/>
              <w:bottom w:val="nil"/>
              <w:right w:val="nil"/>
            </w:tcBorders>
            <w:shd w:val="clear" w:color="auto" w:fill="auto"/>
            <w:noWrap/>
            <w:hideMark/>
          </w:tcPr>
          <w:p w:rsidR="00635E51" w:rsidRPr="00B24492" w:rsidRDefault="00635E51" w:rsidP="00F7147E">
            <w:pPr>
              <w:pStyle w:val="TableUnitsRow"/>
              <w:jc w:val="left"/>
              <w:rPr>
                <w:sz w:val="18"/>
                <w:szCs w:val="18"/>
              </w:rPr>
            </w:pPr>
          </w:p>
        </w:tc>
        <w:tc>
          <w:tcPr>
            <w:tcW w:w="691" w:type="pct"/>
            <w:tcBorders>
              <w:top w:val="single" w:sz="6" w:space="0" w:color="auto"/>
              <w:left w:val="nil"/>
              <w:bottom w:val="nil"/>
              <w:right w:val="nil"/>
            </w:tcBorders>
            <w:shd w:val="clear" w:color="auto" w:fill="auto"/>
            <w:noWrap/>
            <w:hideMark/>
          </w:tcPr>
          <w:p w:rsidR="00635E51" w:rsidRPr="00B24492" w:rsidRDefault="00635E51" w:rsidP="00F7147E">
            <w:pPr>
              <w:pStyle w:val="TableUnitsRow"/>
              <w:rPr>
                <w:sz w:val="18"/>
                <w:szCs w:val="18"/>
              </w:rPr>
            </w:pPr>
            <w:r>
              <w:rPr>
                <w:sz w:val="18"/>
                <w:szCs w:val="18"/>
              </w:rPr>
              <w:t>’000</w:t>
            </w:r>
          </w:p>
        </w:tc>
        <w:tc>
          <w:tcPr>
            <w:tcW w:w="57" w:type="pct"/>
            <w:tcBorders>
              <w:top w:val="single" w:sz="6" w:space="0" w:color="auto"/>
              <w:left w:val="nil"/>
              <w:bottom w:val="nil"/>
              <w:right w:val="nil"/>
            </w:tcBorders>
          </w:tcPr>
          <w:p w:rsidR="00635E51" w:rsidRPr="00B24492" w:rsidRDefault="00635E51" w:rsidP="00F7147E">
            <w:pPr>
              <w:pStyle w:val="TableUnitsRow"/>
              <w:rPr>
                <w:sz w:val="18"/>
                <w:szCs w:val="18"/>
              </w:rPr>
            </w:pPr>
          </w:p>
        </w:tc>
        <w:tc>
          <w:tcPr>
            <w:tcW w:w="414" w:type="pct"/>
            <w:tcBorders>
              <w:top w:val="single" w:sz="6" w:space="0" w:color="auto"/>
              <w:left w:val="nil"/>
              <w:bottom w:val="nil"/>
              <w:right w:val="nil"/>
            </w:tcBorders>
            <w:shd w:val="clear" w:color="auto" w:fill="auto"/>
            <w:noWrap/>
            <w:vAlign w:val="bottom"/>
            <w:hideMark/>
          </w:tcPr>
          <w:p w:rsidR="00635E51" w:rsidRPr="00B24492" w:rsidRDefault="00635E51" w:rsidP="00F7147E">
            <w:pPr>
              <w:pStyle w:val="TableUnitsRow"/>
              <w:rPr>
                <w:sz w:val="18"/>
                <w:szCs w:val="18"/>
              </w:rPr>
            </w:pPr>
            <w:r w:rsidRPr="00B24492">
              <w:rPr>
                <w:sz w:val="18"/>
                <w:szCs w:val="18"/>
              </w:rPr>
              <w:t>’000</w:t>
            </w:r>
          </w:p>
        </w:tc>
        <w:tc>
          <w:tcPr>
            <w:tcW w:w="353" w:type="pct"/>
            <w:tcBorders>
              <w:top w:val="single" w:sz="6" w:space="0" w:color="auto"/>
              <w:left w:val="nil"/>
              <w:bottom w:val="nil"/>
              <w:right w:val="nil"/>
            </w:tcBorders>
            <w:shd w:val="clear" w:color="auto" w:fill="auto"/>
            <w:noWrap/>
            <w:vAlign w:val="bottom"/>
            <w:hideMark/>
          </w:tcPr>
          <w:p w:rsidR="00635E51" w:rsidRPr="00B24492" w:rsidRDefault="00635E51" w:rsidP="00F7147E">
            <w:pPr>
              <w:pStyle w:val="TableUnitsRow"/>
              <w:rPr>
                <w:sz w:val="18"/>
                <w:szCs w:val="18"/>
              </w:rPr>
            </w:pPr>
            <w:r w:rsidRPr="00B24492">
              <w:rPr>
                <w:sz w:val="18"/>
                <w:szCs w:val="18"/>
              </w:rPr>
              <w:t>’000</w:t>
            </w:r>
          </w:p>
        </w:tc>
        <w:tc>
          <w:tcPr>
            <w:tcW w:w="314" w:type="pct"/>
            <w:tcBorders>
              <w:top w:val="single" w:sz="6" w:space="0" w:color="auto"/>
              <w:left w:val="nil"/>
              <w:bottom w:val="nil"/>
            </w:tcBorders>
            <w:shd w:val="clear" w:color="auto" w:fill="auto"/>
            <w:noWrap/>
            <w:vAlign w:val="bottom"/>
            <w:hideMark/>
          </w:tcPr>
          <w:p w:rsidR="00635E51" w:rsidRPr="00B24492" w:rsidRDefault="00635E51" w:rsidP="00F7147E">
            <w:pPr>
              <w:pStyle w:val="TableUnitsRow"/>
              <w:rPr>
                <w:sz w:val="18"/>
                <w:szCs w:val="18"/>
              </w:rPr>
            </w:pPr>
            <w:r w:rsidRPr="00B24492">
              <w:rPr>
                <w:sz w:val="18"/>
                <w:szCs w:val="18"/>
              </w:rPr>
              <w:t>’000</w:t>
            </w:r>
          </w:p>
        </w:tc>
        <w:tc>
          <w:tcPr>
            <w:tcW w:w="57" w:type="pct"/>
            <w:tcBorders>
              <w:top w:val="single" w:sz="6" w:space="0" w:color="auto"/>
              <w:left w:val="nil"/>
              <w:bottom w:val="nil"/>
            </w:tcBorders>
          </w:tcPr>
          <w:p w:rsidR="00635E51" w:rsidRPr="00B24492" w:rsidRDefault="00635E51" w:rsidP="00F7147E">
            <w:pPr>
              <w:pStyle w:val="TableUnitsRow"/>
              <w:rPr>
                <w:sz w:val="18"/>
                <w:szCs w:val="18"/>
              </w:rPr>
            </w:pPr>
          </w:p>
        </w:tc>
        <w:tc>
          <w:tcPr>
            <w:tcW w:w="575" w:type="pct"/>
            <w:tcBorders>
              <w:top w:val="single" w:sz="6" w:space="0" w:color="auto"/>
              <w:left w:val="nil"/>
              <w:bottom w:val="nil"/>
              <w:right w:val="nil"/>
            </w:tcBorders>
            <w:shd w:val="clear" w:color="auto" w:fill="auto"/>
            <w:noWrap/>
            <w:hideMark/>
          </w:tcPr>
          <w:p w:rsidR="00635E51" w:rsidRPr="00B24492" w:rsidRDefault="00635E51" w:rsidP="00F7147E">
            <w:pPr>
              <w:pStyle w:val="TableUnitsRow"/>
              <w:rPr>
                <w:sz w:val="18"/>
                <w:szCs w:val="18"/>
              </w:rPr>
            </w:pPr>
            <w:r w:rsidRPr="00B24492">
              <w:rPr>
                <w:sz w:val="18"/>
                <w:szCs w:val="18"/>
              </w:rPr>
              <w:t>%</w:t>
            </w:r>
          </w:p>
        </w:tc>
        <w:tc>
          <w:tcPr>
            <w:tcW w:w="519" w:type="pct"/>
            <w:tcBorders>
              <w:top w:val="single" w:sz="6" w:space="0" w:color="auto"/>
              <w:left w:val="nil"/>
              <w:bottom w:val="nil"/>
              <w:right w:val="nil"/>
            </w:tcBorders>
            <w:shd w:val="clear" w:color="auto" w:fill="auto"/>
            <w:noWrap/>
            <w:hideMark/>
          </w:tcPr>
          <w:p w:rsidR="00635E51" w:rsidRPr="00B24492" w:rsidRDefault="00635E51" w:rsidP="00224EBD">
            <w:pPr>
              <w:pStyle w:val="TableUnitsRow"/>
              <w:ind w:right="28"/>
              <w:rPr>
                <w:i/>
                <w:sz w:val="18"/>
                <w:szCs w:val="18"/>
              </w:rPr>
            </w:pPr>
            <w:r w:rsidRPr="00B24492">
              <w:rPr>
                <w:sz w:val="18"/>
                <w:szCs w:val="18"/>
              </w:rPr>
              <w:t>%</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Farmers and farm managers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-55.0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27.1</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-72.0</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-10.1</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15.3</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13.5</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Other managers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10.0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24.1</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23.9</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-37.9</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13.6</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50.5</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Professionals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27.0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29.2</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17.0</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-19.2</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16.5</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25.5</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Technicians and trades workers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12.0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41.3</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-14.8</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-14.4</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23.2</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19.2</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Community and personal service workers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28.0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6.4</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8.3</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13.3</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3.6</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-17.7</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Clerical and administrative workers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-9.0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16.5</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-8.7</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-16.9</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9.3</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22.4</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Sales workers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4.0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6.2</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-1.6</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-0.6</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3.5</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0.8</w:t>
            </w:r>
          </w:p>
        </w:tc>
      </w:tr>
      <w:tr w:rsidR="00635E51" w:rsidRPr="00B24492" w:rsidTr="00E93848">
        <w:trPr>
          <w:trHeight w:val="225"/>
        </w:trPr>
        <w:tc>
          <w:tcPr>
            <w:tcW w:w="2020" w:type="pct"/>
            <w:tcBorders>
              <w:top w:val="nil"/>
              <w:left w:val="nil"/>
              <w:bottom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Machinery operators and drivers</w:t>
            </w:r>
          </w:p>
        </w:tc>
        <w:tc>
          <w:tcPr>
            <w:tcW w:w="691" w:type="pct"/>
            <w:tcBorders>
              <w:top w:val="nil"/>
              <w:left w:val="nil"/>
              <w:bottom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-12.0</w:t>
            </w:r>
          </w:p>
        </w:tc>
        <w:tc>
          <w:tcPr>
            <w:tcW w:w="57" w:type="pct"/>
            <w:tcBorders>
              <w:top w:val="nil"/>
              <w:left w:val="nil"/>
              <w:bottom w:val="nil"/>
              <w:right w:val="nil"/>
            </w:tcBorders>
          </w:tcPr>
          <w:p w:rsidR="00635E51" w:rsidRPr="009E6AE5" w:rsidRDefault="00635E51" w:rsidP="00F5511A">
            <w:pPr>
              <w:pStyle w:val="TableBodyText"/>
              <w:rPr>
                <w:sz w:val="18"/>
                <w:szCs w:val="18"/>
              </w:rPr>
            </w:pPr>
          </w:p>
        </w:tc>
        <w:tc>
          <w:tcPr>
            <w:tcW w:w="414"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12.7</w:t>
            </w:r>
          </w:p>
        </w:tc>
        <w:tc>
          <w:tcPr>
            <w:tcW w:w="353" w:type="pct"/>
            <w:tcBorders>
              <w:top w:val="nil"/>
              <w:left w:val="nil"/>
              <w:bottom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-6.1</w:t>
            </w:r>
          </w:p>
        </w:tc>
        <w:tc>
          <w:tcPr>
            <w:tcW w:w="314" w:type="pct"/>
            <w:tcBorders>
              <w:top w:val="nil"/>
              <w:left w:val="nil"/>
              <w:bottom w:val="nil"/>
            </w:tcBorders>
            <w:shd w:val="clear" w:color="auto" w:fill="auto"/>
            <w:noWrap/>
          </w:tcPr>
          <w:p w:rsidR="00635E51" w:rsidRPr="009E6AE5" w:rsidRDefault="00635E51" w:rsidP="00E56945">
            <w:pPr>
              <w:pStyle w:val="TableBodyText"/>
              <w:rPr>
                <w:sz w:val="18"/>
                <w:szCs w:val="18"/>
              </w:rPr>
            </w:pPr>
            <w:r w:rsidRPr="009E6AE5">
              <w:rPr>
                <w:sz w:val="18"/>
                <w:szCs w:val="18"/>
              </w:rPr>
              <w:t>-18.5</w:t>
            </w:r>
          </w:p>
        </w:tc>
        <w:tc>
          <w:tcPr>
            <w:tcW w:w="57" w:type="pct"/>
            <w:tcBorders>
              <w:top w:val="nil"/>
              <w:left w:val="nil"/>
              <w:bottom w:val="nil"/>
            </w:tcBorders>
          </w:tcPr>
          <w:p w:rsidR="00635E51" w:rsidRPr="009E6AE5" w:rsidRDefault="00635E51" w:rsidP="00E56945">
            <w:pPr>
              <w:pStyle w:val="TableBodyText"/>
              <w:rPr>
                <w:sz w:val="18"/>
                <w:szCs w:val="18"/>
              </w:rPr>
            </w:pPr>
          </w:p>
        </w:tc>
        <w:tc>
          <w:tcPr>
            <w:tcW w:w="575" w:type="pct"/>
            <w:tcBorders>
              <w:top w:val="nil"/>
              <w:left w:val="nil"/>
              <w:bottom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7.1</w:t>
            </w:r>
          </w:p>
        </w:tc>
        <w:tc>
          <w:tcPr>
            <w:tcW w:w="519" w:type="pct"/>
            <w:tcBorders>
              <w:top w:val="nil"/>
              <w:left w:val="nil"/>
              <w:bottom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24.7</w:t>
            </w:r>
          </w:p>
        </w:tc>
      </w:tr>
      <w:tr w:rsidR="00635E51" w:rsidRPr="00B24492" w:rsidTr="00E93848">
        <w:trPr>
          <w:trHeight w:val="225"/>
        </w:trPr>
        <w:tc>
          <w:tcPr>
            <w:tcW w:w="2020" w:type="pct"/>
            <w:tcBorders>
              <w:top w:val="nil"/>
              <w:left w:val="nil"/>
              <w:right w:val="nil"/>
            </w:tcBorders>
            <w:shd w:val="clear" w:color="auto" w:fill="auto"/>
            <w:noWrap/>
          </w:tcPr>
          <w:p w:rsidR="00635E51" w:rsidRPr="00B24492" w:rsidRDefault="00635E51" w:rsidP="00635E51">
            <w:pPr>
              <w:pStyle w:val="TableBodyText"/>
              <w:jc w:val="left"/>
              <w:rPr>
                <w:rFonts w:cs="Arial"/>
                <w:sz w:val="18"/>
                <w:szCs w:val="18"/>
              </w:rPr>
            </w:pPr>
            <w:r w:rsidRPr="00B24492">
              <w:rPr>
                <w:rFonts w:cs="Arial"/>
                <w:sz w:val="18"/>
                <w:szCs w:val="18"/>
              </w:rPr>
              <w:t>Labourers</w:t>
            </w:r>
          </w:p>
        </w:tc>
        <w:tc>
          <w:tcPr>
            <w:tcW w:w="691" w:type="pct"/>
            <w:tcBorders>
              <w:top w:val="nil"/>
              <w:left w:val="nil"/>
              <w:right w:val="nil"/>
            </w:tcBorders>
            <w:shd w:val="clear" w:color="auto" w:fill="auto"/>
            <w:noWrap/>
          </w:tcPr>
          <w:p w:rsidR="00635E51" w:rsidRPr="009E6AE5" w:rsidRDefault="00635E51" w:rsidP="006839B3">
            <w:pPr>
              <w:pStyle w:val="TableBodyText"/>
              <w:rPr>
                <w:sz w:val="18"/>
                <w:szCs w:val="18"/>
              </w:rPr>
            </w:pPr>
            <w:r w:rsidRPr="009E6AE5">
              <w:rPr>
                <w:sz w:val="18"/>
                <w:szCs w:val="18"/>
              </w:rPr>
              <w:t>36.0</w:t>
            </w:r>
          </w:p>
        </w:tc>
        <w:tc>
          <w:tcPr>
            <w:tcW w:w="57" w:type="pct"/>
            <w:tcBorders>
              <w:top w:val="nil"/>
              <w:left w:val="nil"/>
              <w:right w:val="nil"/>
            </w:tcBorders>
          </w:tcPr>
          <w:p w:rsidR="00635E51" w:rsidRPr="009E6AE5" w:rsidRDefault="00635E51" w:rsidP="00F5511A">
            <w:pPr>
              <w:pStyle w:val="TableBodyText"/>
              <w:rPr>
                <w:sz w:val="18"/>
                <w:szCs w:val="18"/>
              </w:rPr>
            </w:pPr>
          </w:p>
        </w:tc>
        <w:tc>
          <w:tcPr>
            <w:tcW w:w="414" w:type="pct"/>
            <w:tcBorders>
              <w:top w:val="nil"/>
              <w:left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14.0</w:t>
            </w:r>
          </w:p>
        </w:tc>
        <w:tc>
          <w:tcPr>
            <w:tcW w:w="353" w:type="pct"/>
            <w:tcBorders>
              <w:top w:val="nil"/>
              <w:left w:val="nil"/>
              <w:right w:val="nil"/>
            </w:tcBorders>
            <w:shd w:val="clear" w:color="auto" w:fill="auto"/>
            <w:noWrap/>
          </w:tcPr>
          <w:p w:rsidR="00635E51" w:rsidRPr="009E6AE5" w:rsidRDefault="00635E51" w:rsidP="00F5511A">
            <w:pPr>
              <w:pStyle w:val="TableBodyText"/>
              <w:rPr>
                <w:sz w:val="18"/>
                <w:szCs w:val="18"/>
              </w:rPr>
            </w:pPr>
            <w:r w:rsidRPr="009E6AE5">
              <w:rPr>
                <w:sz w:val="18"/>
                <w:szCs w:val="18"/>
              </w:rPr>
              <w:t>-7.1</w:t>
            </w:r>
          </w:p>
        </w:tc>
        <w:tc>
          <w:tcPr>
            <w:tcW w:w="314" w:type="pct"/>
            <w:tcBorders>
              <w:top w:val="nil"/>
              <w:left w:val="nil"/>
            </w:tcBorders>
            <w:shd w:val="clear" w:color="auto" w:fill="auto"/>
            <w:noWrap/>
          </w:tcPr>
          <w:p w:rsidR="00635E51" w:rsidRPr="009E6AE5" w:rsidRDefault="00635E51" w:rsidP="00E56945">
            <w:pPr>
              <w:pStyle w:val="TableBodyText"/>
              <w:rPr>
                <w:sz w:val="18"/>
                <w:szCs w:val="18"/>
              </w:rPr>
            </w:pPr>
            <w:r w:rsidRPr="009E6AE5">
              <w:rPr>
                <w:sz w:val="18"/>
                <w:szCs w:val="18"/>
              </w:rPr>
              <w:t>29.2</w:t>
            </w:r>
          </w:p>
        </w:tc>
        <w:tc>
          <w:tcPr>
            <w:tcW w:w="57" w:type="pct"/>
            <w:tcBorders>
              <w:top w:val="nil"/>
              <w:left w:val="nil"/>
            </w:tcBorders>
          </w:tcPr>
          <w:p w:rsidR="00635E51" w:rsidRPr="009E6AE5" w:rsidRDefault="00635E51" w:rsidP="00E56945">
            <w:pPr>
              <w:pStyle w:val="TableBodyText"/>
              <w:rPr>
                <w:sz w:val="18"/>
                <w:szCs w:val="18"/>
              </w:rPr>
            </w:pPr>
          </w:p>
        </w:tc>
        <w:tc>
          <w:tcPr>
            <w:tcW w:w="575" w:type="pct"/>
            <w:tcBorders>
              <w:top w:val="nil"/>
              <w:left w:val="nil"/>
              <w:right w:val="nil"/>
            </w:tcBorders>
            <w:shd w:val="clear" w:color="auto" w:fill="auto"/>
            <w:noWrap/>
          </w:tcPr>
          <w:p w:rsidR="00635E51" w:rsidRPr="009E6AE5" w:rsidRDefault="00635E51" w:rsidP="00E93848">
            <w:pPr>
              <w:pStyle w:val="TableBodyText"/>
              <w:rPr>
                <w:i/>
                <w:sz w:val="18"/>
                <w:szCs w:val="18"/>
              </w:rPr>
            </w:pPr>
            <w:r w:rsidRPr="009E6AE5">
              <w:rPr>
                <w:sz w:val="18"/>
                <w:szCs w:val="18"/>
              </w:rPr>
              <w:t>7.9</w:t>
            </w:r>
          </w:p>
        </w:tc>
        <w:tc>
          <w:tcPr>
            <w:tcW w:w="519" w:type="pct"/>
            <w:tcBorders>
              <w:top w:val="nil"/>
              <w:left w:val="nil"/>
              <w:right w:val="nil"/>
            </w:tcBorders>
            <w:shd w:val="clear" w:color="auto" w:fill="auto"/>
            <w:noWrap/>
          </w:tcPr>
          <w:p w:rsidR="00635E51" w:rsidRPr="009E6AE5" w:rsidRDefault="00635E51" w:rsidP="00E93848">
            <w:pPr>
              <w:pStyle w:val="TableBodyText"/>
              <w:ind w:right="28"/>
              <w:rPr>
                <w:i/>
                <w:sz w:val="18"/>
                <w:szCs w:val="18"/>
              </w:rPr>
            </w:pPr>
            <w:r w:rsidRPr="009E6AE5">
              <w:rPr>
                <w:sz w:val="18"/>
                <w:szCs w:val="18"/>
              </w:rPr>
              <w:t>-38.8</w:t>
            </w:r>
          </w:p>
        </w:tc>
      </w:tr>
      <w:tr w:rsidR="00635E51" w:rsidRPr="009E6AE5" w:rsidTr="00E93848">
        <w:trPr>
          <w:trHeight w:val="225"/>
        </w:trPr>
        <w:tc>
          <w:tcPr>
            <w:tcW w:w="2020" w:type="pct"/>
            <w:tcBorders>
              <w:top w:val="nil"/>
              <w:left w:val="nil"/>
              <w:bottom w:val="single" w:sz="6" w:space="0" w:color="auto"/>
              <w:right w:val="nil"/>
            </w:tcBorders>
            <w:shd w:val="clear" w:color="auto" w:fill="auto"/>
            <w:noWrap/>
          </w:tcPr>
          <w:p w:rsidR="00635E51" w:rsidRPr="009E6AE5" w:rsidRDefault="00635E51" w:rsidP="00635E51">
            <w:pPr>
              <w:pStyle w:val="TableBodyText"/>
              <w:jc w:val="left"/>
              <w:rPr>
                <w:rFonts w:cs="Arial"/>
                <w:b/>
                <w:bCs/>
                <w:sz w:val="18"/>
                <w:szCs w:val="18"/>
              </w:rPr>
            </w:pPr>
            <w:r w:rsidRPr="009E6AE5">
              <w:rPr>
                <w:rFonts w:cs="Arial"/>
                <w:b/>
                <w:bCs/>
                <w:sz w:val="18"/>
                <w:szCs w:val="18"/>
              </w:rPr>
              <w:t>Total</w:t>
            </w:r>
          </w:p>
        </w:tc>
        <w:tc>
          <w:tcPr>
            <w:tcW w:w="691" w:type="pct"/>
            <w:tcBorders>
              <w:top w:val="nil"/>
              <w:left w:val="nil"/>
              <w:bottom w:val="single" w:sz="6" w:space="0" w:color="auto"/>
              <w:right w:val="nil"/>
            </w:tcBorders>
            <w:shd w:val="clear" w:color="auto" w:fill="auto"/>
            <w:noWrap/>
          </w:tcPr>
          <w:p w:rsidR="00635E51" w:rsidRPr="009E6AE5" w:rsidRDefault="00635E51" w:rsidP="006839B3">
            <w:pPr>
              <w:pStyle w:val="TableBodyText"/>
              <w:rPr>
                <w:b/>
                <w:bCs/>
                <w:sz w:val="18"/>
                <w:szCs w:val="18"/>
              </w:rPr>
            </w:pPr>
            <w:r w:rsidRPr="009E6AE5">
              <w:rPr>
                <w:b/>
                <w:bCs/>
                <w:sz w:val="18"/>
                <w:szCs w:val="18"/>
              </w:rPr>
              <w:t>41.0</w:t>
            </w:r>
          </w:p>
        </w:tc>
        <w:tc>
          <w:tcPr>
            <w:tcW w:w="57" w:type="pct"/>
            <w:tcBorders>
              <w:top w:val="nil"/>
              <w:left w:val="nil"/>
              <w:bottom w:val="single" w:sz="6" w:space="0" w:color="auto"/>
              <w:right w:val="nil"/>
            </w:tcBorders>
          </w:tcPr>
          <w:p w:rsidR="00635E51" w:rsidRPr="009E6AE5" w:rsidRDefault="00635E51" w:rsidP="00F5511A">
            <w:pPr>
              <w:pStyle w:val="TableBodyText"/>
              <w:rPr>
                <w:b/>
                <w:bCs/>
                <w:sz w:val="18"/>
                <w:szCs w:val="18"/>
              </w:rPr>
            </w:pPr>
          </w:p>
        </w:tc>
        <w:tc>
          <w:tcPr>
            <w:tcW w:w="414" w:type="pct"/>
            <w:tcBorders>
              <w:top w:val="nil"/>
              <w:left w:val="nil"/>
              <w:bottom w:val="single" w:sz="6" w:space="0" w:color="auto"/>
              <w:right w:val="nil"/>
            </w:tcBorders>
            <w:shd w:val="clear" w:color="auto" w:fill="auto"/>
            <w:noWrap/>
          </w:tcPr>
          <w:p w:rsidR="00635E51" w:rsidRPr="009E6AE5" w:rsidRDefault="00635E51" w:rsidP="00F5511A">
            <w:pPr>
              <w:pStyle w:val="TableBodyText"/>
              <w:rPr>
                <w:b/>
                <w:bCs/>
                <w:sz w:val="18"/>
                <w:szCs w:val="18"/>
              </w:rPr>
            </w:pPr>
            <w:r w:rsidRPr="009E6AE5">
              <w:rPr>
                <w:b/>
                <w:bCs/>
                <w:sz w:val="18"/>
                <w:szCs w:val="18"/>
              </w:rPr>
              <w:t>177.5</w:t>
            </w:r>
          </w:p>
        </w:tc>
        <w:tc>
          <w:tcPr>
            <w:tcW w:w="353" w:type="pct"/>
            <w:tcBorders>
              <w:top w:val="nil"/>
              <w:left w:val="nil"/>
              <w:bottom w:val="single" w:sz="6" w:space="0" w:color="auto"/>
              <w:right w:val="nil"/>
            </w:tcBorders>
            <w:shd w:val="clear" w:color="auto" w:fill="auto"/>
            <w:noWrap/>
          </w:tcPr>
          <w:p w:rsidR="00635E51" w:rsidRPr="009E6AE5" w:rsidRDefault="00635E51" w:rsidP="00F5511A">
            <w:pPr>
              <w:pStyle w:val="TableBodyText"/>
              <w:rPr>
                <w:b/>
                <w:bCs/>
                <w:sz w:val="18"/>
                <w:szCs w:val="18"/>
              </w:rPr>
            </w:pPr>
            <w:r w:rsidRPr="009E6AE5">
              <w:rPr>
                <w:b/>
                <w:bCs/>
                <w:sz w:val="18"/>
                <w:szCs w:val="18"/>
              </w:rPr>
              <w:t>-61.3</w:t>
            </w:r>
          </w:p>
        </w:tc>
        <w:tc>
          <w:tcPr>
            <w:tcW w:w="314" w:type="pct"/>
            <w:tcBorders>
              <w:top w:val="nil"/>
              <w:left w:val="nil"/>
              <w:bottom w:val="single" w:sz="6" w:space="0" w:color="auto"/>
            </w:tcBorders>
            <w:shd w:val="clear" w:color="auto" w:fill="auto"/>
            <w:noWrap/>
          </w:tcPr>
          <w:p w:rsidR="00635E51" w:rsidRPr="009E6AE5" w:rsidRDefault="00635E51" w:rsidP="00E56945">
            <w:pPr>
              <w:pStyle w:val="TableBodyText"/>
              <w:rPr>
                <w:b/>
                <w:bCs/>
                <w:sz w:val="18"/>
                <w:szCs w:val="18"/>
              </w:rPr>
            </w:pPr>
            <w:r w:rsidRPr="009E6AE5">
              <w:rPr>
                <w:b/>
                <w:bCs/>
                <w:sz w:val="18"/>
                <w:szCs w:val="18"/>
              </w:rPr>
              <w:t>-75.2</w:t>
            </w:r>
          </w:p>
        </w:tc>
        <w:tc>
          <w:tcPr>
            <w:tcW w:w="57" w:type="pct"/>
            <w:tcBorders>
              <w:top w:val="nil"/>
              <w:left w:val="nil"/>
              <w:bottom w:val="single" w:sz="6" w:space="0" w:color="auto"/>
            </w:tcBorders>
          </w:tcPr>
          <w:p w:rsidR="00635E51" w:rsidRPr="009E6AE5" w:rsidRDefault="00635E51" w:rsidP="00E56945">
            <w:pPr>
              <w:pStyle w:val="TableBodyText"/>
              <w:rPr>
                <w:b/>
                <w:sz w:val="18"/>
                <w:szCs w:val="18"/>
              </w:rPr>
            </w:pPr>
          </w:p>
        </w:tc>
        <w:tc>
          <w:tcPr>
            <w:tcW w:w="575" w:type="pct"/>
            <w:tcBorders>
              <w:top w:val="nil"/>
              <w:left w:val="nil"/>
              <w:bottom w:val="single" w:sz="6" w:space="0" w:color="auto"/>
              <w:right w:val="nil"/>
            </w:tcBorders>
            <w:shd w:val="clear" w:color="auto" w:fill="auto"/>
            <w:noWrap/>
          </w:tcPr>
          <w:p w:rsidR="00635E51" w:rsidRPr="009E6AE5" w:rsidRDefault="00635E51" w:rsidP="00E93848">
            <w:pPr>
              <w:pStyle w:val="TableBodyText"/>
              <w:rPr>
                <w:b/>
                <w:i/>
                <w:sz w:val="18"/>
                <w:szCs w:val="18"/>
              </w:rPr>
            </w:pPr>
            <w:r w:rsidRPr="009E6AE5">
              <w:rPr>
                <w:b/>
                <w:sz w:val="18"/>
                <w:szCs w:val="18"/>
              </w:rPr>
              <w:t>100.0</w:t>
            </w:r>
          </w:p>
        </w:tc>
        <w:tc>
          <w:tcPr>
            <w:tcW w:w="519" w:type="pct"/>
            <w:tcBorders>
              <w:top w:val="nil"/>
              <w:left w:val="nil"/>
              <w:bottom w:val="single" w:sz="6" w:space="0" w:color="auto"/>
              <w:right w:val="nil"/>
            </w:tcBorders>
            <w:shd w:val="clear" w:color="auto" w:fill="auto"/>
            <w:noWrap/>
          </w:tcPr>
          <w:p w:rsidR="00635E51" w:rsidRPr="00224EBD" w:rsidRDefault="00635E51" w:rsidP="00E93848">
            <w:pPr>
              <w:pStyle w:val="TableBodyText"/>
              <w:ind w:right="28"/>
              <w:rPr>
                <w:b/>
                <w:i/>
                <w:sz w:val="18"/>
                <w:szCs w:val="18"/>
              </w:rPr>
            </w:pPr>
            <w:r w:rsidRPr="00224EBD">
              <w:rPr>
                <w:b/>
                <w:sz w:val="18"/>
                <w:szCs w:val="18"/>
              </w:rPr>
              <w:t>100.0</w:t>
            </w:r>
          </w:p>
        </w:tc>
      </w:tr>
    </w:tbl>
    <w:p w:rsidR="0093454A" w:rsidRPr="00F770FD" w:rsidRDefault="0093454A" w:rsidP="0093454A">
      <w:pPr>
        <w:pStyle w:val="Source"/>
      </w:pPr>
      <w:r>
        <w:rPr>
          <w:i/>
        </w:rPr>
        <w:t>Source</w:t>
      </w:r>
      <w:r>
        <w:t xml:space="preserve">: </w:t>
      </w:r>
      <w:r w:rsidR="00A750BF">
        <w:t xml:space="preserve">Authors’ estimates based on ABS </w:t>
      </w:r>
      <w:r w:rsidR="00A750BF" w:rsidRPr="00401DB7">
        <w:rPr>
          <w:i/>
        </w:rPr>
        <w:t>(</w:t>
      </w:r>
      <w:r w:rsidR="00A750BF">
        <w:rPr>
          <w:i/>
        </w:rPr>
        <w:t>Labour Force, Australia</w:t>
      </w:r>
      <w:r w:rsidR="00A750BF" w:rsidRPr="00401DB7">
        <w:rPr>
          <w:i/>
        </w:rPr>
        <w:t>,</w:t>
      </w:r>
      <w:r w:rsidR="00A750BF">
        <w:t xml:space="preserve"> </w:t>
      </w:r>
      <w:r w:rsidR="00A750BF" w:rsidRPr="001645E6">
        <w:rPr>
          <w:i/>
        </w:rPr>
        <w:t>Detailed</w:t>
      </w:r>
      <w:r w:rsidR="00A750BF">
        <w:t xml:space="preserve">, </w:t>
      </w:r>
      <w:r w:rsidR="00A750BF" w:rsidRPr="001645E6">
        <w:t>Cat</w:t>
      </w:r>
      <w:r w:rsidR="00A750BF">
        <w:t>. no</w:t>
      </w:r>
      <w:r w:rsidR="00A750BF" w:rsidRPr="001645E6">
        <w:t>.</w:t>
      </w:r>
      <w:r w:rsidR="0049308B">
        <w:t xml:space="preserve"> </w:t>
      </w:r>
      <w:r w:rsidR="00A750BF">
        <w:t>6291.0.55.001).</w:t>
      </w:r>
    </w:p>
    <w:p w:rsidR="00DB26D2" w:rsidRDefault="00DB26D2" w:rsidP="00120072">
      <w:pPr>
        <w:pStyle w:val="BodyText"/>
      </w:pPr>
      <w:bookmarkStart w:id="13" w:name="_GoBack"/>
      <w:bookmarkEnd w:id="13"/>
    </w:p>
    <w:sectPr w:rsidR="00DB26D2" w:rsidSect="00E95244">
      <w:headerReference w:type="even" r:id="rId9"/>
      <w:headerReference w:type="default" r:id="rId10"/>
      <w:footerReference w:type="even" r:id="rId11"/>
      <w:footerReference w:type="default" r:id="rId12"/>
      <w:footnotePr>
        <w:numStart w:val="60"/>
      </w:footnotePr>
      <w:pgSz w:w="11907" w:h="16840" w:code="9"/>
      <w:pgMar w:top="1985" w:right="1304" w:bottom="1418" w:left="1814" w:header="1701" w:footer="567" w:gutter="0"/>
      <w:pgNumType w:start="115"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7FC" w:rsidRDefault="006007FC">
      <w:r>
        <w:separator/>
      </w:r>
    </w:p>
  </w:endnote>
  <w:endnote w:type="continuationSeparator" w:id="0">
    <w:p w:rsidR="006007FC" w:rsidRDefault="0060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6007FC">
      <w:trPr>
        <w:trHeight w:hRule="exact" w:val="740"/>
      </w:trPr>
      <w:tc>
        <w:tcPr>
          <w:tcW w:w="510" w:type="dxa"/>
          <w:tcBorders>
            <w:top w:val="single" w:sz="6" w:space="0" w:color="auto"/>
          </w:tcBorders>
        </w:tcPr>
        <w:p w:rsidR="006007FC" w:rsidRDefault="006007FC"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95244">
            <w:rPr>
              <w:rStyle w:val="PageNumber"/>
              <w:noProof/>
            </w:rPr>
            <w:t>124</w:t>
          </w:r>
          <w:r>
            <w:rPr>
              <w:rStyle w:val="PageNumber"/>
            </w:rPr>
            <w:fldChar w:fldCharType="end"/>
          </w:r>
        </w:p>
      </w:tc>
      <w:tc>
        <w:tcPr>
          <w:tcW w:w="1644" w:type="dxa"/>
          <w:tcBorders>
            <w:top w:val="single" w:sz="6" w:space="0" w:color="auto"/>
          </w:tcBorders>
        </w:tcPr>
        <w:p w:rsidR="006007FC" w:rsidRDefault="00E95244" w:rsidP="0019293B">
          <w:pPr>
            <w:pStyle w:val="Footer"/>
          </w:pPr>
          <w:r>
            <w:fldChar w:fldCharType="begin"/>
          </w:r>
          <w:r>
            <w:instrText xml:space="preserve"> SUBJECT  \* MERGEFORMAT </w:instrText>
          </w:r>
          <w:r>
            <w:fldChar w:fldCharType="separate"/>
          </w:r>
          <w:r>
            <w:t>Forms of work</w:t>
          </w:r>
          <w:r>
            <w:fldChar w:fldCharType="end"/>
          </w:r>
        </w:p>
      </w:tc>
      <w:tc>
        <w:tcPr>
          <w:tcW w:w="6634" w:type="dxa"/>
        </w:tcPr>
        <w:p w:rsidR="006007FC" w:rsidRDefault="006007FC" w:rsidP="0019293B">
          <w:pPr>
            <w:pStyle w:val="Footer"/>
          </w:pPr>
        </w:p>
      </w:tc>
    </w:tr>
  </w:tbl>
  <w:p w:rsidR="006007FC" w:rsidRDefault="006007FC"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6007FC">
      <w:trPr>
        <w:trHeight w:hRule="exact" w:val="740"/>
      </w:trPr>
      <w:tc>
        <w:tcPr>
          <w:tcW w:w="6634" w:type="dxa"/>
        </w:tcPr>
        <w:p w:rsidR="006007FC" w:rsidRDefault="006007FC">
          <w:pPr>
            <w:pStyle w:val="Footer"/>
            <w:ind w:right="360" w:firstLine="360"/>
          </w:pPr>
        </w:p>
      </w:tc>
      <w:tc>
        <w:tcPr>
          <w:tcW w:w="1644" w:type="dxa"/>
          <w:tcBorders>
            <w:top w:val="single" w:sz="6" w:space="0" w:color="auto"/>
          </w:tcBorders>
        </w:tcPr>
        <w:p w:rsidR="006007FC" w:rsidRDefault="00E95244">
          <w:pPr>
            <w:pStyle w:val="Footer"/>
          </w:pPr>
          <w:r>
            <w:fldChar w:fldCharType="begin"/>
          </w:r>
          <w:r>
            <w:instrText xml:space="preserve"> TITLE  \* MERGEFORMAT </w:instrText>
          </w:r>
          <w:r>
            <w:fldChar w:fldCharType="separate"/>
          </w:r>
          <w:r>
            <w:t>Employment changes at an occupation level</w:t>
          </w:r>
          <w:r>
            <w:fldChar w:fldCharType="end"/>
          </w:r>
        </w:p>
      </w:tc>
      <w:tc>
        <w:tcPr>
          <w:tcW w:w="510" w:type="dxa"/>
          <w:tcBorders>
            <w:top w:val="single" w:sz="6" w:space="0" w:color="auto"/>
          </w:tcBorders>
        </w:tcPr>
        <w:p w:rsidR="006007FC" w:rsidRDefault="006007FC" w:rsidP="00F35C97">
          <w:pPr>
            <w:pStyle w:val="Footer"/>
            <w:jc w:val="right"/>
          </w:pPr>
          <w:r>
            <w:rPr>
              <w:rStyle w:val="PageNumber"/>
            </w:rPr>
            <w:fldChar w:fldCharType="begin"/>
          </w:r>
          <w:r>
            <w:rPr>
              <w:rStyle w:val="PageNumber"/>
            </w:rPr>
            <w:instrText xml:space="preserve">PAGE  </w:instrText>
          </w:r>
          <w:r>
            <w:rPr>
              <w:rStyle w:val="PageNumber"/>
            </w:rPr>
            <w:fldChar w:fldCharType="separate"/>
          </w:r>
          <w:r w:rsidR="00E95244">
            <w:rPr>
              <w:rStyle w:val="PageNumber"/>
              <w:noProof/>
            </w:rPr>
            <w:t>123</w:t>
          </w:r>
          <w:r>
            <w:rPr>
              <w:rStyle w:val="PageNumber"/>
            </w:rPr>
            <w:fldChar w:fldCharType="end"/>
          </w:r>
        </w:p>
      </w:tc>
    </w:tr>
  </w:tbl>
  <w:p w:rsidR="006007FC" w:rsidRDefault="006007FC">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7FC" w:rsidRDefault="006007FC">
      <w:r>
        <w:separator/>
      </w:r>
    </w:p>
  </w:footnote>
  <w:footnote w:type="continuationSeparator" w:id="0">
    <w:p w:rsidR="006007FC" w:rsidRDefault="006007FC">
      <w:r>
        <w:continuationSeparator/>
      </w:r>
    </w:p>
  </w:footnote>
  <w:footnote w:id="1">
    <w:p w:rsidR="006007FC" w:rsidRDefault="006007FC" w:rsidP="00F7147E">
      <w:pPr>
        <w:pStyle w:val="FootnoteText"/>
      </w:pPr>
      <w:r>
        <w:rPr>
          <w:rStyle w:val="FootnoteReference"/>
        </w:rPr>
        <w:footnoteRef/>
      </w:r>
      <w:r>
        <w:tab/>
        <w:t>The term ‘states’ is used throughout as shorthand for states and territories.</w:t>
      </w:r>
    </w:p>
  </w:footnote>
  <w:footnote w:id="2">
    <w:p w:rsidR="006007FC" w:rsidRDefault="006007FC" w:rsidP="0093454A">
      <w:pPr>
        <w:pStyle w:val="FootnoteText"/>
      </w:pPr>
      <w:r>
        <w:rPr>
          <w:rStyle w:val="FootnoteReference"/>
        </w:rPr>
        <w:footnoteRef/>
      </w:r>
      <w:r>
        <w:tab/>
        <w:t>Data are based on a worker’s occupation in his or her main job.</w:t>
      </w:r>
    </w:p>
  </w:footnote>
  <w:footnote w:id="3">
    <w:p w:rsidR="006007FC" w:rsidRDefault="006007FC" w:rsidP="0093454A">
      <w:pPr>
        <w:pStyle w:val="FootnoteText"/>
      </w:pPr>
      <w:r>
        <w:rPr>
          <w:rStyle w:val="FootnoteReference"/>
        </w:rPr>
        <w:footnoteRef/>
      </w:r>
      <w:r>
        <w:tab/>
        <w:t>Preliminary shift–share analysis revealed a large negative shift effect for managers. Given the industry analysis, it was suspected that this result was driven by a decline in the employment of farmers. To get a clearer picture of how managerial employment might have changed, this occupational category was split into farmers and farm managers, and other managers.</w:t>
      </w:r>
    </w:p>
  </w:footnote>
  <w:footnote w:id="4">
    <w:p w:rsidR="006007FC" w:rsidRDefault="006007FC" w:rsidP="0093454A">
      <w:pPr>
        <w:pStyle w:val="FootnoteText"/>
      </w:pPr>
      <w:r>
        <w:rPr>
          <w:rStyle w:val="FootnoteReference"/>
        </w:rPr>
        <w:footnoteRef/>
      </w:r>
      <w:r>
        <w:tab/>
        <w:t>With the exception of machinery operators and drivers in the mining states.</w:t>
      </w:r>
    </w:p>
  </w:footnote>
  <w:footnote w:id="5">
    <w:p w:rsidR="006007FC" w:rsidRDefault="006007FC" w:rsidP="00A4790F">
      <w:pPr>
        <w:pStyle w:val="FootnoteText"/>
      </w:pPr>
      <w:r>
        <w:rPr>
          <w:rStyle w:val="FootnoteReference"/>
        </w:rPr>
        <w:footnoteRef/>
      </w:r>
      <w:r>
        <w:tab/>
        <w:t>As discussed in appendix F, the share and shift effects in this analysis are equivalent to the shift effects that would be obtained in a state-level analysis.</w:t>
      </w:r>
    </w:p>
  </w:footnote>
  <w:footnote w:id="6">
    <w:p w:rsidR="006007FC" w:rsidRDefault="006007FC" w:rsidP="0093454A">
      <w:pPr>
        <w:pStyle w:val="FootnoteText"/>
      </w:pPr>
      <w:r>
        <w:rPr>
          <w:rStyle w:val="FootnoteReference"/>
        </w:rPr>
        <w:footnoteRef/>
      </w:r>
      <w:r>
        <w:tab/>
        <w:t>Data are presented for the period 2001 to 2008 because the analysis at a state level (appendix E) indicated that this period accounted for much of the growth in the prevalence of permanent employees in the mining states.</w:t>
      </w:r>
    </w:p>
  </w:footnote>
  <w:footnote w:id="7">
    <w:p w:rsidR="006007FC" w:rsidRDefault="006007FC" w:rsidP="0093454A">
      <w:pPr>
        <w:pStyle w:val="FootnoteText"/>
      </w:pPr>
      <w:r>
        <w:rPr>
          <w:rStyle w:val="FootnoteReference"/>
        </w:rPr>
        <w:footnoteRef/>
      </w:r>
      <w:r>
        <w:tab/>
        <w:t xml:space="preserve">Results for each </w:t>
      </w:r>
      <w:proofErr w:type="spellStart"/>
      <w:r>
        <w:t>FOW</w:t>
      </w:r>
      <w:proofErr w:type="spellEnd"/>
      <w:r>
        <w:t xml:space="preserve"> at a national level based on data for 2001 and 2007 from the ABS </w:t>
      </w:r>
      <w:r w:rsidRPr="003D3A2F">
        <w:rPr>
          <w:i/>
        </w:rPr>
        <w:t>Australian Labour Market Statistics</w:t>
      </w:r>
      <w:r>
        <w:t xml:space="preserve"> catalogue are available on request.</w:t>
      </w:r>
    </w:p>
  </w:footnote>
  <w:footnote w:id="8">
    <w:p w:rsidR="006007FC" w:rsidRDefault="006007FC" w:rsidP="0093454A">
      <w:pPr>
        <w:pStyle w:val="FootnoteText"/>
      </w:pPr>
      <w:r>
        <w:rPr>
          <w:rStyle w:val="FootnoteReference"/>
        </w:rPr>
        <w:footnoteRef/>
      </w:r>
      <w:r>
        <w:tab/>
        <w:t xml:space="preserve">Data underlying the shift–share results are coded to the </w:t>
      </w:r>
      <w:r w:rsidRPr="00B82A3C">
        <w:rPr>
          <w:i/>
        </w:rPr>
        <w:t>Australian Standard Classification of Occupations</w:t>
      </w:r>
      <w:r>
        <w:t>. Data used in tables </w:t>
      </w:r>
      <w:proofErr w:type="spellStart"/>
      <w:r>
        <w:fldChar w:fldCharType="begin"/>
      </w:r>
      <w:r>
        <w:instrText xml:space="preserve"> LINK Word.Document.12 Document2 OLE_LINK1 \a \t </w:instrText>
      </w:r>
      <w:r>
        <w:fldChar w:fldCharType="separate"/>
      </w:r>
      <w:r>
        <w:t>G.1</w:t>
      </w:r>
      <w:proofErr w:type="spellEnd"/>
      <w:r>
        <w:fldChar w:fldCharType="end"/>
      </w:r>
      <w:r>
        <w:t xml:space="preserve"> and </w:t>
      </w:r>
      <w:r>
        <w:fldChar w:fldCharType="begin"/>
      </w:r>
      <w:r>
        <w:instrText xml:space="preserve"> LINK Word.Document.12 "\\\\MEL_1\\groups\\Elmrb\\04_Current projects\\Forms of work\\04_Reports\\Report\\Final\\App G Employment changes at an occupation level.docx" "OLE_LINK12" \a \t </w:instrText>
      </w:r>
      <w:r>
        <w:fldChar w:fldCharType="separate"/>
      </w:r>
      <w:proofErr w:type="spellStart"/>
      <w:r>
        <w:t>G.2</w:t>
      </w:r>
      <w:proofErr w:type="spellEnd"/>
      <w:r>
        <w:fldChar w:fldCharType="end"/>
      </w:r>
      <w:r>
        <w:t xml:space="preserve"> are coded to the </w:t>
      </w:r>
      <w:r w:rsidRPr="00B82A3C">
        <w:rPr>
          <w:i/>
        </w:rPr>
        <w:t>Australian and New Zealand Standard Classification of Occupations</w:t>
      </w:r>
      <w:r>
        <w:t xml:space="preserve"> adopted by the ABS in 2006 (ABS 2009).</w:t>
      </w:r>
    </w:p>
  </w:footnote>
  <w:footnote w:id="9">
    <w:p w:rsidR="006007FC" w:rsidRDefault="006007FC" w:rsidP="0093454A">
      <w:pPr>
        <w:pStyle w:val="FootnoteText"/>
      </w:pPr>
      <w:r>
        <w:rPr>
          <w:rStyle w:val="FootnoteReference"/>
        </w:rPr>
        <w:footnoteRef/>
      </w:r>
      <w:r>
        <w:tab/>
        <w:t>Between 2001 and 2009, for example, the results suggest that about one</w:t>
      </w:r>
      <w:r>
        <w:noBreakHyphen/>
        <w:t>third of the increased prevalence of permanent employees, and nearly three</w:t>
      </w:r>
      <w:r>
        <w:noBreakHyphen/>
        <w:t>quarters of the decline of casual employees, was attributable to changes in the mix of employment by occupation (results available on request).</w:t>
      </w:r>
    </w:p>
  </w:footnote>
  <w:footnote w:id="10">
    <w:p w:rsidR="006007FC" w:rsidRDefault="006007FC" w:rsidP="0093454A">
      <w:pPr>
        <w:pStyle w:val="FootnoteText"/>
      </w:pPr>
      <w:r>
        <w:rPr>
          <w:rStyle w:val="FootnoteReference"/>
        </w:rPr>
        <w:footnoteRef/>
      </w:r>
      <w:r>
        <w:tab/>
        <w:t xml:space="preserve">Similar differences are apparent in estimates for 2001 and 2008 from </w:t>
      </w:r>
      <w:proofErr w:type="spellStart"/>
      <w:r>
        <w:t>LFS</w:t>
      </w:r>
      <w:proofErr w:type="spellEnd"/>
      <w:r>
        <w:t xml:space="preserve"> data.</w:t>
      </w:r>
    </w:p>
  </w:footnote>
  <w:footnote w:id="11">
    <w:p w:rsidR="00204028" w:rsidRDefault="00204028">
      <w:pPr>
        <w:pStyle w:val="FootnoteText"/>
      </w:pPr>
      <w:r>
        <w:rPr>
          <w:rStyle w:val="FootnoteReference"/>
        </w:rPr>
        <w:footnoteRef/>
      </w:r>
      <w:r>
        <w:tab/>
        <w:t>Results available on request.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007FC">
      <w:tc>
        <w:tcPr>
          <w:tcW w:w="2155" w:type="dxa"/>
          <w:tcBorders>
            <w:top w:val="single" w:sz="24" w:space="0" w:color="auto"/>
          </w:tcBorders>
        </w:tcPr>
        <w:p w:rsidR="006007FC" w:rsidRDefault="006007FC" w:rsidP="0019293B">
          <w:pPr>
            <w:pStyle w:val="HeaderEven"/>
          </w:pPr>
        </w:p>
      </w:tc>
      <w:tc>
        <w:tcPr>
          <w:tcW w:w="6634" w:type="dxa"/>
          <w:tcBorders>
            <w:top w:val="single" w:sz="6" w:space="0" w:color="auto"/>
          </w:tcBorders>
        </w:tcPr>
        <w:p w:rsidR="006007FC" w:rsidRDefault="006007FC" w:rsidP="0019293B">
          <w:pPr>
            <w:pStyle w:val="HeaderEven"/>
          </w:pPr>
        </w:p>
      </w:tc>
    </w:tr>
  </w:tbl>
  <w:p w:rsidR="006007FC" w:rsidRDefault="006007FC"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007FC">
      <w:tc>
        <w:tcPr>
          <w:tcW w:w="6634" w:type="dxa"/>
          <w:tcBorders>
            <w:top w:val="single" w:sz="6" w:space="0" w:color="auto"/>
          </w:tcBorders>
        </w:tcPr>
        <w:p w:rsidR="006007FC" w:rsidRDefault="006007FC" w:rsidP="00E669E2">
          <w:pPr>
            <w:pStyle w:val="HeaderOdd"/>
          </w:pPr>
        </w:p>
      </w:tc>
      <w:tc>
        <w:tcPr>
          <w:tcW w:w="2155" w:type="dxa"/>
          <w:tcBorders>
            <w:top w:val="single" w:sz="24" w:space="0" w:color="auto"/>
          </w:tcBorders>
        </w:tcPr>
        <w:p w:rsidR="006007FC" w:rsidRDefault="006007FC" w:rsidP="00E669E2">
          <w:pPr>
            <w:pStyle w:val="HeaderOdd"/>
          </w:pPr>
        </w:p>
      </w:tc>
    </w:tr>
  </w:tbl>
  <w:p w:rsidR="006007FC" w:rsidRDefault="006007FC"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6865"/>
  </w:hdrShapeDefaults>
  <w:footnotePr>
    <w:numStart w:val="60"/>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G"/>
    <w:docVar w:name="FindingOptions" w:val="1"/>
    <w:docVar w:name="RecOptions" w:val="111"/>
    <w:docVar w:name="ShortChapterTitle" w:val="Employment changes at an occupation level"/>
    <w:docVar w:name="ShortReportTitle" w:val="Forms of work"/>
  </w:docVars>
  <w:rsids>
    <w:rsidRoot w:val="0093454A"/>
    <w:rsid w:val="000227D5"/>
    <w:rsid w:val="000245AA"/>
    <w:rsid w:val="0003664B"/>
    <w:rsid w:val="0004111F"/>
    <w:rsid w:val="00052C36"/>
    <w:rsid w:val="000565B3"/>
    <w:rsid w:val="0007150B"/>
    <w:rsid w:val="000938F5"/>
    <w:rsid w:val="00096E55"/>
    <w:rsid w:val="000A7F0C"/>
    <w:rsid w:val="000B3928"/>
    <w:rsid w:val="000B601B"/>
    <w:rsid w:val="000C207E"/>
    <w:rsid w:val="000D3F8A"/>
    <w:rsid w:val="000E202F"/>
    <w:rsid w:val="000E4F8E"/>
    <w:rsid w:val="000F0035"/>
    <w:rsid w:val="000F420B"/>
    <w:rsid w:val="00104A1B"/>
    <w:rsid w:val="00106BDC"/>
    <w:rsid w:val="00110116"/>
    <w:rsid w:val="00113B47"/>
    <w:rsid w:val="00120072"/>
    <w:rsid w:val="00120745"/>
    <w:rsid w:val="00124E42"/>
    <w:rsid w:val="00126EB8"/>
    <w:rsid w:val="001274D4"/>
    <w:rsid w:val="001363AA"/>
    <w:rsid w:val="0014704E"/>
    <w:rsid w:val="00160E1D"/>
    <w:rsid w:val="001649A4"/>
    <w:rsid w:val="00183E82"/>
    <w:rsid w:val="001878BB"/>
    <w:rsid w:val="00191AE0"/>
    <w:rsid w:val="0019293B"/>
    <w:rsid w:val="00192E88"/>
    <w:rsid w:val="001C0865"/>
    <w:rsid w:val="001C3ABA"/>
    <w:rsid w:val="001D7980"/>
    <w:rsid w:val="001E7BE8"/>
    <w:rsid w:val="001F0248"/>
    <w:rsid w:val="001F3EB3"/>
    <w:rsid w:val="001F4F86"/>
    <w:rsid w:val="00202C2C"/>
    <w:rsid w:val="00204028"/>
    <w:rsid w:val="002108A2"/>
    <w:rsid w:val="002135AB"/>
    <w:rsid w:val="002144BE"/>
    <w:rsid w:val="00224031"/>
    <w:rsid w:val="00224EBD"/>
    <w:rsid w:val="00242279"/>
    <w:rsid w:val="00244FC5"/>
    <w:rsid w:val="00245C82"/>
    <w:rsid w:val="00291B40"/>
    <w:rsid w:val="002A72F7"/>
    <w:rsid w:val="002B1ED8"/>
    <w:rsid w:val="002B4008"/>
    <w:rsid w:val="002D0E8E"/>
    <w:rsid w:val="002E58EB"/>
    <w:rsid w:val="002F6939"/>
    <w:rsid w:val="0030078C"/>
    <w:rsid w:val="00301189"/>
    <w:rsid w:val="00323E09"/>
    <w:rsid w:val="00333932"/>
    <w:rsid w:val="003518AA"/>
    <w:rsid w:val="00352165"/>
    <w:rsid w:val="00353182"/>
    <w:rsid w:val="003565D9"/>
    <w:rsid w:val="003602E1"/>
    <w:rsid w:val="00365B1E"/>
    <w:rsid w:val="0037026F"/>
    <w:rsid w:val="00371240"/>
    <w:rsid w:val="00374731"/>
    <w:rsid w:val="00376E59"/>
    <w:rsid w:val="003919F9"/>
    <w:rsid w:val="003C38B5"/>
    <w:rsid w:val="003C5D99"/>
    <w:rsid w:val="003E2F59"/>
    <w:rsid w:val="003F0789"/>
    <w:rsid w:val="00401882"/>
    <w:rsid w:val="004100C8"/>
    <w:rsid w:val="00411DBD"/>
    <w:rsid w:val="00412ACE"/>
    <w:rsid w:val="00431249"/>
    <w:rsid w:val="00434C19"/>
    <w:rsid w:val="00450810"/>
    <w:rsid w:val="00477144"/>
    <w:rsid w:val="00491380"/>
    <w:rsid w:val="0049308B"/>
    <w:rsid w:val="0049459F"/>
    <w:rsid w:val="004A38DD"/>
    <w:rsid w:val="004B43AE"/>
    <w:rsid w:val="004C30ED"/>
    <w:rsid w:val="004D5675"/>
    <w:rsid w:val="00523639"/>
    <w:rsid w:val="005242F6"/>
    <w:rsid w:val="00531FE5"/>
    <w:rsid w:val="005402FA"/>
    <w:rsid w:val="00546D53"/>
    <w:rsid w:val="00555B19"/>
    <w:rsid w:val="00583C39"/>
    <w:rsid w:val="00587F28"/>
    <w:rsid w:val="005909CF"/>
    <w:rsid w:val="00591E71"/>
    <w:rsid w:val="005A0D41"/>
    <w:rsid w:val="005C2644"/>
    <w:rsid w:val="005D110B"/>
    <w:rsid w:val="006007FC"/>
    <w:rsid w:val="00607BF1"/>
    <w:rsid w:val="0061402D"/>
    <w:rsid w:val="00630D4D"/>
    <w:rsid w:val="00632A74"/>
    <w:rsid w:val="00635E51"/>
    <w:rsid w:val="006560E4"/>
    <w:rsid w:val="006839B3"/>
    <w:rsid w:val="006A4655"/>
    <w:rsid w:val="006B2B3C"/>
    <w:rsid w:val="006C1D81"/>
    <w:rsid w:val="006C7038"/>
    <w:rsid w:val="006D06A9"/>
    <w:rsid w:val="006E73EF"/>
    <w:rsid w:val="00714D4D"/>
    <w:rsid w:val="007604BB"/>
    <w:rsid w:val="00763099"/>
    <w:rsid w:val="00765AB4"/>
    <w:rsid w:val="00776BAB"/>
    <w:rsid w:val="007809F9"/>
    <w:rsid w:val="00785232"/>
    <w:rsid w:val="007A21EB"/>
    <w:rsid w:val="007B1A93"/>
    <w:rsid w:val="007C2E12"/>
    <w:rsid w:val="007C36C9"/>
    <w:rsid w:val="007D6401"/>
    <w:rsid w:val="007E01E4"/>
    <w:rsid w:val="007F7107"/>
    <w:rsid w:val="00800540"/>
    <w:rsid w:val="00800D4C"/>
    <w:rsid w:val="0081030F"/>
    <w:rsid w:val="0082087D"/>
    <w:rsid w:val="00821A61"/>
    <w:rsid w:val="00827667"/>
    <w:rsid w:val="00835771"/>
    <w:rsid w:val="008406CB"/>
    <w:rsid w:val="00842933"/>
    <w:rsid w:val="00851952"/>
    <w:rsid w:val="0085674F"/>
    <w:rsid w:val="0086082C"/>
    <w:rsid w:val="00864ADC"/>
    <w:rsid w:val="00880153"/>
    <w:rsid w:val="00880F97"/>
    <w:rsid w:val="0088133A"/>
    <w:rsid w:val="0089285E"/>
    <w:rsid w:val="0089436C"/>
    <w:rsid w:val="008D365C"/>
    <w:rsid w:val="009030BF"/>
    <w:rsid w:val="0091032F"/>
    <w:rsid w:val="00914368"/>
    <w:rsid w:val="00927AB6"/>
    <w:rsid w:val="00931076"/>
    <w:rsid w:val="0093454A"/>
    <w:rsid w:val="009345D9"/>
    <w:rsid w:val="00934B15"/>
    <w:rsid w:val="00940C87"/>
    <w:rsid w:val="00942B62"/>
    <w:rsid w:val="0095323B"/>
    <w:rsid w:val="00956A0C"/>
    <w:rsid w:val="00956BD9"/>
    <w:rsid w:val="00962489"/>
    <w:rsid w:val="00970C39"/>
    <w:rsid w:val="00990C2C"/>
    <w:rsid w:val="009E1844"/>
    <w:rsid w:val="009F0D1B"/>
    <w:rsid w:val="009F696D"/>
    <w:rsid w:val="009F6BC6"/>
    <w:rsid w:val="009F7168"/>
    <w:rsid w:val="00A17328"/>
    <w:rsid w:val="00A23A20"/>
    <w:rsid w:val="00A268B9"/>
    <w:rsid w:val="00A2703A"/>
    <w:rsid w:val="00A33DFF"/>
    <w:rsid w:val="00A35115"/>
    <w:rsid w:val="00A357FF"/>
    <w:rsid w:val="00A36D9A"/>
    <w:rsid w:val="00A4790F"/>
    <w:rsid w:val="00A554AB"/>
    <w:rsid w:val="00A57062"/>
    <w:rsid w:val="00A65C07"/>
    <w:rsid w:val="00A67544"/>
    <w:rsid w:val="00A74B50"/>
    <w:rsid w:val="00A750BF"/>
    <w:rsid w:val="00A86DF7"/>
    <w:rsid w:val="00A92B53"/>
    <w:rsid w:val="00A94FA6"/>
    <w:rsid w:val="00AA10F5"/>
    <w:rsid w:val="00AA49A0"/>
    <w:rsid w:val="00AA6710"/>
    <w:rsid w:val="00AB0681"/>
    <w:rsid w:val="00AD520B"/>
    <w:rsid w:val="00AF4C0E"/>
    <w:rsid w:val="00B337FE"/>
    <w:rsid w:val="00B425C3"/>
    <w:rsid w:val="00B440AD"/>
    <w:rsid w:val="00B479BB"/>
    <w:rsid w:val="00B53E7E"/>
    <w:rsid w:val="00B6342E"/>
    <w:rsid w:val="00B7113F"/>
    <w:rsid w:val="00BA73B6"/>
    <w:rsid w:val="00BA7E27"/>
    <w:rsid w:val="00BB2603"/>
    <w:rsid w:val="00BB4FCD"/>
    <w:rsid w:val="00BC04E9"/>
    <w:rsid w:val="00BD13EA"/>
    <w:rsid w:val="00BE3808"/>
    <w:rsid w:val="00BF5A62"/>
    <w:rsid w:val="00C062E9"/>
    <w:rsid w:val="00C07B64"/>
    <w:rsid w:val="00C13721"/>
    <w:rsid w:val="00C14FE4"/>
    <w:rsid w:val="00C3066D"/>
    <w:rsid w:val="00C52416"/>
    <w:rsid w:val="00C543F4"/>
    <w:rsid w:val="00C60DAD"/>
    <w:rsid w:val="00C6291C"/>
    <w:rsid w:val="00C633CB"/>
    <w:rsid w:val="00C736B7"/>
    <w:rsid w:val="00C81D4A"/>
    <w:rsid w:val="00C8762C"/>
    <w:rsid w:val="00CA00F9"/>
    <w:rsid w:val="00CA2961"/>
    <w:rsid w:val="00CB50D7"/>
    <w:rsid w:val="00CB5C59"/>
    <w:rsid w:val="00CB7177"/>
    <w:rsid w:val="00CC1998"/>
    <w:rsid w:val="00CC4946"/>
    <w:rsid w:val="00D115F9"/>
    <w:rsid w:val="00D220F4"/>
    <w:rsid w:val="00D270A4"/>
    <w:rsid w:val="00D31FE9"/>
    <w:rsid w:val="00D34E1B"/>
    <w:rsid w:val="00D376BA"/>
    <w:rsid w:val="00D45634"/>
    <w:rsid w:val="00D5568A"/>
    <w:rsid w:val="00D63D73"/>
    <w:rsid w:val="00D64452"/>
    <w:rsid w:val="00D66E1E"/>
    <w:rsid w:val="00D75722"/>
    <w:rsid w:val="00D80CF5"/>
    <w:rsid w:val="00DA5BBA"/>
    <w:rsid w:val="00DB26D2"/>
    <w:rsid w:val="00DB67C9"/>
    <w:rsid w:val="00DC0C95"/>
    <w:rsid w:val="00DC6EB3"/>
    <w:rsid w:val="00DD6580"/>
    <w:rsid w:val="00DE3671"/>
    <w:rsid w:val="00E02A06"/>
    <w:rsid w:val="00E1061E"/>
    <w:rsid w:val="00E17C72"/>
    <w:rsid w:val="00E21FC6"/>
    <w:rsid w:val="00E431A9"/>
    <w:rsid w:val="00E56945"/>
    <w:rsid w:val="00E605FC"/>
    <w:rsid w:val="00E669E2"/>
    <w:rsid w:val="00E74A17"/>
    <w:rsid w:val="00E76135"/>
    <w:rsid w:val="00E764E7"/>
    <w:rsid w:val="00E80573"/>
    <w:rsid w:val="00E82F4F"/>
    <w:rsid w:val="00E85D22"/>
    <w:rsid w:val="00E93848"/>
    <w:rsid w:val="00E95244"/>
    <w:rsid w:val="00EA5064"/>
    <w:rsid w:val="00EA7060"/>
    <w:rsid w:val="00EC2844"/>
    <w:rsid w:val="00EC5500"/>
    <w:rsid w:val="00EC7F26"/>
    <w:rsid w:val="00ED18F8"/>
    <w:rsid w:val="00EF6C6C"/>
    <w:rsid w:val="00F03A31"/>
    <w:rsid w:val="00F056FC"/>
    <w:rsid w:val="00F10476"/>
    <w:rsid w:val="00F135D8"/>
    <w:rsid w:val="00F31299"/>
    <w:rsid w:val="00F3534A"/>
    <w:rsid w:val="00F35C97"/>
    <w:rsid w:val="00F51609"/>
    <w:rsid w:val="00F5511A"/>
    <w:rsid w:val="00F61224"/>
    <w:rsid w:val="00F7147E"/>
    <w:rsid w:val="00F738A5"/>
    <w:rsid w:val="00F80933"/>
    <w:rsid w:val="00F81006"/>
    <w:rsid w:val="00F85325"/>
    <w:rsid w:val="00F972E7"/>
    <w:rsid w:val="00FB1A0F"/>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3454A"/>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93454A"/>
    <w:rPr>
      <w:sz w:val="26"/>
    </w:rPr>
  </w:style>
  <w:style w:type="character" w:customStyle="1" w:styleId="FooterChar">
    <w:name w:val="Footer Char"/>
    <w:basedOn w:val="DefaultParagraphFont"/>
    <w:link w:val="Footer"/>
    <w:rsid w:val="0093454A"/>
    <w:rPr>
      <w:caps/>
      <w:spacing w:val="-4"/>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3454A"/>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93454A"/>
    <w:rPr>
      <w:sz w:val="26"/>
    </w:rPr>
  </w:style>
  <w:style w:type="character" w:customStyle="1" w:styleId="FooterChar">
    <w:name w:val="Footer Char"/>
    <w:basedOn w:val="DefaultParagraphFont"/>
    <w:link w:val="Footer"/>
    <w:rsid w:val="0093454A"/>
    <w:rPr>
      <w:caps/>
      <w:spacing w:val="-4"/>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D881E-A7D1-4B42-89BB-4C459E11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203</TotalTime>
  <Pages>10</Pages>
  <Words>2947</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Employment changes at an occupation level</vt:lpstr>
    </vt:vector>
  </TitlesOfParts>
  <Company>Productivity Commission</Company>
  <LinksUpToDate>false</LinksUpToDate>
  <CharactersWithSpaces>18878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changes at an occupation level</dc:title>
  <dc:subject>Forms of work</dc:subject>
  <dc:creator>Productivity Commission</dc:creator>
  <cp:keywords/>
  <dc:description>G.</dc:description>
  <cp:lastModifiedBy>Shomos, Anthony</cp:lastModifiedBy>
  <cp:revision>89</cp:revision>
  <cp:lastPrinted>2013-03-26T05:17:00Z</cp:lastPrinted>
  <dcterms:created xsi:type="dcterms:W3CDTF">2013-03-12T06:43:00Z</dcterms:created>
  <dcterms:modified xsi:type="dcterms:W3CDTF">2013-04-10T06:50:00Z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91061152</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