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245DCD" w:rsidP="00245DCD">
      <w:pPr>
        <w:pStyle w:val="Chapter"/>
        <w:ind w:left="907" w:hanging="907"/>
      </w:pPr>
      <w:bookmarkStart w:id="0" w:name="ChapterNumber"/>
      <w:bookmarkStart w:id="1" w:name="_AppendixNotByChapter"/>
      <w:bookmarkEnd w:id="1"/>
      <w:r>
        <w:t>H</w:t>
      </w:r>
      <w:bookmarkEnd w:id="0"/>
      <w:r>
        <w:tab/>
      </w:r>
      <w:bookmarkStart w:id="2" w:name="ChapterTitle"/>
      <w:r>
        <w:t>Employment changes by gender and full</w:t>
      </w:r>
      <w:r>
        <w:noBreakHyphen/>
        <w:t xml:space="preserve"> and part</w:t>
      </w:r>
      <w:r>
        <w:noBreakHyphen/>
        <w:t xml:space="preserve">time </w:t>
      </w:r>
      <w:bookmarkEnd w:id="2"/>
      <w:r w:rsidR="0017792C">
        <w:t>work</w:t>
      </w:r>
    </w:p>
    <w:p w:rsidR="00BB5A3E" w:rsidRDefault="00BB5A3E" w:rsidP="00BB5A3E">
      <w:pPr>
        <w:pStyle w:val="BodyText"/>
      </w:pPr>
      <w:bookmarkStart w:id="3" w:name="begin"/>
      <w:bookmarkEnd w:id="3"/>
      <w:r>
        <w:t>The relationship between changes in the prevalence of each form of work (</w:t>
      </w:r>
      <w:proofErr w:type="spellStart"/>
      <w:r>
        <w:t>FOW</w:t>
      </w:r>
      <w:proofErr w:type="spellEnd"/>
      <w:r>
        <w:t>) and workers’ gender and full</w:t>
      </w:r>
      <w:r>
        <w:noBreakHyphen/>
        <w:t xml:space="preserve"> or part</w:t>
      </w:r>
      <w:r>
        <w:noBreakHyphen/>
        <w:t>time status is described in this appendix. This relationship is of interest because:</w:t>
      </w:r>
    </w:p>
    <w:p w:rsidR="00BB5A3E" w:rsidRDefault="00BB5A3E" w:rsidP="00BB5A3E">
      <w:pPr>
        <w:pStyle w:val="ListBullet"/>
      </w:pPr>
      <w:r>
        <w:t>men and women have different profiles of employment — women are much more likely than men to work part</w:t>
      </w:r>
      <w:r>
        <w:noBreakHyphen/>
        <w:t>time and in casual roles</w:t>
      </w:r>
    </w:p>
    <w:p w:rsidR="00BB5A3E" w:rsidRDefault="00BB5A3E" w:rsidP="00BB5A3E">
      <w:pPr>
        <w:pStyle w:val="ListBullet"/>
      </w:pPr>
      <w:r>
        <w:t>full</w:t>
      </w:r>
      <w:r>
        <w:noBreakHyphen/>
        <w:t xml:space="preserve">time workers are relatively concentrated in permanent employee roles, </w:t>
      </w:r>
      <w:r w:rsidR="00C84B8A">
        <w:t>with relatively more part</w:t>
      </w:r>
      <w:r w:rsidR="00C84B8A">
        <w:noBreakHyphen/>
        <w:t>time workers</w:t>
      </w:r>
      <w:r>
        <w:t xml:space="preserve"> in casual </w:t>
      </w:r>
      <w:r w:rsidR="00C84B8A">
        <w:t>roles</w:t>
      </w:r>
    </w:p>
    <w:p w:rsidR="00BB5A3E" w:rsidRDefault="00BB5A3E" w:rsidP="00BB5A3E">
      <w:pPr>
        <w:pStyle w:val="ListBullet"/>
      </w:pPr>
      <w:r>
        <w:t>part</w:t>
      </w:r>
      <w:r>
        <w:noBreakHyphen/>
        <w:t>time jobs accounted for a disproportionately large share of jobs added to the economy in the decade to 2011.</w:t>
      </w:r>
    </w:p>
    <w:p w:rsidR="00BB5A3E" w:rsidRDefault="00BB5A3E" w:rsidP="00BB5A3E">
      <w:pPr>
        <w:pStyle w:val="BodyText"/>
      </w:pPr>
      <w:r>
        <w:t>These observations raise the question of what, if any, role female and part</w:t>
      </w:r>
      <w:r>
        <w:noBreakHyphen/>
        <w:t>time employment played in the increased prevalence of permanent employees.</w:t>
      </w:r>
    </w:p>
    <w:p w:rsidR="00BB5A3E" w:rsidRDefault="00240C17" w:rsidP="00BB5A3E">
      <w:pPr>
        <w:pStyle w:val="Heading2"/>
      </w:pPr>
      <w:r>
        <w:fldChar w:fldCharType="begin"/>
      </w:r>
      <w:r>
        <w:instrText xml:space="preserve"> COMMENTS  \* MERGEFORMAT </w:instrText>
      </w:r>
      <w:r>
        <w:fldChar w:fldCharType="separate"/>
      </w:r>
      <w:proofErr w:type="spellStart"/>
      <w:r w:rsidR="00245DCD">
        <w:t>H.</w:t>
      </w:r>
      <w:r>
        <w:fldChar w:fldCharType="end"/>
      </w:r>
      <w:r>
        <w:fldChar w:fldCharType="begin"/>
      </w:r>
      <w:r>
        <w:instrText xml:space="preserve"> SEQ Heading2 </w:instrText>
      </w:r>
      <w:r>
        <w:fldChar w:fldCharType="separate"/>
      </w:r>
      <w:r w:rsidR="00245DCD">
        <w:rPr>
          <w:noProof/>
        </w:rPr>
        <w:t>1</w:t>
      </w:r>
      <w:proofErr w:type="spellEnd"/>
      <w:r>
        <w:rPr>
          <w:noProof/>
        </w:rPr>
        <w:fldChar w:fldCharType="end"/>
      </w:r>
      <w:r w:rsidR="00BB5A3E">
        <w:tab/>
        <w:t xml:space="preserve">The profile of employment by gender and </w:t>
      </w:r>
      <w:r w:rsidR="0017792C">
        <w:t>full</w:t>
      </w:r>
      <w:r w:rsidR="0017792C">
        <w:noBreakHyphen/>
        <w:t xml:space="preserve"> and part</w:t>
      </w:r>
      <w:r w:rsidR="0017792C">
        <w:noBreakHyphen/>
        <w:t>time work</w:t>
      </w:r>
    </w:p>
    <w:p w:rsidR="00BB5A3E" w:rsidRPr="00944DB9" w:rsidRDefault="00BB5A3E" w:rsidP="00BB5A3E">
      <w:pPr>
        <w:pStyle w:val="BodyText"/>
      </w:pPr>
      <w:r w:rsidRPr="00944DB9">
        <w:t>In 2001, the vast majority of men in both the mining and non</w:t>
      </w:r>
      <w:r w:rsidRPr="00944DB9">
        <w:noBreakHyphen/>
        <w:t>mining states worked full time (table </w:t>
      </w:r>
      <w:proofErr w:type="spellStart"/>
      <w:r w:rsidRPr="00944DB9">
        <w:t>H.1</w:t>
      </w:r>
      <w:proofErr w:type="spellEnd"/>
      <w:r w:rsidRPr="00944DB9">
        <w:t>).</w:t>
      </w:r>
      <w:r w:rsidR="00627220">
        <w:rPr>
          <w:rStyle w:val="FootnoteReference"/>
        </w:rPr>
        <w:footnoteReference w:id="1"/>
      </w:r>
      <w:r w:rsidR="00627220" w:rsidRPr="00627220">
        <w:rPr>
          <w:rStyle w:val="FootnoteReference"/>
        </w:rPr>
        <w:t>,</w:t>
      </w:r>
      <w:r w:rsidRPr="00944DB9">
        <w:rPr>
          <w:rStyle w:val="FootnoteReference"/>
        </w:rPr>
        <w:footnoteReference w:id="2"/>
      </w:r>
      <w:r w:rsidRPr="00627220">
        <w:t xml:space="preserve"> </w:t>
      </w:r>
      <w:r w:rsidRPr="00944DB9">
        <w:t xml:space="preserve">Women were much more likely to work part time, </w:t>
      </w:r>
      <w:r w:rsidR="00C84B8A">
        <w:t>although</w:t>
      </w:r>
      <w:r w:rsidRPr="00944DB9">
        <w:t xml:space="preserve"> </w:t>
      </w:r>
      <w:r>
        <w:t>women working full time made up nearly a quarter of the workforce.</w:t>
      </w:r>
    </w:p>
    <w:p w:rsidR="00BB5A3E" w:rsidRDefault="00BB5A3E" w:rsidP="00BB5A3E">
      <w:pPr>
        <w:pStyle w:val="BodyText"/>
        <w:rPr>
          <w:spacing w:val="-2"/>
        </w:rPr>
      </w:pPr>
      <w:r>
        <w:rPr>
          <w:spacing w:val="-2"/>
        </w:rPr>
        <w:t xml:space="preserve">The </w:t>
      </w:r>
      <w:r w:rsidRPr="0068527E">
        <w:rPr>
          <w:spacing w:val="-2"/>
        </w:rPr>
        <w:t xml:space="preserve">distribution </w:t>
      </w:r>
      <w:r>
        <w:rPr>
          <w:spacing w:val="-2"/>
        </w:rPr>
        <w:t xml:space="preserve">of employment </w:t>
      </w:r>
      <w:r w:rsidRPr="0068527E">
        <w:rPr>
          <w:spacing w:val="-2"/>
        </w:rPr>
        <w:t xml:space="preserve">across </w:t>
      </w:r>
      <w:r>
        <w:rPr>
          <w:spacing w:val="-2"/>
        </w:rPr>
        <w:t>men</w:t>
      </w:r>
      <w:r w:rsidRPr="0068527E">
        <w:rPr>
          <w:spacing w:val="-2"/>
        </w:rPr>
        <w:t xml:space="preserve"> and </w:t>
      </w:r>
      <w:r>
        <w:rPr>
          <w:spacing w:val="-2"/>
        </w:rPr>
        <w:t>women</w:t>
      </w:r>
      <w:r w:rsidRPr="0068527E">
        <w:rPr>
          <w:spacing w:val="-2"/>
        </w:rPr>
        <w:t xml:space="preserve"> and full</w:t>
      </w:r>
      <w:r>
        <w:rPr>
          <w:spacing w:val="-2"/>
        </w:rPr>
        <w:noBreakHyphen/>
      </w:r>
      <w:r w:rsidRPr="0068527E">
        <w:rPr>
          <w:spacing w:val="-2"/>
        </w:rPr>
        <w:t xml:space="preserve"> and part</w:t>
      </w:r>
      <w:r>
        <w:rPr>
          <w:spacing w:val="-2"/>
        </w:rPr>
        <w:noBreakHyphen/>
      </w:r>
      <w:r w:rsidRPr="0068527E">
        <w:rPr>
          <w:spacing w:val="-2"/>
        </w:rPr>
        <w:t>time work was similar in the mining and non</w:t>
      </w:r>
      <w:r w:rsidRPr="0068527E">
        <w:rPr>
          <w:spacing w:val="-2"/>
        </w:rPr>
        <w:noBreakHyphen/>
        <w:t>mining states.</w:t>
      </w:r>
      <w:r>
        <w:rPr>
          <w:spacing w:val="-2"/>
        </w:rPr>
        <w:t xml:space="preserve"> </w:t>
      </w:r>
      <w:r w:rsidRPr="0068527E">
        <w:rPr>
          <w:spacing w:val="-2"/>
        </w:rPr>
        <w:t>In th</w:t>
      </w:r>
      <w:r>
        <w:rPr>
          <w:spacing w:val="-2"/>
        </w:rPr>
        <w:t>e decade to 2011, however, full</w:t>
      </w:r>
      <w:r>
        <w:rPr>
          <w:spacing w:val="-2"/>
        </w:rPr>
        <w:noBreakHyphen/>
      </w:r>
      <w:r w:rsidRPr="0068527E">
        <w:rPr>
          <w:spacing w:val="-2"/>
        </w:rPr>
        <w:t xml:space="preserve">time employment grew </w:t>
      </w:r>
      <w:r>
        <w:rPr>
          <w:spacing w:val="-2"/>
        </w:rPr>
        <w:t>much more quickly in the</w:t>
      </w:r>
      <w:r w:rsidRPr="0068527E">
        <w:rPr>
          <w:spacing w:val="-2"/>
        </w:rPr>
        <w:t xml:space="preserve"> mining states</w:t>
      </w:r>
      <w:r>
        <w:rPr>
          <w:spacing w:val="-2"/>
        </w:rPr>
        <w:t xml:space="preserve"> — possibly a reflection of </w:t>
      </w:r>
      <w:r w:rsidRPr="0068527E">
        <w:rPr>
          <w:spacing w:val="-2"/>
        </w:rPr>
        <w:t>the strength of labour demand. As a result, a much higher p</w:t>
      </w:r>
      <w:r>
        <w:rPr>
          <w:spacing w:val="-2"/>
        </w:rPr>
        <w:t>roportion of jobs created in tho</w:t>
      </w:r>
      <w:r w:rsidRPr="0068527E">
        <w:rPr>
          <w:spacing w:val="-2"/>
        </w:rPr>
        <w:t xml:space="preserve">se states </w:t>
      </w:r>
      <w:r>
        <w:rPr>
          <w:spacing w:val="-2"/>
        </w:rPr>
        <w:t xml:space="preserve">was full </w:t>
      </w:r>
      <w:r w:rsidRPr="0068527E">
        <w:rPr>
          <w:spacing w:val="-2"/>
        </w:rPr>
        <w:t>time (</w:t>
      </w:r>
      <w:r>
        <w:rPr>
          <w:spacing w:val="-2"/>
        </w:rPr>
        <w:t>69</w:t>
      </w:r>
      <w:r w:rsidRPr="0068527E">
        <w:rPr>
          <w:spacing w:val="-2"/>
        </w:rPr>
        <w:t xml:space="preserve"> versus </w:t>
      </w:r>
      <w:r>
        <w:rPr>
          <w:spacing w:val="-2"/>
        </w:rPr>
        <w:t>47</w:t>
      </w:r>
      <w:r w:rsidRPr="0068527E">
        <w:rPr>
          <w:spacing w:val="-2"/>
        </w:rPr>
        <w:t xml:space="preserve"> per cent</w:t>
      </w:r>
      <w:r>
        <w:rPr>
          <w:spacing w:val="-2"/>
        </w:rPr>
        <w:t xml:space="preserve"> in the rest of the </w:t>
      </w:r>
      <w:r>
        <w:rPr>
          <w:spacing w:val="-2"/>
        </w:rPr>
        <w:lastRenderedPageBreak/>
        <w:t>country). That said, the growth in full</w:t>
      </w:r>
      <w:r>
        <w:rPr>
          <w:spacing w:val="-2"/>
        </w:rPr>
        <w:noBreakHyphen/>
        <w:t xml:space="preserve">time work was consistent with </w:t>
      </w:r>
      <w:r w:rsidR="00627220">
        <w:rPr>
          <w:spacing w:val="-2"/>
        </w:rPr>
        <w:t>the</w:t>
      </w:r>
      <w:r>
        <w:rPr>
          <w:spacing w:val="-2"/>
        </w:rPr>
        <w:t xml:space="preserve"> employment share </w:t>
      </w:r>
      <w:r w:rsidR="00627220">
        <w:rPr>
          <w:spacing w:val="-2"/>
        </w:rPr>
        <w:t xml:space="preserve">of this work type </w:t>
      </w:r>
      <w:r>
        <w:rPr>
          <w:spacing w:val="-2"/>
        </w:rPr>
        <w:t>in 2001.</w:t>
      </w:r>
    </w:p>
    <w:p w:rsidR="00BB5A3E" w:rsidRPr="00A01923" w:rsidRDefault="00BB5A3E" w:rsidP="00BB5A3E">
      <w:pPr>
        <w:pStyle w:val="TableTitle"/>
        <w:rPr>
          <w:spacing w:val="-2"/>
        </w:rPr>
      </w:pPr>
      <w:r>
        <w:rPr>
          <w:b w:val="0"/>
        </w:rPr>
        <w:t xml:space="preserve">Table </w:t>
      </w:r>
      <w:bookmarkStart w:id="4" w:name="OLE_LINK1"/>
      <w:proofErr w:type="spellStart"/>
      <w:r>
        <w:rPr>
          <w:b w:val="0"/>
        </w:rPr>
        <w:t>H.</w:t>
      </w:r>
      <w:r>
        <w:rPr>
          <w:b w:val="0"/>
          <w:noProof/>
        </w:rPr>
        <w:t>1</w:t>
      </w:r>
      <w:bookmarkEnd w:id="4"/>
      <w:proofErr w:type="spellEnd"/>
      <w:r>
        <w:tab/>
      </w:r>
      <w:r w:rsidRPr="00A01923">
        <w:rPr>
          <w:spacing w:val="-2"/>
        </w:rPr>
        <w:t>Employment growth by gender and full</w:t>
      </w:r>
      <w:r w:rsidRPr="00A01923">
        <w:rPr>
          <w:spacing w:val="-2"/>
        </w:rPr>
        <w:noBreakHyphen/>
        <w:t xml:space="preserve"> or part</w:t>
      </w:r>
      <w:r w:rsidRPr="00A01923">
        <w:rPr>
          <w:spacing w:val="-2"/>
        </w:rPr>
        <w:noBreakHyphen/>
        <w:t xml:space="preserve">time </w:t>
      </w:r>
      <w:r w:rsidR="008C56F0">
        <w:rPr>
          <w:spacing w:val="-2"/>
        </w:rPr>
        <w:t>work</w:t>
      </w:r>
      <w:r w:rsidRPr="00A01923">
        <w:rPr>
          <w:spacing w:val="-2"/>
        </w:rPr>
        <w:t>, mining and non-mining states, 2001</w:t>
      </w:r>
      <w:r w:rsidR="0025250C">
        <w:rPr>
          <w:spacing w:val="-2"/>
        </w:rPr>
        <w:t>–</w:t>
      </w:r>
      <w:r w:rsidRPr="00A01923">
        <w:rPr>
          <w:spacing w:val="-2"/>
        </w:rPr>
        <w:t>2011, people aged 15–69</w:t>
      </w:r>
      <w:r w:rsidRPr="00A01923">
        <w:rPr>
          <w:rStyle w:val="NoteLabel"/>
          <w:b/>
          <w:spacing w:val="-2"/>
        </w:rPr>
        <w:t>a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20"/>
        <w:gridCol w:w="1376"/>
        <w:gridCol w:w="1457"/>
        <w:gridCol w:w="1426"/>
        <w:gridCol w:w="1267"/>
      </w:tblGrid>
      <w:tr w:rsidR="00BB5A3E" w:rsidRPr="00E25E32" w:rsidTr="00484FA0">
        <w:trPr>
          <w:trHeight w:val="255"/>
        </w:trPr>
        <w:tc>
          <w:tcPr>
            <w:tcW w:w="10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5A3E" w:rsidRPr="00E25E32" w:rsidRDefault="00BB5A3E" w:rsidP="005D3229">
            <w:pPr>
              <w:pStyle w:val="TableColumnHeading"/>
              <w:jc w:val="left"/>
            </w:pPr>
          </w:p>
        </w:tc>
        <w:tc>
          <w:tcPr>
            <w:tcW w:w="1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5A3E" w:rsidRDefault="00BB5A3E" w:rsidP="005D3229">
            <w:pPr>
              <w:pStyle w:val="TableColumnHeading"/>
              <w:jc w:val="center"/>
            </w:pPr>
            <w:r>
              <w:t>Shares, 2001, of: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5A3E" w:rsidRPr="00E25E32" w:rsidRDefault="00BB5A3E" w:rsidP="005D3229">
            <w:pPr>
              <w:pStyle w:val="TableColumnHeading"/>
            </w:pPr>
          </w:p>
        </w:tc>
        <w:tc>
          <w:tcPr>
            <w:tcW w:w="8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5A3E" w:rsidRPr="00E25E32" w:rsidRDefault="00BB5A3E" w:rsidP="005D3229">
            <w:pPr>
              <w:pStyle w:val="TableColumnHeading"/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5A3E" w:rsidRPr="00E25E32" w:rsidRDefault="00BB5A3E" w:rsidP="005D3229">
            <w:pPr>
              <w:pStyle w:val="TableColumnHeading"/>
              <w:ind w:right="28"/>
            </w:pP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BB5A3E" w:rsidP="005D3229">
            <w:pPr>
              <w:pStyle w:val="TableColumnHeading"/>
              <w:jc w:val="left"/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BB5A3E" w:rsidRDefault="00BB5A3E" w:rsidP="005D3229">
            <w:pPr>
              <w:pStyle w:val="TableColumnHeading"/>
            </w:pPr>
            <w:r>
              <w:t>Male or female emp.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B5A3E" w:rsidRPr="00E25E32" w:rsidRDefault="00BB5A3E" w:rsidP="005D3229">
            <w:pPr>
              <w:pStyle w:val="TableColumnHeading"/>
            </w:pPr>
            <w:r>
              <w:t>Total employment</w:t>
            </w:r>
          </w:p>
        </w:tc>
        <w:tc>
          <w:tcPr>
            <w:tcW w:w="82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BB5A3E" w:rsidP="005D3229">
            <w:pPr>
              <w:pStyle w:val="TableColumnHeading"/>
            </w:pPr>
            <w:r w:rsidRPr="00E25E32">
              <w:t>Growth</w:t>
            </w:r>
            <w:r>
              <w:t xml:space="preserve"> 2001–2011</w:t>
            </w:r>
          </w:p>
        </w:tc>
        <w:tc>
          <w:tcPr>
            <w:tcW w:w="811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627220" w:rsidP="005D3229">
            <w:pPr>
              <w:pStyle w:val="TableColumnHeading"/>
            </w:pPr>
            <w:r>
              <w:t>Growth</w:t>
            </w:r>
            <w:r w:rsidR="00BB5A3E">
              <w:t xml:space="preserve"> 2001–2011</w:t>
            </w:r>
          </w:p>
        </w:tc>
        <w:tc>
          <w:tcPr>
            <w:tcW w:w="721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BB5A3E" w:rsidP="00627220">
            <w:pPr>
              <w:pStyle w:val="TableColumnHeading"/>
              <w:ind w:right="28"/>
            </w:pPr>
            <w:r w:rsidRPr="00E25E32">
              <w:t>Cont</w:t>
            </w:r>
            <w:r>
              <w:t>ribution</w:t>
            </w:r>
            <w:r w:rsidRPr="00E25E32">
              <w:t xml:space="preserve"> to </w:t>
            </w:r>
            <w:r w:rsidR="00627220">
              <w:t>growth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BB5A3E" w:rsidP="005D3229">
            <w:pPr>
              <w:pStyle w:val="TableUnitsRow"/>
              <w:jc w:val="left"/>
            </w:pPr>
          </w:p>
        </w:tc>
        <w:tc>
          <w:tcPr>
            <w:tcW w:w="80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B5A3E" w:rsidRDefault="00BB5A3E" w:rsidP="005D3229">
            <w:pPr>
              <w:pStyle w:val="TableUnitsRow"/>
            </w:pPr>
            <w:r>
              <w:t>%</w:t>
            </w:r>
          </w:p>
        </w:tc>
        <w:tc>
          <w:tcPr>
            <w:tcW w:w="78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BB5A3E" w:rsidRPr="00E25E32" w:rsidRDefault="00BB5A3E" w:rsidP="005D3229">
            <w:pPr>
              <w:pStyle w:val="TableUnitsRow"/>
            </w:pPr>
            <w:r>
              <w:t>%</w:t>
            </w:r>
          </w:p>
        </w:tc>
        <w:tc>
          <w:tcPr>
            <w:tcW w:w="8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BB5A3E" w:rsidP="005D3229">
            <w:pPr>
              <w:pStyle w:val="TableUnitsRow"/>
            </w:pPr>
            <w:r>
              <w:t>%</w:t>
            </w:r>
          </w:p>
        </w:tc>
        <w:tc>
          <w:tcPr>
            <w:tcW w:w="8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BB5A3E" w:rsidP="005D3229">
            <w:pPr>
              <w:pStyle w:val="TableUnitsRow"/>
            </w:pPr>
            <w:r>
              <w:t>’000</w:t>
            </w:r>
          </w:p>
        </w:tc>
        <w:tc>
          <w:tcPr>
            <w:tcW w:w="72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A3E" w:rsidRPr="00E25E32" w:rsidRDefault="00BB5A3E" w:rsidP="005D3229">
            <w:pPr>
              <w:pStyle w:val="TableUnitsRow"/>
              <w:ind w:right="28"/>
            </w:pPr>
            <w:r>
              <w:t>%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B32AD" w:rsidRDefault="00BB5A3E" w:rsidP="005D3229">
            <w:pPr>
              <w:pStyle w:val="TableBodyText"/>
              <w:jc w:val="left"/>
              <w:rPr>
                <w:b/>
              </w:rPr>
            </w:pPr>
            <w:r w:rsidRPr="001B32AD">
              <w:rPr>
                <w:b/>
              </w:rPr>
              <w:t>Mining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:rsidR="00BB5A3E" w:rsidRPr="001D74D1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Pr="001D74D1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D74D1" w:rsidRDefault="00BB5A3E" w:rsidP="005D3229">
            <w:pPr>
              <w:pStyle w:val="TableBodyText"/>
              <w:rPr>
                <w:b/>
                <w:bCs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D74D1" w:rsidRDefault="00BB5A3E" w:rsidP="005D3229">
            <w:pPr>
              <w:pStyle w:val="TableBodyText"/>
              <w:rPr>
                <w:b/>
                <w:bCs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D74D1" w:rsidRDefault="00BB5A3E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86.6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48.0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31.2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401.3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41.7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13.4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7.5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48.8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97.6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10.1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53.6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23.9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41.2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263.8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27.4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46.4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20.7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36.0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200.0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20.8</w:t>
            </w:r>
          </w:p>
        </w:tc>
      </w:tr>
      <w:tr w:rsidR="00BB5A3E" w:rsidRPr="0029233A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29233A" w:rsidRDefault="00BB5A3E" w:rsidP="00240C17">
            <w:pPr>
              <w:pStyle w:val="TableBodyText"/>
              <w:jc w:val="left"/>
              <w:rPr>
                <w:b/>
              </w:rPr>
            </w:pPr>
            <w:r w:rsidRPr="0029233A">
              <w:rPr>
                <w:b/>
              </w:rPr>
              <w:t>  </w:t>
            </w:r>
            <w:r w:rsidR="00240C17">
              <w:rPr>
                <w:b/>
              </w:rPr>
              <w:t>T</w:t>
            </w:r>
            <w:r w:rsidR="00484FA0">
              <w:rPr>
                <w:b/>
              </w:rPr>
              <w:t>otal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</w:rPr>
            </w:pPr>
            <w:r w:rsidRPr="0029233A">
              <w:rPr>
                <w:b/>
              </w:rPr>
              <w:t>100.0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  <w:bCs/>
              </w:rPr>
            </w:pPr>
            <w:r w:rsidRPr="0029233A">
              <w:rPr>
                <w:b/>
                <w:bCs/>
              </w:rPr>
              <w:t>35.9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</w:rPr>
            </w:pPr>
            <w:r w:rsidRPr="0029233A">
              <w:rPr>
                <w:b/>
              </w:rPr>
              <w:t>962.7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/>
                <w:bCs/>
              </w:rPr>
            </w:pPr>
            <w:r w:rsidRPr="0029233A">
              <w:rPr>
                <w:b/>
                <w:bCs/>
              </w:rPr>
              <w:t>100.0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B32AD" w:rsidRDefault="00BB5A3E" w:rsidP="005D3229">
            <w:pPr>
              <w:pStyle w:val="TableBodyText"/>
              <w:jc w:val="left"/>
              <w:rPr>
                <w:b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:rsidR="00BB5A3E" w:rsidRPr="001D74D1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Pr="001D74D1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D74D1" w:rsidRDefault="00BB5A3E" w:rsidP="005D3229">
            <w:pPr>
              <w:pStyle w:val="TableBodyText"/>
              <w:rPr>
                <w:b/>
                <w:bCs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D74D1" w:rsidRDefault="00BB5A3E" w:rsidP="005D3229">
            <w:pPr>
              <w:pStyle w:val="TableBodyText"/>
              <w:rPr>
                <w:b/>
                <w:bCs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B32AD" w:rsidRDefault="00BB5A3E" w:rsidP="005D3229">
            <w:pPr>
              <w:pStyle w:val="TableBodyText"/>
              <w:jc w:val="left"/>
              <w:rPr>
                <w:b/>
              </w:rPr>
            </w:pPr>
            <w:r w:rsidRPr="001B32AD">
              <w:rPr>
                <w:b/>
              </w:rPr>
              <w:t>Non-mining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:rsidR="00BB5A3E" w:rsidRPr="001D74D1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Pr="001D74D1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D74D1" w:rsidRDefault="00BB5A3E" w:rsidP="005D3229">
            <w:pPr>
              <w:pStyle w:val="TableBodyText"/>
              <w:rPr>
                <w:b/>
                <w:bCs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1D74D1" w:rsidRDefault="00BB5A3E" w:rsidP="005D3229">
            <w:pPr>
              <w:pStyle w:val="TableBodyText"/>
              <w:rPr>
                <w:b/>
                <w:bCs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86.6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48.2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11.2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344.4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28.2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13.4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7.5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47.7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226.7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18.5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7" w:type="pct"/>
            <w:tcBorders>
              <w:top w:val="nil"/>
              <w:left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56.2</w:t>
            </w: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24.9</w:t>
            </w: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14.6</w:t>
            </w: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231.7</w:t>
            </w: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18.9</w:t>
            </w:r>
          </w:p>
        </w:tc>
      </w:tr>
      <w:tr w:rsidR="00BB5A3E" w:rsidRPr="00E25E32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5A3E" w:rsidRDefault="00BB5A3E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43.8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A3E" w:rsidRDefault="00BB5A3E" w:rsidP="005D3229">
            <w:pPr>
              <w:pStyle w:val="TableBodyText"/>
            </w:pPr>
            <w:r>
              <w:t>19.4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33.9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Default="00BB5A3E" w:rsidP="005D3229">
            <w:pPr>
              <w:pStyle w:val="TableBodyText"/>
            </w:pPr>
            <w:r>
              <w:t>420.2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Cs/>
              </w:rPr>
            </w:pPr>
            <w:r w:rsidRPr="0029233A">
              <w:rPr>
                <w:bCs/>
              </w:rPr>
              <w:t>34.4</w:t>
            </w:r>
          </w:p>
        </w:tc>
      </w:tr>
      <w:tr w:rsidR="00BB5A3E" w:rsidRPr="0029233A" w:rsidTr="00484FA0">
        <w:trPr>
          <w:trHeight w:val="255"/>
        </w:trPr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B5A3E" w:rsidRPr="0029233A" w:rsidRDefault="00BB5A3E" w:rsidP="00240C17">
            <w:pPr>
              <w:pStyle w:val="TableBodyText"/>
              <w:jc w:val="left"/>
              <w:rPr>
                <w:b/>
              </w:rPr>
            </w:pPr>
            <w:r w:rsidRPr="0029233A">
              <w:rPr>
                <w:b/>
              </w:rPr>
              <w:t>  </w:t>
            </w:r>
            <w:r w:rsidR="00240C17">
              <w:rPr>
                <w:b/>
              </w:rPr>
              <w:t>T</w:t>
            </w:r>
            <w:r w:rsidR="00484FA0">
              <w:rPr>
                <w:b/>
              </w:rPr>
              <w:t>otal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</w:rPr>
            </w:pPr>
            <w:r w:rsidRPr="0029233A">
              <w:rPr>
                <w:b/>
              </w:rPr>
              <w:t>100.0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  <w:bCs/>
              </w:rPr>
            </w:pPr>
            <w:r w:rsidRPr="0029233A">
              <w:rPr>
                <w:b/>
                <w:bCs/>
              </w:rPr>
              <w:t>19.2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rPr>
                <w:b/>
              </w:rPr>
            </w:pPr>
            <w:r w:rsidRPr="0029233A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29233A">
              <w:rPr>
                <w:b/>
              </w:rPr>
              <w:t>223.1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5A3E" w:rsidRPr="0029233A" w:rsidRDefault="00BB5A3E" w:rsidP="005D3229">
            <w:pPr>
              <w:pStyle w:val="TableBodyText"/>
              <w:ind w:right="28"/>
              <w:rPr>
                <w:b/>
                <w:bCs/>
              </w:rPr>
            </w:pPr>
            <w:r w:rsidRPr="0029233A">
              <w:rPr>
                <w:b/>
                <w:bCs/>
              </w:rPr>
              <w:t>100.0</w:t>
            </w:r>
          </w:p>
        </w:tc>
      </w:tr>
    </w:tbl>
    <w:p w:rsidR="00BB5A3E" w:rsidRPr="004B0F2C" w:rsidRDefault="00BB5A3E" w:rsidP="00BB5A3E">
      <w:pPr>
        <w:pStyle w:val="Note"/>
      </w:pPr>
      <w:r w:rsidRPr="0029233A">
        <w:rPr>
          <w:rStyle w:val="NoteLabel"/>
        </w:rPr>
        <w:t>a</w:t>
      </w:r>
      <w:r w:rsidRPr="0029233A">
        <w:t xml:space="preserve"> </w:t>
      </w:r>
      <w:r>
        <w:t>Full-time or part-time st</w:t>
      </w:r>
      <w:r w:rsidRPr="004B0F2C">
        <w:t>atus is defined on hours worked in all jobs.</w:t>
      </w:r>
    </w:p>
    <w:p w:rsidR="00BB5A3E" w:rsidRPr="00F770FD" w:rsidRDefault="00BB5A3E" w:rsidP="00BB5A3E">
      <w:pPr>
        <w:pStyle w:val="Source"/>
      </w:pPr>
      <w:r>
        <w:rPr>
          <w:i/>
        </w:rPr>
        <w:t>Source</w:t>
      </w:r>
      <w:r>
        <w:t xml:space="preserve">: </w:t>
      </w:r>
      <w:r w:rsidR="004D4422">
        <w:t>Authors’</w:t>
      </w:r>
      <w:r>
        <w:t xml:space="preserve"> estimates based on unpublished data </w:t>
      </w:r>
      <w:r w:rsidR="004D4422">
        <w:t>from ABS</w:t>
      </w:r>
      <w:r>
        <w:t xml:space="preserve"> </w:t>
      </w:r>
      <w:r w:rsidR="004D4422">
        <w:t>(</w:t>
      </w:r>
      <w:r w:rsidR="004D4422" w:rsidRPr="00150EE9">
        <w:rPr>
          <w:i/>
        </w:rPr>
        <w:t>Forms of Employment</w:t>
      </w:r>
      <w:r w:rsidR="004D4422" w:rsidRPr="002D362D">
        <w:t>,</w:t>
      </w:r>
      <w:r w:rsidR="004D4422">
        <w:t xml:space="preserve"> Cat. no. 6359.0).</w:t>
      </w:r>
    </w:p>
    <w:p w:rsidR="00BB5A3E" w:rsidRDefault="00BB5A3E" w:rsidP="00BB5A3E">
      <w:pPr>
        <w:pStyle w:val="BodyText"/>
        <w:rPr>
          <w:spacing w:val="-2"/>
        </w:rPr>
      </w:pPr>
      <w:r>
        <w:rPr>
          <w:spacing w:val="-2"/>
        </w:rPr>
        <w:t>Because full</w:t>
      </w:r>
      <w:r>
        <w:rPr>
          <w:spacing w:val="-2"/>
        </w:rPr>
        <w:noBreakHyphen/>
        <w:t xml:space="preserve"> and part</w:t>
      </w:r>
      <w:r>
        <w:rPr>
          <w:spacing w:val="-2"/>
        </w:rPr>
        <w:noBreakHyphen/>
        <w:t>time work grew at reasonably similar rates in the mining states, the observation (in chapter 4) that part</w:t>
      </w:r>
      <w:r>
        <w:rPr>
          <w:spacing w:val="-2"/>
        </w:rPr>
        <w:noBreakHyphen/>
        <w:t>time employment accounted for a disproportionate share of new work nationwide is attributable to changes in the non</w:t>
      </w:r>
      <w:r>
        <w:rPr>
          <w:spacing w:val="-2"/>
        </w:rPr>
        <w:noBreakHyphen/>
        <w:t>mining states. Over half of the workers who joined the labour force in those states (53 per cent) worked part</w:t>
      </w:r>
      <w:r>
        <w:rPr>
          <w:spacing w:val="-2"/>
        </w:rPr>
        <w:noBreakHyphen/>
        <w:t xml:space="preserve">time hours in 2011. In contrast, the employment share for this work </w:t>
      </w:r>
      <w:r w:rsidR="00627220">
        <w:rPr>
          <w:spacing w:val="-2"/>
        </w:rPr>
        <w:t>type</w:t>
      </w:r>
      <w:r>
        <w:rPr>
          <w:spacing w:val="-2"/>
        </w:rPr>
        <w:t xml:space="preserve"> in 2001 was 27 per cent. As a result, the prevalence of part</w:t>
      </w:r>
      <w:r>
        <w:rPr>
          <w:spacing w:val="-2"/>
        </w:rPr>
        <w:noBreakHyphen/>
        <w:t>time work rose in the non</w:t>
      </w:r>
      <w:r>
        <w:rPr>
          <w:spacing w:val="-2"/>
        </w:rPr>
        <w:noBreakHyphen/>
        <w:t>mining states (by 3.5 percentage points), but was little changed in the mining states.</w:t>
      </w:r>
    </w:p>
    <w:p w:rsidR="00BB5A3E" w:rsidRDefault="00240C17" w:rsidP="00BB5A3E">
      <w:pPr>
        <w:pStyle w:val="Heading2"/>
      </w:pPr>
      <w:r>
        <w:fldChar w:fldCharType="begin"/>
      </w:r>
      <w:r>
        <w:instrText xml:space="preserve"> COMMENTS  \* MERGEFORMAT </w:instrText>
      </w:r>
      <w:r>
        <w:fldChar w:fldCharType="separate"/>
      </w:r>
      <w:proofErr w:type="spellStart"/>
      <w:r w:rsidR="00245DCD">
        <w:t>H.</w:t>
      </w:r>
      <w:r>
        <w:fldChar w:fldCharType="end"/>
      </w:r>
      <w:r>
        <w:fldChar w:fldCharType="begin"/>
      </w:r>
      <w:r>
        <w:instrText xml:space="preserve"> SEQ Heading2 </w:instrText>
      </w:r>
      <w:r>
        <w:fldChar w:fldCharType="separate"/>
      </w:r>
      <w:r w:rsidR="00245DCD">
        <w:rPr>
          <w:noProof/>
        </w:rPr>
        <w:t>2</w:t>
      </w:r>
      <w:proofErr w:type="spellEnd"/>
      <w:r>
        <w:rPr>
          <w:noProof/>
        </w:rPr>
        <w:fldChar w:fldCharType="end"/>
      </w:r>
      <w:r w:rsidR="00BB5A3E">
        <w:tab/>
        <w:t>Ch</w:t>
      </w:r>
      <w:r w:rsidR="008C56F0">
        <w:t>anges in forms of work</w:t>
      </w:r>
      <w:r w:rsidR="00BB5A3E">
        <w:t xml:space="preserve"> by gender and </w:t>
      </w:r>
      <w:r w:rsidR="008C56F0">
        <w:t>full</w:t>
      </w:r>
      <w:r w:rsidR="008C56F0">
        <w:noBreakHyphen/>
        <w:t xml:space="preserve"> and part</w:t>
      </w:r>
      <w:r w:rsidR="008C56F0">
        <w:noBreakHyphen/>
        <w:t>time hours</w:t>
      </w:r>
    </w:p>
    <w:p w:rsidR="00BB5A3E" w:rsidRPr="00425B5D" w:rsidRDefault="00BB5A3E" w:rsidP="00BB5A3E">
      <w:pPr>
        <w:pStyle w:val="BodyText"/>
        <w:rPr>
          <w:spacing w:val="-2"/>
        </w:rPr>
      </w:pPr>
      <w:r>
        <w:rPr>
          <w:spacing w:val="-2"/>
        </w:rPr>
        <w:t xml:space="preserve">At a </w:t>
      </w:r>
      <w:proofErr w:type="spellStart"/>
      <w:r>
        <w:rPr>
          <w:spacing w:val="-2"/>
        </w:rPr>
        <w:t>FOW</w:t>
      </w:r>
      <w:proofErr w:type="spellEnd"/>
      <w:r>
        <w:rPr>
          <w:spacing w:val="-2"/>
        </w:rPr>
        <w:t xml:space="preserve"> level, in 2001, permanent employees and owner</w:t>
      </w:r>
      <w:r>
        <w:rPr>
          <w:spacing w:val="-2"/>
        </w:rPr>
        <w:noBreakHyphen/>
        <w:t>managers were much more likely to work full</w:t>
      </w:r>
      <w:r>
        <w:rPr>
          <w:spacing w:val="-2"/>
        </w:rPr>
        <w:noBreakHyphen/>
        <w:t xml:space="preserve">time hours than were casuals </w:t>
      </w:r>
      <w:r w:rsidRPr="00425B5D">
        <w:rPr>
          <w:spacing w:val="-2"/>
        </w:rPr>
        <w:t>(table </w:t>
      </w:r>
      <w:proofErr w:type="spellStart"/>
      <w:r w:rsidRPr="00425B5D">
        <w:rPr>
          <w:spacing w:val="-2"/>
        </w:rPr>
        <w:t>H.2</w:t>
      </w:r>
      <w:proofErr w:type="spellEnd"/>
      <w:r w:rsidRPr="00425B5D">
        <w:rPr>
          <w:spacing w:val="-2"/>
        </w:rPr>
        <w:t>). For example, in the mining states, 86 per cent</w:t>
      </w:r>
      <w:r>
        <w:rPr>
          <w:spacing w:val="-2"/>
        </w:rPr>
        <w:t xml:space="preserve"> of permanent employees were full-</w:t>
      </w:r>
      <w:r w:rsidRPr="00425B5D">
        <w:rPr>
          <w:spacing w:val="-2"/>
        </w:rPr>
        <w:t xml:space="preserve">time. Conversely, </w:t>
      </w:r>
      <w:r>
        <w:rPr>
          <w:spacing w:val="-2"/>
        </w:rPr>
        <w:t>the</w:t>
      </w:r>
      <w:r w:rsidRPr="00425B5D">
        <w:rPr>
          <w:spacing w:val="-2"/>
        </w:rPr>
        <w:t xml:space="preserve"> majority of casuals worked part</w:t>
      </w:r>
      <w:r w:rsidRPr="00425B5D">
        <w:rPr>
          <w:spacing w:val="-2"/>
        </w:rPr>
        <w:noBreakHyphen/>
        <w:t>time hours (close to 70</w:t>
      </w:r>
      <w:r>
        <w:rPr>
          <w:spacing w:val="-2"/>
        </w:rPr>
        <w:t> per </w:t>
      </w:r>
      <w:r w:rsidRPr="00425B5D">
        <w:rPr>
          <w:spacing w:val="-2"/>
        </w:rPr>
        <w:t>cent).</w:t>
      </w:r>
      <w:r>
        <w:rPr>
          <w:spacing w:val="-2"/>
        </w:rPr>
        <w:t xml:space="preserve"> That said, about </w:t>
      </w:r>
      <w:r>
        <w:rPr>
          <w:spacing w:val="-2"/>
        </w:rPr>
        <w:lastRenderedPageBreak/>
        <w:t>25</w:t>
      </w:r>
      <w:r w:rsidR="00C84B8A">
        <w:rPr>
          <w:spacing w:val="-2"/>
        </w:rPr>
        <w:t> </w:t>
      </w:r>
      <w:r>
        <w:rPr>
          <w:spacing w:val="-2"/>
        </w:rPr>
        <w:t>per cent of small business owners (</w:t>
      </w:r>
      <w:r w:rsidR="004D4422">
        <w:rPr>
          <w:spacing w:val="-2"/>
        </w:rPr>
        <w:t>owner managers of unincorporated enterprises (</w:t>
      </w:r>
      <w:proofErr w:type="spellStart"/>
      <w:r>
        <w:rPr>
          <w:spacing w:val="-2"/>
        </w:rPr>
        <w:t>OMUEs</w:t>
      </w:r>
      <w:proofErr w:type="spellEnd"/>
      <w:r w:rsidR="004D4422">
        <w:rPr>
          <w:spacing w:val="-2"/>
        </w:rPr>
        <w:t>)</w:t>
      </w:r>
      <w:r>
        <w:rPr>
          <w:spacing w:val="-2"/>
        </w:rPr>
        <w:t>) worked part</w:t>
      </w:r>
      <w:r>
        <w:rPr>
          <w:spacing w:val="-2"/>
        </w:rPr>
        <w:noBreakHyphen/>
        <w:t>time hours.</w:t>
      </w:r>
    </w:p>
    <w:p w:rsidR="00BB5A3E" w:rsidRPr="00975418" w:rsidRDefault="00BB5A3E" w:rsidP="00BB5A3E">
      <w:pPr>
        <w:pStyle w:val="TableTitle"/>
        <w:rPr>
          <w:spacing w:val="-2"/>
        </w:rPr>
      </w:pPr>
      <w:r>
        <w:rPr>
          <w:b w:val="0"/>
        </w:rPr>
        <w:t xml:space="preserve">Table </w:t>
      </w:r>
      <w:bookmarkStart w:id="5" w:name="OLE_LINK4"/>
      <w:proofErr w:type="spellStart"/>
      <w:r>
        <w:rPr>
          <w:b w:val="0"/>
        </w:rPr>
        <w:t>H.</w:t>
      </w:r>
      <w:r>
        <w:rPr>
          <w:b w:val="0"/>
          <w:noProof/>
        </w:rPr>
        <w:t>2</w:t>
      </w:r>
      <w:bookmarkEnd w:id="5"/>
      <w:proofErr w:type="spellEnd"/>
      <w:r>
        <w:tab/>
      </w:r>
      <w:r w:rsidRPr="00975418">
        <w:rPr>
          <w:spacing w:val="-2"/>
        </w:rPr>
        <w:t xml:space="preserve">Distribution of employment </w:t>
      </w:r>
      <w:r w:rsidR="00975418" w:rsidRPr="00975418">
        <w:rPr>
          <w:spacing w:val="-2"/>
        </w:rPr>
        <w:t xml:space="preserve">within </w:t>
      </w:r>
      <w:proofErr w:type="spellStart"/>
      <w:r w:rsidR="00975418" w:rsidRPr="00975418">
        <w:rPr>
          <w:spacing w:val="-2"/>
        </w:rPr>
        <w:t>FOWs</w:t>
      </w:r>
      <w:proofErr w:type="spellEnd"/>
      <w:r w:rsidR="00975418" w:rsidRPr="00975418">
        <w:rPr>
          <w:spacing w:val="-2"/>
        </w:rPr>
        <w:t xml:space="preserve"> </w:t>
      </w:r>
      <w:r w:rsidRPr="00975418">
        <w:rPr>
          <w:spacing w:val="-2"/>
        </w:rPr>
        <w:t>by gender and hours worked, mining and non-mining states, people aged 15–69, 2001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223"/>
        <w:gridCol w:w="1417"/>
        <w:gridCol w:w="1276"/>
        <w:gridCol w:w="1417"/>
        <w:gridCol w:w="1276"/>
      </w:tblGrid>
      <w:tr w:rsidR="00627220" w:rsidRPr="002078A7" w:rsidTr="000F4625">
        <w:trPr>
          <w:trHeight w:val="225"/>
        </w:trPr>
        <w:tc>
          <w:tcPr>
            <w:tcW w:w="1240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5D3229">
            <w:pPr>
              <w:pStyle w:val="TableColumnHeading"/>
              <w:jc w:val="left"/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627220" w:rsidRPr="002078A7" w:rsidRDefault="00627220" w:rsidP="005D3229">
            <w:pPr>
              <w:pStyle w:val="TableColumnHeading"/>
              <w:jc w:val="center"/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27220" w:rsidRPr="002078A7" w:rsidRDefault="00A534B3" w:rsidP="005D3229">
            <w:pPr>
              <w:pStyle w:val="TableColumnHeading"/>
              <w:jc w:val="center"/>
            </w:pPr>
            <w:r>
              <w:t xml:space="preserve">Employment type shares </w:t>
            </w:r>
            <w:r w:rsidR="00627220" w:rsidRPr="002078A7">
              <w:t xml:space="preserve">within </w:t>
            </w:r>
            <w:proofErr w:type="spellStart"/>
            <w:r w:rsidR="00627220" w:rsidRPr="002078A7">
              <w:t>FOWs</w:t>
            </w:r>
            <w:proofErr w:type="spellEnd"/>
            <w:r w:rsidR="00627220" w:rsidRPr="002078A7">
              <w:t>, 2001</w:t>
            </w:r>
          </w:p>
        </w:tc>
      </w:tr>
      <w:tr w:rsidR="000F4625" w:rsidRPr="002078A7" w:rsidTr="000F4625">
        <w:trPr>
          <w:trHeight w:val="225"/>
        </w:trPr>
        <w:tc>
          <w:tcPr>
            <w:tcW w:w="1240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220" w:rsidRPr="002078A7" w:rsidRDefault="00627220" w:rsidP="005D3229">
            <w:pPr>
              <w:pStyle w:val="TableColumnHeading"/>
              <w:jc w:val="left"/>
            </w:pPr>
            <w:r w:rsidRPr="002078A7">
              <w:t>Employment type</w:t>
            </w:r>
          </w:p>
        </w:tc>
        <w:tc>
          <w:tcPr>
            <w:tcW w:w="696" w:type="pct"/>
            <w:tcBorders>
              <w:left w:val="nil"/>
              <w:bottom w:val="single" w:sz="6" w:space="0" w:color="auto"/>
              <w:right w:val="nil"/>
            </w:tcBorders>
          </w:tcPr>
          <w:p w:rsidR="00627220" w:rsidRDefault="00A534B3" w:rsidP="005D3229">
            <w:pPr>
              <w:pStyle w:val="TableColumnHeading"/>
            </w:pPr>
            <w:r>
              <w:t>Units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220" w:rsidRPr="002078A7" w:rsidRDefault="00627220" w:rsidP="00627220">
            <w:pPr>
              <w:pStyle w:val="TableColumnHeading"/>
            </w:pPr>
            <w:r>
              <w:t>Permanent</w:t>
            </w:r>
            <w:r>
              <w:br/>
            </w:r>
            <w:r w:rsidRPr="002078A7">
              <w:t>employees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220" w:rsidRPr="002078A7" w:rsidRDefault="00627220" w:rsidP="005D3229">
            <w:pPr>
              <w:pStyle w:val="TableColumnHeading"/>
            </w:pPr>
            <w:r w:rsidRPr="002078A7">
              <w:t>Casuals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220" w:rsidRPr="002078A7" w:rsidRDefault="00627220" w:rsidP="007E0676">
            <w:pPr>
              <w:pStyle w:val="TableColumnHeading"/>
              <w:ind w:right="0"/>
            </w:pPr>
            <w:proofErr w:type="spellStart"/>
            <w:r w:rsidRPr="002078A7">
              <w:t>OMIEs</w:t>
            </w:r>
            <w:proofErr w:type="spellEnd"/>
            <w:r w:rsidR="003504E5" w:rsidRPr="009119AC">
              <w:rPr>
                <w:rStyle w:val="NoteLabel"/>
                <w:i w:val="0"/>
              </w:rPr>
              <w:t>a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627220" w:rsidRPr="002078A7" w:rsidRDefault="00627220" w:rsidP="007E0676">
            <w:pPr>
              <w:pStyle w:val="TableColumnHeading"/>
              <w:ind w:right="0"/>
            </w:pPr>
            <w:proofErr w:type="spellStart"/>
            <w:r w:rsidRPr="002078A7">
              <w:t>OMUEs</w:t>
            </w:r>
            <w:proofErr w:type="spellEnd"/>
            <w:r w:rsidR="003504E5" w:rsidRPr="009119AC">
              <w:rPr>
                <w:rStyle w:val="NoteLabel"/>
                <w:i w:val="0"/>
              </w:rPr>
              <w:t>b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024044" w:rsidRDefault="00627220" w:rsidP="005D3229">
            <w:pPr>
              <w:pStyle w:val="TableBodyText"/>
              <w:jc w:val="left"/>
              <w:rPr>
                <w:b/>
              </w:rPr>
            </w:pPr>
            <w:r w:rsidRPr="00024044">
              <w:rPr>
                <w:b/>
              </w:rPr>
              <w:t>Mining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960B3F" w:rsidRDefault="00627220" w:rsidP="005D3229">
            <w:pPr>
              <w:pStyle w:val="TableBodyText"/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960B3F" w:rsidRDefault="00627220" w:rsidP="005D3229">
            <w:pPr>
              <w:pStyle w:val="TableBodyText"/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960B3F" w:rsidRDefault="00627220" w:rsidP="005D3229">
            <w:pPr>
              <w:pStyle w:val="TableBodyText"/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960B3F" w:rsidRDefault="00627220" w:rsidP="005D3229">
            <w:pPr>
              <w:pStyle w:val="TableBodyText"/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27220" w:rsidRPr="00960B3F" w:rsidRDefault="00627220" w:rsidP="005D3229">
            <w:pPr>
              <w:pStyle w:val="TableBodyText"/>
            </w:pP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627220" w:rsidP="00C84B8A">
            <w:pPr>
              <w:pStyle w:val="TableBodyText"/>
              <w:jc w:val="left"/>
            </w:pPr>
            <w:r w:rsidRPr="00960B3F">
              <w:t>  M</w:t>
            </w:r>
            <w:r w:rsidR="00C84B8A">
              <w:t>ale</w:t>
            </w:r>
            <w:r w:rsidRPr="00960B3F">
              <w:t xml:space="preserve"> full-time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5D3229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53.9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21.8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64.5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59.2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C84B8A" w:rsidP="005D3229">
            <w:pPr>
              <w:pStyle w:val="TableBodyText"/>
              <w:jc w:val="left"/>
            </w:pPr>
            <w:r>
              <w:t>  Male</w:t>
            </w:r>
            <w:r w:rsidR="00627220" w:rsidRPr="00960B3F">
              <w:t xml:space="preserve"> part-time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5D3229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2.1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21.2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4.9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7.9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627220" w:rsidP="00C84B8A">
            <w:pPr>
              <w:pStyle w:val="TableBodyText"/>
              <w:jc w:val="left"/>
            </w:pPr>
            <w:r w:rsidRPr="00960B3F">
              <w:t>  </w:t>
            </w:r>
            <w:r w:rsidR="00C84B8A">
              <w:t>Female</w:t>
            </w:r>
            <w:r w:rsidRPr="00960B3F">
              <w:t xml:space="preserve"> full-time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5D3229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32.4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10.6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15.0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15.2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627220" w:rsidP="00C84B8A">
            <w:pPr>
              <w:pStyle w:val="TableBodyText"/>
              <w:jc w:val="left"/>
              <w:rPr>
                <w:spacing w:val="-2"/>
              </w:rPr>
            </w:pPr>
            <w:r w:rsidRPr="00960B3F">
              <w:rPr>
                <w:spacing w:val="-2"/>
              </w:rPr>
              <w:t>  </w:t>
            </w:r>
            <w:r w:rsidR="00C84B8A">
              <w:rPr>
                <w:spacing w:val="-2"/>
              </w:rPr>
              <w:t>Female</w:t>
            </w:r>
            <w:r w:rsidRPr="00960B3F">
              <w:rPr>
                <w:spacing w:val="-2"/>
              </w:rPr>
              <w:t xml:space="preserve"> part-time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5D3229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11.7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46.4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15.6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17.8</w:t>
            </w:r>
          </w:p>
        </w:tc>
      </w:tr>
      <w:tr w:rsidR="000F4625" w:rsidRPr="002078A7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2078A7" w:rsidRDefault="00EA3F1C" w:rsidP="00240C17">
            <w:pPr>
              <w:pStyle w:val="TableBodyText"/>
              <w:jc w:val="left"/>
              <w:rPr>
                <w:b/>
                <w:spacing w:val="-2"/>
              </w:rPr>
            </w:pPr>
            <w:r w:rsidRPr="00EA3F1C">
              <w:t>  </w:t>
            </w:r>
            <w:r w:rsidR="00240C17">
              <w:rPr>
                <w:b/>
                <w:spacing w:val="-2"/>
              </w:rPr>
              <w:t>T</w:t>
            </w:r>
            <w:r w:rsidR="00484FA0">
              <w:rPr>
                <w:b/>
                <w:spacing w:val="-2"/>
              </w:rPr>
              <w:t>otal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EA3F1C" w:rsidRDefault="00627220" w:rsidP="005D3229">
            <w:pPr>
              <w:pStyle w:val="TableBodyText"/>
            </w:pPr>
            <w:r w:rsidRPr="00EA3F1C"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5D3229">
            <w:pPr>
              <w:pStyle w:val="TableBodyText"/>
              <w:rPr>
                <w:b/>
              </w:rPr>
            </w:pPr>
            <w:r w:rsidRPr="002078A7">
              <w:rPr>
                <w:b/>
              </w:rPr>
              <w:t>100.0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5D3229">
            <w:pPr>
              <w:pStyle w:val="TableBodyText"/>
              <w:rPr>
                <w:b/>
              </w:rPr>
            </w:pPr>
            <w:r w:rsidRPr="002078A7">
              <w:rPr>
                <w:b/>
              </w:rPr>
              <w:t>100.0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5D3229">
            <w:pPr>
              <w:pStyle w:val="TableBodyText"/>
              <w:rPr>
                <w:b/>
              </w:rPr>
            </w:pPr>
            <w:r w:rsidRPr="002078A7">
              <w:rPr>
                <w:b/>
              </w:rPr>
              <w:t>100.0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/>
                <w:bCs/>
              </w:rPr>
            </w:pPr>
            <w:r w:rsidRPr="002078A7">
              <w:rPr>
                <w:b/>
                <w:bCs/>
              </w:rPr>
              <w:t>100.0</w:t>
            </w:r>
          </w:p>
        </w:tc>
      </w:tr>
      <w:tr w:rsidR="000F4625" w:rsidRPr="002078A7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2078A7" w:rsidRDefault="00627220" w:rsidP="005D3229">
            <w:pPr>
              <w:pStyle w:val="TableBodyText"/>
              <w:jc w:val="left"/>
              <w:rPr>
                <w:b/>
                <w:spacing w:val="-2"/>
              </w:rPr>
            </w:pPr>
            <w:r w:rsidRPr="002078A7">
              <w:rPr>
                <w:b/>
                <w:spacing w:val="-2"/>
              </w:rPr>
              <w:t>  </w:t>
            </w:r>
            <w:r w:rsidRPr="00B54DD2">
              <w:rPr>
                <w:spacing w:val="-2"/>
              </w:rPr>
              <w:t>Employment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B54DD2" w:rsidRDefault="009373C4" w:rsidP="009373C4">
            <w:pPr>
              <w:pStyle w:val="TableBodyText"/>
            </w:pPr>
            <w:r>
              <w:t>’</w:t>
            </w:r>
            <w:proofErr w:type="spellStart"/>
            <w:r w:rsidR="00627220">
              <w:t>000s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9373C4">
            <w:pPr>
              <w:pStyle w:val="TableBodyText"/>
            </w:pPr>
            <w:r w:rsidRPr="00B54DD2">
              <w:t>1</w:t>
            </w:r>
            <w:r w:rsidR="007E0676">
              <w:t> </w:t>
            </w:r>
            <w:r w:rsidRPr="00B54DD2">
              <w:t>522.9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9373C4">
            <w:pPr>
              <w:pStyle w:val="TableBodyText"/>
            </w:pPr>
            <w:r w:rsidRPr="00B54DD2">
              <w:t>612.1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9373C4">
            <w:pPr>
              <w:pStyle w:val="TableBodyText"/>
            </w:pPr>
            <w:r w:rsidRPr="00B54DD2">
              <w:t>169.0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A42538">
            <w:pPr>
              <w:pStyle w:val="TableBodyText"/>
              <w:rPr>
                <w:bCs/>
              </w:rPr>
            </w:pPr>
            <w:r w:rsidRPr="00B54DD2">
              <w:rPr>
                <w:bCs/>
              </w:rPr>
              <w:t>380.9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960B3F" w:rsidRDefault="00627220" w:rsidP="005D3229">
            <w:pPr>
              <w:pStyle w:val="TableBodyText"/>
              <w:jc w:val="left"/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B54DD2" w:rsidRDefault="00627220" w:rsidP="005D3229">
            <w:pPr>
              <w:pStyle w:val="TableBodyText"/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5D3229">
            <w:pPr>
              <w:pStyle w:val="TableBodyText"/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5D3229">
            <w:pPr>
              <w:pStyle w:val="TableBodyText"/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5D3229">
            <w:pPr>
              <w:pStyle w:val="TableBodyText"/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705D41" w:rsidRDefault="00627220" w:rsidP="00A42538">
            <w:pPr>
              <w:pStyle w:val="TableBodyText"/>
              <w:rPr>
                <w:bCs/>
              </w:rPr>
            </w:pP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024044" w:rsidRDefault="00627220" w:rsidP="005D3229">
            <w:pPr>
              <w:pStyle w:val="TableBodyText"/>
              <w:jc w:val="left"/>
              <w:rPr>
                <w:b/>
              </w:rPr>
            </w:pPr>
            <w:r w:rsidRPr="00024044">
              <w:rPr>
                <w:b/>
              </w:rPr>
              <w:t>Non-mining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5D3229">
            <w:pPr>
              <w:pStyle w:val="TableBodyText"/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425B5D" w:rsidRDefault="00627220" w:rsidP="005D3229">
            <w:pPr>
              <w:pStyle w:val="TableBodyText"/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425B5D" w:rsidRDefault="00627220" w:rsidP="005D3229">
            <w:pPr>
              <w:pStyle w:val="TableBodyText"/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7220" w:rsidRPr="00425B5D" w:rsidRDefault="00627220" w:rsidP="005D3229">
            <w:pPr>
              <w:pStyle w:val="TableBodyText"/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C84B8A" w:rsidP="005D3229">
            <w:pPr>
              <w:pStyle w:val="TableBodyText"/>
              <w:jc w:val="left"/>
            </w:pPr>
            <w:r>
              <w:t>  Male</w:t>
            </w:r>
            <w:r w:rsidR="00627220" w:rsidRPr="00960B3F">
              <w:t xml:space="preserve"> full-time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9373C4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52.9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20.2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68.2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58.1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C84B8A" w:rsidP="005D3229">
            <w:pPr>
              <w:pStyle w:val="TableBodyText"/>
              <w:jc w:val="left"/>
            </w:pPr>
            <w:r>
              <w:t>  Male</w:t>
            </w:r>
            <w:r w:rsidR="00627220" w:rsidRPr="00960B3F">
              <w:t xml:space="preserve"> part-time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9373C4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2.5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22.6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4.3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10.0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627220" w:rsidP="00C84B8A">
            <w:pPr>
              <w:pStyle w:val="TableBodyText"/>
              <w:jc w:val="left"/>
            </w:pPr>
            <w:r w:rsidRPr="00960B3F">
              <w:t>  </w:t>
            </w:r>
            <w:r w:rsidR="00C84B8A">
              <w:t>Female</w:t>
            </w:r>
            <w:r w:rsidRPr="00960B3F">
              <w:t xml:space="preserve"> full-time</w:t>
            </w:r>
          </w:p>
        </w:tc>
        <w:tc>
          <w:tcPr>
            <w:tcW w:w="696" w:type="pct"/>
            <w:tcBorders>
              <w:top w:val="nil"/>
              <w:left w:val="nil"/>
              <w:right w:val="nil"/>
            </w:tcBorders>
          </w:tcPr>
          <w:p w:rsidR="00627220" w:rsidRPr="00425B5D" w:rsidRDefault="00627220" w:rsidP="009373C4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32.4</w:t>
            </w:r>
          </w:p>
        </w:tc>
        <w:tc>
          <w:tcPr>
            <w:tcW w:w="7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10.8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13.3</w:t>
            </w:r>
          </w:p>
        </w:tc>
        <w:tc>
          <w:tcPr>
            <w:tcW w:w="726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16.7</w:t>
            </w:r>
          </w:p>
        </w:tc>
      </w:tr>
      <w:tr w:rsidR="000F4625" w:rsidRPr="00960B3F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220" w:rsidRPr="00960B3F" w:rsidRDefault="00627220" w:rsidP="00C84B8A">
            <w:pPr>
              <w:pStyle w:val="TableBodyText"/>
              <w:jc w:val="left"/>
              <w:rPr>
                <w:spacing w:val="-2"/>
              </w:rPr>
            </w:pPr>
            <w:r w:rsidRPr="00960B3F">
              <w:rPr>
                <w:spacing w:val="-2"/>
              </w:rPr>
              <w:t>  </w:t>
            </w:r>
            <w:r w:rsidR="00C84B8A">
              <w:rPr>
                <w:spacing w:val="-2"/>
              </w:rPr>
              <w:t>Female</w:t>
            </w:r>
            <w:r w:rsidRPr="00960B3F">
              <w:rPr>
                <w:spacing w:val="-2"/>
              </w:rPr>
              <w:t xml:space="preserve"> part-time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</w:tcPr>
          <w:p w:rsidR="00627220" w:rsidRPr="00425B5D" w:rsidRDefault="00627220" w:rsidP="009373C4">
            <w:pPr>
              <w:pStyle w:val="TableBodyText"/>
            </w:pPr>
            <w:r>
              <w:t>%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12.2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46.4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220" w:rsidRPr="00425B5D" w:rsidRDefault="00627220" w:rsidP="005D3229">
            <w:pPr>
              <w:pStyle w:val="TableBodyText"/>
            </w:pPr>
            <w:r w:rsidRPr="00425B5D">
              <w:t>14.1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Cs/>
              </w:rPr>
            </w:pPr>
            <w:r w:rsidRPr="002078A7">
              <w:rPr>
                <w:bCs/>
              </w:rPr>
              <w:t>15.2</w:t>
            </w:r>
          </w:p>
        </w:tc>
      </w:tr>
      <w:tr w:rsidR="000F4625" w:rsidRPr="002078A7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27220" w:rsidRPr="002078A7" w:rsidRDefault="00627220" w:rsidP="00240C17">
            <w:pPr>
              <w:pStyle w:val="TableBodyText"/>
              <w:jc w:val="left"/>
              <w:rPr>
                <w:b/>
              </w:rPr>
            </w:pPr>
            <w:r w:rsidRPr="002078A7">
              <w:rPr>
                <w:b/>
              </w:rPr>
              <w:t>  </w:t>
            </w:r>
            <w:r w:rsidR="00240C17">
              <w:rPr>
                <w:b/>
              </w:rPr>
              <w:t>T</w:t>
            </w:r>
            <w:r w:rsidR="00484FA0">
              <w:rPr>
                <w:b/>
              </w:rPr>
              <w:t>otal</w:t>
            </w:r>
          </w:p>
        </w:tc>
        <w:tc>
          <w:tcPr>
            <w:tcW w:w="696" w:type="pct"/>
            <w:tcBorders>
              <w:top w:val="nil"/>
              <w:left w:val="nil"/>
              <w:right w:val="nil"/>
            </w:tcBorders>
          </w:tcPr>
          <w:p w:rsidR="00627220" w:rsidRPr="002078A7" w:rsidRDefault="00627220" w:rsidP="009373C4">
            <w:pPr>
              <w:pStyle w:val="TableBodyText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5D3229">
            <w:pPr>
              <w:pStyle w:val="TableBodyText"/>
              <w:rPr>
                <w:b/>
              </w:rPr>
            </w:pPr>
            <w:r w:rsidRPr="002078A7">
              <w:rPr>
                <w:b/>
              </w:rPr>
              <w:t>100.0</w:t>
            </w:r>
          </w:p>
        </w:tc>
        <w:tc>
          <w:tcPr>
            <w:tcW w:w="7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5D3229">
            <w:pPr>
              <w:pStyle w:val="TableBodyText"/>
              <w:rPr>
                <w:b/>
              </w:rPr>
            </w:pPr>
            <w:r w:rsidRPr="002078A7">
              <w:rPr>
                <w:b/>
              </w:rPr>
              <w:t>100.0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5D3229">
            <w:pPr>
              <w:pStyle w:val="TableBodyText"/>
              <w:rPr>
                <w:b/>
              </w:rPr>
            </w:pPr>
            <w:r w:rsidRPr="002078A7">
              <w:rPr>
                <w:b/>
              </w:rPr>
              <w:t>100.0</w:t>
            </w:r>
          </w:p>
        </w:tc>
        <w:tc>
          <w:tcPr>
            <w:tcW w:w="726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27220" w:rsidRPr="002078A7" w:rsidRDefault="00627220" w:rsidP="00A42538">
            <w:pPr>
              <w:pStyle w:val="TableBodyText"/>
              <w:rPr>
                <w:b/>
                <w:bCs/>
              </w:rPr>
            </w:pPr>
            <w:r w:rsidRPr="002078A7">
              <w:rPr>
                <w:b/>
                <w:bCs/>
              </w:rPr>
              <w:t>100.0</w:t>
            </w:r>
          </w:p>
        </w:tc>
      </w:tr>
      <w:tr w:rsidR="000F4625" w:rsidRPr="002078A7" w:rsidTr="000F4625">
        <w:trPr>
          <w:trHeight w:val="225"/>
        </w:trPr>
        <w:tc>
          <w:tcPr>
            <w:tcW w:w="1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7220" w:rsidRPr="002078A7" w:rsidRDefault="00627220" w:rsidP="00627220">
            <w:pPr>
              <w:pStyle w:val="TableBodyText"/>
              <w:jc w:val="left"/>
              <w:rPr>
                <w:b/>
              </w:rPr>
            </w:pPr>
            <w:r w:rsidRPr="002078A7">
              <w:rPr>
                <w:b/>
                <w:spacing w:val="-2"/>
              </w:rPr>
              <w:t>  </w:t>
            </w:r>
            <w:r w:rsidRPr="00B54DD2">
              <w:rPr>
                <w:spacing w:val="-2"/>
              </w:rPr>
              <w:t>Employment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7220" w:rsidRPr="00B54DD2" w:rsidRDefault="009373C4" w:rsidP="009373C4">
            <w:pPr>
              <w:pStyle w:val="TableBodyText"/>
            </w:pPr>
            <w:r>
              <w:t>’</w:t>
            </w:r>
            <w:proofErr w:type="spellStart"/>
            <w:r w:rsidR="00627220">
              <w:t>000s</w:t>
            </w:r>
            <w:proofErr w:type="spell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220" w:rsidRPr="00B54DD2" w:rsidRDefault="00627220" w:rsidP="00627220">
            <w:pPr>
              <w:pStyle w:val="TableBodyText"/>
              <w:outlineLvl w:val="7"/>
            </w:pPr>
            <w:r w:rsidRPr="00B54DD2">
              <w:t>3</w:t>
            </w:r>
            <w:r w:rsidR="007E0676">
              <w:t> </w:t>
            </w:r>
            <w:r w:rsidRPr="00B54DD2">
              <w:t>914.8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220" w:rsidRPr="00B54DD2" w:rsidRDefault="00627220" w:rsidP="00627220">
            <w:pPr>
              <w:pStyle w:val="TableBodyText"/>
              <w:outlineLvl w:val="7"/>
            </w:pPr>
            <w:r w:rsidRPr="00B54DD2">
              <w:t>1</w:t>
            </w:r>
            <w:r w:rsidR="007E0676">
              <w:t> </w:t>
            </w:r>
            <w:r w:rsidRPr="00B54DD2">
              <w:t>251.5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7220" w:rsidRPr="00B54DD2" w:rsidRDefault="00627220" w:rsidP="00627220">
            <w:pPr>
              <w:pStyle w:val="TableBodyText"/>
              <w:outlineLvl w:val="7"/>
            </w:pPr>
            <w:r w:rsidRPr="00B54DD2">
              <w:t>458.8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27220" w:rsidRPr="00B54DD2" w:rsidRDefault="00627220" w:rsidP="00A42538">
            <w:pPr>
              <w:pStyle w:val="TableBodyText"/>
              <w:outlineLvl w:val="7"/>
              <w:rPr>
                <w:bCs/>
              </w:rPr>
            </w:pPr>
            <w:r w:rsidRPr="00B54DD2">
              <w:rPr>
                <w:bCs/>
              </w:rPr>
              <w:t>748.5</w:t>
            </w:r>
          </w:p>
        </w:tc>
      </w:tr>
    </w:tbl>
    <w:p w:rsidR="003504E5" w:rsidRPr="003725FA" w:rsidRDefault="003504E5" w:rsidP="003504E5">
      <w:pPr>
        <w:pStyle w:val="Note"/>
        <w:rPr>
          <w:b/>
        </w:rPr>
      </w:pPr>
      <w:proofErr w:type="spellStart"/>
      <w:r w:rsidRPr="004D5A5A">
        <w:rPr>
          <w:rStyle w:val="NoteLabel"/>
        </w:rPr>
        <w:t>a</w:t>
      </w:r>
      <w:proofErr w:type="spellEnd"/>
      <w:r>
        <w:t xml:space="preserve"> Owner managers of incorporated enterprises.  </w:t>
      </w:r>
      <w:r w:rsidRPr="003725FA">
        <w:rPr>
          <w:rStyle w:val="NoteLabel"/>
        </w:rPr>
        <w:t>b</w:t>
      </w:r>
      <w:r>
        <w:t xml:space="preserve"> Owner managers of unincorporated enterprises.</w:t>
      </w:r>
    </w:p>
    <w:p w:rsidR="004D4422" w:rsidRPr="00F770FD" w:rsidRDefault="004D4422" w:rsidP="004D4422">
      <w:pPr>
        <w:pStyle w:val="Source"/>
      </w:pPr>
      <w:r>
        <w:rPr>
          <w:i/>
        </w:rPr>
        <w:t>Source</w:t>
      </w:r>
      <w:r>
        <w:t>: Authors’ estimates based on unpublished data from ABS (</w:t>
      </w:r>
      <w:r w:rsidRPr="00150EE9">
        <w:rPr>
          <w:i/>
        </w:rPr>
        <w:t>Forms of Employment</w:t>
      </w:r>
      <w:r w:rsidRPr="002D362D">
        <w:t>,</w:t>
      </w:r>
      <w:r>
        <w:t xml:space="preserve"> Cat. no. 6359.0).</w:t>
      </w:r>
    </w:p>
    <w:p w:rsidR="00BB5A3E" w:rsidRDefault="00BB5A3E" w:rsidP="00BB5A3E">
      <w:pPr>
        <w:pStyle w:val="BodyText"/>
      </w:pPr>
      <w:r>
        <w:t xml:space="preserve">How did these differences in the distribution of employment by gender and hours worked across </w:t>
      </w:r>
      <w:proofErr w:type="spellStart"/>
      <w:r>
        <w:t>FOW</w:t>
      </w:r>
      <w:r w:rsidR="007E0676">
        <w:t>s</w:t>
      </w:r>
      <w:proofErr w:type="spellEnd"/>
      <w:r>
        <w:t xml:space="preserve"> translate into changes in the profile of employment over time?</w:t>
      </w:r>
    </w:p>
    <w:p w:rsidR="005D3229" w:rsidRDefault="00BB5A3E" w:rsidP="00BB5A3E">
      <w:pPr>
        <w:pStyle w:val="BodyText"/>
      </w:pPr>
      <w:r>
        <w:t>The combination of relatively slow growth of full</w:t>
      </w:r>
      <w:r>
        <w:noBreakHyphen/>
        <w:t>time employment in the non</w:t>
      </w:r>
      <w:r>
        <w:noBreakHyphen/>
        <w:t>mining states, and the concentration of casuals in part</w:t>
      </w:r>
      <w:r>
        <w:noBreakHyphen/>
        <w:t xml:space="preserve">time employment, other things equal, </w:t>
      </w:r>
      <w:r w:rsidR="005D3229">
        <w:t>might have been</w:t>
      </w:r>
      <w:r>
        <w:t xml:space="preserve"> expected to have </w:t>
      </w:r>
      <w:r w:rsidR="005D3229">
        <w:t>been associated with</w:t>
      </w:r>
      <w:r>
        <w:t xml:space="preserve"> increases in </w:t>
      </w:r>
      <w:r w:rsidR="005D3229">
        <w:t xml:space="preserve">the prevalence of </w:t>
      </w:r>
      <w:r>
        <w:t>casual</w:t>
      </w:r>
      <w:r w:rsidR="005D3229">
        <w:t>s</w:t>
      </w:r>
      <w:r>
        <w:t xml:space="preserve"> and decreases in </w:t>
      </w:r>
      <w:r w:rsidR="005D3229">
        <w:t xml:space="preserve">the prevalence of </w:t>
      </w:r>
      <w:r>
        <w:t xml:space="preserve">permanent </w:t>
      </w:r>
      <w:r w:rsidR="005D3229">
        <w:t>employees</w:t>
      </w:r>
      <w:r>
        <w:t xml:space="preserve">. A decomposition of the changes in these two </w:t>
      </w:r>
      <w:proofErr w:type="spellStart"/>
      <w:r>
        <w:t>FOWs</w:t>
      </w:r>
      <w:proofErr w:type="spellEnd"/>
      <w:r>
        <w:t xml:space="preserve"> reveals that this </w:t>
      </w:r>
      <w:r w:rsidR="005D3229">
        <w:t>share effect was strong</w:t>
      </w:r>
      <w:r>
        <w:t xml:space="preserve"> (tables </w:t>
      </w:r>
      <w:proofErr w:type="spellStart"/>
      <w:r>
        <w:t>H.3</w:t>
      </w:r>
      <w:proofErr w:type="spellEnd"/>
      <w:r>
        <w:t xml:space="preserve"> and </w:t>
      </w:r>
      <w:proofErr w:type="spellStart"/>
      <w:r>
        <w:t>H.4</w:t>
      </w:r>
      <w:proofErr w:type="spellEnd"/>
      <w:r>
        <w:t xml:space="preserve">). </w:t>
      </w:r>
      <w:r w:rsidR="005D3229">
        <w:t xml:space="preserve">In the absence of shift effects, ‘structural’ changes in the distribution of employment by gender and hours worked would have led to </w:t>
      </w:r>
      <w:r w:rsidR="00965382">
        <w:t>a decline in the prevalence of permanent employees and an increase in the prevalence of casuals.</w:t>
      </w:r>
    </w:p>
    <w:p w:rsidR="00BB5A3E" w:rsidRDefault="00BB5A3E" w:rsidP="00BB5A3E">
      <w:pPr>
        <w:pStyle w:val="BodyText"/>
      </w:pPr>
      <w:r>
        <w:t>Part</w:t>
      </w:r>
      <w:r>
        <w:noBreakHyphen/>
        <w:t xml:space="preserve">time work was sufficiently </w:t>
      </w:r>
      <w:r w:rsidR="007E0676">
        <w:t>common</w:t>
      </w:r>
      <w:r>
        <w:t xml:space="preserve"> among owner managers </w:t>
      </w:r>
      <w:r w:rsidR="00965382">
        <w:t>in the non</w:t>
      </w:r>
      <w:r w:rsidR="00965382">
        <w:noBreakHyphen/>
        <w:t xml:space="preserve">mining states </w:t>
      </w:r>
      <w:r>
        <w:t xml:space="preserve">that the share effects for these </w:t>
      </w:r>
      <w:proofErr w:type="spellStart"/>
      <w:r>
        <w:t>FOW</w:t>
      </w:r>
      <w:r w:rsidR="00965382">
        <w:t>s</w:t>
      </w:r>
      <w:proofErr w:type="spellEnd"/>
      <w:r>
        <w:t xml:space="preserve"> were very small — slower growth of full</w:t>
      </w:r>
      <w:r>
        <w:noBreakHyphen/>
        <w:t xml:space="preserve">time work among owner managers was </w:t>
      </w:r>
      <w:r w:rsidR="007E0676">
        <w:t>offset by faster growth of part</w:t>
      </w:r>
      <w:r w:rsidR="007E0676">
        <w:noBreakHyphen/>
      </w:r>
      <w:r>
        <w:t xml:space="preserve">time </w:t>
      </w:r>
      <w:r w:rsidR="007E0676">
        <w:t xml:space="preserve">work </w:t>
      </w:r>
      <w:r>
        <w:t>(tables </w:t>
      </w:r>
      <w:proofErr w:type="spellStart"/>
      <w:r>
        <w:t>H.5</w:t>
      </w:r>
      <w:proofErr w:type="spellEnd"/>
      <w:r>
        <w:t xml:space="preserve"> and </w:t>
      </w:r>
      <w:proofErr w:type="spellStart"/>
      <w:r>
        <w:t>H.6</w:t>
      </w:r>
      <w:proofErr w:type="spellEnd"/>
      <w:r>
        <w:t>).</w:t>
      </w:r>
    </w:p>
    <w:p w:rsidR="00BB5A3E" w:rsidRDefault="00BB5A3E" w:rsidP="00BB5A3E">
      <w:pPr>
        <w:pStyle w:val="BodyText"/>
      </w:pPr>
      <w:r>
        <w:lastRenderedPageBreak/>
        <w:t xml:space="preserve">In both </w:t>
      </w:r>
      <w:r w:rsidR="00965382">
        <w:t xml:space="preserve">the </w:t>
      </w:r>
      <w:r>
        <w:t>mining and non</w:t>
      </w:r>
      <w:r>
        <w:noBreakHyphen/>
        <w:t xml:space="preserve">mining states, </w:t>
      </w:r>
      <w:r w:rsidR="00965382">
        <w:t xml:space="preserve">shift effects </w:t>
      </w:r>
      <w:r>
        <w:t xml:space="preserve">were </w:t>
      </w:r>
      <w:r w:rsidR="00965382">
        <w:t>the key</w:t>
      </w:r>
      <w:r>
        <w:t xml:space="preserve"> </w:t>
      </w:r>
      <w:r w:rsidR="00E13B68">
        <w:t>factor in</w:t>
      </w:r>
      <w:r>
        <w:t xml:space="preserve"> changes in </w:t>
      </w:r>
      <w:r w:rsidR="00965382">
        <w:t xml:space="preserve">the prevalence of different </w:t>
      </w:r>
      <w:proofErr w:type="spellStart"/>
      <w:r w:rsidR="00965382">
        <w:t>FOWs</w:t>
      </w:r>
      <w:proofErr w:type="spellEnd"/>
      <w:r w:rsidR="00965382">
        <w:t>.</w:t>
      </w:r>
    </w:p>
    <w:p w:rsidR="00965382" w:rsidRDefault="00965382" w:rsidP="00BB5A3E">
      <w:pPr>
        <w:pStyle w:val="BodyText"/>
        <w:rPr>
          <w:spacing w:val="-2"/>
        </w:rPr>
      </w:pPr>
      <w:r>
        <w:rPr>
          <w:spacing w:val="-2"/>
        </w:rPr>
        <w:t xml:space="preserve">Employment in permanent employee roles grew more rapidly </w:t>
      </w:r>
      <w:r w:rsidR="00A727E6">
        <w:rPr>
          <w:spacing w:val="-2"/>
        </w:rPr>
        <w:t>among full</w:t>
      </w:r>
      <w:r w:rsidR="00A727E6">
        <w:rPr>
          <w:spacing w:val="-2"/>
        </w:rPr>
        <w:noBreakHyphen/>
        <w:t xml:space="preserve"> and part</w:t>
      </w:r>
      <w:r w:rsidR="00A727E6">
        <w:rPr>
          <w:spacing w:val="-2"/>
        </w:rPr>
        <w:noBreakHyphen/>
        <w:t>time males and females than employment overall for each of these groups. In other words, shift effects were positive for each group. That said, part</w:t>
      </w:r>
      <w:r w:rsidR="00A727E6">
        <w:rPr>
          <w:spacing w:val="-2"/>
        </w:rPr>
        <w:noBreakHyphen/>
        <w:t>time workers accounted for about half of the overall shift effect for permanent employees in both the mining and non</w:t>
      </w:r>
      <w:r w:rsidR="00A727E6">
        <w:rPr>
          <w:spacing w:val="-2"/>
        </w:rPr>
        <w:noBreakHyphen/>
        <w:t xml:space="preserve">mining states — in contrast with an employment share in this </w:t>
      </w:r>
      <w:proofErr w:type="spellStart"/>
      <w:r w:rsidR="00A727E6">
        <w:rPr>
          <w:spacing w:val="-2"/>
        </w:rPr>
        <w:t>FOW</w:t>
      </w:r>
      <w:proofErr w:type="spellEnd"/>
      <w:r w:rsidR="00A727E6">
        <w:rPr>
          <w:spacing w:val="-2"/>
        </w:rPr>
        <w:t xml:space="preserve"> in 2001 of about 14 per cent. That is, the shift towards permanent employee roles occurred disproportionately among part</w:t>
      </w:r>
      <w:r w:rsidR="00A727E6">
        <w:rPr>
          <w:spacing w:val="-2"/>
        </w:rPr>
        <w:noBreakHyphen/>
        <w:t>time workers.</w:t>
      </w:r>
    </w:p>
    <w:p w:rsidR="00E13B68" w:rsidRPr="00625755" w:rsidRDefault="00E13B68" w:rsidP="00BB5A3E">
      <w:pPr>
        <w:pStyle w:val="BodyText"/>
      </w:pPr>
      <w:r w:rsidRPr="00625755">
        <w:t xml:space="preserve">The relatively </w:t>
      </w:r>
      <w:r w:rsidR="00F4260D">
        <w:t>rapid</w:t>
      </w:r>
      <w:r w:rsidRPr="00625755">
        <w:t xml:space="preserve"> growth of permanent employee roles for part</w:t>
      </w:r>
      <w:r w:rsidRPr="00625755">
        <w:noBreakHyphen/>
        <w:t xml:space="preserve">time workers was </w:t>
      </w:r>
      <w:r w:rsidR="007E0676">
        <w:t>accompanied by</w:t>
      </w:r>
      <w:r w:rsidRPr="00625755">
        <w:t xml:space="preserve"> relatively slow growth of casual employment.</w:t>
      </w:r>
      <w:r w:rsidR="00625755" w:rsidRPr="00625755">
        <w:t xml:space="preserve"> In other words, among part</w:t>
      </w:r>
      <w:r w:rsidR="00625755" w:rsidRPr="00625755">
        <w:noBreakHyphen/>
        <w:t>time workers, permanent employee roles grew more rapidly than casual jobs over the decade to 2011. In contrast, for full</w:t>
      </w:r>
      <w:r w:rsidR="00625755" w:rsidRPr="00625755">
        <w:noBreakHyphen/>
        <w:t xml:space="preserve">time workers, the relatively fast growth of permanent employee roles was </w:t>
      </w:r>
      <w:r w:rsidR="007E0676">
        <w:t>accompanied by</w:t>
      </w:r>
      <w:r w:rsidR="00625755" w:rsidRPr="00625755">
        <w:t xml:space="preserve"> relatively slow employment of </w:t>
      </w:r>
      <w:proofErr w:type="spellStart"/>
      <w:r w:rsidR="00625755" w:rsidRPr="00625755">
        <w:t>OMUEs</w:t>
      </w:r>
      <w:proofErr w:type="spellEnd"/>
      <w:r w:rsidR="00625755" w:rsidRPr="00625755">
        <w:t>.</w:t>
      </w:r>
    </w:p>
    <w:p w:rsidR="00BB5A3E" w:rsidRDefault="00BB5A3E" w:rsidP="00BB5A3E">
      <w:pPr>
        <w:pStyle w:val="TableTitle"/>
      </w:pPr>
      <w:r>
        <w:rPr>
          <w:b w:val="0"/>
        </w:rPr>
        <w:t xml:space="preserve">Table </w:t>
      </w:r>
      <w:bookmarkStart w:id="6" w:name="OLE_LINK5"/>
      <w:proofErr w:type="spellStart"/>
      <w:r>
        <w:rPr>
          <w:b w:val="0"/>
        </w:rPr>
        <w:t>H.</w:t>
      </w:r>
      <w:r>
        <w:rPr>
          <w:b w:val="0"/>
          <w:noProof/>
        </w:rPr>
        <w:t>3</w:t>
      </w:r>
      <w:bookmarkEnd w:id="6"/>
      <w:proofErr w:type="spellEnd"/>
      <w:r>
        <w:tab/>
        <w:t>Shift–share analysis for permanent employees aged 15 to 69, mining and non</w:t>
      </w:r>
      <w:r>
        <w:noBreakHyphen/>
        <w:t>mining states, 2001 to 2011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1416"/>
        <w:gridCol w:w="142"/>
        <w:gridCol w:w="853"/>
        <w:gridCol w:w="851"/>
        <w:gridCol w:w="993"/>
        <w:gridCol w:w="141"/>
        <w:gridCol w:w="1136"/>
        <w:gridCol w:w="1129"/>
      </w:tblGrid>
      <w:tr w:rsidR="004F7BD1" w:rsidRPr="0080021B" w:rsidTr="00A534B3">
        <w:trPr>
          <w:trHeight w:val="300"/>
        </w:trPr>
        <w:tc>
          <w:tcPr>
            <w:tcW w:w="12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>
              <w:t>Change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  <w:jc w:val="center"/>
            </w:pPr>
          </w:p>
        </w:tc>
        <w:tc>
          <w:tcPr>
            <w:tcW w:w="15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  <w:jc w:val="center"/>
            </w:pPr>
            <w:r>
              <w:t>Decomposition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right w:val="nil"/>
            </w:tcBorders>
          </w:tcPr>
          <w:p w:rsidR="004F7BD1" w:rsidRPr="0080021B" w:rsidRDefault="004F7BD1" w:rsidP="00310D84">
            <w:pPr>
              <w:pStyle w:val="TableUnitsRow"/>
              <w:ind w:right="28"/>
              <w:jc w:val="center"/>
              <w:rPr>
                <w:i/>
              </w:rPr>
            </w:pPr>
          </w:p>
        </w:tc>
        <w:tc>
          <w:tcPr>
            <w:tcW w:w="12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80021B" w:rsidRDefault="004F7BD1" w:rsidP="00310D84">
            <w:pPr>
              <w:pStyle w:val="TableUnitsRow"/>
              <w:ind w:right="28"/>
              <w:jc w:val="center"/>
              <w:rPr>
                <w:i/>
              </w:rPr>
            </w:pPr>
            <w:r>
              <w:rPr>
                <w:i/>
              </w:rPr>
              <w:t>Share of:</w:t>
            </w:r>
          </w:p>
        </w:tc>
      </w:tr>
      <w:tr w:rsidR="004F7BD1" w:rsidRPr="003B4749" w:rsidTr="00A534B3">
        <w:trPr>
          <w:trHeight w:val="300"/>
        </w:trPr>
        <w:tc>
          <w:tcPr>
            <w:tcW w:w="12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2001 to 201</w:t>
            </w:r>
            <w:r>
              <w:t>1</w:t>
            </w:r>
          </w:p>
        </w:tc>
        <w:tc>
          <w:tcPr>
            <w:tcW w:w="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</w:pPr>
            <w:r w:rsidRPr="003B4749">
              <w:t>Growth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Share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484FA0" w:rsidRDefault="004F7BD1" w:rsidP="00484FA0">
            <w:pPr>
              <w:pStyle w:val="TableColumnHeading"/>
            </w:pPr>
            <w:r w:rsidRPr="00DF27FF">
              <w:t>Shift</w:t>
            </w:r>
          </w:p>
        </w:tc>
        <w:tc>
          <w:tcPr>
            <w:tcW w:w="80" w:type="pct"/>
            <w:tcBorders>
              <w:left w:val="nil"/>
              <w:bottom w:val="single" w:sz="4" w:space="0" w:color="auto"/>
              <w:right w:val="nil"/>
            </w:tcBorders>
          </w:tcPr>
          <w:p w:rsidR="004F7BD1" w:rsidRPr="00484FA0" w:rsidRDefault="004F7BD1" w:rsidP="00484FA0">
            <w:pPr>
              <w:pStyle w:val="TableColumnHeading"/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484FA0" w:rsidRDefault="004F7BD1" w:rsidP="00484FA0">
            <w:pPr>
              <w:pStyle w:val="TableColumnHeading"/>
            </w:pPr>
            <w:r>
              <w:t>2001 emp.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DF27FF" w:rsidRDefault="004F7BD1" w:rsidP="005D3229">
            <w:pPr>
              <w:pStyle w:val="TableUnitsRow"/>
              <w:ind w:right="28"/>
              <w:rPr>
                <w:i/>
              </w:rPr>
            </w:pPr>
            <w:r>
              <w:rPr>
                <w:i/>
              </w:rPr>
              <w:t>Shift effect</w:t>
            </w:r>
          </w:p>
        </w:tc>
      </w:tr>
      <w:tr w:rsidR="004F7BD1" w:rsidRPr="003B4749" w:rsidTr="00A534B3">
        <w:trPr>
          <w:trHeight w:val="300"/>
        </w:trPr>
        <w:tc>
          <w:tcPr>
            <w:tcW w:w="12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Pr="003B4749" w:rsidRDefault="004F7BD1" w:rsidP="005D3229">
            <w:pPr>
              <w:pStyle w:val="TableUnitsRow"/>
              <w:jc w:val="left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UnitsRow"/>
            </w:pPr>
            <w:r>
              <w:t>’000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  <w:r>
              <w:t>’</w:t>
            </w:r>
            <w:r w:rsidRPr="00FF2B26">
              <w:t>000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  <w:r>
              <w:t>%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ind w:right="28"/>
            </w:pPr>
            <w:r>
              <w:t>%</w:t>
            </w:r>
          </w:p>
        </w:tc>
      </w:tr>
      <w:tr w:rsidR="004F7BD1" w:rsidRPr="00725AE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5D3229">
            <w:pPr>
              <w:pStyle w:val="TableBodyText"/>
              <w:jc w:val="left"/>
              <w:rPr>
                <w:b/>
              </w:rPr>
            </w:pPr>
            <w:r w:rsidRPr="00725AE9">
              <w:rPr>
                <w:b/>
              </w:rPr>
              <w:t>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333.6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294.1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-38.6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78.1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F73039">
            <w:pPr>
              <w:pStyle w:val="TableBodyText"/>
            </w:pPr>
            <w:r>
              <w:t>53.9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39.2</w:t>
            </w: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34.1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11.6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4.2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18.3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2.1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9.2</w:t>
            </w: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221.2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176.7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26.1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18.3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F73039">
            <w:pPr>
              <w:pStyle w:val="TableBodyText"/>
            </w:pPr>
            <w:r>
              <w:t>32.4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9.2</w:t>
            </w: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148.4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63.7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0.2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84.5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F73039">
            <w:pPr>
              <w:pStyle w:val="TableBodyText"/>
            </w:pPr>
            <w:r>
              <w:t>11.7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42.4</w:t>
            </w:r>
          </w:p>
        </w:tc>
      </w:tr>
      <w:tr w:rsidR="004F7BD1" w:rsidRPr="00725AE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DC2288" w:rsidRDefault="004F7BD1" w:rsidP="00240C17">
            <w:pPr>
              <w:pStyle w:val="TableBodyText"/>
              <w:jc w:val="left"/>
              <w:rPr>
                <w:b/>
              </w:rPr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737.3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546.1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-8.0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199.2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F7303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100.0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725AE9">
              <w:rPr>
                <w:b/>
                <w:bCs/>
              </w:rPr>
              <w:t>100.0</w:t>
            </w:r>
          </w:p>
        </w:tc>
      </w:tr>
      <w:tr w:rsidR="004F7BD1" w:rsidRPr="00725AE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5D3229">
            <w:pPr>
              <w:pStyle w:val="TableBodyText"/>
              <w:jc w:val="left"/>
              <w:rPr>
                <w:b/>
              </w:rPr>
            </w:pPr>
            <w:r w:rsidRPr="00725AE9">
              <w:rPr>
                <w:b/>
              </w:rPr>
              <w:t>Non-mining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D761A0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340.7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397.3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-165.1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108.4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52.9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39.3</w:t>
            </w: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74.9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18.7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27.8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28.4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F73039">
            <w:pPr>
              <w:pStyle w:val="TableBodyText"/>
            </w:pPr>
            <w:r>
              <w:t>2.5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10.3</w:t>
            </w: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221.1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243.4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-58.5</w:t>
            </w:r>
          </w:p>
        </w:tc>
        <w:tc>
          <w:tcPr>
            <w:tcW w:w="565" w:type="pc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36.2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vAlign w:val="bottom"/>
          </w:tcPr>
          <w:p w:rsidR="004F7BD1" w:rsidRDefault="004F7BD1" w:rsidP="00F73039">
            <w:pPr>
              <w:pStyle w:val="TableBodyText"/>
            </w:pPr>
            <w:r>
              <w:t>32.4</w:t>
            </w: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13.1</w:t>
            </w: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265.1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91.8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70.6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102.7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F73039">
            <w:pPr>
              <w:pStyle w:val="TableBodyText"/>
            </w:pPr>
            <w:r>
              <w:t>12.2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37.3</w:t>
            </w:r>
          </w:p>
        </w:tc>
      </w:tr>
      <w:tr w:rsidR="004F7BD1" w:rsidRPr="003B4749" w:rsidTr="004F7BD1">
        <w:trPr>
          <w:trHeight w:val="300"/>
        </w:trPr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F7BD1" w:rsidRDefault="004F7BD1" w:rsidP="00240C17">
            <w:pPr>
              <w:pStyle w:val="TableBodyText"/>
              <w:jc w:val="left"/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901.9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751.3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-125.2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275.8</w:t>
            </w: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725AE9" w:rsidRDefault="004F7BD1" w:rsidP="00F7303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100.0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725AE9">
              <w:rPr>
                <w:b/>
                <w:bCs/>
              </w:rPr>
              <w:t>100.0</w:t>
            </w:r>
          </w:p>
        </w:tc>
      </w:tr>
    </w:tbl>
    <w:p w:rsidR="004D4422" w:rsidRPr="00F770FD" w:rsidRDefault="004D4422" w:rsidP="004D4422">
      <w:pPr>
        <w:pStyle w:val="Source"/>
      </w:pPr>
      <w:r>
        <w:rPr>
          <w:i/>
        </w:rPr>
        <w:t>Source</w:t>
      </w:r>
      <w:r>
        <w:t>: Authors’ estimates based on unpublished data from ABS (</w:t>
      </w:r>
      <w:r w:rsidRPr="00150EE9">
        <w:rPr>
          <w:i/>
        </w:rPr>
        <w:t>Forms of Employment</w:t>
      </w:r>
      <w:r w:rsidRPr="002D362D">
        <w:t>,</w:t>
      </w:r>
      <w:r>
        <w:t xml:space="preserve"> Cat. no. 6359.0).</w:t>
      </w:r>
    </w:p>
    <w:p w:rsidR="00BB5A3E" w:rsidRDefault="00BB5A3E" w:rsidP="00BB5A3E">
      <w:pPr>
        <w:pStyle w:val="TableTitle"/>
      </w:pPr>
      <w:r>
        <w:rPr>
          <w:b w:val="0"/>
        </w:rPr>
        <w:lastRenderedPageBreak/>
        <w:t xml:space="preserve">Table </w:t>
      </w:r>
      <w:bookmarkStart w:id="7" w:name="OLE_LINK2"/>
      <w:proofErr w:type="spellStart"/>
      <w:r>
        <w:rPr>
          <w:b w:val="0"/>
        </w:rPr>
        <w:t>H.</w:t>
      </w:r>
      <w:r>
        <w:rPr>
          <w:b w:val="0"/>
          <w:noProof/>
        </w:rPr>
        <w:t>4</w:t>
      </w:r>
      <w:bookmarkEnd w:id="7"/>
      <w:proofErr w:type="spellEnd"/>
      <w:r>
        <w:tab/>
        <w:t>Shift–share analysis for casual employees aged 15 to 69,</w:t>
      </w:r>
      <w:r w:rsidRPr="00725AE9">
        <w:t xml:space="preserve"> </w:t>
      </w:r>
      <w:r>
        <w:t>mining and non</w:t>
      </w:r>
      <w:r>
        <w:noBreakHyphen/>
        <w:t>mining states, 2001 to 2011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417"/>
        <w:gridCol w:w="141"/>
        <w:gridCol w:w="851"/>
        <w:gridCol w:w="995"/>
        <w:gridCol w:w="991"/>
        <w:gridCol w:w="141"/>
        <w:gridCol w:w="499"/>
        <w:gridCol w:w="636"/>
        <w:gridCol w:w="1132"/>
      </w:tblGrid>
      <w:tr w:rsidR="004F7BD1" w:rsidRPr="0080021B" w:rsidTr="00A534B3">
        <w:trPr>
          <w:trHeight w:val="300"/>
        </w:trPr>
        <w:tc>
          <w:tcPr>
            <w:tcW w:w="11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>
              <w:t>Change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  <w:jc w:val="center"/>
            </w:pPr>
          </w:p>
        </w:tc>
        <w:tc>
          <w:tcPr>
            <w:tcW w:w="16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  <w:jc w:val="center"/>
            </w:pPr>
            <w:r>
              <w:t>Decomposition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right w:val="nil"/>
            </w:tcBorders>
          </w:tcPr>
          <w:p w:rsidR="004F7BD1" w:rsidRPr="0080021B" w:rsidRDefault="004F7BD1" w:rsidP="00310D84">
            <w:pPr>
              <w:pStyle w:val="TableUnitsRow"/>
              <w:ind w:right="28"/>
              <w:jc w:val="center"/>
              <w:rPr>
                <w:i/>
              </w:rPr>
            </w:pPr>
          </w:p>
        </w:tc>
        <w:tc>
          <w:tcPr>
            <w:tcW w:w="12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80021B" w:rsidRDefault="004F7BD1" w:rsidP="00A534B3">
            <w:pPr>
              <w:pStyle w:val="TableUnitsRow"/>
              <w:ind w:right="28"/>
              <w:jc w:val="center"/>
              <w:rPr>
                <w:i/>
              </w:rPr>
            </w:pPr>
            <w:r>
              <w:rPr>
                <w:i/>
              </w:rPr>
              <w:t>Share of:</w:t>
            </w:r>
          </w:p>
        </w:tc>
      </w:tr>
      <w:tr w:rsidR="004F7BD1" w:rsidRPr="003B4749" w:rsidTr="00A534B3">
        <w:trPr>
          <w:trHeight w:val="300"/>
        </w:trPr>
        <w:tc>
          <w:tcPr>
            <w:tcW w:w="11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2001 to 201</w:t>
            </w:r>
            <w:r>
              <w:t>1</w:t>
            </w:r>
          </w:p>
        </w:tc>
        <w:tc>
          <w:tcPr>
            <w:tcW w:w="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</w:pPr>
            <w:r w:rsidRPr="003B4749">
              <w:t>Growth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Share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484FA0" w:rsidRDefault="004F7BD1" w:rsidP="00484FA0">
            <w:pPr>
              <w:pStyle w:val="TableColumnHeading"/>
            </w:pPr>
            <w:r w:rsidRPr="00DF27FF">
              <w:t>Shift</w:t>
            </w:r>
          </w:p>
        </w:tc>
        <w:tc>
          <w:tcPr>
            <w:tcW w:w="80" w:type="pct"/>
            <w:tcBorders>
              <w:left w:val="nil"/>
              <w:bottom w:val="single" w:sz="4" w:space="0" w:color="auto"/>
            </w:tcBorders>
          </w:tcPr>
          <w:p w:rsidR="004F7BD1" w:rsidRPr="00484FA0" w:rsidRDefault="004F7BD1" w:rsidP="00484FA0">
            <w:pPr>
              <w:pStyle w:val="TableColumnHeading"/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7BD1" w:rsidRPr="00484FA0" w:rsidRDefault="004F7BD1" w:rsidP="00484FA0">
            <w:pPr>
              <w:pStyle w:val="TableColumnHeading"/>
            </w:pPr>
            <w:r>
              <w:t>2001 emp.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DF27FF" w:rsidRDefault="004F7BD1" w:rsidP="005D3229">
            <w:pPr>
              <w:pStyle w:val="TableUnitsRow"/>
              <w:ind w:right="28"/>
              <w:rPr>
                <w:i/>
              </w:rPr>
            </w:pPr>
            <w:r>
              <w:rPr>
                <w:i/>
              </w:rPr>
              <w:t>Shift effect</w:t>
            </w:r>
          </w:p>
        </w:tc>
      </w:tr>
      <w:tr w:rsidR="004F7BD1" w:rsidRPr="003B4749" w:rsidTr="00A534B3">
        <w:trPr>
          <w:trHeight w:val="300"/>
        </w:trPr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Pr="003B4749" w:rsidRDefault="004F7BD1" w:rsidP="005D3229">
            <w:pPr>
              <w:pStyle w:val="TableUnitsRow"/>
              <w:jc w:val="left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  <w:r>
              <w:t>’</w:t>
            </w:r>
            <w:r w:rsidRPr="00FF2B26">
              <w:t>000</w:t>
            </w:r>
          </w:p>
        </w:tc>
        <w:tc>
          <w:tcPr>
            <w:tcW w:w="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  <w:r>
              <w:t>%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ind w:right="28"/>
            </w:pPr>
            <w:r>
              <w:t>%</w:t>
            </w:r>
          </w:p>
        </w:tc>
      </w:tr>
      <w:tr w:rsidR="004F7BD1" w:rsidRPr="00725AE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5D3229">
            <w:pPr>
              <w:pStyle w:val="TableBodyText"/>
              <w:jc w:val="left"/>
              <w:rPr>
                <w:b/>
              </w:rPr>
            </w:pPr>
            <w:r w:rsidRPr="00725AE9">
              <w:rPr>
                <w:b/>
              </w:rPr>
              <w:t>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57.0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47.9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-6.3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15.4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A534B3">
            <w:pPr>
              <w:pStyle w:val="TableBodyText"/>
            </w:pPr>
            <w:r>
              <w:t>21.8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-18.5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34.0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46.4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16.7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-29.2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A534B3">
            <w:pPr>
              <w:pStyle w:val="TableBodyText"/>
            </w:pPr>
            <w:r>
              <w:t>21.2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35.2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22.3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23.3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3.5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-4.5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A534B3">
            <w:pPr>
              <w:pStyle w:val="TableBodyText"/>
            </w:pPr>
            <w:r>
              <w:t>10.6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5.5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37.5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101.8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0.4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-64.6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A534B3">
            <w:pPr>
              <w:pStyle w:val="TableBodyText"/>
            </w:pPr>
            <w:r>
              <w:t>46.4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77.9</w:t>
            </w:r>
          </w:p>
        </w:tc>
      </w:tr>
      <w:tr w:rsidR="004F7BD1" w:rsidRPr="00725AE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240C17">
            <w:pPr>
              <w:pStyle w:val="TableBodyText"/>
              <w:jc w:val="left"/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150.8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219.5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14.3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-83.0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A534B3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100.0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725AE9">
              <w:rPr>
                <w:b/>
                <w:bCs/>
              </w:rPr>
              <w:t>100.0</w:t>
            </w:r>
          </w:p>
        </w:tc>
      </w:tr>
      <w:tr w:rsidR="004F7BD1" w:rsidRPr="00725AE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5D3229">
            <w:pPr>
              <w:pStyle w:val="TableBodyText"/>
              <w:jc w:val="left"/>
              <w:rPr>
                <w:b/>
              </w:rPr>
            </w:pPr>
            <w:r w:rsidRPr="00725AE9">
              <w:rPr>
                <w:b/>
              </w:rPr>
              <w:t>Non-mining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D761A0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29.3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48.5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-20.1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1.0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A534B3">
            <w:pPr>
              <w:pStyle w:val="TableBodyText"/>
            </w:pPr>
            <w:r>
              <w:t>20.2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-0.6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95.1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54.3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80.6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-39.9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22.6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25.3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9.6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25.9</w:t>
            </w: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-6.2</w:t>
            </w:r>
          </w:p>
        </w:tc>
        <w:tc>
          <w:tcPr>
            <w:tcW w:w="564" w:type="pc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-10.1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10.8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6.4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88.4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111.5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85.8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-108.9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46.4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69.0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F7BD1" w:rsidRDefault="004F7BD1" w:rsidP="00240C17">
            <w:pPr>
              <w:pStyle w:val="TableBodyText"/>
              <w:jc w:val="left"/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222.4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240.2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140.1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-157.8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100.0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725AE9">
              <w:rPr>
                <w:b/>
                <w:bCs/>
              </w:rPr>
              <w:t>100.0</w:t>
            </w:r>
          </w:p>
        </w:tc>
      </w:tr>
    </w:tbl>
    <w:p w:rsidR="004D4422" w:rsidRPr="00F770FD" w:rsidRDefault="004D4422" w:rsidP="004D4422">
      <w:pPr>
        <w:pStyle w:val="Source"/>
      </w:pPr>
      <w:r>
        <w:rPr>
          <w:i/>
        </w:rPr>
        <w:t>Source</w:t>
      </w:r>
      <w:r>
        <w:t>: Authors’ estimates based on unpublished data from ABS (</w:t>
      </w:r>
      <w:r w:rsidRPr="00150EE9">
        <w:rPr>
          <w:i/>
        </w:rPr>
        <w:t>Forms of Employment</w:t>
      </w:r>
      <w:r w:rsidRPr="002D362D">
        <w:t>,</w:t>
      </w:r>
      <w:r>
        <w:t xml:space="preserve"> Cat. no. 6359.0).</w:t>
      </w:r>
    </w:p>
    <w:p w:rsidR="00BB5A3E" w:rsidRDefault="00BB5A3E" w:rsidP="00BB5A3E">
      <w:pPr>
        <w:pStyle w:val="TableTitle"/>
      </w:pPr>
      <w:r>
        <w:rPr>
          <w:b w:val="0"/>
        </w:rPr>
        <w:t xml:space="preserve">Table </w:t>
      </w:r>
      <w:bookmarkStart w:id="8" w:name="OLE_LINK3"/>
      <w:proofErr w:type="spellStart"/>
      <w:r>
        <w:rPr>
          <w:b w:val="0"/>
        </w:rPr>
        <w:t>H.</w:t>
      </w:r>
      <w:r>
        <w:rPr>
          <w:b w:val="0"/>
          <w:noProof/>
        </w:rPr>
        <w:t>5</w:t>
      </w:r>
      <w:bookmarkEnd w:id="8"/>
      <w:proofErr w:type="spellEnd"/>
      <w:r>
        <w:tab/>
        <w:t xml:space="preserve">Shift–share analysis for </w:t>
      </w:r>
      <w:proofErr w:type="spellStart"/>
      <w:r>
        <w:t>OMIEs</w:t>
      </w:r>
      <w:proofErr w:type="spellEnd"/>
      <w:r>
        <w:t xml:space="preserve"> aged 15 to 69, mining and non</w:t>
      </w:r>
      <w:r>
        <w:noBreakHyphen/>
        <w:t>mining states, 2001 to 2011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417"/>
        <w:gridCol w:w="142"/>
        <w:gridCol w:w="853"/>
        <w:gridCol w:w="991"/>
        <w:gridCol w:w="995"/>
        <w:gridCol w:w="144"/>
        <w:gridCol w:w="1134"/>
        <w:gridCol w:w="1129"/>
      </w:tblGrid>
      <w:tr w:rsidR="004F7BD1" w:rsidRPr="0080021B" w:rsidTr="00A534B3">
        <w:trPr>
          <w:trHeight w:val="300"/>
        </w:trPr>
        <w:tc>
          <w:tcPr>
            <w:tcW w:w="11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>
              <w:t>Change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  <w:jc w:val="center"/>
            </w:pPr>
          </w:p>
        </w:tc>
        <w:tc>
          <w:tcPr>
            <w:tcW w:w="1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  <w:jc w:val="center"/>
            </w:pPr>
            <w:r>
              <w:t>Decomposition</w:t>
            </w:r>
          </w:p>
        </w:tc>
        <w:tc>
          <w:tcPr>
            <w:tcW w:w="82" w:type="pct"/>
            <w:tcBorders>
              <w:top w:val="single" w:sz="4" w:space="0" w:color="auto"/>
              <w:left w:val="nil"/>
              <w:right w:val="nil"/>
            </w:tcBorders>
          </w:tcPr>
          <w:p w:rsidR="004F7BD1" w:rsidRPr="0080021B" w:rsidRDefault="004F7BD1" w:rsidP="00310D84">
            <w:pPr>
              <w:pStyle w:val="TableUnitsRow"/>
              <w:ind w:right="28"/>
              <w:jc w:val="center"/>
              <w:rPr>
                <w:i/>
              </w:rPr>
            </w:pP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80021B" w:rsidRDefault="004F7BD1" w:rsidP="00A534B3">
            <w:pPr>
              <w:pStyle w:val="TableUnitsRow"/>
              <w:ind w:right="28"/>
              <w:jc w:val="center"/>
              <w:rPr>
                <w:i/>
              </w:rPr>
            </w:pPr>
            <w:r>
              <w:rPr>
                <w:i/>
              </w:rPr>
              <w:t>Share of:</w:t>
            </w:r>
          </w:p>
        </w:tc>
      </w:tr>
      <w:tr w:rsidR="004F7BD1" w:rsidRPr="003B4749" w:rsidTr="00A534B3">
        <w:trPr>
          <w:trHeight w:val="300"/>
        </w:trPr>
        <w:tc>
          <w:tcPr>
            <w:tcW w:w="11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2001 to 201</w:t>
            </w:r>
            <w:r>
              <w:t>1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</w:pPr>
            <w:r w:rsidRPr="003B4749">
              <w:t>Growth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Share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310D84" w:rsidRDefault="004F7BD1" w:rsidP="00310D84">
            <w:pPr>
              <w:pStyle w:val="TableColumnHeading"/>
            </w:pPr>
            <w:r w:rsidRPr="00DF27FF">
              <w:t>Shift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:rsidR="004F7BD1" w:rsidRPr="00310D84" w:rsidRDefault="004F7BD1" w:rsidP="00310D84">
            <w:pPr>
              <w:pStyle w:val="TableColumnHeading"/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310D84" w:rsidRDefault="004F7BD1" w:rsidP="00A534B3">
            <w:pPr>
              <w:pStyle w:val="TableColumnHeading"/>
            </w:pPr>
            <w:r>
              <w:t>2001 emp.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BD1" w:rsidRPr="00DF27FF" w:rsidRDefault="004F7BD1" w:rsidP="005D3229">
            <w:pPr>
              <w:pStyle w:val="TableUnitsRow"/>
              <w:ind w:right="28"/>
              <w:rPr>
                <w:i/>
              </w:rPr>
            </w:pPr>
            <w:r>
              <w:rPr>
                <w:i/>
              </w:rPr>
              <w:t>Shift effect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Pr="003B4749" w:rsidRDefault="004F7BD1" w:rsidP="005D3229">
            <w:pPr>
              <w:pStyle w:val="TableUnitsRow"/>
              <w:jc w:val="left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UnitsRow"/>
            </w:pPr>
            <w:r>
              <w:t>’000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  <w:r>
              <w:t>’</w:t>
            </w:r>
            <w:r w:rsidRPr="00FF2B26">
              <w:t>000</w:t>
            </w:r>
          </w:p>
        </w:tc>
        <w:tc>
          <w:tcPr>
            <w:tcW w:w="82" w:type="pct"/>
            <w:tcBorders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A534B3">
            <w:pPr>
              <w:pStyle w:val="TableUnitsRow"/>
              <w:rPr>
                <w:i/>
              </w:rPr>
            </w:pPr>
            <w:r>
              <w:t>%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ind w:right="28"/>
            </w:pPr>
            <w:r>
              <w:t>%</w:t>
            </w:r>
          </w:p>
        </w:tc>
      </w:tr>
      <w:tr w:rsidR="004F7BD1" w:rsidRPr="00725AE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5D3229">
            <w:pPr>
              <w:pStyle w:val="TableBodyText"/>
              <w:jc w:val="left"/>
              <w:rPr>
                <w:b/>
              </w:rPr>
            </w:pPr>
            <w:r w:rsidRPr="00725AE9">
              <w:rPr>
                <w:b/>
              </w:rPr>
              <w:t>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39.8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39.1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-5.1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5.9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64.5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40.6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9.3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3.0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1.1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5.3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4.9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36.5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16.6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9.1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1.3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6.2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15.0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42.6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6.7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9.5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0.0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-2.8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15.6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-19.7</w:t>
            </w:r>
          </w:p>
        </w:tc>
      </w:tr>
      <w:tr w:rsidR="004F7BD1" w:rsidRPr="00725AE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5D3229">
            <w:pPr>
              <w:pStyle w:val="TableBodyText"/>
              <w:jc w:val="left"/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72.4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60.6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-2.7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14.5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100.0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725AE9">
              <w:rPr>
                <w:b/>
                <w:bCs/>
              </w:rPr>
              <w:t>100.0</w:t>
            </w:r>
          </w:p>
        </w:tc>
      </w:tr>
      <w:tr w:rsidR="004F7BD1" w:rsidRPr="00725AE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5D3229">
            <w:pPr>
              <w:pStyle w:val="TableBodyText"/>
              <w:jc w:val="left"/>
              <w:rPr>
                <w:b/>
              </w:rPr>
            </w:pPr>
            <w:r w:rsidRPr="00725AE9">
              <w:rPr>
                <w:b/>
              </w:rPr>
              <w:t>Non-mining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D761A0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24.0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60.1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-25.0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-11.1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68.2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82.6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20.6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3.8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5.7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11.1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4.3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-81.9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10.2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11.7</w:t>
            </w: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-2.8</w:t>
            </w:r>
          </w:p>
        </w:tc>
        <w:tc>
          <w:tcPr>
            <w:tcW w:w="566" w:type="pc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1.3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13.3</w:t>
            </w:r>
          </w:p>
        </w:tc>
        <w:tc>
          <w:tcPr>
            <w:tcW w:w="642" w:type="pct"/>
            <w:tcBorders>
              <w:top w:val="nil"/>
              <w:left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-9.3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7.3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12.4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9.5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-14.7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14.1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Cs/>
              </w:rPr>
            </w:pPr>
            <w:r w:rsidRPr="00725AE9">
              <w:rPr>
                <w:bCs/>
              </w:rPr>
              <w:t>108.6</w:t>
            </w:r>
          </w:p>
        </w:tc>
      </w:tr>
      <w:tr w:rsidR="004F7BD1" w:rsidRPr="003B4749" w:rsidTr="004F7BD1">
        <w:trPr>
          <w:trHeight w:val="300"/>
        </w:trPr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62.0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88.0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-12.6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-13.5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rPr>
                <w:b/>
              </w:rPr>
            </w:pPr>
            <w:r w:rsidRPr="00725AE9">
              <w:rPr>
                <w:b/>
              </w:rPr>
              <w:t>100.0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725AE9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725AE9">
              <w:rPr>
                <w:b/>
                <w:bCs/>
              </w:rPr>
              <w:t>100.0</w:t>
            </w:r>
          </w:p>
        </w:tc>
      </w:tr>
    </w:tbl>
    <w:p w:rsidR="004D4422" w:rsidRPr="00F770FD" w:rsidRDefault="004D4422" w:rsidP="004D4422">
      <w:pPr>
        <w:pStyle w:val="Source"/>
      </w:pPr>
      <w:r>
        <w:rPr>
          <w:i/>
        </w:rPr>
        <w:t>Source</w:t>
      </w:r>
      <w:r>
        <w:t>: Authors’ estimates based on unpublished data from ABS (</w:t>
      </w:r>
      <w:r w:rsidRPr="00150EE9">
        <w:rPr>
          <w:i/>
        </w:rPr>
        <w:t>Forms of Employment</w:t>
      </w:r>
      <w:r w:rsidRPr="002D362D">
        <w:t>,</w:t>
      </w:r>
      <w:r>
        <w:t xml:space="preserve"> Cat. no. 6359.0).</w:t>
      </w:r>
    </w:p>
    <w:p w:rsidR="00BB5A3E" w:rsidRDefault="00BB5A3E" w:rsidP="00BB5A3E">
      <w:pPr>
        <w:pStyle w:val="TableTitle"/>
      </w:pPr>
      <w:r>
        <w:rPr>
          <w:b w:val="0"/>
        </w:rPr>
        <w:lastRenderedPageBreak/>
        <w:t xml:space="preserve">Table </w:t>
      </w:r>
      <w:bookmarkStart w:id="9" w:name="OLE_LINK6"/>
      <w:proofErr w:type="spellStart"/>
      <w:r>
        <w:rPr>
          <w:b w:val="0"/>
        </w:rPr>
        <w:t>H.</w:t>
      </w:r>
      <w:r>
        <w:rPr>
          <w:b w:val="0"/>
          <w:noProof/>
        </w:rPr>
        <w:t>6</w:t>
      </w:r>
      <w:bookmarkEnd w:id="9"/>
      <w:proofErr w:type="spellEnd"/>
      <w:r>
        <w:tab/>
        <w:t xml:space="preserve">Shift–share analysis for </w:t>
      </w:r>
      <w:proofErr w:type="spellStart"/>
      <w:r>
        <w:t>OMUEs</w:t>
      </w:r>
      <w:proofErr w:type="spellEnd"/>
      <w:r>
        <w:t xml:space="preserve"> aged 15 to 69, mining and non</w:t>
      </w:r>
      <w:r>
        <w:noBreakHyphen/>
        <w:t>mining states, 2001 to 2011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7"/>
        <w:gridCol w:w="1417"/>
        <w:gridCol w:w="142"/>
        <w:gridCol w:w="851"/>
        <w:gridCol w:w="991"/>
        <w:gridCol w:w="993"/>
        <w:gridCol w:w="142"/>
        <w:gridCol w:w="1134"/>
        <w:gridCol w:w="1132"/>
      </w:tblGrid>
      <w:tr w:rsidR="004F7BD1" w:rsidRPr="0080021B" w:rsidTr="004F7BD1">
        <w:trPr>
          <w:trHeight w:val="300"/>
        </w:trPr>
        <w:tc>
          <w:tcPr>
            <w:tcW w:w="11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>
              <w:t>Change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  <w:jc w:val="center"/>
            </w:pPr>
          </w:p>
        </w:tc>
        <w:tc>
          <w:tcPr>
            <w:tcW w:w="1612" w:type="pct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  <w:jc w:val="center"/>
            </w:pPr>
            <w:r>
              <w:t>Decomposition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right w:val="nil"/>
            </w:tcBorders>
          </w:tcPr>
          <w:p w:rsidR="004F7BD1" w:rsidRPr="0080021B" w:rsidRDefault="004F7BD1" w:rsidP="00310D84">
            <w:pPr>
              <w:pStyle w:val="TableUnitsRow"/>
              <w:ind w:right="28"/>
              <w:jc w:val="center"/>
              <w:rPr>
                <w:i/>
              </w:rPr>
            </w:pP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F7BD1" w:rsidRPr="0080021B" w:rsidRDefault="004F7BD1" w:rsidP="00A534B3">
            <w:pPr>
              <w:pStyle w:val="TableUnitsRow"/>
              <w:ind w:right="28"/>
              <w:jc w:val="center"/>
              <w:rPr>
                <w:i/>
              </w:rPr>
            </w:pPr>
            <w:r>
              <w:rPr>
                <w:i/>
              </w:rPr>
              <w:t>Share of: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80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2001 to 201</w:t>
            </w:r>
            <w:r>
              <w:t>1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ColumnHeading"/>
            </w:pPr>
            <w:r w:rsidRPr="003B4749">
              <w:t>Growth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ColumnHeading"/>
            </w:pPr>
            <w:r w:rsidRPr="003B4749">
              <w:t>Share</w:t>
            </w:r>
          </w:p>
        </w:tc>
        <w:tc>
          <w:tcPr>
            <w:tcW w:w="565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310D84" w:rsidRDefault="004F7BD1" w:rsidP="00310D84">
            <w:pPr>
              <w:pStyle w:val="TableColumnHeading"/>
            </w:pPr>
            <w:r w:rsidRPr="00DF27FF">
              <w:t>Shift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:rsidR="004F7BD1" w:rsidRPr="00310D84" w:rsidRDefault="004F7BD1" w:rsidP="00310D84">
            <w:pPr>
              <w:pStyle w:val="TableColumnHeading"/>
            </w:pP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:rsidR="004F7BD1" w:rsidRPr="00310D84" w:rsidRDefault="004F7BD1" w:rsidP="00A534B3">
            <w:pPr>
              <w:pStyle w:val="TableColumnHeading"/>
            </w:pPr>
            <w:r>
              <w:t>2001 emp.</w:t>
            </w:r>
          </w:p>
        </w:tc>
        <w:tc>
          <w:tcPr>
            <w:tcW w:w="645" w:type="pct"/>
            <w:tcBorders>
              <w:left w:val="nil"/>
              <w:bottom w:val="single" w:sz="4" w:space="0" w:color="auto"/>
              <w:right w:val="nil"/>
            </w:tcBorders>
          </w:tcPr>
          <w:p w:rsidR="004F7BD1" w:rsidRPr="00DF27FF" w:rsidRDefault="004F7BD1" w:rsidP="005D3229">
            <w:pPr>
              <w:pStyle w:val="TableUnitsRow"/>
              <w:ind w:right="28"/>
              <w:rPr>
                <w:i/>
              </w:rPr>
            </w:pPr>
            <w:r>
              <w:rPr>
                <w:i/>
              </w:rPr>
              <w:t>Shift effect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Pr="003B4749" w:rsidRDefault="004F7BD1" w:rsidP="005D3229">
            <w:pPr>
              <w:pStyle w:val="TableUnitsRow"/>
              <w:jc w:val="left"/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7BD1" w:rsidRPr="003B4749" w:rsidRDefault="004F7BD1" w:rsidP="00A534B3">
            <w:pPr>
              <w:pStyle w:val="TableUnitsRow"/>
            </w:pPr>
            <w:r>
              <w:t>’000</w:t>
            </w:r>
          </w:p>
        </w:tc>
        <w:tc>
          <w:tcPr>
            <w:tcW w:w="56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B4749" w:rsidRDefault="004F7BD1" w:rsidP="005D3229">
            <w:pPr>
              <w:pStyle w:val="TableUnitsRow"/>
            </w:pPr>
            <w:r>
              <w:t>’000</w:t>
            </w:r>
          </w:p>
        </w:tc>
        <w:tc>
          <w:tcPr>
            <w:tcW w:w="565" w:type="pct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  <w:r>
              <w:t>’</w:t>
            </w:r>
            <w:r w:rsidRPr="00FF2B26">
              <w:t>000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rPr>
                <w:i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A534B3">
            <w:pPr>
              <w:pStyle w:val="TableUnitsRow"/>
              <w:rPr>
                <w:i/>
              </w:rPr>
            </w:pPr>
            <w: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BD1" w:rsidRPr="00FF2B26" w:rsidRDefault="004F7BD1" w:rsidP="005D3229">
            <w:pPr>
              <w:pStyle w:val="TableUnitsRow"/>
              <w:ind w:right="28"/>
            </w:pPr>
            <w:r>
              <w:t>%</w:t>
            </w:r>
          </w:p>
        </w:tc>
      </w:tr>
      <w:tr w:rsidR="004F7BD1" w:rsidRPr="003E2EA3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3E2EA3" w:rsidRDefault="004F7BD1" w:rsidP="005D3229">
            <w:pPr>
              <w:pStyle w:val="TableBodyText"/>
              <w:jc w:val="left"/>
              <w:rPr>
                <w:b/>
              </w:rPr>
            </w:pPr>
            <w:r w:rsidRPr="003E2EA3">
              <w:rPr>
                <w:b/>
              </w:rPr>
              <w:t>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-29.2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80.8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-10.6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-99.4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59.2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76.0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20.2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10.7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3.9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5.6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7.9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-4.3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3.8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20.7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3.1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-20.0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15.2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15.3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7.4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24.3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0.1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-17.0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17.8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13.0</w:t>
            </w:r>
          </w:p>
        </w:tc>
      </w:tr>
      <w:tr w:rsidR="004F7BD1" w:rsidRPr="00725AE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725AE9" w:rsidRDefault="004F7BD1" w:rsidP="00240C17">
            <w:pPr>
              <w:pStyle w:val="TableBodyText"/>
              <w:jc w:val="left"/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2.3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136.6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-3.6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-130.7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100.0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3E2EA3">
              <w:rPr>
                <w:b/>
                <w:bCs/>
              </w:rPr>
              <w:t>100.0</w:t>
            </w:r>
          </w:p>
        </w:tc>
      </w:tr>
      <w:tr w:rsidR="004F7BD1" w:rsidRPr="003E2EA3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Pr="003E2EA3" w:rsidRDefault="004F7BD1" w:rsidP="005D3229">
            <w:pPr>
              <w:pStyle w:val="TableBodyText"/>
              <w:jc w:val="left"/>
              <w:rPr>
                <w:b/>
              </w:rPr>
            </w:pPr>
            <w:r w:rsidRPr="003E2EA3">
              <w:rPr>
                <w:b/>
              </w:rPr>
              <w:t>Non-mining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/>
                <w:bCs/>
              </w:rPr>
            </w:pPr>
          </w:p>
        </w:tc>
      </w:tr>
      <w:tr w:rsidR="004F7BD1" w:rsidRPr="00D761A0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Male full-time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-49.5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83.4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-34.7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-98.3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58.1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94.1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7BD1" w:rsidRDefault="004F7BD1" w:rsidP="005D3229">
            <w:pPr>
              <w:pStyle w:val="TableBodyText"/>
              <w:jc w:val="left"/>
            </w:pPr>
            <w:r>
              <w:t>  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36.1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14.4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21.3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F7BD1" w:rsidRDefault="004F7BD1" w:rsidP="005D3229">
            <w:pPr>
              <w:pStyle w:val="TableBodyText"/>
            </w:pPr>
            <w:r>
              <w:t>0.4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10.0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-0.4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full-time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-9.2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24.0</w:t>
            </w: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-5.8</w:t>
            </w:r>
          </w:p>
        </w:tc>
        <w:tc>
          <w:tcPr>
            <w:tcW w:w="565" w:type="pc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-27.4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16.7</w:t>
            </w: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26.2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7BD1" w:rsidRDefault="004F7BD1" w:rsidP="005D3229">
            <w:pPr>
              <w:pStyle w:val="TableBodyText"/>
              <w:jc w:val="left"/>
            </w:pPr>
            <w:r>
              <w:t>  Female part-time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59.4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21.8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16.8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7BD1" w:rsidRDefault="004F7BD1" w:rsidP="005D3229">
            <w:pPr>
              <w:pStyle w:val="TableBodyText"/>
            </w:pPr>
            <w:r>
              <w:t>20.8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Default="004F7BD1" w:rsidP="005D3229">
            <w:pPr>
              <w:pStyle w:val="TableBodyText"/>
            </w:pPr>
            <w:r>
              <w:t>15.2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Cs/>
              </w:rPr>
            </w:pPr>
            <w:r w:rsidRPr="003E2EA3">
              <w:rPr>
                <w:bCs/>
              </w:rPr>
              <w:t>-19.9</w:t>
            </w:r>
          </w:p>
        </w:tc>
      </w:tr>
      <w:tr w:rsidR="004F7BD1" w:rsidRPr="003B4749" w:rsidTr="004F7BD1">
        <w:trPr>
          <w:trHeight w:val="300"/>
        </w:trPr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F7BD1" w:rsidRDefault="004F7BD1" w:rsidP="00240C17">
            <w:pPr>
              <w:pStyle w:val="TableBodyText"/>
              <w:jc w:val="left"/>
            </w:pPr>
            <w:r w:rsidRPr="00DC2288">
              <w:rPr>
                <w:b/>
              </w:rPr>
              <w:t>  </w:t>
            </w:r>
            <w:r>
              <w:rPr>
                <w:b/>
              </w:rPr>
              <w:t>T</w:t>
            </w:r>
            <w:r w:rsidRPr="00DC2288">
              <w:rPr>
                <w:b/>
              </w:rPr>
              <w:t>otal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36.8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143.6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-2.3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-104.5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rPr>
                <w:b/>
              </w:rPr>
            </w:pPr>
            <w:r w:rsidRPr="003E2EA3">
              <w:rPr>
                <w:b/>
              </w:rPr>
              <w:t>100.0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BD1" w:rsidRPr="003E2EA3" w:rsidRDefault="004F7BD1" w:rsidP="005D3229">
            <w:pPr>
              <w:pStyle w:val="TableBodyText"/>
              <w:ind w:right="28"/>
              <w:rPr>
                <w:b/>
                <w:bCs/>
              </w:rPr>
            </w:pPr>
            <w:r w:rsidRPr="003E2EA3">
              <w:rPr>
                <w:b/>
                <w:bCs/>
              </w:rPr>
              <w:t>100.0</w:t>
            </w:r>
          </w:p>
        </w:tc>
      </w:tr>
    </w:tbl>
    <w:p w:rsidR="004D4422" w:rsidRPr="00F770FD" w:rsidRDefault="004D4422" w:rsidP="004D4422">
      <w:pPr>
        <w:pStyle w:val="Source"/>
      </w:pPr>
      <w:r>
        <w:rPr>
          <w:i/>
        </w:rPr>
        <w:t>Source</w:t>
      </w:r>
      <w:r>
        <w:t>: Authors’ estimates based on unpublished data from ABS (</w:t>
      </w:r>
      <w:r w:rsidRPr="00150EE9">
        <w:rPr>
          <w:i/>
        </w:rPr>
        <w:t>Forms of Employment</w:t>
      </w:r>
      <w:r w:rsidRPr="002D362D">
        <w:t>,</w:t>
      </w:r>
      <w:r>
        <w:t xml:space="preserve"> Cat. no. 6359.0).</w:t>
      </w:r>
    </w:p>
    <w:p w:rsidR="00BB5A3E" w:rsidRDefault="00BB5A3E" w:rsidP="00BB5A3E">
      <w:pPr>
        <w:rPr>
          <w:szCs w:val="20"/>
        </w:rPr>
      </w:pPr>
    </w:p>
    <w:p w:rsidR="00DB26D2" w:rsidRDefault="00DB26D2" w:rsidP="00120072">
      <w:pPr>
        <w:pStyle w:val="BodyText"/>
      </w:pPr>
      <w:bookmarkStart w:id="10" w:name="_GoBack"/>
      <w:bookmarkEnd w:id="10"/>
    </w:p>
    <w:sectPr w:rsidR="00DB26D2" w:rsidSect="00245DCD">
      <w:headerReference w:type="even" r:id="rId9"/>
      <w:headerReference w:type="default" r:id="rId10"/>
      <w:footerReference w:type="even" r:id="rId11"/>
      <w:footerReference w:type="default" r:id="rId12"/>
      <w:footnotePr>
        <w:numStart w:val="71"/>
      </w:footnotePr>
      <w:pgSz w:w="11907" w:h="16840" w:code="9"/>
      <w:pgMar w:top="1985" w:right="1304" w:bottom="1418" w:left="1814" w:header="1701" w:footer="567" w:gutter="0"/>
      <w:pgNumType w:start="125" w:chapStyle="1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4B3" w:rsidRDefault="00A534B3">
      <w:r>
        <w:separator/>
      </w:r>
    </w:p>
  </w:endnote>
  <w:endnote w:type="continuationSeparator" w:id="0">
    <w:p w:rsidR="00A534B3" w:rsidRDefault="00A5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A534B3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A534B3" w:rsidRDefault="00A534B3" w:rsidP="0019293B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245DCD">
            <w:rPr>
              <w:rStyle w:val="PageNumber"/>
              <w:noProof/>
            </w:rPr>
            <w:t>130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A534B3" w:rsidRDefault="00A97756" w:rsidP="0019293B">
          <w:pPr>
            <w:pStyle w:val="Footer"/>
          </w:pPr>
          <w:fldSimple w:instr=" SUBJECT  \* MERGEFORMAT ">
            <w:r w:rsidR="00245DCD">
              <w:t>Forms of work</w:t>
            </w:r>
          </w:fldSimple>
        </w:p>
      </w:tc>
      <w:tc>
        <w:tcPr>
          <w:tcW w:w="6634" w:type="dxa"/>
        </w:tcPr>
        <w:p w:rsidR="00A534B3" w:rsidRDefault="00A534B3" w:rsidP="0019293B">
          <w:pPr>
            <w:pStyle w:val="Footer"/>
          </w:pPr>
        </w:p>
      </w:tc>
    </w:tr>
  </w:tbl>
  <w:p w:rsidR="00A534B3" w:rsidRDefault="00A534B3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A534B3">
      <w:trPr>
        <w:trHeight w:hRule="exact" w:val="740"/>
      </w:trPr>
      <w:tc>
        <w:tcPr>
          <w:tcW w:w="6634" w:type="dxa"/>
        </w:tcPr>
        <w:p w:rsidR="00A534B3" w:rsidRDefault="00A534B3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A534B3" w:rsidRDefault="00A97756">
          <w:pPr>
            <w:pStyle w:val="Footer"/>
          </w:pPr>
          <w:fldSimple w:instr=" TITLE  \* MERGEFORMAT ">
            <w:r w:rsidR="00245DCD">
              <w:t>Employment changes: gender and hours worked</w:t>
            </w:r>
          </w:fldSimple>
        </w:p>
      </w:tc>
      <w:tc>
        <w:tcPr>
          <w:tcW w:w="510" w:type="dxa"/>
          <w:tcBorders>
            <w:top w:val="single" w:sz="6" w:space="0" w:color="auto"/>
          </w:tcBorders>
        </w:tcPr>
        <w:p w:rsidR="00A534B3" w:rsidRDefault="00A534B3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245DCD">
            <w:rPr>
              <w:rStyle w:val="PageNumber"/>
              <w:noProof/>
            </w:rPr>
            <w:t>129</w:t>
          </w:r>
          <w:r>
            <w:rPr>
              <w:rStyle w:val="PageNumber"/>
            </w:rPr>
            <w:fldChar w:fldCharType="end"/>
          </w:r>
        </w:p>
      </w:tc>
    </w:tr>
  </w:tbl>
  <w:p w:rsidR="00A534B3" w:rsidRDefault="00A534B3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4B3" w:rsidRDefault="00A534B3">
      <w:r>
        <w:separator/>
      </w:r>
    </w:p>
  </w:footnote>
  <w:footnote w:type="continuationSeparator" w:id="0">
    <w:p w:rsidR="00A534B3" w:rsidRDefault="00A534B3">
      <w:r>
        <w:continuationSeparator/>
      </w:r>
    </w:p>
  </w:footnote>
  <w:footnote w:id="1">
    <w:p w:rsidR="00A534B3" w:rsidRDefault="00A534B3" w:rsidP="00627220">
      <w:pPr>
        <w:pStyle w:val="FootnoteText"/>
      </w:pPr>
      <w:r>
        <w:rPr>
          <w:rStyle w:val="FootnoteReference"/>
        </w:rPr>
        <w:footnoteRef/>
      </w:r>
      <w:r>
        <w:tab/>
        <w:t>The term ‘states’ is used throughout as shorthand for states and territories.</w:t>
      </w:r>
    </w:p>
  </w:footnote>
  <w:footnote w:id="2">
    <w:p w:rsidR="00A534B3" w:rsidRDefault="00A534B3" w:rsidP="00BB5A3E">
      <w:pPr>
        <w:pStyle w:val="FootnoteText"/>
      </w:pPr>
      <w:r>
        <w:rPr>
          <w:rStyle w:val="FootnoteReference"/>
        </w:rPr>
        <w:footnoteRef/>
      </w:r>
      <w:r>
        <w:tab/>
        <w:t>Full</w:t>
      </w:r>
      <w:r>
        <w:noBreakHyphen/>
        <w:t xml:space="preserve"> or part</w:t>
      </w:r>
      <w:r>
        <w:noBreakHyphen/>
        <w:t xml:space="preserve">time status is defined according to hours worked across all jobs. Characteristics of the available data dictated this approach. Very similar figures are obtained for the whole workforce when a worker’s status is defined on hours worked in main job (ABS </w:t>
      </w:r>
      <w:proofErr w:type="spellStart"/>
      <w:r>
        <w:t>2012h</w:t>
      </w:r>
      <w:proofErr w:type="spellEnd"/>
      <w: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A534B3">
      <w:tc>
        <w:tcPr>
          <w:tcW w:w="2155" w:type="dxa"/>
          <w:tcBorders>
            <w:top w:val="single" w:sz="24" w:space="0" w:color="auto"/>
          </w:tcBorders>
        </w:tcPr>
        <w:p w:rsidR="00A534B3" w:rsidRDefault="00A534B3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A534B3" w:rsidRDefault="00A534B3" w:rsidP="0019293B">
          <w:pPr>
            <w:pStyle w:val="HeaderEven"/>
          </w:pPr>
        </w:p>
      </w:tc>
    </w:tr>
  </w:tbl>
  <w:p w:rsidR="00A534B3" w:rsidRDefault="00A534B3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A534B3">
      <w:tc>
        <w:tcPr>
          <w:tcW w:w="6634" w:type="dxa"/>
          <w:tcBorders>
            <w:top w:val="single" w:sz="6" w:space="0" w:color="auto"/>
          </w:tcBorders>
        </w:tcPr>
        <w:p w:rsidR="00A534B3" w:rsidRDefault="00A534B3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A534B3" w:rsidRDefault="00A534B3" w:rsidP="00E669E2">
          <w:pPr>
            <w:pStyle w:val="HeaderOdd"/>
          </w:pPr>
        </w:p>
      </w:tc>
    </w:tr>
  </w:tbl>
  <w:p w:rsidR="00A534B3" w:rsidRDefault="00A534B3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3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7"/>
  </w:num>
  <w:num w:numId="5">
    <w:abstractNumId w:val="5"/>
  </w:num>
  <w:num w:numId="6">
    <w:abstractNumId w:val="25"/>
  </w:num>
  <w:num w:numId="7">
    <w:abstractNumId w:val="3"/>
  </w:num>
  <w:num w:numId="8">
    <w:abstractNumId w:val="9"/>
  </w:num>
  <w:num w:numId="9">
    <w:abstractNumId w:val="2"/>
  </w:num>
  <w:num w:numId="10">
    <w:abstractNumId w:val="37"/>
  </w:num>
  <w:num w:numId="11">
    <w:abstractNumId w:val="4"/>
  </w:num>
  <w:num w:numId="12">
    <w:abstractNumId w:val="1"/>
  </w:num>
  <w:num w:numId="13">
    <w:abstractNumId w:val="0"/>
  </w:num>
  <w:num w:numId="14">
    <w:abstractNumId w:val="28"/>
  </w:num>
  <w:num w:numId="15">
    <w:abstractNumId w:val="43"/>
  </w:num>
  <w:num w:numId="16">
    <w:abstractNumId w:val="17"/>
  </w:num>
  <w:num w:numId="17">
    <w:abstractNumId w:val="16"/>
  </w:num>
  <w:num w:numId="18">
    <w:abstractNumId w:val="26"/>
  </w:num>
  <w:num w:numId="19">
    <w:abstractNumId w:val="12"/>
  </w:num>
  <w:num w:numId="20">
    <w:abstractNumId w:val="34"/>
  </w:num>
  <w:num w:numId="21">
    <w:abstractNumId w:val="36"/>
  </w:num>
  <w:num w:numId="22">
    <w:abstractNumId w:val="24"/>
  </w:num>
  <w:num w:numId="23">
    <w:abstractNumId w:val="27"/>
  </w:num>
  <w:num w:numId="24">
    <w:abstractNumId w:val="29"/>
  </w:num>
  <w:num w:numId="25">
    <w:abstractNumId w:val="41"/>
  </w:num>
  <w:num w:numId="26">
    <w:abstractNumId w:val="33"/>
  </w:num>
  <w:num w:numId="27">
    <w:abstractNumId w:val="38"/>
  </w:num>
  <w:num w:numId="28">
    <w:abstractNumId w:val="39"/>
  </w:num>
  <w:num w:numId="29">
    <w:abstractNumId w:val="31"/>
  </w:num>
  <w:num w:numId="30">
    <w:abstractNumId w:val="21"/>
  </w:num>
  <w:num w:numId="31">
    <w:abstractNumId w:val="44"/>
  </w:num>
  <w:num w:numId="32">
    <w:abstractNumId w:val="15"/>
  </w:num>
  <w:num w:numId="33">
    <w:abstractNumId w:val="8"/>
  </w:num>
  <w:num w:numId="34">
    <w:abstractNumId w:val="18"/>
  </w:num>
  <w:num w:numId="35">
    <w:abstractNumId w:val="40"/>
  </w:num>
  <w:num w:numId="36">
    <w:abstractNumId w:val="32"/>
  </w:num>
  <w:num w:numId="37">
    <w:abstractNumId w:val="13"/>
  </w:num>
  <w:num w:numId="38">
    <w:abstractNumId w:val="35"/>
  </w:num>
  <w:num w:numId="39">
    <w:abstractNumId w:val="14"/>
  </w:num>
  <w:num w:numId="40">
    <w:abstractNumId w:val="17"/>
  </w:num>
  <w:num w:numId="41">
    <w:abstractNumId w:val="9"/>
  </w:num>
  <w:num w:numId="42">
    <w:abstractNumId w:val="23"/>
  </w:num>
  <w:num w:numId="43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4">
    <w:abstractNumId w:val="11"/>
  </w:num>
  <w:num w:numId="45">
    <w:abstractNumId w:val="19"/>
  </w:num>
  <w:num w:numId="46">
    <w:abstractNumId w:val="22"/>
  </w:num>
  <w:num w:numId="47">
    <w:abstractNumId w:val="1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34817"/>
  </w:hdrShapeDefaults>
  <w:footnotePr>
    <w:numStart w:val="71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ppendixNumber" w:val="H"/>
    <w:docVar w:name="FindingOptions" w:val="1"/>
    <w:docVar w:name="RecOptions" w:val="111"/>
    <w:docVar w:name="ShortChapterTitle" w:val="Employment changes: gender and hours worked"/>
    <w:docVar w:name="ShortReportTitle" w:val="Forms of work"/>
  </w:docVars>
  <w:rsids>
    <w:rsidRoot w:val="00BB5A3E"/>
    <w:rsid w:val="000227D5"/>
    <w:rsid w:val="000245AA"/>
    <w:rsid w:val="0003664B"/>
    <w:rsid w:val="0004111F"/>
    <w:rsid w:val="000565B3"/>
    <w:rsid w:val="0007150B"/>
    <w:rsid w:val="000938F5"/>
    <w:rsid w:val="00096977"/>
    <w:rsid w:val="00096E55"/>
    <w:rsid w:val="000B601B"/>
    <w:rsid w:val="000C207E"/>
    <w:rsid w:val="000F0035"/>
    <w:rsid w:val="000F420B"/>
    <w:rsid w:val="000F4625"/>
    <w:rsid w:val="00110116"/>
    <w:rsid w:val="00120072"/>
    <w:rsid w:val="00126EB8"/>
    <w:rsid w:val="001274D4"/>
    <w:rsid w:val="001363AA"/>
    <w:rsid w:val="0017792C"/>
    <w:rsid w:val="00183E82"/>
    <w:rsid w:val="001878BB"/>
    <w:rsid w:val="00191AE0"/>
    <w:rsid w:val="0019293B"/>
    <w:rsid w:val="001C0865"/>
    <w:rsid w:val="001C3ABA"/>
    <w:rsid w:val="001E7BE8"/>
    <w:rsid w:val="001F0248"/>
    <w:rsid w:val="001F3EB3"/>
    <w:rsid w:val="001F4F86"/>
    <w:rsid w:val="00202C2C"/>
    <w:rsid w:val="002135AB"/>
    <w:rsid w:val="002144BE"/>
    <w:rsid w:val="00240C17"/>
    <w:rsid w:val="00242279"/>
    <w:rsid w:val="00245C82"/>
    <w:rsid w:val="00245DCD"/>
    <w:rsid w:val="0025250C"/>
    <w:rsid w:val="00291B40"/>
    <w:rsid w:val="002B4008"/>
    <w:rsid w:val="002D0E8E"/>
    <w:rsid w:val="00301189"/>
    <w:rsid w:val="00310D84"/>
    <w:rsid w:val="00323E09"/>
    <w:rsid w:val="00333932"/>
    <w:rsid w:val="003504E5"/>
    <w:rsid w:val="003518AA"/>
    <w:rsid w:val="00352165"/>
    <w:rsid w:val="00353182"/>
    <w:rsid w:val="003565D9"/>
    <w:rsid w:val="003602E1"/>
    <w:rsid w:val="0037026F"/>
    <w:rsid w:val="00371240"/>
    <w:rsid w:val="00374731"/>
    <w:rsid w:val="00376E59"/>
    <w:rsid w:val="003919F9"/>
    <w:rsid w:val="003C38B5"/>
    <w:rsid w:val="003C5D99"/>
    <w:rsid w:val="003E2F59"/>
    <w:rsid w:val="003F0789"/>
    <w:rsid w:val="00401882"/>
    <w:rsid w:val="004100C8"/>
    <w:rsid w:val="00411DBD"/>
    <w:rsid w:val="00412ACE"/>
    <w:rsid w:val="00431249"/>
    <w:rsid w:val="00434C19"/>
    <w:rsid w:val="00450810"/>
    <w:rsid w:val="00477144"/>
    <w:rsid w:val="00484FA0"/>
    <w:rsid w:val="00491380"/>
    <w:rsid w:val="0049459F"/>
    <w:rsid w:val="004A38DD"/>
    <w:rsid w:val="004B43AE"/>
    <w:rsid w:val="004C30ED"/>
    <w:rsid w:val="004D4422"/>
    <w:rsid w:val="004D5675"/>
    <w:rsid w:val="004F7BD1"/>
    <w:rsid w:val="00502935"/>
    <w:rsid w:val="00523639"/>
    <w:rsid w:val="00531FE5"/>
    <w:rsid w:val="005402FA"/>
    <w:rsid w:val="00583C39"/>
    <w:rsid w:val="00587F28"/>
    <w:rsid w:val="005909CF"/>
    <w:rsid w:val="00591E71"/>
    <w:rsid w:val="005A0D41"/>
    <w:rsid w:val="005C1565"/>
    <w:rsid w:val="005C1813"/>
    <w:rsid w:val="005D3229"/>
    <w:rsid w:val="00607BF1"/>
    <w:rsid w:val="00625755"/>
    <w:rsid w:val="00627220"/>
    <w:rsid w:val="00630D4D"/>
    <w:rsid w:val="00632A74"/>
    <w:rsid w:val="006A4655"/>
    <w:rsid w:val="006A4B64"/>
    <w:rsid w:val="006B13F7"/>
    <w:rsid w:val="006B2B3C"/>
    <w:rsid w:val="006C1D81"/>
    <w:rsid w:val="006C7038"/>
    <w:rsid w:val="006E73EF"/>
    <w:rsid w:val="00714D4D"/>
    <w:rsid w:val="007604BB"/>
    <w:rsid w:val="00785232"/>
    <w:rsid w:val="007A21EB"/>
    <w:rsid w:val="007B1A93"/>
    <w:rsid w:val="007C36C9"/>
    <w:rsid w:val="007D6401"/>
    <w:rsid w:val="007E01E4"/>
    <w:rsid w:val="007E0676"/>
    <w:rsid w:val="007F7107"/>
    <w:rsid w:val="00800D4C"/>
    <w:rsid w:val="0081030F"/>
    <w:rsid w:val="0082087D"/>
    <w:rsid w:val="00835771"/>
    <w:rsid w:val="00842933"/>
    <w:rsid w:val="0086082C"/>
    <w:rsid w:val="00864ADC"/>
    <w:rsid w:val="00880153"/>
    <w:rsid w:val="00880F97"/>
    <w:rsid w:val="0088133A"/>
    <w:rsid w:val="0089285E"/>
    <w:rsid w:val="0089436C"/>
    <w:rsid w:val="008C56F0"/>
    <w:rsid w:val="008D365C"/>
    <w:rsid w:val="009030BF"/>
    <w:rsid w:val="0091032F"/>
    <w:rsid w:val="009119AC"/>
    <w:rsid w:val="00914368"/>
    <w:rsid w:val="00931076"/>
    <w:rsid w:val="009345D9"/>
    <w:rsid w:val="00934B15"/>
    <w:rsid w:val="009373C4"/>
    <w:rsid w:val="00940C87"/>
    <w:rsid w:val="00942B62"/>
    <w:rsid w:val="0095323B"/>
    <w:rsid w:val="00956A0C"/>
    <w:rsid w:val="00956BD9"/>
    <w:rsid w:val="00962489"/>
    <w:rsid w:val="00965382"/>
    <w:rsid w:val="00975418"/>
    <w:rsid w:val="00990C2C"/>
    <w:rsid w:val="009E1844"/>
    <w:rsid w:val="009F0D1B"/>
    <w:rsid w:val="009F696D"/>
    <w:rsid w:val="009F6BC6"/>
    <w:rsid w:val="00A17328"/>
    <w:rsid w:val="00A23A20"/>
    <w:rsid w:val="00A268B9"/>
    <w:rsid w:val="00A2703A"/>
    <w:rsid w:val="00A33DFF"/>
    <w:rsid w:val="00A35115"/>
    <w:rsid w:val="00A36D9A"/>
    <w:rsid w:val="00A42538"/>
    <w:rsid w:val="00A534B3"/>
    <w:rsid w:val="00A554AB"/>
    <w:rsid w:val="00A57062"/>
    <w:rsid w:val="00A727E6"/>
    <w:rsid w:val="00A92B53"/>
    <w:rsid w:val="00A94FA6"/>
    <w:rsid w:val="00A97756"/>
    <w:rsid w:val="00AA30A9"/>
    <w:rsid w:val="00AA49A0"/>
    <w:rsid w:val="00AA6710"/>
    <w:rsid w:val="00AB0681"/>
    <w:rsid w:val="00AD520B"/>
    <w:rsid w:val="00B37518"/>
    <w:rsid w:val="00B425C3"/>
    <w:rsid w:val="00B440AD"/>
    <w:rsid w:val="00B479BB"/>
    <w:rsid w:val="00B52362"/>
    <w:rsid w:val="00B53E7E"/>
    <w:rsid w:val="00B6342E"/>
    <w:rsid w:val="00B7113F"/>
    <w:rsid w:val="00B7172C"/>
    <w:rsid w:val="00BA73B6"/>
    <w:rsid w:val="00BA7E27"/>
    <w:rsid w:val="00BB2603"/>
    <w:rsid w:val="00BB4FCD"/>
    <w:rsid w:val="00BB5A3E"/>
    <w:rsid w:val="00BC04E9"/>
    <w:rsid w:val="00BD13EA"/>
    <w:rsid w:val="00BE3808"/>
    <w:rsid w:val="00C062E9"/>
    <w:rsid w:val="00C07B64"/>
    <w:rsid w:val="00C13721"/>
    <w:rsid w:val="00C14FE4"/>
    <w:rsid w:val="00C3066D"/>
    <w:rsid w:val="00C52416"/>
    <w:rsid w:val="00C543F4"/>
    <w:rsid w:val="00C6291C"/>
    <w:rsid w:val="00C633CB"/>
    <w:rsid w:val="00C736B7"/>
    <w:rsid w:val="00C81D4A"/>
    <w:rsid w:val="00C84B8A"/>
    <w:rsid w:val="00C8762C"/>
    <w:rsid w:val="00CA00F9"/>
    <w:rsid w:val="00CA2961"/>
    <w:rsid w:val="00CB50D7"/>
    <w:rsid w:val="00CB7177"/>
    <w:rsid w:val="00CC1998"/>
    <w:rsid w:val="00CC4946"/>
    <w:rsid w:val="00D270A4"/>
    <w:rsid w:val="00D31FE9"/>
    <w:rsid w:val="00D34E1B"/>
    <w:rsid w:val="00D376BA"/>
    <w:rsid w:val="00D45634"/>
    <w:rsid w:val="00D5568A"/>
    <w:rsid w:val="00D63D73"/>
    <w:rsid w:val="00D64452"/>
    <w:rsid w:val="00D66E1E"/>
    <w:rsid w:val="00D75722"/>
    <w:rsid w:val="00D80CF5"/>
    <w:rsid w:val="00D83588"/>
    <w:rsid w:val="00DA5BBA"/>
    <w:rsid w:val="00DB26D2"/>
    <w:rsid w:val="00DB67C9"/>
    <w:rsid w:val="00DC0C95"/>
    <w:rsid w:val="00DD6580"/>
    <w:rsid w:val="00E13B68"/>
    <w:rsid w:val="00E17C72"/>
    <w:rsid w:val="00E21FC6"/>
    <w:rsid w:val="00E37BE2"/>
    <w:rsid w:val="00E431A9"/>
    <w:rsid w:val="00E669E2"/>
    <w:rsid w:val="00E76135"/>
    <w:rsid w:val="00E82F4F"/>
    <w:rsid w:val="00EA3F1C"/>
    <w:rsid w:val="00EC2844"/>
    <w:rsid w:val="00EC5500"/>
    <w:rsid w:val="00ED18F8"/>
    <w:rsid w:val="00EF6C6C"/>
    <w:rsid w:val="00F056FC"/>
    <w:rsid w:val="00F10476"/>
    <w:rsid w:val="00F135D8"/>
    <w:rsid w:val="00F31299"/>
    <w:rsid w:val="00F3534A"/>
    <w:rsid w:val="00F4260D"/>
    <w:rsid w:val="00F51609"/>
    <w:rsid w:val="00F73039"/>
    <w:rsid w:val="00F81006"/>
    <w:rsid w:val="00F85325"/>
    <w:rsid w:val="00F94783"/>
    <w:rsid w:val="00FD22B1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Subtitle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BB5A3E"/>
    <w:rPr>
      <w:sz w:val="26"/>
      <w:szCs w:val="24"/>
    </w:rPr>
  </w:style>
  <w:style w:type="paragraph" w:styleId="Heading1">
    <w:name w:val="heading 1"/>
    <w:basedOn w:val="Normal"/>
    <w:next w:val="BodyText"/>
    <w:rsid w:val="00FD22B1"/>
    <w:pPr>
      <w:keepNext/>
      <w:spacing w:before="160" w:after="1360" w:line="600" w:lineRule="exact"/>
      <w:ind w:left="907" w:hanging="907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qFormat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link w:val="FootnoteTextChar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link w:val="BodyText"/>
    <w:locked/>
    <w:rsid w:val="00BB5A3E"/>
    <w:rPr>
      <w:sz w:val="26"/>
    </w:rPr>
  </w:style>
  <w:style w:type="character" w:customStyle="1" w:styleId="FootnoteTextChar">
    <w:name w:val="Footnote Text Char"/>
    <w:basedOn w:val="DefaultParagraphFont"/>
    <w:link w:val="FootnoteText"/>
    <w:rsid w:val="00BB5A3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Subtitle" w:qFormat="1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BB5A3E"/>
    <w:rPr>
      <w:sz w:val="26"/>
      <w:szCs w:val="24"/>
    </w:rPr>
  </w:style>
  <w:style w:type="paragraph" w:styleId="Heading1">
    <w:name w:val="heading 1"/>
    <w:basedOn w:val="Normal"/>
    <w:next w:val="BodyText"/>
    <w:rsid w:val="00FD22B1"/>
    <w:pPr>
      <w:keepNext/>
      <w:spacing w:before="160" w:after="1360" w:line="600" w:lineRule="exact"/>
      <w:ind w:left="907" w:hanging="907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qFormat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link w:val="FootnoteTextChar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link w:val="BodyText"/>
    <w:locked/>
    <w:rsid w:val="00BB5A3E"/>
    <w:rPr>
      <w:sz w:val="26"/>
    </w:rPr>
  </w:style>
  <w:style w:type="character" w:customStyle="1" w:styleId="FootnoteTextChar">
    <w:name w:val="Footnote Text Char"/>
    <w:basedOn w:val="DefaultParagraphFont"/>
    <w:link w:val="FootnoteText"/>
    <w:rsid w:val="00BB5A3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B0F4E-474C-4323-A4DD-570BF8A62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201</TotalTime>
  <Pages>6</Pages>
  <Words>1612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Employment changes: gender and hours worked</vt:lpstr>
    </vt:vector>
  </TitlesOfParts>
  <Company>Productivity Commission</Company>
  <LinksUpToDate>false</LinksUpToDate>
  <CharactersWithSpaces>10212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changes: gender and hours worked</dc:title>
  <dc:subject>Forms of work</dc:subject>
  <dc:creator>Productivity Commission</dc:creator>
  <cp:keywords/>
  <dc:description>H.</dc:description>
  <cp:lastModifiedBy>Shomos, Anthony</cp:lastModifiedBy>
  <cp:revision>33</cp:revision>
  <cp:lastPrinted>2012-07-19T02:05:00Z</cp:lastPrinted>
  <dcterms:created xsi:type="dcterms:W3CDTF">2013-03-12T06:47:00Z</dcterms:created>
  <dcterms:modified xsi:type="dcterms:W3CDTF">2013-04-10T06:51:00Z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-174921744</vt:i4>
  </property>
  <property fmtid="{D5CDD505-2E9C-101B-9397-08002B2CF9AE}" pid="3" name="_NewReviewCycle">
    <vt:lpwstr/>
  </property>
  <property fmtid="{D5CDD505-2E9C-101B-9397-08002B2CF9AE}" pid="4" name="_EmailSubject">
    <vt:lpwstr>WEB FILES - forms of work</vt:lpwstr>
  </property>
  <property fmtid="{D5CDD505-2E9C-101B-9397-08002B2CF9AE}" pid="5" name="_AuthorEmail">
    <vt:lpwstr>Louise.Jordan@pc.gov.au</vt:lpwstr>
  </property>
  <property fmtid="{D5CDD505-2E9C-101B-9397-08002B2CF9AE}" pid="6" name="_AuthorEmailDisplayName">
    <vt:lpwstr>Jordan, Louise</vt:lpwstr>
  </property>
</Properties>
</file>