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36DC7" w:rsidP="00F36DC7">
      <w:pPr>
        <w:pStyle w:val="Heading1"/>
        <w:spacing w:before="0"/>
      </w:pPr>
      <w:bookmarkStart w:id="0" w:name="ChapterNumber"/>
      <w:r>
        <w:t>1</w:t>
      </w:r>
      <w:bookmarkEnd w:id="0"/>
      <w:r>
        <w:tab/>
      </w:r>
      <w:bookmarkStart w:id="1" w:name="ChapterTitle"/>
      <w:r>
        <w:t>About this study</w:t>
      </w:r>
      <w:bookmarkEnd w:id="1"/>
    </w:p>
    <w:p w:rsidR="00245C82" w:rsidRDefault="00F14B90" w:rsidP="00A35115">
      <w:pPr>
        <w:pStyle w:val="BodyText"/>
      </w:pPr>
      <w:bookmarkStart w:id="2" w:name="begin"/>
      <w:bookmarkEnd w:id="2"/>
      <w:r w:rsidRPr="00982954">
        <w:t xml:space="preserve">Since the early </w:t>
      </w:r>
      <w:proofErr w:type="spellStart"/>
      <w:r w:rsidRPr="00982954">
        <w:t>1990s</w:t>
      </w:r>
      <w:proofErr w:type="spellEnd"/>
      <w:r w:rsidRPr="00982954">
        <w:t xml:space="preserve">, Australia has experienced </w:t>
      </w:r>
      <w:r>
        <w:t>its</w:t>
      </w:r>
      <w:r w:rsidRPr="00982954">
        <w:t xml:space="preserve"> longest period of continuous economic growth on record and associated rise in household incomes. It has also avoided some of the more severe effects of the global financial crisis.</w:t>
      </w:r>
    </w:p>
    <w:p w:rsidR="009A69DC" w:rsidRDefault="001646AF" w:rsidP="00284A77">
      <w:pPr>
        <w:pStyle w:val="BodyText"/>
      </w:pPr>
      <w:r>
        <w:t>A</w:t>
      </w:r>
      <w:r w:rsidR="00773329">
        <w:t>verage real household income</w:t>
      </w:r>
      <w:r>
        <w:t>s</w:t>
      </w:r>
      <w:r w:rsidR="00773329">
        <w:t xml:space="preserve"> in most OECD countries ha</w:t>
      </w:r>
      <w:r>
        <w:t>ve</w:t>
      </w:r>
      <w:r w:rsidR="00773329">
        <w:t xml:space="preserve"> grown over the past 20 years</w:t>
      </w:r>
      <w:r w:rsidR="00B979FF">
        <w:t xml:space="preserve"> —</w:t>
      </w:r>
      <w:r w:rsidR="00773329">
        <w:t xml:space="preserve"> a notable exception is </w:t>
      </w:r>
      <w:r w:rsidR="00284A77" w:rsidRPr="004F24C9">
        <w:t>United States for which median real household incomes have fallen over the past decade</w:t>
      </w:r>
      <w:r w:rsidR="00D5154F" w:rsidRPr="004F24C9">
        <w:t xml:space="preserve"> (OECD </w:t>
      </w:r>
      <w:proofErr w:type="spellStart"/>
      <w:r w:rsidR="00D5154F" w:rsidRPr="004F24C9">
        <w:t>2012</w:t>
      </w:r>
      <w:r w:rsidR="001710BC">
        <w:t>a</w:t>
      </w:r>
      <w:proofErr w:type="spellEnd"/>
      <w:r w:rsidR="00D5154F" w:rsidRPr="004F24C9">
        <w:t>)</w:t>
      </w:r>
      <w:r w:rsidR="00284A77" w:rsidRPr="004F24C9">
        <w:t xml:space="preserve">. </w:t>
      </w:r>
      <w:r w:rsidR="00B979FF">
        <w:t>Rising income levels, h</w:t>
      </w:r>
      <w:r w:rsidR="009A69DC">
        <w:t>owever, ha</w:t>
      </w:r>
      <w:r w:rsidR="00B979FF">
        <w:t>ve</w:t>
      </w:r>
      <w:r w:rsidR="009A69DC">
        <w:t xml:space="preserve"> been </w:t>
      </w:r>
      <w:bookmarkStart w:id="3" w:name="_GoBack"/>
      <w:bookmarkEnd w:id="3"/>
      <w:r w:rsidR="009A69DC">
        <w:t>accompanied by a widening</w:t>
      </w:r>
      <w:r w:rsidR="00284A77">
        <w:t xml:space="preserve"> </w:t>
      </w:r>
      <w:r w:rsidR="009C69AE">
        <w:t xml:space="preserve">of the </w:t>
      </w:r>
      <w:r w:rsidR="00284A77">
        <w:t xml:space="preserve">distribution </w:t>
      </w:r>
      <w:r w:rsidR="009C69AE">
        <w:t xml:space="preserve">of income </w:t>
      </w:r>
      <w:r w:rsidR="00284A77">
        <w:t>in most OECD countries (and many developing countries)</w:t>
      </w:r>
      <w:r w:rsidR="009A69DC">
        <w:t>. As noted by the OECD (2011)</w:t>
      </w:r>
      <w:r w:rsidR="00E5363C">
        <w:t>:</w:t>
      </w:r>
    </w:p>
    <w:p w:rsidR="009A69DC" w:rsidRDefault="009A69DC" w:rsidP="00F34314">
      <w:pPr>
        <w:pStyle w:val="Quote"/>
      </w:pPr>
      <w:r>
        <w:t>Over the two decades prior to the onset of the global economic crisis, real disposable household incomes increased by an ave</w:t>
      </w:r>
      <w:r w:rsidR="006C2856">
        <w:t>rage 1.7% a year in OECD countri</w:t>
      </w:r>
      <w:r>
        <w:t>es. In a large majority of them, however, the household incomes of the richest 10% gr</w:t>
      </w:r>
      <w:r w:rsidR="00D72900">
        <w:t>ew faster than those of the poor</w:t>
      </w:r>
      <w:r>
        <w:t>est 10%, so widening income inequality. Differences in the pace of income growth across household groups were particularly pronounced in some of the English-speaking countries, some Nordic countries and Israel.</w:t>
      </w:r>
      <w:r w:rsidR="00E5363C">
        <w:t xml:space="preserve"> (p. 22)</w:t>
      </w:r>
    </w:p>
    <w:p w:rsidR="00105C2F" w:rsidRPr="00A86E3A" w:rsidRDefault="00D72900" w:rsidP="00773329">
      <w:pPr>
        <w:pStyle w:val="BodyText"/>
      </w:pPr>
      <w:r w:rsidRPr="00A86E3A">
        <w:t xml:space="preserve">The </w:t>
      </w:r>
      <w:r w:rsidR="00BE68DD" w:rsidRPr="00A86E3A">
        <w:t xml:space="preserve">OECD (2011) reports that </w:t>
      </w:r>
      <w:r w:rsidR="00D5154F" w:rsidRPr="00A86E3A">
        <w:t xml:space="preserve">Australia’s experience has been similar, </w:t>
      </w:r>
      <w:r w:rsidR="00BE68DD" w:rsidRPr="00A86E3A">
        <w:t>albeit with higher</w:t>
      </w:r>
      <w:r w:rsidR="00284A77" w:rsidRPr="00A86E3A">
        <w:t xml:space="preserve"> rates of growth in </w:t>
      </w:r>
      <w:r w:rsidR="0043695F" w:rsidRPr="00A86E3A">
        <w:t>both income (across the</w:t>
      </w:r>
      <w:r w:rsidR="008940FF">
        <w:t xml:space="preserve"> entire</w:t>
      </w:r>
      <w:r w:rsidR="0043695F" w:rsidRPr="00A86E3A">
        <w:t xml:space="preserve"> distribution) as well as inequality. </w:t>
      </w:r>
      <w:r w:rsidR="00773329" w:rsidRPr="00A86E3A">
        <w:t xml:space="preserve">Understanding these trends requires an examination of </w:t>
      </w:r>
      <w:r w:rsidR="00831E1E" w:rsidRPr="00A86E3A">
        <w:t xml:space="preserve">changes observed in </w:t>
      </w:r>
      <w:r w:rsidR="00D278B5" w:rsidRPr="00A86E3A">
        <w:t>sub-groups (such as full</w:t>
      </w:r>
      <w:r w:rsidR="00831E1E" w:rsidRPr="00A86E3A">
        <w:t>-time versus part-time workers), different</w:t>
      </w:r>
      <w:r w:rsidR="00D278B5" w:rsidRPr="00A86E3A">
        <w:t xml:space="preserve"> units of analysis (such as </w:t>
      </w:r>
      <w:r w:rsidR="00B979FF">
        <w:t xml:space="preserve">between </w:t>
      </w:r>
      <w:r w:rsidR="00D278B5" w:rsidRPr="00A86E3A">
        <w:t xml:space="preserve">individual versus households) and types of income (such as market income and government payments). </w:t>
      </w:r>
      <w:r w:rsidR="00831E1E" w:rsidRPr="00A86E3A">
        <w:t>For convenience, these are referred to as ‘proximate factors’ in this paper.</w:t>
      </w:r>
      <w:r w:rsidR="00773329" w:rsidRPr="00A86E3A">
        <w:t xml:space="preserve"> This is the focus of this paper. </w:t>
      </w:r>
    </w:p>
    <w:p w:rsidR="00A34769" w:rsidRDefault="00414642" w:rsidP="00A34769">
      <w:pPr>
        <w:pStyle w:val="BodyText"/>
      </w:pPr>
      <w:r w:rsidRPr="00A86E3A">
        <w:t>This area of inquiry is of ongoing relevance to the Commission’s work.</w:t>
      </w:r>
      <w:r w:rsidR="00831E1E" w:rsidRPr="00A86E3A">
        <w:t xml:space="preserve"> </w:t>
      </w:r>
      <w:r w:rsidRPr="00A86E3A">
        <w:t>I</w:t>
      </w:r>
      <w:r w:rsidR="00831E1E" w:rsidRPr="00A86E3A">
        <w:t>n analysing</w:t>
      </w:r>
      <w:r w:rsidR="00831E1E">
        <w:t xml:space="preserve"> the overall effectiveness and efficiency of government policies, </w:t>
      </w:r>
      <w:r>
        <w:t xml:space="preserve">the Commission </w:t>
      </w:r>
      <w:r w:rsidR="00831E1E">
        <w:t xml:space="preserve">is often asked to </w:t>
      </w:r>
      <w:r>
        <w:t xml:space="preserve">also </w:t>
      </w:r>
      <w:r w:rsidR="00831E1E">
        <w:t xml:space="preserve">consider </w:t>
      </w:r>
      <w:r w:rsidR="00773329">
        <w:t>the d</w:t>
      </w:r>
      <w:r w:rsidR="00284A77">
        <w:t>istributional impact</w:t>
      </w:r>
      <w:r w:rsidR="00E81936">
        <w:t>s</w:t>
      </w:r>
      <w:r w:rsidR="00284A77">
        <w:t xml:space="preserve"> </w:t>
      </w:r>
      <w:r w:rsidRPr="004F24C9">
        <w:t>(for example</w:t>
      </w:r>
      <w:r w:rsidR="00266F32">
        <w:t>,</w:t>
      </w:r>
      <w:r w:rsidRPr="004F24C9">
        <w:t xml:space="preserve"> PC 2005</w:t>
      </w:r>
      <w:r w:rsidR="008940FF">
        <w:t xml:space="preserve"> and 2009</w:t>
      </w:r>
      <w:r>
        <w:t xml:space="preserve">). </w:t>
      </w:r>
      <w:r w:rsidR="008940FF">
        <w:t>D</w:t>
      </w:r>
      <w:r w:rsidR="00A34769">
        <w:t>istribution changes, and specifically trends in inequality, are important because:</w:t>
      </w:r>
    </w:p>
    <w:p w:rsidR="00A34769" w:rsidRDefault="00A34769" w:rsidP="00A34769">
      <w:pPr>
        <w:pStyle w:val="ListBullet"/>
      </w:pPr>
      <w:r>
        <w:t xml:space="preserve">growth in average income is a widely used indicator of economic and social progress. Yet aggregate measures can conceal important information about the experience of different groups and different individuals. Understanding distributional trends </w:t>
      </w:r>
      <w:r w:rsidR="00773329">
        <w:t xml:space="preserve">and what lies behind them </w:t>
      </w:r>
      <w:r>
        <w:t>enriches our knowledge of the performance of the economy.</w:t>
      </w:r>
    </w:p>
    <w:p w:rsidR="00A34769" w:rsidRDefault="00B979FF" w:rsidP="00A34769">
      <w:pPr>
        <w:pStyle w:val="ListBullet"/>
      </w:pPr>
      <w:r>
        <w:lastRenderedPageBreak/>
        <w:t>p</w:t>
      </w:r>
      <w:r w:rsidR="00A34769">
        <w:t xml:space="preserve">eople care about inequality, and it influences government policy. </w:t>
      </w:r>
      <w:r w:rsidR="008940FF">
        <w:t xml:space="preserve">Better information about factors underlying changes in </w:t>
      </w:r>
      <w:r>
        <w:t xml:space="preserve">measured </w:t>
      </w:r>
      <w:r w:rsidR="008940FF">
        <w:t xml:space="preserve">inequality can help better inform future policy. </w:t>
      </w:r>
    </w:p>
    <w:p w:rsidR="00D5154F" w:rsidRDefault="00F36DC7" w:rsidP="00D5154F">
      <w:pPr>
        <w:pStyle w:val="Heading2"/>
      </w:pPr>
      <w:r>
        <w:t>1.</w:t>
      </w:r>
      <w:r w:rsidR="00972AFA">
        <w:rPr>
          <w:noProof/>
        </w:rPr>
        <w:t>1</w:t>
      </w:r>
      <w:r w:rsidR="00D5154F">
        <w:tab/>
        <w:t>What this paper is about</w:t>
      </w:r>
    </w:p>
    <w:p w:rsidR="00D5154F" w:rsidRPr="00A86E3A" w:rsidRDefault="00D04498" w:rsidP="00D5154F">
      <w:pPr>
        <w:pStyle w:val="BodyText"/>
      </w:pPr>
      <w:r w:rsidRPr="00A86E3A">
        <w:t>This staff working paper examine</w:t>
      </w:r>
      <w:r w:rsidR="00772013" w:rsidRPr="00A86E3A">
        <w:t>s</w:t>
      </w:r>
      <w:r w:rsidRPr="00A86E3A">
        <w:t xml:space="preserve"> the recent trends in Australia’s </w:t>
      </w:r>
      <w:r w:rsidR="00EB2C3F" w:rsidRPr="00A86E3A">
        <w:t xml:space="preserve">individual and </w:t>
      </w:r>
      <w:r w:rsidRPr="00A86E3A">
        <w:t>household income distribution</w:t>
      </w:r>
      <w:r w:rsidR="00BC33DE">
        <w:t>s</w:t>
      </w:r>
      <w:r w:rsidR="00541D5A" w:rsidRPr="00A86E3A">
        <w:t xml:space="preserve">. It </w:t>
      </w:r>
      <w:r w:rsidR="00773329" w:rsidRPr="00A86E3A">
        <w:t>examines</w:t>
      </w:r>
      <w:r w:rsidR="00541D5A" w:rsidRPr="00A86E3A">
        <w:t xml:space="preserve"> the </w:t>
      </w:r>
      <w:r w:rsidR="00A34769" w:rsidRPr="00A86E3A">
        <w:t>proximate factors</w:t>
      </w:r>
      <w:r w:rsidR="00541D5A" w:rsidRPr="00A86E3A">
        <w:t xml:space="preserve"> that </w:t>
      </w:r>
      <w:r w:rsidR="00A34769" w:rsidRPr="00A86E3A">
        <w:t xml:space="preserve">help explain </w:t>
      </w:r>
      <w:r w:rsidR="00541D5A" w:rsidRPr="00A86E3A">
        <w:t>aggregate trends to provide a more detailed understanding of the composition of the income distribution</w:t>
      </w:r>
      <w:r w:rsidR="00892B52" w:rsidRPr="00A86E3A">
        <w:t xml:space="preserve"> (</w:t>
      </w:r>
      <w:r w:rsidR="00541D5A" w:rsidRPr="00A86E3A">
        <w:t>in terms of both the groups represented within it and the different kinds of income they receive</w:t>
      </w:r>
      <w:r w:rsidR="00892B52" w:rsidRPr="00A86E3A">
        <w:t>)</w:t>
      </w:r>
      <w:r w:rsidR="00541D5A" w:rsidRPr="00A86E3A">
        <w:t>.</w:t>
      </w:r>
      <w:r w:rsidR="00772013" w:rsidRPr="00A86E3A">
        <w:t xml:space="preserve"> It also examine</w:t>
      </w:r>
      <w:r w:rsidR="00291ABA" w:rsidRPr="00A86E3A">
        <w:t>s</w:t>
      </w:r>
      <w:r w:rsidR="00772013" w:rsidRPr="00A86E3A">
        <w:t xml:space="preserve"> whether the Australian experience mirror</w:t>
      </w:r>
      <w:r w:rsidR="00291ABA" w:rsidRPr="00A86E3A">
        <w:t>s</w:t>
      </w:r>
      <w:r w:rsidR="00772013" w:rsidRPr="00A86E3A">
        <w:t xml:space="preserve"> general trends across OECD countries</w:t>
      </w:r>
      <w:r w:rsidRPr="00A86E3A">
        <w:t xml:space="preserve">. </w:t>
      </w:r>
    </w:p>
    <w:p w:rsidR="00291ABA" w:rsidRPr="00A86E3A" w:rsidRDefault="00291ABA" w:rsidP="00130038">
      <w:pPr>
        <w:pStyle w:val="BodyText"/>
      </w:pPr>
      <w:r w:rsidRPr="00A86E3A">
        <w:t>Th</w:t>
      </w:r>
      <w:r w:rsidR="00963783" w:rsidRPr="00A86E3A">
        <w:t xml:space="preserve">e approach of this paper is to ‘build-up’ from basic </w:t>
      </w:r>
      <w:r w:rsidR="00450639" w:rsidRPr="00A86E3A">
        <w:t>units of analysis</w:t>
      </w:r>
      <w:r w:rsidR="00963783" w:rsidRPr="00A86E3A">
        <w:t xml:space="preserve"> and income measures to more comprehensive ones</w:t>
      </w:r>
      <w:r w:rsidR="00D37007" w:rsidRPr="00A86E3A">
        <w:t xml:space="preserve"> (detailed in the following section)</w:t>
      </w:r>
      <w:r w:rsidR="00963783" w:rsidRPr="00A86E3A">
        <w:t>. Th</w:t>
      </w:r>
      <w:r w:rsidRPr="00A86E3A">
        <w:t xml:space="preserve">e remainder of this chapter outlines the </w:t>
      </w:r>
      <w:r w:rsidR="00D37007" w:rsidRPr="00A86E3A">
        <w:t xml:space="preserve">data used and </w:t>
      </w:r>
      <w:r w:rsidRPr="00A86E3A">
        <w:t xml:space="preserve">‘tool kit’ of techniques typically used in </w:t>
      </w:r>
      <w:r w:rsidR="00963783" w:rsidRPr="00A86E3A">
        <w:t>distributional analysis</w:t>
      </w:r>
      <w:r w:rsidR="00D37007" w:rsidRPr="00A86E3A">
        <w:t xml:space="preserve"> and some of their limitation</w:t>
      </w:r>
      <w:r w:rsidR="00B979FF">
        <w:t>s</w:t>
      </w:r>
      <w:r w:rsidRPr="00A86E3A">
        <w:t xml:space="preserve">. </w:t>
      </w:r>
    </w:p>
    <w:p w:rsidR="009C69AE" w:rsidRPr="00A86E3A" w:rsidRDefault="00772013" w:rsidP="00130038">
      <w:pPr>
        <w:pStyle w:val="BodyText"/>
      </w:pPr>
      <w:r w:rsidRPr="00A86E3A">
        <w:t xml:space="preserve">Chapter 2 examines trends in the distribution of </w:t>
      </w:r>
      <w:r w:rsidR="00D5154F" w:rsidRPr="00A86E3A">
        <w:t>individual market income</w:t>
      </w:r>
      <w:r w:rsidR="009C69AE" w:rsidRPr="00A86E3A">
        <w:t xml:space="preserve">. </w:t>
      </w:r>
      <w:r w:rsidR="00855370" w:rsidRPr="00A86E3A">
        <w:t xml:space="preserve">The market incomes of different groups are analysed, with a </w:t>
      </w:r>
      <w:r w:rsidR="009C69AE" w:rsidRPr="00A86E3A">
        <w:t xml:space="preserve">particular </w:t>
      </w:r>
      <w:r w:rsidR="00855370" w:rsidRPr="00A86E3A">
        <w:t xml:space="preserve">focus on </w:t>
      </w:r>
      <w:r w:rsidR="009C69AE" w:rsidRPr="00A86E3A">
        <w:t xml:space="preserve">full-time, part-time and self-employed workers. </w:t>
      </w:r>
      <w:r w:rsidR="00855370" w:rsidRPr="00A86E3A">
        <w:t xml:space="preserve">This chapter breaks market income down into its two main sources </w:t>
      </w:r>
      <w:r w:rsidR="009C69AE" w:rsidRPr="00A86E3A">
        <w:t xml:space="preserve">— labour and capital, with a particular focus on the former (which is the largest source of market income). The unit of analysis throughout chapter </w:t>
      </w:r>
      <w:r w:rsidR="00B979FF">
        <w:t xml:space="preserve">2 </w:t>
      </w:r>
      <w:r w:rsidR="009C69AE" w:rsidRPr="00A86E3A">
        <w:t>is the individual.</w:t>
      </w:r>
    </w:p>
    <w:p w:rsidR="00D5154F" w:rsidRPr="00A86E3A" w:rsidRDefault="00130038" w:rsidP="00855370">
      <w:pPr>
        <w:pStyle w:val="BodyText"/>
      </w:pPr>
      <w:r w:rsidRPr="00A86E3A">
        <w:t>Chapter 3</w:t>
      </w:r>
      <w:r w:rsidR="00855370" w:rsidRPr="00A86E3A">
        <w:t xml:space="preserve"> examines how changes in different types of income contribute to the distribution of household final </w:t>
      </w:r>
      <w:proofErr w:type="spellStart"/>
      <w:r w:rsidR="00855370" w:rsidRPr="00A86E3A">
        <w:t>equivalised</w:t>
      </w:r>
      <w:proofErr w:type="spellEnd"/>
      <w:r w:rsidR="00855370" w:rsidRPr="00A86E3A">
        <w:t xml:space="preserve"> income (this concept is explained in the following section). This involves examining how the distribution (and its trends) changes when government transfers, taxes and the effects of household size are considered. Several different population groups are considered including family types (such as single, dependent children </w:t>
      </w:r>
      <w:r w:rsidR="008940FF">
        <w:t>amongst others</w:t>
      </w:r>
      <w:r w:rsidR="00855370" w:rsidRPr="00A86E3A">
        <w:t xml:space="preserve">), working and non-working age and jobless households. </w:t>
      </w:r>
      <w:r w:rsidR="009C69AE" w:rsidRPr="00A86E3A">
        <w:t xml:space="preserve">The unit of analysis throughout chapter </w:t>
      </w:r>
      <w:r w:rsidR="00B979FF">
        <w:t xml:space="preserve">3 </w:t>
      </w:r>
      <w:r w:rsidR="009C69AE" w:rsidRPr="00A86E3A">
        <w:t>is the household.</w:t>
      </w:r>
    </w:p>
    <w:p w:rsidR="008316F9" w:rsidRDefault="00130038" w:rsidP="00D5154F">
      <w:pPr>
        <w:pStyle w:val="BodyText"/>
      </w:pPr>
      <w:r w:rsidRPr="00A86E3A">
        <w:t>The final chapter</w:t>
      </w:r>
      <w:r w:rsidR="008316F9" w:rsidRPr="00A86E3A">
        <w:t xml:space="preserve"> places these findings in context by comparing</w:t>
      </w:r>
      <w:r w:rsidR="00E81936" w:rsidRPr="00A86E3A">
        <w:t xml:space="preserve"> Australia with</w:t>
      </w:r>
      <w:r w:rsidRPr="00A86E3A">
        <w:t xml:space="preserve"> broader OECD trends</w:t>
      </w:r>
      <w:r w:rsidR="008316F9" w:rsidRPr="00A86E3A">
        <w:t xml:space="preserve">. It also suggests </w:t>
      </w:r>
      <w:r w:rsidR="00B979FF">
        <w:t>possible</w:t>
      </w:r>
      <w:r w:rsidR="00B979FF" w:rsidRPr="00A86E3A">
        <w:t xml:space="preserve"> </w:t>
      </w:r>
      <w:r w:rsidR="008316F9" w:rsidRPr="00A86E3A">
        <w:t xml:space="preserve">areas </w:t>
      </w:r>
      <w:r w:rsidR="00B979FF">
        <w:t>of</w:t>
      </w:r>
      <w:r w:rsidR="00B979FF" w:rsidRPr="00A86E3A">
        <w:t xml:space="preserve"> </w:t>
      </w:r>
      <w:r w:rsidR="008316F9" w:rsidRPr="00A86E3A">
        <w:t>future work.</w:t>
      </w:r>
      <w:r w:rsidR="008316F9">
        <w:t xml:space="preserve"> </w:t>
      </w:r>
    </w:p>
    <w:p w:rsidR="00F14B90" w:rsidRDefault="00F36DC7" w:rsidP="00F14B90">
      <w:pPr>
        <w:pStyle w:val="Heading2"/>
      </w:pPr>
      <w:r>
        <w:lastRenderedPageBreak/>
        <w:t>1.</w:t>
      </w:r>
      <w:r w:rsidR="00972AFA">
        <w:rPr>
          <w:noProof/>
        </w:rPr>
        <w:t>2</w:t>
      </w:r>
      <w:r w:rsidR="00F14B90">
        <w:tab/>
      </w:r>
      <w:r w:rsidR="004B0201">
        <w:t>Measuring</w:t>
      </w:r>
      <w:r w:rsidR="0097238B">
        <w:t xml:space="preserve"> income </w:t>
      </w:r>
      <w:r w:rsidR="004B0201">
        <w:t>and its distribution</w:t>
      </w:r>
    </w:p>
    <w:p w:rsidR="00D41506" w:rsidRDefault="00D41506" w:rsidP="00D41506">
      <w:pPr>
        <w:pStyle w:val="BodyText"/>
      </w:pPr>
      <w:r>
        <w:t>Measuring the distribution of income is n</w:t>
      </w:r>
      <w:r w:rsidR="00130038">
        <w:t>ot straightforward. First, ‘income’</w:t>
      </w:r>
      <w:r>
        <w:t xml:space="preserve"> needs to be defined</w:t>
      </w:r>
      <w:r w:rsidR="00130038">
        <w:t>. Second, the</w:t>
      </w:r>
      <w:r>
        <w:t xml:space="preserve"> aspects of the distribution </w:t>
      </w:r>
      <w:r w:rsidR="00130038">
        <w:t xml:space="preserve">to </w:t>
      </w:r>
      <w:r>
        <w:t>be measure</w:t>
      </w:r>
      <w:r w:rsidR="006314C3">
        <w:t>d</w:t>
      </w:r>
      <w:r w:rsidR="00130038">
        <w:t xml:space="preserve"> and how these</w:t>
      </w:r>
      <w:r>
        <w:t xml:space="preserve"> should be </w:t>
      </w:r>
      <w:r w:rsidR="00130038">
        <w:t>estimated</w:t>
      </w:r>
      <w:r w:rsidR="00DC6E67">
        <w:t xml:space="preserve"> need</w:t>
      </w:r>
      <w:r>
        <w:t xml:space="preserve"> to be determined. These issues are briefly discussed below. </w:t>
      </w:r>
    </w:p>
    <w:p w:rsidR="00E323D6" w:rsidRDefault="00D37007" w:rsidP="00E323D6">
      <w:pPr>
        <w:pStyle w:val="Heading3"/>
      </w:pPr>
      <w:r>
        <w:t>‘Building up</w:t>
      </w:r>
      <w:r w:rsidR="008940FF">
        <w:t>’</w:t>
      </w:r>
      <w:r>
        <w:t xml:space="preserve"> to household income</w:t>
      </w:r>
    </w:p>
    <w:p w:rsidR="00BB367F" w:rsidRPr="00A86E3A" w:rsidRDefault="00BB367F" w:rsidP="00E323D6">
      <w:pPr>
        <w:pStyle w:val="BodyText"/>
      </w:pPr>
      <w:r w:rsidRPr="00A86E3A">
        <w:t xml:space="preserve">People receive income from a number of sources. </w:t>
      </w:r>
      <w:r w:rsidR="007D035D" w:rsidRPr="00A86E3A">
        <w:t xml:space="preserve">At </w:t>
      </w:r>
      <w:r w:rsidRPr="00A86E3A">
        <w:t>the</w:t>
      </w:r>
      <w:r w:rsidR="007D035D" w:rsidRPr="00A86E3A">
        <w:t xml:space="preserve"> most basic level, income comprise</w:t>
      </w:r>
      <w:r w:rsidR="008940FF">
        <w:t>s</w:t>
      </w:r>
      <w:r w:rsidR="007D035D" w:rsidRPr="00A86E3A">
        <w:t xml:space="preserve"> the remuneration </w:t>
      </w:r>
      <w:r w:rsidR="007D035D" w:rsidRPr="00A86E3A">
        <w:rPr>
          <w:i/>
        </w:rPr>
        <w:t>individuals</w:t>
      </w:r>
      <w:r w:rsidR="007D035D" w:rsidRPr="00A86E3A">
        <w:t xml:space="preserve"> receive in exchange for their labour </w:t>
      </w:r>
      <w:r w:rsidRPr="00A86E3A">
        <w:t>(paid employment or self-employment)</w:t>
      </w:r>
      <w:r w:rsidR="008940FF">
        <w:t xml:space="preserve">, earnings on </w:t>
      </w:r>
      <w:r w:rsidRPr="00A86E3A">
        <w:t>investments (such as property, shares or from funds held in interest bearing deposits)</w:t>
      </w:r>
      <w:r w:rsidR="00D37007" w:rsidRPr="00A86E3A">
        <w:t xml:space="preserve"> </w:t>
      </w:r>
      <w:r w:rsidR="008940FF">
        <w:t>and</w:t>
      </w:r>
      <w:r w:rsidR="00D37007" w:rsidRPr="00A86E3A">
        <w:t xml:space="preserve"> other private transfers</w:t>
      </w:r>
      <w:r w:rsidRPr="00A86E3A">
        <w:t xml:space="preserve">. The former is referred to as </w:t>
      </w:r>
      <w:r w:rsidRPr="00A86E3A">
        <w:rPr>
          <w:i/>
        </w:rPr>
        <w:t>labour income</w:t>
      </w:r>
      <w:r w:rsidRPr="00A86E3A">
        <w:t xml:space="preserve"> and the latter is referred to as </w:t>
      </w:r>
      <w:r w:rsidRPr="00A86E3A">
        <w:rPr>
          <w:i/>
        </w:rPr>
        <w:t>capital</w:t>
      </w:r>
      <w:r w:rsidR="00B979FF">
        <w:rPr>
          <w:i/>
        </w:rPr>
        <w:t xml:space="preserve"> </w:t>
      </w:r>
      <w:r w:rsidR="00D37007" w:rsidRPr="00A86E3A">
        <w:rPr>
          <w:i/>
        </w:rPr>
        <w:t>&amp; other</w:t>
      </w:r>
      <w:r w:rsidRPr="00A86E3A">
        <w:rPr>
          <w:i/>
        </w:rPr>
        <w:t xml:space="preserve"> income</w:t>
      </w:r>
      <w:r w:rsidRPr="00A86E3A">
        <w:t xml:space="preserve">. Combined, these form </w:t>
      </w:r>
      <w:r w:rsidRPr="00A86E3A">
        <w:rPr>
          <w:i/>
        </w:rPr>
        <w:t>market income</w:t>
      </w:r>
      <w:r w:rsidRPr="00A86E3A">
        <w:t>.</w:t>
      </w:r>
    </w:p>
    <w:p w:rsidR="00857820" w:rsidRPr="00A86E3A" w:rsidRDefault="00706FC4" w:rsidP="00E323D6">
      <w:pPr>
        <w:pStyle w:val="BodyText"/>
      </w:pPr>
      <w:r w:rsidRPr="00A86E3A">
        <w:t>Many people also receive direct transfers from government. These include the Aged Pension, the Disability Support Pensions, unemployment benefits, Family Tax Benefit A and Family Tax Benefit B, amongst other</w:t>
      </w:r>
      <w:r w:rsidR="00252B29" w:rsidRPr="00A86E3A">
        <w:t>s</w:t>
      </w:r>
      <w:r w:rsidRPr="00A86E3A">
        <w:t xml:space="preserve">. Market income combined with direct transfers is referred to as </w:t>
      </w:r>
      <w:r w:rsidRPr="00A86E3A">
        <w:rPr>
          <w:i/>
        </w:rPr>
        <w:t>gross income</w:t>
      </w:r>
      <w:r w:rsidRPr="00A86E3A">
        <w:t xml:space="preserve">. </w:t>
      </w:r>
    </w:p>
    <w:p w:rsidR="00BB367F" w:rsidRPr="00A86E3A" w:rsidRDefault="00706FC4" w:rsidP="00E323D6">
      <w:pPr>
        <w:pStyle w:val="BodyText"/>
      </w:pPr>
      <w:r w:rsidRPr="00A86E3A">
        <w:t>As many of these payments are calculated based on household level characteristics (for example</w:t>
      </w:r>
      <w:r w:rsidR="00B979FF">
        <w:t>,</w:t>
      </w:r>
      <w:r w:rsidRPr="00A86E3A">
        <w:t xml:space="preserve"> some depend on the number of children present or household income) it is useful to analyse </w:t>
      </w:r>
      <w:r w:rsidRPr="00A86E3A">
        <w:rPr>
          <w:i/>
        </w:rPr>
        <w:t>gross income</w:t>
      </w:r>
      <w:r w:rsidRPr="00A86E3A">
        <w:t xml:space="preserve"> (and subsequent measures of income) at the household level. </w:t>
      </w:r>
      <w:r w:rsidR="00857820" w:rsidRPr="00A86E3A">
        <w:t xml:space="preserve">Additionally, using households as the unit of analysis is a better guide to the financial resources that individuals have access to than their individual market income. This is because many households share income and divide paid (employment) and unpaid (such as caring for children) labour differentially among household members (for example, the labour income of the primary carer of </w:t>
      </w:r>
      <w:r w:rsidR="008940FF">
        <w:t xml:space="preserve">a </w:t>
      </w:r>
      <w:r w:rsidR="00857820" w:rsidRPr="00A86E3A">
        <w:t xml:space="preserve">newly born child will often be less than the financial resources </w:t>
      </w:r>
      <w:r w:rsidR="008940FF">
        <w:t xml:space="preserve">to which </w:t>
      </w:r>
      <w:r w:rsidR="00857820" w:rsidRPr="00A86E3A">
        <w:t>that person has access to).</w:t>
      </w:r>
    </w:p>
    <w:p w:rsidR="007C12FA" w:rsidRPr="00A86E3A" w:rsidRDefault="007C12FA" w:rsidP="00E323D6">
      <w:pPr>
        <w:pStyle w:val="BodyText"/>
      </w:pPr>
      <w:r w:rsidRPr="00A86E3A">
        <w:t>As people are required to pay tax</w:t>
      </w:r>
      <w:r w:rsidR="00BC33DE">
        <w:t xml:space="preserve"> on their income</w:t>
      </w:r>
      <w:r w:rsidRPr="00A86E3A">
        <w:t xml:space="preserve">, the amount of money they actually receive is generally less than their gross income (providing their income exceeds tax free thresholds). Gross income minus </w:t>
      </w:r>
      <w:r w:rsidR="00BC33DE">
        <w:t xml:space="preserve">direct </w:t>
      </w:r>
      <w:r w:rsidRPr="00A86E3A">
        <w:t xml:space="preserve">taxation obligations is known as </w:t>
      </w:r>
      <w:r w:rsidRPr="00A86E3A">
        <w:rPr>
          <w:i/>
        </w:rPr>
        <w:t>disposable income</w:t>
      </w:r>
      <w:r w:rsidRPr="00A86E3A">
        <w:t>.</w:t>
      </w:r>
    </w:p>
    <w:p w:rsidR="00912417" w:rsidRPr="00A86E3A" w:rsidRDefault="00033C59" w:rsidP="00E323D6">
      <w:pPr>
        <w:pStyle w:val="BodyText"/>
      </w:pPr>
      <w:r w:rsidRPr="00A86E3A">
        <w:t>In addition to direct payments,</w:t>
      </w:r>
      <w:r w:rsidR="007C12FA" w:rsidRPr="00A86E3A">
        <w:t xml:space="preserve"> governments also </w:t>
      </w:r>
      <w:r w:rsidR="00912417" w:rsidRPr="00A86E3A">
        <w:t xml:space="preserve">supply a range of public </w:t>
      </w:r>
      <w:r w:rsidR="00266089" w:rsidRPr="00A86E3A">
        <w:t>services</w:t>
      </w:r>
      <w:r w:rsidR="00912417" w:rsidRPr="00A86E3A">
        <w:t xml:space="preserve"> either free of charge or at subsidised rates which can b</w:t>
      </w:r>
      <w:r w:rsidRPr="00A86E3A">
        <w:t>e considered as ‘income in-kind’. This represents an indirect transfer. At the same time, the amount of goods and services individuals can purchase with their disposable income</w:t>
      </w:r>
      <w:r w:rsidR="00252B29" w:rsidRPr="00A86E3A">
        <w:t xml:space="preserve"> is</w:t>
      </w:r>
      <w:r w:rsidRPr="00A86E3A">
        <w:t xml:space="preserve"> reduced by taxes that occur at the point of sale</w:t>
      </w:r>
      <w:r w:rsidR="00210666" w:rsidRPr="00A86E3A">
        <w:t xml:space="preserve"> (</w:t>
      </w:r>
      <w:r w:rsidRPr="00A86E3A">
        <w:t>indirect taxes</w:t>
      </w:r>
      <w:r w:rsidR="00210666" w:rsidRPr="00A86E3A">
        <w:t>)</w:t>
      </w:r>
      <w:r w:rsidRPr="00A86E3A">
        <w:t xml:space="preserve">. </w:t>
      </w:r>
      <w:r w:rsidR="00EF73F6" w:rsidRPr="00A86E3A">
        <w:t>To account for these factors t</w:t>
      </w:r>
      <w:r w:rsidR="00B12422" w:rsidRPr="00A86E3A">
        <w:t xml:space="preserve">he </w:t>
      </w:r>
      <w:proofErr w:type="spellStart"/>
      <w:r w:rsidR="00B12422" w:rsidRPr="00A86E3A">
        <w:lastRenderedPageBreak/>
        <w:t>Stig</w:t>
      </w:r>
      <w:r w:rsidR="00912417" w:rsidRPr="00A86E3A">
        <w:t>litz</w:t>
      </w:r>
      <w:proofErr w:type="spellEnd"/>
      <w:r w:rsidR="00912417" w:rsidRPr="00A86E3A">
        <w:t>-Sen-</w:t>
      </w:r>
      <w:proofErr w:type="spellStart"/>
      <w:r w:rsidR="00912417" w:rsidRPr="00A86E3A">
        <w:t>Fitoussi</w:t>
      </w:r>
      <w:proofErr w:type="spellEnd"/>
      <w:r w:rsidR="00912417" w:rsidRPr="00A86E3A">
        <w:t xml:space="preserve"> Commission (</w:t>
      </w:r>
      <w:proofErr w:type="spellStart"/>
      <w:r w:rsidR="00912417" w:rsidRPr="00A86E3A">
        <w:t>Stiglitz</w:t>
      </w:r>
      <w:proofErr w:type="spellEnd"/>
      <w:r w:rsidR="00912417" w:rsidRPr="00A86E3A">
        <w:t xml:space="preserve"> et al. 2009) </w:t>
      </w:r>
      <w:r w:rsidR="00B979FF">
        <w:t>noted</w:t>
      </w:r>
      <w:r w:rsidR="00B979FF" w:rsidRPr="00A86E3A">
        <w:t xml:space="preserve"> </w:t>
      </w:r>
      <w:r w:rsidR="00912417" w:rsidRPr="00A86E3A">
        <w:t xml:space="preserve">that </w:t>
      </w:r>
      <w:r w:rsidR="00B12422" w:rsidRPr="00A86E3A">
        <w:t xml:space="preserve">when examining household income, the most comprehensive measure is </w:t>
      </w:r>
      <w:r w:rsidR="00EF73F6" w:rsidRPr="00A86E3A">
        <w:t>one that takes</w:t>
      </w:r>
      <w:r w:rsidR="00461C15" w:rsidRPr="00A86E3A">
        <w:t>:</w:t>
      </w:r>
    </w:p>
    <w:p w:rsidR="00EF73F6" w:rsidRPr="00A86E3A" w:rsidRDefault="00EF73F6" w:rsidP="00EF73F6">
      <w:pPr>
        <w:pStyle w:val="Quote"/>
      </w:pPr>
      <w:r w:rsidRPr="00A86E3A">
        <w:t>… account of payments between sectors, such as taxes going to government, social benefits coming from government, and interest payments on household loans going to financial corporations. Properly defined, household income and consumption should also reflect in-kind services provided by government, such as subsidized health care and educational services.</w:t>
      </w:r>
      <w:r w:rsidR="00A343A1" w:rsidRPr="00A86E3A">
        <w:t xml:space="preserve"> </w:t>
      </w:r>
      <w:r w:rsidRPr="00A86E3A">
        <w:t>(p. 13)</w:t>
      </w:r>
    </w:p>
    <w:p w:rsidR="00210666" w:rsidRPr="00A86E3A" w:rsidRDefault="00210666" w:rsidP="00210666">
      <w:pPr>
        <w:pStyle w:val="BodyText"/>
      </w:pPr>
      <w:r w:rsidRPr="00A86E3A">
        <w:t>In practice, detailed measures of in-kind services are often unavailable (this is a motivating factor in the data set chosen for this study, which is discussed in the following section).</w:t>
      </w:r>
    </w:p>
    <w:p w:rsidR="00210666" w:rsidRPr="00A86E3A" w:rsidRDefault="00210666" w:rsidP="00210666">
      <w:pPr>
        <w:pStyle w:val="BodyText"/>
      </w:pPr>
      <w:r w:rsidRPr="00A86E3A">
        <w:t>Income measures which take into account in</w:t>
      </w:r>
      <w:r w:rsidRPr="00A86E3A">
        <w:noBreakHyphen/>
        <w:t xml:space="preserve">kind services in addition to taxes and transfers are usually termed ‘adjusted disposable household income’ or </w:t>
      </w:r>
      <w:r w:rsidRPr="00A86E3A">
        <w:rPr>
          <w:i/>
        </w:rPr>
        <w:t>final income</w:t>
      </w:r>
      <w:r w:rsidRPr="00A86E3A">
        <w:t xml:space="preserve">. The later term is used by the </w:t>
      </w:r>
      <w:r w:rsidR="00B979FF">
        <w:t>Australian Bureau of Statistics (</w:t>
      </w:r>
      <w:r w:rsidRPr="00A86E3A">
        <w:t>ABS</w:t>
      </w:r>
      <w:r w:rsidR="00B979FF">
        <w:t>)</w:t>
      </w:r>
      <w:r w:rsidRPr="00A86E3A">
        <w:t xml:space="preserve"> and is adopted in this paper. </w:t>
      </w:r>
    </w:p>
    <w:p w:rsidR="00DD6D6A" w:rsidRPr="00A86E3A" w:rsidRDefault="00033C59" w:rsidP="00EF73F6">
      <w:pPr>
        <w:pStyle w:val="BodyText"/>
      </w:pPr>
      <w:r w:rsidRPr="00A86E3A">
        <w:t xml:space="preserve">Finally, </w:t>
      </w:r>
      <w:r w:rsidR="00DD6D6A" w:rsidRPr="00A86E3A">
        <w:t xml:space="preserve">in order to link the total income available to each household to actual resources available to its </w:t>
      </w:r>
      <w:r w:rsidR="00B979FF">
        <w:t>members</w:t>
      </w:r>
      <w:r w:rsidR="00DD6D6A" w:rsidRPr="00A86E3A">
        <w:t xml:space="preserve">, the size </w:t>
      </w:r>
      <w:r w:rsidR="00BC33DE">
        <w:t xml:space="preserve">and composition </w:t>
      </w:r>
      <w:r w:rsidR="00F545C8" w:rsidRPr="00A86E3A">
        <w:t xml:space="preserve">of the household </w:t>
      </w:r>
      <w:r w:rsidR="00DD6D6A" w:rsidRPr="00A86E3A">
        <w:t>(that is, the number of people</w:t>
      </w:r>
      <w:r w:rsidR="00BC33DE">
        <w:t xml:space="preserve"> and their age</w:t>
      </w:r>
      <w:r w:rsidR="00DD6D6A" w:rsidRPr="00A86E3A">
        <w:t xml:space="preserve">) </w:t>
      </w:r>
      <w:r w:rsidR="00F545C8" w:rsidRPr="00A86E3A">
        <w:t xml:space="preserve">needs </w:t>
      </w:r>
      <w:r w:rsidR="00DD6D6A" w:rsidRPr="00A86E3A">
        <w:t xml:space="preserve">to be taken into account. The material </w:t>
      </w:r>
      <w:r w:rsidR="00A04E4B">
        <w:t>requirements</w:t>
      </w:r>
      <w:r w:rsidR="00A04E4B" w:rsidRPr="00A86E3A">
        <w:t xml:space="preserve"> </w:t>
      </w:r>
      <w:r w:rsidR="00DD6D6A" w:rsidRPr="00A86E3A">
        <w:t>of household</w:t>
      </w:r>
      <w:r w:rsidR="00252B29" w:rsidRPr="00A86E3A">
        <w:t>s</w:t>
      </w:r>
      <w:r w:rsidR="00DD6D6A" w:rsidRPr="00A86E3A">
        <w:t xml:space="preserve"> grow with each additional member. However, due to economies of scale in consumption, </w:t>
      </w:r>
      <w:r w:rsidR="00F545C8">
        <w:t>these requirements are</w:t>
      </w:r>
      <w:r w:rsidR="00DD6D6A" w:rsidRPr="00A86E3A">
        <w:t xml:space="preserve"> not </w:t>
      </w:r>
      <w:r w:rsidR="00A04E4B">
        <w:t xml:space="preserve">necessarily </w:t>
      </w:r>
      <w:r w:rsidR="00DD6D6A" w:rsidRPr="00A86E3A">
        <w:t xml:space="preserve">proportional to the number of </w:t>
      </w:r>
      <w:r w:rsidR="00A04E4B">
        <w:t>household members</w:t>
      </w:r>
      <w:r w:rsidR="00DD6D6A" w:rsidRPr="00A86E3A">
        <w:t>.</w:t>
      </w:r>
      <w:r w:rsidR="00DD6D6A" w:rsidRPr="00A86E3A">
        <w:rPr>
          <w:rStyle w:val="FootnoteReference"/>
        </w:rPr>
        <w:footnoteReference w:id="1"/>
      </w:r>
      <w:r w:rsidR="00DD6D6A" w:rsidRPr="00A86E3A">
        <w:t xml:space="preserve"> </w:t>
      </w:r>
      <w:proofErr w:type="spellStart"/>
      <w:r w:rsidR="00DD6D6A" w:rsidRPr="00A86E3A">
        <w:t>Equivalising</w:t>
      </w:r>
      <w:proofErr w:type="spellEnd"/>
      <w:r w:rsidR="00DD6D6A" w:rsidRPr="00A86E3A">
        <w:t xml:space="preserve"> household income attempts to account for this.</w:t>
      </w:r>
      <w:r w:rsidR="008940FF">
        <w:rPr>
          <w:rStyle w:val="FootnoteReference"/>
        </w:rPr>
        <w:footnoteReference w:id="2"/>
      </w:r>
      <w:r w:rsidR="00DD6D6A" w:rsidRPr="00A86E3A">
        <w:t xml:space="preserve"> </w:t>
      </w:r>
    </w:p>
    <w:p w:rsidR="00D37007" w:rsidRDefault="00DD6D6A" w:rsidP="00EF73F6">
      <w:pPr>
        <w:pStyle w:val="BodyText"/>
      </w:pPr>
      <w:r w:rsidRPr="00A86E3A">
        <w:rPr>
          <w:i/>
        </w:rPr>
        <w:t xml:space="preserve">Final </w:t>
      </w:r>
      <w:proofErr w:type="spellStart"/>
      <w:r w:rsidRPr="00A86E3A">
        <w:t>e</w:t>
      </w:r>
      <w:r w:rsidRPr="00A86E3A">
        <w:rPr>
          <w:i/>
        </w:rPr>
        <w:t>quivalised</w:t>
      </w:r>
      <w:proofErr w:type="spellEnd"/>
      <w:r w:rsidRPr="00A86E3A">
        <w:rPr>
          <w:i/>
        </w:rPr>
        <w:t xml:space="preserve"> household income</w:t>
      </w:r>
      <w:r w:rsidRPr="00A86E3A">
        <w:t xml:space="preserve"> provides </w:t>
      </w:r>
      <w:r w:rsidR="008940FF">
        <w:t>a</w:t>
      </w:r>
      <w:r w:rsidR="008940FF" w:rsidRPr="00A86E3A">
        <w:t xml:space="preserve"> mo</w:t>
      </w:r>
      <w:r w:rsidR="008940FF">
        <w:t>re</w:t>
      </w:r>
      <w:r w:rsidR="008940FF" w:rsidRPr="00A86E3A">
        <w:t xml:space="preserve"> </w:t>
      </w:r>
      <w:r w:rsidRPr="00A86E3A">
        <w:t xml:space="preserve">complete picture of </w:t>
      </w:r>
      <w:r w:rsidR="00E12EE9" w:rsidRPr="00A86E3A">
        <w:t xml:space="preserve">the resources available to people, how </w:t>
      </w:r>
      <w:r w:rsidR="00252B29" w:rsidRPr="00A86E3A">
        <w:t xml:space="preserve">they </w:t>
      </w:r>
      <w:r w:rsidR="00E12EE9" w:rsidRPr="00A86E3A">
        <w:t xml:space="preserve">are distributed, and how this distribution has changed. However, understanding changes in this measure </w:t>
      </w:r>
      <w:r w:rsidR="008940FF">
        <w:t>requires</w:t>
      </w:r>
      <w:r w:rsidR="00E12EE9" w:rsidRPr="00A86E3A">
        <w:t xml:space="preserve"> analysis of changes in its constituent parts.</w:t>
      </w:r>
      <w:r w:rsidR="00D37007" w:rsidRPr="00A86E3A">
        <w:t xml:space="preserve"> This building up of the income distribution in Australia is illustrated in figure 1.1.</w:t>
      </w:r>
      <w:r w:rsidR="00D37007">
        <w:t xml:space="preserve"> </w:t>
      </w:r>
    </w:p>
    <w:p w:rsidR="00D37007" w:rsidRDefault="00D37007">
      <w:pPr>
        <w:pStyle w:val="FigureTitle"/>
      </w:pPr>
      <w:r>
        <w:rPr>
          <w:b w:val="0"/>
        </w:rPr>
        <w:lastRenderedPageBreak/>
        <w:t>Figure 1.</w:t>
      </w:r>
      <w:r w:rsidR="00972AFA">
        <w:rPr>
          <w:b w:val="0"/>
          <w:noProof/>
        </w:rPr>
        <w:t>1</w:t>
      </w:r>
      <w:r>
        <w:tab/>
        <w:t xml:space="preserve">Building up to the distribution of </w:t>
      </w:r>
      <w:proofErr w:type="spellStart"/>
      <w:r>
        <w:t>equivalised</w:t>
      </w:r>
      <w:proofErr w:type="spellEnd"/>
      <w:r>
        <w:t xml:space="preserve"> final income</w:t>
      </w:r>
      <w:r w:rsidR="008940FF" w:rsidRPr="00FC3463">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37007">
        <w:tc>
          <w:tcPr>
            <w:tcW w:w="8777" w:type="dxa"/>
          </w:tcPr>
          <w:p w:rsidR="00D37007" w:rsidRDefault="008940FF" w:rsidP="008940FF">
            <w:pPr>
              <w:pStyle w:val="Figure"/>
            </w:pPr>
            <w:r>
              <w:t xml:space="preserve"> </w:t>
            </w:r>
            <w:r w:rsidR="0078447B">
              <w:rPr>
                <w:noProof/>
              </w:rPr>
              <w:drawing>
                <wp:inline distT="0" distB="0" distL="0" distR="0" wp14:anchorId="19368910" wp14:editId="5C34E568">
                  <wp:extent cx="5572125" cy="2190750"/>
                  <wp:effectExtent l="0" t="0" r="9525" b="0"/>
                  <wp:docPr id="10" name="Picture 10" descr="This figure shows the various sources of income analysed in this study. Income is analysed at the individual level first, examining labour income of workers and then market income (labour plus capital and other income) of recipients. Household income is then explored, with gross (labour plus capital and other plus direct government payments), disposable (gross income less direct taxes) and final (disposable less indirect taxes plus indirect benefits) examined. " title="Figure 1.1 Building up to the distribution of equivalised final inc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2125" cy="2190750"/>
                          </a:xfrm>
                          <a:prstGeom prst="rect">
                            <a:avLst/>
                          </a:prstGeom>
                          <a:noFill/>
                          <a:ln>
                            <a:noFill/>
                          </a:ln>
                        </pic:spPr>
                      </pic:pic>
                    </a:graphicData>
                  </a:graphic>
                </wp:inline>
              </w:drawing>
            </w:r>
          </w:p>
        </w:tc>
      </w:tr>
    </w:tbl>
    <w:p w:rsidR="008940FF" w:rsidRDefault="008940FF" w:rsidP="00FC3463">
      <w:pPr>
        <w:pStyle w:val="Note"/>
      </w:pPr>
      <w:r w:rsidRPr="00FC3463">
        <w:rPr>
          <w:rStyle w:val="NoteLabel"/>
        </w:rPr>
        <w:t>a</w:t>
      </w:r>
      <w:r>
        <w:t xml:space="preserve"> Labour income estimates from the </w:t>
      </w:r>
      <w:proofErr w:type="spellStart"/>
      <w:r>
        <w:t>HES</w:t>
      </w:r>
      <w:proofErr w:type="spellEnd"/>
      <w:r>
        <w:t xml:space="preserve"> do not include compulsory superannuation payments. Instead, as per international convention, superannuation is treated as income when it is drawn upon and treated as such by individuals. </w:t>
      </w:r>
    </w:p>
    <w:p w:rsidR="00972AFA" w:rsidRDefault="00972AFA" w:rsidP="00972AFA">
      <w:pPr>
        <w:pStyle w:val="Heading3"/>
      </w:pPr>
      <w:r>
        <w:t>Data on the distribution of income in Australia</w:t>
      </w:r>
    </w:p>
    <w:p w:rsidR="00972AFA" w:rsidRDefault="00972AFA" w:rsidP="00972AFA">
      <w:pPr>
        <w:pStyle w:val="BodyText"/>
      </w:pPr>
      <w:r w:rsidRPr="00A86E3A">
        <w:t>This paper draws on the Household Expenditure Surveys (</w:t>
      </w:r>
      <w:proofErr w:type="spellStart"/>
      <w:r w:rsidRPr="00A86E3A">
        <w:t>HESs</w:t>
      </w:r>
      <w:proofErr w:type="spellEnd"/>
      <w:r w:rsidRPr="00A86E3A">
        <w:t>), undertaken by the ABS. This survey collects detailed information about the expenditure, income, assets, liabilities and characteristics of households resident in private dwellings throughout Australia. The survey was undertaken in 1984, 1988-89, 1993-94, 1998-99, 2003-04 and 2009-10</w:t>
      </w:r>
      <w:r>
        <w:t>. I</w:t>
      </w:r>
      <w:r w:rsidRPr="00A86E3A">
        <w:t xml:space="preserve">n the most recent year </w:t>
      </w:r>
      <w:r>
        <w:t>the</w:t>
      </w:r>
      <w:r w:rsidRPr="00A86E3A">
        <w:t xml:space="preserve"> sample size </w:t>
      </w:r>
      <w:r>
        <w:t>was</w:t>
      </w:r>
      <w:r w:rsidRPr="00A86E3A">
        <w:t xml:space="preserve"> 9774 households. Due to issues with data consistency, this working paper has only examined </w:t>
      </w:r>
      <w:proofErr w:type="spellStart"/>
      <w:r w:rsidRPr="00A86E3A">
        <w:t>HESs</w:t>
      </w:r>
      <w:proofErr w:type="spellEnd"/>
      <w:r w:rsidRPr="00A86E3A">
        <w:t xml:space="preserve"> from 1988-89 onwards. In some cases, data items were not collected in earlier years, further limiting the period considered</w:t>
      </w:r>
      <w:r w:rsidR="00D611C6">
        <w:t xml:space="preserve"> (for example, information on imputed private rent is only available in the 2009-10 survey and the measurement of hours worked by individuals is too coarse prior to 1998-99 to estimate hourly wage rates)</w:t>
      </w:r>
      <w:r w:rsidRPr="00A86E3A">
        <w:t>.</w:t>
      </w:r>
    </w:p>
    <w:p w:rsidR="00C644B7" w:rsidRPr="00A86E3A" w:rsidRDefault="00C644B7" w:rsidP="00C644B7">
      <w:pPr>
        <w:pStyle w:val="BodyText"/>
      </w:pPr>
      <w:r w:rsidRPr="00A86E3A">
        <w:t xml:space="preserve">The </w:t>
      </w:r>
      <w:proofErr w:type="spellStart"/>
      <w:r w:rsidRPr="00A86E3A">
        <w:t>HES</w:t>
      </w:r>
      <w:proofErr w:type="spellEnd"/>
      <w:r w:rsidRPr="00A86E3A">
        <w:t xml:space="preserve"> has a number of attractive features for examining the distribution of income in Australia. </w:t>
      </w:r>
      <w:r w:rsidR="00F545C8">
        <w:t>T</w:t>
      </w:r>
      <w:r w:rsidR="00F545C8" w:rsidRPr="00A86E3A">
        <w:t>he Survey of Income and Housing (</w:t>
      </w:r>
      <w:proofErr w:type="spellStart"/>
      <w:r w:rsidR="00F545C8" w:rsidRPr="00A86E3A">
        <w:t>SIH</w:t>
      </w:r>
      <w:proofErr w:type="spellEnd"/>
      <w:r w:rsidR="00F545C8" w:rsidRPr="00A86E3A">
        <w:t>) and the Househ</w:t>
      </w:r>
      <w:r w:rsidR="00F545C8">
        <w:t>o</w:t>
      </w:r>
      <w:r w:rsidR="00F545C8" w:rsidRPr="00A86E3A">
        <w:t xml:space="preserve">ld Income and Labour Dynamic in Australia (HILDA) survey </w:t>
      </w:r>
      <w:r w:rsidR="00F545C8">
        <w:t xml:space="preserve">are frequently </w:t>
      </w:r>
      <w:r w:rsidRPr="00A86E3A">
        <w:t xml:space="preserve">used </w:t>
      </w:r>
      <w:r w:rsidR="00F545C8">
        <w:t>in the</w:t>
      </w:r>
      <w:r w:rsidRPr="00A86E3A">
        <w:t xml:space="preserve"> analysis</w:t>
      </w:r>
      <w:r w:rsidR="00F545C8">
        <w:t xml:space="preserve"> of Australia’s income distribution. T</w:t>
      </w:r>
      <w:r w:rsidRPr="00A86E3A">
        <w:t>he</w:t>
      </w:r>
      <w:r w:rsidR="005E43EF" w:rsidRPr="00A86E3A">
        <w:t>re has been relatively little analysis of the</w:t>
      </w:r>
      <w:r w:rsidRPr="00A86E3A">
        <w:t xml:space="preserve"> </w:t>
      </w:r>
      <w:proofErr w:type="spellStart"/>
      <w:r w:rsidRPr="00A86E3A">
        <w:t>HES</w:t>
      </w:r>
      <w:proofErr w:type="spellEnd"/>
      <w:r w:rsidRPr="00A86E3A">
        <w:t xml:space="preserve"> </w:t>
      </w:r>
      <w:r w:rsidR="005E43EF" w:rsidRPr="00A86E3A">
        <w:t xml:space="preserve">(in particular prior to it merging with the </w:t>
      </w:r>
      <w:proofErr w:type="spellStart"/>
      <w:r w:rsidR="005E43EF" w:rsidRPr="00A86E3A">
        <w:t>SIH</w:t>
      </w:r>
      <w:proofErr w:type="spellEnd"/>
      <w:r w:rsidR="005E43EF" w:rsidRPr="00A86E3A">
        <w:t xml:space="preserve"> in 2003-04). </w:t>
      </w:r>
    </w:p>
    <w:p w:rsidR="00C644B7" w:rsidRPr="00A86E3A" w:rsidRDefault="00F545C8" w:rsidP="00C644B7">
      <w:pPr>
        <w:pStyle w:val="BodyText"/>
      </w:pPr>
      <w:r>
        <w:t xml:space="preserve">The </w:t>
      </w:r>
      <w:proofErr w:type="spellStart"/>
      <w:r>
        <w:t>HES</w:t>
      </w:r>
      <w:proofErr w:type="spellEnd"/>
      <w:r>
        <w:t xml:space="preserve"> was chosen for this study as it contains a richer set of </w:t>
      </w:r>
      <w:r w:rsidR="004B0201" w:rsidRPr="00A86E3A">
        <w:t xml:space="preserve">forms of income, from market (labour and capital) to government payments (direct and indirect) along with taxes (direct and indirect). </w:t>
      </w:r>
      <w:r w:rsidR="00A04E4B">
        <w:t>T</w:t>
      </w:r>
      <w:r w:rsidR="00C644B7" w:rsidRPr="00A86E3A">
        <w:t xml:space="preserve">he inclusion of indirect taxes and transfers allows for the construction and analysis of final income, which offers a more </w:t>
      </w:r>
      <w:r w:rsidR="00C644B7" w:rsidRPr="00A86E3A">
        <w:lastRenderedPageBreak/>
        <w:t xml:space="preserve">complete picture </w:t>
      </w:r>
      <w:r w:rsidR="00252B29" w:rsidRPr="00A86E3A">
        <w:t xml:space="preserve">of </w:t>
      </w:r>
      <w:r w:rsidR="00C644B7" w:rsidRPr="00A86E3A">
        <w:t xml:space="preserve">household income. Final household income can then be contrasted with other measures of income or units of </w:t>
      </w:r>
      <w:r w:rsidR="005E43EF" w:rsidRPr="00A86E3A">
        <w:t>analysis</w:t>
      </w:r>
      <w:r w:rsidR="00C644B7" w:rsidRPr="00A86E3A">
        <w:t xml:space="preserve"> (such</w:t>
      </w:r>
      <w:r w:rsidR="005E43EF" w:rsidRPr="00A86E3A">
        <w:t xml:space="preserve"> as</w:t>
      </w:r>
      <w:r w:rsidR="00C644B7" w:rsidRPr="00A86E3A">
        <w:t xml:space="preserve"> individual income) as all data </w:t>
      </w:r>
      <w:r w:rsidR="008940FF">
        <w:t>are</w:t>
      </w:r>
      <w:r w:rsidR="008940FF" w:rsidRPr="00A86E3A">
        <w:t xml:space="preserve"> </w:t>
      </w:r>
      <w:r w:rsidR="00C644B7" w:rsidRPr="00A86E3A">
        <w:t>gathered at the same time using the same methodology. This facilitates a richer analysis of distributional trends than would otherwise be possible.</w:t>
      </w:r>
    </w:p>
    <w:p w:rsidR="00C644B7" w:rsidRPr="00A86E3A" w:rsidRDefault="005E43EF" w:rsidP="00C644B7">
      <w:pPr>
        <w:pStyle w:val="BodyText"/>
      </w:pPr>
      <w:r w:rsidRPr="00A86E3A">
        <w:t xml:space="preserve">That said, there are </w:t>
      </w:r>
      <w:r w:rsidR="004948E1" w:rsidRPr="00A86E3A">
        <w:t xml:space="preserve">also </w:t>
      </w:r>
      <w:r w:rsidRPr="00A86E3A">
        <w:t xml:space="preserve">some limitations in using </w:t>
      </w:r>
      <w:proofErr w:type="spellStart"/>
      <w:r w:rsidRPr="00A86E3A">
        <w:t>HES</w:t>
      </w:r>
      <w:proofErr w:type="spellEnd"/>
      <w:r w:rsidRPr="00A86E3A">
        <w:t xml:space="preserve"> data</w:t>
      </w:r>
      <w:r w:rsidR="00A04E4B">
        <w:t>.</w:t>
      </w:r>
    </w:p>
    <w:p w:rsidR="000D445B" w:rsidRPr="00A86E3A" w:rsidRDefault="005E43EF" w:rsidP="004B0201">
      <w:pPr>
        <w:pStyle w:val="ListBullet"/>
      </w:pPr>
      <w:r w:rsidRPr="00A86E3A">
        <w:t xml:space="preserve">As with other long running income surveys (such as the </w:t>
      </w:r>
      <w:proofErr w:type="spellStart"/>
      <w:r w:rsidRPr="00A86E3A">
        <w:t>SIH</w:t>
      </w:r>
      <w:proofErr w:type="spellEnd"/>
      <w:r w:rsidRPr="00A86E3A">
        <w:t>)</w:t>
      </w:r>
      <w:r w:rsidR="00A04E4B">
        <w:t>,</w:t>
      </w:r>
      <w:r w:rsidRPr="00A86E3A">
        <w:t xml:space="preserve"> there have been changes</w:t>
      </w:r>
      <w:r w:rsidR="009F437A" w:rsidRPr="00A86E3A">
        <w:t xml:space="preserve"> that affect the consistency of the data.</w:t>
      </w:r>
      <w:r w:rsidR="004B0201" w:rsidRPr="00A86E3A">
        <w:t xml:space="preserve"> Over time, the </w:t>
      </w:r>
      <w:r w:rsidR="00856D41" w:rsidRPr="00A86E3A">
        <w:t>ABS</w:t>
      </w:r>
      <w:r w:rsidR="004B0201" w:rsidRPr="00A86E3A">
        <w:t xml:space="preserve"> has improved its methodology, providing estimates of income items that are closer to their conceptual definition (box </w:t>
      </w:r>
      <w:r w:rsidR="00F36DC7" w:rsidRPr="00A86E3A">
        <w:t>1.1</w:t>
      </w:r>
      <w:r w:rsidR="004B0201" w:rsidRPr="00A86E3A">
        <w:t xml:space="preserve">). While such changes improve the quality of data over time, it does mean that data across various surveys are not </w:t>
      </w:r>
      <w:r w:rsidR="009F437A" w:rsidRPr="00A86E3A">
        <w:t>exactly the same</w:t>
      </w:r>
      <w:r w:rsidR="004B0201" w:rsidRPr="00A86E3A">
        <w:t xml:space="preserve">. </w:t>
      </w:r>
      <w:r w:rsidR="000D445B" w:rsidRPr="00A86E3A">
        <w:t>This increases the uncertainty of inferences about trends over periods where the definitional changes occur. However, i</w:t>
      </w:r>
      <w:r w:rsidR="00A34769" w:rsidRPr="00A86E3A">
        <w:t xml:space="preserve">n general, these effects appear to be </w:t>
      </w:r>
      <w:r w:rsidR="000D445B" w:rsidRPr="00A86E3A">
        <w:t xml:space="preserve">relatively </w:t>
      </w:r>
      <w:r w:rsidR="00A34769" w:rsidRPr="00A86E3A">
        <w:t xml:space="preserve">small (appendix B). </w:t>
      </w:r>
      <w:r w:rsidR="00D611C6">
        <w:t xml:space="preserve">Changes in survey design over time are discussed in more detail in appendix B. </w:t>
      </w:r>
    </w:p>
    <w:p w:rsidR="0081519F" w:rsidRDefault="0081519F" w:rsidP="004B0201">
      <w:pPr>
        <w:pStyle w:val="ListBullet"/>
      </w:pPr>
      <w:r w:rsidRPr="00A86E3A">
        <w:t xml:space="preserve">The </w:t>
      </w:r>
      <w:proofErr w:type="spellStart"/>
      <w:r w:rsidRPr="00A86E3A">
        <w:t>HES</w:t>
      </w:r>
      <w:proofErr w:type="spellEnd"/>
      <w:r w:rsidRPr="00A86E3A">
        <w:t xml:space="preserve"> is collected </w:t>
      </w:r>
      <w:r w:rsidR="004F603A" w:rsidRPr="00A86E3A">
        <w:t xml:space="preserve">infrequently </w:t>
      </w:r>
      <w:r w:rsidRPr="00A86E3A">
        <w:t xml:space="preserve">compared to the </w:t>
      </w:r>
      <w:proofErr w:type="spellStart"/>
      <w:r w:rsidRPr="00A86E3A">
        <w:t>SIH</w:t>
      </w:r>
      <w:proofErr w:type="spellEnd"/>
      <w:r w:rsidRPr="00A86E3A">
        <w:t xml:space="preserve"> (every two years) and HILDA (</w:t>
      </w:r>
      <w:r w:rsidR="00687658" w:rsidRPr="00A86E3A">
        <w:t>collected every year from 2001)</w:t>
      </w:r>
      <w:r w:rsidRPr="00A86E3A">
        <w:t xml:space="preserve">. </w:t>
      </w:r>
      <w:r w:rsidR="00687658" w:rsidRPr="00A86E3A">
        <w:t>This makes it difficult to identify key ‘turning</w:t>
      </w:r>
      <w:r w:rsidRPr="00A86E3A">
        <w:t xml:space="preserve"> </w:t>
      </w:r>
      <w:r w:rsidR="00687658" w:rsidRPr="00A86E3A">
        <w:t xml:space="preserve">points’ in trending data. It also means that any </w:t>
      </w:r>
      <w:r w:rsidR="00BC33DE">
        <w:t xml:space="preserve">trends identified will be influenced by </w:t>
      </w:r>
      <w:r w:rsidR="00252B29" w:rsidRPr="00A86E3A">
        <w:t>un</w:t>
      </w:r>
      <w:r w:rsidR="00687658" w:rsidRPr="00A86E3A">
        <w:t xml:space="preserve">usual factors affecting data at the start and end points of series (though this problem affects all time series analysis). Nevertheless, summary indicators derived from the </w:t>
      </w:r>
      <w:proofErr w:type="spellStart"/>
      <w:r w:rsidR="00687658" w:rsidRPr="00A86E3A">
        <w:t>HES</w:t>
      </w:r>
      <w:proofErr w:type="spellEnd"/>
      <w:r w:rsidR="00687658" w:rsidRPr="00A86E3A">
        <w:t xml:space="preserve"> appear to display trends </w:t>
      </w:r>
      <w:r w:rsidR="008940FF">
        <w:t xml:space="preserve">consistent with </w:t>
      </w:r>
      <w:r w:rsidR="00687658" w:rsidRPr="00A86E3A">
        <w:t xml:space="preserve">those </w:t>
      </w:r>
      <w:r w:rsidR="008940FF">
        <w:t>in</w:t>
      </w:r>
      <w:r w:rsidR="008940FF" w:rsidRPr="00A86E3A">
        <w:t xml:space="preserve"> </w:t>
      </w:r>
      <w:r w:rsidR="00687658" w:rsidRPr="00A86E3A">
        <w:t xml:space="preserve">the </w:t>
      </w:r>
      <w:r w:rsidR="004F603A" w:rsidRPr="00A86E3A">
        <w:t xml:space="preserve">more frequent </w:t>
      </w:r>
      <w:proofErr w:type="spellStart"/>
      <w:r w:rsidR="00687658" w:rsidRPr="00A86E3A">
        <w:t>SIH</w:t>
      </w:r>
      <w:proofErr w:type="spellEnd"/>
      <w:r w:rsidR="00687658" w:rsidRPr="00A86E3A">
        <w:t xml:space="preserve"> and HILDA</w:t>
      </w:r>
      <w:r w:rsidR="004F603A" w:rsidRPr="00A86E3A">
        <w:t xml:space="preserve"> data</w:t>
      </w:r>
      <w:r w:rsidR="00687658" w:rsidRPr="00A86E3A">
        <w:t>.</w:t>
      </w:r>
    </w:p>
    <w:p w:rsidR="00D611C6" w:rsidRDefault="00D611C6" w:rsidP="004B0201">
      <w:pPr>
        <w:pStyle w:val="ListBullet"/>
      </w:pPr>
      <w:r>
        <w:t xml:space="preserve">Information on individuals and households in the lowest income </w:t>
      </w:r>
      <w:proofErr w:type="spellStart"/>
      <w:r>
        <w:t>deciles</w:t>
      </w:r>
      <w:proofErr w:type="spellEnd"/>
      <w:r>
        <w:t xml:space="preserve"> is subject to some degree of ambiguity as many report expenditures greater than incomes and, on average, greater than those in higher incomes. This is also true of the </w:t>
      </w:r>
      <w:proofErr w:type="spellStart"/>
      <w:r>
        <w:t>SIH</w:t>
      </w:r>
      <w:proofErr w:type="spellEnd"/>
      <w:r>
        <w:t xml:space="preserve">. </w:t>
      </w:r>
    </w:p>
    <w:p w:rsidR="00D611C6" w:rsidRDefault="00D611C6" w:rsidP="004B0201">
      <w:pPr>
        <w:pStyle w:val="ListBullet"/>
      </w:pPr>
      <w:r>
        <w:t xml:space="preserve">Incomes for </w:t>
      </w:r>
      <w:r w:rsidRPr="00BD3FB7">
        <w:t xml:space="preserve">the top 1 per cent </w:t>
      </w:r>
      <w:r>
        <w:t xml:space="preserve">of earners </w:t>
      </w:r>
      <w:r w:rsidR="001C687A">
        <w:t>are likely to be less accurate</w:t>
      </w:r>
      <w:r>
        <w:t xml:space="preserve"> </w:t>
      </w:r>
      <w:r w:rsidRPr="00BD3FB7">
        <w:t xml:space="preserve">due to lower survey response rates </w:t>
      </w:r>
      <w:r w:rsidR="001C687A">
        <w:t xml:space="preserve">amongst this group which </w:t>
      </w:r>
      <w:r w:rsidRPr="00BD3FB7">
        <w:t>are not accounted for in sample weighting procedures.</w:t>
      </w:r>
    </w:p>
    <w:p w:rsidR="004D38F5" w:rsidRDefault="004D38F5" w:rsidP="004B0201">
      <w:pPr>
        <w:pStyle w:val="ListBullet"/>
      </w:pPr>
      <w:r>
        <w:t xml:space="preserve">The treatment of compulsory superannuation payments is likely to complicate changes in employee earnings between 1988-89 and 2009-10. As per international convention, superannuation is treated as income when it is drawn upon and treated as such by individuals. Superannuation reforms have taken place during the period examined by this study which would influenced labour incomes and therefore the distribution of income. </w:t>
      </w:r>
    </w:p>
    <w:p w:rsidR="001C687A" w:rsidRDefault="001C687A" w:rsidP="001B6D13">
      <w:pPr>
        <w:pStyle w:val="BodyText"/>
      </w:pPr>
      <w:r>
        <w:t xml:space="preserve">It should also be noted that research making use of HILDA data has found differing patterns in income inequality compared to research making use of ABS data (see Wilkins 2013). As discussed in appendix B, survey design and sample size are </w:t>
      </w:r>
      <w:r>
        <w:lastRenderedPageBreak/>
        <w:t xml:space="preserve">likely to account for some of these differences, but further work is required to reconcile the differences found. </w:t>
      </w:r>
    </w:p>
    <w:p w:rsidR="001B6D13" w:rsidRDefault="001C687A" w:rsidP="001B6D13">
      <w:pPr>
        <w:pStyle w:val="BodyText"/>
      </w:pPr>
      <w:r>
        <w:t xml:space="preserve">Nevertheless, </w:t>
      </w:r>
      <w:r w:rsidR="001B6D13" w:rsidRPr="00A86E3A">
        <w:t xml:space="preserve">the </w:t>
      </w:r>
      <w:proofErr w:type="spellStart"/>
      <w:r w:rsidR="001B6D13" w:rsidRPr="00A86E3A">
        <w:t>HES</w:t>
      </w:r>
      <w:proofErr w:type="spellEnd"/>
      <w:r w:rsidR="001B6D13" w:rsidRPr="00A86E3A">
        <w:t xml:space="preserve"> </w:t>
      </w:r>
      <w:r>
        <w:t>remains</w:t>
      </w:r>
      <w:r w:rsidR="001B6D13" w:rsidRPr="00A86E3A">
        <w:t xml:space="preserve"> a valuable </w:t>
      </w:r>
      <w:r w:rsidR="001B6D13">
        <w:t>information source</w:t>
      </w:r>
      <w:r w:rsidR="001B6D13" w:rsidRPr="00A86E3A">
        <w:t xml:space="preserve"> for developing a better understanding of the distribution of income in Australia, particularly when compl</w:t>
      </w:r>
      <w:r w:rsidR="001B6D13">
        <w:t>e</w:t>
      </w:r>
      <w:r w:rsidR="001B6D13" w:rsidRPr="00A86E3A">
        <w:t xml:space="preserve">mented with analysis based on other surveys. Where possible, estimates derived from the </w:t>
      </w:r>
      <w:proofErr w:type="spellStart"/>
      <w:r w:rsidR="001B6D13" w:rsidRPr="00A86E3A">
        <w:t>HES</w:t>
      </w:r>
      <w:proofErr w:type="spellEnd"/>
      <w:r w:rsidR="001B6D13" w:rsidRPr="00A86E3A">
        <w:t xml:space="preserve"> have also been checked against estimates in alternative ABS </w:t>
      </w:r>
      <w:r w:rsidR="001B6D13">
        <w:t>series</w:t>
      </w:r>
      <w:r w:rsidR="001B6D13" w:rsidRPr="00A86E3A">
        <w:t>.</w:t>
      </w:r>
      <w:r w:rsidR="001B6D13">
        <w:t xml:space="preserve"> </w:t>
      </w:r>
    </w:p>
    <w:p w:rsidR="004B0201" w:rsidRDefault="004B0201" w:rsidP="004B020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B0201" w:rsidTr="004B0201">
        <w:tc>
          <w:tcPr>
            <w:tcW w:w="8771" w:type="dxa"/>
            <w:tcBorders>
              <w:top w:val="single" w:sz="6" w:space="0" w:color="auto"/>
              <w:bottom w:val="nil"/>
            </w:tcBorders>
          </w:tcPr>
          <w:p w:rsidR="004B0201" w:rsidRDefault="004B0201" w:rsidP="004B0201">
            <w:pPr>
              <w:pStyle w:val="BoxTitle"/>
            </w:pPr>
            <w:r>
              <w:rPr>
                <w:b w:val="0"/>
              </w:rPr>
              <w:t xml:space="preserve">Box </w:t>
            </w:r>
            <w:bookmarkStart w:id="4" w:name="OLE_LINK7"/>
            <w:r w:rsidR="00F36DC7">
              <w:rPr>
                <w:b w:val="0"/>
              </w:rPr>
              <w:t>1.</w:t>
            </w:r>
            <w:r w:rsidR="00972AFA">
              <w:rPr>
                <w:b w:val="0"/>
                <w:noProof/>
              </w:rPr>
              <w:t>1</w:t>
            </w:r>
            <w:bookmarkEnd w:id="4"/>
            <w:r>
              <w:tab/>
              <w:t xml:space="preserve">Summary of recent changes to income measurement in </w:t>
            </w:r>
            <w:proofErr w:type="spellStart"/>
            <w:r>
              <w:t>HES</w:t>
            </w:r>
            <w:proofErr w:type="spellEnd"/>
          </w:p>
        </w:tc>
      </w:tr>
      <w:tr w:rsidR="004B0201" w:rsidTr="004B0201">
        <w:trPr>
          <w:cantSplit/>
        </w:trPr>
        <w:tc>
          <w:tcPr>
            <w:tcW w:w="8771" w:type="dxa"/>
            <w:tcBorders>
              <w:top w:val="nil"/>
              <w:left w:val="single" w:sz="6" w:space="0" w:color="auto"/>
              <w:bottom w:val="nil"/>
              <w:right w:val="single" w:sz="6" w:space="0" w:color="auto"/>
            </w:tcBorders>
          </w:tcPr>
          <w:p w:rsidR="00507702" w:rsidRDefault="00507702" w:rsidP="00507702">
            <w:pPr>
              <w:pStyle w:val="BoxListBullet"/>
            </w:pPr>
            <w:r>
              <w:t>2003-04</w:t>
            </w:r>
          </w:p>
          <w:p w:rsidR="00507702" w:rsidRDefault="00507702" w:rsidP="00507702">
            <w:pPr>
              <w:pStyle w:val="BoxListBullet"/>
            </w:pPr>
            <w:r>
              <w:t>Change in measurement of current income from own unincorporated business and investments from reported income for the previous financial year to respondents' estimates of expected income in the current financial year.</w:t>
            </w:r>
          </w:p>
          <w:p w:rsidR="00507702" w:rsidRPr="00507702" w:rsidRDefault="00507702" w:rsidP="00507702">
            <w:pPr>
              <w:pStyle w:val="BoxListBullet"/>
            </w:pPr>
            <w:r w:rsidRPr="00507702">
              <w:t>Inclusion in employment income of all salary sacrificed income and non-cash benefits received from employers.</w:t>
            </w:r>
          </w:p>
          <w:p w:rsidR="00507702" w:rsidRPr="00507702" w:rsidRDefault="00507702" w:rsidP="00507702">
            <w:pPr>
              <w:pStyle w:val="BoxListBullet"/>
            </w:pPr>
            <w:r w:rsidRPr="00507702">
              <w:t>Collection of a more detailed range of income items and information on all assets and liabilities of respondents.</w:t>
            </w:r>
          </w:p>
          <w:p w:rsidR="00507702" w:rsidRDefault="00507702" w:rsidP="00507702">
            <w:pPr>
              <w:pStyle w:val="Box"/>
            </w:pPr>
            <w:r>
              <w:t>2009-10</w:t>
            </w:r>
          </w:p>
          <w:p w:rsidR="00507702" w:rsidRDefault="00507702" w:rsidP="00507702">
            <w:pPr>
              <w:pStyle w:val="BoxListBullet"/>
            </w:pPr>
            <w:r>
              <w:t>Questions added to the survey on the amount of ‘additional’ overtime respondents expect to earn in the given year (in addition to ‘usual’ overtime).</w:t>
            </w:r>
          </w:p>
          <w:p w:rsidR="00507702" w:rsidRDefault="00507702" w:rsidP="00507702">
            <w:pPr>
              <w:pStyle w:val="BoxListBullet"/>
            </w:pPr>
            <w:r>
              <w:t>Netting off of interest paid from interest earned on borrowed funds to purchase shares or units in trus</w:t>
            </w:r>
            <w:r w:rsidR="0094481B">
              <w:t>ts. P</w:t>
            </w:r>
            <w:r>
              <w:t>reviously only gross interest earned was recorded for investments other than rental properties.</w:t>
            </w:r>
          </w:p>
          <w:p w:rsidR="00507702" w:rsidRPr="00507702" w:rsidRDefault="00507702" w:rsidP="00507702">
            <w:pPr>
              <w:pStyle w:val="BoxListBullet"/>
            </w:pPr>
            <w:r w:rsidRPr="00507702">
              <w:t>Inclusion of termination payments and workers’ compensation lump sums, with an upper boundary of three months wages.</w:t>
            </w:r>
          </w:p>
          <w:p w:rsidR="00507702" w:rsidRPr="00507702" w:rsidRDefault="00507702" w:rsidP="00507702">
            <w:pPr>
              <w:pStyle w:val="BoxListBullet"/>
            </w:pPr>
            <w:r w:rsidRPr="00507702">
              <w:t>Inclusion of irregular bonuses in employment income (in addition to regular bonuses)</w:t>
            </w:r>
            <w:r w:rsidR="001646AF">
              <w:t>.</w:t>
            </w:r>
          </w:p>
          <w:p w:rsidR="004B0201" w:rsidRDefault="00507702" w:rsidP="00507702">
            <w:pPr>
              <w:pStyle w:val="BoxListBullet"/>
            </w:pPr>
            <w:r>
              <w:t xml:space="preserve">Expansion of family financial support from </w:t>
            </w:r>
            <w:r w:rsidRPr="00507702">
              <w:t xml:space="preserve">regular cash payments, mainly </w:t>
            </w:r>
            <w:r w:rsidRPr="001E46B8">
              <w:t>child and spousal support</w:t>
            </w:r>
            <w:r>
              <w:t xml:space="preserve">, to also include other forms of financial </w:t>
            </w:r>
            <w:r w:rsidRPr="00507702">
              <w:t>support</w:t>
            </w:r>
            <w:r>
              <w:t xml:space="preserve"> including goods, services, rent, education (capital transfers, e.g. cars, remain excluded).</w:t>
            </w:r>
          </w:p>
        </w:tc>
      </w:tr>
      <w:tr w:rsidR="004B0201" w:rsidTr="004B0201">
        <w:trPr>
          <w:cantSplit/>
        </w:trPr>
        <w:tc>
          <w:tcPr>
            <w:tcW w:w="8771" w:type="dxa"/>
            <w:tcBorders>
              <w:top w:val="nil"/>
              <w:left w:val="single" w:sz="6" w:space="0" w:color="auto"/>
              <w:bottom w:val="nil"/>
              <w:right w:val="single" w:sz="6" w:space="0" w:color="auto"/>
            </w:tcBorders>
          </w:tcPr>
          <w:p w:rsidR="004B0201" w:rsidRDefault="004B0201" w:rsidP="009D0978">
            <w:pPr>
              <w:pStyle w:val="BoxSource"/>
            </w:pPr>
            <w:r>
              <w:rPr>
                <w:i/>
              </w:rPr>
              <w:t>Source</w:t>
            </w:r>
            <w:r w:rsidRPr="00167F06">
              <w:t>:</w:t>
            </w:r>
            <w:r>
              <w:t xml:space="preserve"> Appendix </w:t>
            </w:r>
            <w:r w:rsidR="009D0978">
              <w:t>B</w:t>
            </w:r>
            <w:r>
              <w:t>.</w:t>
            </w:r>
          </w:p>
        </w:tc>
      </w:tr>
      <w:tr w:rsidR="004B0201" w:rsidTr="004B0201">
        <w:trPr>
          <w:cantSplit/>
        </w:trPr>
        <w:tc>
          <w:tcPr>
            <w:tcW w:w="8771" w:type="dxa"/>
            <w:tcBorders>
              <w:top w:val="nil"/>
              <w:left w:val="single" w:sz="6" w:space="0" w:color="auto"/>
              <w:bottom w:val="single" w:sz="6" w:space="0" w:color="auto"/>
              <w:right w:val="single" w:sz="6" w:space="0" w:color="auto"/>
            </w:tcBorders>
          </w:tcPr>
          <w:p w:rsidR="004B0201" w:rsidRDefault="004B0201" w:rsidP="004B0201">
            <w:pPr>
              <w:pStyle w:val="Box"/>
              <w:spacing w:before="0" w:line="120" w:lineRule="exact"/>
            </w:pPr>
          </w:p>
        </w:tc>
      </w:tr>
      <w:tr w:rsidR="004B0201" w:rsidRPr="000863A5" w:rsidTr="004B0201">
        <w:tc>
          <w:tcPr>
            <w:tcW w:w="8771" w:type="dxa"/>
            <w:tcBorders>
              <w:top w:val="nil"/>
              <w:left w:val="nil"/>
              <w:bottom w:val="nil"/>
              <w:right w:val="nil"/>
            </w:tcBorders>
          </w:tcPr>
          <w:p w:rsidR="004B0201" w:rsidRPr="000863A5" w:rsidRDefault="004B0201" w:rsidP="004B0201">
            <w:pPr>
              <w:pStyle w:val="Box"/>
              <w:keepNext w:val="0"/>
              <w:spacing w:before="60" w:after="60" w:line="80" w:lineRule="exact"/>
              <w:rPr>
                <w:b/>
                <w:sz w:val="14"/>
              </w:rPr>
            </w:pPr>
          </w:p>
        </w:tc>
      </w:tr>
    </w:tbl>
    <w:p w:rsidR="004D38F5" w:rsidRDefault="004D38F5" w:rsidP="004D38F5">
      <w:pPr>
        <w:pStyle w:val="Heading3"/>
      </w:pPr>
      <w:r>
        <w:t>Representing the distribution of income</w:t>
      </w:r>
    </w:p>
    <w:p w:rsidR="004D38F5" w:rsidRPr="00A86E3A" w:rsidRDefault="004D38F5" w:rsidP="004D38F5">
      <w:pPr>
        <w:pStyle w:val="BodyText"/>
      </w:pPr>
      <w:r w:rsidRPr="00E0737D">
        <w:t>Income distributions are generally skewed</w:t>
      </w:r>
      <w:r>
        <w:t xml:space="preserve"> to the right</w:t>
      </w:r>
      <w:r w:rsidRPr="00E0737D">
        <w:t>. That is, the mean or average income is greater than the mode (</w:t>
      </w:r>
      <w:r>
        <w:t xml:space="preserve">the </w:t>
      </w:r>
      <w:r w:rsidRPr="00E0737D">
        <w:t xml:space="preserve">most commonly occurring level of income). </w:t>
      </w:r>
      <w:r>
        <w:t xml:space="preserve">This skewing of the distribution of income tends to be greater for individual income than for household income as household formation exerts an equalising force. The same measures of the distribution of income can be applied to individual and </w:t>
      </w:r>
      <w:r>
        <w:lastRenderedPageBreak/>
        <w:t>household income. Such measures seek to provide information on the shape of the distribution of income (whether wage, market, gross or final) for the population of interest (workers, individuals or households).</w:t>
      </w:r>
    </w:p>
    <w:p w:rsidR="00E667DD" w:rsidRDefault="00F37045" w:rsidP="00F14B90">
      <w:pPr>
        <w:pStyle w:val="BodyText"/>
      </w:pPr>
      <w:r w:rsidRPr="00E0737D">
        <w:t>There are a</w:t>
      </w:r>
      <w:r>
        <w:t xml:space="preserve"> range of different measures of the distribution of income. Some focus on </w:t>
      </w:r>
      <w:r w:rsidR="004F603A">
        <w:t xml:space="preserve">the income share for </w:t>
      </w:r>
      <w:r>
        <w:t xml:space="preserve">specific groups — such as the proportion of income held by the top </w:t>
      </w:r>
      <w:proofErr w:type="spellStart"/>
      <w:r>
        <w:t>dec</w:t>
      </w:r>
      <w:r w:rsidR="004B0201">
        <w:t>i</w:t>
      </w:r>
      <w:r>
        <w:t>le</w:t>
      </w:r>
      <w:proofErr w:type="spellEnd"/>
      <w:r>
        <w:t xml:space="preserve"> (or percentile) of the population</w:t>
      </w:r>
      <w:r w:rsidR="004F603A">
        <w:t>.</w:t>
      </w:r>
      <w:r>
        <w:t xml:space="preserve"> </w:t>
      </w:r>
      <w:r w:rsidR="004F603A">
        <w:t>O</w:t>
      </w:r>
      <w:r>
        <w:t>thers focus on characteristics of the distribution</w:t>
      </w:r>
      <w:r w:rsidR="00FA1497">
        <w:t xml:space="preserve"> or seek to estimate the distribution</w:t>
      </w:r>
      <w:r>
        <w:t xml:space="preserve"> itself</w:t>
      </w:r>
      <w:r w:rsidR="00FA1497">
        <w:t xml:space="preserve"> — as with estimates of the probability density function of income obtained from kernel density estimation </w:t>
      </w:r>
      <w:r w:rsidR="00461C15">
        <w:t xml:space="preserve">methods </w:t>
      </w:r>
      <w:r w:rsidR="00FA1497">
        <w:t xml:space="preserve">(box </w:t>
      </w:r>
      <w:r w:rsidR="00F36DC7">
        <w:t>1.2</w:t>
      </w:r>
      <w:r w:rsidR="00FA1497">
        <w:t>)</w:t>
      </w:r>
      <w:r>
        <w:t>.</w:t>
      </w:r>
      <w:r w:rsidR="00E323D6">
        <w:t xml:space="preserve"> </w:t>
      </w:r>
    </w:p>
    <w:p w:rsidR="00FA1497" w:rsidRDefault="00FA149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A1497">
        <w:tc>
          <w:tcPr>
            <w:tcW w:w="8771" w:type="dxa"/>
            <w:tcBorders>
              <w:top w:val="single" w:sz="6" w:space="0" w:color="auto"/>
              <w:bottom w:val="nil"/>
            </w:tcBorders>
          </w:tcPr>
          <w:p w:rsidR="00FA1497" w:rsidRDefault="00FA1497" w:rsidP="00FA1497">
            <w:pPr>
              <w:pStyle w:val="BoxTitle"/>
            </w:pPr>
            <w:r>
              <w:rPr>
                <w:b w:val="0"/>
              </w:rPr>
              <w:t xml:space="preserve">Box </w:t>
            </w:r>
            <w:bookmarkStart w:id="5" w:name="OLE_LINK8"/>
            <w:r w:rsidR="00F36DC7">
              <w:rPr>
                <w:b w:val="0"/>
              </w:rPr>
              <w:t>1.</w:t>
            </w:r>
            <w:r w:rsidR="00972AFA">
              <w:rPr>
                <w:b w:val="0"/>
                <w:noProof/>
              </w:rPr>
              <w:t>2</w:t>
            </w:r>
            <w:bookmarkEnd w:id="5"/>
            <w:r>
              <w:tab/>
              <w:t>Kernel density estimation</w:t>
            </w:r>
          </w:p>
        </w:tc>
      </w:tr>
      <w:tr w:rsidR="00FA1497">
        <w:trPr>
          <w:cantSplit/>
        </w:trPr>
        <w:tc>
          <w:tcPr>
            <w:tcW w:w="8771" w:type="dxa"/>
            <w:tcBorders>
              <w:top w:val="nil"/>
              <w:left w:val="single" w:sz="6" w:space="0" w:color="auto"/>
              <w:bottom w:val="nil"/>
              <w:right w:val="single" w:sz="6" w:space="0" w:color="auto"/>
            </w:tcBorders>
          </w:tcPr>
          <w:p w:rsidR="002A3532" w:rsidRDefault="00FB54BD" w:rsidP="00A003F8">
            <w:pPr>
              <w:pStyle w:val="Box"/>
            </w:pPr>
            <w:r>
              <w:t xml:space="preserve">There are several methods that can be used to depict the distribution of income, ranging from histograms (frequency counts within defined income ranges) to attempts to estimate the shape of the distribution itself via kernel density estimation. </w:t>
            </w:r>
          </w:p>
          <w:p w:rsidR="002E2C70" w:rsidRDefault="00A003F8" w:rsidP="00A003F8">
            <w:pPr>
              <w:pStyle w:val="Box"/>
            </w:pPr>
            <w:r>
              <w:t>Kernel density estimation can be used to estimate the probability density function of a random variable, such as income</w:t>
            </w:r>
            <w:r w:rsidR="00FB54BD">
              <w:t xml:space="preserve"> (which is observed randomly within income surveys)</w:t>
            </w:r>
            <w:r>
              <w:t xml:space="preserve">. It is </w:t>
            </w:r>
            <w:r w:rsidR="004A441D">
              <w:t xml:space="preserve">a </w:t>
            </w:r>
            <w:r>
              <w:t xml:space="preserve">non-parametric approach that estimates the shape of the distribution by calculating the relative density of the number of observations for any given value of the variable of interest. </w:t>
            </w:r>
            <w:r w:rsidR="00186575">
              <w:t xml:space="preserve">Density estimates are produced </w:t>
            </w:r>
            <w:r w:rsidR="004A441D">
              <w:t>using</w:t>
            </w:r>
            <w:r w:rsidR="00186575">
              <w:t xml:space="preserve"> a similar method </w:t>
            </w:r>
            <w:r w:rsidR="002F02E9">
              <w:t xml:space="preserve">to </w:t>
            </w:r>
            <w:r w:rsidR="00A71737">
              <w:t>histograms</w:t>
            </w:r>
            <w:r w:rsidR="002F02E9">
              <w:t>,</w:t>
            </w:r>
            <w:r w:rsidR="00186575">
              <w:t xml:space="preserve"> with the exception that intervals are allowed to overlap</w:t>
            </w:r>
            <w:r w:rsidR="00A71737">
              <w:t xml:space="preserve">. In this way estimates are produced by collecting ‘centre point densities’ through ‘sliding’ the interval, or window, across the data range. </w:t>
            </w:r>
          </w:p>
          <w:p w:rsidR="00FB54BD" w:rsidRDefault="00FB54BD" w:rsidP="00A003F8">
            <w:pPr>
              <w:pStyle w:val="Box"/>
            </w:pPr>
            <w:r>
              <w:t>The estimated functions allow the income distribution to be presented</w:t>
            </w:r>
            <w:r w:rsidR="004A441D">
              <w:t xml:space="preserve"> graphically</w:t>
            </w:r>
            <w:r>
              <w:t xml:space="preserve">, providing one lens through which to view changes over time. It remains important that other aspects of the distribution are also explored (including its moments: mean, median, mode amongst others) to understand the nature of the shifts observed. </w:t>
            </w:r>
          </w:p>
          <w:p w:rsidR="00FB54BD" w:rsidRPr="002E2C70" w:rsidRDefault="00A003F8" w:rsidP="00A71737">
            <w:pPr>
              <w:pStyle w:val="Box"/>
            </w:pPr>
            <w:r>
              <w:t>Kernel density functions have the advantage over histograms in that they can be estimated as continuous smooth functions (histograms provide estimate</w:t>
            </w:r>
            <w:r w:rsidR="00461C15">
              <w:t>s</w:t>
            </w:r>
            <w:r>
              <w:t xml:space="preserve"> over discrete ranges). For this study, kernel density estimation has been done in </w:t>
            </w:r>
            <w:proofErr w:type="spellStart"/>
            <w:r>
              <w:t>S</w:t>
            </w:r>
            <w:r w:rsidR="00A71737">
              <w:t>tata</w:t>
            </w:r>
            <w:proofErr w:type="spellEnd"/>
            <w:r>
              <w:t xml:space="preserve"> using the </w:t>
            </w:r>
            <w:proofErr w:type="spellStart"/>
            <w:r>
              <w:t>Epanechnikov</w:t>
            </w:r>
            <w:proofErr w:type="spellEnd"/>
            <w:r>
              <w:t xml:space="preserve"> kernel function</w:t>
            </w:r>
            <w:r w:rsidR="00186575">
              <w:t xml:space="preserve">. Density estimates obtained have been converted to population proportions. </w:t>
            </w:r>
          </w:p>
        </w:tc>
      </w:tr>
      <w:tr w:rsidR="00FA1497">
        <w:trPr>
          <w:cantSplit/>
        </w:trPr>
        <w:tc>
          <w:tcPr>
            <w:tcW w:w="8771" w:type="dxa"/>
            <w:tcBorders>
              <w:top w:val="nil"/>
              <w:left w:val="single" w:sz="6" w:space="0" w:color="auto"/>
              <w:bottom w:val="nil"/>
              <w:right w:val="single" w:sz="6" w:space="0" w:color="auto"/>
            </w:tcBorders>
          </w:tcPr>
          <w:p w:rsidR="00FA1497" w:rsidRDefault="00FA1497" w:rsidP="00A71737">
            <w:pPr>
              <w:pStyle w:val="BoxSource"/>
            </w:pPr>
            <w:r>
              <w:rPr>
                <w:i/>
              </w:rPr>
              <w:t>Source</w:t>
            </w:r>
            <w:r w:rsidRPr="00167F06">
              <w:t xml:space="preserve">: </w:t>
            </w:r>
            <w:proofErr w:type="spellStart"/>
            <w:r w:rsidR="00A71737">
              <w:t>StataCorp</w:t>
            </w:r>
            <w:proofErr w:type="spellEnd"/>
            <w:r w:rsidR="00A71737">
              <w:t xml:space="preserve"> (2009)</w:t>
            </w:r>
            <w:r>
              <w:t>.</w:t>
            </w:r>
          </w:p>
        </w:tc>
      </w:tr>
      <w:tr w:rsidR="00FA1497">
        <w:trPr>
          <w:cantSplit/>
        </w:trPr>
        <w:tc>
          <w:tcPr>
            <w:tcW w:w="8771" w:type="dxa"/>
            <w:tcBorders>
              <w:top w:val="nil"/>
              <w:left w:val="single" w:sz="6" w:space="0" w:color="auto"/>
              <w:bottom w:val="single" w:sz="6" w:space="0" w:color="auto"/>
              <w:right w:val="single" w:sz="6" w:space="0" w:color="auto"/>
            </w:tcBorders>
          </w:tcPr>
          <w:p w:rsidR="00FA1497" w:rsidRDefault="00FA1497">
            <w:pPr>
              <w:pStyle w:val="Box"/>
              <w:spacing w:before="0" w:line="120" w:lineRule="exact"/>
            </w:pPr>
          </w:p>
        </w:tc>
      </w:tr>
      <w:tr w:rsidR="00FA1497" w:rsidRPr="000863A5">
        <w:tc>
          <w:tcPr>
            <w:tcW w:w="8771" w:type="dxa"/>
            <w:tcBorders>
              <w:top w:val="nil"/>
              <w:left w:val="nil"/>
              <w:bottom w:val="nil"/>
              <w:right w:val="nil"/>
            </w:tcBorders>
          </w:tcPr>
          <w:p w:rsidR="00FA1497" w:rsidRPr="000863A5" w:rsidRDefault="00FA1497" w:rsidP="007342F0">
            <w:pPr>
              <w:pStyle w:val="Box"/>
              <w:keepNext w:val="0"/>
              <w:spacing w:before="60" w:after="60" w:line="80" w:lineRule="exact"/>
              <w:rPr>
                <w:b/>
                <w:sz w:val="14"/>
              </w:rPr>
            </w:pPr>
          </w:p>
        </w:tc>
      </w:tr>
    </w:tbl>
    <w:p w:rsidR="004D38F5" w:rsidRDefault="004D38F5" w:rsidP="004D38F5">
      <w:pPr>
        <w:pStyle w:val="BodyText"/>
      </w:pPr>
      <w:r>
        <w:t xml:space="preserve">Commonly used summary measures include those which examine income shares or ratios. Share measures include the share of income (or average income) of those within intervals defined by the share of the population — </w:t>
      </w:r>
      <w:proofErr w:type="spellStart"/>
      <w:r>
        <w:t>deciles</w:t>
      </w:r>
      <w:proofErr w:type="spellEnd"/>
      <w:r>
        <w:t xml:space="preserve"> (groups making up 10 per cent of the population), quintiles (20 per cent), and quartiles (25 per cent) are the most common.</w:t>
      </w:r>
    </w:p>
    <w:p w:rsidR="004D38F5" w:rsidRDefault="004D38F5" w:rsidP="004D38F5">
      <w:pPr>
        <w:pStyle w:val="BodyText"/>
      </w:pPr>
      <w:r>
        <w:t xml:space="preserve">The income estimate at any given percentile represents the value of income below which that per cent of incomes fall. For example, the income value at the 50th percentile means that 50 per cent of people earn less than that income (the 50th percentile is the same as the median income). Income at the 90th percentile means that 90 per cent of the population earn less than that amount. </w:t>
      </w:r>
    </w:p>
    <w:p w:rsidR="001B6D13" w:rsidRDefault="001B6D13" w:rsidP="001B6D13">
      <w:pPr>
        <w:pStyle w:val="BodyText"/>
      </w:pPr>
      <w:r>
        <w:t xml:space="preserve">The availability of income data from taxation records has allowed income shares to be used to examine historical changes in the distribution of individual incomes over long time periods (see, for example, Atkinson, </w:t>
      </w:r>
      <w:proofErr w:type="spellStart"/>
      <w:r>
        <w:t>Piketty</w:t>
      </w:r>
      <w:proofErr w:type="spellEnd"/>
      <w:r>
        <w:t xml:space="preserve"> and </w:t>
      </w:r>
      <w:proofErr w:type="spellStart"/>
      <w:r>
        <w:t>Saez</w:t>
      </w:r>
      <w:proofErr w:type="spellEnd"/>
      <w:r>
        <w:t xml:space="preserve"> 2011). This provides only a limited picture of trends in the distribution of income. The data needed to measure the characteristics of household income distributions are more detailed and is usually collected through household surveys. Improvements in data collection and availability have supported the more thorough examination of trends in the distribution of household </w:t>
      </w:r>
      <w:proofErr w:type="spellStart"/>
      <w:r>
        <w:t>equivalised</w:t>
      </w:r>
      <w:proofErr w:type="spellEnd"/>
      <w:r>
        <w:t xml:space="preserve"> income in the recent literature (for example Johnston and Wilkins 2006, </w:t>
      </w:r>
      <w:proofErr w:type="spellStart"/>
      <w:r>
        <w:t>Pavcnik</w:t>
      </w:r>
      <w:proofErr w:type="spellEnd"/>
      <w:r>
        <w:t xml:space="preserve"> 2011, Bray 2012, and Wilkins 2013). </w:t>
      </w:r>
    </w:p>
    <w:p w:rsidR="000B450A" w:rsidRDefault="000B450A" w:rsidP="000B450A">
      <w:pPr>
        <w:pStyle w:val="Heading4"/>
      </w:pPr>
      <w:r>
        <w:t>Measures of inequality</w:t>
      </w:r>
    </w:p>
    <w:p w:rsidR="003F085D" w:rsidRDefault="003F085D" w:rsidP="003F085D">
      <w:pPr>
        <w:pStyle w:val="BodyText"/>
      </w:pPr>
      <w:r>
        <w:t xml:space="preserve">Much of the analysis on income distributions focuses on the </w:t>
      </w:r>
      <w:r w:rsidRPr="0084701F">
        <w:rPr>
          <w:i/>
        </w:rPr>
        <w:t>dispersion</w:t>
      </w:r>
      <w:r>
        <w:t xml:space="preserve"> of the distribution (the second moment of the distribution). That is, the spread of income between those at the bottom </w:t>
      </w:r>
      <w:r w:rsidR="001E3CA9">
        <w:t>and</w:t>
      </w:r>
      <w:r>
        <w:t xml:space="preserve"> those at the top. Such measures</w:t>
      </w:r>
      <w:r w:rsidR="004A441D">
        <w:t>,</w:t>
      </w:r>
      <w:r>
        <w:t xml:space="preserve"> usually</w:t>
      </w:r>
      <w:r w:rsidR="003F5175">
        <w:t xml:space="preserve"> </w:t>
      </w:r>
      <w:r w:rsidR="004A441D">
        <w:t>called</w:t>
      </w:r>
      <w:r w:rsidR="003F5175">
        <w:t xml:space="preserve"> measures of inequality</w:t>
      </w:r>
      <w:r w:rsidR="004A441D">
        <w:t>,</w:t>
      </w:r>
      <w:r w:rsidR="003F5175">
        <w:t xml:space="preserve"> summarise the spread of incomes across the entire population (unlike percentile or </w:t>
      </w:r>
      <w:proofErr w:type="spellStart"/>
      <w:r w:rsidR="003F5175">
        <w:t>decile</w:t>
      </w:r>
      <w:proofErr w:type="spellEnd"/>
      <w:r w:rsidR="003F5175">
        <w:t xml:space="preserve"> measures which present point estimates). </w:t>
      </w:r>
    </w:p>
    <w:p w:rsidR="001E3CA9" w:rsidRDefault="00160625" w:rsidP="00A35115">
      <w:pPr>
        <w:pStyle w:val="BodyText"/>
      </w:pPr>
      <w:r>
        <w:t xml:space="preserve">There are </w:t>
      </w:r>
      <w:r w:rsidR="004A441D">
        <w:t xml:space="preserve">several </w:t>
      </w:r>
      <w:r w:rsidR="00E672DF">
        <w:t xml:space="preserve">widely </w:t>
      </w:r>
      <w:r>
        <w:t xml:space="preserve">used measures of </w:t>
      </w:r>
      <w:r w:rsidR="00461C15">
        <w:t>inequality</w:t>
      </w:r>
      <w:r>
        <w:t xml:space="preserve">, </w:t>
      </w:r>
      <w:r w:rsidR="004A441D">
        <w:t xml:space="preserve">the most common being the </w:t>
      </w:r>
      <w:proofErr w:type="spellStart"/>
      <w:r w:rsidR="004A441D">
        <w:t>Gini</w:t>
      </w:r>
      <w:proofErr w:type="spellEnd"/>
      <w:r w:rsidR="004A441D">
        <w:t xml:space="preserve"> coefficient and the standard deviation of log income. Other measures capture particular aspects of the distribution such as </w:t>
      </w:r>
      <w:r w:rsidR="00FB0857">
        <w:t xml:space="preserve">percentile or </w:t>
      </w:r>
      <w:proofErr w:type="spellStart"/>
      <w:r w:rsidR="00FB0857">
        <w:t>decile</w:t>
      </w:r>
      <w:proofErr w:type="spellEnd"/>
      <w:r w:rsidR="00FB0857">
        <w:t xml:space="preserve"> </w:t>
      </w:r>
      <w:r w:rsidR="004A441D">
        <w:t>ratio</w:t>
      </w:r>
      <w:r w:rsidR="00FB0857">
        <w:t>s</w:t>
      </w:r>
      <w:r w:rsidR="004A441D">
        <w:t xml:space="preserve">. </w:t>
      </w:r>
      <w:r w:rsidR="00FB0857">
        <w:t>Commonly used ratios include the 90th to 10th percentile (‘</w:t>
      </w:r>
      <w:proofErr w:type="spellStart"/>
      <w:r w:rsidR="00FB0857">
        <w:t>P90:P10</w:t>
      </w:r>
      <w:proofErr w:type="spellEnd"/>
      <w:r w:rsidR="00FB0857">
        <w:t xml:space="preserve"> ratio’)</w:t>
      </w:r>
      <w:r w:rsidR="00BC33DE">
        <w:t>,</w:t>
      </w:r>
      <w:r w:rsidR="00FB0857">
        <w:t xml:space="preserve"> the </w:t>
      </w:r>
      <w:proofErr w:type="spellStart"/>
      <w:r w:rsidR="00FB0857">
        <w:t>P90:P50</w:t>
      </w:r>
      <w:proofErr w:type="spellEnd"/>
      <w:r w:rsidR="00FB0857">
        <w:t xml:space="preserve"> ratio and the </w:t>
      </w:r>
      <w:proofErr w:type="spellStart"/>
      <w:r w:rsidR="00FB0857">
        <w:t>P50:P10</w:t>
      </w:r>
      <w:proofErr w:type="spellEnd"/>
      <w:r w:rsidR="00FB0857">
        <w:t xml:space="preserve"> ratio. </w:t>
      </w:r>
      <w:r w:rsidR="00DD61CD">
        <w:t>These measures are particularly useful for data sets where high and low incomes are coded or where issues of under reporting exist</w:t>
      </w:r>
      <w:r w:rsidR="001B6D13">
        <w:t>.</w:t>
      </w:r>
      <w:r w:rsidR="00DD61CD">
        <w:t xml:space="preserve"> (</w:t>
      </w:r>
      <w:r w:rsidR="001B6D13">
        <w:t>T</w:t>
      </w:r>
      <w:r w:rsidR="00DD61CD">
        <w:t xml:space="preserve">he </w:t>
      </w:r>
      <w:proofErr w:type="spellStart"/>
      <w:r w:rsidR="00DD61CD">
        <w:t>HES</w:t>
      </w:r>
      <w:proofErr w:type="spellEnd"/>
      <w:r w:rsidR="00DD61CD">
        <w:t xml:space="preserve"> does not include coded income data and with a large data set, along with the </w:t>
      </w:r>
      <w:proofErr w:type="spellStart"/>
      <w:r w:rsidR="00DD61CD">
        <w:t>ABS’s</w:t>
      </w:r>
      <w:proofErr w:type="spellEnd"/>
      <w:r w:rsidR="00DD61CD">
        <w:t xml:space="preserve"> quality assurance processes, misreporting error is minimised as much as possible</w:t>
      </w:r>
      <w:r w:rsidR="00F545C8">
        <w:t>.</w:t>
      </w:r>
      <w:r w:rsidR="00DD61CD">
        <w:t xml:space="preserve">) </w:t>
      </w:r>
      <w:r w:rsidR="00FB0857">
        <w:t xml:space="preserve">However, such measures focus on the percentiles (or </w:t>
      </w:r>
      <w:proofErr w:type="spellStart"/>
      <w:r w:rsidR="00FB0857">
        <w:t>deciles</w:t>
      </w:r>
      <w:proofErr w:type="spellEnd"/>
      <w:r w:rsidR="00FB0857">
        <w:t xml:space="preserve">) examined and therefore </w:t>
      </w:r>
      <w:r w:rsidR="001B6D13">
        <w:t xml:space="preserve">do not reflect </w:t>
      </w:r>
      <w:r w:rsidR="00FB0857">
        <w:t>information about the spread of incomes that occur elsewhere in the distribution.</w:t>
      </w:r>
    </w:p>
    <w:p w:rsidR="00DD61CD" w:rsidRDefault="004A441D" w:rsidP="00A35115">
      <w:pPr>
        <w:pStyle w:val="BodyText"/>
      </w:pPr>
      <w:r>
        <w:t>Ideally</w:t>
      </w:r>
      <w:r w:rsidR="00F37045">
        <w:t xml:space="preserve">, inequality </w:t>
      </w:r>
      <w:r w:rsidR="001B6D13">
        <w:t xml:space="preserve">measures </w:t>
      </w:r>
      <w:r w:rsidR="00F37045">
        <w:t xml:space="preserve">are designed </w:t>
      </w:r>
      <w:r>
        <w:t>to</w:t>
      </w:r>
      <w:r w:rsidR="00F37045">
        <w:t xml:space="preserve"> conform to a set of axioms to avoid measures that can behave in perverse ways</w:t>
      </w:r>
      <w:r w:rsidR="0028451C">
        <w:t xml:space="preserve"> (box 1.3)</w:t>
      </w:r>
      <w:r w:rsidR="00F37045">
        <w:t xml:space="preserve">. </w:t>
      </w:r>
      <w:r>
        <w:t>For example, m</w:t>
      </w:r>
      <w:r w:rsidR="00F37045">
        <w:t>easuring dispersion by th</w:t>
      </w:r>
      <w:r>
        <w:t xml:space="preserve">e variance of the distribution </w:t>
      </w:r>
      <w:r w:rsidR="00F37045">
        <w:t>is not independent of income scale, meaning a doubling of all incomes leads to a quad</w:t>
      </w:r>
      <w:r w:rsidR="00FB0857">
        <w:t>rupling of measured inequality.</w:t>
      </w:r>
      <w:r w:rsidR="00F37045">
        <w:t xml:space="preserve"> </w:t>
      </w:r>
    </w:p>
    <w:p w:rsidR="0028451C" w:rsidRDefault="0028451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8451C">
        <w:tc>
          <w:tcPr>
            <w:tcW w:w="8771" w:type="dxa"/>
            <w:tcBorders>
              <w:top w:val="single" w:sz="6" w:space="0" w:color="auto"/>
              <w:bottom w:val="nil"/>
            </w:tcBorders>
          </w:tcPr>
          <w:p w:rsidR="0028451C" w:rsidRDefault="0028451C" w:rsidP="0028451C">
            <w:pPr>
              <w:pStyle w:val="BoxTitle"/>
            </w:pPr>
            <w:r>
              <w:rPr>
                <w:b w:val="0"/>
              </w:rPr>
              <w:t>Box 1.</w:t>
            </w:r>
            <w:r w:rsidR="00972AFA">
              <w:rPr>
                <w:b w:val="0"/>
                <w:noProof/>
              </w:rPr>
              <w:t>3</w:t>
            </w:r>
            <w:r>
              <w:tab/>
              <w:t>Five key properties of inequality measures</w:t>
            </w:r>
          </w:p>
        </w:tc>
      </w:tr>
      <w:tr w:rsidR="0028451C">
        <w:trPr>
          <w:cantSplit/>
        </w:trPr>
        <w:tc>
          <w:tcPr>
            <w:tcW w:w="8771" w:type="dxa"/>
            <w:tcBorders>
              <w:top w:val="nil"/>
              <w:left w:val="single" w:sz="6" w:space="0" w:color="auto"/>
              <w:bottom w:val="nil"/>
              <w:right w:val="single" w:sz="6" w:space="0" w:color="auto"/>
            </w:tcBorders>
          </w:tcPr>
          <w:p w:rsidR="0028451C" w:rsidRDefault="0028451C" w:rsidP="0028451C">
            <w:pPr>
              <w:pStyle w:val="BoxListBullet"/>
            </w:pPr>
            <w:r>
              <w:t xml:space="preserve">The </w:t>
            </w:r>
            <w:proofErr w:type="spellStart"/>
            <w:r>
              <w:t>Pigou</w:t>
            </w:r>
            <w:proofErr w:type="spellEnd"/>
            <w:r>
              <w:t xml:space="preserve">-Dalton transfer principle — any measure of inequality must, in response to a mean preserving redistribution, rise (or at least not fall) for an income transfer from a </w:t>
            </w:r>
            <w:r w:rsidR="002B0999">
              <w:t xml:space="preserve">lower income </w:t>
            </w:r>
            <w:r>
              <w:t xml:space="preserve">to a </w:t>
            </w:r>
            <w:r w:rsidR="002B0999">
              <w:t xml:space="preserve">higher income </w:t>
            </w:r>
            <w:r>
              <w:t>person and fall (or at least not rise) for a counter transfer (</w:t>
            </w:r>
            <w:proofErr w:type="spellStart"/>
            <w:r>
              <w:t>Pigou</w:t>
            </w:r>
            <w:proofErr w:type="spellEnd"/>
            <w:r>
              <w:t xml:space="preserve"> 1912; Dalton 1920). </w:t>
            </w:r>
          </w:p>
          <w:p w:rsidR="0028451C" w:rsidRDefault="0028451C" w:rsidP="0028451C">
            <w:pPr>
              <w:pStyle w:val="BoxListBullet"/>
            </w:pPr>
            <w:r>
              <w:t xml:space="preserve">Income scale independence — any measure of inequality should be invariant to uniform proportional changes in income. That is, if each individual’s income changes by the same proportion then measured inequality should not change. </w:t>
            </w:r>
          </w:p>
          <w:p w:rsidR="0028451C" w:rsidRDefault="0028451C" w:rsidP="0028451C">
            <w:pPr>
              <w:pStyle w:val="BoxListBullet"/>
            </w:pPr>
            <w:r>
              <w:t xml:space="preserve">Principle population — any measure of inequality should be invariant to replications of the population. If two identical income distributions are merged, measured inequality should not change. </w:t>
            </w:r>
          </w:p>
          <w:p w:rsidR="0028451C" w:rsidRDefault="0028451C" w:rsidP="0028451C">
            <w:pPr>
              <w:pStyle w:val="BoxListBullet"/>
            </w:pPr>
            <w:r>
              <w:t xml:space="preserve">Anonymity — the inequality measure should be independent of any characteristic of individuals other than their income (or the indicator whose distribution is being measured). For example, measured inequality in an economy with two individuals, A and B, whose income shares are 60 and 40 per cent respectively should be invariant if the income shares are swapped. </w:t>
            </w:r>
          </w:p>
          <w:p w:rsidR="0028451C" w:rsidRDefault="0028451C" w:rsidP="0028451C">
            <w:pPr>
              <w:pStyle w:val="BoxListBullet"/>
            </w:pPr>
            <w:r>
              <w:t xml:space="preserve">Decomposability — overall measured inequality should be related consistently to constituent parts of the distribution. That is, if inequality increases amongst all sub-groups of the population then overall inequality would also be expected to increase. </w:t>
            </w:r>
          </w:p>
        </w:tc>
      </w:tr>
      <w:tr w:rsidR="0028451C">
        <w:trPr>
          <w:cantSplit/>
        </w:trPr>
        <w:tc>
          <w:tcPr>
            <w:tcW w:w="8771" w:type="dxa"/>
            <w:tcBorders>
              <w:top w:val="nil"/>
              <w:left w:val="single" w:sz="6" w:space="0" w:color="auto"/>
              <w:bottom w:val="nil"/>
              <w:right w:val="single" w:sz="6" w:space="0" w:color="auto"/>
            </w:tcBorders>
          </w:tcPr>
          <w:p w:rsidR="0028451C" w:rsidRDefault="0028451C" w:rsidP="00FB0857">
            <w:pPr>
              <w:pStyle w:val="BoxSource"/>
            </w:pPr>
            <w:r>
              <w:rPr>
                <w:i/>
              </w:rPr>
              <w:t>Source</w:t>
            </w:r>
            <w:r w:rsidRPr="00167F06">
              <w:t xml:space="preserve">: </w:t>
            </w:r>
            <w:r>
              <w:t>Litchfield (1999)</w:t>
            </w:r>
            <w:r w:rsidR="00FB0857">
              <w:t>.</w:t>
            </w:r>
          </w:p>
        </w:tc>
      </w:tr>
      <w:tr w:rsidR="0028451C">
        <w:trPr>
          <w:cantSplit/>
        </w:trPr>
        <w:tc>
          <w:tcPr>
            <w:tcW w:w="8771" w:type="dxa"/>
            <w:tcBorders>
              <w:top w:val="nil"/>
              <w:left w:val="single" w:sz="6" w:space="0" w:color="auto"/>
              <w:bottom w:val="single" w:sz="6" w:space="0" w:color="auto"/>
              <w:right w:val="single" w:sz="6" w:space="0" w:color="auto"/>
            </w:tcBorders>
          </w:tcPr>
          <w:p w:rsidR="0028451C" w:rsidRDefault="0028451C">
            <w:pPr>
              <w:pStyle w:val="Box"/>
              <w:spacing w:before="0" w:line="120" w:lineRule="exact"/>
            </w:pPr>
          </w:p>
        </w:tc>
      </w:tr>
      <w:tr w:rsidR="0028451C" w:rsidRPr="000863A5">
        <w:tc>
          <w:tcPr>
            <w:tcW w:w="8771" w:type="dxa"/>
            <w:tcBorders>
              <w:top w:val="nil"/>
              <w:left w:val="nil"/>
              <w:bottom w:val="nil"/>
              <w:right w:val="nil"/>
            </w:tcBorders>
          </w:tcPr>
          <w:p w:rsidR="0028451C" w:rsidRPr="00626D32" w:rsidRDefault="0028451C" w:rsidP="00DE591A">
            <w:pPr>
              <w:pStyle w:val="BoxSpaceBelow"/>
            </w:pPr>
          </w:p>
        </w:tc>
      </w:tr>
    </w:tbl>
    <w:p w:rsidR="00DD61CD" w:rsidRDefault="00DD61CD" w:rsidP="00DD61CD">
      <w:pPr>
        <w:pStyle w:val="BodyText"/>
        <w:rPr>
          <w:spacing w:val="-2"/>
        </w:rPr>
      </w:pPr>
      <w:r w:rsidRPr="002975F4">
        <w:rPr>
          <w:spacing w:val="-2"/>
        </w:rPr>
        <w:t>Much of</w:t>
      </w:r>
      <w:r w:rsidR="0094481B">
        <w:rPr>
          <w:spacing w:val="-2"/>
        </w:rPr>
        <w:t xml:space="preserve"> the</w:t>
      </w:r>
      <w:r w:rsidRPr="002975F4">
        <w:rPr>
          <w:spacing w:val="-2"/>
        </w:rPr>
        <w:t xml:space="preserve"> literature </w:t>
      </w:r>
      <w:r w:rsidR="001B6D13">
        <w:rPr>
          <w:spacing w:val="-2"/>
        </w:rPr>
        <w:t xml:space="preserve">concerning income inequality </w:t>
      </w:r>
      <w:r w:rsidRPr="002975F4">
        <w:rPr>
          <w:spacing w:val="-2"/>
        </w:rPr>
        <w:t xml:space="preserve">focuses on the </w:t>
      </w:r>
      <w:proofErr w:type="spellStart"/>
      <w:r w:rsidRPr="002975F4">
        <w:rPr>
          <w:spacing w:val="-2"/>
        </w:rPr>
        <w:t>Gini</w:t>
      </w:r>
      <w:proofErr w:type="spellEnd"/>
      <w:r w:rsidRPr="002975F4">
        <w:rPr>
          <w:spacing w:val="-2"/>
        </w:rPr>
        <w:t xml:space="preserve"> coefficient</w:t>
      </w:r>
      <w:r w:rsidR="0094481B">
        <w:rPr>
          <w:spacing w:val="-2"/>
        </w:rPr>
        <w:t xml:space="preserve"> </w:t>
      </w:r>
      <w:r w:rsidR="0094481B" w:rsidRPr="002975F4">
        <w:rPr>
          <w:spacing w:val="-2"/>
        </w:rPr>
        <w:t>(see box</w:t>
      </w:r>
      <w:r w:rsidR="0094481B">
        <w:rPr>
          <w:spacing w:val="-2"/>
        </w:rPr>
        <w:t> </w:t>
      </w:r>
      <w:r w:rsidR="0094481B">
        <w:t>1.4</w:t>
      </w:r>
      <w:r w:rsidR="0094481B">
        <w:rPr>
          <w:spacing w:val="-2"/>
        </w:rPr>
        <w:t xml:space="preserve"> and appendix A</w:t>
      </w:r>
      <w:r w:rsidR="0094481B" w:rsidRPr="002975F4">
        <w:rPr>
          <w:spacing w:val="-2"/>
        </w:rPr>
        <w:t>)</w:t>
      </w:r>
      <w:r w:rsidRPr="002975F4">
        <w:rPr>
          <w:spacing w:val="-2"/>
        </w:rPr>
        <w:t xml:space="preserve">. In short, this measure depicts the difference in the observed income distribution to one in which income is equally distributed. This measure satisfies the axioms </w:t>
      </w:r>
      <w:r>
        <w:rPr>
          <w:spacing w:val="-2"/>
        </w:rPr>
        <w:t xml:space="preserve">of inequality measures but is not without its limitations. First, there is not an unambiguous interpretation of changes in the </w:t>
      </w:r>
      <w:proofErr w:type="spellStart"/>
      <w:r>
        <w:rPr>
          <w:spacing w:val="-2"/>
        </w:rPr>
        <w:t>Gini</w:t>
      </w:r>
      <w:proofErr w:type="spellEnd"/>
      <w:r>
        <w:rPr>
          <w:spacing w:val="-2"/>
        </w:rPr>
        <w:t xml:space="preserve"> (see following section). Second, the </w:t>
      </w:r>
      <w:proofErr w:type="spellStart"/>
      <w:r>
        <w:rPr>
          <w:spacing w:val="-2"/>
        </w:rPr>
        <w:t>Gini</w:t>
      </w:r>
      <w:proofErr w:type="spellEnd"/>
      <w:r>
        <w:rPr>
          <w:spacing w:val="-2"/>
        </w:rPr>
        <w:t xml:space="preserve"> </w:t>
      </w:r>
      <w:r w:rsidRPr="002975F4">
        <w:rPr>
          <w:spacing w:val="-2"/>
        </w:rPr>
        <w:t>is only decomposable if the partitions of a distribution are non-overlapping (Litchfield 1999)</w:t>
      </w:r>
      <w:r>
        <w:rPr>
          <w:spacing w:val="-2"/>
        </w:rPr>
        <w:t xml:space="preserve"> — that is, if the income distributions of the sub-group populations for which the decomposition is sought do not overlap. For example, the </w:t>
      </w:r>
      <w:proofErr w:type="spellStart"/>
      <w:r>
        <w:rPr>
          <w:spacing w:val="-2"/>
        </w:rPr>
        <w:t>Gini</w:t>
      </w:r>
      <w:proofErr w:type="spellEnd"/>
      <w:r>
        <w:rPr>
          <w:spacing w:val="-2"/>
        </w:rPr>
        <w:t xml:space="preserve"> coefficient </w:t>
      </w:r>
      <w:r w:rsidR="002B0999">
        <w:rPr>
          <w:spacing w:val="-2"/>
        </w:rPr>
        <w:t xml:space="preserve">would only be decomposable </w:t>
      </w:r>
      <w:r>
        <w:rPr>
          <w:spacing w:val="-2"/>
        </w:rPr>
        <w:t xml:space="preserve">between the effect of part-time and full-time </w:t>
      </w:r>
      <w:r w:rsidR="002B0999">
        <w:rPr>
          <w:spacing w:val="-2"/>
        </w:rPr>
        <w:t>earners</w:t>
      </w:r>
      <w:r>
        <w:rPr>
          <w:spacing w:val="-2"/>
        </w:rPr>
        <w:t xml:space="preserve"> if the maximum income from part-time workers does not exceed the minimum earnings of full-time workers</w:t>
      </w:r>
      <w:r w:rsidRPr="002975F4">
        <w:rPr>
          <w:spacing w:val="-2"/>
        </w:rPr>
        <w:t xml:space="preserve">. </w:t>
      </w:r>
      <w:r>
        <w:rPr>
          <w:spacing w:val="-2"/>
        </w:rPr>
        <w:t xml:space="preserve">If </w:t>
      </w:r>
      <w:r w:rsidR="002B0999">
        <w:rPr>
          <w:spacing w:val="-2"/>
        </w:rPr>
        <w:t xml:space="preserve">this is </w:t>
      </w:r>
      <w:r>
        <w:rPr>
          <w:spacing w:val="-2"/>
        </w:rPr>
        <w:t>not</w:t>
      </w:r>
      <w:r w:rsidR="002B0999">
        <w:rPr>
          <w:spacing w:val="-2"/>
        </w:rPr>
        <w:t xml:space="preserve"> the case</w:t>
      </w:r>
      <w:r>
        <w:rPr>
          <w:spacing w:val="-2"/>
        </w:rPr>
        <w:t xml:space="preserve">, some of the variation in the </w:t>
      </w:r>
      <w:proofErr w:type="spellStart"/>
      <w:r>
        <w:rPr>
          <w:spacing w:val="-2"/>
        </w:rPr>
        <w:t>Gini</w:t>
      </w:r>
      <w:proofErr w:type="spellEnd"/>
      <w:r>
        <w:rPr>
          <w:spacing w:val="-2"/>
        </w:rPr>
        <w:t xml:space="preserve"> coefficient cannot be attributed to a particular sub-group as it will be correlated to both. </w:t>
      </w:r>
    </w:p>
    <w:p w:rsidR="004D38F5" w:rsidRDefault="004D38F5" w:rsidP="00DD61CD">
      <w:pPr>
        <w:pStyle w:val="BodyText"/>
        <w:rPr>
          <w:spacing w:val="-2"/>
        </w:rPr>
      </w:pPr>
      <w:r>
        <w:t xml:space="preserve">This paper does not seek to advance the large volume of literature that surrounds the measurement of the dispersion of income. Instead, a ‘practitioners approach’ is taken, which focuses on graphical depictions of distributional change using probability density functions, </w:t>
      </w:r>
      <w:proofErr w:type="spellStart"/>
      <w:r>
        <w:t>decile</w:t>
      </w:r>
      <w:proofErr w:type="spellEnd"/>
      <w:r>
        <w:t xml:space="preserve"> analysis and the commonly used </w:t>
      </w:r>
      <w:proofErr w:type="spellStart"/>
      <w:r>
        <w:t>Gini</w:t>
      </w:r>
      <w:proofErr w:type="spellEnd"/>
      <w:r>
        <w:t xml:space="preserve"> coefficient as the summary measure of inequality.</w:t>
      </w:r>
    </w:p>
    <w:p w:rsidR="00DD61CD" w:rsidRDefault="00DD61CD" w:rsidP="00DD61C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D61CD" w:rsidTr="00B979FF">
        <w:tc>
          <w:tcPr>
            <w:tcW w:w="8771" w:type="dxa"/>
            <w:tcBorders>
              <w:top w:val="single" w:sz="6" w:space="0" w:color="auto"/>
              <w:bottom w:val="nil"/>
            </w:tcBorders>
          </w:tcPr>
          <w:p w:rsidR="00DD61CD" w:rsidRDefault="00DD61CD" w:rsidP="00B979FF">
            <w:pPr>
              <w:pStyle w:val="BoxTitle"/>
            </w:pPr>
            <w:r>
              <w:rPr>
                <w:b w:val="0"/>
              </w:rPr>
              <w:t xml:space="preserve">Box </w:t>
            </w:r>
            <w:bookmarkStart w:id="6" w:name="OLE_LINK1"/>
            <w:r>
              <w:rPr>
                <w:b w:val="0"/>
              </w:rPr>
              <w:t>1.</w:t>
            </w:r>
            <w:r w:rsidR="00972AFA">
              <w:rPr>
                <w:b w:val="0"/>
                <w:noProof/>
              </w:rPr>
              <w:t>4</w:t>
            </w:r>
            <w:bookmarkEnd w:id="6"/>
            <w:r>
              <w:tab/>
            </w:r>
            <w:r w:rsidR="00BC33DE">
              <w:t xml:space="preserve">The </w:t>
            </w:r>
            <w:proofErr w:type="spellStart"/>
            <w:r>
              <w:t>Gini</w:t>
            </w:r>
            <w:proofErr w:type="spellEnd"/>
            <w:r>
              <w:t xml:space="preserve"> coefficient </w:t>
            </w:r>
          </w:p>
        </w:tc>
      </w:tr>
      <w:tr w:rsidR="00DD61CD" w:rsidTr="00B979FF">
        <w:trPr>
          <w:cantSplit/>
        </w:trPr>
        <w:tc>
          <w:tcPr>
            <w:tcW w:w="8771" w:type="dxa"/>
            <w:tcBorders>
              <w:top w:val="nil"/>
              <w:left w:val="single" w:sz="6" w:space="0" w:color="auto"/>
              <w:bottom w:val="nil"/>
              <w:right w:val="single" w:sz="6" w:space="0" w:color="auto"/>
            </w:tcBorders>
          </w:tcPr>
          <w:p w:rsidR="00DD61CD" w:rsidRDefault="00DD61CD" w:rsidP="00B979FF">
            <w:pPr>
              <w:pStyle w:val="Box"/>
            </w:pPr>
            <w:r>
              <w:t xml:space="preserve">The </w:t>
            </w:r>
            <w:proofErr w:type="spellStart"/>
            <w:r>
              <w:t>Gini</w:t>
            </w:r>
            <w:proofErr w:type="spellEnd"/>
            <w:r>
              <w:t xml:space="preserve"> coefficient can be graphically represented using the Lorenz curve, which depicts the cumulative income shares against cumulative population shares (see example in figure below). The curvature of the Lorenz curve depicts the level of inequality. If all individuals (or households) had the same income (perfect equality), then the curve would lie along a 45 degree ray from the origin.</w:t>
            </w:r>
          </w:p>
          <w:p w:rsidR="00DD61CD" w:rsidRDefault="00DD61CD" w:rsidP="00B979FF">
            <w:pPr>
              <w:pStyle w:val="Box"/>
            </w:pPr>
            <w:r w:rsidRPr="00E0737D">
              <w:t xml:space="preserve">The </w:t>
            </w:r>
            <w:proofErr w:type="spellStart"/>
            <w:r w:rsidRPr="00E0737D">
              <w:t>Gini</w:t>
            </w:r>
            <w:proofErr w:type="spellEnd"/>
            <w:r w:rsidRPr="00E0737D">
              <w:t xml:space="preserve"> coefficient is the ratio of the area enclosed by the Lorenz curve and the perfect equality line (A) to the total area below that line (</w:t>
            </w:r>
            <w:proofErr w:type="spellStart"/>
            <w:r w:rsidRPr="00E0737D">
              <w:t>A+B</w:t>
            </w:r>
            <w:proofErr w:type="spellEnd"/>
            <w:r w:rsidRPr="00E0737D">
              <w:t>). It ranges from 0 (perfect equality, A=0) to 1 (perfect inequality B=0).</w:t>
            </w:r>
            <w:r>
              <w:t xml:space="preserve"> </w:t>
            </w:r>
          </w:p>
          <w:p w:rsidR="00DD61CD" w:rsidRDefault="00DD61CD" w:rsidP="00B979FF">
            <w:pPr>
              <w:pStyle w:val="Box"/>
              <w:jc w:val="center"/>
            </w:pPr>
            <w:r>
              <w:rPr>
                <w:noProof/>
              </w:rPr>
              <w:drawing>
                <wp:inline distT="0" distB="0" distL="0" distR="0" wp14:anchorId="4D42CB31" wp14:editId="1679F956">
                  <wp:extent cx="3286125" cy="2038350"/>
                  <wp:effectExtent l="0" t="0" r="0" b="0"/>
                  <wp:docPr id="9" name="Picture 9" descr="This figure depicts the calculation of the Gini coefficient graphically using the Lorenz curve. The Gini coefficient value is the ratio of the area under the Lorenz curve (which depicts the cumulative income shares against cumulative population share) to the area under a 45 degree ray from the origin." title="Gini coeffici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86125" cy="2038350"/>
                          </a:xfrm>
                          <a:prstGeom prst="rect">
                            <a:avLst/>
                          </a:prstGeom>
                          <a:noFill/>
                          <a:ln>
                            <a:noFill/>
                          </a:ln>
                        </pic:spPr>
                      </pic:pic>
                    </a:graphicData>
                  </a:graphic>
                </wp:inline>
              </w:drawing>
            </w:r>
          </w:p>
        </w:tc>
      </w:tr>
      <w:tr w:rsidR="00DD61CD" w:rsidTr="00B979FF">
        <w:trPr>
          <w:cantSplit/>
        </w:trPr>
        <w:tc>
          <w:tcPr>
            <w:tcW w:w="8771" w:type="dxa"/>
            <w:tcBorders>
              <w:top w:val="nil"/>
              <w:left w:val="single" w:sz="6" w:space="0" w:color="auto"/>
              <w:bottom w:val="nil"/>
              <w:right w:val="single" w:sz="6" w:space="0" w:color="auto"/>
            </w:tcBorders>
          </w:tcPr>
          <w:p w:rsidR="00DD61CD" w:rsidRDefault="00DD61CD" w:rsidP="001646AF">
            <w:pPr>
              <w:pStyle w:val="BoxSource"/>
            </w:pPr>
            <w:r>
              <w:rPr>
                <w:i/>
              </w:rPr>
              <w:t>Source</w:t>
            </w:r>
            <w:r w:rsidRPr="00167F06">
              <w:t xml:space="preserve">: </w:t>
            </w:r>
            <w:r>
              <w:t xml:space="preserve">Jenkins and </w:t>
            </w:r>
            <w:r w:rsidR="001646AF">
              <w:t>V</w:t>
            </w:r>
            <w:r>
              <w:t xml:space="preserve">an </w:t>
            </w:r>
            <w:proofErr w:type="spellStart"/>
            <w:r>
              <w:t>Kerm</w:t>
            </w:r>
            <w:proofErr w:type="spellEnd"/>
            <w:r>
              <w:t xml:space="preserve"> (2008). </w:t>
            </w:r>
          </w:p>
        </w:tc>
      </w:tr>
      <w:tr w:rsidR="00DD61CD" w:rsidTr="00B979FF">
        <w:trPr>
          <w:cantSplit/>
        </w:trPr>
        <w:tc>
          <w:tcPr>
            <w:tcW w:w="8771" w:type="dxa"/>
            <w:tcBorders>
              <w:top w:val="nil"/>
              <w:left w:val="single" w:sz="6" w:space="0" w:color="auto"/>
              <w:bottom w:val="single" w:sz="6" w:space="0" w:color="auto"/>
              <w:right w:val="single" w:sz="6" w:space="0" w:color="auto"/>
            </w:tcBorders>
          </w:tcPr>
          <w:p w:rsidR="00DD61CD" w:rsidRDefault="00DD61CD" w:rsidP="00B979FF">
            <w:pPr>
              <w:pStyle w:val="Box"/>
              <w:spacing w:before="0" w:line="120" w:lineRule="exact"/>
            </w:pPr>
          </w:p>
        </w:tc>
      </w:tr>
      <w:tr w:rsidR="00DD61CD" w:rsidTr="00B979FF">
        <w:tc>
          <w:tcPr>
            <w:tcW w:w="8771" w:type="dxa"/>
            <w:tcBorders>
              <w:top w:val="nil"/>
              <w:left w:val="nil"/>
              <w:bottom w:val="nil"/>
              <w:right w:val="nil"/>
            </w:tcBorders>
          </w:tcPr>
          <w:p w:rsidR="00DD61CD" w:rsidRDefault="00DD61CD" w:rsidP="00B979FF">
            <w:pPr>
              <w:pStyle w:val="Box"/>
              <w:keepNext w:val="0"/>
              <w:spacing w:before="60" w:after="60" w:line="80" w:lineRule="exact"/>
              <w:rPr>
                <w:b/>
                <w:color w:val="FF00FF"/>
                <w:sz w:val="14"/>
              </w:rPr>
            </w:pPr>
          </w:p>
        </w:tc>
      </w:tr>
    </w:tbl>
    <w:p w:rsidR="00FB0857" w:rsidRDefault="00BC33DE" w:rsidP="00FB0857">
      <w:pPr>
        <w:pStyle w:val="Heading4"/>
      </w:pPr>
      <w:r>
        <w:t>M</w:t>
      </w:r>
      <w:r w:rsidR="00FB0857">
        <w:t xml:space="preserve">easures of </w:t>
      </w:r>
      <w:r>
        <w:t xml:space="preserve">inequality </w:t>
      </w:r>
      <w:r w:rsidR="00FB0857">
        <w:t>and distributional changes</w:t>
      </w:r>
    </w:p>
    <w:p w:rsidR="00FB0857" w:rsidRDefault="00FB0857" w:rsidP="00FB0857">
      <w:pPr>
        <w:pStyle w:val="BodyText"/>
      </w:pPr>
      <w:r>
        <w:t xml:space="preserve">The link between distributional shifts observed in probability density functions and summary measures of income inequality such as the </w:t>
      </w:r>
      <w:proofErr w:type="spellStart"/>
      <w:r>
        <w:t>Gini</w:t>
      </w:r>
      <w:proofErr w:type="spellEnd"/>
      <w:r>
        <w:t xml:space="preserve"> coefficient is not straightforward. Distributional shifts can be characterised into four components:</w:t>
      </w:r>
    </w:p>
    <w:p w:rsidR="00FB0857" w:rsidRDefault="00FB0857" w:rsidP="00FB0857">
      <w:pPr>
        <w:pStyle w:val="ListBullet"/>
      </w:pPr>
      <w:r>
        <w:t>sliding — a ceteris paribus shift to the right or left along the income line</w:t>
      </w:r>
    </w:p>
    <w:p w:rsidR="00FB0857" w:rsidRDefault="00FB0857" w:rsidP="00FB0857">
      <w:pPr>
        <w:pStyle w:val="ListBullet"/>
      </w:pPr>
      <w:r>
        <w:t>stretching — a ceteris paribus increase in spread around a constant mean</w:t>
      </w:r>
    </w:p>
    <w:p w:rsidR="00FB0857" w:rsidRDefault="00FB0857" w:rsidP="00FB0857">
      <w:pPr>
        <w:pStyle w:val="ListBullet"/>
      </w:pPr>
      <w:r>
        <w:t xml:space="preserve">narrowing — a ceteris paribus decrease in spread around a constant mean </w:t>
      </w:r>
    </w:p>
    <w:p w:rsidR="00FB0857" w:rsidRDefault="00FB0857" w:rsidP="00A35115">
      <w:pPr>
        <w:pStyle w:val="ListBullet"/>
      </w:pPr>
      <w:r>
        <w:t xml:space="preserve">flattening — a ceteris paribus disproportionate increase in density (or proportion or the population) on one side of the mode (Jenkins and Van </w:t>
      </w:r>
      <w:proofErr w:type="spellStart"/>
      <w:r>
        <w:t>Kerm</w:t>
      </w:r>
      <w:proofErr w:type="spellEnd"/>
      <w:r>
        <w:t xml:space="preserve"> 2004).</w:t>
      </w:r>
    </w:p>
    <w:p w:rsidR="003F085D" w:rsidRDefault="00262492" w:rsidP="00E327BE">
      <w:pPr>
        <w:pStyle w:val="BodyText"/>
      </w:pPr>
      <w:r>
        <w:t xml:space="preserve">A </w:t>
      </w:r>
      <w:r w:rsidR="00BA6525">
        <w:t xml:space="preserve">ceteris paribus </w:t>
      </w:r>
      <w:r w:rsidR="001E3CA9">
        <w:t xml:space="preserve">(rightward) </w:t>
      </w:r>
      <w:r>
        <w:t>sliding of a distributi</w:t>
      </w:r>
      <w:r w:rsidR="005F14E6">
        <w:t>on along an income line (figure </w:t>
      </w:r>
      <w:r w:rsidR="00F36DC7">
        <w:t>1.2</w:t>
      </w:r>
      <w:r w:rsidR="00D35ED2">
        <w:t>,</w:t>
      </w:r>
      <w:r>
        <w:t xml:space="preserve"> top left panel)</w:t>
      </w:r>
      <w:r w:rsidR="00BA6525">
        <w:t xml:space="preserve"> represents a situation where incomes of all individuals within a population have increased. In this instance, the </w:t>
      </w:r>
      <w:proofErr w:type="spellStart"/>
      <w:r w:rsidR="00BA6525">
        <w:t>Gini</w:t>
      </w:r>
      <w:proofErr w:type="spellEnd"/>
      <w:r w:rsidR="00BA6525">
        <w:t xml:space="preserve"> coefficient will remain unchanged as the spread of incomes across the population has also remained unchanged. </w:t>
      </w:r>
    </w:p>
    <w:p w:rsidR="00262492" w:rsidRDefault="00262492">
      <w:pPr>
        <w:pStyle w:val="FigureTitle"/>
      </w:pPr>
      <w:r>
        <w:rPr>
          <w:b w:val="0"/>
        </w:rPr>
        <w:t xml:space="preserve">Figure </w:t>
      </w:r>
      <w:bookmarkStart w:id="7" w:name="OLE_LINK10"/>
      <w:r w:rsidR="00F36DC7">
        <w:rPr>
          <w:b w:val="0"/>
        </w:rPr>
        <w:t>1.</w:t>
      </w:r>
      <w:r w:rsidR="00972AFA">
        <w:rPr>
          <w:b w:val="0"/>
          <w:noProof/>
        </w:rPr>
        <w:t>2</w:t>
      </w:r>
      <w:bookmarkEnd w:id="7"/>
      <w:r>
        <w:tab/>
        <w:t xml:space="preserve">Types of distribution change and changes in </w:t>
      </w:r>
      <w:proofErr w:type="spellStart"/>
      <w:r>
        <w:t>Gini</w:t>
      </w:r>
      <w:proofErr w:type="spellEnd"/>
      <w:r>
        <w:t xml:space="preserve"> coefficient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262492" w:rsidTr="00BA6525">
        <w:trPr>
          <w:trHeight w:val="270"/>
        </w:trPr>
        <w:tc>
          <w:tcPr>
            <w:tcW w:w="4388" w:type="dxa"/>
          </w:tcPr>
          <w:p w:rsidR="00262492" w:rsidRDefault="00262492" w:rsidP="00BB1FB3">
            <w:pPr>
              <w:pStyle w:val="TableColumnHeading"/>
              <w:jc w:val="center"/>
            </w:pPr>
            <w:r>
              <w:t>Sliding change</w:t>
            </w:r>
            <w:r w:rsidR="00BA6525">
              <w:br/>
            </w:r>
            <w:r>
              <w:t xml:space="preserve">No change in </w:t>
            </w:r>
            <w:proofErr w:type="spellStart"/>
            <w:r>
              <w:t>Gini</w:t>
            </w:r>
            <w:proofErr w:type="spellEnd"/>
            <w:r>
              <w:t xml:space="preserve"> coefficient</w:t>
            </w:r>
            <w:r w:rsidR="00BB1FB3">
              <w:br/>
            </w:r>
            <w:r w:rsidR="00BB1FB3">
              <w:rPr>
                <w:noProof/>
              </w:rPr>
              <mc:AlternateContent>
                <mc:Choice Requires="wpg">
                  <w:drawing>
                    <wp:inline distT="0" distB="0" distL="0" distR="0" wp14:anchorId="605F063F" wp14:editId="387F8CF5">
                      <wp:extent cx="2278380" cy="2159635"/>
                      <wp:effectExtent l="0" t="0" r="7620" b="0"/>
                      <wp:docPr id="25" name="Group 4" descr="Figure 1.2, top left panel, depicts a sliding to the right of an income distribution." title="Figure 1.2 Types of distribution change and changes in Gini coefficient"/>
                      <wp:cNvGraphicFramePr/>
                      <a:graphic xmlns:a="http://schemas.openxmlformats.org/drawingml/2006/main">
                        <a:graphicData uri="http://schemas.microsoft.com/office/word/2010/wordprocessingGroup">
                          <wpg:wgp>
                            <wpg:cNvGrpSpPr/>
                            <wpg:grpSpPr>
                              <a:xfrm>
                                <a:off x="0" y="0"/>
                                <a:ext cx="2278380" cy="2159635"/>
                                <a:chOff x="0" y="0"/>
                                <a:chExt cx="1828800" cy="2247899"/>
                              </a:xfrm>
                            </wpg:grpSpPr>
                            <wps:wsp>
                              <wps:cNvPr id="26" name="Straight Connector 26"/>
                              <wps:cNvCnPr/>
                              <wps:spPr>
                                <a:xfrm>
                                  <a:off x="238125" y="1981200"/>
                                  <a:ext cx="155257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7" name="Group 27"/>
                              <wpg:cNvGrpSpPr/>
                              <wpg:grpSpPr>
                                <a:xfrm>
                                  <a:off x="0" y="0"/>
                                  <a:ext cx="1828800" cy="2247899"/>
                                  <a:chOff x="0" y="0"/>
                                  <a:chExt cx="1828800" cy="2247899"/>
                                </a:xfrm>
                              </wpg:grpSpPr>
                              <wps:wsp>
                                <wps:cNvPr id="28" name="Straight Connector 28"/>
                                <wps:cNvCnPr/>
                                <wps:spPr>
                                  <a:xfrm flipH="1">
                                    <a:off x="228600" y="38100"/>
                                    <a:ext cx="9525" cy="19431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 name="Freeform 29"/>
                                <wps:cNvSpPr/>
                                <wps:spPr>
                                  <a:xfrm>
                                    <a:off x="257176" y="385063"/>
                                    <a:ext cx="1200149" cy="1586612"/>
                                  </a:xfrm>
                                  <a:custGeom>
                                    <a:avLst/>
                                    <a:gdLst>
                                      <a:gd name="connsiteX0" fmla="*/ 0 w 3686175"/>
                                      <a:gd name="connsiteY0" fmla="*/ 1586612 h 1586612"/>
                                      <a:gd name="connsiteX1" fmla="*/ 323850 w 3686175"/>
                                      <a:gd name="connsiteY1" fmla="*/ 957962 h 1586612"/>
                                      <a:gd name="connsiteX2" fmla="*/ 495300 w 3686175"/>
                                      <a:gd name="connsiteY2" fmla="*/ 24512 h 1586612"/>
                                      <a:gd name="connsiteX3" fmla="*/ 895350 w 3686175"/>
                                      <a:gd name="connsiteY3" fmla="*/ 300737 h 1586612"/>
                                      <a:gd name="connsiteX4" fmla="*/ 1266825 w 3686175"/>
                                      <a:gd name="connsiteY4" fmla="*/ 615062 h 1586612"/>
                                      <a:gd name="connsiteX5" fmla="*/ 1752600 w 3686175"/>
                                      <a:gd name="connsiteY5" fmla="*/ 824612 h 1586612"/>
                                      <a:gd name="connsiteX6" fmla="*/ 2524125 w 3686175"/>
                                      <a:gd name="connsiteY6" fmla="*/ 1272287 h 1586612"/>
                                      <a:gd name="connsiteX7" fmla="*/ 3686175 w 3686175"/>
                                      <a:gd name="connsiteY7" fmla="*/ 1577087 h 15866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6175" h="1586612">
                                        <a:moveTo>
                                          <a:pt x="0" y="1586612"/>
                                        </a:moveTo>
                                        <a:cubicBezTo>
                                          <a:pt x="120650" y="1402462"/>
                                          <a:pt x="241300" y="1218312"/>
                                          <a:pt x="323850" y="957962"/>
                                        </a:cubicBezTo>
                                        <a:cubicBezTo>
                                          <a:pt x="406400" y="697612"/>
                                          <a:pt x="400050" y="134049"/>
                                          <a:pt x="495300" y="24512"/>
                                        </a:cubicBezTo>
                                        <a:cubicBezTo>
                                          <a:pt x="590550" y="-85026"/>
                                          <a:pt x="766763" y="202312"/>
                                          <a:pt x="895350" y="300737"/>
                                        </a:cubicBezTo>
                                        <a:cubicBezTo>
                                          <a:pt x="1023937" y="399162"/>
                                          <a:pt x="1123950" y="527750"/>
                                          <a:pt x="1266825" y="615062"/>
                                        </a:cubicBezTo>
                                        <a:cubicBezTo>
                                          <a:pt x="1409700" y="702374"/>
                                          <a:pt x="1543050" y="715075"/>
                                          <a:pt x="1752600" y="824612"/>
                                        </a:cubicBezTo>
                                        <a:cubicBezTo>
                                          <a:pt x="1962150" y="934149"/>
                                          <a:pt x="2201862" y="1146874"/>
                                          <a:pt x="2524125" y="1272287"/>
                                        </a:cubicBezTo>
                                        <a:cubicBezTo>
                                          <a:pt x="2846388" y="1397700"/>
                                          <a:pt x="3266281" y="1487393"/>
                                          <a:pt x="3686175" y="1577087"/>
                                        </a:cubicBezTo>
                                      </a:path>
                                    </a:pathLst>
                                  </a:custGeom>
                                  <a:no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611C6" w:rsidRDefault="00D611C6" w:rsidP="00BB1FB3"/>
                                  </w:txbxContent>
                                </wps:txbx>
                                <wps:bodyPr rtlCol="0" anchor="t"/>
                              </wps:wsp>
                              <wps:wsp>
                                <wps:cNvPr id="30" name="Freeform 30"/>
                                <wps:cNvSpPr/>
                                <wps:spPr>
                                  <a:xfrm>
                                    <a:off x="523876" y="394588"/>
                                    <a:ext cx="1200149" cy="1586612"/>
                                  </a:xfrm>
                                  <a:custGeom>
                                    <a:avLst/>
                                    <a:gdLst>
                                      <a:gd name="connsiteX0" fmla="*/ 0 w 3686175"/>
                                      <a:gd name="connsiteY0" fmla="*/ 1586612 h 1586612"/>
                                      <a:gd name="connsiteX1" fmla="*/ 323850 w 3686175"/>
                                      <a:gd name="connsiteY1" fmla="*/ 957962 h 1586612"/>
                                      <a:gd name="connsiteX2" fmla="*/ 495300 w 3686175"/>
                                      <a:gd name="connsiteY2" fmla="*/ 24512 h 1586612"/>
                                      <a:gd name="connsiteX3" fmla="*/ 895350 w 3686175"/>
                                      <a:gd name="connsiteY3" fmla="*/ 300737 h 1586612"/>
                                      <a:gd name="connsiteX4" fmla="*/ 1266825 w 3686175"/>
                                      <a:gd name="connsiteY4" fmla="*/ 615062 h 1586612"/>
                                      <a:gd name="connsiteX5" fmla="*/ 1752600 w 3686175"/>
                                      <a:gd name="connsiteY5" fmla="*/ 824612 h 1586612"/>
                                      <a:gd name="connsiteX6" fmla="*/ 2524125 w 3686175"/>
                                      <a:gd name="connsiteY6" fmla="*/ 1272287 h 1586612"/>
                                      <a:gd name="connsiteX7" fmla="*/ 3686175 w 3686175"/>
                                      <a:gd name="connsiteY7" fmla="*/ 1577087 h 15866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6175" h="1586612">
                                        <a:moveTo>
                                          <a:pt x="0" y="1586612"/>
                                        </a:moveTo>
                                        <a:cubicBezTo>
                                          <a:pt x="120650" y="1402462"/>
                                          <a:pt x="241300" y="1218312"/>
                                          <a:pt x="323850" y="957962"/>
                                        </a:cubicBezTo>
                                        <a:cubicBezTo>
                                          <a:pt x="406400" y="697612"/>
                                          <a:pt x="400050" y="134049"/>
                                          <a:pt x="495300" y="24512"/>
                                        </a:cubicBezTo>
                                        <a:cubicBezTo>
                                          <a:pt x="590550" y="-85026"/>
                                          <a:pt x="766763" y="202312"/>
                                          <a:pt x="895350" y="300737"/>
                                        </a:cubicBezTo>
                                        <a:cubicBezTo>
                                          <a:pt x="1023937" y="399162"/>
                                          <a:pt x="1123950" y="527750"/>
                                          <a:pt x="1266825" y="615062"/>
                                        </a:cubicBezTo>
                                        <a:cubicBezTo>
                                          <a:pt x="1409700" y="702374"/>
                                          <a:pt x="1543050" y="715075"/>
                                          <a:pt x="1752600" y="824612"/>
                                        </a:cubicBezTo>
                                        <a:cubicBezTo>
                                          <a:pt x="1962150" y="934149"/>
                                          <a:pt x="2201862" y="1146874"/>
                                          <a:pt x="2524125" y="1272287"/>
                                        </a:cubicBezTo>
                                        <a:cubicBezTo>
                                          <a:pt x="2846388" y="1397700"/>
                                          <a:pt x="3266281" y="1487393"/>
                                          <a:pt x="3686175" y="1577087"/>
                                        </a:cubicBezTo>
                                      </a:path>
                                    </a:pathLst>
                                  </a:custGeom>
                                  <a:ln w="25400">
                                    <a:solidFill>
                                      <a:srgbClr val="C00000"/>
                                    </a:solidFill>
                                    <a:prstDash val="dash"/>
                                  </a:ln>
                                </wps:spPr>
                                <wps:style>
                                  <a:lnRef idx="1">
                                    <a:schemeClr val="accent2"/>
                                  </a:lnRef>
                                  <a:fillRef idx="0">
                                    <a:schemeClr val="accent2"/>
                                  </a:fillRef>
                                  <a:effectRef idx="0">
                                    <a:schemeClr val="accent2"/>
                                  </a:effectRef>
                                  <a:fontRef idx="minor">
                                    <a:schemeClr val="tx1"/>
                                  </a:fontRef>
                                </wps:style>
                                <wps:txbx>
                                  <w:txbxContent>
                                    <w:p w:rsidR="00D611C6" w:rsidRDefault="00D611C6" w:rsidP="00BB1FB3"/>
                                  </w:txbxContent>
                                </wps:txbx>
                                <wps:bodyPr rtlCol="0" anchor="t"/>
                              </wps:wsp>
                              <wps:wsp>
                                <wps:cNvPr id="31" name="Straight Arrow Connector 31"/>
                                <wps:cNvCnPr/>
                                <wps:spPr>
                                  <a:xfrm>
                                    <a:off x="409575" y="1457325"/>
                                    <a:ext cx="38100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wps:wsp>
                                <wps:cNvPr id="32" name="TextBox 14"/>
                                <wps:cNvSpPr txBox="1"/>
                                <wps:spPr>
                                  <a:xfrm>
                                    <a:off x="1209675" y="1990724"/>
                                    <a:ext cx="619125" cy="25717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D611C6" w:rsidRDefault="00D611C6" w:rsidP="00BB1FB3">
                                      <w:pPr>
                                        <w:pStyle w:val="NormalWeb"/>
                                        <w:spacing w:before="0" w:beforeAutospacing="0" w:after="0" w:afterAutospacing="0"/>
                                      </w:pPr>
                                      <w:r>
                                        <w:rPr>
                                          <w:rFonts w:ascii="Arial" w:hAnsi="Arial" w:cs="Arial"/>
                                          <w:color w:val="000000" w:themeColor="dark1"/>
                                          <w:sz w:val="20"/>
                                          <w:szCs w:val="20"/>
                                        </w:rPr>
                                        <w:t>Income</w:t>
                                      </w:r>
                                    </w:p>
                                  </w:txbxContent>
                                </wps:txbx>
                                <wps:bodyPr wrap="square" rtlCol="0" anchor="t"/>
                              </wps:wsp>
                              <wps:wsp>
                                <wps:cNvPr id="33" name="TextBox 15"/>
                                <wps:cNvSpPr txBox="1"/>
                                <wps:spPr>
                                  <a:xfrm>
                                    <a:off x="0" y="0"/>
                                    <a:ext cx="285750" cy="25717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D611C6" w:rsidRDefault="00D611C6" w:rsidP="00BB1FB3">
                                      <w:pPr>
                                        <w:pStyle w:val="NormalWeb"/>
                                        <w:spacing w:before="0" w:beforeAutospacing="0" w:after="0" w:afterAutospacing="0"/>
                                      </w:pPr>
                                      <w:r>
                                        <w:rPr>
                                          <w:rFonts w:asciiTheme="minorHAnsi" w:hAnsi="Calibri" w:cstheme="minorBidi"/>
                                          <w:color w:val="000000" w:themeColor="dark1"/>
                                          <w:sz w:val="22"/>
                                          <w:szCs w:val="22"/>
                                        </w:rPr>
                                        <w:t>%</w:t>
                                      </w:r>
                                    </w:p>
                                  </w:txbxContent>
                                </wps:txbx>
                                <wps:bodyPr wrap="square" rtlCol="0" anchor="t"/>
                              </wps:wsp>
                            </wpg:grpSp>
                          </wpg:wgp>
                        </a:graphicData>
                      </a:graphic>
                    </wp:inline>
                  </w:drawing>
                </mc:Choice>
                <mc:Fallback>
                  <w:pict>
                    <v:group id="Group 4" o:spid="_x0000_s1026" alt="Title: Figure 1.2 Types of distribution change and changes in Gini coefficient - Description: Figure 1.2, top left panel, depicts a sliding to the right of an income distribution." style="width:179.4pt;height:170.05pt;mso-position-horizontal-relative:char;mso-position-vertical-relative:line" coordsize="18288,22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">
                      <v:line id="Straight Connector 26" o:spid="_x0000_s1027" style="position:absolute;visibility:visible;mso-wrap-style:square" from="2381,19812" to="17907,19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UKysQAAADbAAAADwAAAGRycy9kb3ducmV2LnhtbESPUWvCQBCE34X+h2MLfdNLIwabeooU&#10;CtL6UtsfsM1tk2BuL71bNfbXe0LBx2FmvmEWq8F16kghtp4NPE4yUMSVty3XBr4+X8dzUFGQLXae&#10;ycCZIqyWd6MFltaf+IOOO6lVgnAs0UAj0pdax6ohh3Hie+Lk/fjgUJIMtbYBTwnuOp1nWaEdtpwW&#10;GuzppaFqvzs4A7/v2008f3e5FLO/t31Yz59kGo15uB/Wz6CEBrmF/9sbayAv4Pol/QC9v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QrKxAAAANsAAAAPAAAAAAAAAAAA&#10;AAAAAKECAABkcnMvZG93bnJldi54bWxQSwUGAAAAAAQABAD5AAAAkgMAAAAA&#10;" strokecolor="#4579b8 [3044]"/>
                      <v:group id="Group 27" o:spid="_x0000_s1028" style="position:absolute;width:18288;height:22478" coordsize="18288,224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line id="Straight Connector 28" o:spid="_x0000_s1029" style="position:absolute;flip:x;visibility:visible;mso-wrap-style:square" from="2286,381" to="2381,19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MJRcMAAADbAAAADwAAAGRycy9kb3ducmV2LnhtbERPTWvCQBC9C/6HZQRvdaMWLdFNEEEa&#10;LKi1PXgcsmMSzM6m2a1J++u7h4LHx/tep72pxZ1aV1lWMJ1EIIhzqysuFHx+7J5eQDiPrLG2TAp+&#10;yEGaDAdrjLXt+J3uZ1+IEMIuRgWl900spctLMugmtiEO3NW2Bn2AbSF1i10IN7WcRdFCGqw4NJTY&#10;0Lak/Hb+NgqyjPf7X94dL9PT16ufV2+H526p1HjUb1YgPPX+If53Z1rBLIwNX8IPkM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mjCUXDAAAA2wAAAA8AAAAAAAAAAAAA&#10;AAAAoQIAAGRycy9kb3ducmV2LnhtbFBLBQYAAAAABAAEAPkAAACRAwAAAAA=&#10;" strokecolor="#4579b8 [3044]"/>
                        <v:shape id="Freeform 29" o:spid="_x0000_s1030" style="position:absolute;left:2571;top:3850;width:12002;height:15866;visibility:visible;mso-wrap-style:square;v-text-anchor:top" coordsize="3686175,15866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rL8QA&#10;AADbAAAADwAAAGRycy9kb3ducmV2LnhtbESP3WrCQBSE74W+w3IKvTMbUxGbZpWYIvSmomkf4JA9&#10;+aHZs2l2q+nbuwXBy2FmvmGy7WR6cabRdZYVLKIYBHFldceNgq/P/XwNwnlkjb1lUvBHDrabh1mG&#10;qbYXPtG59I0IEHYpKmi9H1IpXdWSQRfZgTh4tR0N+iDHRuoRLwFuepnE8Uoa7DgstDhQ0VL1Xf4a&#10;BR/LrvzZP+98X+TVGx3qKV8cd0o9PU75KwhPk7+Hb+13rSB5gf8v4QfIz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sKy/EAAAA2wAAAA8AAAAAAAAAAAAAAAAAmAIAAGRycy9k&#10;b3ducmV2LnhtbFBLBQYAAAAABAAEAPUAAACJAwAAAAA=&#10;" adj="-11796480,,5400" path="m,1586612c120650,1402462,241300,1218312,323850,957962,406400,697612,400050,134049,495300,24512,590550,-85026,766763,202312,895350,300737v128587,98425,228600,227013,371475,314325c1409700,702374,1543050,715075,1752600,824612v209550,109537,449262,322262,771525,447675c2846388,1397700,3266281,1487393,3686175,1577087e" filled="f" strokecolor="#365f91 [2404]" strokeweight="2pt">
                          <v:stroke joinstyle="miter"/>
                          <v:formulas/>
                          <v:path arrowok="t" o:connecttype="custom" o:connectlocs="0,1586612;105439,957962;161260,24512;291509,300737;412454,615062;570613,824612;821807,1272287;1200149,1577087" o:connectangles="0,0,0,0,0,0,0,0" textboxrect="0,0,3686175,1586612"/>
                          <v:textbox>
                            <w:txbxContent>
                              <w:p w:rsidR="00D611C6" w:rsidRDefault="00D611C6" w:rsidP="00BB1FB3"/>
                            </w:txbxContent>
                          </v:textbox>
                        </v:shape>
                        <v:shape id="Freeform 30" o:spid="_x0000_s1031" style="position:absolute;left:5238;top:3945;width:12002;height:15867;visibility:visible;mso-wrap-style:square;v-text-anchor:top" coordsize="3686175,15866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x8N8IA&#10;AADbAAAADwAAAGRycy9kb3ducmV2LnhtbERPy4rCMBTdD/gP4QruNPWBOB2jiDCMiohjBV1emjtt&#10;sbkpTdTq15uFMMvDeU/njSnFjWpXWFbQ70UgiFOrC84UHJPv7gSE88gaS8uk4EEO5rPWxxRjbe/8&#10;S7eDz0QIYRejgtz7KpbSpTkZdD1bEQfuz9YGfYB1JnWN9xBuSjmIorE0WHBoyLGiZU7p5XA1CpJn&#10;tt3az/K0WS+uONon593PySrVaTeLLxCeGv8vfrtXWsEwrA9fwg+Qs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HHw3wgAAANsAAAAPAAAAAAAAAAAAAAAAAJgCAABkcnMvZG93&#10;bnJldi54bWxQSwUGAAAAAAQABAD1AAAAhwMAAAAA&#10;" adj="-11796480,,5400" path="m,1586612c120650,1402462,241300,1218312,323850,957962,406400,697612,400050,134049,495300,24512,590550,-85026,766763,202312,895350,300737v128587,98425,228600,227013,371475,314325c1409700,702374,1543050,715075,1752600,824612v209550,109537,449262,322262,771525,447675c2846388,1397700,3266281,1487393,3686175,1577087e" filled="f" strokecolor="#c00000" strokeweight="2pt">
                          <v:stroke dashstyle="dash" joinstyle="miter"/>
                          <v:formulas/>
                          <v:path arrowok="t" o:connecttype="custom" o:connectlocs="0,1586612;105439,957962;161260,24512;291509,300737;412454,615062;570613,824612;821807,1272287;1200149,1577087" o:connectangles="0,0,0,0,0,0,0,0" textboxrect="0,0,3686175,1586612"/>
                          <v:textbox>
                            <w:txbxContent>
                              <w:p w:rsidR="00D611C6" w:rsidRDefault="00D611C6" w:rsidP="00BB1FB3"/>
                            </w:txbxContent>
                          </v:textbox>
                        </v:shape>
                        <v:shapetype id="_x0000_t32" coordsize="21600,21600" o:spt="32" o:oned="t" path="m,l21600,21600e" filled="f">
                          <v:path arrowok="t" fillok="f" o:connecttype="none"/>
                          <o:lock v:ext="edit" shapetype="t"/>
                        </v:shapetype>
                        <v:shape id="Straight Arrow Connector 31" o:spid="_x0000_s1032" type="#_x0000_t32" style="position:absolute;left:4095;top:14573;width:38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7PxcIAAADbAAAADwAAAGRycy9kb3ducmV2LnhtbESPQWsCMRSE74L/ITyhN81qRcrWKCK2&#10;2qNWe37dvG4WNy/ZTdTtv28KgsdhZr5h5svO1uJKbagcKxiPMhDEhdMVlwqOn2/DFxAhImusHZOC&#10;XwqwXPR7c8y1u/GerodYigThkKMCE6PPpQyFIYth5Dxx8n5cazEm2ZZSt3hLcFvLSZbNpMWK04JB&#10;T2tDxflwsQq+N/X6I/Nb1Cf/NW3QNO/drFHqadCtXkFE6uIjfG/vtILnMfx/ST9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K7PxcIAAADbAAAADwAAAAAAAAAAAAAA&#10;AAChAgAAZHJzL2Rvd25yZXYueG1sUEsFBgAAAAAEAAQA+QAAAJADAAAAAA==&#10;" strokecolor="#4579b8 [3044]" strokeweight="1.25pt">
                          <v:stroke endarrow="open"/>
                        </v:shape>
                        <v:shapetype id="_x0000_t202" coordsize="21600,21600" o:spt="202" path="m,l,21600r21600,l21600,xe">
                          <v:stroke joinstyle="miter"/>
                          <v:path gradientshapeok="t" o:connecttype="rect"/>
                        </v:shapetype>
                        <v:shape id="TextBox 14" o:spid="_x0000_s1033" type="#_x0000_t202" style="position:absolute;left:12096;top:19907;width:6192;height:2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rsidR="00D611C6" w:rsidRDefault="00D611C6" w:rsidP="00BB1FB3">
                                <w:pPr>
                                  <w:pStyle w:val="NormalWeb"/>
                                  <w:spacing w:before="0" w:beforeAutospacing="0" w:after="0" w:afterAutospacing="0"/>
                                </w:pPr>
                                <w:r>
                                  <w:rPr>
                                    <w:rFonts w:ascii="Arial" w:hAnsi="Arial" w:cs="Arial"/>
                                    <w:color w:val="000000" w:themeColor="dark1"/>
                                    <w:sz w:val="20"/>
                                    <w:szCs w:val="20"/>
                                  </w:rPr>
                                  <w:t>Income</w:t>
                                </w:r>
                              </w:p>
                            </w:txbxContent>
                          </v:textbox>
                        </v:shape>
                        <v:shape id="TextBox 15" o:spid="_x0000_s1034" type="#_x0000_t202" style="position:absolute;width:2857;height:2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w:txbxContent>
                              <w:p w:rsidR="00D611C6" w:rsidRDefault="00D611C6" w:rsidP="00BB1FB3">
                                <w:pPr>
                                  <w:pStyle w:val="NormalWeb"/>
                                  <w:spacing w:before="0" w:beforeAutospacing="0" w:after="0" w:afterAutospacing="0"/>
                                </w:pPr>
                                <w:r>
                                  <w:rPr>
                                    <w:rFonts w:asciiTheme="minorHAnsi" w:hAnsi="Calibri" w:cstheme="minorBidi"/>
                                    <w:color w:val="000000" w:themeColor="dark1"/>
                                    <w:sz w:val="22"/>
                                    <w:szCs w:val="22"/>
                                  </w:rPr>
                                  <w:t>%</w:t>
                                </w:r>
                              </w:p>
                            </w:txbxContent>
                          </v:textbox>
                        </v:shape>
                      </v:group>
                      <w10:anchorlock/>
                    </v:group>
                  </w:pict>
                </mc:Fallback>
              </mc:AlternateContent>
            </w:r>
          </w:p>
        </w:tc>
        <w:tc>
          <w:tcPr>
            <w:tcW w:w="4389" w:type="dxa"/>
          </w:tcPr>
          <w:p w:rsidR="00262492" w:rsidRDefault="00262492" w:rsidP="00262492">
            <w:pPr>
              <w:pStyle w:val="TableColumnHeading"/>
              <w:jc w:val="center"/>
            </w:pPr>
            <w:r>
              <w:t xml:space="preserve">Stretch change </w:t>
            </w:r>
            <w:r>
              <w:br/>
              <w:t xml:space="preserve">Increase in </w:t>
            </w:r>
            <w:proofErr w:type="spellStart"/>
            <w:r>
              <w:t>Gini</w:t>
            </w:r>
            <w:proofErr w:type="spellEnd"/>
            <w:r>
              <w:t xml:space="preserve"> coefficient</w:t>
            </w:r>
            <w:r w:rsidR="00BA6525">
              <w:br/>
            </w:r>
            <w:r w:rsidR="00BB1FB3">
              <w:rPr>
                <w:noProof/>
              </w:rPr>
              <mc:AlternateContent>
                <mc:Choice Requires="wpg">
                  <w:drawing>
                    <wp:inline distT="0" distB="0" distL="0" distR="0" wp14:anchorId="104F6654" wp14:editId="51155764">
                      <wp:extent cx="2278380" cy="2159635"/>
                      <wp:effectExtent l="0" t="0" r="0" b="0"/>
                      <wp:docPr id="34" name="Group 5" descr="Figure 1.2, top right panel, depicts a stretching of an income distribution around a constant mean. " title="Figure 1.2 Types of distribution change and changes in Gini coefficient"/>
                      <wp:cNvGraphicFramePr/>
                      <a:graphic xmlns:a="http://schemas.openxmlformats.org/drawingml/2006/main">
                        <a:graphicData uri="http://schemas.microsoft.com/office/word/2010/wordprocessingGroup">
                          <wpg:wgp>
                            <wpg:cNvGrpSpPr/>
                            <wpg:grpSpPr>
                              <a:xfrm>
                                <a:off x="0" y="0"/>
                                <a:ext cx="2278380" cy="2159635"/>
                                <a:chOff x="0" y="0"/>
                                <a:chExt cx="2333625" cy="2276474"/>
                              </a:xfrm>
                            </wpg:grpSpPr>
                            <wps:wsp>
                              <wps:cNvPr id="35" name="TextBox 55"/>
                              <wps:cNvSpPr txBox="1"/>
                              <wps:spPr>
                                <a:xfrm>
                                  <a:off x="1590221" y="2019299"/>
                                  <a:ext cx="743404" cy="25717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D611C6" w:rsidRDefault="00D611C6" w:rsidP="00BB1FB3">
                                    <w:pPr>
                                      <w:pStyle w:val="NormalWeb"/>
                                      <w:spacing w:before="0" w:beforeAutospacing="0" w:after="0" w:afterAutospacing="0"/>
                                    </w:pPr>
                                    <w:r>
                                      <w:rPr>
                                        <w:rFonts w:ascii="Arial" w:hAnsi="Arial" w:cs="Arial"/>
                                        <w:color w:val="000000" w:themeColor="dark1"/>
                                        <w:sz w:val="20"/>
                                        <w:szCs w:val="20"/>
                                      </w:rPr>
                                      <w:t>Income</w:t>
                                    </w:r>
                                  </w:p>
                                </w:txbxContent>
                              </wps:txbx>
                              <wps:bodyPr wrap="square" rtlCol="0" anchor="t"/>
                            </wps:wsp>
                            <wps:wsp>
                              <wps:cNvPr id="36" name="TextBox 56"/>
                              <wps:cNvSpPr txBox="1"/>
                              <wps:spPr>
                                <a:xfrm>
                                  <a:off x="0" y="0"/>
                                  <a:ext cx="552450" cy="25717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D611C6" w:rsidRDefault="00D611C6" w:rsidP="00BB1FB3">
                                    <w:pPr>
                                      <w:pStyle w:val="NormalWeb"/>
                                      <w:spacing w:before="0" w:beforeAutospacing="0" w:after="0" w:afterAutospacing="0"/>
                                    </w:pPr>
                                    <w:r>
                                      <w:rPr>
                                        <w:rFonts w:asciiTheme="minorHAnsi" w:hAnsi="Calibri" w:cstheme="minorBidi"/>
                                        <w:color w:val="000000" w:themeColor="dark1"/>
                                        <w:sz w:val="22"/>
                                        <w:szCs w:val="22"/>
                                      </w:rPr>
                                      <w:t>%</w:t>
                                    </w:r>
                                  </w:p>
                                </w:txbxContent>
                              </wps:txbx>
                              <wps:bodyPr wrap="square" rtlCol="0" anchor="t"/>
                            </wps:wsp>
                            <wps:wsp>
                              <wps:cNvPr id="37" name="Freeform 37"/>
                              <wps:cNvSpPr/>
                              <wps:spPr>
                                <a:xfrm>
                                  <a:off x="438150" y="209550"/>
                                  <a:ext cx="1314450" cy="1762125"/>
                                </a:xfrm>
                                <a:custGeom>
                                  <a:avLst/>
                                  <a:gdLst>
                                    <a:gd name="connsiteX0" fmla="*/ 0 w 1314450"/>
                                    <a:gd name="connsiteY0" fmla="*/ 962075 h 962075"/>
                                    <a:gd name="connsiteX1" fmla="*/ 219075 w 1314450"/>
                                    <a:gd name="connsiteY1" fmla="*/ 790625 h 962075"/>
                                    <a:gd name="connsiteX2" fmla="*/ 600075 w 1314450"/>
                                    <a:gd name="connsiteY2" fmla="*/ 50 h 962075"/>
                                    <a:gd name="connsiteX3" fmla="*/ 990600 w 1314450"/>
                                    <a:gd name="connsiteY3" fmla="*/ 752525 h 962075"/>
                                    <a:gd name="connsiteX4" fmla="*/ 1314450 w 1314450"/>
                                    <a:gd name="connsiteY4" fmla="*/ 962075 h 962075"/>
                                    <a:gd name="connsiteX5" fmla="*/ 1314450 w 1314450"/>
                                    <a:gd name="connsiteY5" fmla="*/ 962075 h 962075"/>
                                    <a:gd name="connsiteX6" fmla="*/ 1314450 w 1314450"/>
                                    <a:gd name="connsiteY6" fmla="*/ 962075 h 9620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314450" h="962075">
                                      <a:moveTo>
                                        <a:pt x="0" y="962075"/>
                                      </a:moveTo>
                                      <a:cubicBezTo>
                                        <a:pt x="59531" y="956518"/>
                                        <a:pt x="119063" y="950962"/>
                                        <a:pt x="219075" y="790625"/>
                                      </a:cubicBezTo>
                                      <a:cubicBezTo>
                                        <a:pt x="319087" y="630288"/>
                                        <a:pt x="471488" y="6400"/>
                                        <a:pt x="600075" y="50"/>
                                      </a:cubicBezTo>
                                      <a:cubicBezTo>
                                        <a:pt x="728662" y="-6300"/>
                                        <a:pt x="871538" y="592188"/>
                                        <a:pt x="990600" y="752525"/>
                                      </a:cubicBezTo>
                                      <a:cubicBezTo>
                                        <a:pt x="1109662" y="912862"/>
                                        <a:pt x="1314450" y="962075"/>
                                        <a:pt x="1314450" y="962075"/>
                                      </a:cubicBezTo>
                                      <a:lnTo>
                                        <a:pt x="1314450" y="962075"/>
                                      </a:lnTo>
                                      <a:lnTo>
                                        <a:pt x="1314450" y="962075"/>
                                      </a:lnTo>
                                    </a:path>
                                  </a:pathLst>
                                </a:custGeom>
                                <a:no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611C6" w:rsidRDefault="00D611C6" w:rsidP="00BB1FB3"/>
                                </w:txbxContent>
                              </wps:txbx>
                              <wps:bodyPr rtlCol="0" anchor="t"/>
                            </wps:wsp>
                            <wps:wsp>
                              <wps:cNvPr id="38" name="Freeform 38"/>
                              <wps:cNvSpPr/>
                              <wps:spPr>
                                <a:xfrm>
                                  <a:off x="228600" y="619125"/>
                                  <a:ext cx="1819275" cy="1352550"/>
                                </a:xfrm>
                                <a:custGeom>
                                  <a:avLst/>
                                  <a:gdLst>
                                    <a:gd name="connsiteX0" fmla="*/ 0 w 1314450"/>
                                    <a:gd name="connsiteY0" fmla="*/ 962075 h 962075"/>
                                    <a:gd name="connsiteX1" fmla="*/ 219075 w 1314450"/>
                                    <a:gd name="connsiteY1" fmla="*/ 790625 h 962075"/>
                                    <a:gd name="connsiteX2" fmla="*/ 600075 w 1314450"/>
                                    <a:gd name="connsiteY2" fmla="*/ 50 h 962075"/>
                                    <a:gd name="connsiteX3" fmla="*/ 990600 w 1314450"/>
                                    <a:gd name="connsiteY3" fmla="*/ 752525 h 962075"/>
                                    <a:gd name="connsiteX4" fmla="*/ 1314450 w 1314450"/>
                                    <a:gd name="connsiteY4" fmla="*/ 962075 h 962075"/>
                                    <a:gd name="connsiteX5" fmla="*/ 1314450 w 1314450"/>
                                    <a:gd name="connsiteY5" fmla="*/ 962075 h 962075"/>
                                    <a:gd name="connsiteX6" fmla="*/ 1314450 w 1314450"/>
                                    <a:gd name="connsiteY6" fmla="*/ 962075 h 9620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314450" h="962075">
                                      <a:moveTo>
                                        <a:pt x="0" y="962075"/>
                                      </a:moveTo>
                                      <a:cubicBezTo>
                                        <a:pt x="59531" y="956518"/>
                                        <a:pt x="119063" y="950962"/>
                                        <a:pt x="219075" y="790625"/>
                                      </a:cubicBezTo>
                                      <a:cubicBezTo>
                                        <a:pt x="319087" y="630288"/>
                                        <a:pt x="471488" y="6400"/>
                                        <a:pt x="600075" y="50"/>
                                      </a:cubicBezTo>
                                      <a:cubicBezTo>
                                        <a:pt x="728662" y="-6300"/>
                                        <a:pt x="871538" y="592188"/>
                                        <a:pt x="990600" y="752525"/>
                                      </a:cubicBezTo>
                                      <a:cubicBezTo>
                                        <a:pt x="1109662" y="912862"/>
                                        <a:pt x="1314450" y="962075"/>
                                        <a:pt x="1314450" y="962075"/>
                                      </a:cubicBezTo>
                                      <a:lnTo>
                                        <a:pt x="1314450" y="962075"/>
                                      </a:lnTo>
                                      <a:lnTo>
                                        <a:pt x="1314450" y="962075"/>
                                      </a:lnTo>
                                    </a:path>
                                  </a:pathLst>
                                </a:custGeom>
                                <a:noFill/>
                                <a:ln>
                                  <a:solidFill>
                                    <a:srgbClr val="C00000"/>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D611C6" w:rsidRDefault="00D611C6" w:rsidP="00BB1FB3"/>
                                </w:txbxContent>
                              </wps:txbx>
                              <wps:bodyPr rtlCol="0" anchor="t"/>
                            </wps:wsp>
                            <wps:wsp>
                              <wps:cNvPr id="39" name="Straight Connector 39"/>
                              <wps:cNvCnPr/>
                              <wps:spPr>
                                <a:xfrm flipH="1">
                                  <a:off x="228600" y="57150"/>
                                  <a:ext cx="9525" cy="19431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0" name="Straight Connector 40"/>
                              <wps:cNvCnPr/>
                              <wps:spPr>
                                <a:xfrm flipV="1">
                                  <a:off x="228600" y="2009775"/>
                                  <a:ext cx="2028825" cy="1"/>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5" o:spid="_x0000_s1035" alt="Title: Figure 1.2 Types of distribution change and changes in Gini coefficient - Description: Figure 1.2, top right panel, depicts a stretching of an income distribution around a constant mean. " style="width:179.4pt;height:170.05pt;mso-position-horizontal-relative:char;mso-position-vertical-relative:line" coordsize="23336,22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">
                      <v:shape id="TextBox 55" o:spid="_x0000_s1036" type="#_x0000_t202" style="position:absolute;left:15902;top:20192;width:7434;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rsidR="00D611C6" w:rsidRDefault="00D611C6" w:rsidP="00BB1FB3">
                              <w:pPr>
                                <w:pStyle w:val="NormalWeb"/>
                                <w:spacing w:before="0" w:beforeAutospacing="0" w:after="0" w:afterAutospacing="0"/>
                              </w:pPr>
                              <w:r>
                                <w:rPr>
                                  <w:rFonts w:ascii="Arial" w:hAnsi="Arial" w:cs="Arial"/>
                                  <w:color w:val="000000" w:themeColor="dark1"/>
                                  <w:sz w:val="20"/>
                                  <w:szCs w:val="20"/>
                                </w:rPr>
                                <w:t>Income</w:t>
                              </w:r>
                            </w:p>
                          </w:txbxContent>
                        </v:textbox>
                      </v:shape>
                      <v:shape id="TextBox 56" o:spid="_x0000_s1037" type="#_x0000_t202" style="position:absolute;width:5524;height:2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rsidR="00D611C6" w:rsidRDefault="00D611C6" w:rsidP="00BB1FB3">
                              <w:pPr>
                                <w:pStyle w:val="NormalWeb"/>
                                <w:spacing w:before="0" w:beforeAutospacing="0" w:after="0" w:afterAutospacing="0"/>
                              </w:pPr>
                              <w:r>
                                <w:rPr>
                                  <w:rFonts w:asciiTheme="minorHAnsi" w:hAnsi="Calibri" w:cstheme="minorBidi"/>
                                  <w:color w:val="000000" w:themeColor="dark1"/>
                                  <w:sz w:val="22"/>
                                  <w:szCs w:val="22"/>
                                </w:rPr>
                                <w:t>%</w:t>
                              </w:r>
                            </w:p>
                          </w:txbxContent>
                        </v:textbox>
                      </v:shape>
                      <v:shape id="Freeform 37" o:spid="_x0000_s1038" style="position:absolute;left:4381;top:2095;width:13145;height:17621;visibility:visible;mso-wrap-style:square;v-text-anchor:top" coordsize="1314450,96207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Lk2MIA&#10;AADbAAAADwAAAGRycy9kb3ducmV2LnhtbESP0YrCMBRE3wX/IVxh3zTVBZVqFHfRRfDJuh9wt7k2&#10;xeamNLG2f78RBB+HmTnDrLedrURLjS8dK5hOEhDEudMlFwp+L4fxEoQPyBorx6SgJw/bzXCwxlS7&#10;B5+pzUIhIoR9igpMCHUqpc8NWfQTVxNH7+oaiyHKppC6wUeE20rOkmQuLZYcFwzW9G0ov2V3q6Ca&#10;FTX/XHpzDX/7027alvvsq1fqY9TtViACdeEdfrWPWsHnA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ouTYwgAAANsAAAAPAAAAAAAAAAAAAAAAAJgCAABkcnMvZG93&#10;bnJldi54bWxQSwUGAAAAAAQABAD1AAAAhwMAAAAA&#10;" adj="-11796480,,5400" path="m,962075c59531,956518,119063,950962,219075,790625,319087,630288,471488,6400,600075,50,728662,-6300,871538,592188,990600,752525v119062,160337,323850,209550,323850,209550l1314450,962075r,e" filled="f" strokecolor="#365f91 [2404]" strokeweight="2pt">
                        <v:stroke joinstyle="miter"/>
                        <v:formulas/>
                        <v:path arrowok="t" o:connecttype="custom" o:connectlocs="0,1762125;219075,1448099;600075,92;990600,1378316;1314450,1762125;1314450,1762125;1314450,1762125" o:connectangles="0,0,0,0,0,0,0" textboxrect="0,0,1314450,962075"/>
                        <v:textbox>
                          <w:txbxContent>
                            <w:p w:rsidR="00D611C6" w:rsidRDefault="00D611C6" w:rsidP="00BB1FB3"/>
                          </w:txbxContent>
                        </v:textbox>
                      </v:shape>
                      <v:shape id="Freeform 38" o:spid="_x0000_s1039" style="position:absolute;left:2286;top:6191;width:18192;height:13525;visibility:visible;mso-wrap-style:square;v-text-anchor:top" coordsize="1314450,96207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dYcMIA&#10;AADbAAAADwAAAGRycy9kb3ducmV2LnhtbERPXWvCMBR9F/wP4Qp7m6lOxtaZliKMDYaDOfH52tw1&#10;1eamNNFWf715GPh4ON/LfLCNOFPna8cKZtMEBHHpdM2Vgu3v++MLCB+QNTaOScGFPOTZeLTEVLue&#10;f+i8CZWIIexTVGBCaFMpfWnIop+6ljhyf66zGCLsKqk77GO4beQ8SZ6lxZpjg8GWVobK4+ZkFVwD&#10;Ltb9/LU44K742A/me/21PSn1MBmKNxCBhnAX/7s/tYKnODZ+iT9AZj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B1hwwgAAANsAAAAPAAAAAAAAAAAAAAAAAJgCAABkcnMvZG93&#10;bnJldi54bWxQSwUGAAAAAAQABAD1AAAAhwMAAAAA&#10;" adj="-11796480,,5400" path="m,962075c59531,956518,119063,950962,219075,790625,319087,630288,471488,6400,600075,50,728662,-6300,871538,592188,990600,752525v119062,160337,323850,209550,323850,209550l1314450,962075r,e" filled="f" strokecolor="#c00000" strokeweight="2pt">
                        <v:stroke dashstyle="dash" joinstyle="miter"/>
                        <v:formulas/>
                        <v:path arrowok="t" o:connecttype="custom" o:connectlocs="0,1352550;303213,1111514;830539,70;1371048,1057950;1819275,1352550;1819275,1352550;1819275,1352550" o:connectangles="0,0,0,0,0,0,0" textboxrect="0,0,1314450,962075"/>
                        <v:textbox>
                          <w:txbxContent>
                            <w:p w:rsidR="00D611C6" w:rsidRDefault="00D611C6" w:rsidP="00BB1FB3"/>
                          </w:txbxContent>
                        </v:textbox>
                      </v:shape>
                      <v:line id="Straight Connector 39" o:spid="_x0000_s1040" style="position:absolute;flip:x;visibility:visible;mso-wrap-style:square" from="2286,571" to="2381,20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Y6A8YAAADbAAAADwAAAGRycy9kb3ducmV2LnhtbESPT2vCQBTE70K/w/IKvZmNf7A2dRUp&#10;SIOCbbWHHh/Z1yQ0+zbNrib66V1B8DjMzG+Y2aIzlThS40rLCgZRDII4s7rkXMH3ftWfgnAeWWNl&#10;mRScyMFi/tCbYaJty1903PlcBAi7BBUU3teJlC4ryKCLbE0cvF/bGPRBNrnUDbYBbio5jOOJNFhy&#10;WCiwpreCsr/dwShIU16vz7z6+Bl8/r/7UbnZjttnpZ4eu+UrCE+dv4dv7VQrGL3A9Uv4AXJ+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M2OgPGAAAA2wAAAA8AAAAAAAAA&#10;AAAAAAAAoQIAAGRycy9kb3ducmV2LnhtbFBLBQYAAAAABAAEAPkAAACUAwAAAAA=&#10;" strokecolor="#4579b8 [3044]"/>
                      <v:line id="Straight Connector 40" o:spid="_x0000_s1041" style="position:absolute;flip:y;visibility:visible;mso-wrap-style:square" from="2286,20097" to="22574,20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rg48IAAADbAAAADwAAAGRycy9kb3ducmV2LnhtbERPy2rCQBTdC/2H4Ra6MxOtqKSOIoI0&#10;WPC96PKSuU1CM3diZmpSv95ZCC4P5z1bdKYSV2pcaVnBIIpBEGdWl5wrOJ/W/SkI55E1VpZJwT85&#10;WMxfejNMtG35QNejz0UIYZeggsL7OpHSZQUZdJGtiQP3YxuDPsAml7rBNoSbSg7jeCwNlhwaCqxp&#10;VVD2e/wzCtKUN5sbr3ffg/3l07+XX9tRO1Hq7bVbfoDw1Pmn+OFOtYJRWB++hB8g5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grg48IAAADbAAAADwAAAAAAAAAAAAAA&#10;AAChAgAAZHJzL2Rvd25yZXYueG1sUEsFBgAAAAAEAAQA+QAAAJADAAAAAA==&#10;" strokecolor="#4579b8 [3044]"/>
                      <w10:anchorlock/>
                    </v:group>
                  </w:pict>
                </mc:Fallback>
              </mc:AlternateContent>
            </w:r>
          </w:p>
        </w:tc>
      </w:tr>
      <w:tr w:rsidR="00262492" w:rsidTr="00BA6525">
        <w:trPr>
          <w:trHeight w:val="270"/>
        </w:trPr>
        <w:tc>
          <w:tcPr>
            <w:tcW w:w="4388" w:type="dxa"/>
          </w:tcPr>
          <w:p w:rsidR="00262492" w:rsidRDefault="00BA6525" w:rsidP="00BA6525">
            <w:pPr>
              <w:pStyle w:val="TableColumnHeading"/>
              <w:jc w:val="center"/>
            </w:pPr>
            <w:r>
              <w:t>Narrowing</w:t>
            </w:r>
            <w:r w:rsidR="00262492">
              <w:t xml:space="preserve"> change</w:t>
            </w:r>
            <w:r>
              <w:br/>
              <w:t xml:space="preserve">decrease in </w:t>
            </w:r>
            <w:proofErr w:type="spellStart"/>
            <w:r>
              <w:t>Gini</w:t>
            </w:r>
            <w:proofErr w:type="spellEnd"/>
            <w:r>
              <w:t xml:space="preserve"> coefficient</w:t>
            </w:r>
            <w:r>
              <w:br/>
            </w:r>
            <w:r w:rsidR="00BB1FB3">
              <w:rPr>
                <w:noProof/>
              </w:rPr>
              <mc:AlternateContent>
                <mc:Choice Requires="wpg">
                  <w:drawing>
                    <wp:inline distT="0" distB="0" distL="0" distR="0" wp14:anchorId="3AC67DFB" wp14:editId="6BDBDA2D">
                      <wp:extent cx="2278381" cy="2159635"/>
                      <wp:effectExtent l="0" t="0" r="0" b="0"/>
                      <wp:docPr id="8" name="Group 7" descr="Figure 1.2, bottom left panel, depicts a narrowing of an income distribution around a constant mean. " title="Figure 1.2 Types of distribution change and changes in Gini coefficient"/>
                      <wp:cNvGraphicFramePr/>
                      <a:graphic xmlns:a="http://schemas.openxmlformats.org/drawingml/2006/main">
                        <a:graphicData uri="http://schemas.microsoft.com/office/word/2010/wordprocessingGroup">
                          <wpg:wgp>
                            <wpg:cNvGrpSpPr/>
                            <wpg:grpSpPr>
                              <a:xfrm>
                                <a:off x="0" y="0"/>
                                <a:ext cx="2278381" cy="2159635"/>
                                <a:chOff x="0" y="0"/>
                                <a:chExt cx="2324101" cy="2285999"/>
                              </a:xfrm>
                            </wpg:grpSpPr>
                            <wps:wsp>
                              <wps:cNvPr id="2" name="TextBox 38"/>
                              <wps:cNvSpPr txBox="1"/>
                              <wps:spPr>
                                <a:xfrm>
                                  <a:off x="1651744" y="2028824"/>
                                  <a:ext cx="672357" cy="25717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D611C6" w:rsidRDefault="00D611C6" w:rsidP="00BB1FB3">
                                    <w:pPr>
                                      <w:pStyle w:val="NormalWeb"/>
                                      <w:spacing w:before="0" w:beforeAutospacing="0" w:after="0" w:afterAutospacing="0"/>
                                    </w:pPr>
                                    <w:r>
                                      <w:rPr>
                                        <w:rFonts w:ascii="Arial" w:hAnsi="Arial" w:cs="Arial"/>
                                        <w:color w:val="000000" w:themeColor="dark1"/>
                                        <w:sz w:val="20"/>
                                        <w:szCs w:val="20"/>
                                      </w:rPr>
                                      <w:t>Income</w:t>
                                    </w:r>
                                  </w:p>
                                </w:txbxContent>
                              </wps:txbx>
                              <wps:bodyPr wrap="square" rtlCol="0" anchor="t"/>
                            </wps:wsp>
                            <wps:wsp>
                              <wps:cNvPr id="3" name="TextBox 43"/>
                              <wps:cNvSpPr txBox="1"/>
                              <wps:spPr>
                                <a:xfrm>
                                  <a:off x="0" y="0"/>
                                  <a:ext cx="552450" cy="25717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D611C6" w:rsidRDefault="00D611C6" w:rsidP="00BB1FB3">
                                    <w:pPr>
                                      <w:pStyle w:val="NormalWeb"/>
                                      <w:spacing w:before="0" w:beforeAutospacing="0" w:after="0" w:afterAutospacing="0"/>
                                    </w:pPr>
                                    <w:r>
                                      <w:rPr>
                                        <w:rFonts w:ascii="Arial" w:hAnsi="Arial" w:cs="Arial"/>
                                        <w:color w:val="000000" w:themeColor="dark1"/>
                                        <w:sz w:val="20"/>
                                        <w:szCs w:val="20"/>
                                      </w:rPr>
                                      <w:t>%</w:t>
                                    </w:r>
                                  </w:p>
                                </w:txbxContent>
                              </wps:txbx>
                              <wps:bodyPr wrap="square" rtlCol="0" anchor="t"/>
                            </wps:wsp>
                            <wps:wsp>
                              <wps:cNvPr id="4" name="Freeform 4"/>
                              <wps:cNvSpPr/>
                              <wps:spPr>
                                <a:xfrm>
                                  <a:off x="438150" y="209550"/>
                                  <a:ext cx="1314450" cy="1762125"/>
                                </a:xfrm>
                                <a:custGeom>
                                  <a:avLst/>
                                  <a:gdLst>
                                    <a:gd name="connsiteX0" fmla="*/ 0 w 1314450"/>
                                    <a:gd name="connsiteY0" fmla="*/ 962075 h 962075"/>
                                    <a:gd name="connsiteX1" fmla="*/ 219075 w 1314450"/>
                                    <a:gd name="connsiteY1" fmla="*/ 790625 h 962075"/>
                                    <a:gd name="connsiteX2" fmla="*/ 600075 w 1314450"/>
                                    <a:gd name="connsiteY2" fmla="*/ 50 h 962075"/>
                                    <a:gd name="connsiteX3" fmla="*/ 990600 w 1314450"/>
                                    <a:gd name="connsiteY3" fmla="*/ 752525 h 962075"/>
                                    <a:gd name="connsiteX4" fmla="*/ 1314450 w 1314450"/>
                                    <a:gd name="connsiteY4" fmla="*/ 962075 h 962075"/>
                                    <a:gd name="connsiteX5" fmla="*/ 1314450 w 1314450"/>
                                    <a:gd name="connsiteY5" fmla="*/ 962075 h 962075"/>
                                    <a:gd name="connsiteX6" fmla="*/ 1314450 w 1314450"/>
                                    <a:gd name="connsiteY6" fmla="*/ 962075 h 9620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314450" h="962075">
                                      <a:moveTo>
                                        <a:pt x="0" y="962075"/>
                                      </a:moveTo>
                                      <a:cubicBezTo>
                                        <a:pt x="59531" y="956518"/>
                                        <a:pt x="119063" y="950962"/>
                                        <a:pt x="219075" y="790625"/>
                                      </a:cubicBezTo>
                                      <a:cubicBezTo>
                                        <a:pt x="319087" y="630288"/>
                                        <a:pt x="471488" y="6400"/>
                                        <a:pt x="600075" y="50"/>
                                      </a:cubicBezTo>
                                      <a:cubicBezTo>
                                        <a:pt x="728662" y="-6300"/>
                                        <a:pt x="871538" y="592188"/>
                                        <a:pt x="990600" y="752525"/>
                                      </a:cubicBezTo>
                                      <a:cubicBezTo>
                                        <a:pt x="1109662" y="912862"/>
                                        <a:pt x="1314450" y="962075"/>
                                        <a:pt x="1314450" y="962075"/>
                                      </a:cubicBezTo>
                                      <a:lnTo>
                                        <a:pt x="1314450" y="962075"/>
                                      </a:lnTo>
                                      <a:lnTo>
                                        <a:pt x="1314450" y="962075"/>
                                      </a:lnTo>
                                    </a:path>
                                  </a:pathLst>
                                </a:custGeom>
                                <a:noFill/>
                                <a:ln>
                                  <a:solidFill>
                                    <a:srgbClr val="C00000"/>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D611C6" w:rsidRDefault="00D611C6" w:rsidP="00BB1FB3"/>
                                </w:txbxContent>
                              </wps:txbx>
                              <wps:bodyPr rtlCol="0" anchor="t"/>
                            </wps:wsp>
                            <wps:wsp>
                              <wps:cNvPr id="5" name="Freeform 5"/>
                              <wps:cNvSpPr/>
                              <wps:spPr>
                                <a:xfrm>
                                  <a:off x="228600" y="619125"/>
                                  <a:ext cx="1819275" cy="1352550"/>
                                </a:xfrm>
                                <a:custGeom>
                                  <a:avLst/>
                                  <a:gdLst>
                                    <a:gd name="connsiteX0" fmla="*/ 0 w 1314450"/>
                                    <a:gd name="connsiteY0" fmla="*/ 962075 h 962075"/>
                                    <a:gd name="connsiteX1" fmla="*/ 219075 w 1314450"/>
                                    <a:gd name="connsiteY1" fmla="*/ 790625 h 962075"/>
                                    <a:gd name="connsiteX2" fmla="*/ 600075 w 1314450"/>
                                    <a:gd name="connsiteY2" fmla="*/ 50 h 962075"/>
                                    <a:gd name="connsiteX3" fmla="*/ 990600 w 1314450"/>
                                    <a:gd name="connsiteY3" fmla="*/ 752525 h 962075"/>
                                    <a:gd name="connsiteX4" fmla="*/ 1314450 w 1314450"/>
                                    <a:gd name="connsiteY4" fmla="*/ 962075 h 962075"/>
                                    <a:gd name="connsiteX5" fmla="*/ 1314450 w 1314450"/>
                                    <a:gd name="connsiteY5" fmla="*/ 962075 h 962075"/>
                                    <a:gd name="connsiteX6" fmla="*/ 1314450 w 1314450"/>
                                    <a:gd name="connsiteY6" fmla="*/ 962075 h 9620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314450" h="962075">
                                      <a:moveTo>
                                        <a:pt x="0" y="962075"/>
                                      </a:moveTo>
                                      <a:cubicBezTo>
                                        <a:pt x="59531" y="956518"/>
                                        <a:pt x="119063" y="950962"/>
                                        <a:pt x="219075" y="790625"/>
                                      </a:cubicBezTo>
                                      <a:cubicBezTo>
                                        <a:pt x="319087" y="630288"/>
                                        <a:pt x="471488" y="6400"/>
                                        <a:pt x="600075" y="50"/>
                                      </a:cubicBezTo>
                                      <a:cubicBezTo>
                                        <a:pt x="728662" y="-6300"/>
                                        <a:pt x="871538" y="592188"/>
                                        <a:pt x="990600" y="752525"/>
                                      </a:cubicBezTo>
                                      <a:cubicBezTo>
                                        <a:pt x="1109662" y="912862"/>
                                        <a:pt x="1314450" y="962075"/>
                                        <a:pt x="1314450" y="962075"/>
                                      </a:cubicBezTo>
                                      <a:lnTo>
                                        <a:pt x="1314450" y="962075"/>
                                      </a:lnTo>
                                      <a:lnTo>
                                        <a:pt x="1314450" y="962075"/>
                                      </a:lnTo>
                                    </a:path>
                                  </a:pathLst>
                                </a:custGeom>
                                <a:no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611C6" w:rsidRDefault="00D611C6" w:rsidP="00BB1FB3"/>
                                </w:txbxContent>
                              </wps:txbx>
                              <wps:bodyPr rtlCol="0" anchor="t"/>
                            </wps:wsp>
                            <wps:wsp>
                              <wps:cNvPr id="6" name="Straight Connector 6"/>
                              <wps:cNvCnPr/>
                              <wps:spPr>
                                <a:xfrm flipH="1">
                                  <a:off x="228600" y="57150"/>
                                  <a:ext cx="9525" cy="19431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 name="Straight Connector 7"/>
                              <wps:cNvCnPr/>
                              <wps:spPr>
                                <a:xfrm flipV="1">
                                  <a:off x="228600" y="2009775"/>
                                  <a:ext cx="2028825" cy="1"/>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7" o:spid="_x0000_s1042" alt="Title: Figure 1.2 Types of distribution change and changes in Gini coefficient - Description: Figure 1.2, bottom left panel, depicts a narrowing of an income distribution around a constant mean. " style="width:179.4pt;height:170.05pt;mso-position-horizontal-relative:char;mso-position-vertical-relative:line" coordsize="23241,2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">
                      <v:shape id="TextBox 38" o:spid="_x0000_s1043" type="#_x0000_t202" style="position:absolute;left:16517;top:20288;width:6724;height:2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OtKMEA&#10;AADaAAAADwAAAGRycy9kb3ducmV2LnhtbESPT4vCMBTE74LfITzBmyaKiluNIrsInhT/7MLeHs2z&#10;LTYvpYm2fnuzsOBxmJnfMMt1a0vxoNoXjjWMhgoEcepMwZmGy3k7mIPwAdlg6Zg0PMnDetXtLDEx&#10;ruEjPU4hExHCPkENeQhVIqVPc7Loh64ijt7V1RZDlHUmTY1NhNtSjpWaSYsFx4UcK/rMKb2d7lbD&#10;9/76+zNRh+zLTqvGtUqy/ZBa93vtZgEiUBve4f/2zmgYw9+Ve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TrSjBAAAA2gAAAA8AAAAAAAAAAAAAAAAAmAIAAGRycy9kb3du&#10;cmV2LnhtbFBLBQYAAAAABAAEAPUAAACGAwAAAAA=&#10;" filled="f" stroked="f">
                        <v:textbox>
                          <w:txbxContent>
                            <w:p w:rsidR="00D611C6" w:rsidRDefault="00D611C6" w:rsidP="00BB1FB3">
                              <w:pPr>
                                <w:pStyle w:val="NormalWeb"/>
                                <w:spacing w:before="0" w:beforeAutospacing="0" w:after="0" w:afterAutospacing="0"/>
                              </w:pPr>
                              <w:r>
                                <w:rPr>
                                  <w:rFonts w:ascii="Arial" w:hAnsi="Arial" w:cs="Arial"/>
                                  <w:color w:val="000000" w:themeColor="dark1"/>
                                  <w:sz w:val="20"/>
                                  <w:szCs w:val="20"/>
                                </w:rPr>
                                <w:t>Income</w:t>
                              </w:r>
                            </w:p>
                          </w:txbxContent>
                        </v:textbox>
                      </v:shape>
                      <v:shape id="TextBox 43" o:spid="_x0000_s1044" type="#_x0000_t202" style="position:absolute;width:5524;height:2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D611C6" w:rsidRDefault="00D611C6" w:rsidP="00BB1FB3">
                              <w:pPr>
                                <w:pStyle w:val="NormalWeb"/>
                                <w:spacing w:before="0" w:beforeAutospacing="0" w:after="0" w:afterAutospacing="0"/>
                              </w:pPr>
                              <w:r>
                                <w:rPr>
                                  <w:rFonts w:ascii="Arial" w:hAnsi="Arial" w:cs="Arial"/>
                                  <w:color w:val="000000" w:themeColor="dark1"/>
                                  <w:sz w:val="20"/>
                                  <w:szCs w:val="20"/>
                                </w:rPr>
                                <w:t>%</w:t>
                              </w:r>
                            </w:p>
                          </w:txbxContent>
                        </v:textbox>
                      </v:shape>
                      <v:shape id="Freeform 4" o:spid="_x0000_s1045" style="position:absolute;left:4381;top:2095;width:13145;height:17621;visibility:visible;mso-wrap-style:square;v-text-anchor:top" coordsize="1314450,96207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zEz8MA&#10;AADaAAAADwAAAGRycy9kb3ducmV2LnhtbESPQWvCQBSE70L/w/KE3nRjkGJT1xAKYkEs1ErPr9nX&#10;bDT7NmRXE/vruwXB4zAz3zDLfLCNuFDna8cKZtMEBHHpdM2VgsPnerIA4QOyxsYxKbiSh3z1MFpi&#10;pl3PH3TZh0pECPsMFZgQ2kxKXxqy6KeuJY7ej+sshii7SuoO+wi3jUyT5ElarDkuGGzp1VB52p+t&#10;gt+A812fPhdH/Co234N5320PZ6Uex0PxAiLQEO7hW/tNK5jD/5V4A+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zEz8MAAADaAAAADwAAAAAAAAAAAAAAAACYAgAAZHJzL2Rv&#10;d25yZXYueG1sUEsFBgAAAAAEAAQA9QAAAIgDAAAAAA==&#10;" adj="-11796480,,5400" path="m,962075c59531,956518,119063,950962,219075,790625,319087,630288,471488,6400,600075,50,728662,-6300,871538,592188,990600,752525v119062,160337,323850,209550,323850,209550l1314450,962075r,e" filled="f" strokecolor="#c00000" strokeweight="2pt">
                        <v:stroke dashstyle="dash" joinstyle="miter"/>
                        <v:formulas/>
                        <v:path arrowok="t" o:connecttype="custom" o:connectlocs="0,1762125;219075,1448099;600075,92;990600,1378316;1314450,1762125;1314450,1762125;1314450,1762125" o:connectangles="0,0,0,0,0,0,0" textboxrect="0,0,1314450,962075"/>
                        <v:textbox>
                          <w:txbxContent>
                            <w:p w:rsidR="00D611C6" w:rsidRDefault="00D611C6" w:rsidP="00BB1FB3"/>
                          </w:txbxContent>
                        </v:textbox>
                      </v:shape>
                      <v:shape id="Freeform 5" o:spid="_x0000_s1046" style="position:absolute;left:2286;top:6191;width:18192;height:13525;visibility:visible;mso-wrap-style:square;v-text-anchor:top" coordsize="1314450,96207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bjHMAA&#10;AADaAAAADwAAAGRycy9kb3ducmV2LnhtbESP0YrCMBRE3xf8h3AF39ZUwWWpRlFREfZpqx9wba5N&#10;sbkpTazt3xtB8HGYmTPMYtXZSrTU+NKxgsk4AUGcO11yoeB82n//gvABWWPlmBT05GG1HHwtMNXu&#10;wf/UZqEQEcI+RQUmhDqV0ueGLPqxq4mjd3WNxRBlU0jd4CPCbSWnSfIjLZYcFwzWtDWU37K7VVBN&#10;i5oPp95cw2X3t5605S7b9EqNht16DiJQFz7hd/uoFczgdSXeALl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UbjHMAAAADaAAAADwAAAAAAAAAAAAAAAACYAgAAZHJzL2Rvd25y&#10;ZXYueG1sUEsFBgAAAAAEAAQA9QAAAIUDAAAAAA==&#10;" adj="-11796480,,5400" path="m,962075c59531,956518,119063,950962,219075,790625,319087,630288,471488,6400,600075,50,728662,-6300,871538,592188,990600,752525v119062,160337,323850,209550,323850,209550l1314450,962075r,e" filled="f" strokecolor="#365f91 [2404]" strokeweight="2pt">
                        <v:stroke joinstyle="miter"/>
                        <v:formulas/>
                        <v:path arrowok="t" o:connecttype="custom" o:connectlocs="0,1352550;303213,1111514;830539,70;1371048,1057950;1819275,1352550;1819275,1352550;1819275,1352550" o:connectangles="0,0,0,0,0,0,0" textboxrect="0,0,1314450,962075"/>
                        <v:textbox>
                          <w:txbxContent>
                            <w:p w:rsidR="00D611C6" w:rsidRDefault="00D611C6" w:rsidP="00BB1FB3"/>
                          </w:txbxContent>
                        </v:textbox>
                      </v:shape>
                      <v:line id="Straight Connector 6" o:spid="_x0000_s1047" style="position:absolute;flip:x;visibility:visible;mso-wrap-style:square" from="2286,571" to="2381,20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RWXMQAAADaAAAADwAAAGRycy9kb3ducmV2LnhtbESPT2vCQBTE7wW/w/IEb7rxD1qiq4gg&#10;BgtttT30+Mg+k2D2bcyuJvXTuwWhx2FmfsMsVq0pxY1qV1hWMBxEIIhTqwvOFHx/bfuvIJxH1lha&#10;JgW/5GC17LwsMNa24QPdjj4TAcIuRgW591UspUtzMugGtiIO3snWBn2QdSZ1jU2Am1KOomgqDRYc&#10;FnKsaJNTej5ejYIk4f3+ztuPn+HnZefHxdv7pJkp1eu26zkIT63/Dz/biVYwhb8r4QbI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FFZcxAAAANoAAAAPAAAAAAAAAAAA&#10;AAAAAKECAABkcnMvZG93bnJldi54bWxQSwUGAAAAAAQABAD5AAAAkgMAAAAA&#10;" strokecolor="#4579b8 [3044]"/>
                      <v:line id="Straight Connector 7" o:spid="_x0000_s1048" style="position:absolute;flip:y;visibility:visible;mso-wrap-style:square" from="2286,20097" to="22574,20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jzx8QAAADaAAAADwAAAGRycy9kb3ducmV2LnhtbESPQWvCQBSE74L/YXmF3nSjFS3RVUSQ&#10;BgVtbQ89PrLPJDT7Ns2uJvrrXUHwOMzMN8xs0ZpSnKl2hWUFg34Egji1uuBMwc/3uvcOwnlkjaVl&#10;UnAhB4t5tzPDWNuGv+h88JkIEHYxKsi9r2IpXZqTQde3FXHwjrY26IOsM6lrbALclHIYRWNpsOCw&#10;kGNFq5zSv8PJKEgS3myuvN7/Dj7/P/xbsd2NmolSry/tcgrCU+uf4Uc70QomcL8SboC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PPHxAAAANoAAAAPAAAAAAAAAAAA&#10;AAAAAKECAABkcnMvZG93bnJldi54bWxQSwUGAAAAAAQABAD5AAAAkgMAAAAA&#10;" strokecolor="#4579b8 [3044]"/>
                      <w10:anchorlock/>
                    </v:group>
                  </w:pict>
                </mc:Fallback>
              </mc:AlternateContent>
            </w:r>
          </w:p>
        </w:tc>
        <w:tc>
          <w:tcPr>
            <w:tcW w:w="4389" w:type="dxa"/>
          </w:tcPr>
          <w:p w:rsidR="00262492" w:rsidRDefault="00BA6525" w:rsidP="00BA6525">
            <w:pPr>
              <w:pStyle w:val="TableColumnHeading"/>
              <w:jc w:val="center"/>
            </w:pPr>
            <w:r>
              <w:t>Fl</w:t>
            </w:r>
            <w:r w:rsidR="00262492">
              <w:t>attening change</w:t>
            </w:r>
            <w:r>
              <w:br/>
              <w:t xml:space="preserve">Increase in </w:t>
            </w:r>
            <w:proofErr w:type="spellStart"/>
            <w:r>
              <w:t>Gini</w:t>
            </w:r>
            <w:proofErr w:type="spellEnd"/>
            <w:r>
              <w:t xml:space="preserve"> coefficient</w:t>
            </w:r>
            <w:r w:rsidR="00262492">
              <w:br/>
            </w:r>
            <w:r w:rsidR="00BB1FB3">
              <w:rPr>
                <w:noProof/>
              </w:rPr>
              <mc:AlternateContent>
                <mc:Choice Requires="wpg">
                  <w:drawing>
                    <wp:inline distT="0" distB="0" distL="0" distR="0" wp14:anchorId="6C4DE1F0" wp14:editId="02E19C1E">
                      <wp:extent cx="2278380" cy="2159635"/>
                      <wp:effectExtent l="0" t="0" r="26670" b="0"/>
                      <wp:docPr id="42" name="Group 9" descr="Figure 1.2, bottom right panel, depicts a flatterning of an income distribution where density is shifted away from the mode to the right." title="Figure 1.2 Types of distribution change and changes in Gini coefficient"/>
                      <wp:cNvGraphicFramePr/>
                      <a:graphic xmlns:a="http://schemas.openxmlformats.org/drawingml/2006/main">
                        <a:graphicData uri="http://schemas.microsoft.com/office/word/2010/wordprocessingGroup">
                          <wpg:wgp>
                            <wpg:cNvGrpSpPr/>
                            <wpg:grpSpPr>
                              <a:xfrm>
                                <a:off x="0" y="0"/>
                                <a:ext cx="2278380" cy="2159635"/>
                                <a:chOff x="0" y="0"/>
                                <a:chExt cx="1828800" cy="2247899"/>
                              </a:xfrm>
                            </wpg:grpSpPr>
                            <wps:wsp>
                              <wps:cNvPr id="43" name="Straight Connector 43"/>
                              <wps:cNvCnPr/>
                              <wps:spPr>
                                <a:xfrm flipH="1">
                                  <a:off x="228600" y="38100"/>
                                  <a:ext cx="9525" cy="19431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4" name="Freeform 44"/>
                              <wps:cNvSpPr/>
                              <wps:spPr>
                                <a:xfrm>
                                  <a:off x="257176" y="385063"/>
                                  <a:ext cx="1200149" cy="1586612"/>
                                </a:xfrm>
                                <a:custGeom>
                                  <a:avLst/>
                                  <a:gdLst>
                                    <a:gd name="connsiteX0" fmla="*/ 0 w 3686175"/>
                                    <a:gd name="connsiteY0" fmla="*/ 1586612 h 1586612"/>
                                    <a:gd name="connsiteX1" fmla="*/ 323850 w 3686175"/>
                                    <a:gd name="connsiteY1" fmla="*/ 957962 h 1586612"/>
                                    <a:gd name="connsiteX2" fmla="*/ 495300 w 3686175"/>
                                    <a:gd name="connsiteY2" fmla="*/ 24512 h 1586612"/>
                                    <a:gd name="connsiteX3" fmla="*/ 895350 w 3686175"/>
                                    <a:gd name="connsiteY3" fmla="*/ 300737 h 1586612"/>
                                    <a:gd name="connsiteX4" fmla="*/ 1266825 w 3686175"/>
                                    <a:gd name="connsiteY4" fmla="*/ 615062 h 1586612"/>
                                    <a:gd name="connsiteX5" fmla="*/ 1752600 w 3686175"/>
                                    <a:gd name="connsiteY5" fmla="*/ 824612 h 1586612"/>
                                    <a:gd name="connsiteX6" fmla="*/ 2524125 w 3686175"/>
                                    <a:gd name="connsiteY6" fmla="*/ 1272287 h 1586612"/>
                                    <a:gd name="connsiteX7" fmla="*/ 3686175 w 3686175"/>
                                    <a:gd name="connsiteY7" fmla="*/ 1577087 h 15866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6175" h="1586612">
                                      <a:moveTo>
                                        <a:pt x="0" y="1586612"/>
                                      </a:moveTo>
                                      <a:cubicBezTo>
                                        <a:pt x="120650" y="1402462"/>
                                        <a:pt x="241300" y="1218312"/>
                                        <a:pt x="323850" y="957962"/>
                                      </a:cubicBezTo>
                                      <a:cubicBezTo>
                                        <a:pt x="406400" y="697612"/>
                                        <a:pt x="400050" y="134049"/>
                                        <a:pt x="495300" y="24512"/>
                                      </a:cubicBezTo>
                                      <a:cubicBezTo>
                                        <a:pt x="590550" y="-85026"/>
                                        <a:pt x="766763" y="202312"/>
                                        <a:pt x="895350" y="300737"/>
                                      </a:cubicBezTo>
                                      <a:cubicBezTo>
                                        <a:pt x="1023937" y="399162"/>
                                        <a:pt x="1123950" y="527750"/>
                                        <a:pt x="1266825" y="615062"/>
                                      </a:cubicBezTo>
                                      <a:cubicBezTo>
                                        <a:pt x="1409700" y="702374"/>
                                        <a:pt x="1543050" y="715075"/>
                                        <a:pt x="1752600" y="824612"/>
                                      </a:cubicBezTo>
                                      <a:cubicBezTo>
                                        <a:pt x="1962150" y="934149"/>
                                        <a:pt x="2201862" y="1146874"/>
                                        <a:pt x="2524125" y="1272287"/>
                                      </a:cubicBezTo>
                                      <a:cubicBezTo>
                                        <a:pt x="2846388" y="1397700"/>
                                        <a:pt x="3266281" y="1487393"/>
                                        <a:pt x="3686175" y="1577087"/>
                                      </a:cubicBezTo>
                                    </a:path>
                                  </a:pathLst>
                                </a:custGeom>
                                <a:no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611C6" w:rsidRDefault="00D611C6" w:rsidP="00BB1FB3"/>
                                </w:txbxContent>
                              </wps:txbx>
                              <wps:bodyPr rtlCol="0" anchor="t"/>
                            </wps:wsp>
                            <wps:wsp>
                              <wps:cNvPr id="45" name="Straight Connector 45"/>
                              <wps:cNvCnPr/>
                              <wps:spPr>
                                <a:xfrm>
                                  <a:off x="238125" y="1981200"/>
                                  <a:ext cx="155257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6" name="Freeform 46"/>
                              <wps:cNvSpPr/>
                              <wps:spPr>
                                <a:xfrm>
                                  <a:off x="228600" y="785113"/>
                                  <a:ext cx="1600200" cy="1196087"/>
                                </a:xfrm>
                                <a:custGeom>
                                  <a:avLst/>
                                  <a:gdLst>
                                    <a:gd name="connsiteX0" fmla="*/ 0 w 3686175"/>
                                    <a:gd name="connsiteY0" fmla="*/ 1586612 h 1586612"/>
                                    <a:gd name="connsiteX1" fmla="*/ 323850 w 3686175"/>
                                    <a:gd name="connsiteY1" fmla="*/ 957962 h 1586612"/>
                                    <a:gd name="connsiteX2" fmla="*/ 495300 w 3686175"/>
                                    <a:gd name="connsiteY2" fmla="*/ 24512 h 1586612"/>
                                    <a:gd name="connsiteX3" fmla="*/ 895350 w 3686175"/>
                                    <a:gd name="connsiteY3" fmla="*/ 300737 h 1586612"/>
                                    <a:gd name="connsiteX4" fmla="*/ 1266825 w 3686175"/>
                                    <a:gd name="connsiteY4" fmla="*/ 615062 h 1586612"/>
                                    <a:gd name="connsiteX5" fmla="*/ 1752600 w 3686175"/>
                                    <a:gd name="connsiteY5" fmla="*/ 824612 h 1586612"/>
                                    <a:gd name="connsiteX6" fmla="*/ 2524125 w 3686175"/>
                                    <a:gd name="connsiteY6" fmla="*/ 1272287 h 1586612"/>
                                    <a:gd name="connsiteX7" fmla="*/ 3686175 w 3686175"/>
                                    <a:gd name="connsiteY7" fmla="*/ 1577087 h 15866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6175" h="1586612">
                                      <a:moveTo>
                                        <a:pt x="0" y="1586612"/>
                                      </a:moveTo>
                                      <a:cubicBezTo>
                                        <a:pt x="120650" y="1402462"/>
                                        <a:pt x="241300" y="1218312"/>
                                        <a:pt x="323850" y="957962"/>
                                      </a:cubicBezTo>
                                      <a:cubicBezTo>
                                        <a:pt x="406400" y="697612"/>
                                        <a:pt x="400050" y="134049"/>
                                        <a:pt x="495300" y="24512"/>
                                      </a:cubicBezTo>
                                      <a:cubicBezTo>
                                        <a:pt x="590550" y="-85026"/>
                                        <a:pt x="766763" y="202312"/>
                                        <a:pt x="895350" y="300737"/>
                                      </a:cubicBezTo>
                                      <a:cubicBezTo>
                                        <a:pt x="1023937" y="399162"/>
                                        <a:pt x="1123950" y="527750"/>
                                        <a:pt x="1266825" y="615062"/>
                                      </a:cubicBezTo>
                                      <a:cubicBezTo>
                                        <a:pt x="1409700" y="702374"/>
                                        <a:pt x="1543050" y="715075"/>
                                        <a:pt x="1752600" y="824612"/>
                                      </a:cubicBezTo>
                                      <a:cubicBezTo>
                                        <a:pt x="1962150" y="934149"/>
                                        <a:pt x="2201862" y="1146874"/>
                                        <a:pt x="2524125" y="1272287"/>
                                      </a:cubicBezTo>
                                      <a:cubicBezTo>
                                        <a:pt x="2846388" y="1397700"/>
                                        <a:pt x="3266281" y="1487393"/>
                                        <a:pt x="3686175" y="1577087"/>
                                      </a:cubicBezTo>
                                    </a:path>
                                  </a:pathLst>
                                </a:custGeom>
                                <a:ln w="25400">
                                  <a:solidFill>
                                    <a:srgbClr val="C00000"/>
                                  </a:solidFill>
                                  <a:prstDash val="dash"/>
                                </a:ln>
                              </wps:spPr>
                              <wps:style>
                                <a:lnRef idx="1">
                                  <a:schemeClr val="accent2"/>
                                </a:lnRef>
                                <a:fillRef idx="0">
                                  <a:schemeClr val="accent2"/>
                                </a:fillRef>
                                <a:effectRef idx="0">
                                  <a:schemeClr val="accent2"/>
                                </a:effectRef>
                                <a:fontRef idx="minor">
                                  <a:schemeClr val="tx1"/>
                                </a:fontRef>
                              </wps:style>
                              <wps:txbx>
                                <w:txbxContent>
                                  <w:p w:rsidR="00D611C6" w:rsidRDefault="00D611C6" w:rsidP="00BB1FB3"/>
                                </w:txbxContent>
                              </wps:txbx>
                              <wps:bodyPr rtlCol="0" anchor="t"/>
                            </wps:wsp>
                            <wps:wsp>
                              <wps:cNvPr id="47" name="TextBox 44"/>
                              <wps:cNvSpPr txBox="1"/>
                              <wps:spPr>
                                <a:xfrm>
                                  <a:off x="1209675" y="1990724"/>
                                  <a:ext cx="619125" cy="25717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D611C6" w:rsidRDefault="00D611C6" w:rsidP="00BB1FB3">
                                    <w:pPr>
                                      <w:pStyle w:val="NormalWeb"/>
                                      <w:spacing w:before="0" w:beforeAutospacing="0" w:after="0" w:afterAutospacing="0"/>
                                    </w:pPr>
                                    <w:r>
                                      <w:rPr>
                                        <w:rFonts w:ascii="Arial" w:hAnsi="Arial" w:cs="Arial"/>
                                        <w:color w:val="000000" w:themeColor="dark1"/>
                                        <w:sz w:val="20"/>
                                        <w:szCs w:val="20"/>
                                      </w:rPr>
                                      <w:t>Income</w:t>
                                    </w:r>
                                  </w:p>
                                </w:txbxContent>
                              </wps:txbx>
                              <wps:bodyPr wrap="square" rtlCol="0" anchor="t"/>
                            </wps:wsp>
                            <wps:wsp>
                              <wps:cNvPr id="48" name="TextBox 45"/>
                              <wps:cNvSpPr txBox="1"/>
                              <wps:spPr>
                                <a:xfrm>
                                  <a:off x="0" y="0"/>
                                  <a:ext cx="285750" cy="25717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D611C6" w:rsidRDefault="00D611C6" w:rsidP="00BB1FB3">
                                    <w:pPr>
                                      <w:pStyle w:val="NormalWeb"/>
                                      <w:spacing w:before="0" w:beforeAutospacing="0" w:after="0" w:afterAutospacing="0"/>
                                    </w:pPr>
                                    <w:r>
                                      <w:rPr>
                                        <w:rFonts w:ascii="Arial" w:hAnsi="Arial" w:cs="Arial"/>
                                        <w:color w:val="000000" w:themeColor="dark1"/>
                                        <w:sz w:val="20"/>
                                        <w:szCs w:val="20"/>
                                      </w:rPr>
                                      <w:t>%</w:t>
                                    </w:r>
                                  </w:p>
                                </w:txbxContent>
                              </wps:txbx>
                              <wps:bodyPr wrap="square" rtlCol="0" anchor="t"/>
                            </wps:wsp>
                          </wpg:wgp>
                        </a:graphicData>
                      </a:graphic>
                    </wp:inline>
                  </w:drawing>
                </mc:Choice>
                <mc:Fallback>
                  <w:pict>
                    <v:group id="Group 9" o:spid="_x0000_s1049" alt="Title: Figure 1.2 Types of distribution change and changes in Gini coefficient - Description: Figure 1.2, bottom right panel, depicts a flatterning of an income distribution where density is shifted away from the mode to the right." style="width:179.4pt;height:170.05pt;mso-position-horizontal-relative:char;mso-position-vertical-relative:line" coordsize="18288,22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">
                      <v:line id="Straight Connector 43" o:spid="_x0000_s1050" style="position:absolute;flip:x;visibility:visible;mso-wrap-style:square" from="2286,381" to="2381,19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h+lMYAAADbAAAADwAAAGRycy9kb3ducmV2LnhtbESPT2vCQBTE70K/w/IKvdWNf6glzUZE&#10;kAYL1aqHHh/ZZxLMvo3Z1cR++m6h4HGYmd8wybw3tbhS6yrLCkbDCARxbnXFhYLDfvX8CsJ5ZI21&#10;ZVJwIwfz9GGQYKxtx1903flCBAi7GBWU3jexlC4vyaAb2oY4eEfbGvRBtoXULXYBbmo5jqIXabDi&#10;sFBiQ8uS8tPuYhRkGa/XP7zafI+253c/qT4+p91MqafHfvEGwlPv7+H/dqYVTCfw9yX8AJn+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rYfpTGAAAA2wAAAA8AAAAAAAAA&#10;AAAAAAAAoQIAAGRycy9kb3ducmV2LnhtbFBLBQYAAAAABAAEAPkAAACUAwAAAAA=&#10;" strokecolor="#4579b8 [3044]"/>
                      <v:shape id="Freeform 44" o:spid="_x0000_s1051" style="position:absolute;left:2571;top:3850;width:12002;height:15866;visibility:visible;mso-wrap-style:square;v-text-anchor:top" coordsize="3686175,15866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JhEcMA&#10;AADbAAAADwAAAGRycy9kb3ducmV2LnhtbESP0YrCMBRE3wX/IVzBN5uqRZZqlOoi+OLiVj/g0lzb&#10;YnNTm6zWvzcLC/s4zMwZZrXpTSMe1LnasoJpFIMgLqyuuVRwOe8nHyCcR9bYWCYFL3KwWQ8HK0y1&#10;ffI3PXJfigBhl6KCyvs2ldIVFRl0kW2Jg3e1nUEfZFdK3eEzwE0jZ3G8kAZrDgsVtrSrqLjlP0bB&#10;Manz+36+9c0uKz7p69pn09NWqfGoz5YgPPX+P/zXPmgFSQK/X8IPkO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JhEcMAAADbAAAADwAAAAAAAAAAAAAAAACYAgAAZHJzL2Rv&#10;d25yZXYueG1sUEsFBgAAAAAEAAQA9QAAAIgDAAAAAA==&#10;" adj="-11796480,,5400" path="m,1586612c120650,1402462,241300,1218312,323850,957962,406400,697612,400050,134049,495300,24512,590550,-85026,766763,202312,895350,300737v128587,98425,228600,227013,371475,314325c1409700,702374,1543050,715075,1752600,824612v209550,109537,449262,322262,771525,447675c2846388,1397700,3266281,1487393,3686175,1577087e" filled="f" strokecolor="#365f91 [2404]" strokeweight="2pt">
                        <v:stroke joinstyle="miter"/>
                        <v:formulas/>
                        <v:path arrowok="t" o:connecttype="custom" o:connectlocs="0,1586612;105439,957962;161260,24512;291509,300737;412454,615062;570613,824612;821807,1272287;1200149,1577087" o:connectangles="0,0,0,0,0,0,0,0" textboxrect="0,0,3686175,1586612"/>
                        <v:textbox>
                          <w:txbxContent>
                            <w:p w:rsidR="00D611C6" w:rsidRDefault="00D611C6" w:rsidP="00BB1FB3"/>
                          </w:txbxContent>
                        </v:textbox>
                      </v:shape>
                      <v:line id="Straight Connector 45" o:spid="_x0000_s1052" style="position:absolute;visibility:visible;mso-wrap-style:square" from="2381,19812" to="17907,19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hxHcQAAADbAAAADwAAAGRycy9kb3ducmV2LnhtbESPzWoCQRCE70LeYeiAN52Nf+jGUSQg&#10;iMklJg/Q2Wl3F3d6NjOtrnn6TCDgsaiqr6jlunONulCItWcDT8MMFHHhbc2lgc+P7WAOKgqyxcYz&#10;GbhRhPXqobfE3Porv9PlIKVKEI45GqhE2lzrWFTkMA59S5y8ow8OJclQahvwmuCu0aMsm2mHNaeF&#10;Clt6qag4Hc7OwPfr2y7evpqRzKY/+1PYzBcyjsb0H7vNMyihTu7h//bOGphM4e9L+gF6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OHEdxAAAANsAAAAPAAAAAAAAAAAA&#10;AAAAAKECAABkcnMvZG93bnJldi54bWxQSwUGAAAAAAQABAD5AAAAkgMAAAAA&#10;" strokecolor="#4579b8 [3044]"/>
                      <v:shape id="Freeform 46" o:spid="_x0000_s1053" style="position:absolute;left:2286;top:7851;width:16002;height:11961;visibility:visible;mso-wrap-style:square;v-text-anchor:top" coordsize="3686175,15866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8ypcQA&#10;AADbAAAADwAAAGRycy9kb3ducmV2LnhtbESP3YrCMBSE7xd8h3AWvFvTFRGtRhFB/EHEtYJeHpqz&#10;bdnmpDRRq09vBGEvh5n5hhlPG1OKK9WusKzguxOBIE6tLjhTcEwWXwMQziNrLC2Tgjs5mE5aH2OM&#10;tb3xD10PPhMBwi5GBbn3VSylS3My6Dq2Ig7er60N+iDrTOoabwFuStmNor40WHBYyLGieU7p3+Fi&#10;FCSPbLu1w/K0Wc8u2Nsn593yZJVqfzazEQhPjf8Pv9srraDXh9eX8APk5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MqXEAAAA2wAAAA8AAAAAAAAAAAAAAAAAmAIAAGRycy9k&#10;b3ducmV2LnhtbFBLBQYAAAAABAAEAPUAAACJAwAAAAA=&#10;" adj="-11796480,,5400" path="m,1586612c120650,1402462,241300,1218312,323850,957962,406400,697612,400050,134049,495300,24512,590550,-85026,766763,202312,895350,300737v128587,98425,228600,227013,371475,314325c1409700,702374,1543050,715075,1752600,824612v209550,109537,449262,322262,771525,447675c2846388,1397700,3266281,1487393,3686175,1577087e" filled="f" strokecolor="#c00000" strokeweight="2pt">
                        <v:stroke dashstyle="dash" joinstyle="miter"/>
                        <v:formulas/>
                        <v:path arrowok="t" o:connecttype="custom" o:connectlocs="0,1196087;140586,722171;215014,18479;388679,226714;549940,463672;760819,621644;1095744,959129;1600200,1188906" o:connectangles="0,0,0,0,0,0,0,0" textboxrect="0,0,3686175,1586612"/>
                        <v:textbox>
                          <w:txbxContent>
                            <w:p w:rsidR="00D611C6" w:rsidRDefault="00D611C6" w:rsidP="00BB1FB3"/>
                          </w:txbxContent>
                        </v:textbox>
                      </v:shape>
                      <v:shape id="TextBox 44" o:spid="_x0000_s1054" type="#_x0000_t202" style="position:absolute;left:12096;top:19907;width:6192;height:2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pikMQA&#10;AADbAAAADwAAAGRycy9kb3ducmV2LnhtbESPQWvCQBSE7wX/w/IEb7qr2FbTbESUQk8tpip4e2Sf&#10;SWj2bchuTfrvuwWhx2FmvmHSzWAbcaPO1441zGcKBHHhTM2lhuPn63QFwgdkg41j0vBDHjbZ6CHF&#10;xLieD3TLQykihH2CGqoQ2kRKX1Rk0c9cSxy9q+sshii7UpoO+wi3jVwo9SQt1hwXKmxpV1HxlX9b&#10;Daf36+W8VB/l3j62vRuUZLuWWk/Gw/YFRKAh/Ifv7TejYfk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aYpDEAAAA2wAAAA8AAAAAAAAAAAAAAAAAmAIAAGRycy9k&#10;b3ducmV2LnhtbFBLBQYAAAAABAAEAPUAAACJAwAAAAA=&#10;" filled="f" stroked="f">
                        <v:textbox>
                          <w:txbxContent>
                            <w:p w:rsidR="00D611C6" w:rsidRDefault="00D611C6" w:rsidP="00BB1FB3">
                              <w:pPr>
                                <w:pStyle w:val="NormalWeb"/>
                                <w:spacing w:before="0" w:beforeAutospacing="0" w:after="0" w:afterAutospacing="0"/>
                              </w:pPr>
                              <w:r>
                                <w:rPr>
                                  <w:rFonts w:ascii="Arial" w:hAnsi="Arial" w:cs="Arial"/>
                                  <w:color w:val="000000" w:themeColor="dark1"/>
                                  <w:sz w:val="20"/>
                                  <w:szCs w:val="20"/>
                                </w:rPr>
                                <w:t>Income</w:t>
                              </w:r>
                            </w:p>
                          </w:txbxContent>
                        </v:textbox>
                      </v:shape>
                      <v:shape id="TextBox 45" o:spid="_x0000_s1055" type="#_x0000_t202" style="position:absolute;width:2857;height:2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X24r4A&#10;AADbAAAADwAAAGRycy9kb3ducmV2LnhtbERPy4rCMBTdC/5DuII7TRxUtBpFRoRZOfgEd5fm2hab&#10;m9JE2/n7yUJweTjv5bq1pXhR7QvHGkZDBYI4dabgTMP5tBvMQPiAbLB0TBr+yMN61e0sMTGu4QO9&#10;jiETMYR9ghryEKpESp/mZNEPXUUcuburLYYI60yaGpsYbkv5pdRUWiw4NuRY0XdO6eP4tBou+/vt&#10;Ola/2dZOqsa1SrKdS637vXazABGoDR/x2/1jNIzj2P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F9uK+AAAA2wAAAA8AAAAAAAAAAAAAAAAAmAIAAGRycy9kb3ducmV2&#10;LnhtbFBLBQYAAAAABAAEAPUAAACDAwAAAAA=&#10;" filled="f" stroked="f">
                        <v:textbox>
                          <w:txbxContent>
                            <w:p w:rsidR="00D611C6" w:rsidRDefault="00D611C6" w:rsidP="00BB1FB3">
                              <w:pPr>
                                <w:pStyle w:val="NormalWeb"/>
                                <w:spacing w:before="0" w:beforeAutospacing="0" w:after="0" w:afterAutospacing="0"/>
                              </w:pPr>
                              <w:r>
                                <w:rPr>
                                  <w:rFonts w:ascii="Arial" w:hAnsi="Arial" w:cs="Arial"/>
                                  <w:color w:val="000000" w:themeColor="dark1"/>
                                  <w:sz w:val="20"/>
                                  <w:szCs w:val="20"/>
                                </w:rPr>
                                <w:t>%</w:t>
                              </w:r>
                            </w:p>
                          </w:txbxContent>
                        </v:textbox>
                      </v:shape>
                      <w10:anchorlock/>
                    </v:group>
                  </w:pict>
                </mc:Fallback>
              </mc:AlternateContent>
            </w:r>
          </w:p>
        </w:tc>
      </w:tr>
    </w:tbl>
    <w:p w:rsidR="004D38F5" w:rsidRDefault="004D38F5" w:rsidP="004D38F5">
      <w:pPr>
        <w:pStyle w:val="BodyText"/>
      </w:pPr>
      <w:r>
        <w:t xml:space="preserve">A ceteris paribus stretching of a distribution will occur in instances of growing tails (figure 1.2, top right panel). Both the proportion of individuals on low incomes increases, and the proportion of individuals with high incomes increases (or upper point increases). In this instance, the spread of incomes has increased and the </w:t>
      </w:r>
      <w:proofErr w:type="spellStart"/>
      <w:r>
        <w:t>Gini</w:t>
      </w:r>
      <w:proofErr w:type="spellEnd"/>
      <w:r>
        <w:t xml:space="preserve"> coefficient will also increase. A ceteris paribus narrowing of the distribution is the reverse of this and will decrease the </w:t>
      </w:r>
      <w:proofErr w:type="spellStart"/>
      <w:r>
        <w:t>Gini</w:t>
      </w:r>
      <w:proofErr w:type="spellEnd"/>
      <w:r>
        <w:t xml:space="preserve"> coefficient (figure 1.2, bottom left panel). </w:t>
      </w:r>
    </w:p>
    <w:p w:rsidR="004D38F5" w:rsidRDefault="004D38F5" w:rsidP="004D38F5">
      <w:pPr>
        <w:pStyle w:val="BodyText"/>
      </w:pPr>
      <w:r>
        <w:t xml:space="preserve">A ceteris paribus flattening of the distribution is the most complex change and can take several forms. It can occur with a shift in the proportion of the population from the left side of the mode to the right, where these individuals become dispersed across the income ranges on the right of the mode (as depicted in figure 1.2, bottom right panel). Such a shift will increase the </w:t>
      </w:r>
      <w:proofErr w:type="spellStart"/>
      <w:r>
        <w:t>Gini</w:t>
      </w:r>
      <w:proofErr w:type="spellEnd"/>
      <w:r>
        <w:t xml:space="preserve"> coefficient even where the highest observed income remains unchanged. </w:t>
      </w:r>
    </w:p>
    <w:p w:rsidR="004D38F5" w:rsidRDefault="004D38F5" w:rsidP="004D38F5">
      <w:pPr>
        <w:pStyle w:val="BodyText"/>
      </w:pPr>
      <w:r>
        <w:t xml:space="preserve">Even more complex than links between probability density functions and the </w:t>
      </w:r>
      <w:proofErr w:type="spellStart"/>
      <w:r>
        <w:t>Gini</w:t>
      </w:r>
      <w:proofErr w:type="spellEnd"/>
      <w:r>
        <w:t xml:space="preserve"> coefficient are those between these measures and changes in social welfare (box 1.5). It should be noted that any specific </w:t>
      </w:r>
      <w:proofErr w:type="spellStart"/>
      <w:r>
        <w:t>Gini</w:t>
      </w:r>
      <w:proofErr w:type="spellEnd"/>
      <w:r>
        <w:t xml:space="preserve"> value is neither ‘good’ nor ‘bad’ in the sense that a different </w:t>
      </w:r>
      <w:proofErr w:type="spellStart"/>
      <w:r>
        <w:t>Gini</w:t>
      </w:r>
      <w:proofErr w:type="spellEnd"/>
      <w:r>
        <w:t xml:space="preserve"> result would be welfare enhancing.</w:t>
      </w:r>
      <w:r>
        <w:rPr>
          <w:rStyle w:val="FootnoteReference"/>
        </w:rPr>
        <w:footnoteReference w:id="3"/>
      </w:r>
      <w:r>
        <w:t xml:space="preserve"> Instead, it represents a measure of the dispersion of the distribution of income and, if viewed over time, provides a way to summarise changes in income dispersion. </w:t>
      </w:r>
    </w:p>
    <w:p w:rsidR="00E327BE" w:rsidRDefault="00E327B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327BE">
        <w:tc>
          <w:tcPr>
            <w:tcW w:w="8771" w:type="dxa"/>
            <w:tcBorders>
              <w:top w:val="single" w:sz="6" w:space="0" w:color="auto"/>
              <w:bottom w:val="nil"/>
            </w:tcBorders>
          </w:tcPr>
          <w:p w:rsidR="00E327BE" w:rsidRDefault="00E327BE" w:rsidP="007342F0">
            <w:pPr>
              <w:pStyle w:val="BoxTitle"/>
            </w:pPr>
            <w:r>
              <w:rPr>
                <w:b w:val="0"/>
              </w:rPr>
              <w:t xml:space="preserve">Box </w:t>
            </w:r>
            <w:bookmarkStart w:id="8" w:name="OLE_LINK9"/>
            <w:r w:rsidR="0094481B">
              <w:rPr>
                <w:b w:val="0"/>
              </w:rPr>
              <w:t>1.</w:t>
            </w:r>
            <w:r w:rsidR="00972AFA">
              <w:rPr>
                <w:b w:val="0"/>
                <w:noProof/>
              </w:rPr>
              <w:t>5</w:t>
            </w:r>
            <w:bookmarkEnd w:id="8"/>
            <w:r>
              <w:tab/>
            </w:r>
            <w:r w:rsidR="007342F0">
              <w:t xml:space="preserve">Distributional shifts, the </w:t>
            </w:r>
            <w:proofErr w:type="spellStart"/>
            <w:r>
              <w:t>Gini</w:t>
            </w:r>
            <w:proofErr w:type="spellEnd"/>
            <w:r>
              <w:t xml:space="preserve"> coefficient </w:t>
            </w:r>
            <w:r w:rsidR="007342F0">
              <w:t>and</w:t>
            </w:r>
            <w:r>
              <w:t xml:space="preserve"> welfare</w:t>
            </w:r>
          </w:p>
        </w:tc>
      </w:tr>
      <w:tr w:rsidR="00E327BE">
        <w:trPr>
          <w:cantSplit/>
        </w:trPr>
        <w:tc>
          <w:tcPr>
            <w:tcW w:w="8771" w:type="dxa"/>
            <w:tcBorders>
              <w:top w:val="nil"/>
              <w:left w:val="single" w:sz="6" w:space="0" w:color="auto"/>
              <w:bottom w:val="nil"/>
              <w:right w:val="single" w:sz="6" w:space="0" w:color="auto"/>
            </w:tcBorders>
          </w:tcPr>
          <w:p w:rsidR="00461C15" w:rsidRDefault="00FD05B9">
            <w:pPr>
              <w:pStyle w:val="Box"/>
            </w:pPr>
            <w:r>
              <w:t>The four stylised distributional changes — sliding, stretching, narrowing and flattening can</w:t>
            </w:r>
            <w:r w:rsidR="00461C15">
              <w:t>, in part,</w:t>
            </w:r>
            <w:r>
              <w:t xml:space="preserve"> be related to assessments of </w:t>
            </w:r>
            <w:r w:rsidR="009C5DDC">
              <w:t xml:space="preserve">social </w:t>
            </w:r>
            <w:r>
              <w:t xml:space="preserve">welfare. </w:t>
            </w:r>
          </w:p>
          <w:p w:rsidR="00FD05B9" w:rsidRDefault="00FD05B9">
            <w:pPr>
              <w:pStyle w:val="Box"/>
            </w:pPr>
            <w:r>
              <w:t xml:space="preserve">Assuming that assessments are based on a social welfare function that satisfies the property of monotonicity — that is, more income is better than less </w:t>
            </w:r>
            <w:r w:rsidR="00916E88">
              <w:t xml:space="preserve">regardless of relative income </w:t>
            </w:r>
            <w:r>
              <w:t>— then a sliding to the right of an income distribution implies an increase in welfare</w:t>
            </w:r>
            <w:r w:rsidR="002510B8">
              <w:t xml:space="preserve"> (no change</w:t>
            </w:r>
            <w:r w:rsidR="009C5DDC">
              <w:t>, all else remaining equal,</w:t>
            </w:r>
            <w:r w:rsidR="002510B8">
              <w:t xml:space="preserve"> in the </w:t>
            </w:r>
            <w:proofErr w:type="spellStart"/>
            <w:r w:rsidR="002510B8">
              <w:t>Gini</w:t>
            </w:r>
            <w:proofErr w:type="spellEnd"/>
            <w:r w:rsidR="002510B8">
              <w:t xml:space="preserve"> coefficient)</w:t>
            </w:r>
            <w:r>
              <w:t xml:space="preserve">. In other words, real increases in incomes for all means the population is better off than before. </w:t>
            </w:r>
          </w:p>
          <w:p w:rsidR="00B52508" w:rsidRDefault="00DD61CD">
            <w:pPr>
              <w:pStyle w:val="Box"/>
            </w:pPr>
            <w:r>
              <w:t>Further, a</w:t>
            </w:r>
            <w:r w:rsidR="00FD05B9">
              <w:t xml:space="preserve">ssuming a </w:t>
            </w:r>
            <w:r w:rsidR="009C5DDC">
              <w:t xml:space="preserve">social </w:t>
            </w:r>
            <w:r w:rsidR="00FD05B9">
              <w:t>welfare function that is increasing and S-concave in income</w:t>
            </w:r>
            <w:r w:rsidR="002510B8">
              <w:t xml:space="preserve"> </w:t>
            </w:r>
            <w:r w:rsidR="00461C15">
              <w:t xml:space="preserve">— that is, where </w:t>
            </w:r>
            <w:r w:rsidR="002510B8">
              <w:t>higher income</w:t>
            </w:r>
            <w:r w:rsidR="00461C15">
              <w:t>s</w:t>
            </w:r>
            <w:r w:rsidR="002510B8">
              <w:t xml:space="preserve"> increase welfare</w:t>
            </w:r>
            <w:r w:rsidR="00461C15">
              <w:t xml:space="preserve"> but</w:t>
            </w:r>
            <w:r w:rsidR="002510B8">
              <w:t xml:space="preserve"> the welfare improvement </w:t>
            </w:r>
            <w:r w:rsidR="00461C15">
              <w:t xml:space="preserve">of an additional dollar of income </w:t>
            </w:r>
            <w:r w:rsidR="002510B8">
              <w:t xml:space="preserve">for those with </w:t>
            </w:r>
            <w:r w:rsidR="00461C15">
              <w:t xml:space="preserve">initially </w:t>
            </w:r>
            <w:r w:rsidR="002510B8">
              <w:t xml:space="preserve">high income is less than the impact on those with </w:t>
            </w:r>
            <w:r w:rsidR="00461C15">
              <w:t xml:space="preserve">initially </w:t>
            </w:r>
            <w:r w:rsidR="002510B8">
              <w:t>low incomes</w:t>
            </w:r>
            <w:r w:rsidR="00461C15">
              <w:t xml:space="preserve"> — a stretching of the distribution </w:t>
            </w:r>
            <w:r w:rsidR="00473206">
              <w:t xml:space="preserve">(increase in </w:t>
            </w:r>
            <w:proofErr w:type="spellStart"/>
            <w:r w:rsidR="00473206">
              <w:t>Gini</w:t>
            </w:r>
            <w:proofErr w:type="spellEnd"/>
            <w:r w:rsidR="00473206">
              <w:t xml:space="preserve">) </w:t>
            </w:r>
            <w:r w:rsidR="00461C15">
              <w:t xml:space="preserve">implies a decrease in </w:t>
            </w:r>
            <w:r w:rsidR="009C5DDC">
              <w:t xml:space="preserve">social </w:t>
            </w:r>
            <w:r w:rsidR="00461C15">
              <w:t>welfare.</w:t>
            </w:r>
            <w:r w:rsidR="00B52508">
              <w:t xml:space="preserve"> </w:t>
            </w:r>
            <w:r w:rsidR="002510B8">
              <w:t>A</w:t>
            </w:r>
            <w:r w:rsidR="00B52508">
              <w:t xml:space="preserve"> narrowing confers the opposite. </w:t>
            </w:r>
          </w:p>
          <w:p w:rsidR="00FD05B9" w:rsidRDefault="009C5DDC">
            <w:pPr>
              <w:pStyle w:val="Box"/>
            </w:pPr>
            <w:r>
              <w:t>The social w</w:t>
            </w:r>
            <w:r w:rsidR="00B52508">
              <w:t>elfare implications for a flattening or squashing of the distribution are less clear</w:t>
            </w:r>
            <w:r w:rsidR="00E672DF">
              <w:t>.</w:t>
            </w:r>
            <w:r w:rsidR="00B52508">
              <w:t xml:space="preserve"> In essence, </w:t>
            </w:r>
            <w:r w:rsidR="00DD61CD">
              <w:t>a flattening or squashing of the distribution</w:t>
            </w:r>
            <w:r w:rsidR="00B52508">
              <w:t xml:space="preserve"> is likely to be driven by changes in the skewness and kurtosis in the distribution. </w:t>
            </w:r>
            <w:r w:rsidR="00744627">
              <w:t xml:space="preserve">Jenkins </w:t>
            </w:r>
            <w:r w:rsidR="003F085D">
              <w:t xml:space="preserve">and Van </w:t>
            </w:r>
            <w:proofErr w:type="spellStart"/>
            <w:r w:rsidR="003F085D">
              <w:t>Kerm</w:t>
            </w:r>
            <w:proofErr w:type="spellEnd"/>
            <w:r w:rsidR="003F085D">
              <w:t xml:space="preserve"> (2004) show these effects are generally driven by changes in sub-groups</w:t>
            </w:r>
            <w:r w:rsidR="00461C15">
              <w:t xml:space="preserve"> which should be evaluated independently</w:t>
            </w:r>
            <w:r w:rsidR="003F085D">
              <w:t xml:space="preserve">.  </w:t>
            </w:r>
          </w:p>
          <w:p w:rsidR="007342F0" w:rsidRDefault="00744627" w:rsidP="00DD61CD">
            <w:pPr>
              <w:pStyle w:val="Box"/>
            </w:pPr>
            <w:r>
              <w:t>This highlights that</w:t>
            </w:r>
            <w:r w:rsidR="007342F0">
              <w:t xml:space="preserve"> </w:t>
            </w:r>
            <w:r w:rsidR="00C55D3A">
              <w:t>for some welfare</w:t>
            </w:r>
            <w:r w:rsidR="00DD61CD">
              <w:t>-</w:t>
            </w:r>
            <w:r w:rsidR="00C55D3A">
              <w:t>enhancing changes</w:t>
            </w:r>
            <w:r w:rsidR="001B6D13">
              <w:t>,</w:t>
            </w:r>
            <w:r w:rsidR="00C55D3A">
              <w:t xml:space="preserve"> the </w:t>
            </w:r>
            <w:proofErr w:type="spellStart"/>
            <w:r w:rsidR="00C55D3A">
              <w:t>Gini</w:t>
            </w:r>
            <w:proofErr w:type="spellEnd"/>
            <w:r w:rsidR="00C55D3A">
              <w:t xml:space="preserve"> </w:t>
            </w:r>
            <w:r w:rsidR="009C5DDC">
              <w:t xml:space="preserve">coefficient </w:t>
            </w:r>
            <w:r w:rsidR="00C55D3A">
              <w:t>remains unchanged or could even increase</w:t>
            </w:r>
            <w:r w:rsidR="00461C15">
              <w:t>. Further, it is likely that changes in a distribution over time incorporate most of these facets</w:t>
            </w:r>
            <w:r w:rsidR="009C5DDC">
              <w:t>. Given these considerations</w:t>
            </w:r>
            <w:r w:rsidR="00473206">
              <w:t xml:space="preserve">, welfare inferences from changes in aggregate </w:t>
            </w:r>
            <w:proofErr w:type="spellStart"/>
            <w:r w:rsidR="00473206">
              <w:t>Gini</w:t>
            </w:r>
            <w:proofErr w:type="spellEnd"/>
            <w:r w:rsidR="00473206">
              <w:t xml:space="preserve"> coefficient estimates are not possible</w:t>
            </w:r>
            <w:r w:rsidR="00C55D3A">
              <w:t xml:space="preserve">. </w:t>
            </w:r>
          </w:p>
        </w:tc>
      </w:tr>
      <w:tr w:rsidR="00E327BE">
        <w:trPr>
          <w:cantSplit/>
        </w:trPr>
        <w:tc>
          <w:tcPr>
            <w:tcW w:w="8771" w:type="dxa"/>
            <w:tcBorders>
              <w:top w:val="nil"/>
              <w:left w:val="single" w:sz="6" w:space="0" w:color="auto"/>
              <w:bottom w:val="nil"/>
              <w:right w:val="single" w:sz="6" w:space="0" w:color="auto"/>
            </w:tcBorders>
          </w:tcPr>
          <w:p w:rsidR="00E327BE" w:rsidRDefault="00E327BE" w:rsidP="001B6D13">
            <w:pPr>
              <w:pStyle w:val="BoxSource"/>
            </w:pPr>
            <w:r>
              <w:rPr>
                <w:i/>
              </w:rPr>
              <w:t>Source</w:t>
            </w:r>
            <w:r w:rsidRPr="00167F06">
              <w:t xml:space="preserve">: </w:t>
            </w:r>
            <w:r w:rsidR="003F085D">
              <w:t xml:space="preserve">Jenkins and Van </w:t>
            </w:r>
            <w:proofErr w:type="spellStart"/>
            <w:r w:rsidR="003F085D">
              <w:t>Kerm</w:t>
            </w:r>
            <w:proofErr w:type="spellEnd"/>
            <w:r w:rsidR="003F085D">
              <w:t xml:space="preserve"> (2004)</w:t>
            </w:r>
            <w:r>
              <w:t>.</w:t>
            </w:r>
          </w:p>
        </w:tc>
      </w:tr>
      <w:tr w:rsidR="00E327BE">
        <w:trPr>
          <w:cantSplit/>
        </w:trPr>
        <w:tc>
          <w:tcPr>
            <w:tcW w:w="8771" w:type="dxa"/>
            <w:tcBorders>
              <w:top w:val="nil"/>
              <w:left w:val="single" w:sz="6" w:space="0" w:color="auto"/>
              <w:bottom w:val="single" w:sz="6" w:space="0" w:color="auto"/>
              <w:right w:val="single" w:sz="6" w:space="0" w:color="auto"/>
            </w:tcBorders>
          </w:tcPr>
          <w:p w:rsidR="00E327BE" w:rsidRDefault="00E327BE">
            <w:pPr>
              <w:pStyle w:val="Box"/>
              <w:spacing w:before="0" w:line="120" w:lineRule="exact"/>
            </w:pPr>
          </w:p>
        </w:tc>
      </w:tr>
      <w:tr w:rsidR="00E327BE" w:rsidRPr="000863A5">
        <w:tc>
          <w:tcPr>
            <w:tcW w:w="8771" w:type="dxa"/>
            <w:tcBorders>
              <w:top w:val="nil"/>
              <w:left w:val="nil"/>
              <w:bottom w:val="nil"/>
              <w:right w:val="nil"/>
            </w:tcBorders>
          </w:tcPr>
          <w:p w:rsidR="00E327BE" w:rsidRPr="000863A5" w:rsidRDefault="00E327BE" w:rsidP="007342F0">
            <w:pPr>
              <w:pStyle w:val="Box"/>
              <w:keepNext w:val="0"/>
              <w:spacing w:before="60" w:after="60" w:line="80" w:lineRule="exact"/>
              <w:rPr>
                <w:b/>
                <w:sz w:val="14"/>
              </w:rPr>
            </w:pPr>
          </w:p>
        </w:tc>
      </w:tr>
    </w:tbl>
    <w:p w:rsidR="00DD61CD" w:rsidRPr="00E5363C" w:rsidRDefault="00DD61CD" w:rsidP="00DD61CD">
      <w:pPr>
        <w:pStyle w:val="BodyText"/>
      </w:pPr>
      <w:r>
        <w:t xml:space="preserve">To address the question of whether welfare is affected by a change in the distribution of income, the underlying factors determining the distribution and reasons behind observed changes must be understood. </w:t>
      </w:r>
      <w:r w:rsidRPr="00E0737D">
        <w:t>Social welfare must also take into account the effects of non-market changes associated with changes in measured income. The</w:t>
      </w:r>
      <w:r>
        <w:t xml:space="preserve"> importance to the individuals in the population of their relative income position and attitudes to inequality must also be known.</w:t>
      </w:r>
      <w:r>
        <w:rPr>
          <w:rStyle w:val="FootnoteReference"/>
        </w:rPr>
        <w:footnoteReference w:id="4"/>
      </w:r>
      <w:r>
        <w:t xml:space="preserve"> Such questions are beyond the scope of this paper. </w:t>
      </w:r>
    </w:p>
    <w:p w:rsidR="00757459" w:rsidRPr="00757459" w:rsidRDefault="00757459" w:rsidP="00C84781">
      <w:pPr>
        <w:pStyle w:val="BodyText"/>
      </w:pPr>
    </w:p>
    <w:sectPr w:rsidR="00757459" w:rsidRPr="00757459" w:rsidSect="0063583C">
      <w:headerReference w:type="even" r:id="rId11"/>
      <w:headerReference w:type="default" r:id="rId12"/>
      <w:footerReference w:type="even" r:id="rId13"/>
      <w:footerReference w:type="default" r:id="rId14"/>
      <w:pgSz w:w="11907" w:h="16840" w:code="9"/>
      <w:pgMar w:top="1985" w:right="1304" w:bottom="1418" w:left="1814" w:header="1701" w:footer="567" w:gutter="0"/>
      <w:pgNumType w:start="1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1C6" w:rsidRDefault="00D611C6">
      <w:r>
        <w:separator/>
      </w:r>
    </w:p>
  </w:endnote>
  <w:endnote w:type="continuationSeparator" w:id="0">
    <w:p w:rsidR="00D611C6" w:rsidRDefault="00D61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611C6">
      <w:trPr>
        <w:trHeight w:hRule="exact" w:val="740"/>
      </w:trPr>
      <w:tc>
        <w:tcPr>
          <w:tcW w:w="510" w:type="dxa"/>
          <w:tcBorders>
            <w:top w:val="single" w:sz="6" w:space="0" w:color="auto"/>
          </w:tcBorders>
        </w:tcPr>
        <w:p w:rsidR="00D611C6" w:rsidRDefault="00D611C6"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036F1">
            <w:rPr>
              <w:rStyle w:val="PageNumber"/>
              <w:noProof/>
            </w:rPr>
            <w:t>28</w:t>
          </w:r>
          <w:r>
            <w:rPr>
              <w:rStyle w:val="PageNumber"/>
            </w:rPr>
            <w:fldChar w:fldCharType="end"/>
          </w:r>
        </w:p>
      </w:tc>
      <w:tc>
        <w:tcPr>
          <w:tcW w:w="1644" w:type="dxa"/>
          <w:tcBorders>
            <w:top w:val="single" w:sz="6" w:space="0" w:color="auto"/>
          </w:tcBorders>
        </w:tcPr>
        <w:p w:rsidR="00D611C6" w:rsidRDefault="001646AF" w:rsidP="0019293B">
          <w:pPr>
            <w:pStyle w:val="Footer"/>
          </w:pPr>
          <w:fldSimple w:instr=" SUBJECT  \* MERGEFORMAT ">
            <w:r w:rsidR="00D611C6">
              <w:t>The distribution of income in Australia</w:t>
            </w:r>
          </w:fldSimple>
        </w:p>
      </w:tc>
      <w:tc>
        <w:tcPr>
          <w:tcW w:w="6634" w:type="dxa"/>
        </w:tcPr>
        <w:p w:rsidR="00D611C6" w:rsidRDefault="00D611C6" w:rsidP="0019293B">
          <w:pPr>
            <w:pStyle w:val="Footer"/>
          </w:pPr>
        </w:p>
      </w:tc>
    </w:tr>
  </w:tbl>
  <w:p w:rsidR="00D611C6" w:rsidRDefault="00D611C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611C6">
      <w:trPr>
        <w:trHeight w:hRule="exact" w:val="740"/>
      </w:trPr>
      <w:tc>
        <w:tcPr>
          <w:tcW w:w="6634" w:type="dxa"/>
        </w:tcPr>
        <w:p w:rsidR="00D611C6" w:rsidRDefault="00D611C6">
          <w:pPr>
            <w:pStyle w:val="Footer"/>
            <w:ind w:right="360" w:firstLine="360"/>
          </w:pPr>
        </w:p>
      </w:tc>
      <w:tc>
        <w:tcPr>
          <w:tcW w:w="1644" w:type="dxa"/>
          <w:tcBorders>
            <w:top w:val="single" w:sz="6" w:space="0" w:color="auto"/>
          </w:tcBorders>
        </w:tcPr>
        <w:p w:rsidR="00D611C6" w:rsidRDefault="001646AF">
          <w:pPr>
            <w:pStyle w:val="Footer"/>
          </w:pPr>
          <w:fldSimple w:instr=" TITLE  \* MERGEFORMAT ">
            <w:r w:rsidR="00D611C6">
              <w:t>About this study</w:t>
            </w:r>
          </w:fldSimple>
        </w:p>
      </w:tc>
      <w:tc>
        <w:tcPr>
          <w:tcW w:w="510" w:type="dxa"/>
          <w:tcBorders>
            <w:top w:val="single" w:sz="6" w:space="0" w:color="auto"/>
          </w:tcBorders>
        </w:tcPr>
        <w:p w:rsidR="00D611C6" w:rsidRDefault="00D611C6">
          <w:pPr>
            <w:pStyle w:val="Footer"/>
            <w:jc w:val="right"/>
          </w:pPr>
          <w:r>
            <w:rPr>
              <w:rStyle w:val="PageNumber"/>
            </w:rPr>
            <w:fldChar w:fldCharType="begin"/>
          </w:r>
          <w:r>
            <w:rPr>
              <w:rStyle w:val="PageNumber"/>
            </w:rPr>
            <w:instrText xml:space="preserve">PAGE  </w:instrText>
          </w:r>
          <w:r>
            <w:rPr>
              <w:rStyle w:val="PageNumber"/>
            </w:rPr>
            <w:fldChar w:fldCharType="separate"/>
          </w:r>
          <w:r w:rsidR="004036F1">
            <w:rPr>
              <w:rStyle w:val="PageNumber"/>
              <w:noProof/>
            </w:rPr>
            <w:t>27</w:t>
          </w:r>
          <w:r>
            <w:rPr>
              <w:rStyle w:val="PageNumber"/>
            </w:rPr>
            <w:fldChar w:fldCharType="end"/>
          </w:r>
        </w:p>
      </w:tc>
    </w:tr>
  </w:tbl>
  <w:p w:rsidR="00D611C6" w:rsidRDefault="00D611C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1C6" w:rsidRDefault="00D611C6">
      <w:r>
        <w:separator/>
      </w:r>
    </w:p>
  </w:footnote>
  <w:footnote w:type="continuationSeparator" w:id="0">
    <w:p w:rsidR="00D611C6" w:rsidRDefault="00D611C6">
      <w:r>
        <w:continuationSeparator/>
      </w:r>
    </w:p>
  </w:footnote>
  <w:footnote w:id="1">
    <w:p w:rsidR="00D611C6" w:rsidRDefault="00D611C6">
      <w:pPr>
        <w:pStyle w:val="FootnoteText"/>
      </w:pPr>
      <w:r>
        <w:rPr>
          <w:rStyle w:val="FootnoteReference"/>
        </w:rPr>
        <w:footnoteRef/>
      </w:r>
      <w:r>
        <w:tab/>
        <w:t>For example a two-person household may use less than twice the electricity of a one person household.</w:t>
      </w:r>
    </w:p>
  </w:footnote>
  <w:footnote w:id="2">
    <w:p w:rsidR="00D611C6" w:rsidRDefault="00D611C6">
      <w:pPr>
        <w:pStyle w:val="FootnoteText"/>
      </w:pPr>
      <w:r>
        <w:rPr>
          <w:rStyle w:val="FootnoteReference"/>
        </w:rPr>
        <w:footnoteRef/>
      </w:r>
      <w:r>
        <w:t xml:space="preserve"> </w:t>
      </w:r>
      <w:r>
        <w:tab/>
        <w:t xml:space="preserve">The </w:t>
      </w:r>
      <w:proofErr w:type="spellStart"/>
      <w:r>
        <w:t>equivalisation</w:t>
      </w:r>
      <w:proofErr w:type="spellEnd"/>
      <w:r>
        <w:t xml:space="preserve"> approach in this study follows that of the ABS. </w:t>
      </w:r>
      <w:r w:rsidRPr="007E61B2">
        <w:t xml:space="preserve">The </w:t>
      </w:r>
      <w:proofErr w:type="spellStart"/>
      <w:r w:rsidRPr="007E61B2">
        <w:t>equivalising</w:t>
      </w:r>
      <w:proofErr w:type="spellEnd"/>
      <w:r w:rsidRPr="007E61B2">
        <w:t xml:space="preserve"> factor </w:t>
      </w:r>
      <w:r>
        <w:t>applied to household income is calculated using the ‘modified OECD’</w:t>
      </w:r>
      <w:r w:rsidRPr="007E61B2">
        <w:t xml:space="preserve"> equivalence scale. </w:t>
      </w:r>
      <w:r>
        <w:t xml:space="preserve">The </w:t>
      </w:r>
      <w:proofErr w:type="spellStart"/>
      <w:r>
        <w:t>equivalising</w:t>
      </w:r>
      <w:proofErr w:type="spellEnd"/>
      <w:r>
        <w:t xml:space="preserve"> </w:t>
      </w:r>
      <w:r w:rsidRPr="007E61B2">
        <w:t xml:space="preserve">factor </w:t>
      </w:r>
      <w:r>
        <w:t>is determined by applying a score of 1 to</w:t>
      </w:r>
      <w:r w:rsidRPr="007E61B2">
        <w:t xml:space="preserve"> the first adult in the household, </w:t>
      </w:r>
      <w:r>
        <w:t xml:space="preserve">with </w:t>
      </w:r>
      <w:r w:rsidRPr="007E61B2">
        <w:t xml:space="preserve">each additional </w:t>
      </w:r>
      <w:r>
        <w:t>adult</w:t>
      </w:r>
      <w:r w:rsidRPr="007E61B2">
        <w:t xml:space="preserve"> </w:t>
      </w:r>
      <w:r>
        <w:t>(those</w:t>
      </w:r>
      <w:r w:rsidRPr="007E61B2">
        <w:t xml:space="preserve"> 15 years or older</w:t>
      </w:r>
      <w:r>
        <w:t>)</w:t>
      </w:r>
      <w:r w:rsidRPr="007E61B2">
        <w:t xml:space="preserve"> allocated 0.5 points, and each child under the age of 15 allocated 0.3 points.</w:t>
      </w:r>
    </w:p>
  </w:footnote>
  <w:footnote w:id="3">
    <w:p w:rsidR="004D38F5" w:rsidRDefault="004D38F5" w:rsidP="004D38F5">
      <w:pPr>
        <w:pStyle w:val="FootnoteText"/>
      </w:pPr>
      <w:r>
        <w:rPr>
          <w:rStyle w:val="FootnoteReference"/>
        </w:rPr>
        <w:footnoteRef/>
      </w:r>
      <w:r>
        <w:t xml:space="preserve"> </w:t>
      </w:r>
      <w:r>
        <w:tab/>
        <w:t xml:space="preserve">For example, two societies with the same </w:t>
      </w:r>
      <w:proofErr w:type="spellStart"/>
      <w:r>
        <w:t>Gini</w:t>
      </w:r>
      <w:proofErr w:type="spellEnd"/>
      <w:r>
        <w:t xml:space="preserve"> coefficients can have very different distributions of income. Consider a hypothetical country (country A) in which 50 per cent of the population receives all the income earned in equal amounts (that is, total income is distributed equally amongst 50 per cent of the population. The </w:t>
      </w:r>
      <w:proofErr w:type="spellStart"/>
      <w:r>
        <w:t>Gini</w:t>
      </w:r>
      <w:proofErr w:type="spellEnd"/>
      <w:r>
        <w:t xml:space="preserve"> coefficient for country A would be 0.5. Another country (country B) where 25 per cent of all income is earned equally by 75 per cent of the population with the remaining income earned by 25 per cent of the population would also have the same </w:t>
      </w:r>
      <w:proofErr w:type="spellStart"/>
      <w:r>
        <w:t>Gini</w:t>
      </w:r>
      <w:proofErr w:type="spellEnd"/>
      <w:r>
        <w:t xml:space="preserve"> coefficient — 0.5. Despite having the same </w:t>
      </w:r>
      <w:proofErr w:type="spellStart"/>
      <w:r>
        <w:t>Gini</w:t>
      </w:r>
      <w:proofErr w:type="spellEnd"/>
      <w:r>
        <w:t xml:space="preserve"> coefficient, these countries have very different underlying income distributions.</w:t>
      </w:r>
    </w:p>
  </w:footnote>
  <w:footnote w:id="4">
    <w:p w:rsidR="00D611C6" w:rsidRDefault="00D611C6" w:rsidP="00DD61CD">
      <w:pPr>
        <w:pStyle w:val="FootnoteText"/>
      </w:pPr>
      <w:r>
        <w:rPr>
          <w:rStyle w:val="FootnoteReference"/>
        </w:rPr>
        <w:footnoteRef/>
      </w:r>
      <w:r>
        <w:t xml:space="preserve"> </w:t>
      </w:r>
      <w:r>
        <w:tab/>
        <w:t>Research has indicated that not only do attitudes to both own relative position and inequality in general differ across countries, gender, age and cultural background (</w:t>
      </w:r>
      <w:r w:rsidRPr="004F24C9">
        <w:t>Austen 2002</w:t>
      </w:r>
      <w:r>
        <w:t xml:space="preserve">), they also change over time (Meagher and Wilson 2008).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611C6">
      <w:tc>
        <w:tcPr>
          <w:tcW w:w="2155" w:type="dxa"/>
          <w:tcBorders>
            <w:top w:val="single" w:sz="24" w:space="0" w:color="auto"/>
          </w:tcBorders>
        </w:tcPr>
        <w:p w:rsidR="00D611C6" w:rsidRDefault="00D611C6" w:rsidP="0019293B">
          <w:pPr>
            <w:pStyle w:val="HeaderEven"/>
          </w:pPr>
        </w:p>
      </w:tc>
      <w:tc>
        <w:tcPr>
          <w:tcW w:w="6634" w:type="dxa"/>
          <w:tcBorders>
            <w:top w:val="single" w:sz="6" w:space="0" w:color="auto"/>
          </w:tcBorders>
        </w:tcPr>
        <w:p w:rsidR="00D611C6" w:rsidRDefault="00D611C6" w:rsidP="0019293B">
          <w:pPr>
            <w:pStyle w:val="HeaderEven"/>
          </w:pPr>
        </w:p>
      </w:tc>
    </w:tr>
  </w:tbl>
  <w:p w:rsidR="00D611C6" w:rsidRDefault="00D611C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611C6">
      <w:tc>
        <w:tcPr>
          <w:tcW w:w="6634" w:type="dxa"/>
          <w:tcBorders>
            <w:top w:val="single" w:sz="6" w:space="0" w:color="auto"/>
          </w:tcBorders>
        </w:tcPr>
        <w:p w:rsidR="00D611C6" w:rsidRDefault="00D611C6" w:rsidP="00E669E2">
          <w:pPr>
            <w:pStyle w:val="HeaderOdd"/>
          </w:pPr>
        </w:p>
      </w:tc>
      <w:tc>
        <w:tcPr>
          <w:tcW w:w="2155" w:type="dxa"/>
          <w:tcBorders>
            <w:top w:val="single" w:sz="24" w:space="0" w:color="auto"/>
          </w:tcBorders>
        </w:tcPr>
        <w:p w:rsidR="00D611C6" w:rsidRDefault="00D611C6" w:rsidP="00E669E2">
          <w:pPr>
            <w:pStyle w:val="HeaderOdd"/>
          </w:pPr>
        </w:p>
      </w:tc>
    </w:tr>
  </w:tbl>
  <w:p w:rsidR="00D611C6" w:rsidRDefault="00D611C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bout this study"/>
    <w:docVar w:name="ShortReportTitle" w:val="The distribution of income in Australia"/>
  </w:docVars>
  <w:rsids>
    <w:rsidRoot w:val="00F14B90"/>
    <w:rsid w:val="000020C7"/>
    <w:rsid w:val="00016405"/>
    <w:rsid w:val="000245AA"/>
    <w:rsid w:val="00033C59"/>
    <w:rsid w:val="0003664B"/>
    <w:rsid w:val="0004111F"/>
    <w:rsid w:val="000565B3"/>
    <w:rsid w:val="00062587"/>
    <w:rsid w:val="0006452E"/>
    <w:rsid w:val="0007150B"/>
    <w:rsid w:val="000938F5"/>
    <w:rsid w:val="000B450A"/>
    <w:rsid w:val="000B58EF"/>
    <w:rsid w:val="000B601B"/>
    <w:rsid w:val="000B7C8D"/>
    <w:rsid w:val="000C086E"/>
    <w:rsid w:val="000C207E"/>
    <w:rsid w:val="000D00A7"/>
    <w:rsid w:val="000D445B"/>
    <w:rsid w:val="000D5657"/>
    <w:rsid w:val="000E59C8"/>
    <w:rsid w:val="000F2E89"/>
    <w:rsid w:val="00105C2F"/>
    <w:rsid w:val="00110116"/>
    <w:rsid w:val="00126EB8"/>
    <w:rsid w:val="001274D4"/>
    <w:rsid w:val="00130038"/>
    <w:rsid w:val="001363AA"/>
    <w:rsid w:val="00140EB3"/>
    <w:rsid w:val="00160625"/>
    <w:rsid w:val="001646AF"/>
    <w:rsid w:val="00166E77"/>
    <w:rsid w:val="001710BC"/>
    <w:rsid w:val="0018186B"/>
    <w:rsid w:val="00183E82"/>
    <w:rsid w:val="00186575"/>
    <w:rsid w:val="00191AE0"/>
    <w:rsid w:val="0019293B"/>
    <w:rsid w:val="001B6D13"/>
    <w:rsid w:val="001C0865"/>
    <w:rsid w:val="001C3ABA"/>
    <w:rsid w:val="001C687A"/>
    <w:rsid w:val="001C79F8"/>
    <w:rsid w:val="001D3E81"/>
    <w:rsid w:val="001E3CA9"/>
    <w:rsid w:val="001E7BE8"/>
    <w:rsid w:val="001F0248"/>
    <w:rsid w:val="001F3EB3"/>
    <w:rsid w:val="00202C2C"/>
    <w:rsid w:val="002061DD"/>
    <w:rsid w:val="00210666"/>
    <w:rsid w:val="00242279"/>
    <w:rsid w:val="00245C82"/>
    <w:rsid w:val="00250950"/>
    <w:rsid w:val="002510B8"/>
    <w:rsid w:val="00252B29"/>
    <w:rsid w:val="00254A05"/>
    <w:rsid w:val="00260299"/>
    <w:rsid w:val="00262492"/>
    <w:rsid w:val="00266089"/>
    <w:rsid w:val="00266F32"/>
    <w:rsid w:val="0028451C"/>
    <w:rsid w:val="00284A77"/>
    <w:rsid w:val="00291ABA"/>
    <w:rsid w:val="00291B40"/>
    <w:rsid w:val="002975F4"/>
    <w:rsid w:val="002A3532"/>
    <w:rsid w:val="002A7CEA"/>
    <w:rsid w:val="002B0999"/>
    <w:rsid w:val="002B4008"/>
    <w:rsid w:val="002B6180"/>
    <w:rsid w:val="002C22DC"/>
    <w:rsid w:val="002C61B8"/>
    <w:rsid w:val="002D0E8E"/>
    <w:rsid w:val="002E2C70"/>
    <w:rsid w:val="002F02E9"/>
    <w:rsid w:val="00301189"/>
    <w:rsid w:val="00320DE2"/>
    <w:rsid w:val="00323E09"/>
    <w:rsid w:val="00333932"/>
    <w:rsid w:val="003349B1"/>
    <w:rsid w:val="003518AA"/>
    <w:rsid w:val="00352165"/>
    <w:rsid w:val="00353182"/>
    <w:rsid w:val="003565D9"/>
    <w:rsid w:val="003602E1"/>
    <w:rsid w:val="00365254"/>
    <w:rsid w:val="0037026F"/>
    <w:rsid w:val="003703A6"/>
    <w:rsid w:val="00371240"/>
    <w:rsid w:val="00374511"/>
    <w:rsid w:val="00374731"/>
    <w:rsid w:val="003828DE"/>
    <w:rsid w:val="003919F9"/>
    <w:rsid w:val="00395608"/>
    <w:rsid w:val="003A3D74"/>
    <w:rsid w:val="003C2F1A"/>
    <w:rsid w:val="003C38B5"/>
    <w:rsid w:val="003C5D99"/>
    <w:rsid w:val="003D3009"/>
    <w:rsid w:val="003D7547"/>
    <w:rsid w:val="003E2F59"/>
    <w:rsid w:val="003F0789"/>
    <w:rsid w:val="003F085D"/>
    <w:rsid w:val="003F5175"/>
    <w:rsid w:val="00401882"/>
    <w:rsid w:val="00403377"/>
    <w:rsid w:val="004036F1"/>
    <w:rsid w:val="004100C8"/>
    <w:rsid w:val="00411DBD"/>
    <w:rsid w:val="00412ACE"/>
    <w:rsid w:val="00414642"/>
    <w:rsid w:val="00431249"/>
    <w:rsid w:val="004317FF"/>
    <w:rsid w:val="004346E5"/>
    <w:rsid w:val="00434C19"/>
    <w:rsid w:val="0043695F"/>
    <w:rsid w:val="00443CC3"/>
    <w:rsid w:val="00450639"/>
    <w:rsid w:val="00450810"/>
    <w:rsid w:val="004558B9"/>
    <w:rsid w:val="00461C15"/>
    <w:rsid w:val="00473206"/>
    <w:rsid w:val="00477144"/>
    <w:rsid w:val="0049459F"/>
    <w:rsid w:val="004948E1"/>
    <w:rsid w:val="004A38DD"/>
    <w:rsid w:val="004A441D"/>
    <w:rsid w:val="004B0201"/>
    <w:rsid w:val="004B43AE"/>
    <w:rsid w:val="004C30ED"/>
    <w:rsid w:val="004D38F5"/>
    <w:rsid w:val="004D5675"/>
    <w:rsid w:val="004E5DCE"/>
    <w:rsid w:val="004F24C9"/>
    <w:rsid w:val="004F603A"/>
    <w:rsid w:val="004F7F8E"/>
    <w:rsid w:val="005018A9"/>
    <w:rsid w:val="00507702"/>
    <w:rsid w:val="00523639"/>
    <w:rsid w:val="00532434"/>
    <w:rsid w:val="00541D5A"/>
    <w:rsid w:val="00564119"/>
    <w:rsid w:val="005648CF"/>
    <w:rsid w:val="00577647"/>
    <w:rsid w:val="00583C39"/>
    <w:rsid w:val="00587BB5"/>
    <w:rsid w:val="005909CF"/>
    <w:rsid w:val="00591E71"/>
    <w:rsid w:val="005A0D41"/>
    <w:rsid w:val="005C6716"/>
    <w:rsid w:val="005D36AF"/>
    <w:rsid w:val="005E43EF"/>
    <w:rsid w:val="005E662D"/>
    <w:rsid w:val="005F14E6"/>
    <w:rsid w:val="005F4500"/>
    <w:rsid w:val="00607BF1"/>
    <w:rsid w:val="00615358"/>
    <w:rsid w:val="00630D4D"/>
    <w:rsid w:val="00631417"/>
    <w:rsid w:val="006314C3"/>
    <w:rsid w:val="00632A74"/>
    <w:rsid w:val="0063583C"/>
    <w:rsid w:val="00637C60"/>
    <w:rsid w:val="00664F4D"/>
    <w:rsid w:val="0068515E"/>
    <w:rsid w:val="00687658"/>
    <w:rsid w:val="006A4655"/>
    <w:rsid w:val="006B2B3C"/>
    <w:rsid w:val="006C1D81"/>
    <w:rsid w:val="006C2856"/>
    <w:rsid w:val="006C7038"/>
    <w:rsid w:val="006E48E0"/>
    <w:rsid w:val="006E518B"/>
    <w:rsid w:val="006E73EF"/>
    <w:rsid w:val="006F659F"/>
    <w:rsid w:val="00706FC4"/>
    <w:rsid w:val="00714D4D"/>
    <w:rsid w:val="007254DF"/>
    <w:rsid w:val="007320B0"/>
    <w:rsid w:val="007342F0"/>
    <w:rsid w:val="00744627"/>
    <w:rsid w:val="00757459"/>
    <w:rsid w:val="007604BB"/>
    <w:rsid w:val="00772013"/>
    <w:rsid w:val="00773329"/>
    <w:rsid w:val="00782EE4"/>
    <w:rsid w:val="0078447B"/>
    <w:rsid w:val="00785232"/>
    <w:rsid w:val="007A21EB"/>
    <w:rsid w:val="007A4559"/>
    <w:rsid w:val="007B1A93"/>
    <w:rsid w:val="007B2481"/>
    <w:rsid w:val="007B3266"/>
    <w:rsid w:val="007C12FA"/>
    <w:rsid w:val="007C20FB"/>
    <w:rsid w:val="007C36C9"/>
    <w:rsid w:val="007C3BEE"/>
    <w:rsid w:val="007D035D"/>
    <w:rsid w:val="007D162D"/>
    <w:rsid w:val="007D6401"/>
    <w:rsid w:val="007E01E4"/>
    <w:rsid w:val="007E6423"/>
    <w:rsid w:val="007F4734"/>
    <w:rsid w:val="007F7107"/>
    <w:rsid w:val="0081030F"/>
    <w:rsid w:val="0081519F"/>
    <w:rsid w:val="0082087D"/>
    <w:rsid w:val="00824116"/>
    <w:rsid w:val="008316F9"/>
    <w:rsid w:val="00831E1E"/>
    <w:rsid w:val="008361A6"/>
    <w:rsid w:val="00842933"/>
    <w:rsid w:val="0084701F"/>
    <w:rsid w:val="00853D08"/>
    <w:rsid w:val="00855370"/>
    <w:rsid w:val="00856D41"/>
    <w:rsid w:val="00857820"/>
    <w:rsid w:val="0086082C"/>
    <w:rsid w:val="00864ADC"/>
    <w:rsid w:val="00866F55"/>
    <w:rsid w:val="00875864"/>
    <w:rsid w:val="00880153"/>
    <w:rsid w:val="00880F97"/>
    <w:rsid w:val="0088133A"/>
    <w:rsid w:val="0089285E"/>
    <w:rsid w:val="00892B52"/>
    <w:rsid w:val="008940FF"/>
    <w:rsid w:val="0089436C"/>
    <w:rsid w:val="008A101A"/>
    <w:rsid w:val="008C465B"/>
    <w:rsid w:val="008D3280"/>
    <w:rsid w:val="008D365C"/>
    <w:rsid w:val="008E6CAB"/>
    <w:rsid w:val="008F4BC7"/>
    <w:rsid w:val="009030BF"/>
    <w:rsid w:val="0091032F"/>
    <w:rsid w:val="009109C7"/>
    <w:rsid w:val="00912417"/>
    <w:rsid w:val="00914368"/>
    <w:rsid w:val="00916026"/>
    <w:rsid w:val="00916E88"/>
    <w:rsid w:val="00931076"/>
    <w:rsid w:val="009322A0"/>
    <w:rsid w:val="009322BF"/>
    <w:rsid w:val="009345D9"/>
    <w:rsid w:val="00934B15"/>
    <w:rsid w:val="0093700D"/>
    <w:rsid w:val="00940C5F"/>
    <w:rsid w:val="00942B62"/>
    <w:rsid w:val="0094481B"/>
    <w:rsid w:val="00956A0C"/>
    <w:rsid w:val="00956BD9"/>
    <w:rsid w:val="00962489"/>
    <w:rsid w:val="00963783"/>
    <w:rsid w:val="0097238B"/>
    <w:rsid w:val="00972AFA"/>
    <w:rsid w:val="00990C2C"/>
    <w:rsid w:val="00997DDF"/>
    <w:rsid w:val="009A69DC"/>
    <w:rsid w:val="009B2511"/>
    <w:rsid w:val="009C5DDC"/>
    <w:rsid w:val="009C69AE"/>
    <w:rsid w:val="009D0978"/>
    <w:rsid w:val="009D15C7"/>
    <w:rsid w:val="009D6CF3"/>
    <w:rsid w:val="009E2DBF"/>
    <w:rsid w:val="009E642C"/>
    <w:rsid w:val="009F437A"/>
    <w:rsid w:val="009F696D"/>
    <w:rsid w:val="009F6BC6"/>
    <w:rsid w:val="00A003F8"/>
    <w:rsid w:val="00A00EBF"/>
    <w:rsid w:val="00A02C64"/>
    <w:rsid w:val="00A04E4B"/>
    <w:rsid w:val="00A17328"/>
    <w:rsid w:val="00A23A20"/>
    <w:rsid w:val="00A25B49"/>
    <w:rsid w:val="00A268B9"/>
    <w:rsid w:val="00A2703A"/>
    <w:rsid w:val="00A3344D"/>
    <w:rsid w:val="00A33DFF"/>
    <w:rsid w:val="00A343A1"/>
    <w:rsid w:val="00A34769"/>
    <w:rsid w:val="00A35115"/>
    <w:rsid w:val="00A406EB"/>
    <w:rsid w:val="00A4493A"/>
    <w:rsid w:val="00A554AB"/>
    <w:rsid w:val="00A71737"/>
    <w:rsid w:val="00A723ED"/>
    <w:rsid w:val="00A8250B"/>
    <w:rsid w:val="00A86E3A"/>
    <w:rsid w:val="00A92B53"/>
    <w:rsid w:val="00A94FA6"/>
    <w:rsid w:val="00AA49A0"/>
    <w:rsid w:val="00AA6710"/>
    <w:rsid w:val="00AB0681"/>
    <w:rsid w:val="00AD520B"/>
    <w:rsid w:val="00B0326E"/>
    <w:rsid w:val="00B12422"/>
    <w:rsid w:val="00B27941"/>
    <w:rsid w:val="00B36202"/>
    <w:rsid w:val="00B42DB8"/>
    <w:rsid w:val="00B440AD"/>
    <w:rsid w:val="00B52508"/>
    <w:rsid w:val="00B53E7E"/>
    <w:rsid w:val="00B6342E"/>
    <w:rsid w:val="00B7113F"/>
    <w:rsid w:val="00B80B13"/>
    <w:rsid w:val="00B979FF"/>
    <w:rsid w:val="00BA6525"/>
    <w:rsid w:val="00BA73B6"/>
    <w:rsid w:val="00BB1FB3"/>
    <w:rsid w:val="00BB2603"/>
    <w:rsid w:val="00BB367F"/>
    <w:rsid w:val="00BB4FCD"/>
    <w:rsid w:val="00BC33DE"/>
    <w:rsid w:val="00BD13EA"/>
    <w:rsid w:val="00BD7452"/>
    <w:rsid w:val="00BE3808"/>
    <w:rsid w:val="00BE68DD"/>
    <w:rsid w:val="00C05BED"/>
    <w:rsid w:val="00C062E9"/>
    <w:rsid w:val="00C07B64"/>
    <w:rsid w:val="00C13721"/>
    <w:rsid w:val="00C3066D"/>
    <w:rsid w:val="00C31913"/>
    <w:rsid w:val="00C34992"/>
    <w:rsid w:val="00C37E1E"/>
    <w:rsid w:val="00C4140C"/>
    <w:rsid w:val="00C51C91"/>
    <w:rsid w:val="00C54297"/>
    <w:rsid w:val="00C543F4"/>
    <w:rsid w:val="00C55D3A"/>
    <w:rsid w:val="00C6291C"/>
    <w:rsid w:val="00C633CB"/>
    <w:rsid w:val="00C644B7"/>
    <w:rsid w:val="00C84781"/>
    <w:rsid w:val="00C849D0"/>
    <w:rsid w:val="00C8762C"/>
    <w:rsid w:val="00CA00F9"/>
    <w:rsid w:val="00CA2961"/>
    <w:rsid w:val="00CB50D7"/>
    <w:rsid w:val="00CB7177"/>
    <w:rsid w:val="00CC1998"/>
    <w:rsid w:val="00CC4946"/>
    <w:rsid w:val="00D03F4D"/>
    <w:rsid w:val="00D04498"/>
    <w:rsid w:val="00D268D9"/>
    <w:rsid w:val="00D270A4"/>
    <w:rsid w:val="00D278B5"/>
    <w:rsid w:val="00D31FE9"/>
    <w:rsid w:val="00D34E1B"/>
    <w:rsid w:val="00D35CE5"/>
    <w:rsid w:val="00D35ED2"/>
    <w:rsid w:val="00D37007"/>
    <w:rsid w:val="00D376BA"/>
    <w:rsid w:val="00D41506"/>
    <w:rsid w:val="00D4188B"/>
    <w:rsid w:val="00D442A7"/>
    <w:rsid w:val="00D5154F"/>
    <w:rsid w:val="00D51F1E"/>
    <w:rsid w:val="00D5568A"/>
    <w:rsid w:val="00D611C6"/>
    <w:rsid w:val="00D63D73"/>
    <w:rsid w:val="00D66E1E"/>
    <w:rsid w:val="00D72900"/>
    <w:rsid w:val="00D75722"/>
    <w:rsid w:val="00D9042F"/>
    <w:rsid w:val="00DA5BBA"/>
    <w:rsid w:val="00DB67C9"/>
    <w:rsid w:val="00DC0C95"/>
    <w:rsid w:val="00DC6E67"/>
    <w:rsid w:val="00DC744E"/>
    <w:rsid w:val="00DD2202"/>
    <w:rsid w:val="00DD61CD"/>
    <w:rsid w:val="00DD6580"/>
    <w:rsid w:val="00DD697F"/>
    <w:rsid w:val="00DD6D6A"/>
    <w:rsid w:val="00DE591A"/>
    <w:rsid w:val="00E01B8A"/>
    <w:rsid w:val="00E05C09"/>
    <w:rsid w:val="00E0737D"/>
    <w:rsid w:val="00E12EE9"/>
    <w:rsid w:val="00E17C72"/>
    <w:rsid w:val="00E21FC6"/>
    <w:rsid w:val="00E323D6"/>
    <w:rsid w:val="00E327BE"/>
    <w:rsid w:val="00E3284F"/>
    <w:rsid w:val="00E419FE"/>
    <w:rsid w:val="00E431A9"/>
    <w:rsid w:val="00E4593D"/>
    <w:rsid w:val="00E5363C"/>
    <w:rsid w:val="00E667DD"/>
    <w:rsid w:val="00E669E2"/>
    <w:rsid w:val="00E672DF"/>
    <w:rsid w:val="00E76135"/>
    <w:rsid w:val="00E81936"/>
    <w:rsid w:val="00EA4BBF"/>
    <w:rsid w:val="00EB2C3F"/>
    <w:rsid w:val="00EB3C61"/>
    <w:rsid w:val="00EB3CDC"/>
    <w:rsid w:val="00EB5B20"/>
    <w:rsid w:val="00EC2844"/>
    <w:rsid w:val="00EC64A2"/>
    <w:rsid w:val="00EC6598"/>
    <w:rsid w:val="00EF6828"/>
    <w:rsid w:val="00EF6C6C"/>
    <w:rsid w:val="00EF73F6"/>
    <w:rsid w:val="00EF7634"/>
    <w:rsid w:val="00F045C6"/>
    <w:rsid w:val="00F056FC"/>
    <w:rsid w:val="00F10476"/>
    <w:rsid w:val="00F135D8"/>
    <w:rsid w:val="00F14B90"/>
    <w:rsid w:val="00F31299"/>
    <w:rsid w:val="00F34314"/>
    <w:rsid w:val="00F3534A"/>
    <w:rsid w:val="00F36DC7"/>
    <w:rsid w:val="00F37045"/>
    <w:rsid w:val="00F400AD"/>
    <w:rsid w:val="00F545C8"/>
    <w:rsid w:val="00F63F8A"/>
    <w:rsid w:val="00F85325"/>
    <w:rsid w:val="00F90E09"/>
    <w:rsid w:val="00FA1497"/>
    <w:rsid w:val="00FB0857"/>
    <w:rsid w:val="00FB54BD"/>
    <w:rsid w:val="00FC3463"/>
    <w:rsid w:val="00FD05B9"/>
    <w:rsid w:val="00FD22B1"/>
    <w:rsid w:val="00FD71BC"/>
    <w:rsid w:val="00FE2C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05BED"/>
    <w:rPr>
      <w:sz w:val="26"/>
      <w:szCs w:val="24"/>
    </w:rPr>
  </w:style>
  <w:style w:type="paragraph" w:styleId="Heading1">
    <w:name w:val="heading 1"/>
    <w:basedOn w:val="BodyText"/>
    <w:next w:val="BodyText"/>
    <w:rsid w:val="00C05BE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05BE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C05BED"/>
    <w:pPr>
      <w:spacing w:before="560" w:line="320" w:lineRule="exact"/>
      <w:ind w:left="0" w:firstLine="0"/>
      <w:outlineLvl w:val="2"/>
    </w:pPr>
    <w:rPr>
      <w:sz w:val="26"/>
    </w:rPr>
  </w:style>
  <w:style w:type="paragraph" w:styleId="Heading4">
    <w:name w:val="heading 4"/>
    <w:basedOn w:val="Heading3"/>
    <w:next w:val="BodyText"/>
    <w:qFormat/>
    <w:rsid w:val="00C05BED"/>
    <w:pPr>
      <w:spacing w:before="480"/>
      <w:outlineLvl w:val="3"/>
    </w:pPr>
    <w:rPr>
      <w:b w:val="0"/>
      <w:i/>
      <w:sz w:val="24"/>
    </w:rPr>
  </w:style>
  <w:style w:type="paragraph" w:styleId="Heading5">
    <w:name w:val="heading 5"/>
    <w:basedOn w:val="Heading4"/>
    <w:next w:val="BodyText"/>
    <w:qFormat/>
    <w:rsid w:val="00C05BED"/>
    <w:pPr>
      <w:outlineLvl w:val="4"/>
    </w:pPr>
    <w:rPr>
      <w:rFonts w:ascii="Times New Roman" w:hAnsi="Times New Roman"/>
      <w:sz w:val="26"/>
    </w:rPr>
  </w:style>
  <w:style w:type="paragraph" w:styleId="Heading6">
    <w:name w:val="heading 6"/>
    <w:basedOn w:val="BodyText"/>
    <w:next w:val="BodyText"/>
    <w:rsid w:val="00C05BED"/>
    <w:pPr>
      <w:spacing w:after="60"/>
      <w:jc w:val="left"/>
      <w:outlineLvl w:val="5"/>
    </w:pPr>
    <w:rPr>
      <w:i/>
      <w:sz w:val="22"/>
    </w:rPr>
  </w:style>
  <w:style w:type="paragraph" w:styleId="Heading7">
    <w:name w:val="heading 7"/>
    <w:basedOn w:val="BodyText"/>
    <w:next w:val="BodyText"/>
    <w:rsid w:val="00C05BED"/>
    <w:pPr>
      <w:spacing w:after="60" w:line="240" w:lineRule="auto"/>
      <w:jc w:val="left"/>
      <w:outlineLvl w:val="6"/>
    </w:pPr>
    <w:rPr>
      <w:rFonts w:ascii="Arial" w:hAnsi="Arial"/>
      <w:sz w:val="20"/>
    </w:rPr>
  </w:style>
  <w:style w:type="paragraph" w:styleId="Heading8">
    <w:name w:val="heading 8"/>
    <w:basedOn w:val="BodyText"/>
    <w:next w:val="BodyText"/>
    <w:rsid w:val="00C05BED"/>
    <w:pPr>
      <w:spacing w:after="60" w:line="240" w:lineRule="auto"/>
      <w:jc w:val="left"/>
      <w:outlineLvl w:val="7"/>
    </w:pPr>
    <w:rPr>
      <w:rFonts w:ascii="Arial" w:hAnsi="Arial"/>
      <w:i/>
      <w:sz w:val="20"/>
    </w:rPr>
  </w:style>
  <w:style w:type="paragraph" w:styleId="Heading9">
    <w:name w:val="heading 9"/>
    <w:basedOn w:val="BodyText"/>
    <w:next w:val="BodyText"/>
    <w:rsid w:val="00C05BE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05B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5BED"/>
  </w:style>
  <w:style w:type="paragraph" w:styleId="BodyText">
    <w:name w:val="Body Text"/>
    <w:link w:val="BodyTextChar"/>
    <w:qFormat/>
    <w:rsid w:val="00C05BED"/>
    <w:pPr>
      <w:spacing w:before="240" w:line="320" w:lineRule="atLeast"/>
      <w:jc w:val="both"/>
    </w:pPr>
    <w:rPr>
      <w:sz w:val="26"/>
    </w:rPr>
  </w:style>
  <w:style w:type="paragraph" w:styleId="Footer">
    <w:name w:val="footer"/>
    <w:basedOn w:val="BodyText"/>
    <w:semiHidden/>
    <w:rsid w:val="00C05BED"/>
    <w:pPr>
      <w:spacing w:before="80" w:line="200" w:lineRule="exact"/>
      <w:ind w:right="6"/>
      <w:jc w:val="left"/>
    </w:pPr>
    <w:rPr>
      <w:caps/>
      <w:spacing w:val="-4"/>
      <w:sz w:val="16"/>
    </w:rPr>
  </w:style>
  <w:style w:type="paragraph" w:customStyle="1" w:styleId="FooterEnd">
    <w:name w:val="Footer End"/>
    <w:basedOn w:val="Footer"/>
    <w:rsid w:val="00C05BED"/>
    <w:pPr>
      <w:spacing w:before="0" w:line="20" w:lineRule="exact"/>
    </w:pPr>
  </w:style>
  <w:style w:type="paragraph" w:styleId="Header">
    <w:name w:val="header"/>
    <w:basedOn w:val="BodyText"/>
    <w:rsid w:val="00C05BE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05BED"/>
    <w:pPr>
      <w:spacing w:line="20" w:lineRule="exact"/>
    </w:pPr>
    <w:rPr>
      <w:sz w:val="16"/>
    </w:rPr>
  </w:style>
  <w:style w:type="paragraph" w:customStyle="1" w:styleId="HeaderEven">
    <w:name w:val="Header Even"/>
    <w:basedOn w:val="Header"/>
    <w:semiHidden/>
    <w:rsid w:val="00C05BED"/>
  </w:style>
  <w:style w:type="paragraph" w:customStyle="1" w:styleId="HeaderOdd">
    <w:name w:val="Header Odd"/>
    <w:basedOn w:val="Header"/>
    <w:semiHidden/>
    <w:rsid w:val="00C05BED"/>
  </w:style>
  <w:style w:type="character" w:styleId="PageNumber">
    <w:name w:val="page number"/>
    <w:basedOn w:val="DefaultParagraphFont"/>
    <w:rsid w:val="00C05BED"/>
    <w:rPr>
      <w:rFonts w:ascii="Arial" w:hAnsi="Arial"/>
      <w:b/>
      <w:sz w:val="16"/>
    </w:rPr>
  </w:style>
  <w:style w:type="paragraph" w:customStyle="1" w:styleId="Abbreviation">
    <w:name w:val="Abbreviation"/>
    <w:basedOn w:val="BodyText"/>
    <w:rsid w:val="00C05BED"/>
    <w:pPr>
      <w:spacing w:before="120"/>
      <w:ind w:left="2381" w:hanging="2381"/>
      <w:jc w:val="left"/>
    </w:pPr>
  </w:style>
  <w:style w:type="paragraph" w:customStyle="1" w:styleId="Box">
    <w:name w:val="Box"/>
    <w:basedOn w:val="BodyText"/>
    <w:qFormat/>
    <w:rsid w:val="00C05BED"/>
    <w:pPr>
      <w:keepNext/>
      <w:spacing w:before="120" w:line="280" w:lineRule="atLeast"/>
    </w:pPr>
    <w:rPr>
      <w:rFonts w:ascii="Arial" w:hAnsi="Arial"/>
      <w:sz w:val="22"/>
    </w:rPr>
  </w:style>
  <w:style w:type="paragraph" w:customStyle="1" w:styleId="BoxContinued">
    <w:name w:val="Box Continued"/>
    <w:basedOn w:val="BodyText"/>
    <w:next w:val="BodyText"/>
    <w:semiHidden/>
    <w:rsid w:val="00C05BED"/>
    <w:pPr>
      <w:spacing w:before="180" w:line="220" w:lineRule="exact"/>
      <w:jc w:val="right"/>
    </w:pPr>
    <w:rPr>
      <w:rFonts w:ascii="Arial" w:hAnsi="Arial"/>
      <w:sz w:val="18"/>
    </w:rPr>
  </w:style>
  <w:style w:type="paragraph" w:customStyle="1" w:styleId="BoxHeading1">
    <w:name w:val="Box Heading 1"/>
    <w:basedOn w:val="BodyText"/>
    <w:next w:val="Box"/>
    <w:rsid w:val="00C05BED"/>
    <w:pPr>
      <w:keepNext/>
      <w:spacing w:before="200" w:line="280" w:lineRule="atLeast"/>
    </w:pPr>
    <w:rPr>
      <w:rFonts w:ascii="Arial" w:hAnsi="Arial"/>
      <w:b/>
      <w:sz w:val="22"/>
    </w:rPr>
  </w:style>
  <w:style w:type="paragraph" w:customStyle="1" w:styleId="BoxHeading2">
    <w:name w:val="Box Heading 2"/>
    <w:basedOn w:val="BoxHeading1"/>
    <w:next w:val="Normal"/>
    <w:rsid w:val="00C05BED"/>
    <w:rPr>
      <w:b w:val="0"/>
      <w:i/>
    </w:rPr>
  </w:style>
  <w:style w:type="paragraph" w:customStyle="1" w:styleId="BoxListBullet">
    <w:name w:val="Box List Bullet"/>
    <w:basedOn w:val="BodyText"/>
    <w:rsid w:val="00C05BED"/>
    <w:pPr>
      <w:keepNext/>
      <w:numPr>
        <w:numId w:val="1"/>
      </w:numPr>
      <w:spacing w:before="60" w:line="280" w:lineRule="atLeast"/>
    </w:pPr>
    <w:rPr>
      <w:rFonts w:ascii="Arial" w:hAnsi="Arial"/>
      <w:sz w:val="22"/>
    </w:rPr>
  </w:style>
  <w:style w:type="paragraph" w:customStyle="1" w:styleId="BoxListBullet2">
    <w:name w:val="Box List Bullet 2"/>
    <w:basedOn w:val="BodyText"/>
    <w:rsid w:val="00C05BED"/>
    <w:pPr>
      <w:keepNext/>
      <w:numPr>
        <w:numId w:val="2"/>
      </w:numPr>
      <w:spacing w:before="60" w:line="280" w:lineRule="atLeast"/>
    </w:pPr>
    <w:rPr>
      <w:rFonts w:ascii="Arial" w:hAnsi="Arial"/>
      <w:sz w:val="22"/>
    </w:rPr>
  </w:style>
  <w:style w:type="paragraph" w:customStyle="1" w:styleId="BoxListNumber">
    <w:name w:val="Box List Number"/>
    <w:basedOn w:val="BodyText"/>
    <w:rsid w:val="00C05BED"/>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C05BED"/>
    <w:pPr>
      <w:numPr>
        <w:ilvl w:val="1"/>
      </w:numPr>
    </w:pPr>
  </w:style>
  <w:style w:type="paragraph" w:customStyle="1" w:styleId="BoxQuote">
    <w:name w:val="Box Quote"/>
    <w:basedOn w:val="BodyText"/>
    <w:next w:val="Box"/>
    <w:rsid w:val="00C05BED"/>
    <w:pPr>
      <w:keepNext/>
      <w:spacing w:before="60" w:line="260" w:lineRule="exact"/>
      <w:ind w:left="284"/>
    </w:pPr>
    <w:rPr>
      <w:rFonts w:ascii="Arial" w:hAnsi="Arial"/>
      <w:sz w:val="20"/>
    </w:rPr>
  </w:style>
  <w:style w:type="paragraph" w:customStyle="1" w:styleId="Note">
    <w:name w:val="Note"/>
    <w:basedOn w:val="BodyText"/>
    <w:next w:val="BodyText"/>
    <w:rsid w:val="00C05BED"/>
    <w:pPr>
      <w:keepLines/>
      <w:spacing w:before="80" w:line="220" w:lineRule="exact"/>
    </w:pPr>
    <w:rPr>
      <w:rFonts w:ascii="Arial" w:hAnsi="Arial"/>
      <w:sz w:val="18"/>
    </w:rPr>
  </w:style>
  <w:style w:type="paragraph" w:customStyle="1" w:styleId="Source">
    <w:name w:val="Source"/>
    <w:basedOn w:val="Note"/>
    <w:next w:val="BodyText"/>
    <w:rsid w:val="00C05BED"/>
    <w:pPr>
      <w:spacing w:after="120"/>
    </w:pPr>
  </w:style>
  <w:style w:type="paragraph" w:customStyle="1" w:styleId="BoxSource">
    <w:name w:val="Box Source"/>
    <w:basedOn w:val="Source"/>
    <w:next w:val="BodyText"/>
    <w:rsid w:val="00C05BED"/>
    <w:pPr>
      <w:spacing w:before="180" w:after="0"/>
    </w:pPr>
  </w:style>
  <w:style w:type="paragraph" w:customStyle="1" w:styleId="BoxSpace">
    <w:name w:val="Box Space"/>
    <w:basedOn w:val="BodyText"/>
    <w:rsid w:val="00E327BE"/>
    <w:pPr>
      <w:keepNext/>
      <w:spacing w:before="360" w:line="80" w:lineRule="exact"/>
      <w:jc w:val="left"/>
    </w:pPr>
  </w:style>
  <w:style w:type="paragraph" w:styleId="Caption">
    <w:name w:val="caption"/>
    <w:basedOn w:val="Normal"/>
    <w:next w:val="BodyText"/>
    <w:rsid w:val="00C05BE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05BED"/>
    <w:pPr>
      <w:spacing w:before="120" w:after="0"/>
      <w:ind w:left="1304" w:hanging="1304"/>
    </w:pPr>
    <w:rPr>
      <w:sz w:val="24"/>
    </w:rPr>
  </w:style>
  <w:style w:type="paragraph" w:customStyle="1" w:styleId="BoxSubtitle">
    <w:name w:val="Box Subtitle"/>
    <w:basedOn w:val="BoxTitle"/>
    <w:next w:val="Normal"/>
    <w:rsid w:val="00C05BED"/>
    <w:pPr>
      <w:spacing w:after="80" w:line="200" w:lineRule="exact"/>
      <w:ind w:firstLine="0"/>
    </w:pPr>
    <w:rPr>
      <w:b w:val="0"/>
      <w:sz w:val="20"/>
    </w:rPr>
  </w:style>
  <w:style w:type="paragraph" w:customStyle="1" w:styleId="Chapter">
    <w:name w:val="Chapter"/>
    <w:basedOn w:val="Heading1"/>
    <w:next w:val="BodyText"/>
    <w:semiHidden/>
    <w:rsid w:val="00C05BED"/>
    <w:pPr>
      <w:ind w:left="0" w:firstLine="0"/>
      <w:outlineLvl w:val="9"/>
    </w:pPr>
  </w:style>
  <w:style w:type="paragraph" w:customStyle="1" w:styleId="ChapterSummary">
    <w:name w:val="Chapter Summary"/>
    <w:basedOn w:val="BodyText"/>
    <w:rsid w:val="00C05BED"/>
    <w:pPr>
      <w:ind w:left="907"/>
    </w:pPr>
    <w:rPr>
      <w:rFonts w:ascii="Arial" w:hAnsi="Arial"/>
      <w:b/>
      <w:sz w:val="22"/>
    </w:rPr>
  </w:style>
  <w:style w:type="character" w:styleId="CommentReference">
    <w:name w:val="annotation reference"/>
    <w:basedOn w:val="DefaultParagraphFont"/>
    <w:semiHidden/>
    <w:rsid w:val="00C05BED"/>
    <w:rPr>
      <w:b/>
      <w:vanish/>
      <w:color w:val="FF00FF"/>
      <w:sz w:val="20"/>
    </w:rPr>
  </w:style>
  <w:style w:type="paragraph" w:styleId="CommentText">
    <w:name w:val="annotation text"/>
    <w:basedOn w:val="Normal"/>
    <w:link w:val="CommentTextChar"/>
    <w:semiHidden/>
    <w:rsid w:val="00C05BED"/>
    <w:pPr>
      <w:spacing w:before="120" w:line="240" w:lineRule="atLeast"/>
      <w:ind w:left="567" w:hanging="567"/>
    </w:pPr>
    <w:rPr>
      <w:sz w:val="20"/>
    </w:rPr>
  </w:style>
  <w:style w:type="paragraph" w:customStyle="1" w:styleId="Continued">
    <w:name w:val="Continued"/>
    <w:basedOn w:val="BoxContinued"/>
    <w:next w:val="BodyText"/>
    <w:rsid w:val="00C05BED"/>
  </w:style>
  <w:style w:type="character" w:customStyle="1" w:styleId="DocumentInfo">
    <w:name w:val="Document Info"/>
    <w:basedOn w:val="DefaultParagraphFont"/>
    <w:semiHidden/>
    <w:rsid w:val="00C05BED"/>
    <w:rPr>
      <w:rFonts w:ascii="Arial" w:hAnsi="Arial"/>
      <w:sz w:val="14"/>
    </w:rPr>
  </w:style>
  <w:style w:type="character" w:customStyle="1" w:styleId="DraftingNote">
    <w:name w:val="Drafting Note"/>
    <w:basedOn w:val="DefaultParagraphFont"/>
    <w:rsid w:val="00C05BED"/>
    <w:rPr>
      <w:b/>
      <w:color w:val="FF0000"/>
      <w:sz w:val="24"/>
      <w:u w:val="dotted"/>
    </w:rPr>
  </w:style>
  <w:style w:type="paragraph" w:customStyle="1" w:styleId="Figure">
    <w:name w:val="Figure"/>
    <w:basedOn w:val="BodyText"/>
    <w:rsid w:val="00C05BED"/>
    <w:pPr>
      <w:keepNext/>
      <w:spacing w:before="120" w:after="120" w:line="240" w:lineRule="atLeast"/>
      <w:jc w:val="center"/>
    </w:pPr>
  </w:style>
  <w:style w:type="paragraph" w:customStyle="1" w:styleId="FigureTitle">
    <w:name w:val="Figure Title"/>
    <w:basedOn w:val="Caption"/>
    <w:next w:val="Subtitle"/>
    <w:rsid w:val="00C05BED"/>
    <w:rPr>
      <w:sz w:val="24"/>
    </w:rPr>
  </w:style>
  <w:style w:type="paragraph" w:styleId="Subtitle">
    <w:name w:val="Subtitle"/>
    <w:basedOn w:val="Caption"/>
    <w:link w:val="SubtitleChar"/>
    <w:rsid w:val="00C05BED"/>
    <w:pPr>
      <w:spacing w:before="0" w:line="200" w:lineRule="exact"/>
      <w:ind w:firstLine="0"/>
    </w:pPr>
    <w:rPr>
      <w:b w:val="0"/>
      <w:sz w:val="20"/>
    </w:rPr>
  </w:style>
  <w:style w:type="paragraph" w:customStyle="1" w:styleId="Finding">
    <w:name w:val="Finding"/>
    <w:basedOn w:val="BodyText"/>
    <w:rsid w:val="00C05BED"/>
    <w:pPr>
      <w:keepLines/>
      <w:spacing w:before="180"/>
    </w:pPr>
    <w:rPr>
      <w:i/>
    </w:rPr>
  </w:style>
  <w:style w:type="paragraph" w:customStyle="1" w:styleId="FindingBullet">
    <w:name w:val="Finding Bullet"/>
    <w:basedOn w:val="Finding"/>
    <w:rsid w:val="00C05BED"/>
    <w:pPr>
      <w:numPr>
        <w:numId w:val="3"/>
      </w:numPr>
      <w:spacing w:before="80"/>
    </w:pPr>
  </w:style>
  <w:style w:type="paragraph" w:customStyle="1" w:styleId="FindingNoTitle">
    <w:name w:val="Finding NoTitle"/>
    <w:basedOn w:val="Finding"/>
    <w:rsid w:val="00C05BED"/>
    <w:pPr>
      <w:spacing w:before="240"/>
    </w:pPr>
  </w:style>
  <w:style w:type="paragraph" w:customStyle="1" w:styleId="RecTitle">
    <w:name w:val="Rec Title"/>
    <w:basedOn w:val="BodyText"/>
    <w:next w:val="Normal"/>
    <w:rsid w:val="00C05BED"/>
    <w:pPr>
      <w:keepNext/>
      <w:keepLines/>
    </w:pPr>
    <w:rPr>
      <w:caps/>
      <w:sz w:val="20"/>
    </w:rPr>
  </w:style>
  <w:style w:type="paragraph" w:customStyle="1" w:styleId="FindingTitle">
    <w:name w:val="Finding Title"/>
    <w:basedOn w:val="RecTitle"/>
    <w:next w:val="Finding"/>
    <w:rsid w:val="00C05BED"/>
    <w:pPr>
      <w:framePr w:wrap="notBeside" w:hAnchor="text"/>
    </w:pPr>
  </w:style>
  <w:style w:type="character" w:styleId="FootnoteReference">
    <w:name w:val="footnote reference"/>
    <w:basedOn w:val="DefaultParagraphFont"/>
    <w:semiHidden/>
    <w:rsid w:val="00C05BED"/>
    <w:rPr>
      <w:rFonts w:ascii="Times New Roman" w:hAnsi="Times New Roman"/>
      <w:position w:val="6"/>
      <w:sz w:val="22"/>
      <w:vertAlign w:val="baseline"/>
    </w:rPr>
  </w:style>
  <w:style w:type="paragraph" w:styleId="FootnoteText">
    <w:name w:val="footnote text"/>
    <w:basedOn w:val="BodyText"/>
    <w:rsid w:val="00C05BED"/>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C05BED"/>
    <w:pPr>
      <w:spacing w:before="360" w:after="120"/>
    </w:pPr>
    <w:rPr>
      <w:rFonts w:ascii="Arial" w:hAnsi="Arial"/>
      <w:sz w:val="24"/>
    </w:rPr>
  </w:style>
  <w:style w:type="paragraph" w:customStyle="1" w:styleId="Jurisdictioncommentsbodytext">
    <w:name w:val="Jurisdiction comments body text"/>
    <w:rsid w:val="00C05BED"/>
    <w:pPr>
      <w:spacing w:after="140"/>
      <w:jc w:val="both"/>
    </w:pPr>
    <w:rPr>
      <w:rFonts w:ascii="Arial" w:hAnsi="Arial"/>
      <w:sz w:val="24"/>
      <w:lang w:eastAsia="en-US"/>
    </w:rPr>
  </w:style>
  <w:style w:type="paragraph" w:customStyle="1" w:styleId="Jurisdictioncommentsheading">
    <w:name w:val="Jurisdiction comments heading"/>
    <w:rsid w:val="00C05BE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05BED"/>
    <w:pPr>
      <w:numPr>
        <w:numId w:val="4"/>
      </w:numPr>
      <w:spacing w:after="140"/>
      <w:jc w:val="both"/>
    </w:pPr>
    <w:rPr>
      <w:rFonts w:ascii="Arial" w:hAnsi="Arial"/>
      <w:sz w:val="24"/>
      <w:lang w:eastAsia="en-US"/>
    </w:rPr>
  </w:style>
  <w:style w:type="paragraph" w:styleId="ListBullet">
    <w:name w:val="List Bullet"/>
    <w:basedOn w:val="BodyText"/>
    <w:rsid w:val="00C05BED"/>
    <w:pPr>
      <w:numPr>
        <w:numId w:val="6"/>
      </w:numPr>
      <w:spacing w:before="120"/>
    </w:pPr>
  </w:style>
  <w:style w:type="paragraph" w:styleId="ListBullet2">
    <w:name w:val="List Bullet 2"/>
    <w:basedOn w:val="BodyText"/>
    <w:rsid w:val="00C05BED"/>
    <w:pPr>
      <w:numPr>
        <w:numId w:val="8"/>
      </w:numPr>
      <w:spacing w:before="120"/>
    </w:pPr>
  </w:style>
  <w:style w:type="paragraph" w:styleId="ListBullet3">
    <w:name w:val="List Bullet 3"/>
    <w:basedOn w:val="BodyText"/>
    <w:rsid w:val="00C05BED"/>
    <w:pPr>
      <w:numPr>
        <w:numId w:val="10"/>
      </w:numPr>
      <w:spacing w:before="120"/>
    </w:pPr>
  </w:style>
  <w:style w:type="paragraph" w:styleId="ListNumber">
    <w:name w:val="List Number"/>
    <w:basedOn w:val="BodyText"/>
    <w:rsid w:val="00C05BED"/>
    <w:pPr>
      <w:numPr>
        <w:numId w:val="32"/>
      </w:numPr>
      <w:spacing w:before="120"/>
    </w:pPr>
  </w:style>
  <w:style w:type="paragraph" w:styleId="ListNumber2">
    <w:name w:val="List Number 2"/>
    <w:basedOn w:val="ListNumber"/>
    <w:rsid w:val="00C05BED"/>
    <w:pPr>
      <w:numPr>
        <w:ilvl w:val="1"/>
      </w:numPr>
    </w:pPr>
  </w:style>
  <w:style w:type="paragraph" w:styleId="ListNumber3">
    <w:name w:val="List Number 3"/>
    <w:basedOn w:val="ListNumber2"/>
    <w:rsid w:val="00C05BED"/>
    <w:pPr>
      <w:numPr>
        <w:ilvl w:val="2"/>
      </w:numPr>
    </w:pPr>
  </w:style>
  <w:style w:type="character" w:customStyle="1" w:styleId="NoteLabel">
    <w:name w:val="Note Label"/>
    <w:basedOn w:val="DefaultParagraphFont"/>
    <w:rsid w:val="00C05BED"/>
    <w:rPr>
      <w:rFonts w:ascii="Arial" w:hAnsi="Arial"/>
      <w:b/>
      <w:position w:val="6"/>
      <w:sz w:val="18"/>
    </w:rPr>
  </w:style>
  <w:style w:type="paragraph" w:customStyle="1" w:styleId="PartDivider">
    <w:name w:val="Part Divider"/>
    <w:basedOn w:val="BodyText"/>
    <w:next w:val="BodyText"/>
    <w:semiHidden/>
    <w:rsid w:val="00C05BED"/>
    <w:pPr>
      <w:spacing w:before="0" w:line="40" w:lineRule="exact"/>
      <w:jc w:val="right"/>
    </w:pPr>
    <w:rPr>
      <w:smallCaps/>
      <w:sz w:val="16"/>
    </w:rPr>
  </w:style>
  <w:style w:type="paragraph" w:customStyle="1" w:styleId="PartNumber">
    <w:name w:val="Part Number"/>
    <w:basedOn w:val="BodyText"/>
    <w:next w:val="BodyText"/>
    <w:semiHidden/>
    <w:rsid w:val="00C05BED"/>
    <w:pPr>
      <w:spacing w:before="4000" w:line="320" w:lineRule="exact"/>
      <w:ind w:left="6634"/>
      <w:jc w:val="right"/>
    </w:pPr>
    <w:rPr>
      <w:smallCaps/>
      <w:spacing w:val="60"/>
      <w:sz w:val="32"/>
    </w:rPr>
  </w:style>
  <w:style w:type="paragraph" w:customStyle="1" w:styleId="PartTitle">
    <w:name w:val="Part Title"/>
    <w:basedOn w:val="BodyText"/>
    <w:semiHidden/>
    <w:rsid w:val="00C05BED"/>
    <w:pPr>
      <w:spacing w:before="160" w:after="1360" w:line="520" w:lineRule="exact"/>
      <w:ind w:right="2381"/>
      <w:jc w:val="right"/>
    </w:pPr>
    <w:rPr>
      <w:smallCaps/>
      <w:sz w:val="52"/>
    </w:rPr>
  </w:style>
  <w:style w:type="paragraph" w:styleId="Quote">
    <w:name w:val="Quote"/>
    <w:basedOn w:val="BodyText"/>
    <w:next w:val="BodyText"/>
    <w:qFormat/>
    <w:rsid w:val="00C05BED"/>
    <w:pPr>
      <w:spacing w:before="120" w:line="280" w:lineRule="exact"/>
      <w:ind w:left="340"/>
    </w:pPr>
    <w:rPr>
      <w:sz w:val="24"/>
    </w:rPr>
  </w:style>
  <w:style w:type="paragraph" w:customStyle="1" w:styleId="QuoteBullet">
    <w:name w:val="Quote Bullet"/>
    <w:basedOn w:val="Quote"/>
    <w:rsid w:val="00C05BED"/>
    <w:pPr>
      <w:numPr>
        <w:numId w:val="14"/>
      </w:numPr>
    </w:pPr>
  </w:style>
  <w:style w:type="paragraph" w:customStyle="1" w:styleId="Rec">
    <w:name w:val="Rec"/>
    <w:basedOn w:val="BodyText"/>
    <w:rsid w:val="00C05BED"/>
    <w:pPr>
      <w:keepLines/>
      <w:spacing w:before="180"/>
    </w:pPr>
    <w:rPr>
      <w:b/>
      <w:i/>
    </w:rPr>
  </w:style>
  <w:style w:type="paragraph" w:customStyle="1" w:styleId="RecBullet">
    <w:name w:val="Rec Bullet"/>
    <w:basedOn w:val="Rec"/>
    <w:rsid w:val="00C05BED"/>
    <w:pPr>
      <w:numPr>
        <w:numId w:val="15"/>
      </w:numPr>
      <w:spacing w:before="80"/>
    </w:pPr>
  </w:style>
  <w:style w:type="paragraph" w:customStyle="1" w:styleId="RecB">
    <w:name w:val="RecB"/>
    <w:basedOn w:val="Normal"/>
    <w:rsid w:val="00C05BE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C05BED"/>
    <w:pPr>
      <w:numPr>
        <w:numId w:val="16"/>
      </w:numPr>
      <w:spacing w:before="80"/>
    </w:pPr>
  </w:style>
  <w:style w:type="paragraph" w:customStyle="1" w:styleId="RecBNoTitle">
    <w:name w:val="RecB NoTitle"/>
    <w:basedOn w:val="RecB"/>
    <w:rsid w:val="00C05BED"/>
    <w:pPr>
      <w:spacing w:before="240"/>
    </w:pPr>
  </w:style>
  <w:style w:type="paragraph" w:customStyle="1" w:styleId="Reference">
    <w:name w:val="Reference"/>
    <w:basedOn w:val="BodyText"/>
    <w:rsid w:val="00C05BED"/>
    <w:pPr>
      <w:spacing w:before="120"/>
      <w:ind w:left="340" w:hanging="340"/>
    </w:pPr>
  </w:style>
  <w:style w:type="paragraph" w:customStyle="1" w:styleId="SequenceInfo">
    <w:name w:val="Sequence Info"/>
    <w:basedOn w:val="BodyText"/>
    <w:semiHidden/>
    <w:rsid w:val="00C05BED"/>
    <w:rPr>
      <w:vanish/>
      <w:sz w:val="16"/>
    </w:rPr>
  </w:style>
  <w:style w:type="paragraph" w:customStyle="1" w:styleId="SideNote">
    <w:name w:val="Side Note"/>
    <w:basedOn w:val="BodyText"/>
    <w:next w:val="BodyText"/>
    <w:semiHidden/>
    <w:rsid w:val="00C05BED"/>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C05BED"/>
    <w:pPr>
      <w:framePr w:wrap="around"/>
      <w:numPr>
        <w:numId w:val="17"/>
      </w:numPr>
      <w:tabs>
        <w:tab w:val="left" w:pos="227"/>
      </w:tabs>
    </w:pPr>
  </w:style>
  <w:style w:type="paragraph" w:customStyle="1" w:styleId="SideNoteGraphic">
    <w:name w:val="Side Note Graphic"/>
    <w:basedOn w:val="SideNote"/>
    <w:next w:val="BodyText"/>
    <w:semiHidden/>
    <w:rsid w:val="00C05BED"/>
    <w:pPr>
      <w:framePr w:wrap="around"/>
    </w:pPr>
  </w:style>
  <w:style w:type="paragraph" w:customStyle="1" w:styleId="TableBodyText">
    <w:name w:val="Table Body Text"/>
    <w:basedOn w:val="BodyText"/>
    <w:rsid w:val="00C05BED"/>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C05BED"/>
    <w:pPr>
      <w:numPr>
        <w:numId w:val="18"/>
      </w:numPr>
      <w:jc w:val="left"/>
    </w:pPr>
  </w:style>
  <w:style w:type="paragraph" w:customStyle="1" w:styleId="TableColumnHeading">
    <w:name w:val="Table Column Heading"/>
    <w:basedOn w:val="TableBodyText"/>
    <w:rsid w:val="00C05BED"/>
    <w:pPr>
      <w:spacing w:before="80" w:after="80"/>
    </w:pPr>
    <w:rPr>
      <w:i/>
    </w:rPr>
  </w:style>
  <w:style w:type="paragraph" w:styleId="TOC2">
    <w:name w:val="toc 2"/>
    <w:basedOn w:val="BodyText"/>
    <w:semiHidden/>
    <w:rsid w:val="00C05BED"/>
    <w:pPr>
      <w:tabs>
        <w:tab w:val="right" w:pos="8789"/>
      </w:tabs>
      <w:ind w:left="510" w:right="851" w:hanging="510"/>
      <w:jc w:val="left"/>
    </w:pPr>
    <w:rPr>
      <w:b/>
    </w:rPr>
  </w:style>
  <w:style w:type="paragraph" w:styleId="TOC3">
    <w:name w:val="toc 3"/>
    <w:basedOn w:val="TOC2"/>
    <w:semiHidden/>
    <w:rsid w:val="00C05BED"/>
    <w:pPr>
      <w:spacing w:before="60"/>
      <w:ind w:left="1190" w:hanging="680"/>
    </w:pPr>
    <w:rPr>
      <w:b w:val="0"/>
    </w:rPr>
  </w:style>
  <w:style w:type="paragraph" w:styleId="TableofFigures">
    <w:name w:val="table of figures"/>
    <w:basedOn w:val="TOC3"/>
    <w:next w:val="BodyText"/>
    <w:semiHidden/>
    <w:rsid w:val="00C05BED"/>
    <w:pPr>
      <w:ind w:left="737" w:hanging="737"/>
    </w:pPr>
  </w:style>
  <w:style w:type="paragraph" w:customStyle="1" w:styleId="TableTitle">
    <w:name w:val="Table Title"/>
    <w:basedOn w:val="Caption"/>
    <w:next w:val="Subtitle"/>
    <w:rsid w:val="00C05BED"/>
    <w:rPr>
      <w:sz w:val="24"/>
    </w:rPr>
  </w:style>
  <w:style w:type="paragraph" w:customStyle="1" w:styleId="TableUnitsRow">
    <w:name w:val="Table Units Row"/>
    <w:basedOn w:val="TableBodyText"/>
    <w:rsid w:val="00C05BED"/>
    <w:pPr>
      <w:spacing w:before="80" w:after="80"/>
    </w:pPr>
  </w:style>
  <w:style w:type="paragraph" w:styleId="TOC1">
    <w:name w:val="toc 1"/>
    <w:basedOn w:val="Normal"/>
    <w:next w:val="TOC2"/>
    <w:semiHidden/>
    <w:rsid w:val="00C05BED"/>
    <w:pPr>
      <w:tabs>
        <w:tab w:val="right" w:pos="8789"/>
      </w:tabs>
      <w:spacing w:before="480" w:after="60" w:line="320" w:lineRule="exact"/>
      <w:ind w:left="1191" w:right="851" w:hanging="1191"/>
    </w:pPr>
    <w:rPr>
      <w:b/>
      <w:caps/>
    </w:rPr>
  </w:style>
  <w:style w:type="paragraph" w:styleId="TOC4">
    <w:name w:val="toc 4"/>
    <w:basedOn w:val="TOC3"/>
    <w:semiHidden/>
    <w:rsid w:val="00C05BED"/>
    <w:pPr>
      <w:ind w:left="1191" w:firstLine="0"/>
    </w:pPr>
  </w:style>
  <w:style w:type="paragraph" w:customStyle="1" w:styleId="RecBBullet2">
    <w:name w:val="RecB Bullet 2"/>
    <w:basedOn w:val="ListBullet2"/>
    <w:rsid w:val="00C05BED"/>
    <w:pPr>
      <w:pBdr>
        <w:left w:val="single" w:sz="24" w:space="29" w:color="C0C0C0"/>
      </w:pBdr>
    </w:pPr>
    <w:rPr>
      <w:b/>
      <w:i/>
    </w:rPr>
  </w:style>
  <w:style w:type="paragraph" w:styleId="BalloonText">
    <w:name w:val="Balloon Text"/>
    <w:basedOn w:val="Normal"/>
    <w:link w:val="BalloonTextChar"/>
    <w:rsid w:val="00C05BED"/>
    <w:rPr>
      <w:rFonts w:ascii="Tahoma" w:hAnsi="Tahoma" w:cs="Tahoma"/>
      <w:sz w:val="16"/>
      <w:szCs w:val="16"/>
    </w:rPr>
  </w:style>
  <w:style w:type="character" w:customStyle="1" w:styleId="BalloonTextChar">
    <w:name w:val="Balloon Text Char"/>
    <w:basedOn w:val="DefaultParagraphFont"/>
    <w:link w:val="BalloonText"/>
    <w:rsid w:val="00C05BED"/>
    <w:rPr>
      <w:rFonts w:ascii="Tahoma" w:hAnsi="Tahoma" w:cs="Tahoma"/>
      <w:sz w:val="16"/>
      <w:szCs w:val="16"/>
    </w:rPr>
  </w:style>
  <w:style w:type="character" w:customStyle="1" w:styleId="SubtitleChar">
    <w:name w:val="Subtitle Char"/>
    <w:basedOn w:val="DefaultParagraphFont"/>
    <w:link w:val="Subtitle"/>
    <w:rsid w:val="00C05BED"/>
    <w:rPr>
      <w:rFonts w:ascii="Arial" w:hAnsi="Arial"/>
      <w:szCs w:val="24"/>
    </w:rPr>
  </w:style>
  <w:style w:type="paragraph" w:customStyle="1" w:styleId="BoxListBullet3">
    <w:name w:val="Box List Bullet 3"/>
    <w:basedOn w:val="ListBullet3"/>
    <w:rsid w:val="00C05BED"/>
    <w:pPr>
      <w:numPr>
        <w:numId w:val="4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C05BED"/>
    <w:rPr>
      <w:i/>
      <w:iCs/>
    </w:rPr>
  </w:style>
  <w:style w:type="character" w:customStyle="1" w:styleId="BodyTextChar">
    <w:name w:val="Body Text Char"/>
    <w:link w:val="BodyText"/>
    <w:rsid w:val="00D04498"/>
    <w:rPr>
      <w:sz w:val="26"/>
    </w:rPr>
  </w:style>
  <w:style w:type="paragraph" w:customStyle="1" w:styleId="BoxQuoteBullet">
    <w:name w:val="Box Quote Bullet"/>
    <w:basedOn w:val="BoxQuote"/>
    <w:next w:val="Box"/>
    <w:rsid w:val="00C05BED"/>
    <w:pPr>
      <w:numPr>
        <w:numId w:val="45"/>
      </w:numPr>
      <w:ind w:left="568" w:hanging="284"/>
    </w:pPr>
  </w:style>
  <w:style w:type="paragraph" w:customStyle="1" w:styleId="InformationRequestBullet">
    <w:name w:val="Information Request Bullet"/>
    <w:basedOn w:val="ListBullet"/>
    <w:next w:val="BodyText"/>
    <w:rsid w:val="00C05BED"/>
    <w:pPr>
      <w:numPr>
        <w:numId w:val="46"/>
      </w:numPr>
      <w:ind w:left="340" w:hanging="340"/>
    </w:pPr>
    <w:rPr>
      <w:rFonts w:ascii="Arial" w:hAnsi="Arial"/>
      <w:i/>
      <w:sz w:val="24"/>
    </w:rPr>
  </w:style>
  <w:style w:type="paragraph" w:styleId="CommentSubject">
    <w:name w:val="annotation subject"/>
    <w:basedOn w:val="CommentText"/>
    <w:next w:val="CommentText"/>
    <w:link w:val="CommentSubjectChar"/>
    <w:rsid w:val="00853D0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53D08"/>
    <w:rPr>
      <w:szCs w:val="24"/>
    </w:rPr>
  </w:style>
  <w:style w:type="character" w:customStyle="1" w:styleId="CommentSubjectChar">
    <w:name w:val="Comment Subject Char"/>
    <w:basedOn w:val="CommentTextChar"/>
    <w:link w:val="CommentSubject"/>
    <w:rsid w:val="00853D08"/>
    <w:rPr>
      <w:b/>
      <w:bCs/>
      <w:szCs w:val="24"/>
    </w:rPr>
  </w:style>
  <w:style w:type="paragraph" w:customStyle="1" w:styleId="BoxSpaceAbove">
    <w:name w:val="Box Space Above"/>
    <w:basedOn w:val="BodyText"/>
    <w:rsid w:val="00C05BED"/>
    <w:pPr>
      <w:keepNext/>
      <w:spacing w:before="360" w:line="80" w:lineRule="exact"/>
      <w:jc w:val="left"/>
    </w:pPr>
  </w:style>
  <w:style w:type="paragraph" w:customStyle="1" w:styleId="BoxSpaceBelow">
    <w:name w:val="Box Space Below"/>
    <w:basedOn w:val="Box"/>
    <w:rsid w:val="00C05BED"/>
    <w:pPr>
      <w:keepNext w:val="0"/>
      <w:spacing w:before="60" w:after="60" w:line="80" w:lineRule="exact"/>
    </w:pPr>
    <w:rPr>
      <w:sz w:val="14"/>
    </w:rPr>
  </w:style>
  <w:style w:type="paragraph" w:styleId="NormalWeb">
    <w:name w:val="Normal (Web)"/>
    <w:basedOn w:val="Normal"/>
    <w:uiPriority w:val="99"/>
    <w:unhideWhenUsed/>
    <w:rsid w:val="00BB1FB3"/>
    <w:pPr>
      <w:spacing w:before="100" w:beforeAutospacing="1" w:after="100" w:afterAutospacing="1"/>
    </w:pPr>
    <w:rPr>
      <w:rFonts w:eastAsiaTheme="minorEastAsi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05BED"/>
    <w:rPr>
      <w:sz w:val="26"/>
      <w:szCs w:val="24"/>
    </w:rPr>
  </w:style>
  <w:style w:type="paragraph" w:styleId="Heading1">
    <w:name w:val="heading 1"/>
    <w:basedOn w:val="BodyText"/>
    <w:next w:val="BodyText"/>
    <w:rsid w:val="00C05BE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05BE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C05BED"/>
    <w:pPr>
      <w:spacing w:before="560" w:line="320" w:lineRule="exact"/>
      <w:ind w:left="0" w:firstLine="0"/>
      <w:outlineLvl w:val="2"/>
    </w:pPr>
    <w:rPr>
      <w:sz w:val="26"/>
    </w:rPr>
  </w:style>
  <w:style w:type="paragraph" w:styleId="Heading4">
    <w:name w:val="heading 4"/>
    <w:basedOn w:val="Heading3"/>
    <w:next w:val="BodyText"/>
    <w:qFormat/>
    <w:rsid w:val="00C05BED"/>
    <w:pPr>
      <w:spacing w:before="480"/>
      <w:outlineLvl w:val="3"/>
    </w:pPr>
    <w:rPr>
      <w:b w:val="0"/>
      <w:i/>
      <w:sz w:val="24"/>
    </w:rPr>
  </w:style>
  <w:style w:type="paragraph" w:styleId="Heading5">
    <w:name w:val="heading 5"/>
    <w:basedOn w:val="Heading4"/>
    <w:next w:val="BodyText"/>
    <w:qFormat/>
    <w:rsid w:val="00C05BED"/>
    <w:pPr>
      <w:outlineLvl w:val="4"/>
    </w:pPr>
    <w:rPr>
      <w:rFonts w:ascii="Times New Roman" w:hAnsi="Times New Roman"/>
      <w:sz w:val="26"/>
    </w:rPr>
  </w:style>
  <w:style w:type="paragraph" w:styleId="Heading6">
    <w:name w:val="heading 6"/>
    <w:basedOn w:val="BodyText"/>
    <w:next w:val="BodyText"/>
    <w:rsid w:val="00C05BED"/>
    <w:pPr>
      <w:spacing w:after="60"/>
      <w:jc w:val="left"/>
      <w:outlineLvl w:val="5"/>
    </w:pPr>
    <w:rPr>
      <w:i/>
      <w:sz w:val="22"/>
    </w:rPr>
  </w:style>
  <w:style w:type="paragraph" w:styleId="Heading7">
    <w:name w:val="heading 7"/>
    <w:basedOn w:val="BodyText"/>
    <w:next w:val="BodyText"/>
    <w:rsid w:val="00C05BED"/>
    <w:pPr>
      <w:spacing w:after="60" w:line="240" w:lineRule="auto"/>
      <w:jc w:val="left"/>
      <w:outlineLvl w:val="6"/>
    </w:pPr>
    <w:rPr>
      <w:rFonts w:ascii="Arial" w:hAnsi="Arial"/>
      <w:sz w:val="20"/>
    </w:rPr>
  </w:style>
  <w:style w:type="paragraph" w:styleId="Heading8">
    <w:name w:val="heading 8"/>
    <w:basedOn w:val="BodyText"/>
    <w:next w:val="BodyText"/>
    <w:rsid w:val="00C05BED"/>
    <w:pPr>
      <w:spacing w:after="60" w:line="240" w:lineRule="auto"/>
      <w:jc w:val="left"/>
      <w:outlineLvl w:val="7"/>
    </w:pPr>
    <w:rPr>
      <w:rFonts w:ascii="Arial" w:hAnsi="Arial"/>
      <w:i/>
      <w:sz w:val="20"/>
    </w:rPr>
  </w:style>
  <w:style w:type="paragraph" w:styleId="Heading9">
    <w:name w:val="heading 9"/>
    <w:basedOn w:val="BodyText"/>
    <w:next w:val="BodyText"/>
    <w:rsid w:val="00C05BE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05B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5BED"/>
  </w:style>
  <w:style w:type="paragraph" w:styleId="BodyText">
    <w:name w:val="Body Text"/>
    <w:link w:val="BodyTextChar"/>
    <w:qFormat/>
    <w:rsid w:val="00C05BED"/>
    <w:pPr>
      <w:spacing w:before="240" w:line="320" w:lineRule="atLeast"/>
      <w:jc w:val="both"/>
    </w:pPr>
    <w:rPr>
      <w:sz w:val="26"/>
    </w:rPr>
  </w:style>
  <w:style w:type="paragraph" w:styleId="Footer">
    <w:name w:val="footer"/>
    <w:basedOn w:val="BodyText"/>
    <w:semiHidden/>
    <w:rsid w:val="00C05BED"/>
    <w:pPr>
      <w:spacing w:before="80" w:line="200" w:lineRule="exact"/>
      <w:ind w:right="6"/>
      <w:jc w:val="left"/>
    </w:pPr>
    <w:rPr>
      <w:caps/>
      <w:spacing w:val="-4"/>
      <w:sz w:val="16"/>
    </w:rPr>
  </w:style>
  <w:style w:type="paragraph" w:customStyle="1" w:styleId="FooterEnd">
    <w:name w:val="Footer End"/>
    <w:basedOn w:val="Footer"/>
    <w:rsid w:val="00C05BED"/>
    <w:pPr>
      <w:spacing w:before="0" w:line="20" w:lineRule="exact"/>
    </w:pPr>
  </w:style>
  <w:style w:type="paragraph" w:styleId="Header">
    <w:name w:val="header"/>
    <w:basedOn w:val="BodyText"/>
    <w:rsid w:val="00C05BE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05BED"/>
    <w:pPr>
      <w:spacing w:line="20" w:lineRule="exact"/>
    </w:pPr>
    <w:rPr>
      <w:sz w:val="16"/>
    </w:rPr>
  </w:style>
  <w:style w:type="paragraph" w:customStyle="1" w:styleId="HeaderEven">
    <w:name w:val="Header Even"/>
    <w:basedOn w:val="Header"/>
    <w:semiHidden/>
    <w:rsid w:val="00C05BED"/>
  </w:style>
  <w:style w:type="paragraph" w:customStyle="1" w:styleId="HeaderOdd">
    <w:name w:val="Header Odd"/>
    <w:basedOn w:val="Header"/>
    <w:semiHidden/>
    <w:rsid w:val="00C05BED"/>
  </w:style>
  <w:style w:type="character" w:styleId="PageNumber">
    <w:name w:val="page number"/>
    <w:basedOn w:val="DefaultParagraphFont"/>
    <w:rsid w:val="00C05BED"/>
    <w:rPr>
      <w:rFonts w:ascii="Arial" w:hAnsi="Arial"/>
      <w:b/>
      <w:sz w:val="16"/>
    </w:rPr>
  </w:style>
  <w:style w:type="paragraph" w:customStyle="1" w:styleId="Abbreviation">
    <w:name w:val="Abbreviation"/>
    <w:basedOn w:val="BodyText"/>
    <w:rsid w:val="00C05BED"/>
    <w:pPr>
      <w:spacing w:before="120"/>
      <w:ind w:left="2381" w:hanging="2381"/>
      <w:jc w:val="left"/>
    </w:pPr>
  </w:style>
  <w:style w:type="paragraph" w:customStyle="1" w:styleId="Box">
    <w:name w:val="Box"/>
    <w:basedOn w:val="BodyText"/>
    <w:qFormat/>
    <w:rsid w:val="00C05BED"/>
    <w:pPr>
      <w:keepNext/>
      <w:spacing w:before="120" w:line="280" w:lineRule="atLeast"/>
    </w:pPr>
    <w:rPr>
      <w:rFonts w:ascii="Arial" w:hAnsi="Arial"/>
      <w:sz w:val="22"/>
    </w:rPr>
  </w:style>
  <w:style w:type="paragraph" w:customStyle="1" w:styleId="BoxContinued">
    <w:name w:val="Box Continued"/>
    <w:basedOn w:val="BodyText"/>
    <w:next w:val="BodyText"/>
    <w:semiHidden/>
    <w:rsid w:val="00C05BED"/>
    <w:pPr>
      <w:spacing w:before="180" w:line="220" w:lineRule="exact"/>
      <w:jc w:val="right"/>
    </w:pPr>
    <w:rPr>
      <w:rFonts w:ascii="Arial" w:hAnsi="Arial"/>
      <w:sz w:val="18"/>
    </w:rPr>
  </w:style>
  <w:style w:type="paragraph" w:customStyle="1" w:styleId="BoxHeading1">
    <w:name w:val="Box Heading 1"/>
    <w:basedOn w:val="BodyText"/>
    <w:next w:val="Box"/>
    <w:rsid w:val="00C05BED"/>
    <w:pPr>
      <w:keepNext/>
      <w:spacing w:before="200" w:line="280" w:lineRule="atLeast"/>
    </w:pPr>
    <w:rPr>
      <w:rFonts w:ascii="Arial" w:hAnsi="Arial"/>
      <w:b/>
      <w:sz w:val="22"/>
    </w:rPr>
  </w:style>
  <w:style w:type="paragraph" w:customStyle="1" w:styleId="BoxHeading2">
    <w:name w:val="Box Heading 2"/>
    <w:basedOn w:val="BoxHeading1"/>
    <w:next w:val="Normal"/>
    <w:rsid w:val="00C05BED"/>
    <w:rPr>
      <w:b w:val="0"/>
      <w:i/>
    </w:rPr>
  </w:style>
  <w:style w:type="paragraph" w:customStyle="1" w:styleId="BoxListBullet">
    <w:name w:val="Box List Bullet"/>
    <w:basedOn w:val="BodyText"/>
    <w:rsid w:val="00C05BED"/>
    <w:pPr>
      <w:keepNext/>
      <w:numPr>
        <w:numId w:val="1"/>
      </w:numPr>
      <w:spacing w:before="60" w:line="280" w:lineRule="atLeast"/>
    </w:pPr>
    <w:rPr>
      <w:rFonts w:ascii="Arial" w:hAnsi="Arial"/>
      <w:sz w:val="22"/>
    </w:rPr>
  </w:style>
  <w:style w:type="paragraph" w:customStyle="1" w:styleId="BoxListBullet2">
    <w:name w:val="Box List Bullet 2"/>
    <w:basedOn w:val="BodyText"/>
    <w:rsid w:val="00C05BED"/>
    <w:pPr>
      <w:keepNext/>
      <w:numPr>
        <w:numId w:val="2"/>
      </w:numPr>
      <w:spacing w:before="60" w:line="280" w:lineRule="atLeast"/>
    </w:pPr>
    <w:rPr>
      <w:rFonts w:ascii="Arial" w:hAnsi="Arial"/>
      <w:sz w:val="22"/>
    </w:rPr>
  </w:style>
  <w:style w:type="paragraph" w:customStyle="1" w:styleId="BoxListNumber">
    <w:name w:val="Box List Number"/>
    <w:basedOn w:val="BodyText"/>
    <w:rsid w:val="00C05BED"/>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C05BED"/>
    <w:pPr>
      <w:numPr>
        <w:ilvl w:val="1"/>
      </w:numPr>
    </w:pPr>
  </w:style>
  <w:style w:type="paragraph" w:customStyle="1" w:styleId="BoxQuote">
    <w:name w:val="Box Quote"/>
    <w:basedOn w:val="BodyText"/>
    <w:next w:val="Box"/>
    <w:rsid w:val="00C05BED"/>
    <w:pPr>
      <w:keepNext/>
      <w:spacing w:before="60" w:line="260" w:lineRule="exact"/>
      <w:ind w:left="284"/>
    </w:pPr>
    <w:rPr>
      <w:rFonts w:ascii="Arial" w:hAnsi="Arial"/>
      <w:sz w:val="20"/>
    </w:rPr>
  </w:style>
  <w:style w:type="paragraph" w:customStyle="1" w:styleId="Note">
    <w:name w:val="Note"/>
    <w:basedOn w:val="BodyText"/>
    <w:next w:val="BodyText"/>
    <w:rsid w:val="00C05BED"/>
    <w:pPr>
      <w:keepLines/>
      <w:spacing w:before="80" w:line="220" w:lineRule="exact"/>
    </w:pPr>
    <w:rPr>
      <w:rFonts w:ascii="Arial" w:hAnsi="Arial"/>
      <w:sz w:val="18"/>
    </w:rPr>
  </w:style>
  <w:style w:type="paragraph" w:customStyle="1" w:styleId="Source">
    <w:name w:val="Source"/>
    <w:basedOn w:val="Note"/>
    <w:next w:val="BodyText"/>
    <w:rsid w:val="00C05BED"/>
    <w:pPr>
      <w:spacing w:after="120"/>
    </w:pPr>
  </w:style>
  <w:style w:type="paragraph" w:customStyle="1" w:styleId="BoxSource">
    <w:name w:val="Box Source"/>
    <w:basedOn w:val="Source"/>
    <w:next w:val="BodyText"/>
    <w:rsid w:val="00C05BED"/>
    <w:pPr>
      <w:spacing w:before="180" w:after="0"/>
    </w:pPr>
  </w:style>
  <w:style w:type="paragraph" w:customStyle="1" w:styleId="BoxSpace">
    <w:name w:val="Box Space"/>
    <w:basedOn w:val="BodyText"/>
    <w:rsid w:val="00E327BE"/>
    <w:pPr>
      <w:keepNext/>
      <w:spacing w:before="360" w:line="80" w:lineRule="exact"/>
      <w:jc w:val="left"/>
    </w:pPr>
  </w:style>
  <w:style w:type="paragraph" w:styleId="Caption">
    <w:name w:val="caption"/>
    <w:basedOn w:val="Normal"/>
    <w:next w:val="BodyText"/>
    <w:rsid w:val="00C05BE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05BED"/>
    <w:pPr>
      <w:spacing w:before="120" w:after="0"/>
      <w:ind w:left="1304" w:hanging="1304"/>
    </w:pPr>
    <w:rPr>
      <w:sz w:val="24"/>
    </w:rPr>
  </w:style>
  <w:style w:type="paragraph" w:customStyle="1" w:styleId="BoxSubtitle">
    <w:name w:val="Box Subtitle"/>
    <w:basedOn w:val="BoxTitle"/>
    <w:next w:val="Normal"/>
    <w:rsid w:val="00C05BED"/>
    <w:pPr>
      <w:spacing w:after="80" w:line="200" w:lineRule="exact"/>
      <w:ind w:firstLine="0"/>
    </w:pPr>
    <w:rPr>
      <w:b w:val="0"/>
      <w:sz w:val="20"/>
    </w:rPr>
  </w:style>
  <w:style w:type="paragraph" w:customStyle="1" w:styleId="Chapter">
    <w:name w:val="Chapter"/>
    <w:basedOn w:val="Heading1"/>
    <w:next w:val="BodyText"/>
    <w:semiHidden/>
    <w:rsid w:val="00C05BED"/>
    <w:pPr>
      <w:ind w:left="0" w:firstLine="0"/>
      <w:outlineLvl w:val="9"/>
    </w:pPr>
  </w:style>
  <w:style w:type="paragraph" w:customStyle="1" w:styleId="ChapterSummary">
    <w:name w:val="Chapter Summary"/>
    <w:basedOn w:val="BodyText"/>
    <w:rsid w:val="00C05BED"/>
    <w:pPr>
      <w:ind w:left="907"/>
    </w:pPr>
    <w:rPr>
      <w:rFonts w:ascii="Arial" w:hAnsi="Arial"/>
      <w:b/>
      <w:sz w:val="22"/>
    </w:rPr>
  </w:style>
  <w:style w:type="character" w:styleId="CommentReference">
    <w:name w:val="annotation reference"/>
    <w:basedOn w:val="DefaultParagraphFont"/>
    <w:semiHidden/>
    <w:rsid w:val="00C05BED"/>
    <w:rPr>
      <w:b/>
      <w:vanish/>
      <w:color w:val="FF00FF"/>
      <w:sz w:val="20"/>
    </w:rPr>
  </w:style>
  <w:style w:type="paragraph" w:styleId="CommentText">
    <w:name w:val="annotation text"/>
    <w:basedOn w:val="Normal"/>
    <w:link w:val="CommentTextChar"/>
    <w:semiHidden/>
    <w:rsid w:val="00C05BED"/>
    <w:pPr>
      <w:spacing w:before="120" w:line="240" w:lineRule="atLeast"/>
      <w:ind w:left="567" w:hanging="567"/>
    </w:pPr>
    <w:rPr>
      <w:sz w:val="20"/>
    </w:rPr>
  </w:style>
  <w:style w:type="paragraph" w:customStyle="1" w:styleId="Continued">
    <w:name w:val="Continued"/>
    <w:basedOn w:val="BoxContinued"/>
    <w:next w:val="BodyText"/>
    <w:rsid w:val="00C05BED"/>
  </w:style>
  <w:style w:type="character" w:customStyle="1" w:styleId="DocumentInfo">
    <w:name w:val="Document Info"/>
    <w:basedOn w:val="DefaultParagraphFont"/>
    <w:semiHidden/>
    <w:rsid w:val="00C05BED"/>
    <w:rPr>
      <w:rFonts w:ascii="Arial" w:hAnsi="Arial"/>
      <w:sz w:val="14"/>
    </w:rPr>
  </w:style>
  <w:style w:type="character" w:customStyle="1" w:styleId="DraftingNote">
    <w:name w:val="Drafting Note"/>
    <w:basedOn w:val="DefaultParagraphFont"/>
    <w:rsid w:val="00C05BED"/>
    <w:rPr>
      <w:b/>
      <w:color w:val="FF0000"/>
      <w:sz w:val="24"/>
      <w:u w:val="dotted"/>
    </w:rPr>
  </w:style>
  <w:style w:type="paragraph" w:customStyle="1" w:styleId="Figure">
    <w:name w:val="Figure"/>
    <w:basedOn w:val="BodyText"/>
    <w:rsid w:val="00C05BED"/>
    <w:pPr>
      <w:keepNext/>
      <w:spacing w:before="120" w:after="120" w:line="240" w:lineRule="atLeast"/>
      <w:jc w:val="center"/>
    </w:pPr>
  </w:style>
  <w:style w:type="paragraph" w:customStyle="1" w:styleId="FigureTitle">
    <w:name w:val="Figure Title"/>
    <w:basedOn w:val="Caption"/>
    <w:next w:val="Subtitle"/>
    <w:rsid w:val="00C05BED"/>
    <w:rPr>
      <w:sz w:val="24"/>
    </w:rPr>
  </w:style>
  <w:style w:type="paragraph" w:styleId="Subtitle">
    <w:name w:val="Subtitle"/>
    <w:basedOn w:val="Caption"/>
    <w:link w:val="SubtitleChar"/>
    <w:rsid w:val="00C05BED"/>
    <w:pPr>
      <w:spacing w:before="0" w:line="200" w:lineRule="exact"/>
      <w:ind w:firstLine="0"/>
    </w:pPr>
    <w:rPr>
      <w:b w:val="0"/>
      <w:sz w:val="20"/>
    </w:rPr>
  </w:style>
  <w:style w:type="paragraph" w:customStyle="1" w:styleId="Finding">
    <w:name w:val="Finding"/>
    <w:basedOn w:val="BodyText"/>
    <w:rsid w:val="00C05BED"/>
    <w:pPr>
      <w:keepLines/>
      <w:spacing w:before="180"/>
    </w:pPr>
    <w:rPr>
      <w:i/>
    </w:rPr>
  </w:style>
  <w:style w:type="paragraph" w:customStyle="1" w:styleId="FindingBullet">
    <w:name w:val="Finding Bullet"/>
    <w:basedOn w:val="Finding"/>
    <w:rsid w:val="00C05BED"/>
    <w:pPr>
      <w:numPr>
        <w:numId w:val="3"/>
      </w:numPr>
      <w:spacing w:before="80"/>
    </w:pPr>
  </w:style>
  <w:style w:type="paragraph" w:customStyle="1" w:styleId="FindingNoTitle">
    <w:name w:val="Finding NoTitle"/>
    <w:basedOn w:val="Finding"/>
    <w:rsid w:val="00C05BED"/>
    <w:pPr>
      <w:spacing w:before="240"/>
    </w:pPr>
  </w:style>
  <w:style w:type="paragraph" w:customStyle="1" w:styleId="RecTitle">
    <w:name w:val="Rec Title"/>
    <w:basedOn w:val="BodyText"/>
    <w:next w:val="Normal"/>
    <w:rsid w:val="00C05BED"/>
    <w:pPr>
      <w:keepNext/>
      <w:keepLines/>
    </w:pPr>
    <w:rPr>
      <w:caps/>
      <w:sz w:val="20"/>
    </w:rPr>
  </w:style>
  <w:style w:type="paragraph" w:customStyle="1" w:styleId="FindingTitle">
    <w:name w:val="Finding Title"/>
    <w:basedOn w:val="RecTitle"/>
    <w:next w:val="Finding"/>
    <w:rsid w:val="00C05BED"/>
    <w:pPr>
      <w:framePr w:wrap="notBeside" w:hAnchor="text"/>
    </w:pPr>
  </w:style>
  <w:style w:type="character" w:styleId="FootnoteReference">
    <w:name w:val="footnote reference"/>
    <w:basedOn w:val="DefaultParagraphFont"/>
    <w:semiHidden/>
    <w:rsid w:val="00C05BED"/>
    <w:rPr>
      <w:rFonts w:ascii="Times New Roman" w:hAnsi="Times New Roman"/>
      <w:position w:val="6"/>
      <w:sz w:val="22"/>
      <w:vertAlign w:val="baseline"/>
    </w:rPr>
  </w:style>
  <w:style w:type="paragraph" w:styleId="FootnoteText">
    <w:name w:val="footnote text"/>
    <w:basedOn w:val="BodyText"/>
    <w:rsid w:val="00C05BED"/>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C05BED"/>
    <w:pPr>
      <w:spacing w:before="360" w:after="120"/>
    </w:pPr>
    <w:rPr>
      <w:rFonts w:ascii="Arial" w:hAnsi="Arial"/>
      <w:sz w:val="24"/>
    </w:rPr>
  </w:style>
  <w:style w:type="paragraph" w:customStyle="1" w:styleId="Jurisdictioncommentsbodytext">
    <w:name w:val="Jurisdiction comments body text"/>
    <w:rsid w:val="00C05BED"/>
    <w:pPr>
      <w:spacing w:after="140"/>
      <w:jc w:val="both"/>
    </w:pPr>
    <w:rPr>
      <w:rFonts w:ascii="Arial" w:hAnsi="Arial"/>
      <w:sz w:val="24"/>
      <w:lang w:eastAsia="en-US"/>
    </w:rPr>
  </w:style>
  <w:style w:type="paragraph" w:customStyle="1" w:styleId="Jurisdictioncommentsheading">
    <w:name w:val="Jurisdiction comments heading"/>
    <w:rsid w:val="00C05BE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05BED"/>
    <w:pPr>
      <w:numPr>
        <w:numId w:val="4"/>
      </w:numPr>
      <w:spacing w:after="140"/>
      <w:jc w:val="both"/>
    </w:pPr>
    <w:rPr>
      <w:rFonts w:ascii="Arial" w:hAnsi="Arial"/>
      <w:sz w:val="24"/>
      <w:lang w:eastAsia="en-US"/>
    </w:rPr>
  </w:style>
  <w:style w:type="paragraph" w:styleId="ListBullet">
    <w:name w:val="List Bullet"/>
    <w:basedOn w:val="BodyText"/>
    <w:rsid w:val="00C05BED"/>
    <w:pPr>
      <w:numPr>
        <w:numId w:val="6"/>
      </w:numPr>
      <w:spacing w:before="120"/>
    </w:pPr>
  </w:style>
  <w:style w:type="paragraph" w:styleId="ListBullet2">
    <w:name w:val="List Bullet 2"/>
    <w:basedOn w:val="BodyText"/>
    <w:rsid w:val="00C05BED"/>
    <w:pPr>
      <w:numPr>
        <w:numId w:val="8"/>
      </w:numPr>
      <w:spacing w:before="120"/>
    </w:pPr>
  </w:style>
  <w:style w:type="paragraph" w:styleId="ListBullet3">
    <w:name w:val="List Bullet 3"/>
    <w:basedOn w:val="BodyText"/>
    <w:rsid w:val="00C05BED"/>
    <w:pPr>
      <w:numPr>
        <w:numId w:val="10"/>
      </w:numPr>
      <w:spacing w:before="120"/>
    </w:pPr>
  </w:style>
  <w:style w:type="paragraph" w:styleId="ListNumber">
    <w:name w:val="List Number"/>
    <w:basedOn w:val="BodyText"/>
    <w:rsid w:val="00C05BED"/>
    <w:pPr>
      <w:numPr>
        <w:numId w:val="32"/>
      </w:numPr>
      <w:spacing w:before="120"/>
    </w:pPr>
  </w:style>
  <w:style w:type="paragraph" w:styleId="ListNumber2">
    <w:name w:val="List Number 2"/>
    <w:basedOn w:val="ListNumber"/>
    <w:rsid w:val="00C05BED"/>
    <w:pPr>
      <w:numPr>
        <w:ilvl w:val="1"/>
      </w:numPr>
    </w:pPr>
  </w:style>
  <w:style w:type="paragraph" w:styleId="ListNumber3">
    <w:name w:val="List Number 3"/>
    <w:basedOn w:val="ListNumber2"/>
    <w:rsid w:val="00C05BED"/>
    <w:pPr>
      <w:numPr>
        <w:ilvl w:val="2"/>
      </w:numPr>
    </w:pPr>
  </w:style>
  <w:style w:type="character" w:customStyle="1" w:styleId="NoteLabel">
    <w:name w:val="Note Label"/>
    <w:basedOn w:val="DefaultParagraphFont"/>
    <w:rsid w:val="00C05BED"/>
    <w:rPr>
      <w:rFonts w:ascii="Arial" w:hAnsi="Arial"/>
      <w:b/>
      <w:position w:val="6"/>
      <w:sz w:val="18"/>
    </w:rPr>
  </w:style>
  <w:style w:type="paragraph" w:customStyle="1" w:styleId="PartDivider">
    <w:name w:val="Part Divider"/>
    <w:basedOn w:val="BodyText"/>
    <w:next w:val="BodyText"/>
    <w:semiHidden/>
    <w:rsid w:val="00C05BED"/>
    <w:pPr>
      <w:spacing w:before="0" w:line="40" w:lineRule="exact"/>
      <w:jc w:val="right"/>
    </w:pPr>
    <w:rPr>
      <w:smallCaps/>
      <w:sz w:val="16"/>
    </w:rPr>
  </w:style>
  <w:style w:type="paragraph" w:customStyle="1" w:styleId="PartNumber">
    <w:name w:val="Part Number"/>
    <w:basedOn w:val="BodyText"/>
    <w:next w:val="BodyText"/>
    <w:semiHidden/>
    <w:rsid w:val="00C05BED"/>
    <w:pPr>
      <w:spacing w:before="4000" w:line="320" w:lineRule="exact"/>
      <w:ind w:left="6634"/>
      <w:jc w:val="right"/>
    </w:pPr>
    <w:rPr>
      <w:smallCaps/>
      <w:spacing w:val="60"/>
      <w:sz w:val="32"/>
    </w:rPr>
  </w:style>
  <w:style w:type="paragraph" w:customStyle="1" w:styleId="PartTitle">
    <w:name w:val="Part Title"/>
    <w:basedOn w:val="BodyText"/>
    <w:semiHidden/>
    <w:rsid w:val="00C05BED"/>
    <w:pPr>
      <w:spacing w:before="160" w:after="1360" w:line="520" w:lineRule="exact"/>
      <w:ind w:right="2381"/>
      <w:jc w:val="right"/>
    </w:pPr>
    <w:rPr>
      <w:smallCaps/>
      <w:sz w:val="52"/>
    </w:rPr>
  </w:style>
  <w:style w:type="paragraph" w:styleId="Quote">
    <w:name w:val="Quote"/>
    <w:basedOn w:val="BodyText"/>
    <w:next w:val="BodyText"/>
    <w:qFormat/>
    <w:rsid w:val="00C05BED"/>
    <w:pPr>
      <w:spacing w:before="120" w:line="280" w:lineRule="exact"/>
      <w:ind w:left="340"/>
    </w:pPr>
    <w:rPr>
      <w:sz w:val="24"/>
    </w:rPr>
  </w:style>
  <w:style w:type="paragraph" w:customStyle="1" w:styleId="QuoteBullet">
    <w:name w:val="Quote Bullet"/>
    <w:basedOn w:val="Quote"/>
    <w:rsid w:val="00C05BED"/>
    <w:pPr>
      <w:numPr>
        <w:numId w:val="14"/>
      </w:numPr>
    </w:pPr>
  </w:style>
  <w:style w:type="paragraph" w:customStyle="1" w:styleId="Rec">
    <w:name w:val="Rec"/>
    <w:basedOn w:val="BodyText"/>
    <w:rsid w:val="00C05BED"/>
    <w:pPr>
      <w:keepLines/>
      <w:spacing w:before="180"/>
    </w:pPr>
    <w:rPr>
      <w:b/>
      <w:i/>
    </w:rPr>
  </w:style>
  <w:style w:type="paragraph" w:customStyle="1" w:styleId="RecBullet">
    <w:name w:val="Rec Bullet"/>
    <w:basedOn w:val="Rec"/>
    <w:rsid w:val="00C05BED"/>
    <w:pPr>
      <w:numPr>
        <w:numId w:val="15"/>
      </w:numPr>
      <w:spacing w:before="80"/>
    </w:pPr>
  </w:style>
  <w:style w:type="paragraph" w:customStyle="1" w:styleId="RecB">
    <w:name w:val="RecB"/>
    <w:basedOn w:val="Normal"/>
    <w:rsid w:val="00C05BE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C05BED"/>
    <w:pPr>
      <w:numPr>
        <w:numId w:val="16"/>
      </w:numPr>
      <w:spacing w:before="80"/>
    </w:pPr>
  </w:style>
  <w:style w:type="paragraph" w:customStyle="1" w:styleId="RecBNoTitle">
    <w:name w:val="RecB NoTitle"/>
    <w:basedOn w:val="RecB"/>
    <w:rsid w:val="00C05BED"/>
    <w:pPr>
      <w:spacing w:before="240"/>
    </w:pPr>
  </w:style>
  <w:style w:type="paragraph" w:customStyle="1" w:styleId="Reference">
    <w:name w:val="Reference"/>
    <w:basedOn w:val="BodyText"/>
    <w:rsid w:val="00C05BED"/>
    <w:pPr>
      <w:spacing w:before="120"/>
      <w:ind w:left="340" w:hanging="340"/>
    </w:pPr>
  </w:style>
  <w:style w:type="paragraph" w:customStyle="1" w:styleId="SequenceInfo">
    <w:name w:val="Sequence Info"/>
    <w:basedOn w:val="BodyText"/>
    <w:semiHidden/>
    <w:rsid w:val="00C05BED"/>
    <w:rPr>
      <w:vanish/>
      <w:sz w:val="16"/>
    </w:rPr>
  </w:style>
  <w:style w:type="paragraph" w:customStyle="1" w:styleId="SideNote">
    <w:name w:val="Side Note"/>
    <w:basedOn w:val="BodyText"/>
    <w:next w:val="BodyText"/>
    <w:semiHidden/>
    <w:rsid w:val="00C05BED"/>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C05BED"/>
    <w:pPr>
      <w:framePr w:wrap="around"/>
      <w:numPr>
        <w:numId w:val="17"/>
      </w:numPr>
      <w:tabs>
        <w:tab w:val="left" w:pos="227"/>
      </w:tabs>
    </w:pPr>
  </w:style>
  <w:style w:type="paragraph" w:customStyle="1" w:styleId="SideNoteGraphic">
    <w:name w:val="Side Note Graphic"/>
    <w:basedOn w:val="SideNote"/>
    <w:next w:val="BodyText"/>
    <w:semiHidden/>
    <w:rsid w:val="00C05BED"/>
    <w:pPr>
      <w:framePr w:wrap="around"/>
    </w:pPr>
  </w:style>
  <w:style w:type="paragraph" w:customStyle="1" w:styleId="TableBodyText">
    <w:name w:val="Table Body Text"/>
    <w:basedOn w:val="BodyText"/>
    <w:rsid w:val="00C05BED"/>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C05BED"/>
    <w:pPr>
      <w:numPr>
        <w:numId w:val="18"/>
      </w:numPr>
      <w:jc w:val="left"/>
    </w:pPr>
  </w:style>
  <w:style w:type="paragraph" w:customStyle="1" w:styleId="TableColumnHeading">
    <w:name w:val="Table Column Heading"/>
    <w:basedOn w:val="TableBodyText"/>
    <w:rsid w:val="00C05BED"/>
    <w:pPr>
      <w:spacing w:before="80" w:after="80"/>
    </w:pPr>
    <w:rPr>
      <w:i/>
    </w:rPr>
  </w:style>
  <w:style w:type="paragraph" w:styleId="TOC2">
    <w:name w:val="toc 2"/>
    <w:basedOn w:val="BodyText"/>
    <w:semiHidden/>
    <w:rsid w:val="00C05BED"/>
    <w:pPr>
      <w:tabs>
        <w:tab w:val="right" w:pos="8789"/>
      </w:tabs>
      <w:ind w:left="510" w:right="851" w:hanging="510"/>
      <w:jc w:val="left"/>
    </w:pPr>
    <w:rPr>
      <w:b/>
    </w:rPr>
  </w:style>
  <w:style w:type="paragraph" w:styleId="TOC3">
    <w:name w:val="toc 3"/>
    <w:basedOn w:val="TOC2"/>
    <w:semiHidden/>
    <w:rsid w:val="00C05BED"/>
    <w:pPr>
      <w:spacing w:before="60"/>
      <w:ind w:left="1190" w:hanging="680"/>
    </w:pPr>
    <w:rPr>
      <w:b w:val="0"/>
    </w:rPr>
  </w:style>
  <w:style w:type="paragraph" w:styleId="TableofFigures">
    <w:name w:val="table of figures"/>
    <w:basedOn w:val="TOC3"/>
    <w:next w:val="BodyText"/>
    <w:semiHidden/>
    <w:rsid w:val="00C05BED"/>
    <w:pPr>
      <w:ind w:left="737" w:hanging="737"/>
    </w:pPr>
  </w:style>
  <w:style w:type="paragraph" w:customStyle="1" w:styleId="TableTitle">
    <w:name w:val="Table Title"/>
    <w:basedOn w:val="Caption"/>
    <w:next w:val="Subtitle"/>
    <w:rsid w:val="00C05BED"/>
    <w:rPr>
      <w:sz w:val="24"/>
    </w:rPr>
  </w:style>
  <w:style w:type="paragraph" w:customStyle="1" w:styleId="TableUnitsRow">
    <w:name w:val="Table Units Row"/>
    <w:basedOn w:val="TableBodyText"/>
    <w:rsid w:val="00C05BED"/>
    <w:pPr>
      <w:spacing w:before="80" w:after="80"/>
    </w:pPr>
  </w:style>
  <w:style w:type="paragraph" w:styleId="TOC1">
    <w:name w:val="toc 1"/>
    <w:basedOn w:val="Normal"/>
    <w:next w:val="TOC2"/>
    <w:semiHidden/>
    <w:rsid w:val="00C05BED"/>
    <w:pPr>
      <w:tabs>
        <w:tab w:val="right" w:pos="8789"/>
      </w:tabs>
      <w:spacing w:before="480" w:after="60" w:line="320" w:lineRule="exact"/>
      <w:ind w:left="1191" w:right="851" w:hanging="1191"/>
    </w:pPr>
    <w:rPr>
      <w:b/>
      <w:caps/>
    </w:rPr>
  </w:style>
  <w:style w:type="paragraph" w:styleId="TOC4">
    <w:name w:val="toc 4"/>
    <w:basedOn w:val="TOC3"/>
    <w:semiHidden/>
    <w:rsid w:val="00C05BED"/>
    <w:pPr>
      <w:ind w:left="1191" w:firstLine="0"/>
    </w:pPr>
  </w:style>
  <w:style w:type="paragraph" w:customStyle="1" w:styleId="RecBBullet2">
    <w:name w:val="RecB Bullet 2"/>
    <w:basedOn w:val="ListBullet2"/>
    <w:rsid w:val="00C05BED"/>
    <w:pPr>
      <w:pBdr>
        <w:left w:val="single" w:sz="24" w:space="29" w:color="C0C0C0"/>
      </w:pBdr>
    </w:pPr>
    <w:rPr>
      <w:b/>
      <w:i/>
    </w:rPr>
  </w:style>
  <w:style w:type="paragraph" w:styleId="BalloonText">
    <w:name w:val="Balloon Text"/>
    <w:basedOn w:val="Normal"/>
    <w:link w:val="BalloonTextChar"/>
    <w:rsid w:val="00C05BED"/>
    <w:rPr>
      <w:rFonts w:ascii="Tahoma" w:hAnsi="Tahoma" w:cs="Tahoma"/>
      <w:sz w:val="16"/>
      <w:szCs w:val="16"/>
    </w:rPr>
  </w:style>
  <w:style w:type="character" w:customStyle="1" w:styleId="BalloonTextChar">
    <w:name w:val="Balloon Text Char"/>
    <w:basedOn w:val="DefaultParagraphFont"/>
    <w:link w:val="BalloonText"/>
    <w:rsid w:val="00C05BED"/>
    <w:rPr>
      <w:rFonts w:ascii="Tahoma" w:hAnsi="Tahoma" w:cs="Tahoma"/>
      <w:sz w:val="16"/>
      <w:szCs w:val="16"/>
    </w:rPr>
  </w:style>
  <w:style w:type="character" w:customStyle="1" w:styleId="SubtitleChar">
    <w:name w:val="Subtitle Char"/>
    <w:basedOn w:val="DefaultParagraphFont"/>
    <w:link w:val="Subtitle"/>
    <w:rsid w:val="00C05BED"/>
    <w:rPr>
      <w:rFonts w:ascii="Arial" w:hAnsi="Arial"/>
      <w:szCs w:val="24"/>
    </w:rPr>
  </w:style>
  <w:style w:type="paragraph" w:customStyle="1" w:styleId="BoxListBullet3">
    <w:name w:val="Box List Bullet 3"/>
    <w:basedOn w:val="ListBullet3"/>
    <w:rsid w:val="00C05BED"/>
    <w:pPr>
      <w:numPr>
        <w:numId w:val="4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C05BED"/>
    <w:rPr>
      <w:i/>
      <w:iCs/>
    </w:rPr>
  </w:style>
  <w:style w:type="character" w:customStyle="1" w:styleId="BodyTextChar">
    <w:name w:val="Body Text Char"/>
    <w:link w:val="BodyText"/>
    <w:rsid w:val="00D04498"/>
    <w:rPr>
      <w:sz w:val="26"/>
    </w:rPr>
  </w:style>
  <w:style w:type="paragraph" w:customStyle="1" w:styleId="BoxQuoteBullet">
    <w:name w:val="Box Quote Bullet"/>
    <w:basedOn w:val="BoxQuote"/>
    <w:next w:val="Box"/>
    <w:rsid w:val="00C05BED"/>
    <w:pPr>
      <w:numPr>
        <w:numId w:val="45"/>
      </w:numPr>
      <w:ind w:left="568" w:hanging="284"/>
    </w:pPr>
  </w:style>
  <w:style w:type="paragraph" w:customStyle="1" w:styleId="InformationRequestBullet">
    <w:name w:val="Information Request Bullet"/>
    <w:basedOn w:val="ListBullet"/>
    <w:next w:val="BodyText"/>
    <w:rsid w:val="00C05BED"/>
    <w:pPr>
      <w:numPr>
        <w:numId w:val="46"/>
      </w:numPr>
      <w:ind w:left="340" w:hanging="340"/>
    </w:pPr>
    <w:rPr>
      <w:rFonts w:ascii="Arial" w:hAnsi="Arial"/>
      <w:i/>
      <w:sz w:val="24"/>
    </w:rPr>
  </w:style>
  <w:style w:type="paragraph" w:styleId="CommentSubject">
    <w:name w:val="annotation subject"/>
    <w:basedOn w:val="CommentText"/>
    <w:next w:val="CommentText"/>
    <w:link w:val="CommentSubjectChar"/>
    <w:rsid w:val="00853D0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53D08"/>
    <w:rPr>
      <w:szCs w:val="24"/>
    </w:rPr>
  </w:style>
  <w:style w:type="character" w:customStyle="1" w:styleId="CommentSubjectChar">
    <w:name w:val="Comment Subject Char"/>
    <w:basedOn w:val="CommentTextChar"/>
    <w:link w:val="CommentSubject"/>
    <w:rsid w:val="00853D08"/>
    <w:rPr>
      <w:b/>
      <w:bCs/>
      <w:szCs w:val="24"/>
    </w:rPr>
  </w:style>
  <w:style w:type="paragraph" w:customStyle="1" w:styleId="BoxSpaceAbove">
    <w:name w:val="Box Space Above"/>
    <w:basedOn w:val="BodyText"/>
    <w:rsid w:val="00C05BED"/>
    <w:pPr>
      <w:keepNext/>
      <w:spacing w:before="360" w:line="80" w:lineRule="exact"/>
      <w:jc w:val="left"/>
    </w:pPr>
  </w:style>
  <w:style w:type="paragraph" w:customStyle="1" w:styleId="BoxSpaceBelow">
    <w:name w:val="Box Space Below"/>
    <w:basedOn w:val="Box"/>
    <w:rsid w:val="00C05BED"/>
    <w:pPr>
      <w:keepNext w:val="0"/>
      <w:spacing w:before="60" w:after="60" w:line="80" w:lineRule="exact"/>
    </w:pPr>
    <w:rPr>
      <w:sz w:val="14"/>
    </w:rPr>
  </w:style>
  <w:style w:type="paragraph" w:styleId="NormalWeb">
    <w:name w:val="Normal (Web)"/>
    <w:basedOn w:val="Normal"/>
    <w:uiPriority w:val="99"/>
    <w:unhideWhenUsed/>
    <w:rsid w:val="00BB1FB3"/>
    <w:pPr>
      <w:spacing w:before="100" w:beforeAutospacing="1" w:after="100" w:afterAutospacing="1"/>
    </w:pPr>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626632">
      <w:bodyDiv w:val="1"/>
      <w:marLeft w:val="0"/>
      <w:marRight w:val="0"/>
      <w:marTop w:val="0"/>
      <w:marBottom w:val="0"/>
      <w:divBdr>
        <w:top w:val="none" w:sz="0" w:space="0" w:color="auto"/>
        <w:left w:val="none" w:sz="0" w:space="0" w:color="auto"/>
        <w:bottom w:val="none" w:sz="0" w:space="0" w:color="auto"/>
        <w:right w:val="none" w:sz="0" w:space="0" w:color="auto"/>
      </w:divBdr>
      <w:divsChild>
        <w:div w:id="1869172879">
          <w:marLeft w:val="2925"/>
          <w:marRight w:val="0"/>
          <w:marTop w:val="0"/>
          <w:marBottom w:val="0"/>
          <w:divBdr>
            <w:top w:val="none" w:sz="0" w:space="0" w:color="auto"/>
            <w:left w:val="none" w:sz="0" w:space="0" w:color="auto"/>
            <w:bottom w:val="none" w:sz="0" w:space="0" w:color="auto"/>
            <w:right w:val="none" w:sz="0" w:space="0" w:color="auto"/>
          </w:divBdr>
          <w:divsChild>
            <w:div w:id="450320767">
              <w:marLeft w:val="0"/>
              <w:marRight w:val="0"/>
              <w:marTop w:val="0"/>
              <w:marBottom w:val="0"/>
              <w:divBdr>
                <w:top w:val="none" w:sz="0" w:space="0" w:color="auto"/>
                <w:left w:val="none" w:sz="0" w:space="0" w:color="auto"/>
                <w:bottom w:val="none" w:sz="0" w:space="0" w:color="auto"/>
                <w:right w:val="none" w:sz="0" w:space="0" w:color="auto"/>
              </w:divBdr>
              <w:divsChild>
                <w:div w:id="132759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74304">
      <w:bodyDiv w:val="1"/>
      <w:marLeft w:val="0"/>
      <w:marRight w:val="0"/>
      <w:marTop w:val="0"/>
      <w:marBottom w:val="0"/>
      <w:divBdr>
        <w:top w:val="none" w:sz="0" w:space="0" w:color="auto"/>
        <w:left w:val="none" w:sz="0" w:space="0" w:color="auto"/>
        <w:bottom w:val="none" w:sz="0" w:space="0" w:color="auto"/>
        <w:right w:val="none" w:sz="0" w:space="0" w:color="auto"/>
      </w:divBdr>
      <w:divsChild>
        <w:div w:id="1799449143">
          <w:marLeft w:val="2925"/>
          <w:marRight w:val="0"/>
          <w:marTop w:val="0"/>
          <w:marBottom w:val="0"/>
          <w:divBdr>
            <w:top w:val="none" w:sz="0" w:space="0" w:color="auto"/>
            <w:left w:val="none" w:sz="0" w:space="0" w:color="auto"/>
            <w:bottom w:val="none" w:sz="0" w:space="0" w:color="auto"/>
            <w:right w:val="none" w:sz="0" w:space="0" w:color="auto"/>
          </w:divBdr>
          <w:divsChild>
            <w:div w:id="1407992766">
              <w:marLeft w:val="0"/>
              <w:marRight w:val="0"/>
              <w:marTop w:val="0"/>
              <w:marBottom w:val="0"/>
              <w:divBdr>
                <w:top w:val="none" w:sz="0" w:space="0" w:color="auto"/>
                <w:left w:val="none" w:sz="0" w:space="0" w:color="auto"/>
                <w:bottom w:val="none" w:sz="0" w:space="0" w:color="auto"/>
                <w:right w:val="none" w:sz="0" w:space="0" w:color="auto"/>
              </w:divBdr>
              <w:divsChild>
                <w:div w:id="155204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A9D06-E57B-47A4-B2CA-F1AB8DC19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139</TotalTime>
  <Pages>14</Pages>
  <Words>4543</Words>
  <Characters>25045</Characters>
  <Application>Microsoft Office Word</Application>
  <DocSecurity>0</DocSecurity>
  <Lines>208</Lines>
  <Paragraphs>59</Paragraphs>
  <ScaleCrop>false</ScaleCrop>
  <HeadingPairs>
    <vt:vector size="2" baseType="variant">
      <vt:variant>
        <vt:lpstr>Title</vt:lpstr>
      </vt:variant>
      <vt:variant>
        <vt:i4>1</vt:i4>
      </vt:variant>
    </vt:vector>
  </HeadingPairs>
  <TitlesOfParts>
    <vt:vector size="1" baseType="lpstr">
      <vt:lpstr>About this study</vt:lpstr>
    </vt:vector>
  </TitlesOfParts>
  <Company>Productivity Commission</Company>
  <LinksUpToDate>false</LinksUpToDate>
  <CharactersWithSpaces>29529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 this study</dc:title>
  <dc:subject>The distribution of income in Australia</dc:subject>
  <dc:creator>Productivity Commission</dc:creator>
  <dc:description>1.</dc:description>
  <cp:lastModifiedBy>Jared Greenville</cp:lastModifiedBy>
  <cp:revision>21</cp:revision>
  <cp:lastPrinted>2013-01-25T01:24:00Z</cp:lastPrinted>
  <dcterms:created xsi:type="dcterms:W3CDTF">2013-02-05T00:15:00Z</dcterms:created>
  <dcterms:modified xsi:type="dcterms:W3CDTF">2013-03-20T05:22:00Z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-969621308</vt:i4>
  </property>
  <property fmtid="{D5CDD505-2E9C-101B-9397-08002B2CF9AE}" pid="3" name="_NewReviewCycle">
    <vt:lpwstr/>
  </property>
  <property fmtid="{D5CDD505-2E9C-101B-9397-08002B2CF9AE}" pid="4" name="_EmailSubject">
    <vt:lpwstr>web files - income distribution - SWP</vt:lpwstr>
  </property>
  <property fmtid="{D5CDD505-2E9C-101B-9397-08002B2CF9AE}" pid="5" name="_AuthorEmail">
    <vt:lpwstr>maps@pc.gov.au</vt:lpwstr>
  </property>
  <property fmtid="{D5CDD505-2E9C-101B-9397-08002B2CF9AE}" pid="6" name="_AuthorEmailDisplayName">
    <vt:lpwstr>MAPS</vt:lpwstr>
  </property>
</Properties>
</file>