
<file path=[Content_Types].xml><?xml version="1.0" encoding="utf-8"?>
<Types xmlns="http://schemas.openxmlformats.org/package/2006/content-types">
  <Default Extension="rels" ContentType="application/vnd.openxmlformats-package.relationships+xml"/>
  <Default Extension="xml" ContentType="application/xml"/>
  <Override PartName="/word/drawings/drawing2.xml" ContentType="application/vnd.openxmlformats-officedocument.drawingml.chartshapes+xml"/>
  <Override PartName="/word/drawings/drawing9.xml" ContentType="application/vnd.openxmlformats-officedocument.drawingml.chartshapes+xml"/>
  <Override PartName="/word/drawings/drawing10.xml" ContentType="application/vnd.openxmlformats-officedocument.drawingml.chartshapes+xml"/>
  <Override PartName="/word/drawings/drawing8.xml" ContentType="application/vnd.openxmlformats-officedocument.drawingml.chartshapes+xml"/>
  <Override PartName="/word/drawings/drawing6.xml" ContentType="application/vnd.openxmlformats-officedocument.drawingml.chartshapes+xml"/>
  <Override PartName="/word/drawings/drawing11.xml" ContentType="application/vnd.openxmlformats-officedocument.drawingml.chartshapes+xml"/>
  <Override PartName="/word/drawings/drawing5.xml" ContentType="application/vnd.openxmlformats-officedocument.drawingml.chartshapes+xml"/>
  <Override PartName="/word/drawings/drawing4.xml" ContentType="application/vnd.openxmlformats-officedocument.drawingml.chartshapes+xml"/>
  <Override PartName="/word/drawings/drawing7.xml" ContentType="application/vnd.openxmlformats-officedocument.drawingml.chartshapes+xml"/>
  <Override PartName="/word/drawings/drawing13.xml" ContentType="application/vnd.openxmlformats-officedocument.drawingml.chartshapes+xml"/>
  <Override PartName="/word/drawings/drawing3.xml" ContentType="application/vnd.openxmlformats-officedocument.drawingml.chartshapes+xml"/>
  <Override PartName="/word/drawings/drawing19.xml" ContentType="application/vnd.openxmlformats-officedocument.drawingml.chartshapes+xml"/>
  <Override PartName="/word/drawings/drawing18.xml" ContentType="application/vnd.openxmlformats-officedocument.drawingml.chartshapes+xml"/>
  <Override PartName="/word/drawings/drawing17.xml" ContentType="application/vnd.openxmlformats-officedocument.drawingml.chartshapes+xml"/>
  <Override PartName="/word/drawings/drawing16.xml" ContentType="application/vnd.openxmlformats-officedocument.drawingml.chartshapes+xml"/>
  <Override PartName="/word/drawings/drawing15.xml" ContentType="application/vnd.openxmlformats-officedocument.drawingml.chartshapes+xml"/>
  <Override PartName="/word/drawings/drawing14.xml" ContentType="application/vnd.openxmlformats-officedocument.drawingml.chartshapes+xml"/>
  <Override PartName="/word/drawings/drawing12.xml" ContentType="application/vnd.openxmlformats-officedocument.drawingml.chartshapes+xml"/>
  <Override PartName="/word/document.xml" ContentType="application/vnd.openxmlformats-officedocument.wordprocessingml.document.main+xml"/>
  <Override PartName="/word/drawings/drawing1.xml" ContentType="application/vnd.openxmlformats-officedocument.drawingml.chartshapes+xml"/>
  <Override PartName="/word/endnotes.xml" ContentType="application/vnd.openxmlformats-officedocument.wordprocessingml.endnotes+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charts/chart9.xml" ContentType="application/vnd.openxmlformats-officedocument.drawingml.chart+xml"/>
  <Override PartName="/word/theme/theme1.xml" ContentType="application/vnd.openxmlformats-officedocument.theme+xml"/>
  <Override PartName="/word/charts/chart45.xml" ContentType="application/vnd.openxmlformats-officedocument.drawingml.chart+xml"/>
  <Override PartName="/word/theme/themeOverride28.xml" ContentType="application/vnd.openxmlformats-officedocument.themeOverride+xml"/>
  <Override PartName="/word/theme/themeOverride27.xml" ContentType="application/vnd.openxmlformats-officedocument.themeOverride+xml"/>
  <Override PartName="/word/charts/chart43.xml" ContentType="application/vnd.openxmlformats-officedocument.drawingml.chart+xml"/>
  <Override PartName="/word/theme/themeOverride26.xml" ContentType="application/vnd.openxmlformats-officedocument.themeOverride+xml"/>
  <Override PartName="/word/theme/themeOverride29.xml" ContentType="application/vnd.openxmlformats-officedocument.themeOverride+xml"/>
  <Override PartName="/word/charts/chart46.xml" ContentType="application/vnd.openxmlformats-officedocument.drawingml.chart+xml"/>
  <Override PartName="/word/theme/themeOverride30.xml" ContentType="application/vnd.openxmlformats-officedocument.themeOverride+xml"/>
  <Override PartName="/word/charts/chart49.xml" ContentType="application/vnd.openxmlformats-officedocument.drawingml.chart+xml"/>
  <Override PartName="/word/charts/chart48.xml" ContentType="application/vnd.openxmlformats-officedocument.drawingml.chart+xml"/>
  <Override PartName="/word/theme/themeOverride31.xml" ContentType="application/vnd.openxmlformats-officedocument.themeOverride+xml"/>
  <Override PartName="/word/charts/chart47.xml" ContentType="application/vnd.openxmlformats-officedocument.drawingml.chart+xml"/>
  <Override PartName="/word/charts/chart42.xml" ContentType="application/vnd.openxmlformats-officedocument.drawingml.chart+xml"/>
  <Override PartName="/word/charts/chart44.xml" ContentType="application/vnd.openxmlformats-officedocument.drawingml.chart+xml"/>
  <Override PartName="/word/charts/chart41.xml" ContentType="application/vnd.openxmlformats-officedocument.drawingml.chart+xml"/>
  <Override PartName="/word/charts/chart22.xml" ContentType="application/vnd.openxmlformats-officedocument.drawingml.chart+xml"/>
  <Override PartName="/word/charts/chart4.xml" ContentType="application/vnd.openxmlformats-officedocument.drawingml.chart+xml"/>
  <Override PartName="/word/charts/chart21.xml" ContentType="application/vnd.openxmlformats-officedocument.drawingml.chart+xml"/>
  <Override PartName="/word/charts/chart5.xml" ContentType="application/vnd.openxmlformats-officedocument.drawingml.chart+xml"/>
  <Override PartName="/word/theme/themeOverride10.xml" ContentType="application/vnd.openxmlformats-officedocument.themeOverride+xml"/>
  <Override PartName="/word/charts/chart20.xml" ContentType="application/vnd.openxmlformats-officedocument.drawingml.chart+xml"/>
  <Override PartName="/word/theme/themeOverride9.xml" ContentType="application/vnd.openxmlformats-officedocument.themeOverride+xml"/>
  <Override PartName="/word/charts/chart19.xml" ContentType="application/vnd.openxmlformats-officedocument.drawingml.chart+xml"/>
  <Override PartName="/word/charts/chart3.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theme/themeOverride13.xml" ContentType="application/vnd.openxmlformats-officedocument.themeOverride+xml"/>
  <Override PartName="/word/charts/chart27.xml" ContentType="application/vnd.openxmlformats-officedocument.drawingml.chart+xml"/>
  <Override PartName="/word/charts/chart26.xml" ContentType="application/vnd.openxmlformats-officedocument.drawingml.chart+xml"/>
  <Override PartName="/word/theme/themeOverride12.xml" ContentType="application/vnd.openxmlformats-officedocument.themeOverride+xml"/>
  <Override PartName="/word/charts/chart25.xml" ContentType="application/vnd.openxmlformats-officedocument.drawingml.chart+xml"/>
  <Override PartName="/word/charts/chart2.xml" ContentType="application/vnd.openxmlformats-officedocument.drawingml.chart+xml"/>
  <Override PartName="/word/theme/themeOverride11.xml" ContentType="application/vnd.openxmlformats-officedocument.themeOverride+xml"/>
  <Override PartName="/word/charts/chart6.xml" ContentType="application/vnd.openxmlformats-officedocument.drawingml.chart+xml"/>
  <Override PartName="/word/theme/themeOverride8.xml" ContentType="application/vnd.openxmlformats-officedocument.themeOverride+xml"/>
  <Override PartName="/word/charts/chart18.xml" ContentType="application/vnd.openxmlformats-officedocument.drawingml.chart+xml"/>
  <Override PartName="/word/charts/chart13.xml" ContentType="application/vnd.openxmlformats-officedocument.drawingml.chart+xml"/>
  <Override PartName="/word/theme/themeOverride2.xml" ContentType="application/vnd.openxmlformats-officedocument.themeOverride+xml"/>
  <Override PartName="/word/charts/chart12.xml" ContentType="application/vnd.openxmlformats-officedocument.drawingml.chart+xml"/>
  <Override PartName="/word/theme/themeOverride1.xml" ContentType="application/vnd.openxmlformats-officedocument.themeOverride+xml"/>
  <Override PartName="/word/charts/chart11.xml" ContentType="application/vnd.openxmlformats-officedocument.drawingml.chart+xml"/>
  <Override PartName="/word/charts/chart10.xml" ContentType="application/vnd.openxmlformats-officedocument.drawingml.chart+xml"/>
  <Override PartName="/word/charts/chart8.xml" ContentType="application/vnd.openxmlformats-officedocument.drawingml.chart+xml"/>
  <Override PartName="/word/theme/themeOverride3.xml" ContentType="application/vnd.openxmlformats-officedocument.themeOverride+xml"/>
  <Override PartName="/word/charts/chart14.xml" ContentType="application/vnd.openxmlformats-officedocument.drawingml.chart+xml"/>
  <Override PartName="/word/theme/themeOverride4.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17.xml" ContentType="application/vnd.openxmlformats-officedocument.drawingml.chart+xml"/>
  <Override PartName="/word/theme/themeOverride6.xml" ContentType="application/vnd.openxmlformats-officedocument.themeOverride+xml"/>
  <Override PartName="/word/charts/chart16.xml" ContentType="application/vnd.openxmlformats-officedocument.drawingml.chart+xml"/>
  <Override PartName="/word/theme/themeOverride5.xml" ContentType="application/vnd.openxmlformats-officedocument.themeOverride+xml"/>
  <Override PartName="/word/charts/chart15.xml" ContentType="application/vnd.openxmlformats-officedocument.drawingml.chart+xml"/>
  <Override PartName="/word/charts/chart1.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word/charts/chart36.xml" ContentType="application/vnd.openxmlformats-officedocument.drawingml.chart+xml"/>
  <Override PartName="/word/theme/themeOverride20.xml" ContentType="application/vnd.openxmlformats-officedocument.themeOverride+xml"/>
  <Override PartName="/word/charts/chart35.xml" ContentType="application/vnd.openxmlformats-officedocument.drawingml.chart+xml"/>
  <Override PartName="/word/theme/themeOverride19.xml" ContentType="application/vnd.openxmlformats-officedocument.themeOverride+xml"/>
  <Override PartName="/word/theme/themeOverride25.xml" ContentType="application/vnd.openxmlformats-officedocument.themeOverride+xml"/>
  <Override PartName="/word/theme/themeOverride18.xml" ContentType="application/vnd.openxmlformats-officedocument.themeOverride+xml"/>
  <Override PartName="/word/theme/themeOverride21.xml" ContentType="application/vnd.openxmlformats-officedocument.themeOverride+xml"/>
  <Override PartName="/word/charts/chart37.xml" ContentType="application/vnd.openxmlformats-officedocument.drawingml.chart+xml"/>
  <Override PartName="/word/charts/chart38.xml" ContentType="application/vnd.openxmlformats-officedocument.drawingml.chart+xml"/>
  <Override PartName="/word/theme/themeOverride24.xml" ContentType="application/vnd.openxmlformats-officedocument.themeOverride+xml"/>
  <Override PartName="/word/charts/chart40.xml" ContentType="application/vnd.openxmlformats-officedocument.drawingml.chart+xml"/>
  <Override PartName="/word/theme/themeOverride23.xml" ContentType="application/vnd.openxmlformats-officedocument.themeOverride+xml"/>
  <Override PartName="/word/charts/chart39.xml" ContentType="application/vnd.openxmlformats-officedocument.drawingml.chart+xml"/>
  <Override PartName="/word/theme/themeOverride22.xml" ContentType="application/vnd.openxmlformats-officedocument.themeOverride+xml"/>
  <Override PartName="/word/charts/chart33.xml" ContentType="application/vnd.openxmlformats-officedocument.drawingml.chart+xml"/>
  <Override PartName="/word/charts/chart34.xml" ContentType="application/vnd.openxmlformats-officedocument.drawingml.chart+xml"/>
  <Override PartName="/word/charts/chart32.xml" ContentType="application/vnd.openxmlformats-officedocument.drawingml.chart+xml"/>
  <Override PartName="/word/theme/themeOverride16.xml" ContentType="application/vnd.openxmlformats-officedocument.themeOverride+xml"/>
  <Override PartName="/word/theme/themeOverride15.xml" ContentType="application/vnd.openxmlformats-officedocument.themeOverride+xml"/>
  <Override PartName="/word/theme/themeOverride17.xml" ContentType="application/vnd.openxmlformats-officedocument.themeOverride+xml"/>
  <Override PartName="/word/charts/chart30.xml" ContentType="application/vnd.openxmlformats-officedocument.drawingml.chart+xml"/>
  <Override PartName="/word/theme/themeOverride14.xml" ContentType="application/vnd.openxmlformats-officedocument.themeOverride+xml"/>
  <Override PartName="/word/charts/chart31.xml" ContentType="application/vnd.openxmlformats-officedocument.drawingml.chart+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E20DAF" w:rsidP="00E20DAF">
      <w:pPr>
        <w:pStyle w:val="Heading1"/>
        <w:spacing w:before="0"/>
      </w:pPr>
      <w:bookmarkStart w:id="0" w:name="ChapterNumber"/>
      <w:r>
        <w:t>3</w:t>
      </w:r>
      <w:bookmarkEnd w:id="0"/>
      <w:r>
        <w:tab/>
      </w:r>
      <w:bookmarkStart w:id="1" w:name="ChapterTitle"/>
      <w:r>
        <w:t>Household income</w:t>
      </w:r>
      <w:bookmarkEnd w:id="1"/>
    </w:p>
    <w:p w:rsidR="00441817" w:rsidRDefault="00441817">
      <w:pPr>
        <w:pStyle w:val="BoxSpace"/>
      </w:pPr>
      <w:bookmarkStart w:id="2" w:name="begin"/>
      <w:bookmarkEnd w:id="2"/>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41817">
        <w:tc>
          <w:tcPr>
            <w:tcW w:w="8771" w:type="dxa"/>
            <w:tcBorders>
              <w:top w:val="single" w:sz="6" w:space="0" w:color="auto"/>
              <w:bottom w:val="nil"/>
            </w:tcBorders>
          </w:tcPr>
          <w:p w:rsidR="00441817" w:rsidRDefault="00441817" w:rsidP="00441817">
            <w:pPr>
              <w:pStyle w:val="BoxTitle"/>
            </w:pPr>
            <w:r>
              <w:t>Key points</w:t>
            </w:r>
          </w:p>
        </w:tc>
      </w:tr>
      <w:tr w:rsidR="00441817">
        <w:trPr>
          <w:cantSplit/>
        </w:trPr>
        <w:tc>
          <w:tcPr>
            <w:tcW w:w="8771" w:type="dxa"/>
            <w:tcBorders>
              <w:top w:val="nil"/>
              <w:left w:val="single" w:sz="6" w:space="0" w:color="auto"/>
              <w:bottom w:val="nil"/>
              <w:right w:val="single" w:sz="6" w:space="0" w:color="auto"/>
            </w:tcBorders>
          </w:tcPr>
          <w:p w:rsidR="00B91DF6" w:rsidRDefault="00B91DF6" w:rsidP="002B0B28">
            <w:pPr>
              <w:pStyle w:val="BoxListBullet"/>
            </w:pPr>
            <w:r>
              <w:t xml:space="preserve">The growth in real incomes for most Australians between 1988-89 and 2009-10 </w:t>
            </w:r>
            <w:r w:rsidR="006D16B4">
              <w:t xml:space="preserve">has progressively shifted </w:t>
            </w:r>
            <w:r>
              <w:t xml:space="preserve">the distribution of household income </w:t>
            </w:r>
            <w:r w:rsidR="006D16B4">
              <w:t>to the right</w:t>
            </w:r>
            <w:r>
              <w:t xml:space="preserve">. </w:t>
            </w:r>
          </w:p>
          <w:p w:rsidR="006D16B4" w:rsidRDefault="00B91DF6" w:rsidP="002B0B28">
            <w:pPr>
              <w:pStyle w:val="BoxListBullet"/>
            </w:pPr>
            <w:r>
              <w:t>Over the same period, a wider ‘spread’ of incomes has caused the distribution to</w:t>
            </w:r>
            <w:r w:rsidR="006D16B4">
              <w:t xml:space="preserve"> become</w:t>
            </w:r>
            <w:r w:rsidR="008753E7">
              <w:t xml:space="preserve"> ‘flatter’ </w:t>
            </w:r>
            <w:r>
              <w:t>and i</w:t>
            </w:r>
            <w:r w:rsidR="00490365">
              <w:t xml:space="preserve">ncome inequality </w:t>
            </w:r>
            <w:r>
              <w:t>to</w:t>
            </w:r>
            <w:r w:rsidR="00490365">
              <w:t xml:space="preserve"> increase.</w:t>
            </w:r>
          </w:p>
          <w:p w:rsidR="008753E7" w:rsidRDefault="008753E7" w:rsidP="00942758">
            <w:pPr>
              <w:pStyle w:val="BoxListBullet2"/>
            </w:pPr>
            <w:r>
              <w:t xml:space="preserve">These </w:t>
            </w:r>
            <w:r w:rsidR="00B91DF6">
              <w:t xml:space="preserve">changes are more pronounced </w:t>
            </w:r>
            <w:r>
              <w:t xml:space="preserve">over the period 2003-04 </w:t>
            </w:r>
            <w:r w:rsidR="00B91DF6">
              <w:t xml:space="preserve">to </w:t>
            </w:r>
            <w:r>
              <w:t>2009-10.</w:t>
            </w:r>
          </w:p>
          <w:p w:rsidR="008753E7" w:rsidRDefault="004C6E40" w:rsidP="008753E7">
            <w:pPr>
              <w:pStyle w:val="BoxListBullet"/>
            </w:pPr>
            <w:r>
              <w:t>Of the various income components, h</w:t>
            </w:r>
            <w:r w:rsidR="008753E7">
              <w:t>ousehold labour income growth has been the major driver of change</w:t>
            </w:r>
            <w:r w:rsidR="00B91DF6">
              <w:t>s in incomes</w:t>
            </w:r>
            <w:r w:rsidR="008753E7">
              <w:t>.</w:t>
            </w:r>
          </w:p>
          <w:p w:rsidR="008753E7" w:rsidRDefault="008753E7" w:rsidP="008753E7">
            <w:pPr>
              <w:pStyle w:val="BoxListBullet2"/>
            </w:pPr>
            <w:r>
              <w:t xml:space="preserve">For households in the bottom gross income </w:t>
            </w:r>
            <w:proofErr w:type="spellStart"/>
            <w:r>
              <w:t>deciles</w:t>
            </w:r>
            <w:proofErr w:type="spellEnd"/>
            <w:r>
              <w:t xml:space="preserve"> (</w:t>
            </w:r>
            <w:r w:rsidR="00490365">
              <w:t>2</w:t>
            </w:r>
            <w:r>
              <w:t xml:space="preserve"> to 4), labour income growth has been driven by increased workforce participation</w:t>
            </w:r>
            <w:r w:rsidR="00D20958">
              <w:t xml:space="preserve"> and employment</w:t>
            </w:r>
            <w:r>
              <w:t xml:space="preserve">. </w:t>
            </w:r>
          </w:p>
          <w:p w:rsidR="008753E7" w:rsidRDefault="008753E7" w:rsidP="008753E7">
            <w:pPr>
              <w:pStyle w:val="BoxListBullet2"/>
            </w:pPr>
            <w:r>
              <w:t xml:space="preserve">For households in the top income </w:t>
            </w:r>
            <w:proofErr w:type="spellStart"/>
            <w:r>
              <w:t>deciles</w:t>
            </w:r>
            <w:proofErr w:type="spellEnd"/>
            <w:r>
              <w:t xml:space="preserve"> (8 to 10</w:t>
            </w:r>
            <w:bookmarkStart w:id="3" w:name="_GoBack"/>
            <w:bookmarkEnd w:id="3"/>
            <w:r>
              <w:t>), labour income growth appea</w:t>
            </w:r>
            <w:r w:rsidR="00B91DF6">
              <w:t>rs</w:t>
            </w:r>
            <w:r>
              <w:t xml:space="preserve"> to have been driven by higher wages.</w:t>
            </w:r>
          </w:p>
          <w:p w:rsidR="008753E7" w:rsidRDefault="008753E7" w:rsidP="008753E7">
            <w:pPr>
              <w:pStyle w:val="BoxListBullet2"/>
            </w:pPr>
            <w:r>
              <w:t>For h</w:t>
            </w:r>
            <w:r w:rsidR="00C633AD">
              <w:t xml:space="preserve">ouseholds in the middle </w:t>
            </w:r>
            <w:proofErr w:type="spellStart"/>
            <w:r w:rsidR="00C633AD">
              <w:t>decile</w:t>
            </w:r>
            <w:proofErr w:type="spellEnd"/>
            <w:r w:rsidR="00C633AD">
              <w:t xml:space="preserve"> both factors are </w:t>
            </w:r>
            <w:r w:rsidR="00B91DF6">
              <w:t xml:space="preserve">apparently </w:t>
            </w:r>
            <w:r w:rsidR="00C633AD">
              <w:t>at work</w:t>
            </w:r>
            <w:r>
              <w:t xml:space="preserve">. </w:t>
            </w:r>
          </w:p>
          <w:p w:rsidR="00C633AD" w:rsidRDefault="00F13399" w:rsidP="00F13399">
            <w:pPr>
              <w:pStyle w:val="BoxListBullet"/>
            </w:pPr>
            <w:r>
              <w:t xml:space="preserve">The distribution of </w:t>
            </w:r>
            <w:r w:rsidR="00B91DF6">
              <w:t>‘</w:t>
            </w:r>
            <w:r>
              <w:t xml:space="preserve">capital </w:t>
            </w:r>
            <w:r w:rsidR="008F69A7">
              <w:t>&amp;</w:t>
            </w:r>
            <w:r>
              <w:t xml:space="preserve"> other</w:t>
            </w:r>
            <w:r w:rsidR="00B91DF6">
              <w:t>’</w:t>
            </w:r>
            <w:r>
              <w:t xml:space="preserve"> income </w:t>
            </w:r>
            <w:r w:rsidR="00F516BA">
              <w:t>is responsible for much of</w:t>
            </w:r>
            <w:r w:rsidR="00A3344A">
              <w:t xml:space="preserve"> the recent increase in </w:t>
            </w:r>
            <w:r w:rsidR="00B91DF6">
              <w:t xml:space="preserve">measured </w:t>
            </w:r>
            <w:r w:rsidR="00A3344A">
              <w:t>gross income inequality</w:t>
            </w:r>
            <w:r w:rsidR="00C633AD">
              <w:t>.</w:t>
            </w:r>
            <w:r w:rsidR="00A3344A">
              <w:t xml:space="preserve"> </w:t>
            </w:r>
          </w:p>
          <w:p w:rsidR="00F13399" w:rsidRDefault="00B91DF6" w:rsidP="00C633AD">
            <w:pPr>
              <w:pStyle w:val="BoxListBullet2"/>
            </w:pPr>
            <w:r>
              <w:t xml:space="preserve">While most </w:t>
            </w:r>
            <w:r w:rsidR="00A3344A">
              <w:t>Australian households</w:t>
            </w:r>
            <w:r w:rsidR="00F13399">
              <w:t xml:space="preserve"> do not report significant income from this source with a few</w:t>
            </w:r>
            <w:r w:rsidR="00C633AD">
              <w:t xml:space="preserve">, </w:t>
            </w:r>
            <w:r>
              <w:t xml:space="preserve">mainly </w:t>
            </w:r>
            <w:r w:rsidR="00C633AD">
              <w:t>in the 10</w:t>
            </w:r>
            <w:r w:rsidR="00C633AD" w:rsidRPr="00C633AD">
              <w:rPr>
                <w:vertAlign w:val="superscript"/>
              </w:rPr>
              <w:t>th</w:t>
            </w:r>
            <w:r w:rsidR="00C633AD">
              <w:t xml:space="preserve"> decile,</w:t>
            </w:r>
            <w:r w:rsidR="00F13399">
              <w:t xml:space="preserve"> earn large amounts. </w:t>
            </w:r>
          </w:p>
          <w:p w:rsidR="008753E7" w:rsidRDefault="008753E7" w:rsidP="008753E7">
            <w:pPr>
              <w:pStyle w:val="BoxListBullet"/>
            </w:pPr>
            <w:r>
              <w:t xml:space="preserve">Increases in the real value of direct government payments have </w:t>
            </w:r>
            <w:r w:rsidR="00B91DF6">
              <w:t>contributed to</w:t>
            </w:r>
            <w:r>
              <w:t xml:space="preserve"> increasing </w:t>
            </w:r>
            <w:r w:rsidR="00FB7204">
              <w:t xml:space="preserve">the </w:t>
            </w:r>
            <w:r>
              <w:t>real income</w:t>
            </w:r>
            <w:r w:rsidR="00B91DF6">
              <w:t>s</w:t>
            </w:r>
            <w:r>
              <w:t xml:space="preserve"> </w:t>
            </w:r>
            <w:r w:rsidR="00B91DF6">
              <w:t xml:space="preserve">of </w:t>
            </w:r>
            <w:r>
              <w:t xml:space="preserve">households in the bottom four </w:t>
            </w:r>
            <w:proofErr w:type="spellStart"/>
            <w:r>
              <w:t>deciles</w:t>
            </w:r>
            <w:proofErr w:type="spellEnd"/>
            <w:r>
              <w:t xml:space="preserve">. </w:t>
            </w:r>
          </w:p>
          <w:p w:rsidR="00B814FD" w:rsidRDefault="00F13399" w:rsidP="008753E7">
            <w:pPr>
              <w:pStyle w:val="BoxListBullet"/>
            </w:pPr>
            <w:r>
              <w:t xml:space="preserve">Taxes and indirect transfers have </w:t>
            </w:r>
            <w:r w:rsidR="001E62DB">
              <w:t>a significant equalising impact on the distribution of household income</w:t>
            </w:r>
            <w:r w:rsidR="00874BF4">
              <w:t>.</w:t>
            </w:r>
            <w:r w:rsidR="00B814FD">
              <w:t xml:space="preserve"> </w:t>
            </w:r>
            <w:r w:rsidR="00874BF4">
              <w:t>T</w:t>
            </w:r>
            <w:r w:rsidR="00B814FD">
              <w:t xml:space="preserve">rends in each, however, </w:t>
            </w:r>
            <w:r w:rsidR="00874BF4">
              <w:t>differ</w:t>
            </w:r>
            <w:r w:rsidR="00F8257E">
              <w:t>.</w:t>
            </w:r>
          </w:p>
          <w:p w:rsidR="00B814FD" w:rsidRDefault="00F8257E" w:rsidP="00B814FD">
            <w:pPr>
              <w:pStyle w:val="BoxListBullet2"/>
            </w:pPr>
            <w:r>
              <w:t xml:space="preserve">The </w:t>
            </w:r>
            <w:r w:rsidR="00B814FD">
              <w:t xml:space="preserve">equalising impact of taxes on household income distribution has </w:t>
            </w:r>
            <w:r w:rsidR="00F516BA">
              <w:t>declined</w:t>
            </w:r>
            <w:r w:rsidR="00B814FD">
              <w:t>.</w:t>
            </w:r>
          </w:p>
          <w:p w:rsidR="00F13399" w:rsidRDefault="00114919" w:rsidP="00B814FD">
            <w:pPr>
              <w:pStyle w:val="BoxListBullet2"/>
            </w:pPr>
            <w:r>
              <w:t>Notwithstanding</w:t>
            </w:r>
            <w:r w:rsidR="00B814FD">
              <w:t xml:space="preserve"> compositional shifts, the influence of indirect benefits has changed little</w:t>
            </w:r>
            <w:r w:rsidR="001E62DB">
              <w:t xml:space="preserve">. </w:t>
            </w:r>
          </w:p>
          <w:p w:rsidR="008753E7" w:rsidRDefault="00C633AD" w:rsidP="008753E7">
            <w:pPr>
              <w:pStyle w:val="BoxListBullet"/>
            </w:pPr>
            <w:r>
              <w:t>Changes in h</w:t>
            </w:r>
            <w:r w:rsidR="008753E7">
              <w:t>ousehold composition and family formation do not appear</w:t>
            </w:r>
            <w:r w:rsidR="00F516BA">
              <w:t xml:space="preserve"> to have had significant impact</w:t>
            </w:r>
            <w:r w:rsidR="00B91DF6">
              <w:t>s</w:t>
            </w:r>
            <w:r w:rsidR="008753E7">
              <w:t xml:space="preserve"> on the distribution of household income in recent years.</w:t>
            </w:r>
          </w:p>
          <w:p w:rsidR="008753E7" w:rsidRDefault="004C6E40" w:rsidP="001E13EA">
            <w:pPr>
              <w:pStyle w:val="BoxListBullet"/>
            </w:pPr>
            <w:r>
              <w:t>Overall, c</w:t>
            </w:r>
            <w:r w:rsidR="001E13EA">
              <w:t xml:space="preserve">hanges in final </w:t>
            </w:r>
            <w:proofErr w:type="spellStart"/>
            <w:r w:rsidR="001E13EA">
              <w:t>equivalised</w:t>
            </w:r>
            <w:proofErr w:type="spellEnd"/>
            <w:r w:rsidR="001E13EA">
              <w:t xml:space="preserve"> household income inequality have predominately flowed from changes in </w:t>
            </w:r>
            <w:r>
              <w:t xml:space="preserve">labour and capital &amp; other </w:t>
            </w:r>
            <w:r w:rsidR="001E13EA">
              <w:t xml:space="preserve">income. </w:t>
            </w:r>
          </w:p>
          <w:p w:rsidR="00441817" w:rsidRDefault="00F13399" w:rsidP="002B0B28">
            <w:pPr>
              <w:pStyle w:val="BoxListBullet"/>
            </w:pPr>
            <w:r>
              <w:t xml:space="preserve">The proportion of working age jobless households has fallen over the past 20 years </w:t>
            </w:r>
            <w:r w:rsidR="00874BF4">
              <w:t xml:space="preserve">with the </w:t>
            </w:r>
            <w:r>
              <w:t>most dramatic</w:t>
            </w:r>
            <w:r w:rsidR="00874BF4">
              <w:t xml:space="preserve"> fall</w:t>
            </w:r>
            <w:r>
              <w:t xml:space="preserve"> </w:t>
            </w:r>
            <w:r w:rsidR="00B91DF6">
              <w:t xml:space="preserve">recorded </w:t>
            </w:r>
            <w:r>
              <w:t>over the period 2003-04 to 2009-10.</w:t>
            </w:r>
          </w:p>
          <w:p w:rsidR="00F13399" w:rsidRDefault="00B91DF6" w:rsidP="00B91DF6">
            <w:pPr>
              <w:pStyle w:val="BoxListBullet2"/>
            </w:pPr>
            <w:r>
              <w:t>T</w:t>
            </w:r>
            <w:r w:rsidR="00F13399" w:rsidRPr="00C63DB6">
              <w:t xml:space="preserve">he gap in </w:t>
            </w:r>
            <w:proofErr w:type="spellStart"/>
            <w:r w:rsidR="00C63DB6" w:rsidRPr="00C63DB6">
              <w:t>equivalised</w:t>
            </w:r>
            <w:proofErr w:type="spellEnd"/>
            <w:r w:rsidR="00C63DB6" w:rsidRPr="00C63DB6">
              <w:t xml:space="preserve"> </w:t>
            </w:r>
            <w:r w:rsidR="00F13399" w:rsidRPr="00C63DB6">
              <w:t>final incomes between remaining jobless households and other households has increased</w:t>
            </w:r>
            <w:r w:rsidR="00F13399">
              <w:t xml:space="preserve">. </w:t>
            </w:r>
          </w:p>
        </w:tc>
      </w:tr>
      <w:tr w:rsidR="00441817">
        <w:trPr>
          <w:cantSplit/>
        </w:trPr>
        <w:tc>
          <w:tcPr>
            <w:tcW w:w="8771" w:type="dxa"/>
            <w:tcBorders>
              <w:top w:val="nil"/>
              <w:left w:val="single" w:sz="6" w:space="0" w:color="auto"/>
              <w:bottom w:val="single" w:sz="6" w:space="0" w:color="auto"/>
              <w:right w:val="single" w:sz="6" w:space="0" w:color="auto"/>
            </w:tcBorders>
          </w:tcPr>
          <w:p w:rsidR="00441817" w:rsidRDefault="00441817">
            <w:pPr>
              <w:pStyle w:val="Box"/>
              <w:spacing w:before="0" w:line="120" w:lineRule="exact"/>
            </w:pPr>
          </w:p>
        </w:tc>
      </w:tr>
      <w:tr w:rsidR="00441817" w:rsidRPr="000863A5">
        <w:tc>
          <w:tcPr>
            <w:tcW w:w="8771" w:type="dxa"/>
            <w:tcBorders>
              <w:top w:val="nil"/>
              <w:left w:val="nil"/>
              <w:bottom w:val="nil"/>
              <w:right w:val="nil"/>
            </w:tcBorders>
          </w:tcPr>
          <w:p w:rsidR="00441817" w:rsidRPr="000863A5" w:rsidRDefault="00441817" w:rsidP="00441817">
            <w:pPr>
              <w:pStyle w:val="Box"/>
              <w:keepNext w:val="0"/>
              <w:spacing w:before="60" w:after="60" w:line="80" w:lineRule="exact"/>
              <w:rPr>
                <w:b/>
                <w:sz w:val="14"/>
              </w:rPr>
            </w:pPr>
          </w:p>
        </w:tc>
      </w:tr>
    </w:tbl>
    <w:p w:rsidR="00AB211C" w:rsidRDefault="009C3CB9" w:rsidP="00120072">
      <w:pPr>
        <w:pStyle w:val="BodyText"/>
      </w:pPr>
      <w:r>
        <w:lastRenderedPageBreak/>
        <w:t xml:space="preserve">Most individuals live within family groups or households where they </w:t>
      </w:r>
      <w:r w:rsidR="00B91DF6">
        <w:t xml:space="preserve">can combine </w:t>
      </w:r>
      <w:r w:rsidR="00FB1749">
        <w:t>income with other household members.</w:t>
      </w:r>
      <w:r w:rsidR="00AB211C">
        <w:t xml:space="preserve"> </w:t>
      </w:r>
      <w:r w:rsidR="00956157">
        <w:t xml:space="preserve">For this reason, the actual resources available to </w:t>
      </w:r>
      <w:r w:rsidR="00340D13">
        <w:t>households</w:t>
      </w:r>
      <w:r w:rsidR="00956157">
        <w:t xml:space="preserve"> are often not fully </w:t>
      </w:r>
      <w:r w:rsidR="00340D13">
        <w:t>captured in the analysis of</w:t>
      </w:r>
      <w:r w:rsidR="00956157">
        <w:t xml:space="preserve"> individual market incomes</w:t>
      </w:r>
      <w:r w:rsidR="00FB1749">
        <w:t>.</w:t>
      </w:r>
      <w:r w:rsidR="00AB211C">
        <w:t xml:space="preserve"> </w:t>
      </w:r>
      <w:r w:rsidR="0055424C">
        <w:t xml:space="preserve">Further, government assistance is often targeted at the household level (household means testing, family payments, in-kind services, couple versus single pensions amongst others) influencing the final income of household members. </w:t>
      </w:r>
      <w:r w:rsidR="00AB211C">
        <w:t xml:space="preserve">This means </w:t>
      </w:r>
      <w:r w:rsidR="00956157">
        <w:t>that</w:t>
      </w:r>
      <w:r w:rsidR="00AB211C">
        <w:t xml:space="preserve"> the distribution of income at the household level is often quite different </w:t>
      </w:r>
      <w:r w:rsidR="006454BE">
        <w:t>from</w:t>
      </w:r>
      <w:r w:rsidR="00AB211C">
        <w:t xml:space="preserve"> that seen amongst individuals (as examined in chapter 2). OECD evidence suggests that across member nations</w:t>
      </w:r>
      <w:r w:rsidR="0055424C">
        <w:t>,</w:t>
      </w:r>
      <w:r w:rsidR="00AB211C">
        <w:t xml:space="preserve"> </w:t>
      </w:r>
      <w:r w:rsidR="00956157">
        <w:t xml:space="preserve">the distributions of </w:t>
      </w:r>
      <w:r w:rsidR="00AB211C">
        <w:t xml:space="preserve">household </w:t>
      </w:r>
      <w:r w:rsidR="00956157">
        <w:t>income</w:t>
      </w:r>
      <w:r w:rsidR="00AB211C">
        <w:t xml:space="preserve"> are</w:t>
      </w:r>
      <w:r w:rsidR="0055424C">
        <w:t xml:space="preserve"> generally</w:t>
      </w:r>
      <w:r w:rsidR="00AB211C">
        <w:t xml:space="preserve"> less spread than individual earnings (OECD 2011)</w:t>
      </w:r>
    </w:p>
    <w:p w:rsidR="00C122BB" w:rsidRDefault="00AB211C" w:rsidP="00120072">
      <w:pPr>
        <w:pStyle w:val="BodyText"/>
      </w:pPr>
      <w:r>
        <w:t xml:space="preserve">This chapter extends the analysis of the distribution of income in Australia to households </w:t>
      </w:r>
      <w:r w:rsidR="0055424C">
        <w:t xml:space="preserve">(defined by the ABS as a person living alone or a group of people who usually reside in the same private dwelling). The chapter </w:t>
      </w:r>
      <w:r w:rsidR="00956157">
        <w:t xml:space="preserve">begins with an analysis of </w:t>
      </w:r>
      <w:r w:rsidR="0055424C">
        <w:t xml:space="preserve">gross income and </w:t>
      </w:r>
      <w:r w:rsidR="0009624E">
        <w:t>‘works up’</w:t>
      </w:r>
      <w:r w:rsidR="0055424C">
        <w:t xml:space="preserve"> to </w:t>
      </w:r>
      <w:r w:rsidR="0009624E">
        <w:t xml:space="preserve">final </w:t>
      </w:r>
      <w:proofErr w:type="spellStart"/>
      <w:r w:rsidR="0009624E">
        <w:t>equivalised</w:t>
      </w:r>
      <w:proofErr w:type="spellEnd"/>
      <w:r w:rsidR="0055424C">
        <w:t xml:space="preserve"> household income (</w:t>
      </w:r>
      <w:r w:rsidR="0009624E">
        <w:t xml:space="preserve">defined in </w:t>
      </w:r>
      <w:r w:rsidR="0055424C">
        <w:t>chapter</w:t>
      </w:r>
      <w:r w:rsidR="0009624E">
        <w:t xml:space="preserve"> </w:t>
      </w:r>
      <w:r w:rsidR="0055424C">
        <w:t xml:space="preserve">1) </w:t>
      </w:r>
      <w:r w:rsidR="0009624E">
        <w:t>in order to uncover</w:t>
      </w:r>
      <w:r w:rsidR="00956157">
        <w:t xml:space="preserve"> how </w:t>
      </w:r>
      <w:r w:rsidR="0009624E">
        <w:t>different</w:t>
      </w:r>
      <w:r w:rsidR="00956157">
        <w:t xml:space="preserve"> forms of income </w:t>
      </w:r>
      <w:r w:rsidR="00340D13">
        <w:t>affect</w:t>
      </w:r>
      <w:r w:rsidR="00956157">
        <w:t xml:space="preserve"> the distribution.</w:t>
      </w:r>
      <w:r w:rsidR="0009624E">
        <w:t xml:space="preserve"> Particular attention is paid to</w:t>
      </w:r>
      <w:r w:rsidR="0055424C">
        <w:t>:</w:t>
      </w:r>
    </w:p>
    <w:p w:rsidR="0055424C" w:rsidRDefault="0055424C" w:rsidP="0055424C">
      <w:pPr>
        <w:pStyle w:val="ListBullet"/>
      </w:pPr>
      <w:r>
        <w:t>the three components of gross household income — labour income, capital income and direct government benefits</w:t>
      </w:r>
    </w:p>
    <w:p w:rsidR="0055424C" w:rsidRDefault="0055424C" w:rsidP="0055424C">
      <w:pPr>
        <w:pStyle w:val="ListBullet"/>
      </w:pPr>
      <w:r>
        <w:t xml:space="preserve">direct and indirect taxes and indirect benefits </w:t>
      </w:r>
    </w:p>
    <w:p w:rsidR="0055424C" w:rsidRDefault="0055424C" w:rsidP="0055424C">
      <w:pPr>
        <w:pStyle w:val="ListBullet"/>
      </w:pPr>
      <w:r>
        <w:t xml:space="preserve">household composition and family formation. </w:t>
      </w:r>
    </w:p>
    <w:p w:rsidR="00F5495A" w:rsidRDefault="00340D13" w:rsidP="00120072">
      <w:pPr>
        <w:pStyle w:val="BodyText"/>
      </w:pPr>
      <w:r>
        <w:t>As in chapter 2,</w:t>
      </w:r>
      <w:r w:rsidR="00F5495A">
        <w:t xml:space="preserve"> the consumer price index has been used convert all income figures to 2011-12 dollars</w:t>
      </w:r>
      <w:r>
        <w:t xml:space="preserve"> throughout this chapter</w:t>
      </w:r>
      <w:r w:rsidR="00F5495A">
        <w:t xml:space="preserve">. </w:t>
      </w:r>
    </w:p>
    <w:p w:rsidR="002A75FF" w:rsidRDefault="00E20DAF" w:rsidP="002A75FF">
      <w:pPr>
        <w:pStyle w:val="Heading2"/>
      </w:pPr>
      <w:r>
        <w:t>3.</w:t>
      </w:r>
      <w:r w:rsidR="001609CE">
        <w:rPr>
          <w:noProof/>
        </w:rPr>
        <w:t>1</w:t>
      </w:r>
      <w:r w:rsidR="002A75FF">
        <w:tab/>
      </w:r>
      <w:r w:rsidR="001B39C2">
        <w:t>T</w:t>
      </w:r>
      <w:r w:rsidR="005D14FB">
        <w:t>he</w:t>
      </w:r>
      <w:r w:rsidR="002A75FF">
        <w:t xml:space="preserve"> distribution of </w:t>
      </w:r>
      <w:r w:rsidR="009A4BF0">
        <w:t xml:space="preserve">gross </w:t>
      </w:r>
      <w:r w:rsidR="002A75FF">
        <w:t>household income</w:t>
      </w:r>
    </w:p>
    <w:p w:rsidR="00DB3533" w:rsidRDefault="002F036F" w:rsidP="002A75FF">
      <w:pPr>
        <w:pStyle w:val="BodyText"/>
      </w:pPr>
      <w:r>
        <w:t>Gross household income represents the income household</w:t>
      </w:r>
      <w:r w:rsidR="009048FE">
        <w:t>s</w:t>
      </w:r>
      <w:r>
        <w:t xml:space="preserve"> </w:t>
      </w:r>
      <w:r w:rsidR="00DB3533">
        <w:t>receive</w:t>
      </w:r>
      <w:r>
        <w:t xml:space="preserve"> from market sources (employee earnings, self-employment returns, capital </w:t>
      </w:r>
      <w:r w:rsidR="008F69A7">
        <w:t>&amp;</w:t>
      </w:r>
      <w:r>
        <w:t xml:space="preserve"> other income</w:t>
      </w:r>
      <w:r w:rsidR="00376AC3">
        <w:t>)</w:t>
      </w:r>
      <w:r>
        <w:t xml:space="preserve"> and direct government </w:t>
      </w:r>
      <w:r w:rsidR="005E7B10">
        <w:t>payments</w:t>
      </w:r>
      <w:r>
        <w:t xml:space="preserve">. </w:t>
      </w:r>
    </w:p>
    <w:p w:rsidR="009048FE" w:rsidRDefault="009048FE" w:rsidP="009048FE">
      <w:pPr>
        <w:pStyle w:val="BodyText"/>
      </w:pPr>
      <w:r>
        <w:t>The distribution of gross household incomes has changed over the past 20 years</w:t>
      </w:r>
      <w:r w:rsidR="005B34E2">
        <w:t>.</w:t>
      </w:r>
      <w:r w:rsidR="00AA7B87">
        <w:rPr>
          <w:rStyle w:val="FootnoteReference"/>
        </w:rPr>
        <w:footnoteReference w:id="2"/>
      </w:r>
      <w:r w:rsidR="00A74E81">
        <w:t xml:space="preserve"> </w:t>
      </w:r>
      <w:r w:rsidR="003D49DC">
        <w:t xml:space="preserve">Notably, </w:t>
      </w:r>
      <w:r w:rsidR="00AA7B87">
        <w:t>both real mean and median income</w:t>
      </w:r>
      <w:r>
        <w:t>s</w:t>
      </w:r>
      <w:r w:rsidR="00AA7B87">
        <w:t xml:space="preserve"> have risen</w:t>
      </w:r>
      <w:r>
        <w:t xml:space="preserve"> significantly (table</w:t>
      </w:r>
      <w:r w:rsidR="00A61DE7">
        <w:t> </w:t>
      </w:r>
      <w:r w:rsidR="00E20DAF">
        <w:t>3.1</w:t>
      </w:r>
      <w:r w:rsidR="00CC6CCB">
        <w:t>)</w:t>
      </w:r>
      <w:r w:rsidR="00340D13">
        <w:t>. Between 1988-89 and 2009-10</w:t>
      </w:r>
      <w:r>
        <w:t xml:space="preserve"> </w:t>
      </w:r>
      <w:r w:rsidR="00CC6CCB">
        <w:t>mean</w:t>
      </w:r>
      <w:r w:rsidR="00340D13">
        <w:t xml:space="preserve"> incomes</w:t>
      </w:r>
      <w:r>
        <w:t xml:space="preserve"> </w:t>
      </w:r>
      <w:r w:rsidR="00340D13">
        <w:t xml:space="preserve">have </w:t>
      </w:r>
      <w:r w:rsidR="00AA7B87">
        <w:t>ris</w:t>
      </w:r>
      <w:r w:rsidR="00340D13">
        <w:t>en</w:t>
      </w:r>
      <w:r w:rsidR="003D49DC">
        <w:t xml:space="preserve"> faster than med</w:t>
      </w:r>
      <w:r w:rsidR="006454BE">
        <w:t>ian</w:t>
      </w:r>
      <w:r w:rsidR="00340D13">
        <w:t xml:space="preserve"> </w:t>
      </w:r>
      <w:r w:rsidR="00340D13">
        <w:lastRenderedPageBreak/>
        <w:t>incomes, creating a</w:t>
      </w:r>
      <w:r w:rsidR="003D49DC">
        <w:t xml:space="preserve"> distribution </w:t>
      </w:r>
      <w:r w:rsidR="00340D13">
        <w:t xml:space="preserve">that has </w:t>
      </w:r>
      <w:r w:rsidR="003D49DC">
        <w:t>become more skewed to the right</w:t>
      </w:r>
      <w:r w:rsidR="00AA7B87">
        <w:t xml:space="preserve">. </w:t>
      </w:r>
      <w:r>
        <w:t>Further, w</w:t>
      </w:r>
      <w:r w:rsidR="00AA7B87">
        <w:t>hile the gap in incomes between the 1</w:t>
      </w:r>
      <w:r w:rsidR="00AA7B87" w:rsidRPr="00AA7B87">
        <w:rPr>
          <w:vertAlign w:val="superscript"/>
        </w:rPr>
        <w:t>st</w:t>
      </w:r>
      <w:r w:rsidR="008F69A7">
        <w:rPr>
          <w:vertAlign w:val="superscript"/>
        </w:rPr>
        <w:t> </w:t>
      </w:r>
      <w:r w:rsidR="00AA7B87">
        <w:t>percentile and 99</w:t>
      </w:r>
      <w:r w:rsidR="00AA7B87" w:rsidRPr="00AA7B87">
        <w:rPr>
          <w:vertAlign w:val="superscript"/>
        </w:rPr>
        <w:t>th</w:t>
      </w:r>
      <w:r w:rsidR="00AA7B87">
        <w:t xml:space="preserve"> percentile remained stable from 1988-89 to 1998-99, </w:t>
      </w:r>
      <w:r>
        <w:t xml:space="preserve">greater relative </w:t>
      </w:r>
      <w:r w:rsidR="00AA7B87">
        <w:t>increases in average incomes</w:t>
      </w:r>
      <w:r w:rsidR="003D49DC">
        <w:t xml:space="preserve"> of the 99</w:t>
      </w:r>
      <w:r w:rsidR="003D49DC" w:rsidRPr="003D49DC">
        <w:rPr>
          <w:vertAlign w:val="superscript"/>
        </w:rPr>
        <w:t>th</w:t>
      </w:r>
      <w:r w:rsidR="003D49DC">
        <w:t xml:space="preserve"> percentile</w:t>
      </w:r>
      <w:r>
        <w:t xml:space="preserve"> </w:t>
      </w:r>
      <w:r w:rsidR="003D49DC">
        <w:t>over the most recent period from 2003-04 to 2009-10</w:t>
      </w:r>
      <w:r w:rsidR="00AA7B87">
        <w:t>, have widened this gap considerably</w:t>
      </w:r>
      <w:r w:rsidR="000C75A9">
        <w:t>.</w:t>
      </w:r>
      <w:r w:rsidR="000C75A9">
        <w:rPr>
          <w:rStyle w:val="FootnoteReference"/>
        </w:rPr>
        <w:footnoteReference w:id="3"/>
      </w:r>
      <w:r>
        <w:t xml:space="preserve"> This, coupled with the increase in the standard deviation of gross household income</w:t>
      </w:r>
      <w:r w:rsidR="00F516BA">
        <w:t>,</w:t>
      </w:r>
      <w:r>
        <w:t xml:space="preserve"> indicate</w:t>
      </w:r>
      <w:r w:rsidR="006454BE">
        <w:t>s</w:t>
      </w:r>
      <w:r>
        <w:t xml:space="preserve"> the dispersion in the distribution has increased</w:t>
      </w:r>
      <w:r w:rsidR="00B91DF6">
        <w:t xml:space="preserve"> between 2003-04 and 2009</w:t>
      </w:r>
      <w:r w:rsidR="00990950">
        <w:t>–</w:t>
      </w:r>
      <w:r w:rsidR="00B91DF6">
        <w:t>10</w:t>
      </w:r>
      <w:r>
        <w:t xml:space="preserve">. </w:t>
      </w:r>
    </w:p>
    <w:p w:rsidR="00A74E81" w:rsidRDefault="00A74E81">
      <w:pPr>
        <w:pStyle w:val="TableTitle"/>
      </w:pPr>
      <w:r>
        <w:rPr>
          <w:b w:val="0"/>
        </w:rPr>
        <w:t xml:space="preserve">Table </w:t>
      </w:r>
      <w:bookmarkStart w:id="4" w:name="OLE_LINK22"/>
      <w:r w:rsidR="00E20DAF">
        <w:rPr>
          <w:b w:val="0"/>
        </w:rPr>
        <w:t>3.</w:t>
      </w:r>
      <w:r w:rsidR="001609CE">
        <w:rPr>
          <w:b w:val="0"/>
          <w:noProof/>
        </w:rPr>
        <w:t>1</w:t>
      </w:r>
      <w:bookmarkEnd w:id="4"/>
      <w:r>
        <w:tab/>
        <w:t xml:space="preserve">Summary characteristics of </w:t>
      </w:r>
      <w:r w:rsidR="00285C91">
        <w:t xml:space="preserve">weekly </w:t>
      </w:r>
      <w:r>
        <w:t>gross household income</w:t>
      </w:r>
    </w:p>
    <w:p w:rsidR="00310ABF" w:rsidRPr="00310ABF" w:rsidRDefault="00310ABF" w:rsidP="00310ABF">
      <w:pPr>
        <w:pStyle w:val="Subtitle"/>
      </w:pPr>
      <w:r>
        <w:t>201</w:t>
      </w:r>
      <w:r w:rsidRPr="00310ABF">
        <w:t>1</w:t>
      </w:r>
      <w:r>
        <w:t>-12 dollars</w:t>
      </w:r>
      <w:r w:rsidR="00E5556B">
        <w:t xml:space="preserve"> per week</w:t>
      </w:r>
    </w:p>
    <w:tbl>
      <w:tblPr>
        <w:tblW w:w="5000" w:type="pct"/>
        <w:tblCellMar>
          <w:left w:w="0" w:type="dxa"/>
          <w:right w:w="0" w:type="dxa"/>
        </w:tblCellMar>
        <w:tblLook w:val="0000" w:firstRow="0" w:lastRow="0" w:firstColumn="0" w:lastColumn="0" w:noHBand="0" w:noVBand="0"/>
      </w:tblPr>
      <w:tblGrid>
        <w:gridCol w:w="1465"/>
        <w:gridCol w:w="1465"/>
        <w:gridCol w:w="1465"/>
        <w:gridCol w:w="1465"/>
        <w:gridCol w:w="1465"/>
        <w:gridCol w:w="1464"/>
      </w:tblGrid>
      <w:tr w:rsidR="00A74E81" w:rsidTr="00A74E81">
        <w:tc>
          <w:tcPr>
            <w:tcW w:w="833" w:type="pct"/>
            <w:tcBorders>
              <w:top w:val="single" w:sz="6" w:space="0" w:color="auto"/>
              <w:bottom w:val="single" w:sz="6" w:space="0" w:color="auto"/>
            </w:tcBorders>
            <w:shd w:val="clear" w:color="auto" w:fill="auto"/>
          </w:tcPr>
          <w:p w:rsidR="00A74E81" w:rsidRDefault="00A74E81" w:rsidP="00A74E81">
            <w:pPr>
              <w:pStyle w:val="TableColumnHeading"/>
              <w:jc w:val="left"/>
            </w:pPr>
            <w:r>
              <w:t>Year</w:t>
            </w:r>
          </w:p>
        </w:tc>
        <w:tc>
          <w:tcPr>
            <w:tcW w:w="833" w:type="pct"/>
            <w:tcBorders>
              <w:top w:val="single" w:sz="6" w:space="0" w:color="auto"/>
              <w:bottom w:val="single" w:sz="6" w:space="0" w:color="auto"/>
            </w:tcBorders>
            <w:shd w:val="clear" w:color="auto" w:fill="auto"/>
          </w:tcPr>
          <w:p w:rsidR="00A74E81" w:rsidRDefault="00310ABF" w:rsidP="00A74E81">
            <w:pPr>
              <w:pStyle w:val="TableColumnHeading"/>
            </w:pPr>
            <w:r>
              <w:t>Mean</w:t>
            </w:r>
          </w:p>
        </w:tc>
        <w:tc>
          <w:tcPr>
            <w:tcW w:w="833" w:type="pct"/>
            <w:tcBorders>
              <w:top w:val="single" w:sz="6" w:space="0" w:color="auto"/>
              <w:bottom w:val="single" w:sz="6" w:space="0" w:color="auto"/>
            </w:tcBorders>
            <w:shd w:val="clear" w:color="auto" w:fill="auto"/>
          </w:tcPr>
          <w:p w:rsidR="00A74E81" w:rsidRDefault="00310ABF" w:rsidP="00A74E81">
            <w:pPr>
              <w:pStyle w:val="TableColumnHeading"/>
            </w:pPr>
            <w:r>
              <w:t>Median</w:t>
            </w:r>
          </w:p>
        </w:tc>
        <w:tc>
          <w:tcPr>
            <w:tcW w:w="833" w:type="pct"/>
            <w:tcBorders>
              <w:top w:val="single" w:sz="6" w:space="0" w:color="auto"/>
              <w:bottom w:val="single" w:sz="6" w:space="0" w:color="auto"/>
            </w:tcBorders>
            <w:shd w:val="clear" w:color="auto" w:fill="auto"/>
          </w:tcPr>
          <w:p w:rsidR="00A74E81" w:rsidRDefault="00310ABF" w:rsidP="00A74E81">
            <w:pPr>
              <w:pStyle w:val="TableColumnHeading"/>
            </w:pPr>
            <w:r>
              <w:t>Standard deviation</w:t>
            </w:r>
          </w:p>
        </w:tc>
        <w:tc>
          <w:tcPr>
            <w:tcW w:w="833" w:type="pct"/>
            <w:tcBorders>
              <w:top w:val="single" w:sz="6" w:space="0" w:color="auto"/>
              <w:bottom w:val="single" w:sz="6" w:space="0" w:color="auto"/>
            </w:tcBorders>
            <w:shd w:val="clear" w:color="auto" w:fill="auto"/>
          </w:tcPr>
          <w:p w:rsidR="00A74E81" w:rsidRDefault="00310ABF" w:rsidP="00A74E81">
            <w:pPr>
              <w:pStyle w:val="TableColumnHeading"/>
            </w:pPr>
            <w:r>
              <w:t>Mean 1</w:t>
            </w:r>
            <w:r w:rsidRPr="00310ABF">
              <w:rPr>
                <w:vertAlign w:val="superscript"/>
              </w:rPr>
              <w:t>st</w:t>
            </w:r>
            <w:r>
              <w:t xml:space="preserve"> percentile</w:t>
            </w:r>
          </w:p>
        </w:tc>
        <w:tc>
          <w:tcPr>
            <w:tcW w:w="833" w:type="pct"/>
            <w:tcBorders>
              <w:top w:val="single" w:sz="6" w:space="0" w:color="auto"/>
              <w:bottom w:val="single" w:sz="6" w:space="0" w:color="auto"/>
            </w:tcBorders>
            <w:shd w:val="clear" w:color="auto" w:fill="auto"/>
          </w:tcPr>
          <w:p w:rsidR="00A74E81" w:rsidRDefault="00310ABF" w:rsidP="00A74E81">
            <w:pPr>
              <w:pStyle w:val="TableColumnHeading"/>
              <w:ind w:right="28"/>
            </w:pPr>
            <w:r>
              <w:t>Mean 99</w:t>
            </w:r>
            <w:r w:rsidRPr="00310ABF">
              <w:rPr>
                <w:vertAlign w:val="superscript"/>
              </w:rPr>
              <w:t>th</w:t>
            </w:r>
            <w:r>
              <w:t xml:space="preserve"> percentile</w:t>
            </w:r>
          </w:p>
        </w:tc>
      </w:tr>
      <w:tr w:rsidR="00A74E81" w:rsidTr="00A74E81">
        <w:tc>
          <w:tcPr>
            <w:tcW w:w="833" w:type="pct"/>
          </w:tcPr>
          <w:p w:rsidR="00A74E81" w:rsidRDefault="00A74E81" w:rsidP="00A74E81">
            <w:pPr>
              <w:pStyle w:val="TableBodyText"/>
              <w:jc w:val="left"/>
            </w:pPr>
            <w:r>
              <w:t>1988-89</w:t>
            </w:r>
          </w:p>
        </w:tc>
        <w:tc>
          <w:tcPr>
            <w:tcW w:w="833" w:type="pct"/>
          </w:tcPr>
          <w:p w:rsidR="00A74E81" w:rsidRDefault="00310ABF" w:rsidP="00A74E81">
            <w:pPr>
              <w:pStyle w:val="TableBodyText"/>
            </w:pPr>
            <w:r>
              <w:t>1 234</w:t>
            </w:r>
          </w:p>
        </w:tc>
        <w:tc>
          <w:tcPr>
            <w:tcW w:w="833" w:type="pct"/>
          </w:tcPr>
          <w:p w:rsidR="00A74E81" w:rsidRDefault="00310ABF" w:rsidP="00A74E81">
            <w:pPr>
              <w:pStyle w:val="TableBodyText"/>
            </w:pPr>
            <w:r>
              <w:t>1 046</w:t>
            </w:r>
          </w:p>
        </w:tc>
        <w:tc>
          <w:tcPr>
            <w:tcW w:w="833" w:type="pct"/>
          </w:tcPr>
          <w:p w:rsidR="00A74E81" w:rsidRDefault="00310ABF" w:rsidP="00A74E81">
            <w:pPr>
              <w:pStyle w:val="TableBodyText"/>
            </w:pPr>
            <w:r>
              <w:t>998</w:t>
            </w:r>
          </w:p>
        </w:tc>
        <w:tc>
          <w:tcPr>
            <w:tcW w:w="833" w:type="pct"/>
          </w:tcPr>
          <w:p w:rsidR="00A74E81" w:rsidRDefault="00310ABF" w:rsidP="00A74E81">
            <w:pPr>
              <w:pStyle w:val="TableBodyText"/>
            </w:pPr>
            <w:r>
              <w:t>-256</w:t>
            </w:r>
          </w:p>
        </w:tc>
        <w:tc>
          <w:tcPr>
            <w:tcW w:w="833" w:type="pct"/>
          </w:tcPr>
          <w:p w:rsidR="00A74E81" w:rsidRDefault="00310ABF" w:rsidP="00A74E81">
            <w:pPr>
              <w:pStyle w:val="TableBodyText"/>
              <w:ind w:right="28"/>
            </w:pPr>
            <w:r>
              <w:t>6 504</w:t>
            </w:r>
          </w:p>
        </w:tc>
      </w:tr>
      <w:tr w:rsidR="00A74E81" w:rsidTr="00A74E81">
        <w:tc>
          <w:tcPr>
            <w:tcW w:w="833" w:type="pct"/>
          </w:tcPr>
          <w:p w:rsidR="00A74E81" w:rsidRDefault="00A74E81" w:rsidP="00A74E81">
            <w:pPr>
              <w:pStyle w:val="TableBodyText"/>
              <w:jc w:val="left"/>
            </w:pPr>
            <w:r>
              <w:t>1993-94</w:t>
            </w:r>
          </w:p>
        </w:tc>
        <w:tc>
          <w:tcPr>
            <w:tcW w:w="833" w:type="pct"/>
          </w:tcPr>
          <w:p w:rsidR="00A74E81" w:rsidRDefault="00310ABF" w:rsidP="00A74E81">
            <w:pPr>
              <w:pStyle w:val="TableBodyText"/>
            </w:pPr>
            <w:r>
              <w:t>1 178</w:t>
            </w:r>
          </w:p>
        </w:tc>
        <w:tc>
          <w:tcPr>
            <w:tcW w:w="833" w:type="pct"/>
          </w:tcPr>
          <w:p w:rsidR="00A74E81" w:rsidRDefault="00310ABF" w:rsidP="00A74E81">
            <w:pPr>
              <w:pStyle w:val="TableBodyText"/>
            </w:pPr>
            <w:r>
              <w:t>959</w:t>
            </w:r>
          </w:p>
        </w:tc>
        <w:tc>
          <w:tcPr>
            <w:tcW w:w="833" w:type="pct"/>
          </w:tcPr>
          <w:p w:rsidR="00A74E81" w:rsidRDefault="00310ABF" w:rsidP="00A74E81">
            <w:pPr>
              <w:pStyle w:val="TableBodyText"/>
            </w:pPr>
            <w:r>
              <w:t>1 006</w:t>
            </w:r>
          </w:p>
        </w:tc>
        <w:tc>
          <w:tcPr>
            <w:tcW w:w="833" w:type="pct"/>
          </w:tcPr>
          <w:p w:rsidR="00A74E81" w:rsidRDefault="00310ABF" w:rsidP="00A74E81">
            <w:pPr>
              <w:pStyle w:val="TableBodyText"/>
            </w:pPr>
            <w:r>
              <w:t>-602</w:t>
            </w:r>
          </w:p>
        </w:tc>
        <w:tc>
          <w:tcPr>
            <w:tcW w:w="833" w:type="pct"/>
          </w:tcPr>
          <w:p w:rsidR="00A74E81" w:rsidRDefault="00310ABF" w:rsidP="00A74E81">
            <w:pPr>
              <w:pStyle w:val="TableBodyText"/>
              <w:ind w:right="28"/>
            </w:pPr>
            <w:r>
              <w:t>6 173</w:t>
            </w:r>
          </w:p>
        </w:tc>
      </w:tr>
      <w:tr w:rsidR="00A74E81" w:rsidTr="00A74E81">
        <w:tc>
          <w:tcPr>
            <w:tcW w:w="833" w:type="pct"/>
          </w:tcPr>
          <w:p w:rsidR="00A74E81" w:rsidRDefault="00A74E81" w:rsidP="00A74E81">
            <w:pPr>
              <w:pStyle w:val="TableBodyText"/>
              <w:jc w:val="left"/>
            </w:pPr>
            <w:r>
              <w:t>1998-99</w:t>
            </w:r>
          </w:p>
        </w:tc>
        <w:tc>
          <w:tcPr>
            <w:tcW w:w="833" w:type="pct"/>
          </w:tcPr>
          <w:p w:rsidR="00A74E81" w:rsidRDefault="00310ABF" w:rsidP="00A74E81">
            <w:pPr>
              <w:pStyle w:val="TableBodyText"/>
            </w:pPr>
            <w:r>
              <w:t>1 305</w:t>
            </w:r>
          </w:p>
        </w:tc>
        <w:tc>
          <w:tcPr>
            <w:tcW w:w="833" w:type="pct"/>
          </w:tcPr>
          <w:p w:rsidR="00A74E81" w:rsidRDefault="00310ABF" w:rsidP="00A74E81">
            <w:pPr>
              <w:pStyle w:val="TableBodyText"/>
            </w:pPr>
            <w:r>
              <w:t>1 055</w:t>
            </w:r>
          </w:p>
        </w:tc>
        <w:tc>
          <w:tcPr>
            <w:tcW w:w="833" w:type="pct"/>
          </w:tcPr>
          <w:p w:rsidR="00A74E81" w:rsidRDefault="00310ABF" w:rsidP="00A74E81">
            <w:pPr>
              <w:pStyle w:val="TableBodyText"/>
            </w:pPr>
            <w:r>
              <w:t>1 062</w:t>
            </w:r>
          </w:p>
        </w:tc>
        <w:tc>
          <w:tcPr>
            <w:tcW w:w="833" w:type="pct"/>
          </w:tcPr>
          <w:p w:rsidR="00A74E81" w:rsidRDefault="00310ABF" w:rsidP="00A74E81">
            <w:pPr>
              <w:pStyle w:val="TableBodyText"/>
            </w:pPr>
            <w:r>
              <w:t>-613</w:t>
            </w:r>
          </w:p>
        </w:tc>
        <w:tc>
          <w:tcPr>
            <w:tcW w:w="833" w:type="pct"/>
          </w:tcPr>
          <w:p w:rsidR="00A74E81" w:rsidRDefault="00310ABF" w:rsidP="00A74E81">
            <w:pPr>
              <w:pStyle w:val="TableBodyText"/>
              <w:ind w:right="28"/>
            </w:pPr>
            <w:r>
              <w:t>6 161</w:t>
            </w:r>
          </w:p>
        </w:tc>
      </w:tr>
      <w:tr w:rsidR="00A74E81" w:rsidTr="00A74E81">
        <w:tc>
          <w:tcPr>
            <w:tcW w:w="833" w:type="pct"/>
            <w:shd w:val="clear" w:color="auto" w:fill="auto"/>
          </w:tcPr>
          <w:p w:rsidR="00A74E81" w:rsidRDefault="00A74E81" w:rsidP="00A74E81">
            <w:pPr>
              <w:pStyle w:val="TableBodyText"/>
              <w:jc w:val="left"/>
            </w:pPr>
            <w:r>
              <w:t>2003-04</w:t>
            </w:r>
          </w:p>
        </w:tc>
        <w:tc>
          <w:tcPr>
            <w:tcW w:w="833" w:type="pct"/>
            <w:shd w:val="clear" w:color="auto" w:fill="auto"/>
          </w:tcPr>
          <w:p w:rsidR="00A74E81" w:rsidRDefault="00310ABF" w:rsidP="00A74E81">
            <w:pPr>
              <w:pStyle w:val="TableBodyText"/>
            </w:pPr>
            <w:r>
              <w:t>1 410</w:t>
            </w:r>
          </w:p>
        </w:tc>
        <w:tc>
          <w:tcPr>
            <w:tcW w:w="833" w:type="pct"/>
            <w:shd w:val="clear" w:color="auto" w:fill="auto"/>
          </w:tcPr>
          <w:p w:rsidR="00A74E81" w:rsidRDefault="00310ABF" w:rsidP="00A74E81">
            <w:pPr>
              <w:pStyle w:val="TableBodyText"/>
            </w:pPr>
            <w:r>
              <w:t>1 163</w:t>
            </w:r>
          </w:p>
        </w:tc>
        <w:tc>
          <w:tcPr>
            <w:tcW w:w="833" w:type="pct"/>
            <w:shd w:val="clear" w:color="auto" w:fill="auto"/>
          </w:tcPr>
          <w:p w:rsidR="00A74E81" w:rsidRDefault="00310ABF" w:rsidP="00A74E81">
            <w:pPr>
              <w:pStyle w:val="TableBodyText"/>
            </w:pPr>
            <w:r>
              <w:t>1 153</w:t>
            </w:r>
          </w:p>
        </w:tc>
        <w:tc>
          <w:tcPr>
            <w:tcW w:w="833" w:type="pct"/>
            <w:shd w:val="clear" w:color="auto" w:fill="auto"/>
          </w:tcPr>
          <w:p w:rsidR="00A74E81" w:rsidRDefault="00310ABF" w:rsidP="00A74E81">
            <w:pPr>
              <w:pStyle w:val="TableBodyText"/>
            </w:pPr>
            <w:r>
              <w:t>-113</w:t>
            </w:r>
          </w:p>
        </w:tc>
        <w:tc>
          <w:tcPr>
            <w:tcW w:w="833" w:type="pct"/>
            <w:shd w:val="clear" w:color="auto" w:fill="auto"/>
          </w:tcPr>
          <w:p w:rsidR="00A74E81" w:rsidRDefault="00310ABF" w:rsidP="00A74E81">
            <w:pPr>
              <w:pStyle w:val="TableBodyText"/>
              <w:ind w:right="28"/>
            </w:pPr>
            <w:r>
              <w:t>7 399</w:t>
            </w:r>
          </w:p>
        </w:tc>
      </w:tr>
      <w:tr w:rsidR="00A74E81" w:rsidTr="00A74E81">
        <w:tc>
          <w:tcPr>
            <w:tcW w:w="833" w:type="pct"/>
            <w:tcBorders>
              <w:bottom w:val="single" w:sz="6" w:space="0" w:color="auto"/>
            </w:tcBorders>
            <w:shd w:val="clear" w:color="auto" w:fill="auto"/>
          </w:tcPr>
          <w:p w:rsidR="00A74E81" w:rsidRDefault="00A74E81" w:rsidP="00A74E81">
            <w:pPr>
              <w:pStyle w:val="TableBodyText"/>
              <w:jc w:val="left"/>
            </w:pPr>
            <w:r>
              <w:t>2009-10</w:t>
            </w:r>
          </w:p>
        </w:tc>
        <w:tc>
          <w:tcPr>
            <w:tcW w:w="833" w:type="pct"/>
            <w:tcBorders>
              <w:bottom w:val="single" w:sz="6" w:space="0" w:color="auto"/>
            </w:tcBorders>
            <w:shd w:val="clear" w:color="auto" w:fill="auto"/>
          </w:tcPr>
          <w:p w:rsidR="00A74E81" w:rsidRDefault="00310ABF" w:rsidP="00A74E81">
            <w:pPr>
              <w:pStyle w:val="TableBodyText"/>
            </w:pPr>
            <w:r>
              <w:t>1 776</w:t>
            </w:r>
          </w:p>
        </w:tc>
        <w:tc>
          <w:tcPr>
            <w:tcW w:w="833" w:type="pct"/>
            <w:tcBorders>
              <w:bottom w:val="single" w:sz="6" w:space="0" w:color="auto"/>
            </w:tcBorders>
            <w:shd w:val="clear" w:color="auto" w:fill="auto"/>
          </w:tcPr>
          <w:p w:rsidR="00A74E81" w:rsidRDefault="00310ABF" w:rsidP="00A74E81">
            <w:pPr>
              <w:pStyle w:val="TableBodyText"/>
            </w:pPr>
            <w:r>
              <w:t>1 388</w:t>
            </w:r>
          </w:p>
        </w:tc>
        <w:tc>
          <w:tcPr>
            <w:tcW w:w="833" w:type="pct"/>
            <w:tcBorders>
              <w:bottom w:val="single" w:sz="6" w:space="0" w:color="auto"/>
            </w:tcBorders>
            <w:shd w:val="clear" w:color="auto" w:fill="auto"/>
          </w:tcPr>
          <w:p w:rsidR="00A74E81" w:rsidRDefault="00310ABF" w:rsidP="00A74E81">
            <w:pPr>
              <w:pStyle w:val="TableBodyText"/>
            </w:pPr>
            <w:r>
              <w:t>1 783</w:t>
            </w:r>
          </w:p>
        </w:tc>
        <w:tc>
          <w:tcPr>
            <w:tcW w:w="833" w:type="pct"/>
            <w:tcBorders>
              <w:bottom w:val="single" w:sz="6" w:space="0" w:color="auto"/>
            </w:tcBorders>
            <w:shd w:val="clear" w:color="auto" w:fill="auto"/>
          </w:tcPr>
          <w:p w:rsidR="00A74E81" w:rsidRDefault="00310ABF" w:rsidP="00A74E81">
            <w:pPr>
              <w:pStyle w:val="TableBodyText"/>
            </w:pPr>
            <w:r>
              <w:t>-76</w:t>
            </w:r>
          </w:p>
        </w:tc>
        <w:tc>
          <w:tcPr>
            <w:tcW w:w="833" w:type="pct"/>
            <w:tcBorders>
              <w:bottom w:val="single" w:sz="6" w:space="0" w:color="auto"/>
            </w:tcBorders>
            <w:shd w:val="clear" w:color="auto" w:fill="auto"/>
          </w:tcPr>
          <w:p w:rsidR="00A74E81" w:rsidRDefault="00310ABF" w:rsidP="00A74E81">
            <w:pPr>
              <w:pStyle w:val="TableBodyText"/>
              <w:ind w:right="28"/>
            </w:pPr>
            <w:r>
              <w:t>11 908</w:t>
            </w:r>
          </w:p>
        </w:tc>
      </w:tr>
    </w:tbl>
    <w:p w:rsidR="00A74E81" w:rsidRPr="00A74E81" w:rsidRDefault="00A74E81" w:rsidP="00A74E81">
      <w:pPr>
        <w:pStyle w:val="Source"/>
      </w:pPr>
      <w:r>
        <w:rPr>
          <w:i/>
        </w:rPr>
        <w:t>Source</w:t>
      </w:r>
      <w:r>
        <w:t xml:space="preserve">: </w:t>
      </w:r>
      <w:r w:rsidR="009421C1">
        <w:t xml:space="preserve">ABS (Household Expenditure Survey, cat. no. 6503.0, </w:t>
      </w:r>
      <w:proofErr w:type="spellStart"/>
      <w:r w:rsidR="009421C1">
        <w:t>confidentialised</w:t>
      </w:r>
      <w:proofErr w:type="spellEnd"/>
      <w:r w:rsidR="009421C1">
        <w:t xml:space="preserve"> unit record files)</w:t>
      </w:r>
      <w:r>
        <w:t>.</w:t>
      </w:r>
    </w:p>
    <w:p w:rsidR="002A19F8" w:rsidRDefault="009E4D5E" w:rsidP="002A75FF">
      <w:pPr>
        <w:pStyle w:val="BodyText"/>
      </w:pPr>
      <w:r>
        <w:t>Plotted as a probability distribution, c</w:t>
      </w:r>
      <w:r w:rsidR="000218C1">
        <w:t>hanges in t</w:t>
      </w:r>
      <w:r w:rsidR="00C52F12">
        <w:t>he distributi</w:t>
      </w:r>
      <w:r w:rsidR="000218C1">
        <w:t xml:space="preserve">on of gross </w:t>
      </w:r>
      <w:r>
        <w:t xml:space="preserve">weekly </w:t>
      </w:r>
      <w:r w:rsidR="000218C1">
        <w:t>household income have</w:t>
      </w:r>
      <w:r w:rsidR="00C52F12">
        <w:t xml:space="preserve"> followed a reasonably consistent pattern over </w:t>
      </w:r>
      <w:r w:rsidR="00340D13">
        <w:t>the period</w:t>
      </w:r>
      <w:r w:rsidR="00C52F12">
        <w:t xml:space="preserve">. The distribution has become flatter, with a general shift towards higher incomes and a falling concentration of </w:t>
      </w:r>
      <w:r w:rsidR="00963256">
        <w:t xml:space="preserve">households earning </w:t>
      </w:r>
      <w:r w:rsidR="00990950">
        <w:t xml:space="preserve">less than </w:t>
      </w:r>
      <w:r w:rsidR="00106CF2">
        <w:t xml:space="preserve">$500 </w:t>
      </w:r>
      <w:r>
        <w:t xml:space="preserve">per week </w:t>
      </w:r>
      <w:r w:rsidR="00106CF2" w:rsidRPr="00106CF2">
        <w:t>(</w:t>
      </w:r>
      <w:r w:rsidR="00106CF2">
        <w:t>figure</w:t>
      </w:r>
      <w:r w:rsidR="00A61DE7">
        <w:t> </w:t>
      </w:r>
      <w:r w:rsidR="00E20DAF">
        <w:t>3.1</w:t>
      </w:r>
      <w:r w:rsidR="00106CF2">
        <w:t xml:space="preserve">). </w:t>
      </w:r>
    </w:p>
    <w:p w:rsidR="001421F6" w:rsidRDefault="001421F6" w:rsidP="002A75FF">
      <w:pPr>
        <w:pStyle w:val="BodyText"/>
      </w:pPr>
      <w:r>
        <w:t xml:space="preserve">The trend towards a flatter distribution accelerated between 2003-04 and 2009-10. The distribution of household income shifted further to the right over this period — meaning real gross incomes at the lowest end of the distribution have risen faster than during previous survey periods. During this period, there has also been an increase in the proportion of households earning gross incomes above $2000 per week. What is not </w:t>
      </w:r>
      <w:r w:rsidR="00990950">
        <w:t xml:space="preserve">shown in </w:t>
      </w:r>
      <w:r>
        <w:t xml:space="preserve">figure </w:t>
      </w:r>
      <w:r w:rsidR="00E20DAF">
        <w:t>3.1</w:t>
      </w:r>
      <w:r w:rsidR="00A61DE7">
        <w:t xml:space="preserve"> </w:t>
      </w:r>
      <w:r>
        <w:t>is the lengthening of the ‘upper tail’ of the distribution</w:t>
      </w:r>
      <w:r w:rsidR="002C40D5">
        <w:t xml:space="preserve"> which has contributed</w:t>
      </w:r>
      <w:r>
        <w:t xml:space="preserve"> to a greater spread in income</w:t>
      </w:r>
      <w:r w:rsidR="009C4CBA">
        <w:t>s</w:t>
      </w:r>
      <w:r>
        <w:t xml:space="preserve">. </w:t>
      </w:r>
    </w:p>
    <w:p w:rsidR="001421F6" w:rsidRDefault="001421F6" w:rsidP="002A75FF">
      <w:pPr>
        <w:pStyle w:val="BodyText"/>
      </w:pPr>
      <w:r>
        <w:t xml:space="preserve">The combination of the flattening of the distribution, and lengthening of the tail has </w:t>
      </w:r>
      <w:r w:rsidR="00340D13">
        <w:t xml:space="preserve">resulted in </w:t>
      </w:r>
      <w:r w:rsidR="009048FE">
        <w:t>an</w:t>
      </w:r>
      <w:r>
        <w:t xml:space="preserve"> increase in measured inequality</w:t>
      </w:r>
      <w:r w:rsidR="00FB7204">
        <w:t>.</w:t>
      </w:r>
      <w:r>
        <w:t xml:space="preserve"> </w:t>
      </w:r>
      <w:r w:rsidR="00FB7204">
        <w:t>U</w:t>
      </w:r>
      <w:r>
        <w:t xml:space="preserve">sing the </w:t>
      </w:r>
      <w:proofErr w:type="spellStart"/>
      <w:r>
        <w:t>Gini</w:t>
      </w:r>
      <w:proofErr w:type="spellEnd"/>
      <w:r>
        <w:t xml:space="preserve"> coefficient, inequality has risen from 0.393 in 1988-89 to 0.426 in 2009-10. However, simply focusing on inequality measures ignores the strong growth in incomes for all groups across gross income </w:t>
      </w:r>
      <w:proofErr w:type="spellStart"/>
      <w:r>
        <w:t>deciles</w:t>
      </w:r>
      <w:proofErr w:type="spellEnd"/>
      <w:r>
        <w:t xml:space="preserve"> (figure</w:t>
      </w:r>
      <w:r w:rsidR="00A61DE7">
        <w:t> </w:t>
      </w:r>
      <w:r w:rsidR="00E20DAF">
        <w:t>3.2</w:t>
      </w:r>
      <w:r>
        <w:t xml:space="preserve">). </w:t>
      </w:r>
      <w:r w:rsidR="00CB322F">
        <w:t xml:space="preserve">Average annual growth rates in gross household income over the period have been highest in the bottom and top </w:t>
      </w:r>
      <w:proofErr w:type="spellStart"/>
      <w:r w:rsidR="00CB322F">
        <w:t>deciles</w:t>
      </w:r>
      <w:proofErr w:type="spellEnd"/>
      <w:r w:rsidR="00CB322F">
        <w:t xml:space="preserve"> and lowest for those in the 4</w:t>
      </w:r>
      <w:r w:rsidR="00CB322F" w:rsidRPr="001C4621">
        <w:rPr>
          <w:vertAlign w:val="superscript"/>
        </w:rPr>
        <w:t>th</w:t>
      </w:r>
      <w:r w:rsidR="00CB322F">
        <w:t xml:space="preserve"> and 5</w:t>
      </w:r>
      <w:r w:rsidR="00CB322F" w:rsidRPr="001C4621">
        <w:rPr>
          <w:vertAlign w:val="superscript"/>
        </w:rPr>
        <w:t>th</w:t>
      </w:r>
      <w:r w:rsidR="00CB322F">
        <w:t xml:space="preserve"> decile — creating a U-shaped pattern.</w:t>
      </w:r>
    </w:p>
    <w:p w:rsidR="00C52F12" w:rsidRDefault="00C52F12">
      <w:pPr>
        <w:pStyle w:val="FigureTitle"/>
      </w:pPr>
      <w:r>
        <w:rPr>
          <w:b w:val="0"/>
        </w:rPr>
        <w:lastRenderedPageBreak/>
        <w:t xml:space="preserve">Figure </w:t>
      </w:r>
      <w:bookmarkStart w:id="5" w:name="OLE_LINK2"/>
      <w:r w:rsidR="00E20DAF">
        <w:rPr>
          <w:b w:val="0"/>
        </w:rPr>
        <w:t>3.</w:t>
      </w:r>
      <w:r w:rsidR="001609CE">
        <w:rPr>
          <w:b w:val="0"/>
          <w:noProof/>
        </w:rPr>
        <w:t>1</w:t>
      </w:r>
      <w:bookmarkEnd w:id="5"/>
      <w:r>
        <w:tab/>
        <w:t>Distribution of gross household income, 1988-89 to 2009-10</w:t>
      </w:r>
    </w:p>
    <w:p w:rsidR="00C52F12" w:rsidRDefault="00963256">
      <w:pPr>
        <w:pStyle w:val="Subtitle"/>
      </w:pPr>
      <w:r>
        <w:t>Proportion of all households</w:t>
      </w:r>
      <w:r w:rsidR="007A665D" w:rsidRPr="007A665D">
        <w:rPr>
          <w:rStyle w:val="NoteLabel"/>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C52F12" w:rsidTr="002C2417">
        <w:trPr>
          <w:trHeight w:val="4503"/>
        </w:trPr>
        <w:tc>
          <w:tcPr>
            <w:tcW w:w="8777" w:type="dxa"/>
          </w:tcPr>
          <w:p w:rsidR="00C52F12" w:rsidRDefault="002C2417">
            <w:pPr>
              <w:pStyle w:val="Figure"/>
            </w:pPr>
            <w:r>
              <w:rPr>
                <w:noProof/>
              </w:rPr>
              <w:drawing>
                <wp:inline distT="0" distB="0" distL="0" distR="0" wp14:anchorId="09237018" wp14:editId="2F90076F">
                  <wp:extent cx="4969565" cy="2687541"/>
                  <wp:effectExtent l="0" t="0" r="2540" b="0"/>
                  <wp:docPr id="74" name="Chart 74" descr="Shows the distribution of gross household income has shifted to the right and become flatter between 1988-89 and 2009-10. " title="Figure 3.1 Distribution of gross household income,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C52F12" w:rsidRDefault="00C52F12" w:rsidP="00990950">
      <w:pPr>
        <w:pStyle w:val="Note"/>
        <w:spacing w:before="0" w:after="20"/>
      </w:pPr>
      <w:proofErr w:type="spellStart"/>
      <w:r>
        <w:rPr>
          <w:rStyle w:val="NoteLabel"/>
        </w:rPr>
        <w:t>a</w:t>
      </w:r>
      <w:proofErr w:type="spellEnd"/>
      <w:r>
        <w:t xml:space="preserve"> For presentation purposes only the income range between $0 and $5000 shown. Negative and gross household incomes greater than $5000 are present in the data.</w:t>
      </w:r>
    </w:p>
    <w:p w:rsidR="00C52F12" w:rsidRDefault="00340D13" w:rsidP="00990950">
      <w:pPr>
        <w:pStyle w:val="Source"/>
        <w:spacing w:before="0"/>
      </w:pPr>
      <w:r>
        <w:rPr>
          <w:i/>
        </w:rPr>
        <w:t xml:space="preserve">Data </w:t>
      </w:r>
      <w:r w:rsidR="005B34E2">
        <w:rPr>
          <w:i/>
        </w:rPr>
        <w:t>S</w:t>
      </w:r>
      <w:r w:rsidR="00C52F12">
        <w:rPr>
          <w:i/>
        </w:rPr>
        <w:t>ource</w:t>
      </w:r>
      <w:r w:rsidR="00C52F12" w:rsidRPr="00167F06">
        <w:t xml:space="preserve">: </w:t>
      </w:r>
      <w:r w:rsidR="00C52F12">
        <w:t>Author estimates</w:t>
      </w:r>
      <w:r w:rsidR="00D43909">
        <w:t xml:space="preserve"> based on ABS (Household Expenditure Survey, cat. no. 6503.0, </w:t>
      </w:r>
      <w:proofErr w:type="spellStart"/>
      <w:r w:rsidR="00D43909">
        <w:t>confidentialised</w:t>
      </w:r>
      <w:proofErr w:type="spellEnd"/>
      <w:r w:rsidR="00D43909">
        <w:t xml:space="preserve"> unit record files)</w:t>
      </w:r>
      <w:r w:rsidR="00C52F12">
        <w:t xml:space="preserve">. </w:t>
      </w:r>
    </w:p>
    <w:p w:rsidR="00283BE1" w:rsidRDefault="00283BE1">
      <w:pPr>
        <w:pStyle w:val="FigureTitle"/>
      </w:pPr>
      <w:r>
        <w:rPr>
          <w:b w:val="0"/>
        </w:rPr>
        <w:t xml:space="preserve">Figure </w:t>
      </w:r>
      <w:bookmarkStart w:id="6" w:name="OLE_LINK3"/>
      <w:r w:rsidR="00E20DAF">
        <w:rPr>
          <w:b w:val="0"/>
        </w:rPr>
        <w:t>3.</w:t>
      </w:r>
      <w:r w:rsidR="001609CE">
        <w:rPr>
          <w:b w:val="0"/>
          <w:noProof/>
        </w:rPr>
        <w:t>2</w:t>
      </w:r>
      <w:bookmarkEnd w:id="6"/>
      <w:r>
        <w:tab/>
        <w:t xml:space="preserve">Real incomes by gross income </w:t>
      </w:r>
      <w:proofErr w:type="spellStart"/>
      <w:r>
        <w:t>deciles</w:t>
      </w:r>
      <w:proofErr w:type="spellEnd"/>
      <w:r>
        <w:t>, 1988-89 to 2009-10</w:t>
      </w:r>
    </w:p>
    <w:p w:rsidR="00283BE1" w:rsidRDefault="00283BE1">
      <w:pPr>
        <w:pStyle w:val="Subtitle"/>
      </w:pPr>
      <w:r>
        <w:t>2011-12 dollars</w:t>
      </w:r>
      <w:r w:rsidR="007775E9">
        <w:t xml:space="preserve">, 1 lowest </w:t>
      </w:r>
      <w:proofErr w:type="spellStart"/>
      <w:r w:rsidR="007775E9">
        <w:t>decile</w:t>
      </w:r>
      <w:proofErr w:type="spellEnd"/>
      <w:r w:rsidR="007775E9">
        <w:t>, 10 highest</w:t>
      </w:r>
      <w:r w:rsidR="00C4287F" w:rsidRPr="007A665D">
        <w:rPr>
          <w:rStyle w:val="NoteLabel"/>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283BE1" w:rsidTr="002C2417">
        <w:tc>
          <w:tcPr>
            <w:tcW w:w="8777" w:type="dxa"/>
          </w:tcPr>
          <w:p w:rsidR="00283BE1" w:rsidRDefault="002C2417">
            <w:pPr>
              <w:pStyle w:val="Figure"/>
            </w:pPr>
            <w:r>
              <w:rPr>
                <w:noProof/>
              </w:rPr>
              <w:drawing>
                <wp:inline distT="0" distB="0" distL="0" distR="0" wp14:anchorId="437A0870" wp14:editId="3BA285BB">
                  <wp:extent cx="5600700" cy="3257550"/>
                  <wp:effectExtent l="0" t="0" r="0" b="0"/>
                  <wp:docPr id="73" name="Chart 73" descr="Shows real income growth across all gross household income deciles between 1988-89 and 2009-10. Growth exhibits a U-shaped pattern. " title="Figure 3.2 Real incomes by gross income deciles,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283BE1" w:rsidRDefault="00283BE1">
      <w:pPr>
        <w:pStyle w:val="Note"/>
      </w:pPr>
      <w:r>
        <w:rPr>
          <w:rStyle w:val="NoteLabel"/>
        </w:rPr>
        <w:t>a</w:t>
      </w:r>
      <w:r>
        <w:t xml:space="preserve"> </w:t>
      </w:r>
      <w:r w:rsidR="00C63DB6">
        <w:t>Left axis gross weekly household income, right axis average annual growth rate of gross weekly household income</w:t>
      </w:r>
      <w:r>
        <w:t>.</w:t>
      </w:r>
    </w:p>
    <w:p w:rsidR="00283BE1" w:rsidRDefault="00283BE1">
      <w:pPr>
        <w:pStyle w:val="Source"/>
      </w:pPr>
      <w:r>
        <w:rPr>
          <w:i/>
        </w:rPr>
        <w:t>Data source</w:t>
      </w:r>
      <w:r w:rsidRPr="00167F06">
        <w:t xml:space="preserve">: </w:t>
      </w:r>
      <w:r w:rsidR="009421C1">
        <w:t xml:space="preserve">ABS (Household Expenditure Survey, cat. no. 6503.0, </w:t>
      </w:r>
      <w:proofErr w:type="spellStart"/>
      <w:r w:rsidR="009421C1">
        <w:t>confidentialised</w:t>
      </w:r>
      <w:proofErr w:type="spellEnd"/>
      <w:r w:rsidR="009421C1">
        <w:t xml:space="preserve"> unit record files)</w:t>
      </w:r>
      <w:r>
        <w:t xml:space="preserve">. </w:t>
      </w:r>
    </w:p>
    <w:p w:rsidR="001B39C2" w:rsidRDefault="001B39C2" w:rsidP="001B39C2">
      <w:pPr>
        <w:pStyle w:val="Heading4"/>
      </w:pPr>
      <w:r>
        <w:lastRenderedPageBreak/>
        <w:t xml:space="preserve">Household characteristics across the </w:t>
      </w:r>
      <w:proofErr w:type="spellStart"/>
      <w:r>
        <w:t>deciles</w:t>
      </w:r>
      <w:proofErr w:type="spellEnd"/>
    </w:p>
    <w:p w:rsidR="00DB3533" w:rsidRDefault="002C40D5" w:rsidP="007775E9">
      <w:pPr>
        <w:pStyle w:val="BodyText"/>
        <w:rPr>
          <w:spacing w:val="-4"/>
        </w:rPr>
      </w:pPr>
      <w:r>
        <w:t>T</w:t>
      </w:r>
      <w:r w:rsidR="00DB3533">
        <w:t xml:space="preserve">he composition of household types within the </w:t>
      </w:r>
      <w:proofErr w:type="spellStart"/>
      <w:r w:rsidR="00DB3533">
        <w:t>deciles</w:t>
      </w:r>
      <w:proofErr w:type="spellEnd"/>
      <w:r w:rsidR="00DB3533">
        <w:t xml:space="preserve"> varies. </w:t>
      </w:r>
      <w:r w:rsidR="0011051E">
        <w:t>In 2009-10</w:t>
      </w:r>
      <w:r w:rsidR="009F6394">
        <w:t xml:space="preserve">, non-working age households </w:t>
      </w:r>
      <w:r w:rsidR="00990950">
        <w:t xml:space="preserve">(those where the reference person was aged over 65 years) </w:t>
      </w:r>
      <w:r w:rsidR="009F6394">
        <w:t xml:space="preserve">made up a greater share of the bottom </w:t>
      </w:r>
      <w:r w:rsidR="007B7863">
        <w:t>three</w:t>
      </w:r>
      <w:r w:rsidR="009F6394">
        <w:t xml:space="preserve"> </w:t>
      </w:r>
      <w:proofErr w:type="spellStart"/>
      <w:r w:rsidR="009F6394">
        <w:t>deciles</w:t>
      </w:r>
      <w:proofErr w:type="spellEnd"/>
      <w:r w:rsidR="009F6394">
        <w:t xml:space="preserve"> compared with other </w:t>
      </w:r>
      <w:proofErr w:type="spellStart"/>
      <w:r w:rsidR="009F6394">
        <w:t>deciles</w:t>
      </w:r>
      <w:proofErr w:type="spellEnd"/>
      <w:r w:rsidR="009F6394">
        <w:t xml:space="preserve"> (figure </w:t>
      </w:r>
      <w:r w:rsidR="00E20DAF">
        <w:t>3.3</w:t>
      </w:r>
      <w:r w:rsidR="009F6394">
        <w:t xml:space="preserve">, top left panel). </w:t>
      </w:r>
      <w:r>
        <w:t xml:space="preserve">This, </w:t>
      </w:r>
      <w:r w:rsidR="009F6394">
        <w:t xml:space="preserve">in part, </w:t>
      </w:r>
      <w:r>
        <w:t xml:space="preserve">explains why </w:t>
      </w:r>
      <w:r w:rsidR="009F6394">
        <w:t xml:space="preserve">lower </w:t>
      </w:r>
      <w:proofErr w:type="spellStart"/>
      <w:r w:rsidR="009F6394">
        <w:t>deciles</w:t>
      </w:r>
      <w:proofErr w:type="spellEnd"/>
      <w:r w:rsidR="009F6394">
        <w:t xml:space="preserve"> </w:t>
      </w:r>
      <w:r>
        <w:t>have</w:t>
      </w:r>
      <w:r w:rsidR="009F6394">
        <w:t xml:space="preserve"> a much lower proportion of adult </w:t>
      </w:r>
      <w:r>
        <w:t xml:space="preserve">household </w:t>
      </w:r>
      <w:r w:rsidR="009F6394">
        <w:t xml:space="preserve">members employed </w:t>
      </w:r>
      <w:r w:rsidR="009F6394" w:rsidRPr="00CB322F">
        <w:rPr>
          <w:spacing w:val="-4"/>
        </w:rPr>
        <w:t xml:space="preserve">in the </w:t>
      </w:r>
      <w:r w:rsidR="005D203C" w:rsidRPr="005D203C">
        <w:rPr>
          <w:spacing w:val="-4"/>
        </w:rPr>
        <w:t>work</w:t>
      </w:r>
      <w:r w:rsidR="009F6394" w:rsidRPr="005D203C">
        <w:rPr>
          <w:spacing w:val="-4"/>
        </w:rPr>
        <w:t>force</w:t>
      </w:r>
      <w:r w:rsidR="009F6394" w:rsidRPr="00CB322F">
        <w:rPr>
          <w:spacing w:val="-4"/>
        </w:rPr>
        <w:t xml:space="preserve"> (either as employees or self-employed) (figure </w:t>
      </w:r>
      <w:r w:rsidR="00E20DAF" w:rsidRPr="00CB322F">
        <w:rPr>
          <w:spacing w:val="-4"/>
        </w:rPr>
        <w:t>3.3</w:t>
      </w:r>
      <w:r w:rsidR="009F6394" w:rsidRPr="00CB322F">
        <w:rPr>
          <w:spacing w:val="-4"/>
        </w:rPr>
        <w:t xml:space="preserve">, top right panel). </w:t>
      </w:r>
    </w:p>
    <w:p w:rsidR="00A5088B" w:rsidRDefault="00A5088B">
      <w:pPr>
        <w:pStyle w:val="FigureTitle"/>
      </w:pPr>
      <w:r>
        <w:rPr>
          <w:b w:val="0"/>
        </w:rPr>
        <w:t xml:space="preserve">Figure </w:t>
      </w:r>
      <w:bookmarkStart w:id="7" w:name="OLE_LINK33"/>
      <w:r w:rsidR="00E20DAF">
        <w:rPr>
          <w:b w:val="0"/>
        </w:rPr>
        <w:t>3.</w:t>
      </w:r>
      <w:r w:rsidR="001609CE">
        <w:rPr>
          <w:b w:val="0"/>
          <w:noProof/>
        </w:rPr>
        <w:t>3</w:t>
      </w:r>
      <w:bookmarkEnd w:id="7"/>
      <w:r>
        <w:tab/>
        <w:t xml:space="preserve">Selected household characteristics by </w:t>
      </w:r>
      <w:proofErr w:type="spellStart"/>
      <w:r>
        <w:t>decile</w:t>
      </w:r>
      <w:proofErr w:type="spellEnd"/>
      <w:r>
        <w:t>, 2009-10</w:t>
      </w:r>
    </w:p>
    <w:p w:rsidR="00A5088B" w:rsidRDefault="009F6394">
      <w:pPr>
        <w:pStyle w:val="Subtitle"/>
      </w:pPr>
      <w:r>
        <w:t xml:space="preserve">Per cent, average </w:t>
      </w:r>
      <w:proofErr w:type="spellStart"/>
      <w:r>
        <w:t>decile</w:t>
      </w:r>
      <w:proofErr w:type="spellEnd"/>
      <w:r>
        <w:t xml:space="preserve"> score — 1 lowest </w:t>
      </w:r>
      <w:proofErr w:type="spellStart"/>
      <w:r>
        <w:t>decile</w:t>
      </w:r>
      <w:proofErr w:type="spellEnd"/>
      <w:r>
        <w:t>, 10 highest</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A5088B" w:rsidTr="007B21BB">
        <w:trPr>
          <w:trHeight w:val="270"/>
        </w:trPr>
        <w:tc>
          <w:tcPr>
            <w:tcW w:w="4388" w:type="dxa"/>
          </w:tcPr>
          <w:p w:rsidR="00A5088B" w:rsidRDefault="008F69A7" w:rsidP="005D203C">
            <w:pPr>
              <w:pStyle w:val="TableColumnHeading"/>
              <w:jc w:val="center"/>
            </w:pPr>
            <w:r>
              <w:t>Age of household</w:t>
            </w:r>
            <w:r w:rsidR="005D203C">
              <w:t xml:space="preserve"> reference person</w:t>
            </w:r>
            <w:r w:rsidR="00A5088B">
              <w:br/>
            </w:r>
            <w:r w:rsidR="007B21BB">
              <w:rPr>
                <w:noProof/>
              </w:rPr>
              <w:drawing>
                <wp:inline distT="0" distB="0" distL="0" distR="0" wp14:anchorId="64F136FD" wp14:editId="14D782DF">
                  <wp:extent cx="2878372" cy="2441050"/>
                  <wp:effectExtent l="0" t="0" r="0" b="0"/>
                  <wp:docPr id="9" name="Chart 9" descr="Top left panel depicts age of household reference person by gross income deciles. Lower deciles have greatest share of non-working age, higher deciles greatest share of working age. " title="Figure 3.3 Selected household characteristics by decile,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4389" w:type="dxa"/>
          </w:tcPr>
          <w:p w:rsidR="00A5088B" w:rsidRDefault="00A5088B" w:rsidP="00FB7204">
            <w:pPr>
              <w:pStyle w:val="TableColumnHeading"/>
              <w:spacing w:before="40"/>
              <w:jc w:val="center"/>
            </w:pPr>
            <w:r>
              <w:t>Percentage of working adults</w:t>
            </w:r>
            <w:r w:rsidR="00FB7204" w:rsidRPr="00FB7204">
              <w:rPr>
                <w:rStyle w:val="NoteLabel"/>
              </w:rPr>
              <w:t>a</w:t>
            </w:r>
            <w:r>
              <w:br/>
            </w:r>
            <w:r w:rsidR="007B21BB">
              <w:rPr>
                <w:noProof/>
              </w:rPr>
              <w:drawing>
                <wp:inline distT="0" distB="0" distL="0" distR="0" wp14:anchorId="2AC45B43" wp14:editId="49EDE04C">
                  <wp:extent cx="2790000" cy="2437200"/>
                  <wp:effectExtent l="0" t="0" r="0" b="1270"/>
                  <wp:docPr id="7" name="Chart 7" descr="Top right panel depicts the percentage of working adults by gross income decile. In deciles 6 to 10 most adults within households are working. " title="Figure 3.3 Selected household characteristics by decile,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A5088B" w:rsidTr="00323CF9">
        <w:trPr>
          <w:trHeight w:val="270"/>
        </w:trPr>
        <w:tc>
          <w:tcPr>
            <w:tcW w:w="4388" w:type="dxa"/>
          </w:tcPr>
          <w:p w:rsidR="00A5088B" w:rsidRDefault="005D203C" w:rsidP="00FB7204">
            <w:pPr>
              <w:pStyle w:val="TableColumnHeading"/>
              <w:jc w:val="center"/>
            </w:pPr>
            <w:r>
              <w:t>Family composition of</w:t>
            </w:r>
            <w:r w:rsidR="00A5088B">
              <w:t xml:space="preserve"> household</w:t>
            </w:r>
            <w:r w:rsidR="00FB7204">
              <w:rPr>
                <w:rStyle w:val="NoteLabel"/>
              </w:rPr>
              <w:t>b</w:t>
            </w:r>
            <w:r w:rsidR="00A5088B">
              <w:br/>
            </w:r>
            <w:r w:rsidR="007F127E">
              <w:rPr>
                <w:noProof/>
              </w:rPr>
              <w:drawing>
                <wp:inline distT="0" distB="0" distL="0" distR="0" wp14:anchorId="45C29DF9" wp14:editId="5633358B">
                  <wp:extent cx="2878372" cy="2687541"/>
                  <wp:effectExtent l="0" t="0" r="0" b="0"/>
                  <wp:docPr id="35" name="Chart 35" descr="Bottom left panel depicts the family composition of households across income deciles. 1st decile has highest share of lone person households, 10th decile has highest share of couple households. " title="Figure 3.3 Selected household characteristics by decile,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c>
          <w:tcPr>
            <w:tcW w:w="4389" w:type="dxa"/>
          </w:tcPr>
          <w:p w:rsidR="00A5088B" w:rsidRDefault="00A5088B" w:rsidP="00FB7204">
            <w:pPr>
              <w:pStyle w:val="TableColumnHeading"/>
              <w:jc w:val="center"/>
            </w:pPr>
            <w:r>
              <w:t xml:space="preserve">Average </w:t>
            </w:r>
            <w:proofErr w:type="spellStart"/>
            <w:r>
              <w:t>decile</w:t>
            </w:r>
            <w:proofErr w:type="spellEnd"/>
            <w:r>
              <w:t xml:space="preserve"> by household type</w:t>
            </w:r>
            <w:r w:rsidR="00FB7204">
              <w:rPr>
                <w:rStyle w:val="NoteLabel"/>
              </w:rPr>
              <w:t>b</w:t>
            </w:r>
            <w:r>
              <w:br/>
            </w:r>
            <w:r w:rsidR="00323CF9" w:rsidRPr="00323CF9">
              <w:rPr>
                <w:noProof/>
              </w:rPr>
              <w:drawing>
                <wp:inline distT="0" distB="0" distL="0" distR="0" wp14:anchorId="0599F868" wp14:editId="7EDB5843">
                  <wp:extent cx="2790000" cy="2628900"/>
                  <wp:effectExtent l="0" t="0" r="0" b="0"/>
                  <wp:docPr id="19" name="Chart 19" descr="Bottom right panel depicts average decile by household type. Larger households are on average in higher deciles. " title="Figure 3.3 Selected household characteristics by decile,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bl>
    <w:p w:rsidR="008F69A7" w:rsidRDefault="008F69A7" w:rsidP="00CB322F">
      <w:pPr>
        <w:pStyle w:val="Note"/>
        <w:spacing w:before="0"/>
      </w:pPr>
      <w:r w:rsidRPr="008F69A7">
        <w:rPr>
          <w:rStyle w:val="NoteLabel"/>
        </w:rPr>
        <w:t>a</w:t>
      </w:r>
      <w:r>
        <w:t xml:space="preserve"> </w:t>
      </w:r>
      <w:r w:rsidR="005D203C">
        <w:t xml:space="preserve">Percentage of working adults represents the average percentage of adults in a household </w:t>
      </w:r>
      <w:r w:rsidR="00EB0372">
        <w:t>who</w:t>
      </w:r>
      <w:r w:rsidR="005D203C">
        <w:t xml:space="preserve"> earn labour income. </w:t>
      </w:r>
      <w:r w:rsidR="005D203C" w:rsidRPr="005D203C">
        <w:rPr>
          <w:rStyle w:val="NoteLabel"/>
        </w:rPr>
        <w:t>b</w:t>
      </w:r>
      <w:r w:rsidR="005D203C">
        <w:t> </w:t>
      </w:r>
      <w:r>
        <w:t>One family households include family households without dependent children.</w:t>
      </w:r>
    </w:p>
    <w:p w:rsidR="00A5088B" w:rsidRDefault="00A5088B" w:rsidP="00323CF9">
      <w:pPr>
        <w:pStyle w:val="Source"/>
        <w:spacing w:before="20"/>
      </w:pPr>
      <w:r>
        <w:rPr>
          <w:i/>
        </w:rPr>
        <w:t>Data source</w:t>
      </w:r>
      <w:r w:rsidRPr="00167F06">
        <w:t xml:space="preserve">: </w:t>
      </w:r>
      <w:r>
        <w:t xml:space="preserve">Author </w:t>
      </w:r>
      <w:r w:rsidR="00D43909">
        <w:t xml:space="preserve">estimates based on ABS (Household Expenditure Survey, cat. no. 6503.0, </w:t>
      </w:r>
      <w:proofErr w:type="spellStart"/>
      <w:r w:rsidR="00D43909">
        <w:t>confidentialised</w:t>
      </w:r>
      <w:proofErr w:type="spellEnd"/>
      <w:r w:rsidR="00D43909">
        <w:t xml:space="preserve"> unit record files).</w:t>
      </w:r>
      <w:r>
        <w:t xml:space="preserve"> </w:t>
      </w:r>
    </w:p>
    <w:p w:rsidR="00CB322F" w:rsidRDefault="00CB322F" w:rsidP="00CB322F">
      <w:pPr>
        <w:pStyle w:val="BodyText"/>
      </w:pPr>
      <w:r>
        <w:lastRenderedPageBreak/>
        <w:t xml:space="preserve">Broad household types are not consistently distributed amongst gross income </w:t>
      </w:r>
      <w:proofErr w:type="spellStart"/>
      <w:r>
        <w:t>deciles</w:t>
      </w:r>
      <w:proofErr w:type="spellEnd"/>
      <w:r>
        <w:t xml:space="preserve"> (figure 3.3, bottom left panel). Lower </w:t>
      </w:r>
      <w:proofErr w:type="spellStart"/>
      <w:r>
        <w:t>deciles</w:t>
      </w:r>
      <w:proofErr w:type="spellEnd"/>
      <w:r>
        <w:t xml:space="preserve"> are dominated by lone person households with higher </w:t>
      </w:r>
      <w:proofErr w:type="spellStart"/>
      <w:r>
        <w:t>deciles</w:t>
      </w:r>
      <w:proofErr w:type="spellEnd"/>
      <w:r>
        <w:t xml:space="preserve"> dominated by couple households (with or without dependent children). Sole parent families make up a greater proportion of the lower </w:t>
      </w:r>
      <w:proofErr w:type="spellStart"/>
      <w:r>
        <w:t>deciles</w:t>
      </w:r>
      <w:proofErr w:type="spellEnd"/>
      <w:r>
        <w:t>, with most earning gross incomes in the 2</w:t>
      </w:r>
      <w:r w:rsidRPr="009F6394">
        <w:rPr>
          <w:vertAlign w:val="superscript"/>
        </w:rPr>
        <w:t>nd</w:t>
      </w:r>
      <w:r>
        <w:t xml:space="preserve"> to 5</w:t>
      </w:r>
      <w:r w:rsidRPr="009F6394">
        <w:rPr>
          <w:vertAlign w:val="superscript"/>
        </w:rPr>
        <w:t>th</w:t>
      </w:r>
      <w:r>
        <w:t xml:space="preserve"> income </w:t>
      </w:r>
      <w:proofErr w:type="spellStart"/>
      <w:r>
        <w:t>deciles</w:t>
      </w:r>
      <w:proofErr w:type="spellEnd"/>
      <w:r>
        <w:t xml:space="preserve"> range. </w:t>
      </w:r>
    </w:p>
    <w:p w:rsidR="00CB322F" w:rsidRDefault="00CB322F" w:rsidP="00CB322F">
      <w:pPr>
        <w:pStyle w:val="BodyText"/>
      </w:pPr>
      <w:r>
        <w:t xml:space="preserve">Since 1988-89 there has also been some change in the make-up of Australian households (figure 3.4). While data for 1988-89 </w:t>
      </w:r>
      <w:r w:rsidR="00E5556B">
        <w:t xml:space="preserve">are </w:t>
      </w:r>
      <w:r>
        <w:t>complicated by definitional</w:t>
      </w:r>
      <w:r w:rsidR="00323CF9">
        <w:t xml:space="preserve"> changes</w:t>
      </w:r>
      <w:r>
        <w:t xml:space="preserve">, there appears to have been an increase since 1993-94 in households with children (couple and one parent). There has also been a rise in the proportion of lone person households, although this has lessened between 2003-04 and 2009-10. </w:t>
      </w:r>
    </w:p>
    <w:p w:rsidR="009C4CBA" w:rsidRDefault="009C4CBA">
      <w:pPr>
        <w:pStyle w:val="FigureTitle"/>
      </w:pPr>
      <w:r>
        <w:rPr>
          <w:b w:val="0"/>
        </w:rPr>
        <w:t xml:space="preserve">Figure </w:t>
      </w:r>
      <w:bookmarkStart w:id="8" w:name="OLE_LINK1"/>
      <w:r w:rsidR="00E20DAF">
        <w:rPr>
          <w:b w:val="0"/>
        </w:rPr>
        <w:t>3.</w:t>
      </w:r>
      <w:r w:rsidR="001609CE">
        <w:rPr>
          <w:b w:val="0"/>
          <w:noProof/>
        </w:rPr>
        <w:t>4</w:t>
      </w:r>
      <w:bookmarkEnd w:id="8"/>
      <w:r>
        <w:tab/>
      </w:r>
      <w:r w:rsidR="00E5556B">
        <w:t xml:space="preserve">Shares of </w:t>
      </w:r>
      <w:r w:rsidR="0074764D">
        <w:t>household type</w:t>
      </w:r>
      <w:r w:rsidR="00E5556B">
        <w:t>s</w:t>
      </w:r>
      <w:r w:rsidR="0074764D">
        <w:t>, 1988-89 to 2009-10</w:t>
      </w:r>
    </w:p>
    <w:p w:rsidR="009C4CBA" w:rsidRDefault="0074764D">
      <w:pPr>
        <w:pStyle w:val="Subtitle"/>
      </w:pPr>
      <w:r>
        <w:t>Per cent of all households</w:t>
      </w:r>
      <w:r w:rsidRPr="0074764D">
        <w:rPr>
          <w:rStyle w:val="NoteLabel"/>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9C4CBA" w:rsidTr="008A2640">
        <w:tc>
          <w:tcPr>
            <w:tcW w:w="8777" w:type="dxa"/>
          </w:tcPr>
          <w:p w:rsidR="009C4CBA" w:rsidRDefault="008A2640">
            <w:pPr>
              <w:pStyle w:val="Figure"/>
            </w:pPr>
            <w:r>
              <w:rPr>
                <w:noProof/>
              </w:rPr>
              <w:drawing>
                <wp:inline distT="0" distB="0" distL="0" distR="0" wp14:anchorId="3FD6022B" wp14:editId="101E00D1">
                  <wp:extent cx="4572000" cy="2743200"/>
                  <wp:effectExtent l="0" t="0" r="0" b="0"/>
                  <wp:docPr id="47" name="Chart 47" descr="More details can be found within the text immediately before this image" title="Figure 3.4 Shares of household types,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rsidR="009C4CBA" w:rsidRDefault="009C4CBA">
      <w:pPr>
        <w:pStyle w:val="Note"/>
      </w:pPr>
      <w:proofErr w:type="spellStart"/>
      <w:r>
        <w:rPr>
          <w:rStyle w:val="NoteLabel"/>
        </w:rPr>
        <w:t>a</w:t>
      </w:r>
      <w:proofErr w:type="spellEnd"/>
      <w:r>
        <w:t xml:space="preserve"> </w:t>
      </w:r>
      <w:r w:rsidR="0074764D">
        <w:t>Other one family households include household</w:t>
      </w:r>
      <w:r w:rsidR="008F69A7">
        <w:t>s</w:t>
      </w:r>
      <w:r w:rsidR="0074764D">
        <w:t xml:space="preserve"> with one couple (or lone parent) and non-dependent children, one couple (or lone parent) with or without non</w:t>
      </w:r>
      <w:r w:rsidR="00323CF9">
        <w:t>-</w:t>
      </w:r>
      <w:r w:rsidR="0074764D">
        <w:t>dependent children but with other relatives, one couple (or lone parent) with or without non</w:t>
      </w:r>
      <w:r w:rsidR="00323CF9">
        <w:t>-</w:t>
      </w:r>
      <w:r w:rsidR="0074764D">
        <w:t>dependent children or other relatives but with unrelated individual or two or more related individuals where the relationship is not a couple or parent-child relationship (for example, two sisters)</w:t>
      </w:r>
      <w:r>
        <w:t>.</w:t>
      </w:r>
    </w:p>
    <w:p w:rsidR="009C4CBA" w:rsidRDefault="009C4CBA">
      <w:pPr>
        <w:pStyle w:val="Source"/>
      </w:pPr>
      <w:r>
        <w:rPr>
          <w:i/>
        </w:rPr>
        <w:t>Data source</w:t>
      </w:r>
      <w:r w:rsidRPr="00167F06">
        <w:t xml:space="preserve">: </w:t>
      </w:r>
      <w:r w:rsidR="00F516BA">
        <w:t xml:space="preserve">ABS (Household Expenditure Survey, cat. no. 6503.0, </w:t>
      </w:r>
      <w:proofErr w:type="spellStart"/>
      <w:r w:rsidR="00F516BA">
        <w:t>confidentialised</w:t>
      </w:r>
      <w:proofErr w:type="spellEnd"/>
      <w:r w:rsidR="00F516BA">
        <w:t xml:space="preserve"> unit record files).</w:t>
      </w:r>
      <w:r w:rsidR="0074764D">
        <w:t xml:space="preserve"> </w:t>
      </w:r>
    </w:p>
    <w:p w:rsidR="002A75FF" w:rsidRDefault="00E20DAF" w:rsidP="002A75FF">
      <w:pPr>
        <w:pStyle w:val="Heading2"/>
      </w:pPr>
      <w:r>
        <w:t>3.</w:t>
      </w:r>
      <w:r w:rsidR="001609CE">
        <w:rPr>
          <w:noProof/>
        </w:rPr>
        <w:t>2</w:t>
      </w:r>
      <w:r w:rsidR="002A75FF">
        <w:tab/>
        <w:t>What has contributed to the change in the distrib</w:t>
      </w:r>
      <w:r w:rsidR="00615D1D">
        <w:t>ution of gross household income</w:t>
      </w:r>
      <w:r w:rsidR="002A75FF">
        <w:t>?</w:t>
      </w:r>
    </w:p>
    <w:p w:rsidR="00465DC4" w:rsidRDefault="00C01771" w:rsidP="002A75FF">
      <w:pPr>
        <w:pStyle w:val="BodyText"/>
      </w:pPr>
      <w:r>
        <w:t>The first step to understanding what has contributed to the change in the distribution of household income is to break down gross income into its components</w:t>
      </w:r>
      <w:r w:rsidR="00465DC4">
        <w:t>:</w:t>
      </w:r>
    </w:p>
    <w:p w:rsidR="00465DC4" w:rsidRDefault="00465DC4" w:rsidP="00465DC4">
      <w:pPr>
        <w:pStyle w:val="ListBullet"/>
      </w:pPr>
      <w:r>
        <w:lastRenderedPageBreak/>
        <w:t xml:space="preserve">labour income — </w:t>
      </w:r>
      <w:r w:rsidR="004A5B66">
        <w:t>employee earnings (wage and salaries)</w:t>
      </w:r>
      <w:r>
        <w:t xml:space="preserve"> and own unincorporated business returns</w:t>
      </w:r>
      <w:r>
        <w:rPr>
          <w:rStyle w:val="FootnoteReference"/>
        </w:rPr>
        <w:footnoteReference w:id="4"/>
      </w:r>
    </w:p>
    <w:p w:rsidR="00465DC4" w:rsidRDefault="00465DC4" w:rsidP="00465DC4">
      <w:pPr>
        <w:pStyle w:val="ListBullet"/>
      </w:pPr>
      <w:r>
        <w:t xml:space="preserve">capital </w:t>
      </w:r>
      <w:r w:rsidR="008F69A7">
        <w:t>&amp;</w:t>
      </w:r>
      <w:r>
        <w:t xml:space="preserve"> other income —</w:t>
      </w:r>
      <w:r w:rsidR="00F516BA">
        <w:t xml:space="preserve"> </w:t>
      </w:r>
      <w:r>
        <w:t>capital</w:t>
      </w:r>
      <w:r w:rsidR="005E7B10">
        <w:t xml:space="preserve"> returns and</w:t>
      </w:r>
      <w:r>
        <w:t xml:space="preserve"> </w:t>
      </w:r>
      <w:r w:rsidR="00AA584D">
        <w:t xml:space="preserve">other private transfers such as </w:t>
      </w:r>
      <w:r>
        <w:t xml:space="preserve">insurance </w:t>
      </w:r>
      <w:r w:rsidR="00585284">
        <w:t xml:space="preserve">payments </w:t>
      </w:r>
    </w:p>
    <w:p w:rsidR="00465DC4" w:rsidRDefault="00465DC4" w:rsidP="00465DC4">
      <w:pPr>
        <w:pStyle w:val="ListBullet"/>
      </w:pPr>
      <w:r>
        <w:t xml:space="preserve">direct government benefits — direct transfer payments from governments. </w:t>
      </w:r>
    </w:p>
    <w:p w:rsidR="00E5556B" w:rsidRDefault="00E5556B" w:rsidP="00942758">
      <w:pPr>
        <w:pStyle w:val="Heading4"/>
      </w:pPr>
      <w:r>
        <w:t>Relative contributions of different income sources to changes in gross household income</w:t>
      </w:r>
    </w:p>
    <w:p w:rsidR="005E7B10" w:rsidRDefault="00AA584D" w:rsidP="00247156">
      <w:pPr>
        <w:pStyle w:val="BodyText"/>
      </w:pPr>
      <w:r>
        <w:t>Between 1988-89 and 2009-10</w:t>
      </w:r>
      <w:r w:rsidR="00247156">
        <w:t xml:space="preserve">, average labour, capital </w:t>
      </w:r>
      <w:r w:rsidR="008F69A7">
        <w:t>&amp;</w:t>
      </w:r>
      <w:r w:rsidR="00247156">
        <w:t xml:space="preserve"> other and direct government </w:t>
      </w:r>
      <w:r w:rsidR="00323CF9">
        <w:t xml:space="preserve">benefits </w:t>
      </w:r>
      <w:r w:rsidR="00247156">
        <w:t>received by households has increased in real terms (figure</w:t>
      </w:r>
      <w:r w:rsidR="00A61DE7">
        <w:t> </w:t>
      </w:r>
      <w:r w:rsidR="00E20DAF">
        <w:t>3.5</w:t>
      </w:r>
      <w:r w:rsidR="00615D1D">
        <w:t>)</w:t>
      </w:r>
      <w:r w:rsidR="003E70F5">
        <w:t xml:space="preserve">, contributing to </w:t>
      </w:r>
      <w:r w:rsidR="003413DC">
        <w:t xml:space="preserve">75, 14 and 12 per cent </w:t>
      </w:r>
      <w:r w:rsidR="00FB7204">
        <w:t xml:space="preserve">respectively </w:t>
      </w:r>
      <w:r w:rsidR="003413DC">
        <w:t xml:space="preserve">of the increase </w:t>
      </w:r>
      <w:r w:rsidR="00FB7204">
        <w:t xml:space="preserve">in gross household income </w:t>
      </w:r>
      <w:r w:rsidR="003413DC">
        <w:t>between 1988-89 and 2009-10. H</w:t>
      </w:r>
      <w:r w:rsidR="00615D1D">
        <w:t xml:space="preserve">owever, the importance of each component across gross income </w:t>
      </w:r>
      <w:proofErr w:type="spellStart"/>
      <w:r w:rsidR="00615D1D">
        <w:t>deciles</w:t>
      </w:r>
      <w:proofErr w:type="spellEnd"/>
      <w:r w:rsidR="00615D1D">
        <w:t xml:space="preserve"> varies (figure</w:t>
      </w:r>
      <w:r w:rsidR="00A61DE7">
        <w:t> </w:t>
      </w:r>
      <w:r w:rsidR="00E20DAF">
        <w:t>3.6</w:t>
      </w:r>
      <w:r w:rsidR="00615D1D">
        <w:t>).</w:t>
      </w:r>
    </w:p>
    <w:p w:rsidR="00247156" w:rsidRDefault="00247156">
      <w:pPr>
        <w:pStyle w:val="FigureTitle"/>
      </w:pPr>
      <w:r>
        <w:rPr>
          <w:b w:val="0"/>
        </w:rPr>
        <w:t xml:space="preserve">Figure </w:t>
      </w:r>
      <w:bookmarkStart w:id="9" w:name="OLE_LINK23"/>
      <w:r w:rsidR="00E20DAF">
        <w:rPr>
          <w:b w:val="0"/>
        </w:rPr>
        <w:t>3.</w:t>
      </w:r>
      <w:r w:rsidR="001609CE">
        <w:rPr>
          <w:b w:val="0"/>
          <w:noProof/>
        </w:rPr>
        <w:t>5</w:t>
      </w:r>
      <w:bookmarkEnd w:id="9"/>
      <w:r>
        <w:tab/>
      </w:r>
      <w:r w:rsidR="00465DC4">
        <w:t>C</w:t>
      </w:r>
      <w:r w:rsidR="00850D1C">
        <w:t>omponents of average</w:t>
      </w:r>
      <w:r w:rsidR="00465DC4">
        <w:t xml:space="preserve"> </w:t>
      </w:r>
      <w:r w:rsidR="00285C91">
        <w:t xml:space="preserve">weekly </w:t>
      </w:r>
      <w:r w:rsidR="005E7B10">
        <w:t>gross income</w:t>
      </w:r>
      <w:r w:rsidR="00465DC4">
        <w:t xml:space="preserve"> 1988-89 to </w:t>
      </w:r>
      <w:r w:rsidR="00CB322F">
        <w:br/>
      </w:r>
      <w:r w:rsidR="00465DC4">
        <w:t>2009-10</w:t>
      </w:r>
    </w:p>
    <w:p w:rsidR="00C63DB6" w:rsidRPr="00C63DB6" w:rsidRDefault="00C63DB6" w:rsidP="00C63DB6">
      <w:pPr>
        <w:pStyle w:val="Subtitle"/>
      </w:pPr>
      <w:r w:rsidRPr="00C63DB6">
        <w:t>2011-12 dollars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5E7B10" w:rsidTr="00C736A1">
        <w:tc>
          <w:tcPr>
            <w:tcW w:w="4388" w:type="dxa"/>
          </w:tcPr>
          <w:p w:rsidR="005E7B10" w:rsidRDefault="005E7B10" w:rsidP="003413DC">
            <w:pPr>
              <w:pStyle w:val="TableColumnHeading"/>
              <w:spacing w:after="0"/>
              <w:jc w:val="center"/>
            </w:pPr>
            <w:r>
              <w:t>Real income</w:t>
            </w:r>
            <w:r>
              <w:br/>
            </w:r>
            <w:r w:rsidR="008B4D19">
              <w:rPr>
                <w:noProof/>
              </w:rPr>
              <w:drawing>
                <wp:inline distT="0" distB="0" distL="0" distR="0" wp14:anchorId="6A12198E" wp14:editId="536B4F4D">
                  <wp:extent cx="2743200" cy="2162755"/>
                  <wp:effectExtent l="0" t="0" r="0" b="0"/>
                  <wp:docPr id="49" name="Chart 49" descr="Left panel depicts average real labour income, capital and other income and direct benefits between 1988-89 and 2009-10. Average labour income highest. " title="Figure 3.5 Components of average weekly gross income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c>
          <w:tcPr>
            <w:tcW w:w="4389" w:type="dxa"/>
          </w:tcPr>
          <w:p w:rsidR="005E7B10" w:rsidRDefault="005E7B10" w:rsidP="003413DC">
            <w:pPr>
              <w:pStyle w:val="TableColumnHeading"/>
              <w:spacing w:after="0"/>
              <w:jc w:val="center"/>
            </w:pPr>
            <w:r>
              <w:t>Change off 1988-89 base</w:t>
            </w:r>
            <w:r>
              <w:br/>
            </w:r>
            <w:r w:rsidR="00C736A1">
              <w:rPr>
                <w:noProof/>
              </w:rPr>
              <w:drawing>
                <wp:inline distT="0" distB="0" distL="0" distR="0" wp14:anchorId="56CE1A55" wp14:editId="3BD51528">
                  <wp:extent cx="2751151" cy="2162755"/>
                  <wp:effectExtent l="0" t="0" r="0" b="0"/>
                  <wp:docPr id="51" name="Chart 51" descr="Right panel depicts the growth relative to 1988-89 in real labour income, capital income and direct benefits. All have increased significantly, with the greatest increase seen in capital and other income. " title="Figure 3.5 Components of average weekly gross income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bl>
    <w:p w:rsidR="009421C1" w:rsidRDefault="00247156" w:rsidP="00615D1D">
      <w:pPr>
        <w:pStyle w:val="Source"/>
      </w:pPr>
      <w:r>
        <w:rPr>
          <w:i/>
        </w:rPr>
        <w:t>Data source</w:t>
      </w:r>
      <w:r w:rsidRPr="00167F06">
        <w:t xml:space="preserve">: </w:t>
      </w:r>
      <w:r w:rsidR="009421C1">
        <w:t xml:space="preserve">ABS (Household Expenditure Survey, cat. no. 6503.0, </w:t>
      </w:r>
      <w:proofErr w:type="spellStart"/>
      <w:r w:rsidR="009421C1">
        <w:t>confidentialised</w:t>
      </w:r>
      <w:proofErr w:type="spellEnd"/>
      <w:r w:rsidR="009421C1">
        <w:t xml:space="preserve"> unit record files)</w:t>
      </w:r>
      <w:r w:rsidR="00C63DB6">
        <w:t>.</w:t>
      </w:r>
    </w:p>
    <w:p w:rsidR="00284891" w:rsidRDefault="00284891" w:rsidP="00615D1D">
      <w:pPr>
        <w:pStyle w:val="Source"/>
      </w:pPr>
      <w:r>
        <w:br w:type="page"/>
      </w:r>
    </w:p>
    <w:p w:rsidR="000218C1" w:rsidRDefault="000218C1">
      <w:pPr>
        <w:pStyle w:val="FigureTitle"/>
      </w:pPr>
      <w:r>
        <w:rPr>
          <w:b w:val="0"/>
        </w:rPr>
        <w:lastRenderedPageBreak/>
        <w:t xml:space="preserve">Figure </w:t>
      </w:r>
      <w:bookmarkStart w:id="10" w:name="OLE_LINK4"/>
      <w:r w:rsidR="00E20DAF">
        <w:rPr>
          <w:b w:val="0"/>
        </w:rPr>
        <w:t>3.</w:t>
      </w:r>
      <w:r w:rsidR="001609CE">
        <w:rPr>
          <w:b w:val="0"/>
          <w:noProof/>
        </w:rPr>
        <w:t>6</w:t>
      </w:r>
      <w:bookmarkEnd w:id="10"/>
      <w:r>
        <w:tab/>
        <w:t xml:space="preserve">Components of gross household income by </w:t>
      </w:r>
      <w:proofErr w:type="spellStart"/>
      <w:r>
        <w:t>decile</w:t>
      </w:r>
      <w:proofErr w:type="spellEnd"/>
      <w:r>
        <w:t>, 1988-89 to 2009-10</w:t>
      </w:r>
    </w:p>
    <w:p w:rsidR="002B6D82" w:rsidRDefault="0067024B" w:rsidP="002B6D82">
      <w:pPr>
        <w:pStyle w:val="Subtitle"/>
      </w:pPr>
      <w:r>
        <w:t>Proportion of income</w:t>
      </w:r>
      <w:r w:rsidR="002B6D82">
        <w:t xml:space="preserve">, 1 lowest </w:t>
      </w:r>
      <w:proofErr w:type="spellStart"/>
      <w:r w:rsidR="002B6D82">
        <w:t>decile</w:t>
      </w:r>
      <w:proofErr w:type="spellEnd"/>
      <w:r w:rsidR="002B6D82">
        <w:t>, 10 highest</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0218C1" w:rsidTr="00975ADC">
        <w:trPr>
          <w:trHeight w:val="108"/>
        </w:trPr>
        <w:tc>
          <w:tcPr>
            <w:tcW w:w="8777" w:type="dxa"/>
          </w:tcPr>
          <w:p w:rsidR="000218C1" w:rsidRDefault="00975ADC">
            <w:pPr>
              <w:pStyle w:val="Figure"/>
            </w:pPr>
            <w:r>
              <w:rPr>
                <w:noProof/>
              </w:rPr>
              <w:drawing>
                <wp:inline distT="0" distB="0" distL="0" distR="0" wp14:anchorId="7899770B" wp14:editId="3278E732">
                  <wp:extent cx="4705350" cy="1323974"/>
                  <wp:effectExtent l="0" t="0" r="0" b="0"/>
                  <wp:docPr id="52" name="Chart 52" descr="Panel for 1988-89. Labour income dominate gross household income in decile 4 and above. Due to losses from own unincorporated businesses, average labour income in 1st decile negative." title="Figure 3.6 Components of gross household income by decile,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r w:rsidR="005B34E2" w:rsidTr="00975ADC">
        <w:trPr>
          <w:trHeight w:val="108"/>
        </w:trPr>
        <w:tc>
          <w:tcPr>
            <w:tcW w:w="8777" w:type="dxa"/>
          </w:tcPr>
          <w:p w:rsidR="005B34E2" w:rsidRDefault="00975ADC">
            <w:pPr>
              <w:pStyle w:val="Figure"/>
            </w:pPr>
            <w:r>
              <w:rPr>
                <w:noProof/>
              </w:rPr>
              <w:drawing>
                <wp:inline distT="0" distB="0" distL="0" distR="0" wp14:anchorId="634A28ED" wp14:editId="2F10FC0B">
                  <wp:extent cx="4705350" cy="1323974"/>
                  <wp:effectExtent l="0" t="0" r="0" b="0"/>
                  <wp:docPr id="53" name="Chart 53" descr="Panel for 1993-94. Labour income dominate gross household income in decile 4 and above. Due to losses from own unincorporated businesses, average labour income in 1st decile negative." title="Figure 3.6 Components of gross household income by decile,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r w:rsidR="005B34E2" w:rsidTr="00975ADC">
        <w:trPr>
          <w:trHeight w:val="108"/>
        </w:trPr>
        <w:tc>
          <w:tcPr>
            <w:tcW w:w="8777" w:type="dxa"/>
          </w:tcPr>
          <w:p w:rsidR="005B34E2" w:rsidRDefault="00975ADC">
            <w:pPr>
              <w:pStyle w:val="Figure"/>
            </w:pPr>
            <w:r>
              <w:rPr>
                <w:noProof/>
              </w:rPr>
              <w:drawing>
                <wp:inline distT="0" distB="0" distL="0" distR="0" wp14:anchorId="39A1F3B5" wp14:editId="150F4C0F">
                  <wp:extent cx="4705350" cy="1323974"/>
                  <wp:effectExtent l="0" t="0" r="0" b="0"/>
                  <wp:docPr id="54" name="Chart 54" descr="Panel for 1998-99. Labour income dominate gross household income in decile 4 and above. Due to losses from own unincorporated businesses, average labour income in 1st decile negative." title="Figure 3.6 Components of gross household income by decile,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r w:rsidR="005B34E2" w:rsidTr="00975ADC">
        <w:trPr>
          <w:trHeight w:val="108"/>
        </w:trPr>
        <w:tc>
          <w:tcPr>
            <w:tcW w:w="8777" w:type="dxa"/>
          </w:tcPr>
          <w:p w:rsidR="005B34E2" w:rsidRDefault="00975ADC">
            <w:pPr>
              <w:pStyle w:val="Figure"/>
            </w:pPr>
            <w:r>
              <w:rPr>
                <w:noProof/>
              </w:rPr>
              <w:drawing>
                <wp:inline distT="0" distB="0" distL="0" distR="0" wp14:anchorId="06E5A51C" wp14:editId="32FBC57D">
                  <wp:extent cx="4705350" cy="1323974"/>
                  <wp:effectExtent l="0" t="0" r="0" b="0"/>
                  <wp:docPr id="55" name="Chart 55" descr="Panel for 2003-04. Labour income dominate gross household income in decile 4 and above. Due to losses from own unincorporated businesses, average labour income in 1st decile negative." title="Figure 3.6 Components of gross household income by decile,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r w:rsidR="005B34E2" w:rsidTr="00975ADC">
        <w:trPr>
          <w:trHeight w:val="108"/>
        </w:trPr>
        <w:tc>
          <w:tcPr>
            <w:tcW w:w="8777" w:type="dxa"/>
          </w:tcPr>
          <w:p w:rsidR="005B34E2" w:rsidRDefault="00975ADC">
            <w:pPr>
              <w:pStyle w:val="Figure"/>
            </w:pPr>
            <w:r>
              <w:rPr>
                <w:noProof/>
              </w:rPr>
              <w:drawing>
                <wp:inline distT="0" distB="0" distL="0" distR="0" wp14:anchorId="7FD42D97" wp14:editId="09E5EA40">
                  <wp:extent cx="4705350" cy="1323974"/>
                  <wp:effectExtent l="0" t="0" r="0" b="0"/>
                  <wp:docPr id="57" name="Chart 57" descr="Panel for 2009-10. Labour income dominate gross household income in decile 4 and above." title="Figure 3.6 Components of gross household income by decile,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bl>
    <w:p w:rsidR="000218C1" w:rsidRDefault="000218C1">
      <w:pPr>
        <w:pStyle w:val="Source"/>
      </w:pPr>
      <w:r>
        <w:rPr>
          <w:i/>
        </w:rPr>
        <w:t>Data source</w:t>
      </w:r>
      <w:r w:rsidRPr="00167F06">
        <w:t xml:space="preserve">: </w:t>
      </w:r>
      <w:r w:rsidR="00C63DB6">
        <w:t xml:space="preserve">Author </w:t>
      </w:r>
      <w:r w:rsidR="00D43909">
        <w:t xml:space="preserve">estimates based on ABS (Household Expenditure Survey, cat. no. 6503.0, </w:t>
      </w:r>
      <w:proofErr w:type="spellStart"/>
      <w:r w:rsidR="00D43909">
        <w:t>confidentialised</w:t>
      </w:r>
      <w:proofErr w:type="spellEnd"/>
      <w:r w:rsidR="00D43909">
        <w:t xml:space="preserve"> unit record files).</w:t>
      </w:r>
    </w:p>
    <w:p w:rsidR="00615D1D" w:rsidRDefault="00323CF9" w:rsidP="00615D1D">
      <w:pPr>
        <w:pStyle w:val="BodyText"/>
      </w:pPr>
      <w:r>
        <w:lastRenderedPageBreak/>
        <w:t>In keeping with being the major source of household income, growth in l</w:t>
      </w:r>
      <w:r w:rsidR="00615D1D">
        <w:t xml:space="preserve">abour income has </w:t>
      </w:r>
      <w:r>
        <w:t xml:space="preserve">also </w:t>
      </w:r>
      <w:r w:rsidR="00615D1D">
        <w:t>been the domina</w:t>
      </w:r>
      <w:r w:rsidR="008B7188">
        <w:t>nt</w:t>
      </w:r>
      <w:r w:rsidR="00615D1D">
        <w:t xml:space="preserve"> source of the absolute growth in gross household incomes. </w:t>
      </w:r>
      <w:r w:rsidR="00445CD0">
        <w:t xml:space="preserve">Changes in labour income have accounted for at least 50 per cent of the </w:t>
      </w:r>
      <w:r w:rsidR="008B7188">
        <w:t xml:space="preserve">total </w:t>
      </w:r>
      <w:r w:rsidR="00445CD0">
        <w:t xml:space="preserve">changes in average gross household income </w:t>
      </w:r>
      <w:r w:rsidR="008B7188">
        <w:t>between survey periods</w:t>
      </w:r>
      <w:r w:rsidR="00445CD0">
        <w:t xml:space="preserve">. </w:t>
      </w:r>
      <w:r w:rsidR="00D72506">
        <w:t>It</w:t>
      </w:r>
      <w:r w:rsidR="00445CD0">
        <w:t xml:space="preserve"> has played an even </w:t>
      </w:r>
      <w:r w:rsidR="0083025F">
        <w:t>greater</w:t>
      </w:r>
      <w:r w:rsidR="00445CD0">
        <w:t xml:space="preserve"> role in the period between 2003-04 </w:t>
      </w:r>
      <w:r w:rsidR="00E5556B">
        <w:t xml:space="preserve">and </w:t>
      </w:r>
      <w:r w:rsidR="00445CD0">
        <w:t>2009</w:t>
      </w:r>
      <w:r>
        <w:noBreakHyphen/>
      </w:r>
      <w:r w:rsidR="00445CD0">
        <w:t xml:space="preserve">10 — accounting for 72 per cent of the total change. </w:t>
      </w:r>
      <w:r w:rsidR="00615D1D">
        <w:t xml:space="preserve">Despite this, direct government benefits and capital </w:t>
      </w:r>
      <w:r w:rsidR="008F69A7">
        <w:t>&amp;</w:t>
      </w:r>
      <w:r w:rsidR="00615D1D">
        <w:t xml:space="preserve"> other income have experienced the fastest rates of increase (albeit off a much lower base). </w:t>
      </w:r>
    </w:p>
    <w:p w:rsidR="00615D1D" w:rsidRDefault="00615D1D" w:rsidP="00615D1D">
      <w:pPr>
        <w:pStyle w:val="BodyText"/>
      </w:pPr>
      <w:r>
        <w:t xml:space="preserve">Across </w:t>
      </w:r>
      <w:proofErr w:type="spellStart"/>
      <w:r>
        <w:t>deciles</w:t>
      </w:r>
      <w:proofErr w:type="spellEnd"/>
      <w:r>
        <w:t>, incomes for those in the bottom are dominated by government payments, whereas for those in the top labour income dominates (figure</w:t>
      </w:r>
      <w:r w:rsidR="00A61DE7">
        <w:t> </w:t>
      </w:r>
      <w:r w:rsidR="00E20DAF">
        <w:t>3.6</w:t>
      </w:r>
      <w:r>
        <w:t xml:space="preserve">). One notable change </w:t>
      </w:r>
      <w:r w:rsidR="008B7188">
        <w:t xml:space="preserve">since 1988-89 </w:t>
      </w:r>
      <w:r>
        <w:t xml:space="preserve">is the increase in </w:t>
      </w:r>
      <w:r w:rsidR="008B7188">
        <w:t xml:space="preserve">the </w:t>
      </w:r>
      <w:r>
        <w:t xml:space="preserve">labour income </w:t>
      </w:r>
      <w:r w:rsidR="008B7188">
        <w:t xml:space="preserve">share </w:t>
      </w:r>
      <w:r>
        <w:t xml:space="preserve">(and to a lesser extent </w:t>
      </w:r>
      <w:r w:rsidR="008B7188">
        <w:t xml:space="preserve">the </w:t>
      </w:r>
      <w:r>
        <w:t xml:space="preserve">capital </w:t>
      </w:r>
      <w:r w:rsidR="008F69A7">
        <w:t>&amp;</w:t>
      </w:r>
      <w:r w:rsidR="008B7188">
        <w:t xml:space="preserve"> other income share) in total income</w:t>
      </w:r>
      <w:r>
        <w:t xml:space="preserve"> for households in the bottom three </w:t>
      </w:r>
      <w:proofErr w:type="spellStart"/>
      <w:r>
        <w:t>deciles</w:t>
      </w:r>
      <w:proofErr w:type="spellEnd"/>
      <w:r>
        <w:t xml:space="preserve">. This trend accelerated in the period between 2003-04 </w:t>
      </w:r>
      <w:r w:rsidR="00E5556B">
        <w:t xml:space="preserve">and </w:t>
      </w:r>
      <w:r>
        <w:t>2009-10.</w:t>
      </w:r>
    </w:p>
    <w:p w:rsidR="00445CD0" w:rsidRDefault="00445CD0" w:rsidP="009A6843">
      <w:pPr>
        <w:pStyle w:val="BodyText"/>
      </w:pPr>
      <w:r>
        <w:t xml:space="preserve">The relative contribution to income growth of each income </w:t>
      </w:r>
      <w:r w:rsidR="009D0356">
        <w:t>source</w:t>
      </w:r>
      <w:r>
        <w:t xml:space="preserve"> also varies by </w:t>
      </w:r>
      <w:proofErr w:type="spellStart"/>
      <w:r>
        <w:t>decile</w:t>
      </w:r>
      <w:proofErr w:type="spellEnd"/>
      <w:r>
        <w:t xml:space="preserve"> (figure</w:t>
      </w:r>
      <w:r w:rsidR="00A61DE7">
        <w:t> </w:t>
      </w:r>
      <w:r w:rsidR="00E20DAF">
        <w:t>3.7</w:t>
      </w:r>
      <w:r>
        <w:t xml:space="preserve">). </w:t>
      </w:r>
      <w:r w:rsidR="00AC4E82">
        <w:t xml:space="preserve">On average, increases in government </w:t>
      </w:r>
      <w:r w:rsidR="009D0356">
        <w:t>payments</w:t>
      </w:r>
      <w:r w:rsidR="00AC4E82">
        <w:t xml:space="preserve"> have explained </w:t>
      </w:r>
      <w:r w:rsidR="009A6843">
        <w:t xml:space="preserve">much of the change in gross incomes </w:t>
      </w:r>
      <w:r w:rsidR="009D0356">
        <w:t>in</w:t>
      </w:r>
      <w:r w:rsidR="009A6843">
        <w:t xml:space="preserve"> the lower </w:t>
      </w:r>
      <w:proofErr w:type="spellStart"/>
      <w:r w:rsidR="009A6843">
        <w:t>deciles</w:t>
      </w:r>
      <w:proofErr w:type="spellEnd"/>
      <w:r w:rsidR="009A6843">
        <w:t xml:space="preserve">, with labour income of more significance in higher </w:t>
      </w:r>
      <w:proofErr w:type="spellStart"/>
      <w:r w:rsidR="009A6843">
        <w:t>deciles</w:t>
      </w:r>
      <w:proofErr w:type="spellEnd"/>
      <w:r w:rsidR="009A6843">
        <w:t xml:space="preserve">. And while changes in capital </w:t>
      </w:r>
      <w:r w:rsidR="008F69A7">
        <w:t>&amp;</w:t>
      </w:r>
      <w:r w:rsidR="009A6843">
        <w:t xml:space="preserve"> other income have played a role for all </w:t>
      </w:r>
      <w:proofErr w:type="spellStart"/>
      <w:r w:rsidR="009A6843">
        <w:t>deciles</w:t>
      </w:r>
      <w:proofErr w:type="spellEnd"/>
      <w:r w:rsidR="009A6843">
        <w:t>, the largest changes have been in the 10</w:t>
      </w:r>
      <w:r w:rsidR="009A6843" w:rsidRPr="009A6843">
        <w:rPr>
          <w:vertAlign w:val="superscript"/>
        </w:rPr>
        <w:t>th</w:t>
      </w:r>
      <w:r w:rsidR="009A6843">
        <w:t xml:space="preserve"> decile. </w:t>
      </w:r>
    </w:p>
    <w:p w:rsidR="00445CD0" w:rsidRDefault="00445CD0" w:rsidP="00445CD0">
      <w:pPr>
        <w:pStyle w:val="FigureTitle"/>
      </w:pPr>
      <w:r>
        <w:rPr>
          <w:b w:val="0"/>
        </w:rPr>
        <w:t xml:space="preserve">Figure </w:t>
      </w:r>
      <w:bookmarkStart w:id="11" w:name="OLE_LINK5"/>
      <w:r w:rsidR="00E20DAF">
        <w:rPr>
          <w:b w:val="0"/>
        </w:rPr>
        <w:t>3.</w:t>
      </w:r>
      <w:r w:rsidR="001609CE">
        <w:rPr>
          <w:b w:val="0"/>
          <w:noProof/>
        </w:rPr>
        <w:t>7</w:t>
      </w:r>
      <w:bookmarkEnd w:id="11"/>
      <w:r>
        <w:tab/>
      </w:r>
      <w:r w:rsidR="009D0356">
        <w:t>Average c</w:t>
      </w:r>
      <w:r>
        <w:t xml:space="preserve">ontribution of income sources to changes in gross household income by </w:t>
      </w:r>
      <w:proofErr w:type="spellStart"/>
      <w:r>
        <w:t>decile</w:t>
      </w:r>
      <w:proofErr w:type="spellEnd"/>
      <w:r>
        <w:t xml:space="preserve">, </w:t>
      </w:r>
      <w:r w:rsidR="009D0356">
        <w:t>1988-89</w:t>
      </w:r>
      <w:r>
        <w:t xml:space="preserve"> to 2009-10</w:t>
      </w:r>
    </w:p>
    <w:p w:rsidR="00445CD0" w:rsidRDefault="008F65C9" w:rsidP="00445CD0">
      <w:pPr>
        <w:pStyle w:val="Subtitle"/>
      </w:pPr>
      <w:r>
        <w:t>Per cent</w:t>
      </w:r>
      <w:r w:rsidR="00445CD0">
        <w:t xml:space="preserve">, 1 lowest </w:t>
      </w:r>
      <w:proofErr w:type="spellStart"/>
      <w:r w:rsidR="00445CD0">
        <w:t>decile</w:t>
      </w:r>
      <w:proofErr w:type="spellEnd"/>
      <w:r w:rsidR="00445CD0">
        <w:t>, 10 highest</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45CD0" w:rsidTr="0072281D">
        <w:tc>
          <w:tcPr>
            <w:tcW w:w="8777" w:type="dxa"/>
          </w:tcPr>
          <w:p w:rsidR="00445CD0" w:rsidRDefault="0072281D" w:rsidP="00D72506">
            <w:pPr>
              <w:pStyle w:val="Figure"/>
            </w:pPr>
            <w:r>
              <w:rPr>
                <w:noProof/>
              </w:rPr>
              <w:drawing>
                <wp:inline distT="0" distB="0" distL="0" distR="0" wp14:anchorId="54585E68" wp14:editId="5D2AAEB8">
                  <wp:extent cx="4810125" cy="2466975"/>
                  <wp:effectExtent l="0" t="0" r="0" b="0"/>
                  <wp:docPr id="25" name="Chart 25" descr="More details can be found within the text immediately before this image." title="Figure 3.7 Average contribution of income sources to changes in gross household income by decile,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bl>
    <w:p w:rsidR="00445CD0" w:rsidRDefault="00445CD0" w:rsidP="00445CD0">
      <w:pPr>
        <w:pStyle w:val="Source"/>
      </w:pPr>
      <w:r>
        <w:rPr>
          <w:i/>
        </w:rPr>
        <w:t>Data source</w:t>
      </w:r>
      <w:r w:rsidRPr="00167F06">
        <w:t xml:space="preserve">: </w:t>
      </w:r>
      <w:r>
        <w:t xml:space="preserve">Author </w:t>
      </w:r>
      <w:r w:rsidR="00D43909">
        <w:t xml:space="preserve">estimates based on ABS (Household Expenditure Survey, cat. no. 6503.0, </w:t>
      </w:r>
      <w:proofErr w:type="spellStart"/>
      <w:r w:rsidR="00D43909">
        <w:t>confidentialised</w:t>
      </w:r>
      <w:proofErr w:type="spellEnd"/>
      <w:r w:rsidR="00D43909">
        <w:t xml:space="preserve"> unit record files).</w:t>
      </w:r>
    </w:p>
    <w:p w:rsidR="00E5556B" w:rsidRDefault="00E5556B" w:rsidP="00942758">
      <w:pPr>
        <w:pStyle w:val="Heading4"/>
      </w:pPr>
      <w:r>
        <w:lastRenderedPageBreak/>
        <w:t xml:space="preserve">Contributions to measured gross household income inequality </w:t>
      </w:r>
    </w:p>
    <w:p w:rsidR="00615D1D" w:rsidRDefault="0083025F" w:rsidP="00615D1D">
      <w:pPr>
        <w:pStyle w:val="BodyText"/>
      </w:pPr>
      <w:r>
        <w:t xml:space="preserve">The </w:t>
      </w:r>
      <w:proofErr w:type="spellStart"/>
      <w:r w:rsidR="005675F0">
        <w:t>Gini</w:t>
      </w:r>
      <w:proofErr w:type="spellEnd"/>
      <w:r w:rsidR="005675F0">
        <w:t xml:space="preserve"> coefficient for</w:t>
      </w:r>
      <w:r w:rsidR="00615D1D">
        <w:t xml:space="preserve"> gross household incomes can also be decomposed into the contribution of each income component to total inequality (box</w:t>
      </w:r>
      <w:r w:rsidR="00A61DE7">
        <w:t> </w:t>
      </w:r>
      <w:r w:rsidR="00E20DAF">
        <w:t>3.1</w:t>
      </w:r>
      <w:r w:rsidR="00615D1D">
        <w:t xml:space="preserve">). This depicts the influence that each income source has on overall measured inequality. </w:t>
      </w:r>
    </w:p>
    <w:p w:rsidR="00615D1D" w:rsidRDefault="00615D1D">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15D1D">
        <w:tc>
          <w:tcPr>
            <w:tcW w:w="8771" w:type="dxa"/>
            <w:tcBorders>
              <w:top w:val="single" w:sz="6" w:space="0" w:color="auto"/>
              <w:bottom w:val="nil"/>
            </w:tcBorders>
          </w:tcPr>
          <w:p w:rsidR="00615D1D" w:rsidRDefault="00615D1D" w:rsidP="00615D1D">
            <w:pPr>
              <w:pStyle w:val="BoxTitle"/>
            </w:pPr>
            <w:r>
              <w:rPr>
                <w:b w:val="0"/>
              </w:rPr>
              <w:t xml:space="preserve">Box </w:t>
            </w:r>
            <w:bookmarkStart w:id="12" w:name="OLE_LINK34"/>
            <w:r w:rsidR="00E20DAF">
              <w:rPr>
                <w:b w:val="0"/>
              </w:rPr>
              <w:t>3.</w:t>
            </w:r>
            <w:r w:rsidR="001609CE">
              <w:rPr>
                <w:b w:val="0"/>
                <w:noProof/>
              </w:rPr>
              <w:t>1</w:t>
            </w:r>
            <w:bookmarkEnd w:id="12"/>
            <w:r>
              <w:tab/>
              <w:t>Decomposing gross household income inequality</w:t>
            </w:r>
          </w:p>
        </w:tc>
      </w:tr>
      <w:tr w:rsidR="00615D1D">
        <w:trPr>
          <w:cantSplit/>
        </w:trPr>
        <w:tc>
          <w:tcPr>
            <w:tcW w:w="8771" w:type="dxa"/>
            <w:tcBorders>
              <w:top w:val="nil"/>
              <w:left w:val="single" w:sz="6" w:space="0" w:color="auto"/>
              <w:bottom w:val="nil"/>
              <w:right w:val="single" w:sz="6" w:space="0" w:color="auto"/>
            </w:tcBorders>
          </w:tcPr>
          <w:p w:rsidR="00615D1D" w:rsidRDefault="00A51E9B">
            <w:pPr>
              <w:pStyle w:val="Box"/>
            </w:pPr>
            <w:r>
              <w:t xml:space="preserve">As gross household income is the sum of various income components (for this study, labour income, capital </w:t>
            </w:r>
            <w:r w:rsidR="008F69A7">
              <w:t>&amp;</w:t>
            </w:r>
            <w:r>
              <w:t xml:space="preserve"> other income and direct government benefits), the </w:t>
            </w:r>
            <w:proofErr w:type="spellStart"/>
            <w:r>
              <w:t>Gini</w:t>
            </w:r>
            <w:proofErr w:type="spellEnd"/>
            <w:r>
              <w:t xml:space="preserve"> coefficient can be decomposed to identify the contribution of each income source to inequality in gross incomes (Van </w:t>
            </w:r>
            <w:proofErr w:type="spellStart"/>
            <w:r>
              <w:t>Kerm</w:t>
            </w:r>
            <w:proofErr w:type="spellEnd"/>
            <w:r>
              <w:t xml:space="preserve"> 2010). </w:t>
            </w:r>
          </w:p>
          <w:p w:rsidR="00A51E9B" w:rsidRDefault="00A51E9B">
            <w:pPr>
              <w:pStyle w:val="Box"/>
            </w:pPr>
            <w:r>
              <w:t xml:space="preserve">The ‘contribution’ of each income source represents how much of the </w:t>
            </w:r>
            <w:r w:rsidR="00B25B3D">
              <w:t xml:space="preserve">observed level of </w:t>
            </w:r>
            <w:r>
              <w:t xml:space="preserve">inequality in total income is due to the inequality in the income source. In instances where the source income is negatively related to total income, such as benefit payments, the contribution will be negative. </w:t>
            </w:r>
          </w:p>
          <w:p w:rsidR="00A51E9B" w:rsidRDefault="00A51E9B">
            <w:pPr>
              <w:pStyle w:val="Box"/>
            </w:pPr>
            <w:r>
              <w:t xml:space="preserve">The decomposition also allows for the </w:t>
            </w:r>
            <w:r w:rsidR="00E5556B">
              <w:t xml:space="preserve">sensitivity of the </w:t>
            </w:r>
            <w:proofErr w:type="spellStart"/>
            <w:r w:rsidR="00E5556B">
              <w:t>Gini</w:t>
            </w:r>
            <w:proofErr w:type="spellEnd"/>
            <w:r w:rsidR="00E5556B">
              <w:t xml:space="preserve"> coefficient to </w:t>
            </w:r>
            <w:r w:rsidR="004429C4">
              <w:t>each income source</w:t>
            </w:r>
            <w:r w:rsidR="00E5556B">
              <w:t xml:space="preserve"> to be estimated. </w:t>
            </w:r>
            <w:r>
              <w:t xml:space="preserve">The </w:t>
            </w:r>
            <w:r w:rsidR="00E5556B">
              <w:t xml:space="preserve">sensitivity </w:t>
            </w:r>
            <w:r>
              <w:t>estimate represent</w:t>
            </w:r>
            <w:r w:rsidR="008B7188">
              <w:t>s</w:t>
            </w:r>
            <w:r>
              <w:t xml:space="preserve"> the impact that a 1 per cent increase in source income (given its current distribution) would have on </w:t>
            </w:r>
            <w:r w:rsidR="00E5556B">
              <w:t xml:space="preserve">the </w:t>
            </w:r>
            <w:proofErr w:type="spellStart"/>
            <w:r w:rsidR="00E5556B">
              <w:t>Gini</w:t>
            </w:r>
            <w:proofErr w:type="spellEnd"/>
            <w:r w:rsidR="00E5556B">
              <w:t xml:space="preserve"> coefficient</w:t>
            </w:r>
            <w:r>
              <w:t xml:space="preserve">. It should be noted that such estimates </w:t>
            </w:r>
            <w:r w:rsidR="004429C4">
              <w:t>cannot be generalised to actual changes that may occur from changing income levels as they do not account where such income would come from or any second round responses to such income changes</w:t>
            </w:r>
            <w:r>
              <w:t xml:space="preserve">. </w:t>
            </w:r>
          </w:p>
          <w:p w:rsidR="00A51E9B" w:rsidRPr="00A51E9B" w:rsidRDefault="00A51E9B">
            <w:pPr>
              <w:pStyle w:val="Box"/>
            </w:pPr>
            <w:r>
              <w:t xml:space="preserve">For this study, decompositions were calculated in </w:t>
            </w:r>
            <w:proofErr w:type="spellStart"/>
            <w:r>
              <w:t>Stata</w:t>
            </w:r>
            <w:proofErr w:type="spellEnd"/>
            <w:r>
              <w:t xml:space="preserve"> using the </w:t>
            </w:r>
            <w:proofErr w:type="spellStart"/>
            <w:r>
              <w:rPr>
                <w:i/>
              </w:rPr>
              <w:t>sgini</w:t>
            </w:r>
            <w:proofErr w:type="spellEnd"/>
            <w:r>
              <w:t xml:space="preserve"> command (Van </w:t>
            </w:r>
            <w:proofErr w:type="spellStart"/>
            <w:r>
              <w:t>Kerm</w:t>
            </w:r>
            <w:proofErr w:type="spellEnd"/>
            <w:r>
              <w:t xml:space="preserve"> 2010). </w:t>
            </w:r>
          </w:p>
        </w:tc>
      </w:tr>
      <w:tr w:rsidR="00615D1D">
        <w:trPr>
          <w:cantSplit/>
        </w:trPr>
        <w:tc>
          <w:tcPr>
            <w:tcW w:w="8771" w:type="dxa"/>
            <w:tcBorders>
              <w:top w:val="nil"/>
              <w:left w:val="single" w:sz="6" w:space="0" w:color="auto"/>
              <w:bottom w:val="single" w:sz="6" w:space="0" w:color="auto"/>
              <w:right w:val="single" w:sz="6" w:space="0" w:color="auto"/>
            </w:tcBorders>
          </w:tcPr>
          <w:p w:rsidR="00615D1D" w:rsidRDefault="00615D1D">
            <w:pPr>
              <w:pStyle w:val="Box"/>
              <w:spacing w:before="0" w:line="120" w:lineRule="exact"/>
            </w:pPr>
          </w:p>
        </w:tc>
      </w:tr>
      <w:tr w:rsidR="00615D1D" w:rsidRPr="000863A5">
        <w:tc>
          <w:tcPr>
            <w:tcW w:w="8771" w:type="dxa"/>
            <w:tcBorders>
              <w:top w:val="nil"/>
              <w:left w:val="nil"/>
              <w:bottom w:val="nil"/>
              <w:right w:val="nil"/>
            </w:tcBorders>
          </w:tcPr>
          <w:p w:rsidR="00615D1D" w:rsidRPr="00626D32" w:rsidRDefault="00615D1D" w:rsidP="00615D1D">
            <w:pPr>
              <w:pStyle w:val="BoxSpaceBelow"/>
            </w:pPr>
          </w:p>
        </w:tc>
      </w:tr>
    </w:tbl>
    <w:p w:rsidR="00E677D5" w:rsidRDefault="00323CF9" w:rsidP="00DB2948">
      <w:pPr>
        <w:pStyle w:val="BodyText"/>
      </w:pPr>
      <w:r>
        <w:t>L</w:t>
      </w:r>
      <w:r w:rsidR="00220386">
        <w:t xml:space="preserve">abour income </w:t>
      </w:r>
      <w:r w:rsidR="005C0FE3">
        <w:t>contributes to</w:t>
      </w:r>
      <w:r w:rsidR="00220386">
        <w:t xml:space="preserve"> most of the measured inequality in gross household income (figure </w:t>
      </w:r>
      <w:r w:rsidR="00E20DAF">
        <w:t>3.8</w:t>
      </w:r>
      <w:r w:rsidR="00220386">
        <w:t xml:space="preserve"> left panel). However, despite </w:t>
      </w:r>
      <w:r w:rsidR="008B7188">
        <w:t>its</w:t>
      </w:r>
      <w:r w:rsidR="00220386">
        <w:t xml:space="preserve"> relatively stable share of total gross income, the contribution of labour income </w:t>
      </w:r>
      <w:r w:rsidR="0083025F">
        <w:t>t</w:t>
      </w:r>
      <w:r w:rsidR="00220386">
        <w:t>o total gross household income inequality has fallen over time —</w:t>
      </w:r>
      <w:r w:rsidR="005C0FE3">
        <w:t xml:space="preserve"> from 103 to 98 per cent. While</w:t>
      </w:r>
      <w:r w:rsidR="00220386">
        <w:t xml:space="preserve"> only a small component, capital </w:t>
      </w:r>
      <w:r w:rsidR="008F69A7">
        <w:t>&amp;</w:t>
      </w:r>
      <w:r w:rsidR="00220386">
        <w:t xml:space="preserve"> other income </w:t>
      </w:r>
      <w:r w:rsidR="008B7188">
        <w:t>has been</w:t>
      </w:r>
      <w:r w:rsidR="005C0FE3">
        <w:t xml:space="preserve"> contributing </w:t>
      </w:r>
      <w:r w:rsidR="005675F0">
        <w:t>more</w:t>
      </w:r>
      <w:r w:rsidR="005C0FE3">
        <w:t xml:space="preserve"> to gross income inequality in recent years</w:t>
      </w:r>
      <w:r w:rsidR="00220386">
        <w:t xml:space="preserve">. </w:t>
      </w:r>
      <w:r>
        <w:t>While d</w:t>
      </w:r>
      <w:r w:rsidR="00220386">
        <w:t xml:space="preserve">irect government benefits have </w:t>
      </w:r>
      <w:r w:rsidR="008B7188">
        <w:t xml:space="preserve">had </w:t>
      </w:r>
      <w:r w:rsidR="00220386">
        <w:t xml:space="preserve">a negative impact on </w:t>
      </w:r>
      <w:r w:rsidR="00FB7204">
        <w:t>the</w:t>
      </w:r>
      <w:r w:rsidR="0083025F">
        <w:t xml:space="preserve"> </w:t>
      </w:r>
      <w:r w:rsidR="00220386">
        <w:t xml:space="preserve">gross income </w:t>
      </w:r>
      <w:proofErr w:type="spellStart"/>
      <w:r w:rsidR="00FB7204">
        <w:t>Gini</w:t>
      </w:r>
      <w:proofErr w:type="spellEnd"/>
      <w:r w:rsidR="00FB7204">
        <w:t xml:space="preserve"> coefficient</w:t>
      </w:r>
      <w:r w:rsidR="00E14F4A">
        <w:t>, the</w:t>
      </w:r>
      <w:r w:rsidR="005C0FE3">
        <w:t xml:space="preserve"> equalising effect has </w:t>
      </w:r>
      <w:r>
        <w:t xml:space="preserve">declined </w:t>
      </w:r>
      <w:r w:rsidR="005C0FE3">
        <w:t>slightly since 1993-94</w:t>
      </w:r>
      <w:r w:rsidR="005675F0">
        <w:t>, back to levels similar to those observed in 1988-89</w:t>
      </w:r>
      <w:r w:rsidR="00220386">
        <w:t xml:space="preserve">. </w:t>
      </w:r>
    </w:p>
    <w:p w:rsidR="00D72506" w:rsidRDefault="00D72506" w:rsidP="00DB2948">
      <w:pPr>
        <w:pStyle w:val="BodyText"/>
      </w:pPr>
      <w:r>
        <w:t xml:space="preserve">The </w:t>
      </w:r>
      <w:r w:rsidR="005675F0">
        <w:t>sensitivity</w:t>
      </w:r>
      <w:r>
        <w:t xml:space="preserve"> estimates represent the effect of a 1 per cent change in component income </w:t>
      </w:r>
      <w:r w:rsidR="0083025F">
        <w:t xml:space="preserve">(given its current distribution) </w:t>
      </w:r>
      <w:r>
        <w:t xml:space="preserve">on </w:t>
      </w:r>
      <w:r w:rsidR="00323CF9">
        <w:t xml:space="preserve">the </w:t>
      </w:r>
      <w:proofErr w:type="spellStart"/>
      <w:r w:rsidR="005675F0">
        <w:t>Gini</w:t>
      </w:r>
      <w:proofErr w:type="spellEnd"/>
      <w:r w:rsidR="005675F0">
        <w:t xml:space="preserve"> coefficient for </w:t>
      </w:r>
      <w:r>
        <w:t xml:space="preserve">gross household income. </w:t>
      </w:r>
      <w:r w:rsidR="004429C4">
        <w:t xml:space="preserve">These cannot be generalised into any policy evaluation as the estimates ignore any consideration of where the income would come from (for example, increased direct government benefits would require higher taxes) or any second round effects from changes in income (continuing the example, any responses from households who receive the higher benefits or those who pay higher taxes). They </w:t>
      </w:r>
      <w:r w:rsidR="004429C4">
        <w:lastRenderedPageBreak/>
        <w:t xml:space="preserve">only show the relative sensitivities of the </w:t>
      </w:r>
      <w:proofErr w:type="spellStart"/>
      <w:r w:rsidR="004429C4">
        <w:t>Gini</w:t>
      </w:r>
      <w:proofErr w:type="spellEnd"/>
      <w:r w:rsidR="004429C4">
        <w:t xml:space="preserve"> coefficient estimate </w:t>
      </w:r>
      <w:r w:rsidR="00C259B9">
        <w:t xml:space="preserve">to </w:t>
      </w:r>
      <w:r w:rsidR="004429C4">
        <w:t>each income source</w:t>
      </w:r>
      <w:r w:rsidR="00C259B9">
        <w:t xml:space="preserve"> examined</w:t>
      </w:r>
      <w:r w:rsidR="00C02FFE">
        <w:t>, all else given</w:t>
      </w:r>
      <w:r w:rsidR="004429C4">
        <w:t xml:space="preserve">. </w:t>
      </w:r>
      <w:r w:rsidR="008B7188">
        <w:t>T</w:t>
      </w:r>
      <w:r>
        <w:t xml:space="preserve">he </w:t>
      </w:r>
      <w:r w:rsidR="005675F0">
        <w:t>estimate for</w:t>
      </w:r>
      <w:r>
        <w:t xml:space="preserve"> labour income is large, but has declined since 1993-94. The </w:t>
      </w:r>
      <w:r w:rsidR="005675F0">
        <w:t>sensitivity</w:t>
      </w:r>
      <w:r>
        <w:t xml:space="preserve"> estimates also reveal the significant impact of direct government benefits in reducing gross household income inequality. </w:t>
      </w:r>
      <w:r w:rsidR="00323CF9">
        <w:t>I</w:t>
      </w:r>
      <w:r>
        <w:t xml:space="preserve">n all but 2009-10 the </w:t>
      </w:r>
      <w:r w:rsidR="005675F0">
        <w:t>sensitivity</w:t>
      </w:r>
      <w:r>
        <w:t xml:space="preserve"> estimate</w:t>
      </w:r>
      <w:r w:rsidR="005675F0">
        <w:t>s</w:t>
      </w:r>
      <w:r>
        <w:t xml:space="preserve"> for capital </w:t>
      </w:r>
      <w:r w:rsidR="008F69A7">
        <w:t>&amp;</w:t>
      </w:r>
      <w:r>
        <w:t xml:space="preserve"> other income </w:t>
      </w:r>
      <w:r w:rsidR="005675F0">
        <w:t xml:space="preserve">are </w:t>
      </w:r>
      <w:r>
        <w:t xml:space="preserve">negative. This is likely to be due to relatively high amounts of capital </w:t>
      </w:r>
      <w:r w:rsidR="008F69A7">
        <w:t>&amp;</w:t>
      </w:r>
      <w:r>
        <w:t xml:space="preserve"> other income earned by some low gross income households such as self-funded retirees. </w:t>
      </w:r>
    </w:p>
    <w:p w:rsidR="003C3764" w:rsidRDefault="003C3764">
      <w:pPr>
        <w:pStyle w:val="FigureTitle"/>
      </w:pPr>
      <w:r>
        <w:rPr>
          <w:b w:val="0"/>
        </w:rPr>
        <w:t xml:space="preserve">Figure </w:t>
      </w:r>
      <w:bookmarkStart w:id="13" w:name="OLE_LINK30"/>
      <w:r w:rsidR="00E20DAF">
        <w:rPr>
          <w:b w:val="0"/>
        </w:rPr>
        <w:t>3.</w:t>
      </w:r>
      <w:r w:rsidR="001609CE">
        <w:rPr>
          <w:b w:val="0"/>
          <w:noProof/>
        </w:rPr>
        <w:t>8</w:t>
      </w:r>
      <w:bookmarkEnd w:id="13"/>
      <w:r>
        <w:tab/>
      </w:r>
      <w:r w:rsidR="005675F0">
        <w:t xml:space="preserve">Income source contribution to the gross household income </w:t>
      </w:r>
      <w:proofErr w:type="spellStart"/>
      <w:r w:rsidR="005675F0">
        <w:t>Gini</w:t>
      </w:r>
      <w:proofErr w:type="spellEnd"/>
      <w:r w:rsidR="005675F0">
        <w:t xml:space="preserve"> coefficient and its sensitivity</w:t>
      </w:r>
      <w:r>
        <w:t>, 1988-89 to 2009-10</w:t>
      </w:r>
    </w:p>
    <w:p w:rsidR="003C3764" w:rsidRDefault="00220386">
      <w:pPr>
        <w:pStyle w:val="Subtitle"/>
      </w:pPr>
      <w:r>
        <w:t>Per cent</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3C3764" w:rsidTr="0058127A">
        <w:tc>
          <w:tcPr>
            <w:tcW w:w="4388" w:type="dxa"/>
          </w:tcPr>
          <w:p w:rsidR="003C3764" w:rsidRDefault="00220386" w:rsidP="00220386">
            <w:pPr>
              <w:pStyle w:val="TableColumnHeading"/>
              <w:jc w:val="center"/>
            </w:pPr>
            <w:r>
              <w:rPr>
                <w:noProof/>
              </w:rPr>
              <w:t>Contribution</w:t>
            </w:r>
            <w:r w:rsidR="006E4AC4">
              <w:rPr>
                <w:noProof/>
              </w:rPr>
              <w:t xml:space="preserve"> to level</w:t>
            </w:r>
            <w:r w:rsidR="005675F0">
              <w:rPr>
                <w:noProof/>
              </w:rPr>
              <w:br/>
            </w:r>
            <w:r>
              <w:rPr>
                <w:noProof/>
              </w:rPr>
              <w:br/>
            </w:r>
            <w:r w:rsidR="0058127A">
              <w:rPr>
                <w:noProof/>
              </w:rPr>
              <w:drawing>
                <wp:inline distT="0" distB="0" distL="0" distR="0" wp14:anchorId="6160FB29" wp14:editId="609035AD">
                  <wp:extent cx="2751151" cy="2441050"/>
                  <wp:effectExtent l="0" t="0" r="0" b="0"/>
                  <wp:docPr id="59" name="Chart 59" descr="Left panel depicts the contribution of income source to Gini coefficient. Largest contribution from labour income, negative contribution from direct government benefits. " title="Figure 3.8 Income source contribution to the gross household income Gini coefficient and its sensitivity,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c>
          <w:tcPr>
            <w:tcW w:w="4389" w:type="dxa"/>
          </w:tcPr>
          <w:p w:rsidR="003C3764" w:rsidRDefault="005675F0" w:rsidP="005675F0">
            <w:pPr>
              <w:pStyle w:val="TableColumnHeading"/>
              <w:jc w:val="center"/>
            </w:pPr>
            <w:r>
              <w:t xml:space="preserve">Sensitivity of </w:t>
            </w:r>
            <w:proofErr w:type="spellStart"/>
            <w:r>
              <w:t>Gini</w:t>
            </w:r>
            <w:proofErr w:type="spellEnd"/>
            <w:r>
              <w:t xml:space="preserve"> coefficient to </w:t>
            </w:r>
            <w:r w:rsidR="00323CF9">
              <w:t xml:space="preserve">1 per cent </w:t>
            </w:r>
            <w:r>
              <w:t xml:space="preserve">change in income </w:t>
            </w:r>
            <w:r w:rsidR="00220386">
              <w:br/>
            </w:r>
            <w:r w:rsidR="0058127A">
              <w:rPr>
                <w:noProof/>
              </w:rPr>
              <w:drawing>
                <wp:inline distT="0" distB="0" distL="0" distR="0" wp14:anchorId="17680943" wp14:editId="0D3819E6">
                  <wp:extent cx="2711394" cy="2441050"/>
                  <wp:effectExtent l="0" t="0" r="0" b="0"/>
                  <wp:docPr id="64" name="Chart 64" descr="Right panel depicts the sensitivity of Gini coefficient to 1 per cent change in income. More details can be found within text immediately before this image. " title="Figure 3.8 Income source contribution to the gross household income Gini coefficient and its sensitivity,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r>
    </w:tbl>
    <w:p w:rsidR="003C3764" w:rsidRDefault="003C3764">
      <w:pPr>
        <w:pStyle w:val="Source"/>
      </w:pPr>
      <w:r>
        <w:rPr>
          <w:i/>
        </w:rPr>
        <w:t>Data source</w:t>
      </w:r>
      <w:r w:rsidRPr="00167F06">
        <w:t xml:space="preserve">: </w:t>
      </w:r>
      <w:r w:rsidR="005D1A0D">
        <w:t xml:space="preserve">Author </w:t>
      </w:r>
      <w:r w:rsidR="00D43909">
        <w:t xml:space="preserve">estimates based on ABS (Household Expenditure Survey, cat. no. 6503.0, </w:t>
      </w:r>
      <w:proofErr w:type="spellStart"/>
      <w:r w:rsidR="00D43909">
        <w:t>confidentialised</w:t>
      </w:r>
      <w:proofErr w:type="spellEnd"/>
      <w:r w:rsidR="00D43909">
        <w:t xml:space="preserve"> unit record files).</w:t>
      </w:r>
    </w:p>
    <w:p w:rsidR="00247156" w:rsidRDefault="009F6394" w:rsidP="00247156">
      <w:pPr>
        <w:pStyle w:val="Heading3"/>
      </w:pPr>
      <w:r>
        <w:t xml:space="preserve">Increased </w:t>
      </w:r>
      <w:r w:rsidR="005675F0">
        <w:t>employment</w:t>
      </w:r>
      <w:r>
        <w:t xml:space="preserve"> is driving labour earnings change, but wages </w:t>
      </w:r>
      <w:r w:rsidR="00005190">
        <w:t xml:space="preserve">are </w:t>
      </w:r>
      <w:r>
        <w:t>also important</w:t>
      </w:r>
    </w:p>
    <w:p w:rsidR="002A75FF" w:rsidRDefault="00347A57" w:rsidP="002A75FF">
      <w:pPr>
        <w:pStyle w:val="BodyText"/>
      </w:pPr>
      <w:r>
        <w:t>The distribution of labour income for working households (excluding those with zero labour income) has become significantly ‘flatter’ over time (figure</w:t>
      </w:r>
      <w:r w:rsidR="00A61DE7">
        <w:t> </w:t>
      </w:r>
      <w:r w:rsidR="00A61DE7" w:rsidRPr="00A61DE7">
        <w:t>3.9</w:t>
      </w:r>
      <w:r>
        <w:t xml:space="preserve">). </w:t>
      </w:r>
      <w:r w:rsidR="00607F47">
        <w:t>T</w:t>
      </w:r>
      <w:r>
        <w:t xml:space="preserve">he proportion of </w:t>
      </w:r>
      <w:r w:rsidR="00675730">
        <w:t xml:space="preserve">working </w:t>
      </w:r>
      <w:r>
        <w:t>h</w:t>
      </w:r>
      <w:r w:rsidR="002A19F8">
        <w:t xml:space="preserve">ouseholds earning less than $1000 per week has fallen </w:t>
      </w:r>
      <w:r w:rsidR="0083025F">
        <w:t>substantially</w:t>
      </w:r>
      <w:r w:rsidR="00607F47">
        <w:t xml:space="preserve"> — a</w:t>
      </w:r>
      <w:r w:rsidR="002A19F8">
        <w:t xml:space="preserve"> trend </w:t>
      </w:r>
      <w:r w:rsidR="00607F47">
        <w:t xml:space="preserve">that </w:t>
      </w:r>
      <w:r w:rsidR="002A19F8">
        <w:t>appears to have accelerated over the period between 2003-04 and 2009-10.</w:t>
      </w:r>
      <w:r w:rsidR="001C449E">
        <w:t xml:space="preserve"> Reflecting the flattening and </w:t>
      </w:r>
      <w:r w:rsidR="005675F0">
        <w:t xml:space="preserve">wider </w:t>
      </w:r>
      <w:r w:rsidR="001C449E">
        <w:t>spread in the distribution, a growing share of households earn incomes over $2000 a week</w:t>
      </w:r>
      <w:r w:rsidR="00D41D8B">
        <w:t xml:space="preserve"> (from around 20 per cent of households in 2003-04 to over 30 per cent in 2009-10)</w:t>
      </w:r>
      <w:r w:rsidR="001C449E">
        <w:t xml:space="preserve">. </w:t>
      </w:r>
    </w:p>
    <w:p w:rsidR="000646F6" w:rsidRDefault="001C449E" w:rsidP="002A75FF">
      <w:pPr>
        <w:pStyle w:val="BodyText"/>
      </w:pPr>
      <w:r>
        <w:t xml:space="preserve">Average real labour incomes for working households increased from $1405 in 1988-89, to $1951 in 2009-10. </w:t>
      </w:r>
      <w:r w:rsidR="005675F0">
        <w:t>M</w:t>
      </w:r>
      <w:r>
        <w:t xml:space="preserve">easured dispersion or inequality also increased, </w:t>
      </w:r>
      <w:r>
        <w:lastRenderedPageBreak/>
        <w:t xml:space="preserve">particularly over the most recent period. Inequality in labour income for working households, as measured by the </w:t>
      </w:r>
      <w:proofErr w:type="spellStart"/>
      <w:r>
        <w:t>Gini</w:t>
      </w:r>
      <w:proofErr w:type="spellEnd"/>
      <w:r>
        <w:t xml:space="preserve"> coefficient rose from 0.323 in 1988-89 to 0.382 in 2009-10</w:t>
      </w:r>
      <w:r w:rsidR="00A76E93">
        <w:t xml:space="preserve">, with a </w:t>
      </w:r>
      <w:r w:rsidR="005675F0">
        <w:t xml:space="preserve">(statistically) </w:t>
      </w:r>
      <w:r w:rsidR="00A76E93">
        <w:t xml:space="preserve">significant increase occurring since 2003-04 when the </w:t>
      </w:r>
      <w:proofErr w:type="spellStart"/>
      <w:r w:rsidR="00A76E93">
        <w:t>Gini</w:t>
      </w:r>
      <w:proofErr w:type="spellEnd"/>
      <w:r w:rsidR="00A76E93">
        <w:t xml:space="preserve"> coefficient was 0.358</w:t>
      </w:r>
      <w:r>
        <w:t>.</w:t>
      </w:r>
      <w:r w:rsidRPr="00A404D6">
        <w:t xml:space="preserve"> </w:t>
      </w:r>
      <w:r>
        <w:t xml:space="preserve">And, while the upper tail has extended </w:t>
      </w:r>
      <w:r w:rsidR="00A76E93">
        <w:t xml:space="preserve">over this recent period </w:t>
      </w:r>
      <w:r>
        <w:t>(from a maximum recorded gross income of $17 263 per week in 2003-04 to $</w:t>
      </w:r>
      <w:r w:rsidR="001B291E">
        <w:t>20</w:t>
      </w:r>
      <w:r>
        <w:t> </w:t>
      </w:r>
      <w:r w:rsidR="001B291E">
        <w:t>784</w:t>
      </w:r>
      <w:r>
        <w:t xml:space="preserve"> in 2009-10), most of the change in the </w:t>
      </w:r>
      <w:proofErr w:type="spellStart"/>
      <w:r>
        <w:t>Gini</w:t>
      </w:r>
      <w:proofErr w:type="spellEnd"/>
      <w:r>
        <w:t xml:space="preserve"> coefficient is a result of distributional changes described above (box</w:t>
      </w:r>
      <w:r w:rsidR="00A61DE7">
        <w:t> </w:t>
      </w:r>
      <w:r w:rsidR="00E20DAF">
        <w:t>3.2</w:t>
      </w:r>
      <w:r>
        <w:t xml:space="preserve">). </w:t>
      </w:r>
    </w:p>
    <w:p w:rsidR="00E4444F" w:rsidRDefault="00E4444F">
      <w:pPr>
        <w:pStyle w:val="FigureTitle"/>
      </w:pPr>
      <w:r>
        <w:rPr>
          <w:b w:val="0"/>
        </w:rPr>
        <w:t xml:space="preserve">Figure </w:t>
      </w:r>
      <w:bookmarkStart w:id="14" w:name="OLE_LINK6"/>
      <w:r w:rsidR="00E20DAF">
        <w:rPr>
          <w:b w:val="0"/>
        </w:rPr>
        <w:t>3.</w:t>
      </w:r>
      <w:r w:rsidR="001609CE">
        <w:rPr>
          <w:b w:val="0"/>
          <w:noProof/>
        </w:rPr>
        <w:t>9</w:t>
      </w:r>
      <w:bookmarkEnd w:id="14"/>
      <w:r>
        <w:tab/>
        <w:t xml:space="preserve">Distribution of household </w:t>
      </w:r>
      <w:r w:rsidR="00347A57">
        <w:t>labour</w:t>
      </w:r>
      <w:r>
        <w:t xml:space="preserve"> income of working households, 1988-89 to 2009-10</w:t>
      </w:r>
    </w:p>
    <w:p w:rsidR="00E4444F" w:rsidRDefault="00B51D66">
      <w:pPr>
        <w:pStyle w:val="Subtitle"/>
      </w:pPr>
      <w:r>
        <w:t>Proportion</w:t>
      </w:r>
      <w:r w:rsidR="00607F47">
        <w:t xml:space="preserve"> of working households</w:t>
      </w:r>
      <w:r w:rsidR="00C4287F" w:rsidRPr="007A665D">
        <w:rPr>
          <w:rStyle w:val="NoteLabel"/>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E4444F" w:rsidTr="008A461B">
        <w:tc>
          <w:tcPr>
            <w:tcW w:w="8777" w:type="dxa"/>
          </w:tcPr>
          <w:p w:rsidR="00E4444F" w:rsidRDefault="008A461B">
            <w:pPr>
              <w:pStyle w:val="Figure"/>
            </w:pPr>
            <w:r>
              <w:rPr>
                <w:noProof/>
              </w:rPr>
              <w:drawing>
                <wp:inline distT="0" distB="0" distL="0" distR="0" wp14:anchorId="3C4635C4" wp14:editId="6C89764B">
                  <wp:extent cx="4635610" cy="2949934"/>
                  <wp:effectExtent l="0" t="0" r="0" b="3175"/>
                  <wp:docPr id="66" name="Chart 66" descr="Shows the distribution of labour income has shifted to the right and become flatter between 1988-89 and 2009-10. " title="Figure 3.9 Distribution of household labour income of working households,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r>
    </w:tbl>
    <w:p w:rsidR="00E4444F" w:rsidRDefault="00E4444F">
      <w:pPr>
        <w:pStyle w:val="Note"/>
      </w:pPr>
      <w:proofErr w:type="spellStart"/>
      <w:r>
        <w:rPr>
          <w:rStyle w:val="NoteLabel"/>
        </w:rPr>
        <w:t>a</w:t>
      </w:r>
      <w:proofErr w:type="spellEnd"/>
      <w:r>
        <w:t xml:space="preserve"> For presentation purposes only the income range between $0 and $5000 shown. Negative and </w:t>
      </w:r>
      <w:r w:rsidR="00825A85">
        <w:t>labour</w:t>
      </w:r>
      <w:r>
        <w:t xml:space="preserve"> household incomes greater than</w:t>
      </w:r>
      <w:r w:rsidR="00441817">
        <w:t xml:space="preserve"> $5000 are present in the data.</w:t>
      </w:r>
    </w:p>
    <w:p w:rsidR="00E4444F" w:rsidRDefault="00E4444F">
      <w:pPr>
        <w:pStyle w:val="Source"/>
      </w:pPr>
      <w:r>
        <w:rPr>
          <w:i/>
        </w:rPr>
        <w:t>Data source</w:t>
      </w:r>
      <w:r w:rsidRPr="00167F06">
        <w:t xml:space="preserve">: </w:t>
      </w:r>
      <w:r w:rsidR="00C63DB6">
        <w:t xml:space="preserve">Author </w:t>
      </w:r>
      <w:r w:rsidR="00D43909">
        <w:t xml:space="preserve">estimates based on ABS (Household Expenditure Survey, cat. no. 6503.0, </w:t>
      </w:r>
      <w:proofErr w:type="spellStart"/>
      <w:r w:rsidR="00D43909">
        <w:t>confidentialised</w:t>
      </w:r>
      <w:proofErr w:type="spellEnd"/>
      <w:r w:rsidR="00D43909">
        <w:t xml:space="preserve"> unit record files).</w:t>
      </w:r>
    </w:p>
    <w:p w:rsidR="00CE3532" w:rsidRDefault="001C449E" w:rsidP="001C449E">
      <w:pPr>
        <w:pStyle w:val="BodyText"/>
      </w:pPr>
      <w:r>
        <w:t xml:space="preserve">Much of the change in labour earnings for households — both for the level of earnings and the shape of the distribution — appears to be driven by greater </w:t>
      </w:r>
      <w:r w:rsidR="00D20958">
        <w:t xml:space="preserve">employment </w:t>
      </w:r>
      <w:r>
        <w:t xml:space="preserve">by household members. While data </w:t>
      </w:r>
      <w:r w:rsidR="00E14F4A">
        <w:t>are</w:t>
      </w:r>
      <w:r>
        <w:t xml:space="preserve"> only comparable in the 1998-99, 2003-04 and 2009-10 surveys, average household workforce </w:t>
      </w:r>
      <w:r w:rsidR="00D20958">
        <w:t>employment</w:t>
      </w:r>
      <w:r>
        <w:t xml:space="preserve"> rates increased from around 56 per cent in 1998-99 to 60 per cent in 2009-10 (table</w:t>
      </w:r>
      <w:r w:rsidR="00A61DE7">
        <w:t> </w:t>
      </w:r>
      <w:r w:rsidR="00E20DAF">
        <w:t>3.2</w:t>
      </w:r>
      <w:r>
        <w:t xml:space="preserve">). Commensurate with this, average hours supplied to the workforce per household have increased. These changes are consistent with those observed in individual working patterns, with increasing </w:t>
      </w:r>
      <w:r w:rsidR="00D20958">
        <w:t>employment</w:t>
      </w:r>
      <w:r w:rsidR="00A76E93">
        <w:t xml:space="preserve"> </w:t>
      </w:r>
      <w:r>
        <w:t xml:space="preserve">(particularly part-time) along with higher average hours worked by part-time employees (chapter 2). </w:t>
      </w:r>
    </w:p>
    <w:p w:rsidR="00EB0372" w:rsidRDefault="00EB0372" w:rsidP="00EB0372">
      <w:pPr>
        <w:pStyle w:val="BodyText"/>
      </w:pPr>
      <w:r>
        <w:t>The changes observed in employment could be driven by:</w:t>
      </w:r>
    </w:p>
    <w:p w:rsidR="00EB0372" w:rsidRDefault="00EB0372" w:rsidP="00EB0372">
      <w:pPr>
        <w:pStyle w:val="ListBullet"/>
      </w:pPr>
      <w:r>
        <w:lastRenderedPageBreak/>
        <w:t>changes in the shares of household types which have different employment rates</w:t>
      </w:r>
    </w:p>
    <w:p w:rsidR="00EB0372" w:rsidRPr="001C449E" w:rsidRDefault="00EB0372" w:rsidP="001C449E">
      <w:pPr>
        <w:pStyle w:val="ListBullet"/>
      </w:pPr>
      <w:r>
        <w:t xml:space="preserve">changes in the employment patterns within household type. </w:t>
      </w:r>
    </w:p>
    <w:p w:rsidR="001C449E" w:rsidRDefault="001C449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C449E">
        <w:tc>
          <w:tcPr>
            <w:tcW w:w="8771" w:type="dxa"/>
            <w:tcBorders>
              <w:top w:val="single" w:sz="6" w:space="0" w:color="auto"/>
              <w:bottom w:val="nil"/>
            </w:tcBorders>
          </w:tcPr>
          <w:p w:rsidR="001C449E" w:rsidRDefault="001C449E" w:rsidP="00A76E93">
            <w:pPr>
              <w:pStyle w:val="BoxTitle"/>
            </w:pPr>
            <w:r>
              <w:rPr>
                <w:b w:val="0"/>
              </w:rPr>
              <w:t xml:space="preserve">Box </w:t>
            </w:r>
            <w:bookmarkStart w:id="15" w:name="OLE_LINK35"/>
            <w:r w:rsidR="00E20DAF">
              <w:rPr>
                <w:b w:val="0"/>
              </w:rPr>
              <w:t>3.</w:t>
            </w:r>
            <w:r w:rsidR="001609CE">
              <w:rPr>
                <w:b w:val="0"/>
                <w:noProof/>
              </w:rPr>
              <w:t>2</w:t>
            </w:r>
            <w:bookmarkEnd w:id="15"/>
            <w:r>
              <w:tab/>
              <w:t xml:space="preserve">Are increases in the upper tail responsible for the observed increase in the </w:t>
            </w:r>
            <w:proofErr w:type="spellStart"/>
            <w:r>
              <w:t>Gini</w:t>
            </w:r>
            <w:proofErr w:type="spellEnd"/>
            <w:r>
              <w:t xml:space="preserve"> </w:t>
            </w:r>
            <w:r w:rsidR="00A76E93">
              <w:t>c</w:t>
            </w:r>
            <w:r>
              <w:t>oefficient</w:t>
            </w:r>
            <w:r w:rsidR="00A76E93">
              <w:t xml:space="preserve"> between 2003-04 and 2009-10</w:t>
            </w:r>
            <w:r>
              <w:t xml:space="preserve">? </w:t>
            </w:r>
          </w:p>
        </w:tc>
      </w:tr>
      <w:tr w:rsidR="001C449E">
        <w:trPr>
          <w:cantSplit/>
        </w:trPr>
        <w:tc>
          <w:tcPr>
            <w:tcW w:w="8771" w:type="dxa"/>
            <w:tcBorders>
              <w:top w:val="nil"/>
              <w:left w:val="single" w:sz="6" w:space="0" w:color="auto"/>
              <w:bottom w:val="nil"/>
              <w:right w:val="single" w:sz="6" w:space="0" w:color="auto"/>
            </w:tcBorders>
          </w:tcPr>
          <w:p w:rsidR="001C449E" w:rsidRDefault="001C449E">
            <w:pPr>
              <w:pStyle w:val="Box"/>
            </w:pPr>
            <w:r>
              <w:t xml:space="preserve">To explore the effect on the </w:t>
            </w:r>
            <w:proofErr w:type="spellStart"/>
            <w:r>
              <w:t>Gini</w:t>
            </w:r>
            <w:proofErr w:type="spellEnd"/>
            <w:r>
              <w:t xml:space="preserve"> coefficient of an increasing upper tail of the </w:t>
            </w:r>
            <w:r w:rsidR="00B02A77">
              <w:t xml:space="preserve">labour </w:t>
            </w:r>
            <w:r>
              <w:t>income distribution between 2003-04 and 2009-10</w:t>
            </w:r>
            <w:r w:rsidR="001B291E">
              <w:t xml:space="preserve"> a sensitivity test was conducted. The </w:t>
            </w:r>
            <w:proofErr w:type="spellStart"/>
            <w:r w:rsidR="001B291E">
              <w:t>Gini</w:t>
            </w:r>
            <w:proofErr w:type="spellEnd"/>
            <w:r w:rsidR="001B291E">
              <w:t xml:space="preserve"> coefficient was recalculated excluding household</w:t>
            </w:r>
            <w:r w:rsidR="003E11AB">
              <w:t>s</w:t>
            </w:r>
            <w:r w:rsidR="001B291E">
              <w:t xml:space="preserve"> with </w:t>
            </w:r>
            <w:r w:rsidR="00B02A77">
              <w:t xml:space="preserve">labour </w:t>
            </w:r>
            <w:r w:rsidR="001B291E">
              <w:t>incomes greater than the maximum observed in 2003-04</w:t>
            </w:r>
            <w:r w:rsidR="00B02A77">
              <w:t xml:space="preserve"> (approximately 0.1 per cent of </w:t>
            </w:r>
            <w:r w:rsidR="00A82B3D">
              <w:t xml:space="preserve">working </w:t>
            </w:r>
            <w:r w:rsidR="00B02A77">
              <w:t>households in 2009-10)</w:t>
            </w:r>
            <w:r w:rsidR="001B291E">
              <w:t xml:space="preserve">. </w:t>
            </w:r>
          </w:p>
          <w:p w:rsidR="001C449E" w:rsidRDefault="00323CF9" w:rsidP="00323CF9">
            <w:pPr>
              <w:pStyle w:val="Box"/>
            </w:pPr>
            <w:r>
              <w:t>Making this adjustment</w:t>
            </w:r>
            <w:r w:rsidR="001B291E">
              <w:t>, t</w:t>
            </w:r>
            <w:r w:rsidR="001C449E" w:rsidRPr="001C449E">
              <w:t xml:space="preserve">he </w:t>
            </w:r>
            <w:proofErr w:type="spellStart"/>
            <w:r w:rsidR="001C449E" w:rsidRPr="001C449E">
              <w:t>Gini</w:t>
            </w:r>
            <w:proofErr w:type="spellEnd"/>
            <w:r w:rsidR="001C449E" w:rsidRPr="001C449E">
              <w:t xml:space="preserve"> coefficient in 2009-10 </w:t>
            </w:r>
            <w:r w:rsidR="00A76E93">
              <w:t>was 0.377</w:t>
            </w:r>
            <w:r w:rsidR="001B291E">
              <w:t xml:space="preserve"> compared with </w:t>
            </w:r>
            <w:r w:rsidR="00A76E93">
              <w:t xml:space="preserve">0.382. This </w:t>
            </w:r>
            <w:r w:rsidR="007964EA">
              <w:t>suggests that</w:t>
            </w:r>
            <w:r w:rsidR="00A76E93">
              <w:t xml:space="preserve"> </w:t>
            </w:r>
            <w:r w:rsidR="008B7188">
              <w:t xml:space="preserve">around </w:t>
            </w:r>
            <w:r w:rsidR="00A76E93">
              <w:t xml:space="preserve">20 per cent of the increase in the </w:t>
            </w:r>
            <w:proofErr w:type="spellStart"/>
            <w:r w:rsidR="00A76E93">
              <w:t>Gini</w:t>
            </w:r>
            <w:proofErr w:type="spellEnd"/>
            <w:r w:rsidR="00A76E93">
              <w:t xml:space="preserve"> coefficient over the period</w:t>
            </w:r>
            <w:r w:rsidR="007964EA">
              <w:t xml:space="preserve"> was due to increases in the upper tail of the distribution</w:t>
            </w:r>
            <w:r w:rsidR="00A76E93">
              <w:t xml:space="preserve">. </w:t>
            </w:r>
          </w:p>
        </w:tc>
      </w:tr>
      <w:tr w:rsidR="001C449E">
        <w:trPr>
          <w:cantSplit/>
        </w:trPr>
        <w:tc>
          <w:tcPr>
            <w:tcW w:w="8771" w:type="dxa"/>
            <w:tcBorders>
              <w:top w:val="nil"/>
              <w:left w:val="single" w:sz="6" w:space="0" w:color="auto"/>
              <w:bottom w:val="single" w:sz="6" w:space="0" w:color="auto"/>
              <w:right w:val="single" w:sz="6" w:space="0" w:color="auto"/>
            </w:tcBorders>
          </w:tcPr>
          <w:p w:rsidR="001C449E" w:rsidRDefault="001C449E">
            <w:pPr>
              <w:pStyle w:val="Box"/>
              <w:spacing w:before="0" w:line="120" w:lineRule="exact"/>
            </w:pPr>
          </w:p>
        </w:tc>
      </w:tr>
      <w:tr w:rsidR="001C449E" w:rsidRPr="000863A5">
        <w:tc>
          <w:tcPr>
            <w:tcW w:w="8771" w:type="dxa"/>
            <w:tcBorders>
              <w:top w:val="nil"/>
              <w:left w:val="nil"/>
              <w:bottom w:val="nil"/>
              <w:right w:val="nil"/>
            </w:tcBorders>
          </w:tcPr>
          <w:p w:rsidR="001C449E" w:rsidRPr="00626D32" w:rsidRDefault="001C449E" w:rsidP="001C449E">
            <w:pPr>
              <w:pStyle w:val="BoxSpaceBelow"/>
            </w:pPr>
          </w:p>
        </w:tc>
      </w:tr>
    </w:tbl>
    <w:p w:rsidR="001C449E" w:rsidRDefault="001C449E" w:rsidP="002A75FF">
      <w:pPr>
        <w:pStyle w:val="BodyText"/>
      </w:pPr>
      <w:r>
        <w:t>The s</w:t>
      </w:r>
      <w:r w:rsidRPr="00280649">
        <w:t>hare of household types</w:t>
      </w:r>
      <w:r>
        <w:t>, however,</w:t>
      </w:r>
      <w:r w:rsidRPr="00280649">
        <w:t xml:space="preserve"> </w:t>
      </w:r>
      <w:r w:rsidR="005675F0" w:rsidRPr="00280649">
        <w:t>ha</w:t>
      </w:r>
      <w:r w:rsidR="005675F0">
        <w:t>s</w:t>
      </w:r>
      <w:r w:rsidR="005675F0" w:rsidRPr="00280649">
        <w:t xml:space="preserve"> </w:t>
      </w:r>
      <w:r w:rsidRPr="00280649">
        <w:t>remained relatively stable over the period examined</w:t>
      </w:r>
      <w:r>
        <w:t>. T</w:t>
      </w:r>
      <w:r w:rsidRPr="00280649">
        <w:t xml:space="preserve">he largest increase </w:t>
      </w:r>
      <w:r>
        <w:t xml:space="preserve">has occurred in </w:t>
      </w:r>
      <w:r w:rsidRPr="00280649">
        <w:t xml:space="preserve">couple family </w:t>
      </w:r>
      <w:r>
        <w:t xml:space="preserve">households </w:t>
      </w:r>
      <w:r w:rsidRPr="00280649">
        <w:t xml:space="preserve">with dependent children (23 to 26 per cent) and </w:t>
      </w:r>
      <w:r w:rsidR="005675F0">
        <w:t xml:space="preserve">the </w:t>
      </w:r>
      <w:r w:rsidRPr="00280649">
        <w:t xml:space="preserve">largest fall </w:t>
      </w:r>
      <w:r w:rsidR="008B7188">
        <w:t xml:space="preserve">has been </w:t>
      </w:r>
      <w:r w:rsidRPr="00280649">
        <w:t>in group and multiple family households (9 to 5 per cent)</w:t>
      </w:r>
      <w:r w:rsidR="00A76E93">
        <w:t xml:space="preserve"> — both of these groups have relatively high </w:t>
      </w:r>
      <w:r w:rsidR="00D20958">
        <w:t>employment</w:t>
      </w:r>
      <w:r w:rsidR="00A76E93">
        <w:t xml:space="preserve"> rates</w:t>
      </w:r>
      <w:r w:rsidRPr="00280649">
        <w:t>.</w:t>
      </w:r>
      <w:r>
        <w:t xml:space="preserve"> This suggests that changes in household types have not played a significant role in the changing pattern of </w:t>
      </w:r>
      <w:r w:rsidR="00DA45D7">
        <w:t>employment</w:t>
      </w:r>
      <w:r>
        <w:t xml:space="preserve">. </w:t>
      </w:r>
    </w:p>
    <w:p w:rsidR="00F71BB5" w:rsidRDefault="00F71BB5" w:rsidP="00B541B6">
      <w:pPr>
        <w:pStyle w:val="TableTitle"/>
      </w:pPr>
      <w:r>
        <w:rPr>
          <w:b w:val="0"/>
        </w:rPr>
        <w:t xml:space="preserve">Table </w:t>
      </w:r>
      <w:bookmarkStart w:id="16" w:name="OLE_LINK7"/>
      <w:r w:rsidR="00E20DAF">
        <w:rPr>
          <w:b w:val="0"/>
        </w:rPr>
        <w:t>3.</w:t>
      </w:r>
      <w:r w:rsidR="001609CE">
        <w:rPr>
          <w:b w:val="0"/>
          <w:noProof/>
        </w:rPr>
        <w:t>2</w:t>
      </w:r>
      <w:bookmarkEnd w:id="16"/>
      <w:r>
        <w:tab/>
        <w:t xml:space="preserve">Household </w:t>
      </w:r>
      <w:r w:rsidR="00DA45D7">
        <w:t>employment</w:t>
      </w:r>
      <w:r>
        <w:t xml:space="preserve"> and labour supply</w:t>
      </w:r>
      <w:r w:rsidR="00C63DB6">
        <w:t>, 1998-99 to 2009-10</w:t>
      </w:r>
    </w:p>
    <w:tbl>
      <w:tblPr>
        <w:tblW w:w="5000" w:type="pct"/>
        <w:tblCellMar>
          <w:left w:w="0" w:type="dxa"/>
          <w:right w:w="0" w:type="dxa"/>
        </w:tblCellMar>
        <w:tblLook w:val="0000" w:firstRow="0" w:lastRow="0" w:firstColumn="0" w:lastColumn="0" w:noHBand="0" w:noVBand="0"/>
      </w:tblPr>
      <w:tblGrid>
        <w:gridCol w:w="1465"/>
        <w:gridCol w:w="1465"/>
        <w:gridCol w:w="1465"/>
        <w:gridCol w:w="1465"/>
        <w:gridCol w:w="1465"/>
        <w:gridCol w:w="1464"/>
      </w:tblGrid>
      <w:tr w:rsidR="00F71BB5" w:rsidTr="00C95F9B">
        <w:tc>
          <w:tcPr>
            <w:tcW w:w="833" w:type="pct"/>
            <w:tcBorders>
              <w:top w:val="single" w:sz="6" w:space="0" w:color="auto"/>
              <w:bottom w:val="single" w:sz="6" w:space="0" w:color="auto"/>
            </w:tcBorders>
            <w:shd w:val="clear" w:color="auto" w:fill="auto"/>
            <w:vAlign w:val="bottom"/>
          </w:tcPr>
          <w:p w:rsidR="00F71BB5" w:rsidRDefault="00041D57" w:rsidP="00C95F9B">
            <w:pPr>
              <w:pStyle w:val="TableColumnHeading"/>
              <w:jc w:val="left"/>
            </w:pPr>
            <w:r>
              <w:t>Year</w:t>
            </w:r>
          </w:p>
        </w:tc>
        <w:tc>
          <w:tcPr>
            <w:tcW w:w="833" w:type="pct"/>
            <w:tcBorders>
              <w:top w:val="single" w:sz="6" w:space="0" w:color="auto"/>
              <w:bottom w:val="single" w:sz="6" w:space="0" w:color="auto"/>
            </w:tcBorders>
            <w:shd w:val="clear" w:color="auto" w:fill="auto"/>
            <w:vAlign w:val="bottom"/>
          </w:tcPr>
          <w:p w:rsidR="00F71BB5" w:rsidRDefault="00041D57" w:rsidP="00C95F9B">
            <w:pPr>
              <w:pStyle w:val="TableColumnHeading"/>
            </w:pPr>
            <w:r>
              <w:t>Households</w:t>
            </w:r>
          </w:p>
        </w:tc>
        <w:tc>
          <w:tcPr>
            <w:tcW w:w="833" w:type="pct"/>
            <w:tcBorders>
              <w:top w:val="single" w:sz="6" w:space="0" w:color="auto"/>
              <w:bottom w:val="single" w:sz="6" w:space="0" w:color="auto"/>
            </w:tcBorders>
            <w:shd w:val="clear" w:color="auto" w:fill="auto"/>
          </w:tcPr>
          <w:p w:rsidR="00F71BB5" w:rsidRDefault="00041D57" w:rsidP="00F71BB5">
            <w:pPr>
              <w:pStyle w:val="TableColumnHeading"/>
            </w:pPr>
            <w:r>
              <w:t xml:space="preserve">Average </w:t>
            </w:r>
            <w:proofErr w:type="spellStart"/>
            <w:r>
              <w:t>persons</w:t>
            </w:r>
            <w:proofErr w:type="spellEnd"/>
            <w:r>
              <w:t xml:space="preserve"> working per household</w:t>
            </w:r>
          </w:p>
        </w:tc>
        <w:tc>
          <w:tcPr>
            <w:tcW w:w="833" w:type="pct"/>
            <w:tcBorders>
              <w:top w:val="single" w:sz="6" w:space="0" w:color="auto"/>
              <w:bottom w:val="single" w:sz="6" w:space="0" w:color="auto"/>
            </w:tcBorders>
            <w:shd w:val="clear" w:color="auto" w:fill="auto"/>
          </w:tcPr>
          <w:p w:rsidR="00F71BB5" w:rsidRDefault="00041D57" w:rsidP="00D20958">
            <w:pPr>
              <w:pStyle w:val="TableColumnHeading"/>
            </w:pPr>
            <w:r>
              <w:t xml:space="preserve">Average </w:t>
            </w:r>
            <w:r w:rsidR="00D20958">
              <w:t>employment</w:t>
            </w:r>
            <w:r>
              <w:t xml:space="preserve"> rate per household</w:t>
            </w:r>
          </w:p>
        </w:tc>
        <w:tc>
          <w:tcPr>
            <w:tcW w:w="833" w:type="pct"/>
            <w:tcBorders>
              <w:top w:val="single" w:sz="6" w:space="0" w:color="auto"/>
              <w:bottom w:val="single" w:sz="6" w:space="0" w:color="auto"/>
            </w:tcBorders>
            <w:shd w:val="clear" w:color="auto" w:fill="auto"/>
          </w:tcPr>
          <w:p w:rsidR="00F71BB5" w:rsidRDefault="00041D57" w:rsidP="00F71BB5">
            <w:pPr>
              <w:pStyle w:val="TableColumnHeading"/>
            </w:pPr>
            <w:r>
              <w:t>Average hours supplied per week per household</w:t>
            </w:r>
          </w:p>
        </w:tc>
        <w:tc>
          <w:tcPr>
            <w:tcW w:w="833" w:type="pct"/>
            <w:tcBorders>
              <w:top w:val="single" w:sz="6" w:space="0" w:color="auto"/>
              <w:bottom w:val="single" w:sz="6" w:space="0" w:color="auto"/>
            </w:tcBorders>
            <w:shd w:val="clear" w:color="auto" w:fill="auto"/>
          </w:tcPr>
          <w:p w:rsidR="00F71BB5" w:rsidRDefault="00041D57" w:rsidP="00F71BB5">
            <w:pPr>
              <w:pStyle w:val="TableColumnHeading"/>
              <w:ind w:right="28"/>
            </w:pPr>
            <w:r>
              <w:t>Average hours supplied per adult per week per household</w:t>
            </w:r>
          </w:p>
        </w:tc>
      </w:tr>
      <w:tr w:rsidR="00F71BB5" w:rsidTr="00F71BB5">
        <w:tc>
          <w:tcPr>
            <w:tcW w:w="833" w:type="pct"/>
            <w:tcBorders>
              <w:top w:val="single" w:sz="6" w:space="0" w:color="auto"/>
            </w:tcBorders>
          </w:tcPr>
          <w:p w:rsidR="00F71BB5" w:rsidRDefault="00F71BB5" w:rsidP="00F71BB5">
            <w:pPr>
              <w:pStyle w:val="TableUnitsRow"/>
              <w:jc w:val="left"/>
            </w:pPr>
          </w:p>
        </w:tc>
        <w:tc>
          <w:tcPr>
            <w:tcW w:w="833" w:type="pct"/>
            <w:tcBorders>
              <w:top w:val="single" w:sz="6" w:space="0" w:color="auto"/>
            </w:tcBorders>
          </w:tcPr>
          <w:p w:rsidR="00F71BB5" w:rsidRDefault="00041D57" w:rsidP="00F71BB5">
            <w:pPr>
              <w:pStyle w:val="TableUnitsRow"/>
            </w:pPr>
            <w:r>
              <w:t>No.</w:t>
            </w:r>
          </w:p>
        </w:tc>
        <w:tc>
          <w:tcPr>
            <w:tcW w:w="833" w:type="pct"/>
            <w:tcBorders>
              <w:top w:val="single" w:sz="6" w:space="0" w:color="auto"/>
            </w:tcBorders>
          </w:tcPr>
          <w:p w:rsidR="00F71BB5" w:rsidRDefault="00041D57" w:rsidP="00F71BB5">
            <w:pPr>
              <w:pStyle w:val="TableUnitsRow"/>
            </w:pPr>
            <w:r>
              <w:t>No.</w:t>
            </w:r>
          </w:p>
        </w:tc>
        <w:tc>
          <w:tcPr>
            <w:tcW w:w="833" w:type="pct"/>
            <w:tcBorders>
              <w:top w:val="single" w:sz="6" w:space="0" w:color="auto"/>
            </w:tcBorders>
          </w:tcPr>
          <w:p w:rsidR="00F71BB5" w:rsidRDefault="00041D57" w:rsidP="00F71BB5">
            <w:pPr>
              <w:pStyle w:val="TableUnitsRow"/>
            </w:pPr>
            <w:r>
              <w:t>%</w:t>
            </w:r>
          </w:p>
        </w:tc>
        <w:tc>
          <w:tcPr>
            <w:tcW w:w="833" w:type="pct"/>
            <w:tcBorders>
              <w:top w:val="single" w:sz="6" w:space="0" w:color="auto"/>
            </w:tcBorders>
          </w:tcPr>
          <w:p w:rsidR="00F71BB5" w:rsidRDefault="00041D57" w:rsidP="00F71BB5">
            <w:pPr>
              <w:pStyle w:val="TableUnitsRow"/>
            </w:pPr>
            <w:proofErr w:type="spellStart"/>
            <w:r>
              <w:t>Hrs</w:t>
            </w:r>
            <w:proofErr w:type="spellEnd"/>
          </w:p>
        </w:tc>
        <w:tc>
          <w:tcPr>
            <w:tcW w:w="833" w:type="pct"/>
            <w:tcBorders>
              <w:top w:val="single" w:sz="6" w:space="0" w:color="auto"/>
            </w:tcBorders>
          </w:tcPr>
          <w:p w:rsidR="00F71BB5" w:rsidRDefault="00041D57" w:rsidP="00F71BB5">
            <w:pPr>
              <w:pStyle w:val="TableUnitsRow"/>
              <w:ind w:right="28"/>
            </w:pPr>
            <w:proofErr w:type="spellStart"/>
            <w:r>
              <w:t>Hrs</w:t>
            </w:r>
            <w:proofErr w:type="spellEnd"/>
          </w:p>
        </w:tc>
      </w:tr>
      <w:tr w:rsidR="00F71BB5" w:rsidTr="00F71BB5">
        <w:tc>
          <w:tcPr>
            <w:tcW w:w="833" w:type="pct"/>
          </w:tcPr>
          <w:p w:rsidR="00F71BB5" w:rsidRDefault="00041D57" w:rsidP="00F71BB5">
            <w:pPr>
              <w:pStyle w:val="TableBodyText"/>
              <w:jc w:val="left"/>
            </w:pPr>
            <w:r>
              <w:t>1998-99</w:t>
            </w:r>
          </w:p>
        </w:tc>
        <w:tc>
          <w:tcPr>
            <w:tcW w:w="833" w:type="pct"/>
          </w:tcPr>
          <w:p w:rsidR="00F71BB5" w:rsidRDefault="00041D57" w:rsidP="00F71BB5">
            <w:pPr>
              <w:pStyle w:val="TableBodyText"/>
            </w:pPr>
            <w:r>
              <w:t>7 121 867</w:t>
            </w:r>
          </w:p>
        </w:tc>
        <w:tc>
          <w:tcPr>
            <w:tcW w:w="833" w:type="pct"/>
          </w:tcPr>
          <w:p w:rsidR="00F71BB5" w:rsidRDefault="00041D57" w:rsidP="00F71BB5">
            <w:pPr>
              <w:pStyle w:val="TableBodyText"/>
            </w:pPr>
            <w:r>
              <w:t>1.21</w:t>
            </w:r>
          </w:p>
        </w:tc>
        <w:tc>
          <w:tcPr>
            <w:tcW w:w="833" w:type="pct"/>
          </w:tcPr>
          <w:p w:rsidR="00F71BB5" w:rsidRDefault="00041D57" w:rsidP="00F71BB5">
            <w:pPr>
              <w:pStyle w:val="TableBodyText"/>
            </w:pPr>
            <w:r>
              <w:t>55.65</w:t>
            </w:r>
          </w:p>
        </w:tc>
        <w:tc>
          <w:tcPr>
            <w:tcW w:w="833" w:type="pct"/>
          </w:tcPr>
          <w:p w:rsidR="00F71BB5" w:rsidRDefault="00041D57" w:rsidP="00F71BB5">
            <w:pPr>
              <w:pStyle w:val="TableBodyText"/>
            </w:pPr>
            <w:r>
              <w:t>45.57</w:t>
            </w:r>
          </w:p>
        </w:tc>
        <w:tc>
          <w:tcPr>
            <w:tcW w:w="833" w:type="pct"/>
          </w:tcPr>
          <w:p w:rsidR="00F71BB5" w:rsidRDefault="00041D57" w:rsidP="00F71BB5">
            <w:pPr>
              <w:pStyle w:val="TableBodyText"/>
              <w:ind w:right="28"/>
            </w:pPr>
            <w:r>
              <w:t>21.22</w:t>
            </w:r>
          </w:p>
        </w:tc>
      </w:tr>
      <w:tr w:rsidR="00F71BB5" w:rsidTr="00041D57">
        <w:tc>
          <w:tcPr>
            <w:tcW w:w="833" w:type="pct"/>
            <w:shd w:val="clear" w:color="auto" w:fill="auto"/>
          </w:tcPr>
          <w:p w:rsidR="00F71BB5" w:rsidRDefault="00041D57" w:rsidP="00F71BB5">
            <w:pPr>
              <w:pStyle w:val="TableBodyText"/>
              <w:jc w:val="left"/>
            </w:pPr>
            <w:r>
              <w:t>2003-04</w:t>
            </w:r>
          </w:p>
        </w:tc>
        <w:tc>
          <w:tcPr>
            <w:tcW w:w="833" w:type="pct"/>
            <w:shd w:val="clear" w:color="auto" w:fill="auto"/>
          </w:tcPr>
          <w:p w:rsidR="00F71BB5" w:rsidRDefault="00041D57" w:rsidP="00F71BB5">
            <w:pPr>
              <w:pStyle w:val="TableBodyText"/>
            </w:pPr>
            <w:r>
              <w:t>7 735 818</w:t>
            </w:r>
          </w:p>
        </w:tc>
        <w:tc>
          <w:tcPr>
            <w:tcW w:w="833" w:type="pct"/>
            <w:shd w:val="clear" w:color="auto" w:fill="auto"/>
          </w:tcPr>
          <w:p w:rsidR="00F71BB5" w:rsidRDefault="00041D57" w:rsidP="00F71BB5">
            <w:pPr>
              <w:pStyle w:val="TableBodyText"/>
            </w:pPr>
            <w:r>
              <w:t>1.23</w:t>
            </w:r>
          </w:p>
        </w:tc>
        <w:tc>
          <w:tcPr>
            <w:tcW w:w="833" w:type="pct"/>
            <w:shd w:val="clear" w:color="auto" w:fill="auto"/>
          </w:tcPr>
          <w:p w:rsidR="00F71BB5" w:rsidRDefault="00041D57" w:rsidP="00F71BB5">
            <w:pPr>
              <w:pStyle w:val="TableBodyText"/>
            </w:pPr>
            <w:r>
              <w:t>57.68</w:t>
            </w:r>
          </w:p>
        </w:tc>
        <w:tc>
          <w:tcPr>
            <w:tcW w:w="833" w:type="pct"/>
            <w:shd w:val="clear" w:color="auto" w:fill="auto"/>
          </w:tcPr>
          <w:p w:rsidR="00F71BB5" w:rsidRDefault="00041D57" w:rsidP="00003892">
            <w:pPr>
              <w:pStyle w:val="TableBodyText"/>
            </w:pPr>
            <w:r>
              <w:t>4</w:t>
            </w:r>
            <w:r w:rsidR="00003892">
              <w:t>5</w:t>
            </w:r>
            <w:r>
              <w:t>.</w:t>
            </w:r>
            <w:r w:rsidR="00003892">
              <w:t>99</w:t>
            </w:r>
          </w:p>
        </w:tc>
        <w:tc>
          <w:tcPr>
            <w:tcW w:w="833" w:type="pct"/>
            <w:shd w:val="clear" w:color="auto" w:fill="auto"/>
          </w:tcPr>
          <w:p w:rsidR="00F71BB5" w:rsidRDefault="00041D57" w:rsidP="00003892">
            <w:pPr>
              <w:pStyle w:val="TableBodyText"/>
              <w:ind w:right="28"/>
            </w:pPr>
            <w:r>
              <w:t>22.</w:t>
            </w:r>
            <w:r w:rsidR="00003892">
              <w:t>1</w:t>
            </w:r>
            <w:r>
              <w:t>2</w:t>
            </w:r>
          </w:p>
        </w:tc>
      </w:tr>
      <w:tr w:rsidR="00041D57" w:rsidTr="00F71BB5">
        <w:tc>
          <w:tcPr>
            <w:tcW w:w="833" w:type="pct"/>
            <w:tcBorders>
              <w:bottom w:val="single" w:sz="6" w:space="0" w:color="auto"/>
            </w:tcBorders>
            <w:shd w:val="clear" w:color="auto" w:fill="auto"/>
          </w:tcPr>
          <w:p w:rsidR="00041D57" w:rsidRDefault="00041D57" w:rsidP="00F71BB5">
            <w:pPr>
              <w:pStyle w:val="TableBodyText"/>
              <w:jc w:val="left"/>
            </w:pPr>
            <w:r>
              <w:t>2009-10</w:t>
            </w:r>
          </w:p>
        </w:tc>
        <w:tc>
          <w:tcPr>
            <w:tcW w:w="833" w:type="pct"/>
            <w:tcBorders>
              <w:bottom w:val="single" w:sz="6" w:space="0" w:color="auto"/>
            </w:tcBorders>
            <w:shd w:val="clear" w:color="auto" w:fill="auto"/>
          </w:tcPr>
          <w:p w:rsidR="00041D57" w:rsidRDefault="00041D57" w:rsidP="00F71BB5">
            <w:pPr>
              <w:pStyle w:val="TableBodyText"/>
            </w:pPr>
            <w:r>
              <w:t>8 398 456</w:t>
            </w:r>
          </w:p>
        </w:tc>
        <w:tc>
          <w:tcPr>
            <w:tcW w:w="833" w:type="pct"/>
            <w:tcBorders>
              <w:bottom w:val="single" w:sz="6" w:space="0" w:color="auto"/>
            </w:tcBorders>
            <w:shd w:val="clear" w:color="auto" w:fill="auto"/>
          </w:tcPr>
          <w:p w:rsidR="00041D57" w:rsidRDefault="00041D57" w:rsidP="00F71BB5">
            <w:pPr>
              <w:pStyle w:val="TableBodyText"/>
            </w:pPr>
            <w:r>
              <w:t>1.30</w:t>
            </w:r>
          </w:p>
        </w:tc>
        <w:tc>
          <w:tcPr>
            <w:tcW w:w="833" w:type="pct"/>
            <w:tcBorders>
              <w:bottom w:val="single" w:sz="6" w:space="0" w:color="auto"/>
            </w:tcBorders>
            <w:shd w:val="clear" w:color="auto" w:fill="auto"/>
          </w:tcPr>
          <w:p w:rsidR="00041D57" w:rsidRDefault="00041D57" w:rsidP="00F71BB5">
            <w:pPr>
              <w:pStyle w:val="TableBodyText"/>
            </w:pPr>
            <w:r>
              <w:t>60.29</w:t>
            </w:r>
          </w:p>
        </w:tc>
        <w:tc>
          <w:tcPr>
            <w:tcW w:w="833" w:type="pct"/>
            <w:tcBorders>
              <w:bottom w:val="single" w:sz="6" w:space="0" w:color="auto"/>
            </w:tcBorders>
            <w:shd w:val="clear" w:color="auto" w:fill="auto"/>
          </w:tcPr>
          <w:p w:rsidR="00041D57" w:rsidRDefault="00041D57" w:rsidP="00003892">
            <w:pPr>
              <w:pStyle w:val="TableBodyText"/>
            </w:pPr>
            <w:r>
              <w:t>48.</w:t>
            </w:r>
            <w:r w:rsidR="00003892">
              <w:t>4</w:t>
            </w:r>
            <w:r>
              <w:t>9</w:t>
            </w:r>
          </w:p>
        </w:tc>
        <w:tc>
          <w:tcPr>
            <w:tcW w:w="833" w:type="pct"/>
            <w:tcBorders>
              <w:bottom w:val="single" w:sz="6" w:space="0" w:color="auto"/>
            </w:tcBorders>
            <w:shd w:val="clear" w:color="auto" w:fill="auto"/>
          </w:tcPr>
          <w:p w:rsidR="00041D57" w:rsidRDefault="00041D57" w:rsidP="00003892">
            <w:pPr>
              <w:pStyle w:val="TableBodyText"/>
              <w:ind w:right="28"/>
            </w:pPr>
            <w:r>
              <w:t>2</w:t>
            </w:r>
            <w:r w:rsidR="00003892">
              <w:t>2</w:t>
            </w:r>
            <w:r>
              <w:t>.</w:t>
            </w:r>
            <w:r w:rsidR="00003892">
              <w:t>90</w:t>
            </w:r>
          </w:p>
        </w:tc>
      </w:tr>
    </w:tbl>
    <w:p w:rsidR="00F71BB5" w:rsidRPr="00F71BB5" w:rsidRDefault="00F71BB5" w:rsidP="00F71BB5">
      <w:pPr>
        <w:pStyle w:val="Source"/>
      </w:pPr>
      <w:r>
        <w:rPr>
          <w:i/>
        </w:rPr>
        <w:t>Source</w:t>
      </w:r>
      <w:r>
        <w:t xml:space="preserve">: </w:t>
      </w:r>
      <w:r w:rsidR="00C63DB6">
        <w:t xml:space="preserve">Author </w:t>
      </w:r>
      <w:r w:rsidR="00D43909">
        <w:t xml:space="preserve">estimates based on ABS (Household Expenditure Survey, cat. no. 6503.0, </w:t>
      </w:r>
      <w:proofErr w:type="spellStart"/>
      <w:r w:rsidR="00D43909">
        <w:t>confidentialised</w:t>
      </w:r>
      <w:proofErr w:type="spellEnd"/>
      <w:r w:rsidR="00D43909">
        <w:t xml:space="preserve"> unit record files).</w:t>
      </w:r>
    </w:p>
    <w:p w:rsidR="007C6E0D" w:rsidRDefault="00D20958" w:rsidP="002A75FF">
      <w:pPr>
        <w:pStyle w:val="BodyText"/>
      </w:pPr>
      <w:r>
        <w:t>Employment</w:t>
      </w:r>
      <w:r w:rsidR="00280649">
        <w:t xml:space="preserve"> patterns within household types</w:t>
      </w:r>
      <w:r w:rsidR="00A76E93">
        <w:t>, however,</w:t>
      </w:r>
      <w:r w:rsidR="00280649">
        <w:t xml:space="preserve"> have changed </w:t>
      </w:r>
      <w:r w:rsidR="004E4C5D">
        <w:t>(figure</w:t>
      </w:r>
      <w:r w:rsidR="00A47298">
        <w:t> </w:t>
      </w:r>
      <w:r w:rsidR="00E20DAF">
        <w:t>3.10</w:t>
      </w:r>
      <w:r w:rsidR="004E4C5D">
        <w:t>)</w:t>
      </w:r>
      <w:r w:rsidR="007C6E0D">
        <w:t xml:space="preserve">. </w:t>
      </w:r>
      <w:r w:rsidR="00781F1A">
        <w:t xml:space="preserve">The largest increases in </w:t>
      </w:r>
      <w:r>
        <w:t>employment</w:t>
      </w:r>
      <w:r w:rsidR="00781F1A">
        <w:t xml:space="preserve"> </w:t>
      </w:r>
      <w:r w:rsidR="00220C0B">
        <w:t xml:space="preserve">rates </w:t>
      </w:r>
      <w:r w:rsidR="00781F1A">
        <w:t>have occurred in</w:t>
      </w:r>
      <w:r w:rsidR="00220C0B">
        <w:t xml:space="preserve"> household</w:t>
      </w:r>
      <w:r w:rsidR="00781F1A">
        <w:t>s</w:t>
      </w:r>
      <w:r w:rsidR="00220C0B">
        <w:t xml:space="preserve"> with dependent children — </w:t>
      </w:r>
      <w:r w:rsidR="00F516BA">
        <w:t xml:space="preserve">for </w:t>
      </w:r>
      <w:r w:rsidR="00220C0B">
        <w:t>both couple and one parent households</w:t>
      </w:r>
      <w:r w:rsidR="00781F1A">
        <w:t xml:space="preserve"> </w:t>
      </w:r>
      <w:r w:rsidR="00F516BA">
        <w:t xml:space="preserve">employment rates rose </w:t>
      </w:r>
      <w:r w:rsidR="00781F1A">
        <w:t>by 6 and 11 percentage points respectively</w:t>
      </w:r>
      <w:r w:rsidR="00220C0B">
        <w:t xml:space="preserve">. Over the 2003-04 and 2009-10 period, </w:t>
      </w:r>
      <w:r w:rsidR="003E11AB">
        <w:t xml:space="preserve">employment rates in </w:t>
      </w:r>
      <w:r w:rsidR="00220C0B">
        <w:t xml:space="preserve">couple only </w:t>
      </w:r>
      <w:r w:rsidR="00781F1A">
        <w:t xml:space="preserve">and lone person </w:t>
      </w:r>
      <w:r w:rsidR="00220C0B">
        <w:t>households have also increased</w:t>
      </w:r>
      <w:r w:rsidR="00781F1A">
        <w:t xml:space="preserve"> </w:t>
      </w:r>
      <w:r w:rsidR="00F57285">
        <w:t xml:space="preserve">— </w:t>
      </w:r>
      <w:r w:rsidR="00781F1A">
        <w:t xml:space="preserve">each by </w:t>
      </w:r>
      <w:r w:rsidR="00B541B6">
        <w:t xml:space="preserve">around </w:t>
      </w:r>
      <w:r w:rsidR="00781F1A">
        <w:t>5 percentage points</w:t>
      </w:r>
      <w:r w:rsidR="00220C0B">
        <w:t xml:space="preserve">. </w:t>
      </w:r>
    </w:p>
    <w:p w:rsidR="007C6E0D" w:rsidRDefault="007C6E0D">
      <w:pPr>
        <w:pStyle w:val="FigureTitle"/>
      </w:pPr>
      <w:r>
        <w:rPr>
          <w:b w:val="0"/>
        </w:rPr>
        <w:lastRenderedPageBreak/>
        <w:t xml:space="preserve">Figure </w:t>
      </w:r>
      <w:bookmarkStart w:id="17" w:name="OLE_LINK8"/>
      <w:r w:rsidR="00E20DAF">
        <w:rPr>
          <w:b w:val="0"/>
        </w:rPr>
        <w:t>3.</w:t>
      </w:r>
      <w:r w:rsidR="001609CE">
        <w:rPr>
          <w:b w:val="0"/>
          <w:noProof/>
        </w:rPr>
        <w:t>10</w:t>
      </w:r>
      <w:bookmarkEnd w:id="17"/>
      <w:r>
        <w:tab/>
      </w:r>
      <w:r w:rsidR="00971482">
        <w:t>H</w:t>
      </w:r>
      <w:r>
        <w:t xml:space="preserve">ousehold </w:t>
      </w:r>
      <w:r w:rsidR="00D20958">
        <w:t>employment rates</w:t>
      </w:r>
      <w:r>
        <w:t xml:space="preserve"> by household type</w:t>
      </w:r>
      <w:r w:rsidR="00D173FB" w:rsidRPr="007A665D">
        <w:rPr>
          <w:rStyle w:val="NoteLabel"/>
        </w:rPr>
        <w:t>a</w:t>
      </w:r>
      <w:r>
        <w:t>, 1998-99 to 2009-10</w:t>
      </w:r>
    </w:p>
    <w:p w:rsidR="007C6E0D" w:rsidRDefault="00971482">
      <w:pPr>
        <w:pStyle w:val="Subtitle"/>
      </w:pPr>
      <w:r>
        <w:t>Percentage of working adults within households</w:t>
      </w:r>
      <w:r w:rsidR="00EB0372" w:rsidRPr="00EB0372">
        <w:rPr>
          <w:rStyle w:val="NoteLabel"/>
        </w:rPr>
        <w:t>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7C6E0D" w:rsidTr="00382B3B">
        <w:tc>
          <w:tcPr>
            <w:tcW w:w="8777" w:type="dxa"/>
          </w:tcPr>
          <w:p w:rsidR="007C6E0D" w:rsidRDefault="00382B3B">
            <w:pPr>
              <w:pStyle w:val="Figure"/>
            </w:pPr>
            <w:r>
              <w:rPr>
                <w:noProof/>
              </w:rPr>
              <w:drawing>
                <wp:inline distT="0" distB="0" distL="0" distR="0" wp14:anchorId="0849D612" wp14:editId="13A620B9">
                  <wp:extent cx="5547815" cy="2968388"/>
                  <wp:effectExtent l="0" t="0" r="0" b="3810"/>
                  <wp:docPr id="18" name="Chart 18" descr="Shows percentage of working adults in households of different types. Employment rates increased most significant for one parent and couple with dependent households between 1998-99 and 2009-10." title="Figure 3.10 Household employment rates by household type, 1998-9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r>
    </w:tbl>
    <w:p w:rsidR="007C6E0D" w:rsidRDefault="007C6E0D">
      <w:pPr>
        <w:pStyle w:val="Note"/>
      </w:pPr>
      <w:proofErr w:type="spellStart"/>
      <w:r>
        <w:rPr>
          <w:rStyle w:val="NoteLabel"/>
        </w:rPr>
        <w:t>a</w:t>
      </w:r>
      <w:proofErr w:type="spellEnd"/>
      <w:r>
        <w:t xml:space="preserve"> </w:t>
      </w:r>
      <w:r w:rsidR="00280649">
        <w:t>Other one family households include household</w:t>
      </w:r>
      <w:r w:rsidR="00B541B6">
        <w:t>s</w:t>
      </w:r>
      <w:r w:rsidR="00280649">
        <w:t xml:space="preserve"> with one couple (or lone parent) and non-dependent children, one couple (or lone parent) with or without non</w:t>
      </w:r>
      <w:r w:rsidR="00B541B6">
        <w:t>-</w:t>
      </w:r>
      <w:r w:rsidR="00280649">
        <w:t>dependent children but with other relatives, one couple (or lone parent) with or without non</w:t>
      </w:r>
      <w:r w:rsidR="00B541B6">
        <w:t>-</w:t>
      </w:r>
      <w:r w:rsidR="00280649">
        <w:t xml:space="preserve">dependent children but or other relatives but with unrelated individual or two or more related individuals where the relationship is not a couple or parent-child relationship (for example, two sisters). </w:t>
      </w:r>
      <w:r w:rsidR="00EB0372">
        <w:rPr>
          <w:rStyle w:val="NoteLabel"/>
        </w:rPr>
        <w:t>b</w:t>
      </w:r>
      <w:r w:rsidR="00EB0372">
        <w:t xml:space="preserve"> Percentage of working adults represents the average percentage of adults in a household who earn labour income.</w:t>
      </w:r>
    </w:p>
    <w:p w:rsidR="007C6E0D" w:rsidRDefault="007C6E0D">
      <w:pPr>
        <w:pStyle w:val="Source"/>
      </w:pPr>
      <w:r>
        <w:rPr>
          <w:i/>
        </w:rPr>
        <w:t>Data source</w:t>
      </w:r>
      <w:r w:rsidRPr="00167F06">
        <w:t xml:space="preserve">: </w:t>
      </w:r>
      <w:r w:rsidR="00C63DB6">
        <w:t xml:space="preserve">Author </w:t>
      </w:r>
      <w:r w:rsidR="00D43909">
        <w:t xml:space="preserve">estimates based on ABS (Household Expenditure Survey, cat. no. 6503.0, </w:t>
      </w:r>
      <w:proofErr w:type="spellStart"/>
      <w:r w:rsidR="00D43909">
        <w:t>confidentialised</w:t>
      </w:r>
      <w:proofErr w:type="spellEnd"/>
      <w:r w:rsidR="00D43909">
        <w:t xml:space="preserve"> unit record files).</w:t>
      </w:r>
    </w:p>
    <w:p w:rsidR="00FF2C32" w:rsidRDefault="007A176C" w:rsidP="002A75FF">
      <w:pPr>
        <w:pStyle w:val="BodyText"/>
      </w:pPr>
      <w:r>
        <w:t xml:space="preserve">Changes in </w:t>
      </w:r>
      <w:r w:rsidR="00D20958">
        <w:t>employment</w:t>
      </w:r>
      <w:r>
        <w:t xml:space="preserve"> also </w:t>
      </w:r>
      <w:r w:rsidR="00A82B3D">
        <w:t xml:space="preserve">vary </w:t>
      </w:r>
      <w:r w:rsidR="00F516BA">
        <w:t>between</w:t>
      </w:r>
      <w:r>
        <w:t xml:space="preserve"> different </w:t>
      </w:r>
      <w:r w:rsidR="00F57285">
        <w:t xml:space="preserve">gross </w:t>
      </w:r>
      <w:r>
        <w:t xml:space="preserve">income </w:t>
      </w:r>
      <w:proofErr w:type="spellStart"/>
      <w:r>
        <w:t>deciles</w:t>
      </w:r>
      <w:proofErr w:type="spellEnd"/>
      <w:r>
        <w:t>. In particular, m</w:t>
      </w:r>
      <w:r w:rsidR="00971482">
        <w:t xml:space="preserve">uch of the additional </w:t>
      </w:r>
      <w:r w:rsidR="00D20958">
        <w:t>employment</w:t>
      </w:r>
      <w:r w:rsidR="00971482">
        <w:t xml:space="preserve"> has come from households in the second to fourth gross income </w:t>
      </w:r>
      <w:proofErr w:type="spellStart"/>
      <w:r w:rsidR="00971482">
        <w:t>deciles</w:t>
      </w:r>
      <w:proofErr w:type="spellEnd"/>
      <w:r w:rsidR="00FF2C32">
        <w:t xml:space="preserve"> (figure</w:t>
      </w:r>
      <w:r w:rsidR="00191625">
        <w:t> </w:t>
      </w:r>
      <w:r w:rsidR="00E20DAF">
        <w:t>3.11</w:t>
      </w:r>
      <w:r w:rsidR="00FF2C32">
        <w:t>). Household</w:t>
      </w:r>
      <w:r w:rsidR="00EF615C">
        <w:t>s</w:t>
      </w:r>
      <w:r w:rsidR="00FF2C32">
        <w:t xml:space="preserve"> in the top three </w:t>
      </w:r>
      <w:proofErr w:type="spellStart"/>
      <w:r w:rsidR="00FF2C32">
        <w:t>deciles</w:t>
      </w:r>
      <w:proofErr w:type="spellEnd"/>
      <w:r w:rsidR="00FF2C32">
        <w:t xml:space="preserve"> </w:t>
      </w:r>
      <w:r w:rsidR="00607F47">
        <w:t>did</w:t>
      </w:r>
      <w:r w:rsidR="00FF2C32">
        <w:t xml:space="preserve"> not increase </w:t>
      </w:r>
      <w:r w:rsidR="005675F0">
        <w:t xml:space="preserve">their already high levels of </w:t>
      </w:r>
      <w:r w:rsidR="00D20958">
        <w:t>employment</w:t>
      </w:r>
      <w:r w:rsidR="007F0DDC">
        <w:t xml:space="preserve"> significantly over the period</w:t>
      </w:r>
      <w:r w:rsidR="00FF2C32">
        <w:t xml:space="preserve"> examined. Similarly, for household</w:t>
      </w:r>
      <w:r w:rsidR="00663EED">
        <w:t>s</w:t>
      </w:r>
      <w:r w:rsidR="00FF2C32">
        <w:t xml:space="preserve"> within these </w:t>
      </w:r>
      <w:proofErr w:type="spellStart"/>
      <w:r w:rsidR="00FF2C32">
        <w:t>deciles</w:t>
      </w:r>
      <w:proofErr w:type="spellEnd"/>
      <w:r w:rsidR="00FF2C32">
        <w:t>, while hours worked have increased</w:t>
      </w:r>
      <w:r>
        <w:t xml:space="preserve"> in absolute terms</w:t>
      </w:r>
      <w:r w:rsidR="00FF2C32">
        <w:t xml:space="preserve">, </w:t>
      </w:r>
      <w:r w:rsidR="00663EED">
        <w:t>the change is not significant</w:t>
      </w:r>
      <w:r w:rsidR="00FF2C32">
        <w:t xml:space="preserve">. </w:t>
      </w:r>
    </w:p>
    <w:p w:rsidR="00607F47" w:rsidRDefault="00607F47" w:rsidP="002A75FF">
      <w:pPr>
        <w:pStyle w:val="BodyText"/>
      </w:pPr>
      <w:r>
        <w:t>This</w:t>
      </w:r>
      <w:r w:rsidR="00FF2C32">
        <w:t xml:space="preserve"> suggest</w:t>
      </w:r>
      <w:r w:rsidR="008B7188">
        <w:t>s</w:t>
      </w:r>
      <w:r w:rsidR="00FF2C32">
        <w:t xml:space="preserve"> there are two underlying effects on household labour </w:t>
      </w:r>
      <w:r>
        <w:t>earnings:</w:t>
      </w:r>
      <w:r w:rsidR="00FF2C32">
        <w:t xml:space="preserve"> </w:t>
      </w:r>
    </w:p>
    <w:p w:rsidR="00607F47" w:rsidRDefault="00607F47" w:rsidP="00607F47">
      <w:pPr>
        <w:pStyle w:val="ListBullet"/>
      </w:pPr>
      <w:r>
        <w:t>f</w:t>
      </w:r>
      <w:r w:rsidR="00FF2C32">
        <w:t>or low income households (</w:t>
      </w:r>
      <w:proofErr w:type="spellStart"/>
      <w:r w:rsidR="00FF2C32">
        <w:t>deciles</w:t>
      </w:r>
      <w:proofErr w:type="spellEnd"/>
      <w:r w:rsidR="00FF2C32">
        <w:t xml:space="preserve"> two to four), increased </w:t>
      </w:r>
      <w:r w:rsidR="00D20958">
        <w:t>employment rates</w:t>
      </w:r>
      <w:r w:rsidR="00FF2C32">
        <w:t xml:space="preserve"> ha</w:t>
      </w:r>
      <w:r w:rsidR="008B7188">
        <w:t>ve</w:t>
      </w:r>
      <w:r w:rsidR="00FF2C32">
        <w:t xml:space="preserve"> increased labour earnings</w:t>
      </w:r>
      <w:r w:rsidR="008B7188">
        <w:t xml:space="preserve">, which has </w:t>
      </w:r>
      <w:r w:rsidR="00FF2C32">
        <w:t>flo</w:t>
      </w:r>
      <w:r w:rsidR="006D16B4">
        <w:t>w</w:t>
      </w:r>
      <w:r w:rsidR="008B7188">
        <w:t>ed</w:t>
      </w:r>
      <w:r w:rsidR="006D16B4">
        <w:t xml:space="preserve"> on to higher gross incomes</w:t>
      </w:r>
      <w:r w:rsidR="00FF2C32">
        <w:t xml:space="preserve"> </w:t>
      </w:r>
    </w:p>
    <w:p w:rsidR="00A830E3" w:rsidRDefault="00607F47" w:rsidP="00607F47">
      <w:pPr>
        <w:pStyle w:val="ListBullet"/>
      </w:pPr>
      <w:r>
        <w:t>f</w:t>
      </w:r>
      <w:r w:rsidR="00FF2C32">
        <w:t xml:space="preserve">or households with high incomes (top three </w:t>
      </w:r>
      <w:proofErr w:type="spellStart"/>
      <w:r w:rsidR="00FF2C32">
        <w:t>deciles</w:t>
      </w:r>
      <w:proofErr w:type="spellEnd"/>
      <w:r w:rsidR="00FF2C32">
        <w:t>), higher labour earnings a</w:t>
      </w:r>
      <w:r>
        <w:t xml:space="preserve">ppear to be </w:t>
      </w:r>
      <w:r w:rsidR="00FF2C32">
        <w:t>driven primarily by higher wages</w:t>
      </w:r>
      <w:r w:rsidR="008B7188">
        <w:t xml:space="preserve"> rates</w:t>
      </w:r>
      <w:r w:rsidR="00FF2C32">
        <w:t xml:space="preserve">. </w:t>
      </w:r>
    </w:p>
    <w:p w:rsidR="00607F47" w:rsidRDefault="00607F47" w:rsidP="00607F47">
      <w:pPr>
        <w:pStyle w:val="BodyText"/>
      </w:pPr>
      <w:r>
        <w:t xml:space="preserve">This differential effect can be seen by examining the correlation </w:t>
      </w:r>
      <w:r w:rsidR="00B541B6">
        <w:t xml:space="preserve">between </w:t>
      </w:r>
      <w:r>
        <w:t xml:space="preserve">changes in labour income to changes in </w:t>
      </w:r>
      <w:r w:rsidR="00DA45D7">
        <w:t>employment rates</w:t>
      </w:r>
      <w:r>
        <w:t xml:space="preserve"> and labour hours supplied. For lower </w:t>
      </w:r>
      <w:proofErr w:type="spellStart"/>
      <w:r>
        <w:t>deciles</w:t>
      </w:r>
      <w:proofErr w:type="spellEnd"/>
      <w:r>
        <w:t xml:space="preserve">, the correlation is strong, for higher </w:t>
      </w:r>
      <w:proofErr w:type="spellStart"/>
      <w:r>
        <w:t>deciles</w:t>
      </w:r>
      <w:proofErr w:type="spellEnd"/>
      <w:r>
        <w:t xml:space="preserve"> it is very weak (figure</w:t>
      </w:r>
      <w:r w:rsidR="00191625">
        <w:t> </w:t>
      </w:r>
      <w:r w:rsidR="00E20DAF">
        <w:t>3.12</w:t>
      </w:r>
      <w:r>
        <w:t xml:space="preserve">). </w:t>
      </w:r>
    </w:p>
    <w:p w:rsidR="00C63DB6" w:rsidRDefault="00C63DB6">
      <w:pPr>
        <w:pStyle w:val="FigureTitle"/>
      </w:pPr>
      <w:r>
        <w:rPr>
          <w:b w:val="0"/>
        </w:rPr>
        <w:lastRenderedPageBreak/>
        <w:t xml:space="preserve">Figure </w:t>
      </w:r>
      <w:bookmarkStart w:id="18" w:name="OLE_LINK9"/>
      <w:r w:rsidR="00E20DAF">
        <w:rPr>
          <w:b w:val="0"/>
        </w:rPr>
        <w:t>3.</w:t>
      </w:r>
      <w:r w:rsidR="001609CE">
        <w:rPr>
          <w:b w:val="0"/>
          <w:noProof/>
        </w:rPr>
        <w:t>11</w:t>
      </w:r>
      <w:bookmarkEnd w:id="18"/>
      <w:r>
        <w:tab/>
      </w:r>
      <w:r w:rsidRPr="00C63DB6">
        <w:t xml:space="preserve">Household </w:t>
      </w:r>
      <w:r w:rsidR="00DA45D7">
        <w:t>employment rates</w:t>
      </w:r>
      <w:r w:rsidRPr="00C63DB6">
        <w:t xml:space="preserve"> by </w:t>
      </w:r>
      <w:r w:rsidR="00DA45D7" w:rsidRPr="00C63DB6">
        <w:t xml:space="preserve">gross </w:t>
      </w:r>
      <w:r w:rsidRPr="00C63DB6">
        <w:t xml:space="preserve">household income </w:t>
      </w:r>
      <w:proofErr w:type="spellStart"/>
      <w:r w:rsidRPr="00C63DB6">
        <w:t>deciles</w:t>
      </w:r>
      <w:proofErr w:type="spellEnd"/>
      <w:r w:rsidRPr="00C63DB6">
        <w:t>, 1998-99 to 2009-10</w:t>
      </w:r>
    </w:p>
    <w:p w:rsidR="00C63DB6" w:rsidRDefault="00C63DB6">
      <w:pPr>
        <w:pStyle w:val="Subtitle"/>
      </w:pPr>
      <w:r>
        <w:t>Percentage of working adults within households</w:t>
      </w:r>
      <w:r w:rsidR="00C4287F" w:rsidRPr="007A665D">
        <w:rPr>
          <w:rStyle w:val="NoteLabel"/>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C63DB6" w:rsidTr="005B3B4B">
        <w:tc>
          <w:tcPr>
            <w:tcW w:w="8777" w:type="dxa"/>
          </w:tcPr>
          <w:p w:rsidR="00C63DB6" w:rsidRDefault="005B3B4B">
            <w:pPr>
              <w:pStyle w:val="Figure"/>
            </w:pPr>
            <w:r>
              <w:rPr>
                <w:noProof/>
              </w:rPr>
              <w:drawing>
                <wp:inline distT="0" distB="0" distL="0" distR="0" wp14:anchorId="674204D0" wp14:editId="6ABF94D3">
                  <wp:extent cx="5621572" cy="2949934"/>
                  <wp:effectExtent l="0" t="0" r="0" b="3175"/>
                  <wp:docPr id="20" name="Chart 20" descr="More details can be found within the text immediately before this image." title="Figure 3.11 Household employment rates by gross household income deciles, 1998-9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r>
    </w:tbl>
    <w:p w:rsidR="00EB0372" w:rsidRDefault="00EB0372" w:rsidP="00EB0372">
      <w:pPr>
        <w:pStyle w:val="Note"/>
      </w:pPr>
      <w:r w:rsidRPr="008F69A7">
        <w:rPr>
          <w:rStyle w:val="NoteLabel"/>
        </w:rPr>
        <w:t>a</w:t>
      </w:r>
      <w:r>
        <w:t xml:space="preserve"> Represents the average percentage of adults in a household who earn labour income.</w:t>
      </w:r>
    </w:p>
    <w:p w:rsidR="00C63DB6" w:rsidRDefault="00C63DB6">
      <w:pPr>
        <w:pStyle w:val="Source"/>
      </w:pPr>
      <w:r>
        <w:rPr>
          <w:i/>
        </w:rPr>
        <w:t>Data source</w:t>
      </w:r>
      <w:r w:rsidRPr="00167F06">
        <w:t xml:space="preserve">: </w:t>
      </w:r>
      <w:r>
        <w:t xml:space="preserve">Author </w:t>
      </w:r>
      <w:r w:rsidR="00D43909">
        <w:t xml:space="preserve">estimates based on ABS (Household Expenditure Survey, cat. no. 6503.0, </w:t>
      </w:r>
      <w:proofErr w:type="spellStart"/>
      <w:r w:rsidR="00D43909">
        <w:t>confidentialised</w:t>
      </w:r>
      <w:proofErr w:type="spellEnd"/>
      <w:r w:rsidR="00D43909">
        <w:t xml:space="preserve"> unit record files).</w:t>
      </w:r>
    </w:p>
    <w:p w:rsidR="007C0220" w:rsidRDefault="007C0220">
      <w:pPr>
        <w:pStyle w:val="FigureTitle"/>
      </w:pPr>
      <w:r>
        <w:rPr>
          <w:b w:val="0"/>
        </w:rPr>
        <w:t xml:space="preserve">Figure </w:t>
      </w:r>
      <w:bookmarkStart w:id="19" w:name="OLE_LINK10"/>
      <w:r w:rsidR="00E20DAF">
        <w:rPr>
          <w:b w:val="0"/>
        </w:rPr>
        <w:t>3.</w:t>
      </w:r>
      <w:r w:rsidR="001609CE">
        <w:rPr>
          <w:b w:val="0"/>
          <w:noProof/>
        </w:rPr>
        <w:t>12</w:t>
      </w:r>
      <w:bookmarkEnd w:id="19"/>
      <w:r>
        <w:tab/>
        <w:t>Correlation of changes in labour income</w:t>
      </w:r>
      <w:r w:rsidR="00A3435E">
        <w:t>,</w:t>
      </w:r>
      <w:r>
        <w:t xml:space="preserve"> </w:t>
      </w:r>
      <w:r w:rsidR="00DA45D7">
        <w:t>employment rates</w:t>
      </w:r>
      <w:r>
        <w:t xml:space="preserve"> and hours worked</w:t>
      </w:r>
      <w:r w:rsidR="00A3435E">
        <w:t xml:space="preserve"> by income </w:t>
      </w:r>
      <w:proofErr w:type="spellStart"/>
      <w:r w:rsidR="00A3435E">
        <w:t>decile</w:t>
      </w:r>
      <w:proofErr w:type="spellEnd"/>
      <w:r w:rsidR="005B3B4B">
        <w:t>, 1998-99 to 2009-10</w:t>
      </w:r>
    </w:p>
    <w:p w:rsidR="007C0220" w:rsidRDefault="005B3B4B">
      <w:pPr>
        <w:pStyle w:val="Subtitle"/>
      </w:pPr>
      <w:r>
        <w:t>P</w:t>
      </w:r>
      <w:r w:rsidR="00EA3FF3">
        <w:t>ercentage change</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7C0220" w:rsidTr="00B541B6">
        <w:tc>
          <w:tcPr>
            <w:tcW w:w="4388" w:type="dxa"/>
          </w:tcPr>
          <w:p w:rsidR="007C0220" w:rsidRDefault="00BE7998" w:rsidP="00DA45D7">
            <w:pPr>
              <w:pStyle w:val="TableColumnHeading"/>
              <w:jc w:val="center"/>
            </w:pPr>
            <w:r>
              <w:t xml:space="preserve">Income and </w:t>
            </w:r>
            <w:r w:rsidR="00DA45D7">
              <w:t>employment</w:t>
            </w:r>
            <w:r>
              <w:br/>
            </w:r>
            <w:r w:rsidR="00B541B6" w:rsidRPr="00B541B6">
              <w:rPr>
                <w:noProof/>
              </w:rPr>
              <w:drawing>
                <wp:inline distT="0" distB="0" distL="0" distR="0" wp14:anchorId="52BD46C1" wp14:editId="42504DBA">
                  <wp:extent cx="2844000" cy="2736000"/>
                  <wp:effectExtent l="0" t="0" r="0" b="7620"/>
                  <wp:docPr id="26" name="Chart 26" descr="Right panel depicts the correlation of changes in income and changes in employment by decile. More details can be found within the text immediately before this image." title="Figure 3.12 Correlation of changes in labour income, employment rates and hours worked by income decile, 1998-9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c>
        <w:tc>
          <w:tcPr>
            <w:tcW w:w="4389" w:type="dxa"/>
          </w:tcPr>
          <w:p w:rsidR="00BE7998" w:rsidRDefault="00BE7998" w:rsidP="00BE7998">
            <w:pPr>
              <w:pStyle w:val="TableColumnHeading"/>
              <w:jc w:val="center"/>
            </w:pPr>
            <w:r>
              <w:t>Income and hours worked</w:t>
            </w:r>
            <w:r>
              <w:br/>
            </w:r>
            <w:r w:rsidR="00B541B6" w:rsidRPr="00B541B6">
              <w:rPr>
                <w:noProof/>
              </w:rPr>
              <w:drawing>
                <wp:inline distT="0" distB="0" distL="0" distR="0" wp14:anchorId="1DC2BCD4" wp14:editId="52D2C5D7">
                  <wp:extent cx="2844000" cy="2736000"/>
                  <wp:effectExtent l="0" t="0" r="0" b="7620"/>
                  <wp:docPr id="27" name="Chart 27" descr="Right panel depicts the correlation of changes in income and changes in hours worked by decile. More details can be found within the text immediately before this image." title="Figure 3.12 Correlation of changes in labour income, employment rates and hours worked by income decile, 1998-9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c>
      </w:tr>
    </w:tbl>
    <w:p w:rsidR="007C0220" w:rsidRDefault="007C0220">
      <w:pPr>
        <w:pStyle w:val="Source"/>
      </w:pPr>
      <w:r>
        <w:rPr>
          <w:i/>
        </w:rPr>
        <w:t>Data source</w:t>
      </w:r>
      <w:r w:rsidRPr="00167F06">
        <w:t xml:space="preserve">: </w:t>
      </w:r>
      <w:r w:rsidR="00EA3FF3">
        <w:t xml:space="preserve">Author </w:t>
      </w:r>
      <w:r w:rsidR="00D43909">
        <w:t xml:space="preserve">estimates based on ABS (Household Expenditure Survey, cat. no. 6503.0, </w:t>
      </w:r>
      <w:proofErr w:type="spellStart"/>
      <w:r w:rsidR="00D43909">
        <w:t>confidentialised</w:t>
      </w:r>
      <w:proofErr w:type="spellEnd"/>
      <w:r w:rsidR="00D43909">
        <w:t xml:space="preserve"> unit record files).</w:t>
      </w:r>
      <w:r w:rsidR="00AB4B7D" w:rsidRPr="00AB4B7D">
        <w:rPr>
          <w:noProof/>
        </w:rPr>
        <w:t xml:space="preserve"> </w:t>
      </w:r>
    </w:p>
    <w:p w:rsidR="00890BDC" w:rsidRDefault="00890BDC" w:rsidP="00890BDC">
      <w:pPr>
        <w:pStyle w:val="BodyText"/>
      </w:pPr>
      <w:r>
        <w:lastRenderedPageBreak/>
        <w:t>The differe</w:t>
      </w:r>
      <w:r w:rsidR="009B2038">
        <w:t xml:space="preserve">nt contribution of these proximate </w:t>
      </w:r>
      <w:r w:rsidR="00A3435E">
        <w:t xml:space="preserve">factors </w:t>
      </w:r>
      <w:r w:rsidR="009B2038">
        <w:t xml:space="preserve">for different income </w:t>
      </w:r>
      <w:proofErr w:type="spellStart"/>
      <w:r w:rsidR="009B2038">
        <w:t>deciles</w:t>
      </w:r>
      <w:proofErr w:type="spellEnd"/>
      <w:r>
        <w:t xml:space="preserve"> is also seen </w:t>
      </w:r>
      <w:r w:rsidR="006D16B4">
        <w:t>when</w:t>
      </w:r>
      <w:r>
        <w:t xml:space="preserve"> changes in the dispersion of labour earnings</w:t>
      </w:r>
      <w:r w:rsidR="008B7188">
        <w:t xml:space="preserve"> </w:t>
      </w:r>
      <w:r w:rsidR="00AE7CC4">
        <w:t xml:space="preserve">are </w:t>
      </w:r>
      <w:r w:rsidR="008B7188">
        <w:t>examined</w:t>
      </w:r>
      <w:r>
        <w:t xml:space="preserve">. </w:t>
      </w:r>
      <w:r w:rsidR="00A3435E">
        <w:t xml:space="preserve">Changes </w:t>
      </w:r>
      <w:r>
        <w:t xml:space="preserve">in the </w:t>
      </w:r>
      <w:proofErr w:type="spellStart"/>
      <w:r>
        <w:t>Gini</w:t>
      </w:r>
      <w:proofErr w:type="spellEnd"/>
      <w:r>
        <w:t xml:space="preserve"> coefficient show declining inequality in labour earnings for all households</w:t>
      </w:r>
      <w:r w:rsidR="00EC6569">
        <w:t xml:space="preserve"> more generally (</w:t>
      </w:r>
      <w:r w:rsidR="00EC6569" w:rsidRPr="00EC6569">
        <w:t xml:space="preserve">which also include </w:t>
      </w:r>
      <w:r w:rsidR="008B7188">
        <w:t>retirees, unemployed households and</w:t>
      </w:r>
      <w:r w:rsidR="00EC6569" w:rsidRPr="00EC6569">
        <w:t xml:space="preserve"> people</w:t>
      </w:r>
      <w:r w:rsidR="00EC6569">
        <w:t xml:space="preserve"> with disabilities living alone) </w:t>
      </w:r>
      <w:r>
        <w:t>from 199</w:t>
      </w:r>
      <w:r w:rsidR="00096187">
        <w:t>8</w:t>
      </w:r>
      <w:r>
        <w:t>-9</w:t>
      </w:r>
      <w:r w:rsidR="00096187">
        <w:t>9</w:t>
      </w:r>
      <w:r>
        <w:t xml:space="preserve"> to 2009-10 (table</w:t>
      </w:r>
      <w:r w:rsidR="0064687C">
        <w:t> </w:t>
      </w:r>
      <w:r w:rsidR="00E20DAF">
        <w:t>3.3</w:t>
      </w:r>
      <w:r>
        <w:t>). This is consistent with greater workforce participation</w:t>
      </w:r>
      <w:r w:rsidR="00D20958">
        <w:t xml:space="preserve"> and employment</w:t>
      </w:r>
      <w:r>
        <w:t xml:space="preserve"> by households who previously did not supply labour, or supplied only limited amounts of labour. </w:t>
      </w:r>
      <w:r w:rsidR="009B2038">
        <w:t>As</w:t>
      </w:r>
      <w:r>
        <w:t xml:space="preserve"> these household</w:t>
      </w:r>
      <w:r w:rsidR="009B2038">
        <w:t>s</w:t>
      </w:r>
      <w:r>
        <w:t xml:space="preserve"> move from zero to positive earnings</w:t>
      </w:r>
      <w:r w:rsidR="009B2038">
        <w:t>,</w:t>
      </w:r>
      <w:r>
        <w:t xml:space="preserve"> all else being equal, measured inequality</w:t>
      </w:r>
      <w:r w:rsidR="009B2038">
        <w:t xml:space="preserve"> will fall</w:t>
      </w:r>
      <w:r>
        <w:t xml:space="preserve">. </w:t>
      </w:r>
    </w:p>
    <w:p w:rsidR="00890BDC" w:rsidRDefault="00890BDC">
      <w:pPr>
        <w:pStyle w:val="TableTitle"/>
      </w:pPr>
      <w:r>
        <w:rPr>
          <w:b w:val="0"/>
        </w:rPr>
        <w:t xml:space="preserve">Table </w:t>
      </w:r>
      <w:bookmarkStart w:id="20" w:name="OLE_LINK11"/>
      <w:r w:rsidR="00E20DAF">
        <w:rPr>
          <w:b w:val="0"/>
        </w:rPr>
        <w:t>3.</w:t>
      </w:r>
      <w:r w:rsidR="001609CE">
        <w:rPr>
          <w:b w:val="0"/>
          <w:noProof/>
        </w:rPr>
        <w:t>3</w:t>
      </w:r>
      <w:bookmarkEnd w:id="20"/>
      <w:r>
        <w:tab/>
      </w:r>
      <w:proofErr w:type="spellStart"/>
      <w:r>
        <w:t>Gini</w:t>
      </w:r>
      <w:proofErr w:type="spellEnd"/>
      <w:r>
        <w:t xml:space="preserve"> coefficient estimates for household labour earnings, </w:t>
      </w:r>
      <w:r w:rsidR="00E70328">
        <w:br/>
      </w:r>
      <w:r>
        <w:t>1988-89 to 2009-10</w:t>
      </w:r>
    </w:p>
    <w:p w:rsidR="00890BDC" w:rsidRDefault="00890BDC">
      <w:pPr>
        <w:pStyle w:val="Subtitle"/>
      </w:pPr>
      <w:proofErr w:type="spellStart"/>
      <w:r>
        <w:t>Gini</w:t>
      </w:r>
      <w:proofErr w:type="spellEnd"/>
      <w:r>
        <w:t xml:space="preserve"> coefficient</w:t>
      </w:r>
    </w:p>
    <w:tbl>
      <w:tblPr>
        <w:tblW w:w="5000" w:type="pct"/>
        <w:tblCellMar>
          <w:left w:w="0" w:type="dxa"/>
          <w:right w:w="0" w:type="dxa"/>
        </w:tblCellMar>
        <w:tblLook w:val="0000" w:firstRow="0" w:lastRow="0" w:firstColumn="0" w:lastColumn="0" w:noHBand="0" w:noVBand="0"/>
      </w:tblPr>
      <w:tblGrid>
        <w:gridCol w:w="2198"/>
        <w:gridCol w:w="2197"/>
        <w:gridCol w:w="2197"/>
        <w:gridCol w:w="2197"/>
      </w:tblGrid>
      <w:tr w:rsidR="00890BDC" w:rsidTr="00890BDC">
        <w:tc>
          <w:tcPr>
            <w:tcW w:w="1250" w:type="pct"/>
            <w:tcBorders>
              <w:top w:val="single" w:sz="6" w:space="0" w:color="auto"/>
              <w:bottom w:val="single" w:sz="6" w:space="0" w:color="auto"/>
            </w:tcBorders>
            <w:shd w:val="clear" w:color="auto" w:fill="auto"/>
          </w:tcPr>
          <w:p w:rsidR="00890BDC" w:rsidRDefault="00890BDC" w:rsidP="00890BDC">
            <w:pPr>
              <w:pStyle w:val="TableColumnHeading"/>
              <w:jc w:val="left"/>
            </w:pPr>
          </w:p>
        </w:tc>
        <w:tc>
          <w:tcPr>
            <w:tcW w:w="1250" w:type="pct"/>
            <w:tcBorders>
              <w:top w:val="single" w:sz="6" w:space="0" w:color="auto"/>
              <w:bottom w:val="single" w:sz="6" w:space="0" w:color="auto"/>
            </w:tcBorders>
            <w:shd w:val="clear" w:color="auto" w:fill="auto"/>
          </w:tcPr>
          <w:p w:rsidR="00890BDC" w:rsidRDefault="00890BDC" w:rsidP="00890BDC">
            <w:pPr>
              <w:pStyle w:val="TableColumnHeading"/>
            </w:pPr>
            <w:r>
              <w:t>All households</w:t>
            </w:r>
          </w:p>
        </w:tc>
        <w:tc>
          <w:tcPr>
            <w:tcW w:w="1250" w:type="pct"/>
            <w:tcBorders>
              <w:top w:val="single" w:sz="6" w:space="0" w:color="auto"/>
              <w:bottom w:val="single" w:sz="6" w:space="0" w:color="auto"/>
            </w:tcBorders>
            <w:shd w:val="clear" w:color="auto" w:fill="auto"/>
          </w:tcPr>
          <w:p w:rsidR="00890BDC" w:rsidRDefault="00890BDC" w:rsidP="00890BDC">
            <w:pPr>
              <w:pStyle w:val="TableColumnHeading"/>
            </w:pPr>
            <w:r>
              <w:t>Those with non-zero labour earnings</w:t>
            </w:r>
            <w:r w:rsidR="00F516BA" w:rsidRPr="00F516BA">
              <w:rPr>
                <w:rStyle w:val="NoteLabel"/>
              </w:rPr>
              <w:t>a</w:t>
            </w:r>
          </w:p>
        </w:tc>
        <w:tc>
          <w:tcPr>
            <w:tcW w:w="1250" w:type="pct"/>
            <w:tcBorders>
              <w:top w:val="single" w:sz="6" w:space="0" w:color="auto"/>
              <w:bottom w:val="single" w:sz="6" w:space="0" w:color="auto"/>
            </w:tcBorders>
            <w:shd w:val="clear" w:color="auto" w:fill="auto"/>
          </w:tcPr>
          <w:p w:rsidR="00890BDC" w:rsidRDefault="00890BDC" w:rsidP="00890BDC">
            <w:pPr>
              <w:pStyle w:val="TableColumnHeading"/>
              <w:ind w:right="28"/>
            </w:pPr>
            <w:r>
              <w:t>Those with non-zero employee earnings</w:t>
            </w:r>
          </w:p>
        </w:tc>
      </w:tr>
      <w:tr w:rsidR="00890BDC" w:rsidTr="00890BDC">
        <w:tc>
          <w:tcPr>
            <w:tcW w:w="1250" w:type="pct"/>
            <w:tcBorders>
              <w:top w:val="single" w:sz="6" w:space="0" w:color="auto"/>
            </w:tcBorders>
          </w:tcPr>
          <w:p w:rsidR="00890BDC" w:rsidRDefault="00890BDC" w:rsidP="00890BDC">
            <w:pPr>
              <w:pStyle w:val="TableUnitsRow"/>
              <w:jc w:val="left"/>
            </w:pPr>
          </w:p>
        </w:tc>
        <w:tc>
          <w:tcPr>
            <w:tcW w:w="1250" w:type="pct"/>
            <w:tcBorders>
              <w:top w:val="single" w:sz="6" w:space="0" w:color="auto"/>
            </w:tcBorders>
          </w:tcPr>
          <w:p w:rsidR="00890BDC" w:rsidRDefault="00890BDC" w:rsidP="00890BDC">
            <w:pPr>
              <w:pStyle w:val="TableUnitsRow"/>
            </w:pPr>
          </w:p>
        </w:tc>
        <w:tc>
          <w:tcPr>
            <w:tcW w:w="1250" w:type="pct"/>
            <w:tcBorders>
              <w:top w:val="single" w:sz="6" w:space="0" w:color="auto"/>
            </w:tcBorders>
          </w:tcPr>
          <w:p w:rsidR="00890BDC" w:rsidRDefault="00890BDC" w:rsidP="00890BDC">
            <w:pPr>
              <w:pStyle w:val="TableUnitsRow"/>
            </w:pPr>
          </w:p>
        </w:tc>
        <w:tc>
          <w:tcPr>
            <w:tcW w:w="1250" w:type="pct"/>
            <w:tcBorders>
              <w:top w:val="single" w:sz="6" w:space="0" w:color="auto"/>
            </w:tcBorders>
          </w:tcPr>
          <w:p w:rsidR="00890BDC" w:rsidRDefault="00890BDC" w:rsidP="00890BDC">
            <w:pPr>
              <w:pStyle w:val="TableUnitsRow"/>
              <w:ind w:right="28"/>
            </w:pPr>
          </w:p>
        </w:tc>
      </w:tr>
      <w:tr w:rsidR="00890BDC" w:rsidTr="00890BDC">
        <w:tc>
          <w:tcPr>
            <w:tcW w:w="1250" w:type="pct"/>
          </w:tcPr>
          <w:p w:rsidR="00890BDC" w:rsidRDefault="00890BDC" w:rsidP="00890BDC">
            <w:pPr>
              <w:pStyle w:val="TableBodyText"/>
              <w:jc w:val="left"/>
            </w:pPr>
            <w:r>
              <w:t>1988-89</w:t>
            </w:r>
          </w:p>
        </w:tc>
        <w:tc>
          <w:tcPr>
            <w:tcW w:w="1250" w:type="pct"/>
          </w:tcPr>
          <w:p w:rsidR="00890BDC" w:rsidRDefault="00890BDC" w:rsidP="00890BDC">
            <w:pPr>
              <w:pStyle w:val="TableBodyText"/>
            </w:pPr>
            <w:r>
              <w:t>0.517</w:t>
            </w:r>
          </w:p>
        </w:tc>
        <w:tc>
          <w:tcPr>
            <w:tcW w:w="1250" w:type="pct"/>
          </w:tcPr>
          <w:p w:rsidR="00890BDC" w:rsidRDefault="00096187" w:rsidP="00890BDC">
            <w:pPr>
              <w:pStyle w:val="TableBodyText"/>
            </w:pPr>
            <w:r>
              <w:t>0.323</w:t>
            </w:r>
          </w:p>
        </w:tc>
        <w:tc>
          <w:tcPr>
            <w:tcW w:w="1250" w:type="pct"/>
          </w:tcPr>
          <w:p w:rsidR="00890BDC" w:rsidRDefault="00096187" w:rsidP="00890BDC">
            <w:pPr>
              <w:pStyle w:val="TableBodyText"/>
              <w:ind w:right="28"/>
            </w:pPr>
            <w:r>
              <w:t>0.311</w:t>
            </w:r>
          </w:p>
        </w:tc>
      </w:tr>
      <w:tr w:rsidR="00890BDC" w:rsidTr="00890BDC">
        <w:tc>
          <w:tcPr>
            <w:tcW w:w="1250" w:type="pct"/>
            <w:shd w:val="clear" w:color="auto" w:fill="auto"/>
          </w:tcPr>
          <w:p w:rsidR="00890BDC" w:rsidRDefault="00890BDC" w:rsidP="00890BDC">
            <w:pPr>
              <w:pStyle w:val="TableBodyText"/>
              <w:jc w:val="left"/>
            </w:pPr>
            <w:r>
              <w:t>1993-94</w:t>
            </w:r>
          </w:p>
        </w:tc>
        <w:tc>
          <w:tcPr>
            <w:tcW w:w="1250" w:type="pct"/>
            <w:shd w:val="clear" w:color="auto" w:fill="auto"/>
          </w:tcPr>
          <w:p w:rsidR="00890BDC" w:rsidRDefault="00096187" w:rsidP="00890BDC">
            <w:pPr>
              <w:pStyle w:val="TableBodyText"/>
            </w:pPr>
            <w:r>
              <w:t>0.569</w:t>
            </w:r>
          </w:p>
        </w:tc>
        <w:tc>
          <w:tcPr>
            <w:tcW w:w="1250" w:type="pct"/>
            <w:shd w:val="clear" w:color="auto" w:fill="auto"/>
          </w:tcPr>
          <w:p w:rsidR="00890BDC" w:rsidRDefault="00096187" w:rsidP="00890BDC">
            <w:pPr>
              <w:pStyle w:val="TableBodyText"/>
            </w:pPr>
            <w:r>
              <w:t>0.366</w:t>
            </w:r>
          </w:p>
        </w:tc>
        <w:tc>
          <w:tcPr>
            <w:tcW w:w="1250" w:type="pct"/>
            <w:shd w:val="clear" w:color="auto" w:fill="auto"/>
          </w:tcPr>
          <w:p w:rsidR="00890BDC" w:rsidRDefault="00096187" w:rsidP="00890BDC">
            <w:pPr>
              <w:pStyle w:val="TableBodyText"/>
              <w:ind w:right="28"/>
            </w:pPr>
            <w:r>
              <w:t>0.347</w:t>
            </w:r>
          </w:p>
        </w:tc>
      </w:tr>
      <w:tr w:rsidR="00890BDC" w:rsidTr="00890BDC">
        <w:tc>
          <w:tcPr>
            <w:tcW w:w="1250" w:type="pct"/>
            <w:shd w:val="clear" w:color="auto" w:fill="auto"/>
          </w:tcPr>
          <w:p w:rsidR="00890BDC" w:rsidRDefault="00890BDC" w:rsidP="00890BDC">
            <w:pPr>
              <w:pStyle w:val="TableBodyText"/>
              <w:jc w:val="left"/>
            </w:pPr>
            <w:r>
              <w:t>1998-99</w:t>
            </w:r>
          </w:p>
        </w:tc>
        <w:tc>
          <w:tcPr>
            <w:tcW w:w="1250" w:type="pct"/>
            <w:shd w:val="clear" w:color="auto" w:fill="auto"/>
          </w:tcPr>
          <w:p w:rsidR="00890BDC" w:rsidRDefault="00096187" w:rsidP="00890BDC">
            <w:pPr>
              <w:pStyle w:val="TableBodyText"/>
            </w:pPr>
            <w:r>
              <w:t>0.572</w:t>
            </w:r>
          </w:p>
        </w:tc>
        <w:tc>
          <w:tcPr>
            <w:tcW w:w="1250" w:type="pct"/>
            <w:shd w:val="clear" w:color="auto" w:fill="auto"/>
          </w:tcPr>
          <w:p w:rsidR="00890BDC" w:rsidRDefault="00096187" w:rsidP="00890BDC">
            <w:pPr>
              <w:pStyle w:val="TableBodyText"/>
            </w:pPr>
            <w:r>
              <w:t>0.372</w:t>
            </w:r>
          </w:p>
        </w:tc>
        <w:tc>
          <w:tcPr>
            <w:tcW w:w="1250" w:type="pct"/>
            <w:shd w:val="clear" w:color="auto" w:fill="auto"/>
          </w:tcPr>
          <w:p w:rsidR="00890BDC" w:rsidRDefault="00096187" w:rsidP="00890BDC">
            <w:pPr>
              <w:pStyle w:val="TableBodyText"/>
              <w:ind w:right="28"/>
            </w:pPr>
            <w:r>
              <w:t>0.350</w:t>
            </w:r>
          </w:p>
        </w:tc>
      </w:tr>
      <w:tr w:rsidR="00890BDC" w:rsidTr="00890BDC">
        <w:tc>
          <w:tcPr>
            <w:tcW w:w="1250" w:type="pct"/>
            <w:shd w:val="clear" w:color="auto" w:fill="auto"/>
          </w:tcPr>
          <w:p w:rsidR="00890BDC" w:rsidRDefault="00890BDC" w:rsidP="00890BDC">
            <w:pPr>
              <w:pStyle w:val="TableBodyText"/>
              <w:jc w:val="left"/>
            </w:pPr>
            <w:r>
              <w:t>2003-04</w:t>
            </w:r>
          </w:p>
        </w:tc>
        <w:tc>
          <w:tcPr>
            <w:tcW w:w="1250" w:type="pct"/>
            <w:shd w:val="clear" w:color="auto" w:fill="auto"/>
          </w:tcPr>
          <w:p w:rsidR="00890BDC" w:rsidRDefault="00096187" w:rsidP="00890BDC">
            <w:pPr>
              <w:pStyle w:val="TableBodyText"/>
            </w:pPr>
            <w:r>
              <w:t>0.556</w:t>
            </w:r>
          </w:p>
        </w:tc>
        <w:tc>
          <w:tcPr>
            <w:tcW w:w="1250" w:type="pct"/>
            <w:shd w:val="clear" w:color="auto" w:fill="auto"/>
          </w:tcPr>
          <w:p w:rsidR="00890BDC" w:rsidRDefault="00096187" w:rsidP="00890BDC">
            <w:pPr>
              <w:pStyle w:val="TableBodyText"/>
            </w:pPr>
            <w:r>
              <w:t>0.358</w:t>
            </w:r>
          </w:p>
        </w:tc>
        <w:tc>
          <w:tcPr>
            <w:tcW w:w="1250" w:type="pct"/>
            <w:shd w:val="clear" w:color="auto" w:fill="auto"/>
          </w:tcPr>
          <w:p w:rsidR="00890BDC" w:rsidRDefault="00096187" w:rsidP="00890BDC">
            <w:pPr>
              <w:pStyle w:val="TableBodyText"/>
              <w:ind w:right="28"/>
            </w:pPr>
            <w:r>
              <w:t>0.347</w:t>
            </w:r>
          </w:p>
        </w:tc>
      </w:tr>
      <w:tr w:rsidR="00890BDC" w:rsidTr="00890BDC">
        <w:tc>
          <w:tcPr>
            <w:tcW w:w="1250" w:type="pct"/>
            <w:tcBorders>
              <w:bottom w:val="single" w:sz="6" w:space="0" w:color="auto"/>
            </w:tcBorders>
            <w:shd w:val="clear" w:color="auto" w:fill="auto"/>
          </w:tcPr>
          <w:p w:rsidR="00890BDC" w:rsidRDefault="00890BDC" w:rsidP="00890BDC">
            <w:pPr>
              <w:pStyle w:val="TableBodyText"/>
              <w:jc w:val="left"/>
            </w:pPr>
            <w:r>
              <w:t>2009-10</w:t>
            </w:r>
          </w:p>
        </w:tc>
        <w:tc>
          <w:tcPr>
            <w:tcW w:w="1250" w:type="pct"/>
            <w:tcBorders>
              <w:bottom w:val="single" w:sz="6" w:space="0" w:color="auto"/>
            </w:tcBorders>
            <w:shd w:val="clear" w:color="auto" w:fill="auto"/>
          </w:tcPr>
          <w:p w:rsidR="00890BDC" w:rsidRDefault="00096187" w:rsidP="00890BDC">
            <w:pPr>
              <w:pStyle w:val="TableBodyText"/>
            </w:pPr>
            <w:r>
              <w:t>0.553</w:t>
            </w:r>
          </w:p>
        </w:tc>
        <w:tc>
          <w:tcPr>
            <w:tcW w:w="1250" w:type="pct"/>
            <w:tcBorders>
              <w:bottom w:val="single" w:sz="6" w:space="0" w:color="auto"/>
            </w:tcBorders>
            <w:shd w:val="clear" w:color="auto" w:fill="auto"/>
          </w:tcPr>
          <w:p w:rsidR="00890BDC" w:rsidRDefault="00096187" w:rsidP="00890BDC">
            <w:pPr>
              <w:pStyle w:val="TableBodyText"/>
            </w:pPr>
            <w:r>
              <w:t>0.382</w:t>
            </w:r>
          </w:p>
        </w:tc>
        <w:tc>
          <w:tcPr>
            <w:tcW w:w="1250" w:type="pct"/>
            <w:tcBorders>
              <w:bottom w:val="single" w:sz="6" w:space="0" w:color="auto"/>
            </w:tcBorders>
            <w:shd w:val="clear" w:color="auto" w:fill="auto"/>
          </w:tcPr>
          <w:p w:rsidR="00890BDC" w:rsidRDefault="00096187" w:rsidP="00890BDC">
            <w:pPr>
              <w:pStyle w:val="TableBodyText"/>
              <w:ind w:right="28"/>
            </w:pPr>
            <w:r>
              <w:t>0.373</w:t>
            </w:r>
          </w:p>
        </w:tc>
      </w:tr>
    </w:tbl>
    <w:p w:rsidR="00F516BA" w:rsidRDefault="00F516BA" w:rsidP="00F516BA">
      <w:pPr>
        <w:pStyle w:val="Note"/>
      </w:pPr>
      <w:r w:rsidRPr="00F516BA">
        <w:rPr>
          <w:rStyle w:val="NoteLabel"/>
        </w:rPr>
        <w:t>a</w:t>
      </w:r>
      <w:r>
        <w:t xml:space="preserve"> Labour earnings include returns from own unincorporated businesses. </w:t>
      </w:r>
    </w:p>
    <w:p w:rsidR="00890BDC" w:rsidRPr="00890BDC" w:rsidRDefault="00890BDC" w:rsidP="00890BDC">
      <w:pPr>
        <w:pStyle w:val="Source"/>
      </w:pPr>
      <w:r>
        <w:rPr>
          <w:i/>
        </w:rPr>
        <w:t>Source</w:t>
      </w:r>
      <w:r>
        <w:t xml:space="preserve">: </w:t>
      </w:r>
      <w:r w:rsidR="00EA3FF3">
        <w:t xml:space="preserve">Author </w:t>
      </w:r>
      <w:r w:rsidR="00D43909">
        <w:t xml:space="preserve">estimates based on ABS (Household Expenditure Survey, cat. no. 6503.0, </w:t>
      </w:r>
      <w:proofErr w:type="spellStart"/>
      <w:r w:rsidR="00D43909">
        <w:t>confidentialised</w:t>
      </w:r>
      <w:proofErr w:type="spellEnd"/>
      <w:r w:rsidR="00D43909">
        <w:t xml:space="preserve"> unit record files).</w:t>
      </w:r>
    </w:p>
    <w:p w:rsidR="00890BDC" w:rsidRDefault="00890BDC" w:rsidP="00890BDC">
      <w:pPr>
        <w:pStyle w:val="BodyText"/>
      </w:pPr>
      <w:r>
        <w:t>However, when only those household</w:t>
      </w:r>
      <w:r w:rsidR="00AE7CC4">
        <w:t>s</w:t>
      </w:r>
      <w:r>
        <w:t xml:space="preserve"> </w:t>
      </w:r>
      <w:r w:rsidR="00AE7CC4">
        <w:t xml:space="preserve">which </w:t>
      </w:r>
      <w:r>
        <w:t>earn labour income are considered (those with non-zero labour earnings), measured inequality increases</w:t>
      </w:r>
      <w:r w:rsidR="00096187">
        <w:t xml:space="preserve"> over the 1998</w:t>
      </w:r>
      <w:r w:rsidR="00A3435E">
        <w:noBreakHyphen/>
      </w:r>
      <w:r w:rsidR="00096187">
        <w:t>99 to 2009-10 period — most notably between 2003-04 and 2009-10</w:t>
      </w:r>
      <w:r>
        <w:t>. This is consistent with a greater spread in hourly wages</w:t>
      </w:r>
      <w:r w:rsidR="007E48E8">
        <w:t xml:space="preserve"> for those employed in the workforce</w:t>
      </w:r>
      <w:r w:rsidR="00815F61">
        <w:t xml:space="preserve"> </w:t>
      </w:r>
      <w:r w:rsidR="00A3435E">
        <w:t xml:space="preserve">as a result of </w:t>
      </w:r>
      <w:r w:rsidR="00815F61">
        <w:t>r</w:t>
      </w:r>
      <w:r>
        <w:t xml:space="preserve">eal wages </w:t>
      </w:r>
      <w:r w:rsidR="00815F61">
        <w:t>rising</w:t>
      </w:r>
      <w:r>
        <w:t xml:space="preserve"> faster </w:t>
      </w:r>
      <w:r w:rsidR="00815F61">
        <w:t>for those household</w:t>
      </w:r>
      <w:r w:rsidR="00FB7204">
        <w:t>s</w:t>
      </w:r>
      <w:r w:rsidR="00815F61">
        <w:t xml:space="preserve"> in the top </w:t>
      </w:r>
      <w:proofErr w:type="spellStart"/>
      <w:r w:rsidR="00815F61">
        <w:t>deciles</w:t>
      </w:r>
      <w:proofErr w:type="spellEnd"/>
      <w:r w:rsidR="00815F61">
        <w:t xml:space="preserve"> compared with those</w:t>
      </w:r>
      <w:r>
        <w:t xml:space="preserve"> received by households in lower </w:t>
      </w:r>
      <w:proofErr w:type="spellStart"/>
      <w:r>
        <w:t>deciles</w:t>
      </w:r>
      <w:proofErr w:type="spellEnd"/>
      <w:r w:rsidR="00815F61">
        <w:t xml:space="preserve">. And, while those in the lower </w:t>
      </w:r>
      <w:proofErr w:type="spellStart"/>
      <w:r w:rsidR="00815F61">
        <w:t>deciles</w:t>
      </w:r>
      <w:proofErr w:type="spellEnd"/>
      <w:r w:rsidR="00815F61">
        <w:t xml:space="preserve"> have increased hours, this was not enough to offset the effect of the growing wage differential. As a result, </w:t>
      </w:r>
      <w:r w:rsidR="00096187">
        <w:t>the overall spread in incomes</w:t>
      </w:r>
      <w:r w:rsidR="00815F61">
        <w:t xml:space="preserve"> of working households has widened</w:t>
      </w:r>
      <w:r>
        <w:t xml:space="preserve">. </w:t>
      </w:r>
    </w:p>
    <w:p w:rsidR="00890BDC" w:rsidRPr="007C6E0D" w:rsidRDefault="00890BDC" w:rsidP="00096187">
      <w:pPr>
        <w:pStyle w:val="BodyText"/>
      </w:pPr>
      <w:r>
        <w:t>For households in the</w:t>
      </w:r>
      <w:r w:rsidR="00825DFF">
        <w:t xml:space="preserve"> upper</w:t>
      </w:r>
      <w:r>
        <w:t xml:space="preserve"> middle </w:t>
      </w:r>
      <w:proofErr w:type="spellStart"/>
      <w:r>
        <w:t>deciles</w:t>
      </w:r>
      <w:proofErr w:type="spellEnd"/>
      <w:r>
        <w:t xml:space="preserve"> (five through to seven) the driving force is less clear.</w:t>
      </w:r>
      <w:r w:rsidR="00096187">
        <w:t xml:space="preserve"> The two effects appear to be mixed — between 1998-99 and 2003-04 </w:t>
      </w:r>
      <w:r w:rsidR="00D20958">
        <w:t>employment</w:t>
      </w:r>
      <w:r w:rsidR="00096187">
        <w:t xml:space="preserve"> increas</w:t>
      </w:r>
      <w:r w:rsidR="006D16B4">
        <w:t>ed</w:t>
      </w:r>
      <w:r w:rsidR="00096187">
        <w:t>, whereas in the latter period</w:t>
      </w:r>
      <w:r w:rsidR="00A3435E">
        <w:t>,</w:t>
      </w:r>
      <w:r w:rsidR="00096187">
        <w:t xml:space="preserve"> the wage effect appears to dominate. For these households</w:t>
      </w:r>
      <w:r w:rsidR="00096187" w:rsidRPr="00096187">
        <w:t>, s</w:t>
      </w:r>
      <w:r w:rsidRPr="00096187">
        <w:t xml:space="preserve">uch a shift might be indicative </w:t>
      </w:r>
      <w:r w:rsidR="00815F61">
        <w:t xml:space="preserve">of </w:t>
      </w:r>
      <w:r w:rsidR="00096187" w:rsidRPr="00096187">
        <w:t>greater workforce attachment</w:t>
      </w:r>
      <w:r w:rsidRPr="00096187">
        <w:t xml:space="preserve"> of a skilled </w:t>
      </w:r>
      <w:r w:rsidR="00096187" w:rsidRPr="00096187">
        <w:t>second earner, particular</w:t>
      </w:r>
      <w:r w:rsidR="00096187">
        <w:t>ly</w:t>
      </w:r>
      <w:r w:rsidR="00096187" w:rsidRPr="00096187">
        <w:t xml:space="preserve"> from households with dependent children, which has allowed households to </w:t>
      </w:r>
      <w:r w:rsidR="00A3435E">
        <w:t>benefits from</w:t>
      </w:r>
      <w:r w:rsidR="00096187" w:rsidRPr="00096187">
        <w:t xml:space="preserve"> increases in </w:t>
      </w:r>
      <w:r w:rsidR="00096187" w:rsidRPr="00096187">
        <w:lastRenderedPageBreak/>
        <w:t>skilled wages over time</w:t>
      </w:r>
      <w:r w:rsidR="007F0DDC">
        <w:t xml:space="preserve"> (these </w:t>
      </w:r>
      <w:r w:rsidR="00DA45D7">
        <w:t>employment</w:t>
      </w:r>
      <w:r w:rsidR="007F0DDC">
        <w:t xml:space="preserve"> and wage effects have been seen at the individual level for part-time workers — chapter 2)</w:t>
      </w:r>
      <w:r w:rsidR="00096187" w:rsidRPr="00096187">
        <w:t xml:space="preserve">. </w:t>
      </w:r>
    </w:p>
    <w:p w:rsidR="002A75FF" w:rsidRDefault="008F69A7" w:rsidP="002A75FF">
      <w:pPr>
        <w:pStyle w:val="Heading3"/>
      </w:pPr>
      <w:r>
        <w:t>The distribution of c</w:t>
      </w:r>
      <w:r w:rsidR="002A75FF">
        <w:t xml:space="preserve">apital </w:t>
      </w:r>
      <w:r>
        <w:t>&amp;</w:t>
      </w:r>
      <w:r w:rsidR="00D46963">
        <w:t xml:space="preserve"> other </w:t>
      </w:r>
      <w:r w:rsidR="002A75FF">
        <w:t xml:space="preserve">income </w:t>
      </w:r>
      <w:r w:rsidR="00A3344A">
        <w:t>has become increasingly spread</w:t>
      </w:r>
    </w:p>
    <w:p w:rsidR="002A75FF" w:rsidRDefault="00E55468" w:rsidP="00120072">
      <w:pPr>
        <w:pStyle w:val="BodyText"/>
      </w:pPr>
      <w:r>
        <w:t xml:space="preserve">Apart from employee earnings and returns from own unincorporated businesses, households also receive income from </w:t>
      </w:r>
      <w:r w:rsidR="007E48E8">
        <w:t xml:space="preserve">other </w:t>
      </w:r>
      <w:r w:rsidR="00B7319B">
        <w:t>market</w:t>
      </w:r>
      <w:r>
        <w:t xml:space="preserve"> sources</w:t>
      </w:r>
      <w:r w:rsidR="00DB3F57">
        <w:t>. L</w:t>
      </w:r>
      <w:r>
        <w:t xml:space="preserve">abelled capital </w:t>
      </w:r>
      <w:r w:rsidR="008F69A7">
        <w:t>&amp;</w:t>
      </w:r>
      <w:r>
        <w:t xml:space="preserve"> other income, </w:t>
      </w:r>
      <w:r w:rsidR="00DB3F57">
        <w:t xml:space="preserve">this </w:t>
      </w:r>
      <w:r>
        <w:t>includes:</w:t>
      </w:r>
    </w:p>
    <w:p w:rsidR="00E55468" w:rsidRDefault="00E55468" w:rsidP="00E55468">
      <w:pPr>
        <w:pStyle w:val="ListBullet"/>
      </w:pPr>
      <w:r>
        <w:t>net investment income made up of interest, rent, dividends and royalties including that from superannuation (capital income)</w:t>
      </w:r>
    </w:p>
    <w:p w:rsidR="00E55468" w:rsidRDefault="00E55468" w:rsidP="00E55468">
      <w:pPr>
        <w:pStyle w:val="ListBullet"/>
      </w:pPr>
      <w:r>
        <w:t xml:space="preserve">private transfers made up of </w:t>
      </w:r>
      <w:r w:rsidR="007401F2">
        <w:t xml:space="preserve">income from </w:t>
      </w:r>
      <w:r>
        <w:t>workers</w:t>
      </w:r>
      <w:r w:rsidR="007E48E8">
        <w:t>’</w:t>
      </w:r>
      <w:r>
        <w:t xml:space="preserve"> compensation, scholarships</w:t>
      </w:r>
      <w:r w:rsidR="004A5B66">
        <w:t>,</w:t>
      </w:r>
      <w:r>
        <w:t xml:space="preserve"> child support</w:t>
      </w:r>
      <w:r w:rsidR="007401F2">
        <w:t xml:space="preserve"> and other private sources</w:t>
      </w:r>
      <w:r w:rsidR="00C966A0">
        <w:t xml:space="preserve"> (other income)</w:t>
      </w:r>
      <w:r>
        <w:t>.</w:t>
      </w:r>
    </w:p>
    <w:p w:rsidR="00DB3F57" w:rsidRDefault="00DB3F57" w:rsidP="00BD2292">
      <w:pPr>
        <w:pStyle w:val="BodyText"/>
      </w:pPr>
      <w:r>
        <w:t xml:space="preserve">The estimates here exclude one important ‘in-kind’ source of </w:t>
      </w:r>
      <w:r w:rsidR="00B7319B">
        <w:t>market</w:t>
      </w:r>
      <w:r>
        <w:t xml:space="preserve"> income, that which is derived from the services from the household’s own home — known as ‘imputed rent’. Imputed rent estimates exist and can </w:t>
      </w:r>
      <w:r w:rsidR="00C95470">
        <w:t xml:space="preserve">be </w:t>
      </w:r>
      <w:r>
        <w:t xml:space="preserve">included in </w:t>
      </w:r>
      <w:r w:rsidR="00B7319B">
        <w:t>market</w:t>
      </w:r>
      <w:r>
        <w:t xml:space="preserve"> income (box</w:t>
      </w:r>
      <w:r w:rsidR="00A47298">
        <w:t> </w:t>
      </w:r>
      <w:r w:rsidR="00E20DAF">
        <w:t>3.3</w:t>
      </w:r>
      <w:r>
        <w:t xml:space="preserve">) but have not been </w:t>
      </w:r>
      <w:r w:rsidR="00AE7CC4">
        <w:t xml:space="preserve">used </w:t>
      </w:r>
      <w:r>
        <w:t xml:space="preserve">for this study </w:t>
      </w:r>
      <w:r w:rsidR="00F516BA">
        <w:t xml:space="preserve">as </w:t>
      </w:r>
      <w:r>
        <w:t>time series data</w:t>
      </w:r>
      <w:r w:rsidR="00F516BA">
        <w:t xml:space="preserve"> are not available</w:t>
      </w:r>
      <w:r>
        <w:t>.</w:t>
      </w:r>
    </w:p>
    <w:p w:rsidR="00403373" w:rsidRDefault="00360623" w:rsidP="00403373">
      <w:pPr>
        <w:pStyle w:val="BodyText"/>
      </w:pPr>
      <w:r>
        <w:t xml:space="preserve">The distribution of capital </w:t>
      </w:r>
      <w:r w:rsidR="008F69A7">
        <w:t>&amp;</w:t>
      </w:r>
      <w:r>
        <w:t xml:space="preserve"> other income </w:t>
      </w:r>
      <w:r w:rsidR="00AE7CC4">
        <w:t>has a high level of dispersion</w:t>
      </w:r>
      <w:r>
        <w:t xml:space="preserve">. The majority of households earn little </w:t>
      </w:r>
      <w:r w:rsidR="00B51D66">
        <w:t xml:space="preserve">to no </w:t>
      </w:r>
      <w:r>
        <w:t xml:space="preserve">income </w:t>
      </w:r>
      <w:r w:rsidR="00695DDD">
        <w:t>from</w:t>
      </w:r>
      <w:r>
        <w:t xml:space="preserve"> these sources, with a few households earning significant amounts (figure</w:t>
      </w:r>
      <w:r w:rsidR="00A47298">
        <w:t> </w:t>
      </w:r>
      <w:r w:rsidR="00E20DAF">
        <w:t>3.13</w:t>
      </w:r>
      <w:r w:rsidR="00403373">
        <w:t>, left panel</w:t>
      </w:r>
      <w:r>
        <w:t>).</w:t>
      </w:r>
      <w:r w:rsidR="00B51D66">
        <w:t xml:space="preserve"> For example, in 2009-10</w:t>
      </w:r>
      <w:r w:rsidR="00A3435E">
        <w:t>,</w:t>
      </w:r>
      <w:r w:rsidR="00B51D66">
        <w:t xml:space="preserve"> 65 per cent of all household</w:t>
      </w:r>
      <w:r w:rsidR="00D001C0">
        <w:t>s</w:t>
      </w:r>
      <w:r w:rsidR="00B51D66">
        <w:t xml:space="preserve"> earned less than $50 per week from capital </w:t>
      </w:r>
      <w:r w:rsidR="008F69A7">
        <w:t>&amp;</w:t>
      </w:r>
      <w:r w:rsidR="00B51D66">
        <w:t xml:space="preserve"> other income.</w:t>
      </w:r>
      <w:r>
        <w:t xml:space="preserve"> </w:t>
      </w:r>
      <w:r w:rsidR="00403373">
        <w:t xml:space="preserve">For the majority of households there has been little change in capital </w:t>
      </w:r>
      <w:r w:rsidR="008F69A7">
        <w:t>&amp;</w:t>
      </w:r>
      <w:r w:rsidR="00403373">
        <w:t xml:space="preserve"> other income. As a result, this source of income has not contributed </w:t>
      </w:r>
      <w:r w:rsidR="00A3435E">
        <w:t xml:space="preserve">greatly </w:t>
      </w:r>
      <w:r w:rsidR="00403373">
        <w:t xml:space="preserve">to the observed changes in the distribution of gross household incomes — that is, the shift to the right and flattening of the gross income distribution. </w:t>
      </w:r>
    </w:p>
    <w:p w:rsidR="00403373" w:rsidRDefault="00403373" w:rsidP="00403373">
      <w:pPr>
        <w:pStyle w:val="BodyText"/>
      </w:pPr>
      <w:r>
        <w:t xml:space="preserve">However, while capital </w:t>
      </w:r>
      <w:r w:rsidR="008F69A7">
        <w:t>&amp;</w:t>
      </w:r>
      <w:r>
        <w:t xml:space="preserve"> other income has not explained the broad distributio</w:t>
      </w:r>
      <w:r w:rsidR="009E2070">
        <w:t xml:space="preserve">nal shifts seen in gross income, it has played a </w:t>
      </w:r>
      <w:r w:rsidR="00A3435E">
        <w:t xml:space="preserve">material </w:t>
      </w:r>
      <w:r w:rsidR="009E2070">
        <w:t>role i</w:t>
      </w:r>
      <w:r w:rsidR="00AE7CC4">
        <w:t>n</w:t>
      </w:r>
      <w:r w:rsidR="009E2070">
        <w:t xml:space="preserve"> the increase in measured inequality in gross income between 2003-04 and 2009-10. </w:t>
      </w:r>
    </w:p>
    <w:p w:rsidR="00403373" w:rsidRDefault="009E2070" w:rsidP="00403373">
      <w:pPr>
        <w:pStyle w:val="BodyText"/>
      </w:pPr>
      <w:r>
        <w:t>The</w:t>
      </w:r>
      <w:r w:rsidR="00403373">
        <w:t xml:space="preserve"> distribution </w:t>
      </w:r>
      <w:r>
        <w:t xml:space="preserve">of capital </w:t>
      </w:r>
      <w:r w:rsidR="008F69A7">
        <w:t>&amp;</w:t>
      </w:r>
      <w:r>
        <w:t xml:space="preserve"> other income </w:t>
      </w:r>
      <w:r w:rsidR="00403373">
        <w:t>has high measured inequality</w:t>
      </w:r>
      <w:r w:rsidR="00F23C1E">
        <w:t xml:space="preserve">, with a </w:t>
      </w:r>
      <w:proofErr w:type="spellStart"/>
      <w:r w:rsidR="00F23C1E">
        <w:t>Gini</w:t>
      </w:r>
      <w:proofErr w:type="spellEnd"/>
      <w:r w:rsidR="00F23C1E">
        <w:t> coefficient of</w:t>
      </w:r>
      <w:r w:rsidR="00403373">
        <w:t xml:space="preserve"> around 0.980 in 2009-10. Since 1988-89 th</w:t>
      </w:r>
      <w:r>
        <w:t>is</w:t>
      </w:r>
      <w:r w:rsidR="00403373">
        <w:t xml:space="preserve"> has increased, predomina</w:t>
      </w:r>
      <w:r w:rsidR="00AE7CC4">
        <w:t>n</w:t>
      </w:r>
      <w:r w:rsidR="00403373">
        <w:t xml:space="preserve">tly due to increases in </w:t>
      </w:r>
      <w:r w:rsidR="00A82B3D">
        <w:t>maximum incomes</w:t>
      </w:r>
      <w:r w:rsidR="00403373">
        <w:t xml:space="preserve">. The upper tail has become significantly longer, increasing in real terms from a maximum of around $12 000 per week in 1988-89 to around $68 000 in 2009-10. The median capital </w:t>
      </w:r>
      <w:r w:rsidR="008F69A7">
        <w:t>&amp;</w:t>
      </w:r>
      <w:r w:rsidR="00403373">
        <w:t xml:space="preserve"> other income has fallen over this period for $8 to $5 per week. </w:t>
      </w:r>
    </w:p>
    <w:p w:rsidR="00403373" w:rsidRDefault="009E2070" w:rsidP="00BD2292">
      <w:pPr>
        <w:pStyle w:val="BodyText"/>
      </w:pPr>
      <w:r>
        <w:t xml:space="preserve">The higher amounts of capital </w:t>
      </w:r>
      <w:r w:rsidR="008F69A7">
        <w:t>&amp;</w:t>
      </w:r>
      <w:r>
        <w:t xml:space="preserve"> other income earnings</w:t>
      </w:r>
      <w:r w:rsidR="00403373">
        <w:t xml:space="preserve"> </w:t>
      </w:r>
      <w:r>
        <w:t xml:space="preserve">seen in 2009-10 compared with earlier years </w:t>
      </w:r>
      <w:r w:rsidR="00403373">
        <w:t>ha</w:t>
      </w:r>
      <w:r>
        <w:t>ve</w:t>
      </w:r>
      <w:r w:rsidR="00403373">
        <w:t xml:space="preserve"> accrued predomina</w:t>
      </w:r>
      <w:r w:rsidR="00AE7CC4">
        <w:t>n</w:t>
      </w:r>
      <w:r w:rsidR="00403373">
        <w:t>tly to households in the 10</w:t>
      </w:r>
      <w:r w:rsidR="00403373" w:rsidRPr="00403373">
        <w:rPr>
          <w:vertAlign w:val="superscript"/>
        </w:rPr>
        <w:t>th</w:t>
      </w:r>
      <w:r w:rsidR="00403373">
        <w:t xml:space="preserve"> gross </w:t>
      </w:r>
      <w:r w:rsidR="00403373">
        <w:lastRenderedPageBreak/>
        <w:t xml:space="preserve">income </w:t>
      </w:r>
      <w:proofErr w:type="spellStart"/>
      <w:r w:rsidR="00403373">
        <w:t>decile</w:t>
      </w:r>
      <w:proofErr w:type="spellEnd"/>
      <w:r w:rsidR="00403373">
        <w:t xml:space="preserve"> </w:t>
      </w:r>
      <w:r w:rsidR="009C2F44">
        <w:t xml:space="preserve">— with average capital </w:t>
      </w:r>
      <w:r w:rsidR="008F69A7">
        <w:t>&amp;</w:t>
      </w:r>
      <w:r w:rsidR="009C2F44">
        <w:t xml:space="preserve"> other income more than doubling between 2003-04 and 2009-10 </w:t>
      </w:r>
      <w:r w:rsidR="00403373">
        <w:t>(figure</w:t>
      </w:r>
      <w:r w:rsidR="00A47298">
        <w:t> </w:t>
      </w:r>
      <w:r w:rsidR="00E20DAF">
        <w:t>3.13</w:t>
      </w:r>
      <w:r w:rsidR="00403373">
        <w:t xml:space="preserve">, right panel). </w:t>
      </w:r>
      <w:r>
        <w:t>This has effectively increased the spread of incomes between households in the 10</w:t>
      </w:r>
      <w:r w:rsidRPr="009E2070">
        <w:rPr>
          <w:vertAlign w:val="superscript"/>
        </w:rPr>
        <w:t>th</w:t>
      </w:r>
      <w:r>
        <w:t xml:space="preserve"> decile</w:t>
      </w:r>
      <w:r w:rsidR="00AE7CC4">
        <w:t xml:space="preserve"> compared</w:t>
      </w:r>
      <w:r>
        <w:t xml:space="preserve"> to those in lower </w:t>
      </w:r>
      <w:proofErr w:type="spellStart"/>
      <w:r>
        <w:t>deciles</w:t>
      </w:r>
      <w:proofErr w:type="spellEnd"/>
      <w:r>
        <w:t xml:space="preserve"> and resulted in the increase observed in the gross income </w:t>
      </w:r>
      <w:proofErr w:type="spellStart"/>
      <w:r>
        <w:t>Gini</w:t>
      </w:r>
      <w:proofErr w:type="spellEnd"/>
      <w:r>
        <w:t xml:space="preserve"> coefficient. </w:t>
      </w:r>
    </w:p>
    <w:p w:rsidR="00485A9B" w:rsidRDefault="00485A9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85A9B">
        <w:tc>
          <w:tcPr>
            <w:tcW w:w="8771" w:type="dxa"/>
            <w:tcBorders>
              <w:top w:val="single" w:sz="6" w:space="0" w:color="auto"/>
              <w:bottom w:val="nil"/>
            </w:tcBorders>
          </w:tcPr>
          <w:p w:rsidR="00485A9B" w:rsidRDefault="00485A9B" w:rsidP="007F0DDC">
            <w:pPr>
              <w:pStyle w:val="BoxTitle"/>
            </w:pPr>
            <w:r>
              <w:rPr>
                <w:b w:val="0"/>
              </w:rPr>
              <w:t xml:space="preserve">Box </w:t>
            </w:r>
            <w:bookmarkStart w:id="21" w:name="OLE_LINK24"/>
            <w:r w:rsidR="00E20DAF">
              <w:rPr>
                <w:b w:val="0"/>
              </w:rPr>
              <w:t>3.</w:t>
            </w:r>
            <w:r w:rsidR="001609CE">
              <w:rPr>
                <w:b w:val="0"/>
                <w:noProof/>
              </w:rPr>
              <w:t>3</w:t>
            </w:r>
            <w:bookmarkEnd w:id="21"/>
            <w:r>
              <w:tab/>
            </w:r>
            <w:r w:rsidR="007F0DDC">
              <w:t>I</w:t>
            </w:r>
            <w:r>
              <w:t xml:space="preserve">mputed private rent </w:t>
            </w:r>
            <w:r w:rsidR="006D16B4">
              <w:t xml:space="preserve">— </w:t>
            </w:r>
            <w:r>
              <w:t>a significant income source for some</w:t>
            </w:r>
          </w:p>
        </w:tc>
      </w:tr>
      <w:tr w:rsidR="00485A9B" w:rsidTr="002C2417">
        <w:tblPrEx>
          <w:tblCellMar>
            <w:left w:w="108" w:type="dxa"/>
            <w:right w:w="108" w:type="dxa"/>
          </w:tblCellMar>
        </w:tblPrEx>
        <w:trPr>
          <w:cantSplit/>
        </w:trPr>
        <w:tc>
          <w:tcPr>
            <w:tcW w:w="8771" w:type="dxa"/>
            <w:tcBorders>
              <w:top w:val="nil"/>
              <w:left w:val="single" w:sz="6" w:space="0" w:color="auto"/>
              <w:bottom w:val="nil"/>
              <w:right w:val="single" w:sz="6" w:space="0" w:color="auto"/>
            </w:tcBorders>
          </w:tcPr>
          <w:p w:rsidR="007401F2" w:rsidRDefault="007401F2" w:rsidP="00485A9B">
            <w:pPr>
              <w:pStyle w:val="Box"/>
            </w:pPr>
            <w:r>
              <w:t xml:space="preserve">The 2009-10 Household Expenditure Survey </w:t>
            </w:r>
            <w:r w:rsidR="00F76753">
              <w:t>includes</w:t>
            </w:r>
            <w:r>
              <w:t xml:space="preserve"> data on net imputed private rent. Imputed rent represents the value to the household of the accommodation they own and currently live in</w:t>
            </w:r>
            <w:r w:rsidR="00EB0372">
              <w:t xml:space="preserve">, or the value of private </w:t>
            </w:r>
            <w:r w:rsidR="00AA2D00">
              <w:t xml:space="preserve">rental </w:t>
            </w:r>
            <w:r w:rsidR="00A3435E">
              <w:t>support</w:t>
            </w:r>
            <w:r>
              <w:t>. For those who own their own home</w:t>
            </w:r>
            <w:r w:rsidR="00EB0372">
              <w:t xml:space="preserve"> or have their rent privately subsidised</w:t>
            </w:r>
            <w:r>
              <w:t xml:space="preserve">, weekly income can be adjusted by the amount they would have paid to live in their residence if they were </w:t>
            </w:r>
            <w:r w:rsidR="00EB0372">
              <w:t xml:space="preserve">paying market </w:t>
            </w:r>
            <w:r>
              <w:t>rent</w:t>
            </w:r>
            <w:r w:rsidR="00EB0372">
              <w:t xml:space="preserve"> for the property</w:t>
            </w:r>
            <w:r>
              <w:t xml:space="preserve">. </w:t>
            </w:r>
            <w:r w:rsidRPr="00EE5AC7">
              <w:t>In other words</w:t>
            </w:r>
            <w:r w:rsidR="00EE5AC7">
              <w:t xml:space="preserve">, it represents the stream of implicit income the household earns from its ownership of </w:t>
            </w:r>
            <w:r w:rsidR="004A5B66">
              <w:t>the residence it occupies</w:t>
            </w:r>
            <w:r w:rsidR="00EB0372">
              <w:t xml:space="preserve"> or the value of the </w:t>
            </w:r>
            <w:r w:rsidR="00A3435E">
              <w:t xml:space="preserve">private </w:t>
            </w:r>
            <w:r w:rsidR="00EB0372">
              <w:t>rent</w:t>
            </w:r>
            <w:r w:rsidR="00A3435E">
              <w:t>al support</w:t>
            </w:r>
            <w:r w:rsidR="00EB0372">
              <w:t xml:space="preserve"> i</w:t>
            </w:r>
            <w:r w:rsidR="00AA2D00">
              <w:t>t</w:t>
            </w:r>
            <w:r w:rsidR="00EB0372">
              <w:t xml:space="preserve"> receives</w:t>
            </w:r>
            <w:r w:rsidR="00EE5AC7">
              <w:t xml:space="preserve">. </w:t>
            </w:r>
          </w:p>
          <w:p w:rsidR="007401F2" w:rsidRDefault="00F76753" w:rsidP="007401F2">
            <w:pPr>
              <w:pStyle w:val="Box"/>
            </w:pPr>
            <w:r>
              <w:t>T</w:t>
            </w:r>
            <w:r w:rsidR="007401F2">
              <w:t xml:space="preserve">he imputed income stream from living in a fully owned residence is potentially significant </w:t>
            </w:r>
            <w:r w:rsidR="007E48E8">
              <w:t>for</w:t>
            </w:r>
            <w:r w:rsidR="007401F2">
              <w:t xml:space="preserve"> some — for example, those whose income consists primarily of the </w:t>
            </w:r>
            <w:r w:rsidR="00685DA5">
              <w:t>A</w:t>
            </w:r>
            <w:r w:rsidR="007401F2">
              <w:t xml:space="preserve">ge </w:t>
            </w:r>
            <w:r w:rsidR="00685DA5">
              <w:t xml:space="preserve">Pension </w:t>
            </w:r>
            <w:r w:rsidR="007F0DDC">
              <w:t>but who own their home</w:t>
            </w:r>
            <w:r w:rsidR="007401F2">
              <w:t xml:space="preserve">. When estimates of net imputed rent are included in </w:t>
            </w:r>
            <w:r w:rsidR="00B7319B">
              <w:t>market</w:t>
            </w:r>
            <w:r w:rsidR="007401F2">
              <w:t xml:space="preserve"> income, the shape of the distribution and its dispersion change significantly (see below). In 2009-10, the </w:t>
            </w:r>
            <w:proofErr w:type="spellStart"/>
            <w:r w:rsidR="007401F2">
              <w:t>Gini</w:t>
            </w:r>
            <w:proofErr w:type="spellEnd"/>
            <w:r w:rsidR="007401F2">
              <w:t xml:space="preserve"> coefficient of </w:t>
            </w:r>
            <w:r w:rsidR="00B7319B">
              <w:t>market</w:t>
            </w:r>
            <w:r w:rsidR="007401F2">
              <w:t xml:space="preserve"> income excluding net imputed rent was 0.522, when net imputed rent is included it falls to 0.488.</w:t>
            </w:r>
          </w:p>
          <w:p w:rsidR="007401F2" w:rsidRDefault="002C2417" w:rsidP="00BD2292">
            <w:pPr>
              <w:pStyle w:val="Box"/>
              <w:jc w:val="center"/>
            </w:pPr>
            <w:r>
              <w:rPr>
                <w:noProof/>
              </w:rPr>
              <w:drawing>
                <wp:inline distT="0" distB="0" distL="0" distR="0" wp14:anchorId="051B40C3" wp14:editId="01903CF4">
                  <wp:extent cx="4838700" cy="2700000"/>
                  <wp:effectExtent l="0" t="0" r="0" b="5715"/>
                  <wp:docPr id="75" name="Chart 75" descr="Figure shows that the inclusion of imputed private rent in market income shifts a significant proportion of household incomesfrom below $250 per week to between $250 and $500 per week. " title="Distribution of market income with and without imputed private rent"/>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F57285" w:rsidRDefault="007401F2" w:rsidP="00F012AD">
            <w:pPr>
              <w:pStyle w:val="Box"/>
            </w:pPr>
            <w:r>
              <w:t>As can be inferred from the distribution</w:t>
            </w:r>
            <w:r w:rsidR="00F76753">
              <w:t>s</w:t>
            </w:r>
            <w:r>
              <w:t xml:space="preserve"> above, the inclusion of net imputed </w:t>
            </w:r>
            <w:r w:rsidR="004A5B66">
              <w:t xml:space="preserve">private rent </w:t>
            </w:r>
            <w:r>
              <w:t xml:space="preserve">is most significant </w:t>
            </w:r>
            <w:r w:rsidR="00D016EF">
              <w:t>for</w:t>
            </w:r>
            <w:r>
              <w:t xml:space="preserve"> those </w:t>
            </w:r>
            <w:r w:rsidR="00F516BA">
              <w:t xml:space="preserve">on </w:t>
            </w:r>
            <w:r>
              <w:t xml:space="preserve">lower </w:t>
            </w:r>
            <w:r w:rsidR="008557EA">
              <w:t>income</w:t>
            </w:r>
            <w:r w:rsidR="00F516BA">
              <w:t>s</w:t>
            </w:r>
            <w:r w:rsidR="008557EA">
              <w:t xml:space="preserve"> (in proportional terms). For households in the lowest gross income </w:t>
            </w:r>
            <w:proofErr w:type="spellStart"/>
            <w:r w:rsidR="008557EA">
              <w:t>decile</w:t>
            </w:r>
            <w:proofErr w:type="spellEnd"/>
            <w:r w:rsidR="008557EA">
              <w:t xml:space="preserve">, </w:t>
            </w:r>
            <w:r w:rsidR="00D016EF">
              <w:t xml:space="preserve">for example, </w:t>
            </w:r>
            <w:r w:rsidR="008557EA">
              <w:t xml:space="preserve">average </w:t>
            </w:r>
            <w:r w:rsidR="00B7319B">
              <w:t>market</w:t>
            </w:r>
            <w:r w:rsidR="008557EA">
              <w:t xml:space="preserve"> income</w:t>
            </w:r>
            <w:r w:rsidR="003219BC">
              <w:t xml:space="preserve"> in 2009-10</w:t>
            </w:r>
            <w:r w:rsidR="008557EA">
              <w:t xml:space="preserve"> (all </w:t>
            </w:r>
            <w:r w:rsidR="00F76753">
              <w:t xml:space="preserve">non-government </w:t>
            </w:r>
            <w:r w:rsidR="008557EA">
              <w:t xml:space="preserve">sources) increases from $33 per week to $164 per week with the inclusion of net imputed rent. </w:t>
            </w:r>
          </w:p>
          <w:p w:rsidR="00F76753" w:rsidRDefault="00F76753" w:rsidP="00B7319B">
            <w:pPr>
              <w:pStyle w:val="Box"/>
            </w:pPr>
            <w:r>
              <w:t xml:space="preserve">Due to a lack of time series data, estimates of </w:t>
            </w:r>
            <w:r w:rsidR="00B7319B">
              <w:t>market</w:t>
            </w:r>
            <w:r>
              <w:t xml:space="preserve"> income in this study do not include adjustments for imputed rent.</w:t>
            </w:r>
          </w:p>
        </w:tc>
      </w:tr>
      <w:tr w:rsidR="00485A9B">
        <w:trPr>
          <w:cantSplit/>
        </w:trPr>
        <w:tc>
          <w:tcPr>
            <w:tcW w:w="8771" w:type="dxa"/>
            <w:tcBorders>
              <w:top w:val="nil"/>
              <w:left w:val="single" w:sz="6" w:space="0" w:color="auto"/>
              <w:bottom w:val="single" w:sz="6" w:space="0" w:color="auto"/>
              <w:right w:val="single" w:sz="6" w:space="0" w:color="auto"/>
            </w:tcBorders>
          </w:tcPr>
          <w:p w:rsidR="00485A9B" w:rsidRDefault="00485A9B">
            <w:pPr>
              <w:pStyle w:val="Box"/>
              <w:spacing w:before="0" w:line="120" w:lineRule="exact"/>
            </w:pPr>
          </w:p>
        </w:tc>
      </w:tr>
      <w:tr w:rsidR="00485A9B" w:rsidRPr="000863A5">
        <w:tc>
          <w:tcPr>
            <w:tcW w:w="8771" w:type="dxa"/>
            <w:tcBorders>
              <w:top w:val="nil"/>
              <w:left w:val="nil"/>
              <w:bottom w:val="nil"/>
              <w:right w:val="nil"/>
            </w:tcBorders>
          </w:tcPr>
          <w:p w:rsidR="00485A9B" w:rsidRPr="000863A5" w:rsidRDefault="00485A9B" w:rsidP="00485A9B">
            <w:pPr>
              <w:pStyle w:val="Box"/>
              <w:keepNext w:val="0"/>
              <w:spacing w:before="60" w:after="60" w:line="80" w:lineRule="exact"/>
              <w:rPr>
                <w:b/>
                <w:sz w:val="14"/>
              </w:rPr>
            </w:pPr>
          </w:p>
        </w:tc>
      </w:tr>
    </w:tbl>
    <w:p w:rsidR="009E2070" w:rsidRDefault="009E2070" w:rsidP="009E2070">
      <w:pPr>
        <w:pStyle w:val="BodyText"/>
      </w:pPr>
      <w:r>
        <w:lastRenderedPageBreak/>
        <w:t xml:space="preserve">The impact of capital </w:t>
      </w:r>
      <w:r w:rsidR="008F69A7">
        <w:t>&amp;</w:t>
      </w:r>
      <w:r>
        <w:t xml:space="preserve"> other income on inequality </w:t>
      </w:r>
      <w:r w:rsidR="00A3435E">
        <w:t xml:space="preserve">in gross income </w:t>
      </w:r>
      <w:r>
        <w:t xml:space="preserve">can be illustrated by examining the difference between trends in labour income inequality and that seen in market income (labour income plus capital </w:t>
      </w:r>
      <w:r w:rsidR="008F69A7">
        <w:t>&amp;</w:t>
      </w:r>
      <w:r>
        <w:t xml:space="preserve"> other income). For all households, while labour earnings inequality has </w:t>
      </w:r>
      <w:r w:rsidR="00A3435E">
        <w:t xml:space="preserve">eased </w:t>
      </w:r>
      <w:r>
        <w:t xml:space="preserve">from 0.556 in 2003-04 to 0.553 in 2009-10, </w:t>
      </w:r>
      <w:r w:rsidR="002F37C5">
        <w:t xml:space="preserve">for </w:t>
      </w:r>
      <w:r>
        <w:t xml:space="preserve">market income </w:t>
      </w:r>
      <w:r w:rsidR="002F37C5">
        <w:t xml:space="preserve">it </w:t>
      </w:r>
      <w:r w:rsidR="00A3435E">
        <w:t>rose</w:t>
      </w:r>
      <w:r>
        <w:t xml:space="preserve"> from 0.508 to 0.522. </w:t>
      </w:r>
      <w:r w:rsidR="007F75E9">
        <w:t xml:space="preserve">While </w:t>
      </w:r>
      <w:r w:rsidR="00ED3CEA">
        <w:t xml:space="preserve">much </w:t>
      </w:r>
      <w:r w:rsidR="007F75E9">
        <w:t xml:space="preserve">of the increase in the market income </w:t>
      </w:r>
      <w:proofErr w:type="spellStart"/>
      <w:r w:rsidR="007F75E9">
        <w:t>Gini</w:t>
      </w:r>
      <w:proofErr w:type="spellEnd"/>
      <w:r w:rsidR="007F75E9">
        <w:t xml:space="preserve"> coefficient is due to the lengthening of the upper tail — around </w:t>
      </w:r>
      <w:r w:rsidR="00ED3CEA">
        <w:t>47 </w:t>
      </w:r>
      <w:r w:rsidR="007F75E9">
        <w:t>per cent</w:t>
      </w:r>
      <w:r w:rsidR="00F96B85">
        <w:t xml:space="preserve"> — it does not account for all the rise in inequality.</w:t>
      </w:r>
      <w:r w:rsidR="00F96B85">
        <w:rPr>
          <w:rStyle w:val="FootnoteReference"/>
        </w:rPr>
        <w:footnoteReference w:id="5"/>
      </w:r>
      <w:r w:rsidR="00F96B85">
        <w:t xml:space="preserve"> This suggests that capital </w:t>
      </w:r>
      <w:r w:rsidR="008F69A7">
        <w:t>&amp;</w:t>
      </w:r>
      <w:r w:rsidR="00F96B85">
        <w:t xml:space="preserve"> other income’s </w:t>
      </w:r>
      <w:r w:rsidR="00C95470">
        <w:t xml:space="preserve">small </w:t>
      </w:r>
      <w:r w:rsidR="00F96B85">
        <w:t>contribution to the flattening of</w:t>
      </w:r>
      <w:r w:rsidR="002F37C5">
        <w:t xml:space="preserve"> the</w:t>
      </w:r>
      <w:r w:rsidR="00F96B85">
        <w:t xml:space="preserve"> middle of the distribution has also played a role. </w:t>
      </w:r>
    </w:p>
    <w:p w:rsidR="00403373" w:rsidRDefault="00403373" w:rsidP="00403373">
      <w:pPr>
        <w:pStyle w:val="FigureTitle"/>
      </w:pPr>
      <w:r>
        <w:rPr>
          <w:b w:val="0"/>
        </w:rPr>
        <w:t xml:space="preserve">Figure </w:t>
      </w:r>
      <w:bookmarkStart w:id="22" w:name="OLE_LINK12"/>
      <w:r w:rsidR="00E20DAF">
        <w:rPr>
          <w:b w:val="0"/>
        </w:rPr>
        <w:t>3.</w:t>
      </w:r>
      <w:r w:rsidR="001609CE">
        <w:rPr>
          <w:b w:val="0"/>
          <w:noProof/>
        </w:rPr>
        <w:t>13</w:t>
      </w:r>
      <w:bookmarkEnd w:id="22"/>
      <w:r>
        <w:tab/>
        <w:t xml:space="preserve">Distribution of household capital </w:t>
      </w:r>
      <w:r w:rsidR="008F69A7">
        <w:t>&amp;</w:t>
      </w:r>
      <w:r>
        <w:t xml:space="preserve"> other income, 1988-89 to 2009-10</w:t>
      </w:r>
    </w:p>
    <w:p w:rsidR="00403373" w:rsidRDefault="00403373" w:rsidP="00403373">
      <w:pPr>
        <w:pStyle w:val="Subtitle"/>
      </w:pPr>
      <w:r>
        <w:t>Proportion</w:t>
      </w:r>
      <w:r w:rsidR="009C315A">
        <w:t xml:space="preserve"> of households</w:t>
      </w:r>
      <w:r>
        <w:t xml:space="preserve">, mean income by gross income </w:t>
      </w:r>
      <w:proofErr w:type="spellStart"/>
      <w:r>
        <w:t>decile</w:t>
      </w:r>
      <w:proofErr w:type="spellEnd"/>
      <w:r w:rsidRPr="007A665D">
        <w:rPr>
          <w:rStyle w:val="NoteLabel"/>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403373" w:rsidTr="00FD614A">
        <w:tc>
          <w:tcPr>
            <w:tcW w:w="4388" w:type="dxa"/>
          </w:tcPr>
          <w:p w:rsidR="00685DA5" w:rsidRDefault="00D54C5E" w:rsidP="00F23C1E">
            <w:pPr>
              <w:pStyle w:val="TableColumnHeading"/>
              <w:jc w:val="center"/>
              <w:rPr>
                <w:szCs w:val="24"/>
              </w:rPr>
            </w:pPr>
            <w:r>
              <w:rPr>
                <w:noProof/>
              </w:rPr>
              <mc:AlternateContent>
                <mc:Choice Requires="wps">
                  <w:drawing>
                    <wp:anchor distT="0" distB="0" distL="114300" distR="114300" simplePos="0" relativeHeight="251667456" behindDoc="0" locked="0" layoutInCell="1" allowOverlap="1" wp14:anchorId="70B70683" wp14:editId="3881CD2C">
                      <wp:simplePos x="0" y="0"/>
                      <wp:positionH relativeFrom="column">
                        <wp:posOffset>394335</wp:posOffset>
                      </wp:positionH>
                      <wp:positionV relativeFrom="paragraph">
                        <wp:posOffset>335915</wp:posOffset>
                      </wp:positionV>
                      <wp:extent cx="0" cy="2160000"/>
                      <wp:effectExtent l="0" t="0" r="19050" b="12065"/>
                      <wp:wrapNone/>
                      <wp:docPr id="77" name="Straight Connector 1"/>
                      <wp:cNvGraphicFramePr/>
                      <a:graphic xmlns:a="http://schemas.openxmlformats.org/drawingml/2006/main">
                        <a:graphicData uri="http://schemas.microsoft.com/office/word/2010/wordprocessingShape">
                          <wps:wsp>
                            <wps:cNvCnPr/>
                            <wps:spPr>
                              <a:xfrm flipV="1">
                                <a:off x="0" y="0"/>
                                <a:ext cx="0" cy="2160000"/>
                              </a:xfrm>
                              <a:prstGeom prst="line">
                                <a:avLst/>
                              </a:prstGeom>
                              <a:ln w="12700">
                                <a:solidFill>
                                  <a:schemeClr val="accent2"/>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05pt,26.45pt" to="31.05pt,19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" strokecolor="#c0504d [3205]" strokeweight="1pt"/>
                  </w:pict>
                </mc:Fallback>
              </mc:AlternateContent>
            </w:r>
            <w:r w:rsidR="003E59B8">
              <w:rPr>
                <w:noProof/>
              </w:rPr>
              <mc:AlternateContent>
                <mc:Choice Requires="wps">
                  <w:drawing>
                    <wp:anchor distT="0" distB="0" distL="114300" distR="114300" simplePos="0" relativeHeight="251669504" behindDoc="0" locked="0" layoutInCell="1" allowOverlap="1" wp14:anchorId="66A8D4F1" wp14:editId="75FE1816">
                      <wp:simplePos x="0" y="0"/>
                      <wp:positionH relativeFrom="column">
                        <wp:posOffset>410210</wp:posOffset>
                      </wp:positionH>
                      <wp:positionV relativeFrom="paragraph">
                        <wp:posOffset>335915</wp:posOffset>
                      </wp:positionV>
                      <wp:extent cx="0" cy="2160000"/>
                      <wp:effectExtent l="0" t="0" r="19050" b="12065"/>
                      <wp:wrapNone/>
                      <wp:docPr id="80" name="Straight Connector 1"/>
                      <wp:cNvGraphicFramePr/>
                      <a:graphic xmlns:a="http://schemas.openxmlformats.org/drawingml/2006/main">
                        <a:graphicData uri="http://schemas.microsoft.com/office/word/2010/wordprocessingShape">
                          <wps:wsp>
                            <wps:cNvCnPr/>
                            <wps:spPr>
                              <a:xfrm flipV="1">
                                <a:off x="0" y="0"/>
                                <a:ext cx="0" cy="2160000"/>
                              </a:xfrm>
                              <a:prstGeom prst="line">
                                <a:avLst/>
                              </a:prstGeom>
                              <a:ln w="12700" cmpd="sng">
                                <a:solidFill>
                                  <a:schemeClr val="accent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3pt,26.45pt" to="32.3pt,19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" strokecolor="#4f81bd [3204]" strokeweight="1pt">
                      <v:stroke dashstyle="dash"/>
                    </v:line>
                  </w:pict>
                </mc:Fallback>
              </mc:AlternateContent>
            </w:r>
            <w:r w:rsidR="00685DA5">
              <w:t>Probability density function</w:t>
            </w:r>
            <w:r w:rsidR="00372127">
              <w:br/>
            </w:r>
            <w:r w:rsidR="002C2417">
              <w:rPr>
                <w:noProof/>
              </w:rPr>
              <w:drawing>
                <wp:inline distT="0" distB="0" distL="0" distR="0" wp14:anchorId="2FEEEB78" wp14:editId="7BCC2E96">
                  <wp:extent cx="2750023" cy="3057099"/>
                  <wp:effectExtent l="0" t="0" r="0" b="0"/>
                  <wp:docPr id="76" name="Chart 76" descr="Left panel depicts the probability denisty functions for capital and other income between 1988-89 and 2009-10. Median income fell over this period from $8 per household to $5 per household. " title="Figure 3.13 Distribution of household capital &amp; other income,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tc>
        <w:tc>
          <w:tcPr>
            <w:tcW w:w="4389" w:type="dxa"/>
          </w:tcPr>
          <w:p w:rsidR="00685DA5" w:rsidRDefault="00685DA5" w:rsidP="00F23C1E">
            <w:pPr>
              <w:pStyle w:val="TableColumnHeading"/>
              <w:jc w:val="center"/>
            </w:pPr>
            <w:r>
              <w:t xml:space="preserve">Mean income by gross income </w:t>
            </w:r>
            <w:proofErr w:type="spellStart"/>
            <w:r>
              <w:t>decile</w:t>
            </w:r>
            <w:proofErr w:type="spellEnd"/>
            <w:r w:rsidR="00372127">
              <w:br/>
            </w:r>
            <w:r w:rsidR="00FD614A">
              <w:rPr>
                <w:noProof/>
              </w:rPr>
              <w:drawing>
                <wp:inline distT="0" distB="0" distL="0" distR="0" wp14:anchorId="63242215" wp14:editId="7C3C678D">
                  <wp:extent cx="2729552" cy="3057099"/>
                  <wp:effectExtent l="0" t="0" r="0" b="0"/>
                  <wp:docPr id="81" name="Chart 81" descr="Right panel depicts mean capital and other income by decile. Capital and other income grew for most deciles but most significantly for the 10th decile where average earnings more than doubled between 2003-04 and 2009-10. " title="Figure 3.13 Distribution of household capital &amp; other income,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tc>
      </w:tr>
    </w:tbl>
    <w:p w:rsidR="00403373" w:rsidRDefault="00403373" w:rsidP="00403373">
      <w:pPr>
        <w:pStyle w:val="Note"/>
      </w:pPr>
      <w:proofErr w:type="spellStart"/>
      <w:r>
        <w:rPr>
          <w:rStyle w:val="NoteLabel"/>
        </w:rPr>
        <w:t>a</w:t>
      </w:r>
      <w:proofErr w:type="spellEnd"/>
      <w:r>
        <w:t xml:space="preserve"> For presentation purposes only the income range between $0 and $500 shown. Capital </w:t>
      </w:r>
      <w:r w:rsidR="008F69A7">
        <w:t>&amp;</w:t>
      </w:r>
      <w:r>
        <w:t xml:space="preserve"> other household incomes greater than $500 are present in the data.</w:t>
      </w:r>
    </w:p>
    <w:p w:rsidR="00403373" w:rsidRDefault="00403373" w:rsidP="00403373">
      <w:pPr>
        <w:pStyle w:val="Source"/>
      </w:pPr>
      <w:r>
        <w:rPr>
          <w:i/>
        </w:rPr>
        <w:t>Data source</w:t>
      </w:r>
      <w:r w:rsidRPr="00167F06">
        <w:t xml:space="preserve">: </w:t>
      </w:r>
      <w:r>
        <w:t xml:space="preserve">Author </w:t>
      </w:r>
      <w:r w:rsidR="00D43909">
        <w:t xml:space="preserve">estimates based on ABS (Household Expenditure Survey, cat. no. 6503.0, </w:t>
      </w:r>
      <w:proofErr w:type="spellStart"/>
      <w:r w:rsidR="00D43909">
        <w:t>confidentialised</w:t>
      </w:r>
      <w:proofErr w:type="spellEnd"/>
      <w:r w:rsidR="00D43909">
        <w:t xml:space="preserve"> unit record files).</w:t>
      </w:r>
    </w:p>
    <w:p w:rsidR="00443057" w:rsidRDefault="003219BC" w:rsidP="00443057">
      <w:pPr>
        <w:pStyle w:val="Heading3"/>
      </w:pPr>
      <w:r>
        <w:lastRenderedPageBreak/>
        <w:t xml:space="preserve">Direct </w:t>
      </w:r>
      <w:r w:rsidR="00443057">
        <w:t xml:space="preserve">government </w:t>
      </w:r>
      <w:r w:rsidR="002E73C1">
        <w:t xml:space="preserve">payments </w:t>
      </w:r>
      <w:r w:rsidR="00A3435E">
        <w:t xml:space="preserve">mainly benefit </w:t>
      </w:r>
      <w:r>
        <w:t>low income groups</w:t>
      </w:r>
    </w:p>
    <w:p w:rsidR="00ED444A" w:rsidRDefault="00ED444A" w:rsidP="00ED444A">
      <w:pPr>
        <w:pStyle w:val="BodyText"/>
      </w:pPr>
      <w:r>
        <w:t>Direct government payments in the form of pensions and allowance</w:t>
      </w:r>
      <w:r w:rsidR="004A5B66">
        <w:t>s</w:t>
      </w:r>
      <w:r>
        <w:t xml:space="preserve"> are the third component of gross household income. These include</w:t>
      </w:r>
      <w:r w:rsidR="00F012AD" w:rsidRPr="00F012AD">
        <w:t xml:space="preserve"> </w:t>
      </w:r>
      <w:r w:rsidR="00F012AD">
        <w:t>pensions and allowances</w:t>
      </w:r>
      <w:r w:rsidR="006C291B">
        <w:t xml:space="preserve"> for</w:t>
      </w:r>
      <w:r>
        <w:t xml:space="preserve">: </w:t>
      </w:r>
    </w:p>
    <w:p w:rsidR="00ED444A" w:rsidRDefault="00ED444A" w:rsidP="00ED444A">
      <w:pPr>
        <w:pStyle w:val="ListBullet"/>
      </w:pPr>
      <w:r>
        <w:t>the aged, disabled, unemployed</w:t>
      </w:r>
      <w:r w:rsidR="006D16B4">
        <w:t>,</w:t>
      </w:r>
      <w:r>
        <w:t xml:space="preserve"> sick, </w:t>
      </w:r>
      <w:r w:rsidR="00F012AD">
        <w:t xml:space="preserve">students, </w:t>
      </w:r>
      <w:r>
        <w:t>veterans or their survivors</w:t>
      </w:r>
    </w:p>
    <w:p w:rsidR="00ED444A" w:rsidRDefault="00ED444A" w:rsidP="00ED444A">
      <w:pPr>
        <w:pStyle w:val="ListBullet"/>
      </w:pPr>
      <w:r>
        <w:t>families and children including Family Tax Benefits, the Baby Bonus and the Child Disability Assistance Payment paid to recipients of Carer Allowance</w:t>
      </w:r>
      <w:r w:rsidR="00F012AD">
        <w:t>.</w:t>
      </w:r>
    </w:p>
    <w:p w:rsidR="002350E8" w:rsidRDefault="002350E8" w:rsidP="00ED444A">
      <w:pPr>
        <w:pStyle w:val="BodyText"/>
      </w:pPr>
      <w:r>
        <w:t>Direct government payments have a significant equalising effect on the distribution of income (figure</w:t>
      </w:r>
      <w:r w:rsidR="00A47298">
        <w:t> </w:t>
      </w:r>
      <w:r w:rsidR="00E20DAF">
        <w:t>3.14</w:t>
      </w:r>
      <w:r>
        <w:t xml:space="preserve">). </w:t>
      </w:r>
      <w:proofErr w:type="spellStart"/>
      <w:r>
        <w:t>Gini</w:t>
      </w:r>
      <w:proofErr w:type="spellEnd"/>
      <w:r>
        <w:t xml:space="preserve"> coefficient estimates of </w:t>
      </w:r>
      <w:r w:rsidR="007E48E8">
        <w:t>inequality</w:t>
      </w:r>
      <w:r>
        <w:t xml:space="preserve"> fall from 0.522 for </w:t>
      </w:r>
      <w:r w:rsidR="00B7319B">
        <w:t>market</w:t>
      </w:r>
      <w:r>
        <w:t xml:space="preserve"> income in 2009-10</w:t>
      </w:r>
      <w:r w:rsidR="002E73C1">
        <w:t xml:space="preserve"> to 0.426 when direct government benefits are included. </w:t>
      </w:r>
    </w:p>
    <w:p w:rsidR="002E73C1" w:rsidRDefault="002E73C1">
      <w:pPr>
        <w:pStyle w:val="FigureTitle"/>
      </w:pPr>
      <w:r>
        <w:rPr>
          <w:b w:val="0"/>
        </w:rPr>
        <w:t xml:space="preserve">Figure </w:t>
      </w:r>
      <w:bookmarkStart w:id="23" w:name="OLE_LINK13"/>
      <w:r w:rsidR="00E20DAF">
        <w:rPr>
          <w:b w:val="0"/>
        </w:rPr>
        <w:t>3.</w:t>
      </w:r>
      <w:r w:rsidR="001609CE">
        <w:rPr>
          <w:b w:val="0"/>
          <w:noProof/>
        </w:rPr>
        <w:t>14</w:t>
      </w:r>
      <w:bookmarkEnd w:id="23"/>
      <w:r>
        <w:tab/>
      </w:r>
      <w:r w:rsidR="00364E24">
        <w:t>T</w:t>
      </w:r>
      <w:r>
        <w:t xml:space="preserve">he distribution </w:t>
      </w:r>
      <w:r w:rsidR="00B7319B">
        <w:t>market</w:t>
      </w:r>
      <w:r>
        <w:t xml:space="preserve"> </w:t>
      </w:r>
      <w:r w:rsidR="00364E24">
        <w:t>and</w:t>
      </w:r>
      <w:r>
        <w:t xml:space="preserve"> gross household income, 2009-10</w:t>
      </w:r>
    </w:p>
    <w:p w:rsidR="002E73C1" w:rsidRDefault="00626787">
      <w:pPr>
        <w:pStyle w:val="Subtitle"/>
      </w:pPr>
      <w:r>
        <w:t>Proportion of households</w:t>
      </w:r>
      <w:r w:rsidR="00C4287F" w:rsidRPr="007A665D">
        <w:rPr>
          <w:rStyle w:val="NoteLabel"/>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2E73C1" w:rsidTr="00D54C5E">
        <w:tc>
          <w:tcPr>
            <w:tcW w:w="8777" w:type="dxa"/>
          </w:tcPr>
          <w:p w:rsidR="002E73C1" w:rsidRDefault="00D54C5E">
            <w:pPr>
              <w:pStyle w:val="Figure"/>
            </w:pPr>
            <w:r>
              <w:rPr>
                <w:noProof/>
              </w:rPr>
              <w:drawing>
                <wp:inline distT="0" distB="0" distL="0" distR="0" wp14:anchorId="345D89F4" wp14:editId="0382278B">
                  <wp:extent cx="4635610" cy="2679589"/>
                  <wp:effectExtent l="0" t="0" r="0" b="6985"/>
                  <wp:docPr id="82" name="Chart 82" descr="Depicts the market and gross household income distributions. The inclusion of direct government payments shifts the distribution to the right. " title="Figure 3.14 The distribution market and gross household income,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tc>
      </w:tr>
    </w:tbl>
    <w:p w:rsidR="002E73C1" w:rsidRDefault="002E73C1">
      <w:pPr>
        <w:pStyle w:val="Note"/>
      </w:pPr>
      <w:proofErr w:type="spellStart"/>
      <w:r>
        <w:rPr>
          <w:rStyle w:val="NoteLabel"/>
        </w:rPr>
        <w:t>a</w:t>
      </w:r>
      <w:proofErr w:type="spellEnd"/>
      <w:r>
        <w:t xml:space="preserve"> </w:t>
      </w:r>
      <w:r w:rsidR="006D16B4">
        <w:t>For presentation purposes only the income range between $0 and $5000 shown. Negative and incomes greater than $5000 are present in the data.</w:t>
      </w:r>
    </w:p>
    <w:p w:rsidR="002E73C1" w:rsidRDefault="002E73C1">
      <w:pPr>
        <w:pStyle w:val="Source"/>
      </w:pPr>
      <w:r>
        <w:rPr>
          <w:i/>
        </w:rPr>
        <w:t>Data source</w:t>
      </w:r>
      <w:r w:rsidRPr="00167F06">
        <w:t xml:space="preserve">: </w:t>
      </w:r>
      <w:r w:rsidR="00EA3FF3">
        <w:t xml:space="preserve">Author </w:t>
      </w:r>
      <w:r w:rsidR="00D43909">
        <w:t xml:space="preserve">estimates based on ABS (Household Expenditure Survey, cat. no. 6503.0, </w:t>
      </w:r>
      <w:proofErr w:type="spellStart"/>
      <w:r w:rsidR="00D43909">
        <w:t>confidentialised</w:t>
      </w:r>
      <w:proofErr w:type="spellEnd"/>
      <w:r w:rsidR="00D43909">
        <w:t xml:space="preserve"> unit record files).</w:t>
      </w:r>
    </w:p>
    <w:p w:rsidR="00F96B85" w:rsidRDefault="00357A66" w:rsidP="00F96B85">
      <w:pPr>
        <w:pStyle w:val="BodyText"/>
      </w:pPr>
      <w:r>
        <w:t>Since 1988-89</w:t>
      </w:r>
      <w:r w:rsidR="00F96B85">
        <w:t xml:space="preserve">, the distribution of direct government payments has changed. There has been a reduction in the proportion of households receiving direct payments, but for those which do, a higher share receive </w:t>
      </w:r>
      <w:r w:rsidR="002F37C5">
        <w:t>larger payments</w:t>
      </w:r>
      <w:r w:rsidR="00F96B85">
        <w:t xml:space="preserve"> (figure</w:t>
      </w:r>
      <w:r w:rsidR="00A47298">
        <w:t> </w:t>
      </w:r>
      <w:r w:rsidR="00E20DAF">
        <w:t>3.15</w:t>
      </w:r>
      <w:r w:rsidR="00F96B85">
        <w:t xml:space="preserve">, left panel). </w:t>
      </w:r>
    </w:p>
    <w:p w:rsidR="00F96B85" w:rsidRDefault="00F96B85" w:rsidP="00F96B85">
      <w:pPr>
        <w:pStyle w:val="BodyText"/>
      </w:pPr>
      <w:r>
        <w:t>When only recipient households are considered (figure</w:t>
      </w:r>
      <w:r w:rsidR="00A47298">
        <w:t> </w:t>
      </w:r>
      <w:r w:rsidR="00E20DAF">
        <w:t>3.15</w:t>
      </w:r>
      <w:r>
        <w:t>, right panel), considerable structural change in the distribution of direct government payments is observed between 1988-89 and later years. From the mid-</w:t>
      </w:r>
      <w:proofErr w:type="spellStart"/>
      <w:r>
        <w:t>1980s</w:t>
      </w:r>
      <w:proofErr w:type="spellEnd"/>
      <w:r>
        <w:t xml:space="preserve"> to mid-</w:t>
      </w:r>
      <w:proofErr w:type="spellStart"/>
      <w:r>
        <w:t>1990s</w:t>
      </w:r>
      <w:proofErr w:type="spellEnd"/>
      <w:r w:rsidR="00A3435E">
        <w:t>,</w:t>
      </w:r>
      <w:r>
        <w:t xml:space="preserve"> there was considerable change in Australia’s social security system. Changes targeted low income families and women </w:t>
      </w:r>
      <w:r w:rsidR="00A53A77">
        <w:t>in response to</w:t>
      </w:r>
      <w:r>
        <w:t xml:space="preserve"> the </w:t>
      </w:r>
      <w:r>
        <w:rPr>
          <w:i/>
        </w:rPr>
        <w:t>Social Security Review</w:t>
      </w:r>
      <w:r>
        <w:t xml:space="preserve"> which was </w:t>
      </w:r>
      <w:r>
        <w:lastRenderedPageBreak/>
        <w:t>established in 1986 (Henry Tax Review 2008). The resulting changes, as summarised by the Henry Tax Review (2008, p. 196-7), included:</w:t>
      </w:r>
    </w:p>
    <w:p w:rsidR="00F96B85" w:rsidRDefault="004A5B66" w:rsidP="00F96B85">
      <w:pPr>
        <w:pStyle w:val="ListBullet"/>
      </w:pPr>
      <w:r>
        <w:t>restructuring of</w:t>
      </w:r>
      <w:r w:rsidR="00F96B85">
        <w:t xml:space="preserve"> payments to low income families with children to encourage workforce participation</w:t>
      </w:r>
    </w:p>
    <w:p w:rsidR="00F96B85" w:rsidRDefault="00F96B85" w:rsidP="00F96B85">
      <w:pPr>
        <w:pStyle w:val="ListBullet"/>
      </w:pPr>
      <w:r>
        <w:t>the introduction of family payment ‘benchmarks’ which represented the level of assistance required by a couple without market income to raise a child and achieve a similar living standard as a couple without a child</w:t>
      </w:r>
    </w:p>
    <w:p w:rsidR="00F96B85" w:rsidRDefault="00F96B85" w:rsidP="00F96B85">
      <w:pPr>
        <w:pStyle w:val="ListBullet"/>
      </w:pPr>
      <w:r>
        <w:t xml:space="preserve">increased </w:t>
      </w:r>
      <w:r w:rsidR="00685DA5">
        <w:t>A</w:t>
      </w:r>
      <w:r>
        <w:t xml:space="preserve">ge </w:t>
      </w:r>
      <w:r w:rsidR="00685DA5">
        <w:t xml:space="preserve">Pension </w:t>
      </w:r>
      <w:r>
        <w:t xml:space="preserve">age for women and phasing out of dependency payments (taking effect in the </w:t>
      </w:r>
      <w:proofErr w:type="spellStart"/>
      <w:r>
        <w:t>2000s</w:t>
      </w:r>
      <w:proofErr w:type="spellEnd"/>
      <w:r>
        <w:t>)</w:t>
      </w:r>
    </w:p>
    <w:p w:rsidR="00F96B85" w:rsidRDefault="00F96B85" w:rsidP="00D910C5">
      <w:pPr>
        <w:pStyle w:val="ListBullet"/>
      </w:pPr>
      <w:r>
        <w:t>increased use of ‘activity tests’.</w:t>
      </w:r>
      <w:r w:rsidR="00D910C5">
        <w:t xml:space="preserve"> </w:t>
      </w:r>
    </w:p>
    <w:p w:rsidR="00850F90" w:rsidRDefault="00850F90">
      <w:pPr>
        <w:pStyle w:val="FigureTitle"/>
      </w:pPr>
      <w:r>
        <w:rPr>
          <w:b w:val="0"/>
        </w:rPr>
        <w:t xml:space="preserve">Figure </w:t>
      </w:r>
      <w:bookmarkStart w:id="24" w:name="OLE_LINK14"/>
      <w:r w:rsidR="00E20DAF">
        <w:rPr>
          <w:b w:val="0"/>
        </w:rPr>
        <w:t>3.</w:t>
      </w:r>
      <w:r w:rsidR="001609CE">
        <w:rPr>
          <w:b w:val="0"/>
          <w:noProof/>
        </w:rPr>
        <w:t>15</w:t>
      </w:r>
      <w:bookmarkEnd w:id="24"/>
      <w:r>
        <w:tab/>
        <w:t>Distribution of household direct government benefits, 1988-89 to 2009-10</w:t>
      </w:r>
    </w:p>
    <w:p w:rsidR="00850F90" w:rsidRDefault="004B167D">
      <w:pPr>
        <w:pStyle w:val="Subtitle"/>
      </w:pPr>
      <w:r>
        <w:t>Proportion of households</w:t>
      </w:r>
      <w:r w:rsidR="00C4287F" w:rsidRPr="007A665D">
        <w:rPr>
          <w:rStyle w:val="NoteLabel"/>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3233FA" w:rsidTr="008C1773">
        <w:tc>
          <w:tcPr>
            <w:tcW w:w="4388" w:type="dxa"/>
          </w:tcPr>
          <w:p w:rsidR="003233FA" w:rsidRDefault="003233FA" w:rsidP="00364E24">
            <w:pPr>
              <w:pStyle w:val="TableColumnHeading"/>
              <w:spacing w:after="0"/>
              <w:jc w:val="center"/>
            </w:pPr>
            <w:r>
              <w:rPr>
                <w:noProof/>
              </w:rPr>
              <w:t>All households</w:t>
            </w:r>
            <w:r>
              <w:rPr>
                <w:noProof/>
              </w:rPr>
              <w:br/>
            </w:r>
            <w:r w:rsidR="004B15E3">
              <w:rPr>
                <w:noProof/>
              </w:rPr>
              <w:drawing>
                <wp:inline distT="0" distB="0" distL="0" distR="0" wp14:anchorId="3333A111" wp14:editId="5EB6CB09">
                  <wp:extent cx="2815167" cy="2880000"/>
                  <wp:effectExtent l="0" t="0" r="4445" b="0"/>
                  <wp:docPr id="84" name="Chart 84" descr="Left panel depicts the distribution of direct government benefits across all households. Indicates a falling proportion of household receiving benefits between 1988-89 and 2009-10. " title="Figure 3.15 Distribution of household direct government benefits,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tc>
        <w:tc>
          <w:tcPr>
            <w:tcW w:w="4389" w:type="dxa"/>
          </w:tcPr>
          <w:p w:rsidR="003233FA" w:rsidRDefault="003233FA" w:rsidP="00364E24">
            <w:pPr>
              <w:pStyle w:val="TableColumnHeading"/>
              <w:spacing w:after="0"/>
              <w:jc w:val="center"/>
            </w:pPr>
            <w:r>
              <w:t>Households receiving benefits</w:t>
            </w:r>
            <w:r>
              <w:br/>
            </w:r>
            <w:r w:rsidR="008C1773">
              <w:rPr>
                <w:noProof/>
              </w:rPr>
              <w:drawing>
                <wp:inline distT="0" distB="0" distL="0" distR="0" wp14:anchorId="25980B83" wp14:editId="54FE6200">
                  <wp:extent cx="2828827" cy="2880000"/>
                  <wp:effectExtent l="0" t="0" r="0" b="0"/>
                  <wp:docPr id="85" name="Chart 85" descr="Right panel depicts the distribution of direct government benefits across recipient households. Indicates increasing benefits for recipient household between 1988-89 and 2009-10. " title="Figure 3.15 Distribution of household direct government benefits,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tc>
      </w:tr>
    </w:tbl>
    <w:p w:rsidR="00850F90" w:rsidRDefault="00850F90">
      <w:pPr>
        <w:pStyle w:val="Note"/>
      </w:pPr>
      <w:proofErr w:type="spellStart"/>
      <w:r>
        <w:rPr>
          <w:rStyle w:val="NoteLabel"/>
        </w:rPr>
        <w:t>a</w:t>
      </w:r>
      <w:proofErr w:type="spellEnd"/>
      <w:r>
        <w:t xml:space="preserve"> </w:t>
      </w:r>
      <w:r w:rsidR="006D16B4">
        <w:t>For presentation purposes only the income range between $0 and $1250 shown.</w:t>
      </w:r>
      <w:r w:rsidR="001706CB">
        <w:t xml:space="preserve"> Direct benefits greater than $1250 exist in the data. </w:t>
      </w:r>
    </w:p>
    <w:p w:rsidR="00850F90" w:rsidRDefault="00850F90">
      <w:pPr>
        <w:pStyle w:val="Source"/>
      </w:pPr>
      <w:r>
        <w:rPr>
          <w:i/>
        </w:rPr>
        <w:t>Data source</w:t>
      </w:r>
      <w:r w:rsidRPr="00167F06">
        <w:t xml:space="preserve">: </w:t>
      </w:r>
      <w:r w:rsidR="00EA3FF3">
        <w:t xml:space="preserve">Author </w:t>
      </w:r>
      <w:r w:rsidR="00D43909">
        <w:t xml:space="preserve">estimates based on ABS (Household Expenditure Survey, cat. no. 6503.0, </w:t>
      </w:r>
      <w:proofErr w:type="spellStart"/>
      <w:r w:rsidR="00D43909">
        <w:t>confidentialised</w:t>
      </w:r>
      <w:proofErr w:type="spellEnd"/>
      <w:r w:rsidR="00D43909">
        <w:t xml:space="preserve"> unit record files).</w:t>
      </w:r>
    </w:p>
    <w:p w:rsidR="00F96B85" w:rsidRPr="00F96B85" w:rsidRDefault="00F96B85" w:rsidP="00F96B85">
      <w:pPr>
        <w:pStyle w:val="BodyText"/>
      </w:pPr>
      <w:r>
        <w:t xml:space="preserve">Since 1993-94, government benefits have progressively increased </w:t>
      </w:r>
      <w:r w:rsidR="00A3435E">
        <w:t xml:space="preserve">in real terms </w:t>
      </w:r>
      <w:r>
        <w:t>— from an average of around $157 to just over $185 per week. For recipient households the change is stark</w:t>
      </w:r>
      <w:r w:rsidR="00AE7CC4">
        <w:t>er</w:t>
      </w:r>
      <w:r>
        <w:t xml:space="preserve"> — from $266 to $346 per week. The most significant increases have been for those households in the first five gross income </w:t>
      </w:r>
      <w:proofErr w:type="spellStart"/>
      <w:r>
        <w:t>deciles</w:t>
      </w:r>
      <w:proofErr w:type="spellEnd"/>
      <w:r>
        <w:t xml:space="preserve"> (table</w:t>
      </w:r>
      <w:r w:rsidR="00A47298">
        <w:t> </w:t>
      </w:r>
      <w:r w:rsidR="00E20DAF">
        <w:t>3.4</w:t>
      </w:r>
      <w:r>
        <w:t xml:space="preserve">). The increases have been concentrated in the bottom four </w:t>
      </w:r>
      <w:proofErr w:type="spellStart"/>
      <w:r>
        <w:t>deciles</w:t>
      </w:r>
      <w:proofErr w:type="spellEnd"/>
      <w:r>
        <w:t xml:space="preserve"> (and are particularly large </w:t>
      </w:r>
      <w:r w:rsidR="00257E23">
        <w:t xml:space="preserve">in </w:t>
      </w:r>
      <w:r>
        <w:t>the 1</w:t>
      </w:r>
      <w:r w:rsidRPr="0080405E">
        <w:rPr>
          <w:vertAlign w:val="superscript"/>
        </w:rPr>
        <w:t>st</w:t>
      </w:r>
      <w:r>
        <w:t xml:space="preserve"> and 2</w:t>
      </w:r>
      <w:r w:rsidRPr="0080405E">
        <w:rPr>
          <w:vertAlign w:val="superscript"/>
        </w:rPr>
        <w:t>nd</w:t>
      </w:r>
      <w:r>
        <w:t xml:space="preserve"> deciles). </w:t>
      </w:r>
    </w:p>
    <w:p w:rsidR="0080405E" w:rsidRDefault="0080405E" w:rsidP="0080405E">
      <w:pPr>
        <w:pStyle w:val="BodyText"/>
      </w:pPr>
      <w:r>
        <w:lastRenderedPageBreak/>
        <w:t xml:space="preserve">Despite the increases in payment value for recipient households, the impact of direct government benefits on </w:t>
      </w:r>
      <w:r w:rsidR="00257E23">
        <w:t xml:space="preserve">the </w:t>
      </w:r>
      <w:proofErr w:type="spellStart"/>
      <w:r>
        <w:t>Gini</w:t>
      </w:r>
      <w:proofErr w:type="spellEnd"/>
      <w:r>
        <w:t xml:space="preserve"> coefficient has lessened over time. The difference in the </w:t>
      </w:r>
      <w:proofErr w:type="spellStart"/>
      <w:r>
        <w:t>Gini</w:t>
      </w:r>
      <w:proofErr w:type="spellEnd"/>
      <w:r>
        <w:t xml:space="preserve"> coefficient between the distribution of market income and that of gross income has fallen from 0.122 in 1993-94 to 0.096 in 2009-10. This result, however, is likely to have </w:t>
      </w:r>
      <w:r w:rsidR="00FB7204">
        <w:t xml:space="preserve">been </w:t>
      </w:r>
      <w:r w:rsidR="00A3435E">
        <w:t>due to</w:t>
      </w:r>
      <w:r>
        <w:t xml:space="preserve"> a fall in </w:t>
      </w:r>
      <w:r w:rsidR="009C2F44">
        <w:t>benefit recipient rates with higher rates of employment</w:t>
      </w:r>
      <w:r>
        <w:t xml:space="preserve"> rather than anything related to the effectiveness or targeting of benefit payments. </w:t>
      </w:r>
    </w:p>
    <w:p w:rsidR="00DE7FB2" w:rsidRDefault="00DE7FB2">
      <w:pPr>
        <w:pStyle w:val="TableTitle"/>
      </w:pPr>
      <w:r>
        <w:rPr>
          <w:b w:val="0"/>
        </w:rPr>
        <w:t xml:space="preserve">Table </w:t>
      </w:r>
      <w:bookmarkStart w:id="25" w:name="OLE_LINK15"/>
      <w:r w:rsidR="00E20DAF">
        <w:rPr>
          <w:b w:val="0"/>
        </w:rPr>
        <w:t>3.</w:t>
      </w:r>
      <w:r w:rsidR="001609CE">
        <w:rPr>
          <w:b w:val="0"/>
          <w:noProof/>
        </w:rPr>
        <w:t>4</w:t>
      </w:r>
      <w:bookmarkEnd w:id="25"/>
      <w:r>
        <w:tab/>
        <w:t xml:space="preserve">Contribution of direct government benefits to changes in gross household income by </w:t>
      </w:r>
      <w:proofErr w:type="spellStart"/>
      <w:r>
        <w:t>decile</w:t>
      </w:r>
      <w:proofErr w:type="spellEnd"/>
      <w:r>
        <w:t>, 1988-89 to 2009-10</w:t>
      </w:r>
    </w:p>
    <w:p w:rsidR="00DE7FB2" w:rsidRDefault="00EA3FF3">
      <w:pPr>
        <w:pStyle w:val="Subtitle"/>
      </w:pPr>
      <w:r>
        <w:t>Per cent</w:t>
      </w:r>
    </w:p>
    <w:tbl>
      <w:tblPr>
        <w:tblW w:w="5000" w:type="pct"/>
        <w:tblCellMar>
          <w:left w:w="0" w:type="dxa"/>
          <w:right w:w="0" w:type="dxa"/>
        </w:tblCellMar>
        <w:tblLook w:val="0000" w:firstRow="0" w:lastRow="0" w:firstColumn="0" w:lastColumn="0" w:noHBand="0" w:noVBand="0"/>
      </w:tblPr>
      <w:tblGrid>
        <w:gridCol w:w="1135"/>
        <w:gridCol w:w="1914"/>
        <w:gridCol w:w="1914"/>
        <w:gridCol w:w="1914"/>
        <w:gridCol w:w="1912"/>
      </w:tblGrid>
      <w:tr w:rsidR="00DE7FB2" w:rsidTr="00DE7FB2">
        <w:tc>
          <w:tcPr>
            <w:tcW w:w="645" w:type="pct"/>
            <w:tcBorders>
              <w:top w:val="single" w:sz="6" w:space="0" w:color="auto"/>
              <w:bottom w:val="single" w:sz="6" w:space="0" w:color="auto"/>
            </w:tcBorders>
            <w:shd w:val="clear" w:color="auto" w:fill="auto"/>
          </w:tcPr>
          <w:p w:rsidR="00DE7FB2" w:rsidRDefault="00DE7FB2" w:rsidP="00DE7FB2">
            <w:pPr>
              <w:pStyle w:val="TableColumnHeading"/>
              <w:jc w:val="left"/>
            </w:pPr>
            <w:proofErr w:type="spellStart"/>
            <w:r>
              <w:t>Decile</w:t>
            </w:r>
            <w:proofErr w:type="spellEnd"/>
          </w:p>
        </w:tc>
        <w:tc>
          <w:tcPr>
            <w:tcW w:w="1089" w:type="pct"/>
            <w:tcBorders>
              <w:top w:val="single" w:sz="6" w:space="0" w:color="auto"/>
              <w:bottom w:val="single" w:sz="6" w:space="0" w:color="auto"/>
            </w:tcBorders>
            <w:shd w:val="clear" w:color="auto" w:fill="auto"/>
          </w:tcPr>
          <w:p w:rsidR="00DE7FB2" w:rsidRDefault="00DE7FB2" w:rsidP="00DE7FB2">
            <w:pPr>
              <w:pStyle w:val="TableColumnHeading"/>
            </w:pPr>
            <w:r>
              <w:t>1988-89 to 1993-94</w:t>
            </w:r>
          </w:p>
        </w:tc>
        <w:tc>
          <w:tcPr>
            <w:tcW w:w="1089" w:type="pct"/>
            <w:tcBorders>
              <w:top w:val="single" w:sz="6" w:space="0" w:color="auto"/>
              <w:bottom w:val="single" w:sz="6" w:space="0" w:color="auto"/>
            </w:tcBorders>
            <w:shd w:val="clear" w:color="auto" w:fill="auto"/>
          </w:tcPr>
          <w:p w:rsidR="00DE7FB2" w:rsidRDefault="00DE7FB2" w:rsidP="00DE7FB2">
            <w:pPr>
              <w:pStyle w:val="TableColumnHeading"/>
            </w:pPr>
            <w:r>
              <w:t>1993-94 to 1998-99</w:t>
            </w:r>
          </w:p>
        </w:tc>
        <w:tc>
          <w:tcPr>
            <w:tcW w:w="1089" w:type="pct"/>
            <w:tcBorders>
              <w:top w:val="single" w:sz="6" w:space="0" w:color="auto"/>
              <w:bottom w:val="single" w:sz="6" w:space="0" w:color="auto"/>
            </w:tcBorders>
            <w:shd w:val="clear" w:color="auto" w:fill="auto"/>
          </w:tcPr>
          <w:p w:rsidR="00DE7FB2" w:rsidRDefault="00DE7FB2" w:rsidP="00DE7FB2">
            <w:pPr>
              <w:pStyle w:val="TableColumnHeading"/>
            </w:pPr>
            <w:r>
              <w:t>1998-99 to 2003-04</w:t>
            </w:r>
          </w:p>
        </w:tc>
        <w:tc>
          <w:tcPr>
            <w:tcW w:w="1089" w:type="pct"/>
            <w:tcBorders>
              <w:top w:val="single" w:sz="6" w:space="0" w:color="auto"/>
              <w:bottom w:val="single" w:sz="6" w:space="0" w:color="auto"/>
            </w:tcBorders>
            <w:shd w:val="clear" w:color="auto" w:fill="auto"/>
          </w:tcPr>
          <w:p w:rsidR="00DE7FB2" w:rsidRDefault="00DE7FB2" w:rsidP="00DE7FB2">
            <w:pPr>
              <w:pStyle w:val="TableColumnHeading"/>
              <w:ind w:right="28"/>
            </w:pPr>
            <w:r>
              <w:t>2003-04 to 2009-10</w:t>
            </w:r>
          </w:p>
        </w:tc>
      </w:tr>
      <w:tr w:rsidR="00DE7FB2" w:rsidTr="00DE7FB2">
        <w:tc>
          <w:tcPr>
            <w:tcW w:w="645" w:type="pct"/>
            <w:tcBorders>
              <w:top w:val="single" w:sz="6" w:space="0" w:color="auto"/>
            </w:tcBorders>
          </w:tcPr>
          <w:p w:rsidR="00DE7FB2" w:rsidRDefault="00DE7FB2" w:rsidP="00DE7FB2">
            <w:pPr>
              <w:pStyle w:val="TableUnitsRow"/>
              <w:jc w:val="left"/>
            </w:pPr>
          </w:p>
        </w:tc>
        <w:tc>
          <w:tcPr>
            <w:tcW w:w="1089" w:type="pct"/>
            <w:tcBorders>
              <w:top w:val="single" w:sz="6" w:space="0" w:color="auto"/>
            </w:tcBorders>
          </w:tcPr>
          <w:p w:rsidR="00DE7FB2" w:rsidRDefault="00DE7FB2" w:rsidP="00DE7FB2">
            <w:pPr>
              <w:pStyle w:val="TableUnitsRow"/>
            </w:pPr>
            <w:r>
              <w:t>%</w:t>
            </w:r>
          </w:p>
        </w:tc>
        <w:tc>
          <w:tcPr>
            <w:tcW w:w="1089" w:type="pct"/>
            <w:tcBorders>
              <w:top w:val="single" w:sz="6" w:space="0" w:color="auto"/>
            </w:tcBorders>
          </w:tcPr>
          <w:p w:rsidR="00DE7FB2" w:rsidRDefault="00DE7FB2" w:rsidP="00DE7FB2">
            <w:pPr>
              <w:pStyle w:val="TableUnitsRow"/>
            </w:pPr>
            <w:r>
              <w:t>%</w:t>
            </w:r>
          </w:p>
        </w:tc>
        <w:tc>
          <w:tcPr>
            <w:tcW w:w="1089" w:type="pct"/>
            <w:tcBorders>
              <w:top w:val="single" w:sz="6" w:space="0" w:color="auto"/>
            </w:tcBorders>
          </w:tcPr>
          <w:p w:rsidR="00DE7FB2" w:rsidRDefault="00DE7FB2" w:rsidP="00DE7FB2">
            <w:pPr>
              <w:pStyle w:val="TableUnitsRow"/>
            </w:pPr>
            <w:r>
              <w:t>%</w:t>
            </w:r>
          </w:p>
        </w:tc>
        <w:tc>
          <w:tcPr>
            <w:tcW w:w="1089" w:type="pct"/>
            <w:tcBorders>
              <w:top w:val="single" w:sz="6" w:space="0" w:color="auto"/>
            </w:tcBorders>
          </w:tcPr>
          <w:p w:rsidR="00DE7FB2" w:rsidRDefault="00DE7FB2" w:rsidP="00DE7FB2">
            <w:pPr>
              <w:pStyle w:val="TableUnitsRow"/>
              <w:ind w:right="28"/>
            </w:pPr>
            <w:r>
              <w:t>%</w:t>
            </w:r>
          </w:p>
        </w:tc>
      </w:tr>
      <w:tr w:rsidR="00DE7FB2" w:rsidTr="00DE7FB2">
        <w:tc>
          <w:tcPr>
            <w:tcW w:w="645" w:type="pct"/>
          </w:tcPr>
          <w:p w:rsidR="00DE7FB2" w:rsidRDefault="00DE7FB2" w:rsidP="00DE7FB2">
            <w:pPr>
              <w:pStyle w:val="TableBodyText"/>
              <w:jc w:val="left"/>
            </w:pPr>
            <w:r>
              <w:t>1</w:t>
            </w:r>
          </w:p>
        </w:tc>
        <w:tc>
          <w:tcPr>
            <w:tcW w:w="1089" w:type="pct"/>
          </w:tcPr>
          <w:p w:rsidR="00DE7FB2" w:rsidRDefault="00DE7FB2" w:rsidP="00DE7FB2">
            <w:pPr>
              <w:pStyle w:val="TableBodyText"/>
            </w:pPr>
            <w:r>
              <w:t>17</w:t>
            </w:r>
          </w:p>
        </w:tc>
        <w:tc>
          <w:tcPr>
            <w:tcW w:w="1089" w:type="pct"/>
          </w:tcPr>
          <w:p w:rsidR="00DE7FB2" w:rsidRDefault="00DE7FB2" w:rsidP="00DE7FB2">
            <w:pPr>
              <w:pStyle w:val="TableBodyText"/>
            </w:pPr>
            <w:r>
              <w:t>60</w:t>
            </w:r>
          </w:p>
        </w:tc>
        <w:tc>
          <w:tcPr>
            <w:tcW w:w="1089" w:type="pct"/>
          </w:tcPr>
          <w:p w:rsidR="00DE7FB2" w:rsidRDefault="00DE7FB2" w:rsidP="00DE7FB2">
            <w:pPr>
              <w:pStyle w:val="TableBodyText"/>
            </w:pPr>
            <w:r>
              <w:t>30</w:t>
            </w:r>
          </w:p>
        </w:tc>
        <w:tc>
          <w:tcPr>
            <w:tcW w:w="1089" w:type="pct"/>
          </w:tcPr>
          <w:p w:rsidR="00DE7FB2" w:rsidRDefault="00DE7FB2" w:rsidP="00DE7FB2">
            <w:pPr>
              <w:pStyle w:val="TableBodyText"/>
              <w:ind w:right="28"/>
            </w:pPr>
            <w:r>
              <w:t>64</w:t>
            </w:r>
          </w:p>
        </w:tc>
      </w:tr>
      <w:tr w:rsidR="00DE7FB2" w:rsidTr="00DE7FB2">
        <w:tc>
          <w:tcPr>
            <w:tcW w:w="645" w:type="pct"/>
            <w:shd w:val="clear" w:color="auto" w:fill="auto"/>
          </w:tcPr>
          <w:p w:rsidR="00DE7FB2" w:rsidRDefault="00DE7FB2" w:rsidP="00DE7FB2">
            <w:pPr>
              <w:pStyle w:val="TableBodyText"/>
              <w:jc w:val="left"/>
            </w:pPr>
            <w:r>
              <w:t>2</w:t>
            </w:r>
          </w:p>
        </w:tc>
        <w:tc>
          <w:tcPr>
            <w:tcW w:w="1089" w:type="pct"/>
            <w:shd w:val="clear" w:color="auto" w:fill="auto"/>
          </w:tcPr>
          <w:p w:rsidR="00DE7FB2" w:rsidRDefault="00DE7FB2" w:rsidP="00DE7FB2">
            <w:pPr>
              <w:pStyle w:val="TableBodyText"/>
            </w:pPr>
            <w:r>
              <w:t>46</w:t>
            </w:r>
          </w:p>
        </w:tc>
        <w:tc>
          <w:tcPr>
            <w:tcW w:w="1089" w:type="pct"/>
            <w:shd w:val="clear" w:color="auto" w:fill="auto"/>
          </w:tcPr>
          <w:p w:rsidR="00DE7FB2" w:rsidRDefault="00DE7FB2" w:rsidP="00DE7FB2">
            <w:pPr>
              <w:pStyle w:val="TableBodyText"/>
            </w:pPr>
            <w:r>
              <w:t>68</w:t>
            </w:r>
          </w:p>
        </w:tc>
        <w:tc>
          <w:tcPr>
            <w:tcW w:w="1089" w:type="pct"/>
            <w:shd w:val="clear" w:color="auto" w:fill="auto"/>
          </w:tcPr>
          <w:p w:rsidR="00DE7FB2" w:rsidRDefault="00DE7FB2" w:rsidP="00DE7FB2">
            <w:pPr>
              <w:pStyle w:val="TableBodyText"/>
            </w:pPr>
            <w:r>
              <w:t>79</w:t>
            </w:r>
          </w:p>
        </w:tc>
        <w:tc>
          <w:tcPr>
            <w:tcW w:w="1089" w:type="pct"/>
            <w:shd w:val="clear" w:color="auto" w:fill="auto"/>
          </w:tcPr>
          <w:p w:rsidR="00DE7FB2" w:rsidRDefault="00DE7FB2" w:rsidP="00DE7FB2">
            <w:pPr>
              <w:pStyle w:val="TableBodyText"/>
              <w:ind w:right="28"/>
            </w:pPr>
            <w:r>
              <w:t>33</w:t>
            </w:r>
          </w:p>
        </w:tc>
      </w:tr>
      <w:tr w:rsidR="00DE7FB2" w:rsidTr="00DE7FB2">
        <w:tc>
          <w:tcPr>
            <w:tcW w:w="645" w:type="pct"/>
            <w:shd w:val="clear" w:color="auto" w:fill="auto"/>
          </w:tcPr>
          <w:p w:rsidR="00DE7FB2" w:rsidRDefault="00DE7FB2" w:rsidP="00DE7FB2">
            <w:pPr>
              <w:pStyle w:val="TableBodyText"/>
              <w:jc w:val="left"/>
            </w:pPr>
            <w:r>
              <w:t>3</w:t>
            </w:r>
          </w:p>
        </w:tc>
        <w:tc>
          <w:tcPr>
            <w:tcW w:w="1089" w:type="pct"/>
            <w:shd w:val="clear" w:color="auto" w:fill="auto"/>
          </w:tcPr>
          <w:p w:rsidR="00DE7FB2" w:rsidRDefault="00DE7FB2" w:rsidP="00DE7FB2">
            <w:pPr>
              <w:pStyle w:val="TableBodyText"/>
            </w:pPr>
            <w:r>
              <w:t>37</w:t>
            </w:r>
          </w:p>
        </w:tc>
        <w:tc>
          <w:tcPr>
            <w:tcW w:w="1089" w:type="pct"/>
            <w:shd w:val="clear" w:color="auto" w:fill="auto"/>
          </w:tcPr>
          <w:p w:rsidR="00DE7FB2" w:rsidRDefault="00DE7FB2" w:rsidP="00DE7FB2">
            <w:pPr>
              <w:pStyle w:val="TableBodyText"/>
            </w:pPr>
            <w:r>
              <w:t>21</w:t>
            </w:r>
          </w:p>
        </w:tc>
        <w:tc>
          <w:tcPr>
            <w:tcW w:w="1089" w:type="pct"/>
            <w:shd w:val="clear" w:color="auto" w:fill="auto"/>
          </w:tcPr>
          <w:p w:rsidR="00DE7FB2" w:rsidRDefault="00DE7FB2" w:rsidP="00DE7FB2">
            <w:pPr>
              <w:pStyle w:val="TableBodyText"/>
            </w:pPr>
            <w:r>
              <w:t>7</w:t>
            </w:r>
          </w:p>
        </w:tc>
        <w:tc>
          <w:tcPr>
            <w:tcW w:w="1089" w:type="pct"/>
            <w:shd w:val="clear" w:color="auto" w:fill="auto"/>
          </w:tcPr>
          <w:p w:rsidR="00DE7FB2" w:rsidRDefault="00DE7FB2" w:rsidP="00DE7FB2">
            <w:pPr>
              <w:pStyle w:val="TableBodyText"/>
              <w:ind w:right="28"/>
            </w:pPr>
            <w:r>
              <w:t>28</w:t>
            </w:r>
          </w:p>
        </w:tc>
      </w:tr>
      <w:tr w:rsidR="00DE7FB2" w:rsidTr="00DE7FB2">
        <w:tc>
          <w:tcPr>
            <w:tcW w:w="645" w:type="pct"/>
            <w:shd w:val="clear" w:color="auto" w:fill="auto"/>
          </w:tcPr>
          <w:p w:rsidR="00DE7FB2" w:rsidRDefault="00DE7FB2" w:rsidP="00DE7FB2">
            <w:pPr>
              <w:pStyle w:val="TableBodyText"/>
              <w:jc w:val="left"/>
            </w:pPr>
            <w:r>
              <w:t>4</w:t>
            </w:r>
          </w:p>
        </w:tc>
        <w:tc>
          <w:tcPr>
            <w:tcW w:w="1089" w:type="pct"/>
            <w:shd w:val="clear" w:color="auto" w:fill="auto"/>
          </w:tcPr>
          <w:p w:rsidR="00DE7FB2" w:rsidRDefault="00DE7FB2" w:rsidP="00DE7FB2">
            <w:pPr>
              <w:pStyle w:val="TableBodyText"/>
            </w:pPr>
            <w:r>
              <w:t>38</w:t>
            </w:r>
          </w:p>
        </w:tc>
        <w:tc>
          <w:tcPr>
            <w:tcW w:w="1089" w:type="pct"/>
            <w:shd w:val="clear" w:color="auto" w:fill="auto"/>
          </w:tcPr>
          <w:p w:rsidR="00DE7FB2" w:rsidRDefault="00DE7FB2" w:rsidP="00DE7FB2">
            <w:pPr>
              <w:pStyle w:val="TableBodyText"/>
            </w:pPr>
            <w:r>
              <w:t>29</w:t>
            </w:r>
          </w:p>
        </w:tc>
        <w:tc>
          <w:tcPr>
            <w:tcW w:w="1089" w:type="pct"/>
            <w:shd w:val="clear" w:color="auto" w:fill="auto"/>
          </w:tcPr>
          <w:p w:rsidR="00DE7FB2" w:rsidRDefault="00DE7FB2" w:rsidP="00DE7FB2">
            <w:pPr>
              <w:pStyle w:val="TableBodyText"/>
            </w:pPr>
            <w:r>
              <w:t>23</w:t>
            </w:r>
          </w:p>
        </w:tc>
        <w:tc>
          <w:tcPr>
            <w:tcW w:w="1089" w:type="pct"/>
            <w:shd w:val="clear" w:color="auto" w:fill="auto"/>
          </w:tcPr>
          <w:p w:rsidR="00DE7FB2" w:rsidRDefault="00DE7FB2" w:rsidP="00DE7FB2">
            <w:pPr>
              <w:pStyle w:val="TableBodyText"/>
              <w:ind w:right="28"/>
            </w:pPr>
            <w:r>
              <w:t>17</w:t>
            </w:r>
          </w:p>
        </w:tc>
      </w:tr>
      <w:tr w:rsidR="00DE7FB2" w:rsidTr="00DE7FB2">
        <w:tc>
          <w:tcPr>
            <w:tcW w:w="645" w:type="pct"/>
            <w:shd w:val="clear" w:color="auto" w:fill="auto"/>
          </w:tcPr>
          <w:p w:rsidR="00DE7FB2" w:rsidRDefault="00DE7FB2" w:rsidP="00DE7FB2">
            <w:pPr>
              <w:pStyle w:val="TableBodyText"/>
              <w:jc w:val="left"/>
            </w:pPr>
            <w:r>
              <w:t>5</w:t>
            </w:r>
          </w:p>
        </w:tc>
        <w:tc>
          <w:tcPr>
            <w:tcW w:w="1089" w:type="pct"/>
            <w:shd w:val="clear" w:color="auto" w:fill="auto"/>
          </w:tcPr>
          <w:p w:rsidR="00DE7FB2" w:rsidRDefault="00DE7FB2" w:rsidP="00DE7FB2">
            <w:pPr>
              <w:pStyle w:val="TableBodyText"/>
            </w:pPr>
            <w:r>
              <w:t>31</w:t>
            </w:r>
          </w:p>
        </w:tc>
        <w:tc>
          <w:tcPr>
            <w:tcW w:w="1089" w:type="pct"/>
            <w:shd w:val="clear" w:color="auto" w:fill="auto"/>
          </w:tcPr>
          <w:p w:rsidR="00DE7FB2" w:rsidRDefault="00DE7FB2" w:rsidP="00DE7FB2">
            <w:pPr>
              <w:pStyle w:val="TableBodyText"/>
            </w:pPr>
            <w:r>
              <w:t>13</w:t>
            </w:r>
          </w:p>
        </w:tc>
        <w:tc>
          <w:tcPr>
            <w:tcW w:w="1089" w:type="pct"/>
            <w:shd w:val="clear" w:color="auto" w:fill="auto"/>
          </w:tcPr>
          <w:p w:rsidR="00DE7FB2" w:rsidRDefault="00DE7FB2" w:rsidP="00DE7FB2">
            <w:pPr>
              <w:pStyle w:val="TableBodyText"/>
            </w:pPr>
            <w:r>
              <w:t>4</w:t>
            </w:r>
          </w:p>
        </w:tc>
        <w:tc>
          <w:tcPr>
            <w:tcW w:w="1089" w:type="pct"/>
            <w:shd w:val="clear" w:color="auto" w:fill="auto"/>
          </w:tcPr>
          <w:p w:rsidR="00DE7FB2" w:rsidRDefault="00DE7FB2" w:rsidP="00DE7FB2">
            <w:pPr>
              <w:pStyle w:val="TableBodyText"/>
              <w:ind w:right="28"/>
            </w:pPr>
            <w:r>
              <w:t>20</w:t>
            </w:r>
          </w:p>
        </w:tc>
      </w:tr>
      <w:tr w:rsidR="00DE7FB2" w:rsidTr="00DE7FB2">
        <w:tc>
          <w:tcPr>
            <w:tcW w:w="645" w:type="pct"/>
            <w:shd w:val="clear" w:color="auto" w:fill="auto"/>
          </w:tcPr>
          <w:p w:rsidR="00DE7FB2" w:rsidRDefault="00DE7FB2" w:rsidP="00DE7FB2">
            <w:pPr>
              <w:pStyle w:val="TableBodyText"/>
              <w:jc w:val="left"/>
            </w:pPr>
            <w:r>
              <w:t>6</w:t>
            </w:r>
          </w:p>
        </w:tc>
        <w:tc>
          <w:tcPr>
            <w:tcW w:w="1089" w:type="pct"/>
            <w:shd w:val="clear" w:color="auto" w:fill="auto"/>
          </w:tcPr>
          <w:p w:rsidR="00DE7FB2" w:rsidRDefault="00DE7FB2" w:rsidP="00DE7FB2">
            <w:pPr>
              <w:pStyle w:val="TableBodyText"/>
            </w:pPr>
            <w:r>
              <w:t>20</w:t>
            </w:r>
          </w:p>
        </w:tc>
        <w:tc>
          <w:tcPr>
            <w:tcW w:w="1089" w:type="pct"/>
            <w:shd w:val="clear" w:color="auto" w:fill="auto"/>
          </w:tcPr>
          <w:p w:rsidR="00DE7FB2" w:rsidRDefault="00DE7FB2" w:rsidP="00DE7FB2">
            <w:pPr>
              <w:pStyle w:val="TableBodyText"/>
            </w:pPr>
            <w:r>
              <w:t>1</w:t>
            </w:r>
          </w:p>
        </w:tc>
        <w:tc>
          <w:tcPr>
            <w:tcW w:w="1089" w:type="pct"/>
            <w:shd w:val="clear" w:color="auto" w:fill="auto"/>
          </w:tcPr>
          <w:p w:rsidR="00DE7FB2" w:rsidRDefault="00DE7FB2" w:rsidP="00DE7FB2">
            <w:pPr>
              <w:pStyle w:val="TableBodyText"/>
            </w:pPr>
            <w:r>
              <w:t>8</w:t>
            </w:r>
          </w:p>
        </w:tc>
        <w:tc>
          <w:tcPr>
            <w:tcW w:w="1089" w:type="pct"/>
            <w:shd w:val="clear" w:color="auto" w:fill="auto"/>
          </w:tcPr>
          <w:p w:rsidR="00DE7FB2" w:rsidRDefault="00DE7FB2" w:rsidP="00DE7FB2">
            <w:pPr>
              <w:pStyle w:val="TableBodyText"/>
              <w:ind w:right="28"/>
            </w:pPr>
            <w:r>
              <w:t>3</w:t>
            </w:r>
          </w:p>
        </w:tc>
      </w:tr>
      <w:tr w:rsidR="00DE7FB2" w:rsidTr="00DE7FB2">
        <w:tc>
          <w:tcPr>
            <w:tcW w:w="645" w:type="pct"/>
            <w:shd w:val="clear" w:color="auto" w:fill="auto"/>
          </w:tcPr>
          <w:p w:rsidR="00DE7FB2" w:rsidRDefault="00DE7FB2" w:rsidP="00DE7FB2">
            <w:pPr>
              <w:pStyle w:val="TableBodyText"/>
              <w:jc w:val="left"/>
            </w:pPr>
            <w:r>
              <w:t>7</w:t>
            </w:r>
          </w:p>
        </w:tc>
        <w:tc>
          <w:tcPr>
            <w:tcW w:w="1089" w:type="pct"/>
            <w:shd w:val="clear" w:color="auto" w:fill="auto"/>
          </w:tcPr>
          <w:p w:rsidR="00DE7FB2" w:rsidRDefault="00DE7FB2" w:rsidP="00DE7FB2">
            <w:pPr>
              <w:pStyle w:val="TableBodyText"/>
            </w:pPr>
            <w:r>
              <w:t>27</w:t>
            </w:r>
          </w:p>
        </w:tc>
        <w:tc>
          <w:tcPr>
            <w:tcW w:w="1089" w:type="pct"/>
            <w:shd w:val="clear" w:color="auto" w:fill="auto"/>
          </w:tcPr>
          <w:p w:rsidR="00DE7FB2" w:rsidRDefault="00DE7FB2" w:rsidP="00DE7FB2">
            <w:pPr>
              <w:pStyle w:val="TableBodyText"/>
            </w:pPr>
            <w:r>
              <w:t>3</w:t>
            </w:r>
          </w:p>
        </w:tc>
        <w:tc>
          <w:tcPr>
            <w:tcW w:w="1089" w:type="pct"/>
            <w:shd w:val="clear" w:color="auto" w:fill="auto"/>
          </w:tcPr>
          <w:p w:rsidR="00DE7FB2" w:rsidRDefault="00DE7FB2" w:rsidP="00DE7FB2">
            <w:pPr>
              <w:pStyle w:val="TableBodyText"/>
            </w:pPr>
            <w:r>
              <w:t>20</w:t>
            </w:r>
          </w:p>
        </w:tc>
        <w:tc>
          <w:tcPr>
            <w:tcW w:w="1089" w:type="pct"/>
            <w:shd w:val="clear" w:color="auto" w:fill="auto"/>
          </w:tcPr>
          <w:p w:rsidR="00DE7FB2" w:rsidRDefault="00DE7FB2" w:rsidP="00DE7FB2">
            <w:pPr>
              <w:pStyle w:val="TableBodyText"/>
              <w:ind w:right="28"/>
            </w:pPr>
            <w:r>
              <w:t>0</w:t>
            </w:r>
          </w:p>
        </w:tc>
      </w:tr>
      <w:tr w:rsidR="00DE7FB2" w:rsidTr="00DE7FB2">
        <w:tc>
          <w:tcPr>
            <w:tcW w:w="645" w:type="pct"/>
            <w:shd w:val="clear" w:color="auto" w:fill="auto"/>
          </w:tcPr>
          <w:p w:rsidR="00DE7FB2" w:rsidRDefault="00DE7FB2" w:rsidP="00DE7FB2">
            <w:pPr>
              <w:pStyle w:val="TableBodyText"/>
              <w:jc w:val="left"/>
            </w:pPr>
            <w:r>
              <w:t>8</w:t>
            </w:r>
          </w:p>
        </w:tc>
        <w:tc>
          <w:tcPr>
            <w:tcW w:w="1089" w:type="pct"/>
            <w:shd w:val="clear" w:color="auto" w:fill="auto"/>
          </w:tcPr>
          <w:p w:rsidR="00DE7FB2" w:rsidRDefault="00DE7FB2" w:rsidP="00DE7FB2">
            <w:pPr>
              <w:pStyle w:val="TableBodyText"/>
            </w:pPr>
            <w:r>
              <w:t>19</w:t>
            </w:r>
          </w:p>
        </w:tc>
        <w:tc>
          <w:tcPr>
            <w:tcW w:w="1089" w:type="pct"/>
            <w:shd w:val="clear" w:color="auto" w:fill="auto"/>
          </w:tcPr>
          <w:p w:rsidR="00DE7FB2" w:rsidRDefault="00DE7FB2" w:rsidP="00DE7FB2">
            <w:pPr>
              <w:pStyle w:val="TableBodyText"/>
            </w:pPr>
            <w:r>
              <w:t>1</w:t>
            </w:r>
          </w:p>
        </w:tc>
        <w:tc>
          <w:tcPr>
            <w:tcW w:w="1089" w:type="pct"/>
            <w:shd w:val="clear" w:color="auto" w:fill="auto"/>
          </w:tcPr>
          <w:p w:rsidR="00DE7FB2" w:rsidRDefault="00DE7FB2" w:rsidP="00DE7FB2">
            <w:pPr>
              <w:pStyle w:val="TableBodyText"/>
            </w:pPr>
            <w:r>
              <w:t>13</w:t>
            </w:r>
          </w:p>
        </w:tc>
        <w:tc>
          <w:tcPr>
            <w:tcW w:w="1089" w:type="pct"/>
            <w:shd w:val="clear" w:color="auto" w:fill="auto"/>
          </w:tcPr>
          <w:p w:rsidR="00DE7FB2" w:rsidRDefault="00DE7FB2" w:rsidP="00DE7FB2">
            <w:pPr>
              <w:pStyle w:val="TableBodyText"/>
              <w:ind w:right="28"/>
            </w:pPr>
            <w:r>
              <w:t>1</w:t>
            </w:r>
          </w:p>
        </w:tc>
      </w:tr>
      <w:tr w:rsidR="00DE7FB2" w:rsidTr="00DE7FB2">
        <w:tc>
          <w:tcPr>
            <w:tcW w:w="645" w:type="pct"/>
            <w:shd w:val="clear" w:color="auto" w:fill="auto"/>
          </w:tcPr>
          <w:p w:rsidR="00DE7FB2" w:rsidRDefault="00DE7FB2" w:rsidP="00DE7FB2">
            <w:pPr>
              <w:pStyle w:val="TableBodyText"/>
              <w:jc w:val="left"/>
            </w:pPr>
            <w:r>
              <w:t>9</w:t>
            </w:r>
          </w:p>
        </w:tc>
        <w:tc>
          <w:tcPr>
            <w:tcW w:w="1089" w:type="pct"/>
            <w:shd w:val="clear" w:color="auto" w:fill="auto"/>
          </w:tcPr>
          <w:p w:rsidR="00DE7FB2" w:rsidRDefault="00DE7FB2" w:rsidP="00DE7FB2">
            <w:pPr>
              <w:pStyle w:val="TableBodyText"/>
            </w:pPr>
            <w:r>
              <w:t>6</w:t>
            </w:r>
          </w:p>
        </w:tc>
        <w:tc>
          <w:tcPr>
            <w:tcW w:w="1089" w:type="pct"/>
            <w:shd w:val="clear" w:color="auto" w:fill="auto"/>
          </w:tcPr>
          <w:p w:rsidR="00DE7FB2" w:rsidRDefault="00DE7FB2" w:rsidP="00DE7FB2">
            <w:pPr>
              <w:pStyle w:val="TableBodyText"/>
            </w:pPr>
            <w:r>
              <w:t>1</w:t>
            </w:r>
          </w:p>
        </w:tc>
        <w:tc>
          <w:tcPr>
            <w:tcW w:w="1089" w:type="pct"/>
            <w:shd w:val="clear" w:color="auto" w:fill="auto"/>
          </w:tcPr>
          <w:p w:rsidR="00DE7FB2" w:rsidRDefault="00DE7FB2" w:rsidP="00DE7FB2">
            <w:pPr>
              <w:pStyle w:val="TableBodyText"/>
            </w:pPr>
            <w:r>
              <w:t>12</w:t>
            </w:r>
          </w:p>
        </w:tc>
        <w:tc>
          <w:tcPr>
            <w:tcW w:w="1089" w:type="pct"/>
            <w:shd w:val="clear" w:color="auto" w:fill="auto"/>
          </w:tcPr>
          <w:p w:rsidR="00DE7FB2" w:rsidRDefault="00DE7FB2" w:rsidP="00DE7FB2">
            <w:pPr>
              <w:pStyle w:val="TableBodyText"/>
              <w:ind w:right="28"/>
            </w:pPr>
            <w:r>
              <w:t>2</w:t>
            </w:r>
          </w:p>
        </w:tc>
      </w:tr>
      <w:tr w:rsidR="00DE7FB2" w:rsidTr="00DE7FB2">
        <w:tc>
          <w:tcPr>
            <w:tcW w:w="645" w:type="pct"/>
            <w:shd w:val="clear" w:color="auto" w:fill="auto"/>
          </w:tcPr>
          <w:p w:rsidR="00DE7FB2" w:rsidRDefault="00DE7FB2" w:rsidP="00DE7FB2">
            <w:pPr>
              <w:pStyle w:val="TableBodyText"/>
              <w:jc w:val="left"/>
            </w:pPr>
            <w:r>
              <w:t>10</w:t>
            </w:r>
          </w:p>
        </w:tc>
        <w:tc>
          <w:tcPr>
            <w:tcW w:w="1089" w:type="pct"/>
            <w:shd w:val="clear" w:color="auto" w:fill="auto"/>
          </w:tcPr>
          <w:p w:rsidR="00DE7FB2" w:rsidRDefault="00DE7FB2" w:rsidP="00DE7FB2">
            <w:pPr>
              <w:pStyle w:val="TableBodyText"/>
            </w:pPr>
            <w:r>
              <w:t>0</w:t>
            </w:r>
          </w:p>
        </w:tc>
        <w:tc>
          <w:tcPr>
            <w:tcW w:w="1089" w:type="pct"/>
            <w:shd w:val="clear" w:color="auto" w:fill="auto"/>
          </w:tcPr>
          <w:p w:rsidR="00DE7FB2" w:rsidRDefault="00DE7FB2" w:rsidP="00DE7FB2">
            <w:pPr>
              <w:pStyle w:val="TableBodyText"/>
            </w:pPr>
            <w:r>
              <w:t>3</w:t>
            </w:r>
          </w:p>
        </w:tc>
        <w:tc>
          <w:tcPr>
            <w:tcW w:w="1089" w:type="pct"/>
            <w:shd w:val="clear" w:color="auto" w:fill="auto"/>
          </w:tcPr>
          <w:p w:rsidR="00DE7FB2" w:rsidRDefault="00DE7FB2" w:rsidP="00DE7FB2">
            <w:pPr>
              <w:pStyle w:val="TableBodyText"/>
            </w:pPr>
            <w:r>
              <w:t>3</w:t>
            </w:r>
          </w:p>
        </w:tc>
        <w:tc>
          <w:tcPr>
            <w:tcW w:w="1089" w:type="pct"/>
            <w:shd w:val="clear" w:color="auto" w:fill="auto"/>
          </w:tcPr>
          <w:p w:rsidR="00DE7FB2" w:rsidRDefault="00DE7FB2" w:rsidP="00DE7FB2">
            <w:pPr>
              <w:pStyle w:val="TableBodyText"/>
              <w:ind w:right="28"/>
            </w:pPr>
            <w:r>
              <w:t>0</w:t>
            </w:r>
          </w:p>
        </w:tc>
      </w:tr>
      <w:tr w:rsidR="00DE7FB2" w:rsidTr="00DE7FB2">
        <w:tc>
          <w:tcPr>
            <w:tcW w:w="645" w:type="pct"/>
            <w:tcBorders>
              <w:bottom w:val="single" w:sz="6" w:space="0" w:color="auto"/>
            </w:tcBorders>
            <w:shd w:val="clear" w:color="auto" w:fill="auto"/>
          </w:tcPr>
          <w:p w:rsidR="00DE7FB2" w:rsidRDefault="00DE7FB2" w:rsidP="00DE7FB2">
            <w:pPr>
              <w:pStyle w:val="TableBodyText"/>
              <w:jc w:val="left"/>
            </w:pPr>
            <w:r>
              <w:t>Average</w:t>
            </w:r>
          </w:p>
        </w:tc>
        <w:tc>
          <w:tcPr>
            <w:tcW w:w="1089" w:type="pct"/>
            <w:tcBorders>
              <w:bottom w:val="single" w:sz="6" w:space="0" w:color="auto"/>
            </w:tcBorders>
            <w:shd w:val="clear" w:color="auto" w:fill="auto"/>
          </w:tcPr>
          <w:p w:rsidR="00DE7FB2" w:rsidRDefault="00DE7FB2" w:rsidP="00DE7FB2">
            <w:pPr>
              <w:pStyle w:val="TableBodyText"/>
            </w:pPr>
            <w:r>
              <w:t>24</w:t>
            </w:r>
          </w:p>
        </w:tc>
        <w:tc>
          <w:tcPr>
            <w:tcW w:w="1089" w:type="pct"/>
            <w:tcBorders>
              <w:bottom w:val="single" w:sz="6" w:space="0" w:color="auto"/>
            </w:tcBorders>
            <w:shd w:val="clear" w:color="auto" w:fill="auto"/>
          </w:tcPr>
          <w:p w:rsidR="00DE7FB2" w:rsidRDefault="00DE7FB2" w:rsidP="00DE7FB2">
            <w:pPr>
              <w:pStyle w:val="TableBodyText"/>
            </w:pPr>
            <w:r>
              <w:t>20</w:t>
            </w:r>
          </w:p>
        </w:tc>
        <w:tc>
          <w:tcPr>
            <w:tcW w:w="1089" w:type="pct"/>
            <w:tcBorders>
              <w:bottom w:val="single" w:sz="6" w:space="0" w:color="auto"/>
            </w:tcBorders>
            <w:shd w:val="clear" w:color="auto" w:fill="auto"/>
          </w:tcPr>
          <w:p w:rsidR="00DE7FB2" w:rsidRDefault="00DE7FB2" w:rsidP="00DE7FB2">
            <w:pPr>
              <w:pStyle w:val="TableBodyText"/>
            </w:pPr>
            <w:r>
              <w:t>20</w:t>
            </w:r>
          </w:p>
        </w:tc>
        <w:tc>
          <w:tcPr>
            <w:tcW w:w="1089" w:type="pct"/>
            <w:tcBorders>
              <w:bottom w:val="single" w:sz="6" w:space="0" w:color="auto"/>
            </w:tcBorders>
            <w:shd w:val="clear" w:color="auto" w:fill="auto"/>
          </w:tcPr>
          <w:p w:rsidR="00DE7FB2" w:rsidRDefault="00DE7FB2" w:rsidP="00DE7FB2">
            <w:pPr>
              <w:pStyle w:val="TableBodyText"/>
              <w:ind w:right="28"/>
            </w:pPr>
            <w:r>
              <w:t>17</w:t>
            </w:r>
          </w:p>
        </w:tc>
      </w:tr>
    </w:tbl>
    <w:p w:rsidR="00DE7FB2" w:rsidRPr="00DE7FB2" w:rsidRDefault="00DE7FB2" w:rsidP="00DE7FB2">
      <w:pPr>
        <w:pStyle w:val="Source"/>
      </w:pPr>
      <w:r>
        <w:rPr>
          <w:i/>
        </w:rPr>
        <w:t>Source</w:t>
      </w:r>
      <w:r>
        <w:t xml:space="preserve">: </w:t>
      </w:r>
      <w:r w:rsidR="00EA3FF3">
        <w:t xml:space="preserve">Author </w:t>
      </w:r>
      <w:r w:rsidR="00D43909">
        <w:t xml:space="preserve">estimates based on ABS (Household Expenditure Survey, cat. no. 6503.0, </w:t>
      </w:r>
      <w:proofErr w:type="spellStart"/>
      <w:r w:rsidR="00D43909">
        <w:t>confidentialised</w:t>
      </w:r>
      <w:proofErr w:type="spellEnd"/>
      <w:r w:rsidR="00D43909">
        <w:t xml:space="preserve"> unit record files).</w:t>
      </w:r>
    </w:p>
    <w:p w:rsidR="00F96B85" w:rsidRDefault="00F96B85" w:rsidP="00F96B85">
      <w:pPr>
        <w:pStyle w:val="BodyText"/>
      </w:pPr>
      <w:r>
        <w:t xml:space="preserve">For households in the bottom four </w:t>
      </w:r>
      <w:proofErr w:type="spellStart"/>
      <w:r>
        <w:t>deciles</w:t>
      </w:r>
      <w:proofErr w:type="spellEnd"/>
      <w:r>
        <w:t xml:space="preserve">, </w:t>
      </w:r>
      <w:r w:rsidR="00357A66">
        <w:t>much of</w:t>
      </w:r>
      <w:r>
        <w:t xml:space="preserve"> the growth in gross income due to increases in direct government benefits has been </w:t>
      </w:r>
      <w:r w:rsidR="00AA2D00">
        <w:t xml:space="preserve">largely </w:t>
      </w:r>
      <w:r w:rsidR="00A3435E">
        <w:t>a consequence of</w:t>
      </w:r>
      <w:r>
        <w:t xml:space="preserve"> increases in the real value of the </w:t>
      </w:r>
      <w:r w:rsidR="00685DA5">
        <w:t>A</w:t>
      </w:r>
      <w:r>
        <w:t xml:space="preserve">ge </w:t>
      </w:r>
      <w:r w:rsidR="00685DA5">
        <w:t>Pension</w:t>
      </w:r>
      <w:r>
        <w:t xml:space="preserve">. Approximately 40 per cent (in each survey) of those in the bottom three </w:t>
      </w:r>
      <w:proofErr w:type="spellStart"/>
      <w:r>
        <w:t>deciles</w:t>
      </w:r>
      <w:proofErr w:type="spellEnd"/>
      <w:r>
        <w:t xml:space="preserve"> report that their main source of government direct benefits is the </w:t>
      </w:r>
      <w:r w:rsidR="00685DA5">
        <w:t>A</w:t>
      </w:r>
      <w:r>
        <w:t xml:space="preserve">ge </w:t>
      </w:r>
      <w:r w:rsidR="00685DA5">
        <w:t>Pension</w:t>
      </w:r>
      <w:r>
        <w:t xml:space="preserve">. The real value of the </w:t>
      </w:r>
      <w:r w:rsidR="00685DA5">
        <w:t>A</w:t>
      </w:r>
      <w:r>
        <w:t xml:space="preserve">ge </w:t>
      </w:r>
      <w:r w:rsidR="00685DA5">
        <w:t xml:space="preserve">Pension </w:t>
      </w:r>
      <w:r>
        <w:t>rose by 10 per cent for singles and 8 per cent for couples between 1998 and 2004 and by 30 and 15 per cent</w:t>
      </w:r>
      <w:r w:rsidR="00A3435E">
        <w:t>,</w:t>
      </w:r>
      <w:r>
        <w:t xml:space="preserve"> respectively</w:t>
      </w:r>
      <w:r w:rsidR="00A3435E">
        <w:t>,</w:t>
      </w:r>
      <w:r>
        <w:t xml:space="preserve"> between 2003 and 2010. </w:t>
      </w:r>
    </w:p>
    <w:p w:rsidR="002A75FF" w:rsidRDefault="00E20DAF" w:rsidP="002A75FF">
      <w:pPr>
        <w:pStyle w:val="Heading2"/>
      </w:pPr>
      <w:r>
        <w:t>3.</w:t>
      </w:r>
      <w:r w:rsidR="001609CE">
        <w:rPr>
          <w:noProof/>
        </w:rPr>
        <w:t>3</w:t>
      </w:r>
      <w:r w:rsidR="002A75FF">
        <w:tab/>
        <w:t xml:space="preserve">The </w:t>
      </w:r>
      <w:r w:rsidR="00AA2D00">
        <w:t xml:space="preserve">contribution </w:t>
      </w:r>
      <w:r w:rsidR="002A75FF">
        <w:t xml:space="preserve">of taxes and indirect transfers </w:t>
      </w:r>
      <w:r w:rsidR="00AA2D00">
        <w:t xml:space="preserve">to the distribution of </w:t>
      </w:r>
      <w:r w:rsidR="002A75FF">
        <w:t>household incomes</w:t>
      </w:r>
    </w:p>
    <w:p w:rsidR="00C960E2" w:rsidRDefault="00987301" w:rsidP="00120072">
      <w:pPr>
        <w:pStyle w:val="BodyText"/>
      </w:pPr>
      <w:r>
        <w:t>Government</w:t>
      </w:r>
      <w:r w:rsidR="00E83D7A">
        <w:t>s</w:t>
      </w:r>
      <w:r>
        <w:t xml:space="preserve"> lev</w:t>
      </w:r>
      <w:r w:rsidR="00E83D7A">
        <w:t>y</w:t>
      </w:r>
      <w:r>
        <w:t xml:space="preserve"> direct taxes on income progressively, </w:t>
      </w:r>
      <w:r w:rsidR="00825DFF">
        <w:t xml:space="preserve">with taxation rates increasing as </w:t>
      </w:r>
      <w:r w:rsidR="00A3435E">
        <w:t xml:space="preserve">assessed </w:t>
      </w:r>
      <w:r w:rsidR="00825DFF">
        <w:t>income increases.</w:t>
      </w:r>
      <w:r>
        <w:t xml:space="preserve"> Tax collections are used to fund a range of government services and also fund </w:t>
      </w:r>
      <w:r w:rsidR="004A5B66">
        <w:t xml:space="preserve">the </w:t>
      </w:r>
      <w:r>
        <w:t xml:space="preserve">direct payments </w:t>
      </w:r>
      <w:r w:rsidR="00F76753">
        <w:t>discussed in the previous section</w:t>
      </w:r>
      <w:r>
        <w:t xml:space="preserve">. </w:t>
      </w:r>
      <w:r w:rsidR="00C960E2">
        <w:t>Governments also levy a number of indirect taxes.</w:t>
      </w:r>
    </w:p>
    <w:p w:rsidR="003F4623" w:rsidRDefault="00A53A77" w:rsidP="00120072">
      <w:pPr>
        <w:pStyle w:val="BodyText"/>
      </w:pPr>
      <w:r>
        <w:lastRenderedPageBreak/>
        <w:t>Government</w:t>
      </w:r>
      <w:r w:rsidR="004F14C1">
        <w:t xml:space="preserve"> provide</w:t>
      </w:r>
      <w:r w:rsidR="00C57A92">
        <w:t>d</w:t>
      </w:r>
      <w:r w:rsidR="004F14C1">
        <w:t xml:space="preserve"> services, such as subsi</w:t>
      </w:r>
      <w:r w:rsidR="00C95470">
        <w:t>di</w:t>
      </w:r>
      <w:r w:rsidR="004F14C1">
        <w:t>s</w:t>
      </w:r>
      <w:r w:rsidR="00C95470">
        <w:t>ed</w:t>
      </w:r>
      <w:r w:rsidR="004F14C1">
        <w:t xml:space="preserve"> health care and education, can be viewed as transfer</w:t>
      </w:r>
      <w:r w:rsidR="00C95470">
        <w:t>s</w:t>
      </w:r>
      <w:r w:rsidR="004F14C1">
        <w:t xml:space="preserve"> in-kind (and therefore as</w:t>
      </w:r>
      <w:r w:rsidR="00357A66">
        <w:t xml:space="preserve"> part of</w:t>
      </w:r>
      <w:r w:rsidR="004F14C1">
        <w:t xml:space="preserve"> income). </w:t>
      </w:r>
      <w:r w:rsidR="003F4623">
        <w:t>The ABS defines indirect transfers, or ‘social transfers in-kind’ as:</w:t>
      </w:r>
    </w:p>
    <w:p w:rsidR="003F4623" w:rsidRDefault="003F4623" w:rsidP="003F4623">
      <w:pPr>
        <w:pStyle w:val="Quote"/>
      </w:pPr>
      <w:r>
        <w:t xml:space="preserve">Non-cash benefits and services provided by the government to households for education, health, housing, social security and welfare, and electricity concessions and rebates. It includes reimbursements of approved expenditures such as the Medicare rebate, the Private Health Insurance Rebate, the Child Care Benefit and the Child Care Rebate. The cost of administering the provision of social assistance benefits in cash is included. </w:t>
      </w:r>
      <w:r w:rsidRPr="004F14C1">
        <w:t xml:space="preserve">(ABS </w:t>
      </w:r>
      <w:proofErr w:type="spellStart"/>
      <w:r w:rsidR="004F14C1" w:rsidRPr="004F14C1">
        <w:t>201</w:t>
      </w:r>
      <w:r w:rsidR="00D43909">
        <w:t>2a</w:t>
      </w:r>
      <w:proofErr w:type="spellEnd"/>
      <w:r w:rsidR="004F14C1" w:rsidRPr="004F14C1">
        <w:t>,</w:t>
      </w:r>
      <w:r w:rsidRPr="004F14C1">
        <w:t xml:space="preserve"> p. 165)</w:t>
      </w:r>
    </w:p>
    <w:p w:rsidR="00F96B85" w:rsidRDefault="00F96B85" w:rsidP="004F14C1">
      <w:pPr>
        <w:pStyle w:val="BodyText"/>
      </w:pPr>
      <w:r>
        <w:t xml:space="preserve">Many in-kind services represent the delivery of services </w:t>
      </w:r>
      <w:r w:rsidR="00AA2CE6">
        <w:t xml:space="preserve">including those </w:t>
      </w:r>
      <w:r>
        <w:t>under universal insurance schemes (such as health care). As such, they are not specifically designed as redistributive pol</w:t>
      </w:r>
      <w:r w:rsidR="000D407B">
        <w:t xml:space="preserve">icies and would be expected to accrue more evenly across income </w:t>
      </w:r>
      <w:proofErr w:type="spellStart"/>
      <w:r w:rsidR="000D407B">
        <w:t>deciles</w:t>
      </w:r>
      <w:proofErr w:type="spellEnd"/>
      <w:r w:rsidR="000D407B">
        <w:t xml:space="preserve">. That said, the delivery of these services </w:t>
      </w:r>
      <w:r w:rsidR="00A3435E">
        <w:t xml:space="preserve">can </w:t>
      </w:r>
      <w:r w:rsidR="000D407B">
        <w:t xml:space="preserve">have a redistributive element. </w:t>
      </w:r>
    </w:p>
    <w:p w:rsidR="00FF0B6C" w:rsidRDefault="004F14C1" w:rsidP="004F14C1">
      <w:pPr>
        <w:pStyle w:val="BodyText"/>
      </w:pPr>
      <w:r>
        <w:t xml:space="preserve">The combined effects of indirect government transfers and taxation (direct and indirect) on gross household income </w:t>
      </w:r>
      <w:r w:rsidR="00AE7CC4">
        <w:t xml:space="preserve">are </w:t>
      </w:r>
      <w:r>
        <w:t xml:space="preserve">measured in ‘final household income’. Final, or adjusted household income represents the most comprehensive accounting of household income (chapter 1). </w:t>
      </w:r>
    </w:p>
    <w:p w:rsidR="00FF0B6C" w:rsidRDefault="00880278" w:rsidP="00FF0B6C">
      <w:pPr>
        <w:pStyle w:val="BodyText"/>
      </w:pPr>
      <w:r>
        <w:t>Direct taxes (measured by disposable household income) and the additional impact of indirect taxes and transfers (measured by final household income) have an equalising impact on the distribution of income (figure</w:t>
      </w:r>
      <w:r w:rsidR="00A47298">
        <w:t> </w:t>
      </w:r>
      <w:r w:rsidR="00E20DAF">
        <w:t>3.16</w:t>
      </w:r>
      <w:r w:rsidR="001E59D7">
        <w:t>, top panel</w:t>
      </w:r>
      <w:r>
        <w:t xml:space="preserve">). </w:t>
      </w:r>
      <w:r w:rsidR="00FF0B6C">
        <w:t>This is a result of two factors:</w:t>
      </w:r>
    </w:p>
    <w:p w:rsidR="00FF0B6C" w:rsidRDefault="00FF0B6C" w:rsidP="00FF0B6C">
      <w:pPr>
        <w:pStyle w:val="ListBullet"/>
      </w:pPr>
      <w:r>
        <w:t xml:space="preserve">those with higher incomes are generally subject to higher rates of income tax </w:t>
      </w:r>
    </w:p>
    <w:p w:rsidR="00FF0B6C" w:rsidRDefault="00FF0B6C" w:rsidP="00FF0B6C">
      <w:pPr>
        <w:pStyle w:val="ListBullet"/>
      </w:pPr>
      <w:r>
        <w:t xml:space="preserve">in-kind services </w:t>
      </w:r>
      <w:r w:rsidR="00A3435E">
        <w:t xml:space="preserve">make up a higher share of </w:t>
      </w:r>
      <w:r w:rsidR="00AA2D00">
        <w:t>final income</w:t>
      </w:r>
      <w:r w:rsidR="00A3435E">
        <w:t xml:space="preserve"> for</w:t>
      </w:r>
      <w:r>
        <w:t xml:space="preserve"> those </w:t>
      </w:r>
      <w:r w:rsidR="00EB1905">
        <w:t>in</w:t>
      </w:r>
      <w:r>
        <w:t xml:space="preserve"> lower income </w:t>
      </w:r>
      <w:proofErr w:type="spellStart"/>
      <w:r w:rsidR="00EB1905">
        <w:t>deciles</w:t>
      </w:r>
      <w:proofErr w:type="spellEnd"/>
      <w:r w:rsidR="00EB1905">
        <w:t xml:space="preserve"> </w:t>
      </w:r>
      <w:r>
        <w:t>(figure</w:t>
      </w:r>
      <w:r w:rsidR="00A47298">
        <w:t> </w:t>
      </w:r>
      <w:r w:rsidR="00E20DAF">
        <w:t>3.17</w:t>
      </w:r>
      <w:r>
        <w:t xml:space="preserve">). </w:t>
      </w:r>
    </w:p>
    <w:p w:rsidR="00626787" w:rsidRDefault="00FF0B6C" w:rsidP="00120072">
      <w:pPr>
        <w:pStyle w:val="BodyText"/>
      </w:pPr>
      <w:r>
        <w:t xml:space="preserve">These influences progressively narrow the distribution of income and reduce its overall spread. Measured by the </w:t>
      </w:r>
      <w:proofErr w:type="spellStart"/>
      <w:r>
        <w:t>Gini</w:t>
      </w:r>
      <w:proofErr w:type="spellEnd"/>
      <w:r>
        <w:t xml:space="preserve"> coefficient, </w:t>
      </w:r>
      <w:r w:rsidR="00357A66">
        <w:t>inequality in</w:t>
      </w:r>
      <w:r>
        <w:t xml:space="preserve"> household income in 2009-10 </w:t>
      </w:r>
      <w:r w:rsidR="00A3435E">
        <w:t xml:space="preserve">declines </w:t>
      </w:r>
      <w:r>
        <w:t xml:space="preserve">from 0.426 for gross income, to 0.389 for disposable income to 0.341 for final income. </w:t>
      </w:r>
    </w:p>
    <w:p w:rsidR="00081AAF" w:rsidRDefault="00081AAF" w:rsidP="00081AAF">
      <w:pPr>
        <w:pStyle w:val="BodyText"/>
      </w:pPr>
      <w:r>
        <w:t>Over the past 20 years, the trends in final household incomes have mirrored those observed in gross household incomes — a shifting to the right and flattening of the distribution (figure</w:t>
      </w:r>
      <w:r w:rsidR="00A47298">
        <w:t> </w:t>
      </w:r>
      <w:r w:rsidR="00E20DAF">
        <w:t>3.16</w:t>
      </w:r>
      <w:r>
        <w:t xml:space="preserve">, bottom panel). </w:t>
      </w:r>
    </w:p>
    <w:p w:rsidR="00081AAF" w:rsidRDefault="00081AAF" w:rsidP="00A3435E">
      <w:pPr>
        <w:pStyle w:val="BodyText"/>
        <w:spacing w:before="200"/>
      </w:pPr>
      <w:r>
        <w:t xml:space="preserve">While changes in labour incomes, capital </w:t>
      </w:r>
      <w:r w:rsidR="008F69A7">
        <w:t>&amp;</w:t>
      </w:r>
      <w:r>
        <w:t xml:space="preserve"> other income and direct government benefits explain much of </w:t>
      </w:r>
      <w:r w:rsidR="00AE7CC4">
        <w:t xml:space="preserve">the changes in the distribution of household income </w:t>
      </w:r>
      <w:r>
        <w:t xml:space="preserve">(discussed above), changes in taxes and indirect benefits have also played a role. These effects are explored below. </w:t>
      </w:r>
    </w:p>
    <w:p w:rsidR="00B60F82" w:rsidRDefault="00B60F82" w:rsidP="001D052A">
      <w:pPr>
        <w:pStyle w:val="FigureTitle"/>
        <w:spacing w:before="240"/>
      </w:pPr>
      <w:r>
        <w:rPr>
          <w:b w:val="0"/>
        </w:rPr>
        <w:lastRenderedPageBreak/>
        <w:t xml:space="preserve">Figure </w:t>
      </w:r>
      <w:bookmarkStart w:id="26" w:name="OLE_LINK16"/>
      <w:r w:rsidR="00E20DAF">
        <w:rPr>
          <w:b w:val="0"/>
        </w:rPr>
        <w:t>3.</w:t>
      </w:r>
      <w:r w:rsidR="001609CE">
        <w:rPr>
          <w:b w:val="0"/>
          <w:noProof/>
        </w:rPr>
        <w:t>16</w:t>
      </w:r>
      <w:bookmarkEnd w:id="26"/>
      <w:r>
        <w:tab/>
        <w:t>Distribution of household gros</w:t>
      </w:r>
      <w:r w:rsidR="001E59D7">
        <w:t xml:space="preserve">s, disposable and final </w:t>
      </w:r>
      <w:r w:rsidR="00AE7CC4">
        <w:t xml:space="preserve">weekly </w:t>
      </w:r>
      <w:r w:rsidR="001E59D7">
        <w:t>income</w:t>
      </w:r>
    </w:p>
    <w:p w:rsidR="00B60F82" w:rsidRDefault="00F012AD">
      <w:pPr>
        <w:pStyle w:val="Subtitle"/>
      </w:pPr>
      <w:r>
        <w:t>Proportion of households</w:t>
      </w:r>
      <w:r w:rsidR="00C4287F" w:rsidRPr="007A665D">
        <w:rPr>
          <w:rStyle w:val="NoteLabel"/>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B60F82" w:rsidTr="00944EC3">
        <w:trPr>
          <w:trHeight w:val="2640"/>
        </w:trPr>
        <w:tc>
          <w:tcPr>
            <w:tcW w:w="8777" w:type="dxa"/>
          </w:tcPr>
          <w:p w:rsidR="00B60F82" w:rsidRDefault="00C91352" w:rsidP="001E59D7">
            <w:pPr>
              <w:pStyle w:val="TableColumnHeading"/>
              <w:jc w:val="center"/>
            </w:pPr>
            <w:r>
              <w:t xml:space="preserve">Gross, disposable and final income </w:t>
            </w:r>
            <w:r w:rsidR="001E59D7">
              <w:t>2009-10</w:t>
            </w:r>
            <w:r w:rsidR="001E59D7">
              <w:br/>
            </w:r>
            <w:r w:rsidR="00944EC3">
              <w:rPr>
                <w:noProof/>
              </w:rPr>
              <w:drawing>
                <wp:inline distT="0" distB="0" distL="0" distR="0" wp14:anchorId="3E0289CB" wp14:editId="026D0AE4">
                  <wp:extent cx="4651513" cy="2687541"/>
                  <wp:effectExtent l="0" t="0" r="0" b="0"/>
                  <wp:docPr id="1" name="Chart 1" descr="Top panel shows the distribution of gross, disposable and final household income in 2009-10. Each distribution is progressiive shifted to the right and narrowed with the inclusion of the additional income items. " title="Figure 3.16 Distribution of household gross, disposable and final weekly income"/>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tc>
      </w:tr>
      <w:tr w:rsidR="001E59D7" w:rsidTr="00944EC3">
        <w:trPr>
          <w:trHeight w:val="2640"/>
        </w:trPr>
        <w:tc>
          <w:tcPr>
            <w:tcW w:w="8777" w:type="dxa"/>
          </w:tcPr>
          <w:p w:rsidR="001E59D7" w:rsidRDefault="00C91352" w:rsidP="00C91352">
            <w:pPr>
              <w:pStyle w:val="TableColumnHeading"/>
              <w:jc w:val="center"/>
              <w:rPr>
                <w:noProof/>
              </w:rPr>
            </w:pPr>
            <w:r>
              <w:rPr>
                <w:noProof/>
              </w:rPr>
              <w:t>Final income 1988-89 to 2009-10</w:t>
            </w:r>
            <w:r>
              <w:rPr>
                <w:noProof/>
              </w:rPr>
              <w:br/>
            </w:r>
            <w:r w:rsidR="00944EC3">
              <w:rPr>
                <w:noProof/>
              </w:rPr>
              <w:drawing>
                <wp:inline distT="0" distB="0" distL="0" distR="0" wp14:anchorId="2C476DA6" wp14:editId="4B464236">
                  <wp:extent cx="4651513" cy="2751151"/>
                  <wp:effectExtent l="0" t="0" r="0" b="0"/>
                  <wp:docPr id="86" name="Chart 86" descr="Bottom panel depicts the distribution of final household income between 1988-89 and 2009-10. The distribution has shifted to the right and become flatter over this period. " title="Figure 3.16 Distribution of household gross, disposable and final weekly income"/>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tc>
      </w:tr>
    </w:tbl>
    <w:p w:rsidR="00B60F82" w:rsidRDefault="00B60F82" w:rsidP="001D052A">
      <w:pPr>
        <w:pStyle w:val="Note"/>
        <w:spacing w:line="200" w:lineRule="exact"/>
      </w:pPr>
      <w:proofErr w:type="spellStart"/>
      <w:r>
        <w:rPr>
          <w:rStyle w:val="NoteLabel"/>
        </w:rPr>
        <w:t>a</w:t>
      </w:r>
      <w:proofErr w:type="spellEnd"/>
      <w:r>
        <w:t xml:space="preserve"> </w:t>
      </w:r>
      <w:r w:rsidR="00B93567">
        <w:t xml:space="preserve">For presentation purposes only the income range between $0 and $5000 </w:t>
      </w:r>
      <w:r w:rsidR="00AE7CC4">
        <w:t xml:space="preserve">are </w:t>
      </w:r>
      <w:r w:rsidR="00B93567">
        <w:t>shown. Negative and household incomes greater than $5000 are present in the data</w:t>
      </w:r>
      <w:r>
        <w:t>.</w:t>
      </w:r>
    </w:p>
    <w:p w:rsidR="00626787" w:rsidRDefault="00B60F82" w:rsidP="001D052A">
      <w:pPr>
        <w:pStyle w:val="Source"/>
        <w:spacing w:after="0" w:line="200" w:lineRule="exact"/>
      </w:pPr>
      <w:r>
        <w:rPr>
          <w:i/>
        </w:rPr>
        <w:t>Data source</w:t>
      </w:r>
      <w:r w:rsidRPr="00167F06">
        <w:t xml:space="preserve">: </w:t>
      </w:r>
      <w:r w:rsidR="00EA3FF3">
        <w:t xml:space="preserve">Author </w:t>
      </w:r>
      <w:r w:rsidR="00D43909">
        <w:t xml:space="preserve">estimates based on ABS (Household Expenditure Survey, cat. no. 6503.0, </w:t>
      </w:r>
      <w:proofErr w:type="spellStart"/>
      <w:r w:rsidR="00D43909">
        <w:t>confidentialised</w:t>
      </w:r>
      <w:proofErr w:type="spellEnd"/>
      <w:r w:rsidR="00D43909">
        <w:t xml:space="preserve"> unit record files).</w:t>
      </w:r>
      <w:r w:rsidR="00626787">
        <w:br w:type="page"/>
      </w:r>
    </w:p>
    <w:p w:rsidR="00626787" w:rsidRDefault="00626787">
      <w:pPr>
        <w:pStyle w:val="FigureTitle"/>
      </w:pPr>
      <w:r>
        <w:rPr>
          <w:b w:val="0"/>
        </w:rPr>
        <w:lastRenderedPageBreak/>
        <w:t xml:space="preserve">Figure </w:t>
      </w:r>
      <w:bookmarkStart w:id="27" w:name="OLE_LINK25"/>
      <w:r w:rsidR="00E20DAF">
        <w:rPr>
          <w:b w:val="0"/>
        </w:rPr>
        <w:t>3.</w:t>
      </w:r>
      <w:r w:rsidR="001609CE">
        <w:rPr>
          <w:b w:val="0"/>
          <w:noProof/>
        </w:rPr>
        <w:t>17</w:t>
      </w:r>
      <w:bookmarkEnd w:id="27"/>
      <w:r>
        <w:tab/>
      </w:r>
      <w:r w:rsidR="00202079">
        <w:t xml:space="preserve">Components of final household income by </w:t>
      </w:r>
      <w:proofErr w:type="spellStart"/>
      <w:r w:rsidR="00202079">
        <w:t>decile</w:t>
      </w:r>
      <w:proofErr w:type="spellEnd"/>
      <w:r w:rsidR="00202079">
        <w:t>, 1988-89 to 2009-10</w:t>
      </w:r>
    </w:p>
    <w:p w:rsidR="00626787" w:rsidRDefault="00FE2100">
      <w:pPr>
        <w:pStyle w:val="Subtitle"/>
      </w:pPr>
      <w:r>
        <w:t>Proportion of final household income</w:t>
      </w:r>
      <w:r w:rsidR="00EA3FF3">
        <w:t xml:space="preserve">, 1 lowest </w:t>
      </w:r>
      <w:proofErr w:type="spellStart"/>
      <w:r w:rsidR="00EA3FF3">
        <w:t>decile</w:t>
      </w:r>
      <w:proofErr w:type="spellEnd"/>
      <w:r w:rsidR="00EA3FF3">
        <w:t>, 10 highest</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626787" w:rsidTr="00813BAC">
        <w:trPr>
          <w:trHeight w:val="108"/>
        </w:trPr>
        <w:tc>
          <w:tcPr>
            <w:tcW w:w="8777" w:type="dxa"/>
          </w:tcPr>
          <w:p w:rsidR="00626787" w:rsidRDefault="00813BAC">
            <w:pPr>
              <w:pStyle w:val="Figure"/>
            </w:pPr>
            <w:r>
              <w:rPr>
                <w:noProof/>
              </w:rPr>
              <w:drawing>
                <wp:inline distT="0" distB="0" distL="0" distR="0" wp14:anchorId="6166F858" wp14:editId="465222EE">
                  <wp:extent cx="4705350" cy="1323974"/>
                  <wp:effectExtent l="0" t="0" r="0" b="0"/>
                  <wp:docPr id="87" name="Chart 87" descr="1988-89 panel. More details can be found within the text immediately before this image." title="Figure 3.17 Components of final household income by decile,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tc>
      </w:tr>
      <w:tr w:rsidR="00626787" w:rsidTr="00813BAC">
        <w:trPr>
          <w:trHeight w:val="108"/>
        </w:trPr>
        <w:tc>
          <w:tcPr>
            <w:tcW w:w="8777" w:type="dxa"/>
          </w:tcPr>
          <w:p w:rsidR="00626787" w:rsidRDefault="00813BAC">
            <w:pPr>
              <w:pStyle w:val="Figure"/>
            </w:pPr>
            <w:r>
              <w:rPr>
                <w:noProof/>
              </w:rPr>
              <w:drawing>
                <wp:inline distT="0" distB="0" distL="0" distR="0" wp14:anchorId="5812F1EE" wp14:editId="69D81FC2">
                  <wp:extent cx="4705350" cy="1323974"/>
                  <wp:effectExtent l="0" t="0" r="0" b="0"/>
                  <wp:docPr id="88" name="Chart 88" descr="1993-94 panel. More details can be found within the text immediately before this image." title="Figure 3.17 Components of final household income by decile,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tc>
      </w:tr>
      <w:tr w:rsidR="00626787" w:rsidTr="00813BAC">
        <w:trPr>
          <w:trHeight w:val="108"/>
        </w:trPr>
        <w:tc>
          <w:tcPr>
            <w:tcW w:w="8777" w:type="dxa"/>
          </w:tcPr>
          <w:p w:rsidR="00626787" w:rsidRDefault="00813BAC">
            <w:pPr>
              <w:pStyle w:val="Figure"/>
            </w:pPr>
            <w:r>
              <w:rPr>
                <w:noProof/>
              </w:rPr>
              <w:drawing>
                <wp:inline distT="0" distB="0" distL="0" distR="0" wp14:anchorId="23474FB0" wp14:editId="01C8D03C">
                  <wp:extent cx="4705350" cy="1323974"/>
                  <wp:effectExtent l="0" t="0" r="0" b="0"/>
                  <wp:docPr id="89" name="Chart 89" descr="1998-99 panel. More details can be found within the text immediately before this image." title="Figure 3.17 Components of final household income by decile,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tc>
      </w:tr>
      <w:tr w:rsidR="00626787" w:rsidTr="00813BAC">
        <w:trPr>
          <w:trHeight w:val="108"/>
        </w:trPr>
        <w:tc>
          <w:tcPr>
            <w:tcW w:w="8777" w:type="dxa"/>
          </w:tcPr>
          <w:p w:rsidR="00626787" w:rsidRDefault="00813BAC">
            <w:pPr>
              <w:pStyle w:val="Figure"/>
            </w:pPr>
            <w:r>
              <w:rPr>
                <w:noProof/>
              </w:rPr>
              <w:drawing>
                <wp:inline distT="0" distB="0" distL="0" distR="0" wp14:anchorId="0FE9313E" wp14:editId="0012C7C9">
                  <wp:extent cx="4705350" cy="1323974"/>
                  <wp:effectExtent l="0" t="0" r="0" b="0"/>
                  <wp:docPr id="90" name="Chart 90" descr="2003-04 panel. More details can be found within the text immediately before this image." title="Figure 3.17 Components of final household income by decile,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tc>
      </w:tr>
      <w:tr w:rsidR="00626787" w:rsidTr="00813BAC">
        <w:trPr>
          <w:trHeight w:val="108"/>
        </w:trPr>
        <w:tc>
          <w:tcPr>
            <w:tcW w:w="8777" w:type="dxa"/>
          </w:tcPr>
          <w:p w:rsidR="00626787" w:rsidRDefault="00813BAC">
            <w:pPr>
              <w:pStyle w:val="Figure"/>
            </w:pPr>
            <w:r>
              <w:rPr>
                <w:noProof/>
              </w:rPr>
              <w:drawing>
                <wp:inline distT="0" distB="0" distL="0" distR="0" wp14:anchorId="6B870D3C" wp14:editId="37139EE0">
                  <wp:extent cx="4705350" cy="1323974"/>
                  <wp:effectExtent l="0" t="0" r="0" b="0"/>
                  <wp:docPr id="91" name="Chart 91" descr="2009-10 panel. More details can be found within the text immediately before this image." title="Figure 3.17 Components of final household income by decile,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tc>
      </w:tr>
    </w:tbl>
    <w:p w:rsidR="00626787" w:rsidRDefault="00626787">
      <w:pPr>
        <w:pStyle w:val="Source"/>
      </w:pPr>
      <w:r>
        <w:rPr>
          <w:i/>
        </w:rPr>
        <w:t>Data source</w:t>
      </w:r>
      <w:r w:rsidRPr="00167F06">
        <w:t xml:space="preserve">: </w:t>
      </w:r>
      <w:r w:rsidR="00EA3FF3">
        <w:t xml:space="preserve">Author </w:t>
      </w:r>
      <w:r w:rsidR="00D43909">
        <w:t xml:space="preserve">estimates based on ABS (Household Expenditure Survey, cat. no. 6503.0, </w:t>
      </w:r>
      <w:proofErr w:type="spellStart"/>
      <w:r w:rsidR="00D43909">
        <w:t>confidentialised</w:t>
      </w:r>
      <w:proofErr w:type="spellEnd"/>
      <w:r w:rsidR="00D43909">
        <w:t xml:space="preserve"> unit record files).</w:t>
      </w:r>
    </w:p>
    <w:p w:rsidR="00CF4FB4" w:rsidRDefault="009E17DB" w:rsidP="00CF4FB4">
      <w:pPr>
        <w:pStyle w:val="Heading3"/>
      </w:pPr>
      <w:r>
        <w:lastRenderedPageBreak/>
        <w:t>Direct</w:t>
      </w:r>
      <w:r w:rsidR="00CF4FB4">
        <w:t xml:space="preserve"> and </w:t>
      </w:r>
      <w:r>
        <w:t xml:space="preserve">indirect </w:t>
      </w:r>
      <w:r w:rsidR="00CF4FB4">
        <w:t>taxes</w:t>
      </w:r>
    </w:p>
    <w:p w:rsidR="001855A5" w:rsidRDefault="00CF4FB4" w:rsidP="00C64304">
      <w:pPr>
        <w:pStyle w:val="BodyText"/>
      </w:pPr>
      <w:r>
        <w:t xml:space="preserve">The effect of taxes on the distribution of income has changed </w:t>
      </w:r>
      <w:r w:rsidR="00AE4F8D">
        <w:t>over the period 1988</w:t>
      </w:r>
      <w:r w:rsidR="003A321F">
        <w:noBreakHyphen/>
      </w:r>
      <w:r w:rsidR="00AE4F8D">
        <w:t>89 to 2009-10</w:t>
      </w:r>
      <w:r>
        <w:t xml:space="preserve">. On balance, those with higher incomes </w:t>
      </w:r>
      <w:r w:rsidR="00AA2CE6">
        <w:t>are subject to</w:t>
      </w:r>
      <w:r>
        <w:t xml:space="preserve"> </w:t>
      </w:r>
      <w:r w:rsidR="007F0DDC">
        <w:t>higher</w:t>
      </w:r>
      <w:r>
        <w:t xml:space="preserve"> average tax rates. For direct taxes, the </w:t>
      </w:r>
      <w:r w:rsidR="0046529F">
        <w:t>progressive nature</w:t>
      </w:r>
      <w:r>
        <w:t xml:space="preserve"> is clear across gross income </w:t>
      </w:r>
      <w:proofErr w:type="spellStart"/>
      <w:r>
        <w:t>deciles</w:t>
      </w:r>
      <w:proofErr w:type="spellEnd"/>
      <w:r>
        <w:t xml:space="preserve"> (figure</w:t>
      </w:r>
      <w:r w:rsidR="00A47298">
        <w:t> </w:t>
      </w:r>
      <w:r w:rsidR="00E20DAF">
        <w:t>3.18</w:t>
      </w:r>
      <w:r w:rsidR="0064687C">
        <w:t>,</w:t>
      </w:r>
      <w:r>
        <w:t xml:space="preserve"> top left panel). </w:t>
      </w:r>
    </w:p>
    <w:p w:rsidR="00B83A54" w:rsidRDefault="00B83A54">
      <w:pPr>
        <w:pStyle w:val="FigureTitle"/>
      </w:pPr>
      <w:r>
        <w:rPr>
          <w:b w:val="0"/>
        </w:rPr>
        <w:t xml:space="preserve">Figure </w:t>
      </w:r>
      <w:bookmarkStart w:id="28" w:name="OLE_LINK29"/>
      <w:r w:rsidR="00E20DAF">
        <w:rPr>
          <w:b w:val="0"/>
        </w:rPr>
        <w:t>3.</w:t>
      </w:r>
      <w:r w:rsidR="001609CE">
        <w:rPr>
          <w:b w:val="0"/>
          <w:noProof/>
        </w:rPr>
        <w:t>18</w:t>
      </w:r>
      <w:bookmarkEnd w:id="28"/>
      <w:r>
        <w:tab/>
        <w:t xml:space="preserve">Average tax </w:t>
      </w:r>
      <w:r w:rsidR="00357A66">
        <w:t>shares</w:t>
      </w:r>
      <w:r>
        <w:t xml:space="preserve"> by gross income </w:t>
      </w:r>
      <w:proofErr w:type="spellStart"/>
      <w:r>
        <w:t>decile</w:t>
      </w:r>
      <w:proofErr w:type="spellEnd"/>
      <w:r>
        <w:t xml:space="preserve"> and impact on the </w:t>
      </w:r>
      <w:proofErr w:type="spellStart"/>
      <w:r>
        <w:t>Gini</w:t>
      </w:r>
      <w:proofErr w:type="spellEnd"/>
      <w:r>
        <w:t xml:space="preserve"> coefficient, 1988-89 to 2009-10</w:t>
      </w:r>
    </w:p>
    <w:p w:rsidR="00B83A54" w:rsidRDefault="00E64F00">
      <w:pPr>
        <w:pStyle w:val="Subtitle"/>
      </w:pPr>
      <w:r>
        <w:t>Proportion</w:t>
      </w:r>
      <w:r w:rsidR="00B83A54">
        <w:t xml:space="preserve"> of gross income, </w:t>
      </w:r>
      <w:proofErr w:type="spellStart"/>
      <w:r w:rsidR="00B83A54">
        <w:t>Gini</w:t>
      </w:r>
      <w:proofErr w:type="spellEnd"/>
      <w:r w:rsidR="00B83A54">
        <w:t xml:space="preserve"> coefficient</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B83A54" w:rsidTr="00E1134B">
        <w:trPr>
          <w:trHeight w:val="270"/>
        </w:trPr>
        <w:tc>
          <w:tcPr>
            <w:tcW w:w="4388" w:type="dxa"/>
          </w:tcPr>
          <w:p w:rsidR="00B83A54" w:rsidRDefault="00B83A54" w:rsidP="00357A66">
            <w:pPr>
              <w:pStyle w:val="TableColumnHeading"/>
              <w:jc w:val="center"/>
            </w:pPr>
            <w:r>
              <w:t xml:space="preserve">Average direct tax </w:t>
            </w:r>
            <w:r w:rsidR="00357A66">
              <w:t>share</w:t>
            </w:r>
            <w:r>
              <w:br/>
            </w:r>
            <w:r w:rsidR="006518B2">
              <w:rPr>
                <w:noProof/>
              </w:rPr>
              <w:drawing>
                <wp:inline distT="0" distB="0" distL="0" distR="0" wp14:anchorId="06C2C408" wp14:editId="78E71369">
                  <wp:extent cx="2870421" cy="2743200"/>
                  <wp:effectExtent l="0" t="0" r="6350" b="0"/>
                  <wp:docPr id="92" name="Chart 92" descr="Top left panel shows average direct tax share of gross household income. Indicates falling tax shares for higher income deciles between 1988-89 and 2009-10. " title="Figure 3.18 Average tax shares by gross income decile and impact on the Gini coefficient,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tc>
        <w:tc>
          <w:tcPr>
            <w:tcW w:w="4389" w:type="dxa"/>
          </w:tcPr>
          <w:p w:rsidR="00B83A54" w:rsidRDefault="00FE2100" w:rsidP="00B83A54">
            <w:pPr>
              <w:pStyle w:val="TableColumnHeading"/>
              <w:jc w:val="center"/>
            </w:pPr>
            <w:r>
              <w:t xml:space="preserve">Reduction </w:t>
            </w:r>
            <w:r w:rsidR="00B83A54">
              <w:t xml:space="preserve">in </w:t>
            </w:r>
            <w:proofErr w:type="spellStart"/>
            <w:r w:rsidR="00B83A54">
              <w:t>Gini</w:t>
            </w:r>
            <w:proofErr w:type="spellEnd"/>
            <w:r w:rsidR="00B83A54">
              <w:t>, gross to disposable</w:t>
            </w:r>
            <w:r w:rsidR="00B83A54">
              <w:br/>
            </w:r>
            <w:r w:rsidR="00E1134B">
              <w:rPr>
                <w:noProof/>
              </w:rPr>
              <w:drawing>
                <wp:inline distT="0" distB="0" distL="0" distR="0" wp14:anchorId="53E09F4D" wp14:editId="6B4C260F">
                  <wp:extent cx="2846567" cy="2743200"/>
                  <wp:effectExtent l="0" t="0" r="0" b="0"/>
                  <wp:docPr id="95" name="Chart 95" descr="Top left panel shows the reduction in the Gini coefficient due to direct taxes. The reduction rose between 1988-89 and 1998-99 but fell thereafter to below 1988-89 levels. " title="Figure 3.18 Average tax shares by gross income decile and impact on the Gini coefficient,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tc>
      </w:tr>
      <w:tr w:rsidR="00B83A54" w:rsidTr="006518B2">
        <w:trPr>
          <w:trHeight w:val="270"/>
        </w:trPr>
        <w:tc>
          <w:tcPr>
            <w:tcW w:w="4388" w:type="dxa"/>
          </w:tcPr>
          <w:p w:rsidR="00B83A54" w:rsidRDefault="00B83A54" w:rsidP="00357A66">
            <w:pPr>
              <w:pStyle w:val="TableColumnHeading"/>
              <w:jc w:val="center"/>
            </w:pPr>
            <w:r>
              <w:t xml:space="preserve">Average indirect tax </w:t>
            </w:r>
            <w:r w:rsidR="00357A66">
              <w:t>share</w:t>
            </w:r>
            <w:r>
              <w:br/>
            </w:r>
            <w:r w:rsidR="006518B2">
              <w:rPr>
                <w:noProof/>
              </w:rPr>
              <w:drawing>
                <wp:inline distT="0" distB="0" distL="0" distR="0" wp14:anchorId="635D0C87" wp14:editId="03B67349">
                  <wp:extent cx="2870421" cy="2743200"/>
                  <wp:effectExtent l="0" t="0" r="6350" b="0"/>
                  <wp:docPr id="93" name="Chart 93" descr="Bottom left panel depicts indirect tax share of gross household incomes. Households in lower income deciles have higher indirect tax shares than those in higher income deciles. " title="Figure 3.18 Average tax shares by gross income decile and impact on the Gini coefficient,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tc>
        <w:tc>
          <w:tcPr>
            <w:tcW w:w="4389" w:type="dxa"/>
          </w:tcPr>
          <w:p w:rsidR="00B83A54" w:rsidRDefault="00B83A54" w:rsidP="00357A66">
            <w:pPr>
              <w:pStyle w:val="TableColumnHeading"/>
              <w:jc w:val="center"/>
            </w:pPr>
            <w:r>
              <w:t xml:space="preserve">Average total tax </w:t>
            </w:r>
            <w:r w:rsidR="00357A66">
              <w:t>share</w:t>
            </w:r>
            <w:r>
              <w:br/>
            </w:r>
            <w:r w:rsidR="006518B2">
              <w:rPr>
                <w:noProof/>
              </w:rPr>
              <w:drawing>
                <wp:inline distT="0" distB="0" distL="0" distR="0" wp14:anchorId="09715BA3" wp14:editId="5CD544D2">
                  <wp:extent cx="2790908" cy="2743200"/>
                  <wp:effectExtent l="0" t="0" r="0" b="0"/>
                  <wp:docPr id="94" name="Chart 94" descr="Bottom right panel depicts the average total tax share by gross household income deciles. Tax shares have increased for the 4th and below deciles, and decreased for higher deciles between 1988-89 and 2009-10. " title="Figure 3.18 Average tax shares by gross income decile and impact on the Gini coefficient,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tc>
      </w:tr>
    </w:tbl>
    <w:p w:rsidR="00B83A54" w:rsidRDefault="00B83A54">
      <w:pPr>
        <w:pStyle w:val="Source"/>
      </w:pPr>
      <w:r>
        <w:rPr>
          <w:i/>
        </w:rPr>
        <w:t>Data source</w:t>
      </w:r>
      <w:r w:rsidRPr="00167F06">
        <w:t xml:space="preserve">: </w:t>
      </w:r>
      <w:r>
        <w:t xml:space="preserve">Author </w:t>
      </w:r>
      <w:r w:rsidR="00D43909">
        <w:t xml:space="preserve">estimates based on ABS (Household Expenditure Survey, cat. no. 6503.0, </w:t>
      </w:r>
      <w:proofErr w:type="spellStart"/>
      <w:r w:rsidR="00D43909">
        <w:t>confidentialised</w:t>
      </w:r>
      <w:proofErr w:type="spellEnd"/>
      <w:r w:rsidR="00D43909">
        <w:t xml:space="preserve"> unit record files).</w:t>
      </w:r>
    </w:p>
    <w:p w:rsidR="00533661" w:rsidRDefault="00357A66" w:rsidP="00533661">
      <w:pPr>
        <w:pStyle w:val="BodyText"/>
      </w:pPr>
      <w:r>
        <w:lastRenderedPageBreak/>
        <w:t>Since 1988-89</w:t>
      </w:r>
      <w:r w:rsidR="00533661">
        <w:t xml:space="preserve">, however, average direct tax </w:t>
      </w:r>
      <w:r w:rsidR="00372127">
        <w:t xml:space="preserve">shares </w:t>
      </w:r>
      <w:r w:rsidR="00533661">
        <w:t>have fallen</w:t>
      </w:r>
      <w:r w:rsidR="00AA2CE6">
        <w:t>,</w:t>
      </w:r>
      <w:r w:rsidR="00533661">
        <w:t xml:space="preserve"> with the largest falls seen for those with higher incomes (this has been observed by other researche</w:t>
      </w:r>
      <w:r w:rsidR="00B623A5">
        <w:t>r</w:t>
      </w:r>
      <w:r w:rsidR="00533661">
        <w:t xml:space="preserve">s such as Whiteford </w:t>
      </w:r>
      <w:r w:rsidR="00AA2CE6">
        <w:t>(</w:t>
      </w:r>
      <w:r w:rsidR="00533661">
        <w:t>2012)</w:t>
      </w:r>
      <w:r w:rsidR="00AA2CE6">
        <w:t>)</w:t>
      </w:r>
      <w:r w:rsidR="00533661">
        <w:t xml:space="preserve">. This has resulted in a reduction in the equalising impact of direct taxes on the distribution of gross household incomes. The difference in the </w:t>
      </w:r>
      <w:proofErr w:type="spellStart"/>
      <w:r w:rsidR="00533661">
        <w:t>Gini</w:t>
      </w:r>
      <w:proofErr w:type="spellEnd"/>
      <w:r w:rsidR="00533661">
        <w:t xml:space="preserve"> coefficient between gross and disposable income has fallen since 1998-99 from 0.047 to 0.037 (figure</w:t>
      </w:r>
      <w:r w:rsidR="00A47298">
        <w:t> </w:t>
      </w:r>
      <w:r w:rsidR="00E20DAF">
        <w:t>3.18</w:t>
      </w:r>
      <w:r w:rsidR="00533661">
        <w:t>, top right panel).</w:t>
      </w:r>
    </w:p>
    <w:p w:rsidR="00533661" w:rsidRDefault="00AE7CC4" w:rsidP="00533661">
      <w:pPr>
        <w:pStyle w:val="BodyText"/>
      </w:pPr>
      <w:r>
        <w:t xml:space="preserve">In contrast </w:t>
      </w:r>
      <w:r w:rsidR="00533661">
        <w:t xml:space="preserve">to direct taxes, </w:t>
      </w:r>
      <w:r w:rsidR="00357A66">
        <w:t xml:space="preserve">indirect tax shares of gross income for </w:t>
      </w:r>
      <w:r w:rsidR="00533661">
        <w:t xml:space="preserve">households in lower </w:t>
      </w:r>
      <w:proofErr w:type="spellStart"/>
      <w:r w:rsidR="00533661">
        <w:t>deciles</w:t>
      </w:r>
      <w:proofErr w:type="spellEnd"/>
      <w:r w:rsidR="00533661">
        <w:t xml:space="preserve"> </w:t>
      </w:r>
      <w:r w:rsidR="00357A66">
        <w:t>are</w:t>
      </w:r>
      <w:r w:rsidR="00533661">
        <w:t xml:space="preserve"> higher than </w:t>
      </w:r>
      <w:r w:rsidR="00357A66">
        <w:t xml:space="preserve">for </w:t>
      </w:r>
      <w:r w:rsidR="00533661">
        <w:t xml:space="preserve">those in higher </w:t>
      </w:r>
      <w:proofErr w:type="spellStart"/>
      <w:r w:rsidR="00533661">
        <w:t>deciles</w:t>
      </w:r>
      <w:proofErr w:type="spellEnd"/>
      <w:r w:rsidR="00533661">
        <w:t xml:space="preserve"> (figure</w:t>
      </w:r>
      <w:r w:rsidR="00A47298">
        <w:t> </w:t>
      </w:r>
      <w:r w:rsidR="00E20DAF">
        <w:t>3.18</w:t>
      </w:r>
      <w:r w:rsidR="00533661">
        <w:t>, bottom left panel). Whilst data for the 1</w:t>
      </w:r>
      <w:r w:rsidR="00533661" w:rsidRPr="001855A5">
        <w:rPr>
          <w:vertAlign w:val="superscript"/>
        </w:rPr>
        <w:t>st</w:t>
      </w:r>
      <w:r w:rsidR="00533661">
        <w:t xml:space="preserve"> decile </w:t>
      </w:r>
      <w:r w:rsidR="00AA2CE6">
        <w:t>are</w:t>
      </w:r>
      <w:r w:rsidR="00533661">
        <w:t xml:space="preserve"> subject to </w:t>
      </w:r>
      <w:r w:rsidR="00372127">
        <w:t xml:space="preserve">some ambiguity </w:t>
      </w:r>
      <w:r>
        <w:t xml:space="preserve">in interpretation </w:t>
      </w:r>
      <w:r w:rsidR="00372127">
        <w:t>(due to factors such as own unincorporated businesses losses leading to negative incomes and some low income earnings drawing on savings)</w:t>
      </w:r>
      <w:r w:rsidR="00533661">
        <w:t xml:space="preserve"> as significant differences exist between reported income (used to calculate the </w:t>
      </w:r>
      <w:proofErr w:type="spellStart"/>
      <w:r w:rsidR="00533661">
        <w:t>decile</w:t>
      </w:r>
      <w:proofErr w:type="spellEnd"/>
      <w:r w:rsidR="00533661">
        <w:t xml:space="preserve"> ranges) and expenditures (used to calculate indirect taxes), there is a clear regressive pattern in average indirect tax rates from the 2</w:t>
      </w:r>
      <w:r w:rsidR="00533661" w:rsidRPr="001855A5">
        <w:rPr>
          <w:vertAlign w:val="superscript"/>
        </w:rPr>
        <w:t>nd</w:t>
      </w:r>
      <w:r w:rsidR="00533661">
        <w:t xml:space="preserve"> to 10</w:t>
      </w:r>
      <w:r w:rsidR="00533661" w:rsidRPr="001855A5">
        <w:rPr>
          <w:vertAlign w:val="superscript"/>
        </w:rPr>
        <w:t>th</w:t>
      </w:r>
      <w:r w:rsidR="00533661">
        <w:t xml:space="preserve"> decile.</w:t>
      </w:r>
      <w:r w:rsidR="009C2F44">
        <w:rPr>
          <w:rStyle w:val="FootnoteReference"/>
        </w:rPr>
        <w:footnoteReference w:id="6"/>
      </w:r>
      <w:r w:rsidR="00533661">
        <w:t xml:space="preserve"> This is primarily </w:t>
      </w:r>
      <w:r w:rsidR="003A321F">
        <w:t>due to</w:t>
      </w:r>
      <w:r w:rsidR="00533661">
        <w:t xml:space="preserve"> higher expenditure to income ratios in lower </w:t>
      </w:r>
      <w:proofErr w:type="spellStart"/>
      <w:r w:rsidR="00533661">
        <w:t>deciles</w:t>
      </w:r>
      <w:proofErr w:type="spellEnd"/>
      <w:r w:rsidR="00533661">
        <w:t xml:space="preserve">, with households in higher </w:t>
      </w:r>
      <w:proofErr w:type="spellStart"/>
      <w:r w:rsidR="00533661">
        <w:t>deciles</w:t>
      </w:r>
      <w:proofErr w:type="spellEnd"/>
      <w:r w:rsidR="00533661">
        <w:t xml:space="preserve"> paying </w:t>
      </w:r>
      <w:r w:rsidR="00357A66">
        <w:t xml:space="preserve">proportionally </w:t>
      </w:r>
      <w:r w:rsidR="00533661">
        <w:t xml:space="preserve">lower </w:t>
      </w:r>
      <w:r w:rsidR="00357A66">
        <w:t>amounts</w:t>
      </w:r>
      <w:r w:rsidR="00533661">
        <w:t xml:space="preserve"> of indirect taxes relative to their incomes </w:t>
      </w:r>
      <w:r w:rsidR="00AA2CE6">
        <w:t>because</w:t>
      </w:r>
      <w:r w:rsidR="00533661">
        <w:t xml:space="preserve"> they save more. </w:t>
      </w:r>
    </w:p>
    <w:p w:rsidR="00533661" w:rsidRDefault="00533661" w:rsidP="00533661">
      <w:pPr>
        <w:pStyle w:val="BodyText"/>
      </w:pPr>
      <w:r>
        <w:t>Overall, excluding the 1</w:t>
      </w:r>
      <w:r w:rsidRPr="001855A5">
        <w:rPr>
          <w:vertAlign w:val="superscript"/>
        </w:rPr>
        <w:t>st</w:t>
      </w:r>
      <w:r>
        <w:t xml:space="preserve"> decile, the combined average total tax rates show those in higher </w:t>
      </w:r>
      <w:proofErr w:type="spellStart"/>
      <w:r>
        <w:t>deciles</w:t>
      </w:r>
      <w:proofErr w:type="spellEnd"/>
      <w:r>
        <w:t xml:space="preserve"> pay higher taxes. The changes to the tax system since 1988-89 have reduced the overall progressivity of the tax take, with </w:t>
      </w:r>
      <w:r w:rsidR="00F94BC2">
        <w:t xml:space="preserve">the share of income paid as taxes falling for </w:t>
      </w:r>
      <w:r>
        <w:t>those in 4</w:t>
      </w:r>
      <w:r>
        <w:rPr>
          <w:vertAlign w:val="superscript"/>
        </w:rPr>
        <w:t>th</w:t>
      </w:r>
      <w:r w:rsidRPr="00B83A54">
        <w:t xml:space="preserve"> and higher </w:t>
      </w:r>
      <w:proofErr w:type="spellStart"/>
      <w:r w:rsidRPr="00B83A54">
        <w:t>deciles</w:t>
      </w:r>
      <w:proofErr w:type="spellEnd"/>
      <w:r>
        <w:t xml:space="preserve">, but rising for those in the second and third </w:t>
      </w:r>
      <w:proofErr w:type="spellStart"/>
      <w:r w:rsidR="00F94BC2">
        <w:t>decile</w:t>
      </w:r>
      <w:proofErr w:type="spellEnd"/>
      <w:r w:rsidR="00F94BC2">
        <w:t xml:space="preserve"> </w:t>
      </w:r>
      <w:r>
        <w:t>(figure</w:t>
      </w:r>
      <w:r w:rsidR="00A47298">
        <w:t> </w:t>
      </w:r>
      <w:r w:rsidR="00E20DAF">
        <w:t>3.18</w:t>
      </w:r>
      <w:r>
        <w:t xml:space="preserve">, bottom right panel). </w:t>
      </w:r>
    </w:p>
    <w:p w:rsidR="008B5B8F" w:rsidRDefault="008B5B8F" w:rsidP="008B5B8F">
      <w:pPr>
        <w:pStyle w:val="Heading3"/>
      </w:pPr>
      <w:r>
        <w:t>Indirect benefits</w:t>
      </w:r>
    </w:p>
    <w:p w:rsidR="008B5B8F" w:rsidRDefault="008B5B8F" w:rsidP="008B5B8F">
      <w:pPr>
        <w:pStyle w:val="BodyText"/>
      </w:pPr>
      <w:r>
        <w:t xml:space="preserve">The majority of indirect transfers by Australian governments relate to health and education. Combined, these accounted for over 83 per cent of total indirect benefits in 2009-10. Childcare benefits accounted for around 2 per cent of total benefits in 2009-10 with the remaining 15 per cent made up of other social security and welfare benefits, housing benefits and electricity concessions. </w:t>
      </w:r>
    </w:p>
    <w:p w:rsidR="008B5B8F" w:rsidRDefault="006F35A8" w:rsidP="008B5B8F">
      <w:pPr>
        <w:pStyle w:val="BodyText"/>
      </w:pPr>
      <w:r>
        <w:t>Since 1988-89</w:t>
      </w:r>
      <w:r w:rsidR="008B5B8F">
        <w:t>, the distribution of indirect benefits has changed (figure</w:t>
      </w:r>
      <w:r w:rsidR="00A47298">
        <w:t> </w:t>
      </w:r>
      <w:r w:rsidR="00E20DAF">
        <w:t>3.19</w:t>
      </w:r>
      <w:r w:rsidR="008B5B8F">
        <w:t xml:space="preserve">). There has been a significant increase in the real value of indirect benefits accruing to households over time, and in particular over recent periods — by 27 per cent from 2003-04 to 2009-10. The recent change has benefited households across </w:t>
      </w:r>
      <w:r w:rsidR="002D5ED1">
        <w:t xml:space="preserve">all </w:t>
      </w:r>
      <w:r w:rsidR="008B5B8F">
        <w:t xml:space="preserve">gross </w:t>
      </w:r>
      <w:r w:rsidR="008B5B8F">
        <w:lastRenderedPageBreak/>
        <w:t xml:space="preserve">income </w:t>
      </w:r>
      <w:proofErr w:type="spellStart"/>
      <w:r w:rsidR="008B5B8F">
        <w:t>deciles</w:t>
      </w:r>
      <w:proofErr w:type="spellEnd"/>
      <w:r w:rsidR="008B5B8F">
        <w:t xml:space="preserve">, with largest increases seen in the bottom four </w:t>
      </w:r>
      <w:proofErr w:type="spellStart"/>
      <w:r w:rsidR="008B5B8F">
        <w:t>deciles</w:t>
      </w:r>
      <w:proofErr w:type="spellEnd"/>
      <w:r w:rsidR="008B5B8F">
        <w:t xml:space="preserve">. Consistent with this, the equalising impact of indirect transfers has increased over time. The difference between the </w:t>
      </w:r>
      <w:proofErr w:type="spellStart"/>
      <w:r w:rsidR="008B5B8F">
        <w:t>Gini</w:t>
      </w:r>
      <w:proofErr w:type="spellEnd"/>
      <w:r w:rsidR="008B5B8F">
        <w:t xml:space="preserve"> coefficient for </w:t>
      </w:r>
      <w:r w:rsidR="002D5ED1">
        <w:t>gross</w:t>
      </w:r>
      <w:r w:rsidR="008B5B8F">
        <w:t xml:space="preserve"> income and </w:t>
      </w:r>
      <w:r w:rsidR="002D5ED1">
        <w:t>gross income including indirect benefits</w:t>
      </w:r>
      <w:r w:rsidR="008B5B8F">
        <w:t xml:space="preserve"> (that is, the amount </w:t>
      </w:r>
      <w:r w:rsidR="00E66E7A">
        <w:t xml:space="preserve">that </w:t>
      </w:r>
      <w:r w:rsidR="008B5B8F">
        <w:t xml:space="preserve">indirect benefits reduce the </w:t>
      </w:r>
      <w:r w:rsidR="002D5ED1">
        <w:t>gross</w:t>
      </w:r>
      <w:r w:rsidR="008B5B8F">
        <w:t xml:space="preserve"> income </w:t>
      </w:r>
      <w:proofErr w:type="spellStart"/>
      <w:r w:rsidR="008B5B8F">
        <w:t>Gini</w:t>
      </w:r>
      <w:proofErr w:type="spellEnd"/>
      <w:r w:rsidR="008B5B8F">
        <w:t xml:space="preserve"> coefficient) has risen from 0.04</w:t>
      </w:r>
      <w:r w:rsidR="002D5ED1">
        <w:t>6 in 1988-89 to 0.063</w:t>
      </w:r>
      <w:r w:rsidR="008B5B8F">
        <w:t xml:space="preserve"> in 2009-10. </w:t>
      </w:r>
    </w:p>
    <w:p w:rsidR="008B5B8F" w:rsidRDefault="008B5B8F" w:rsidP="008B5B8F">
      <w:pPr>
        <w:pStyle w:val="FigureTitle"/>
      </w:pPr>
      <w:r>
        <w:rPr>
          <w:b w:val="0"/>
        </w:rPr>
        <w:t xml:space="preserve">Figure </w:t>
      </w:r>
      <w:bookmarkStart w:id="29" w:name="OLE_LINK17"/>
      <w:r w:rsidR="00E20DAF">
        <w:rPr>
          <w:b w:val="0"/>
        </w:rPr>
        <w:t>3.</w:t>
      </w:r>
      <w:r w:rsidR="001609CE">
        <w:rPr>
          <w:b w:val="0"/>
          <w:noProof/>
        </w:rPr>
        <w:t>19</w:t>
      </w:r>
      <w:bookmarkEnd w:id="29"/>
      <w:r>
        <w:tab/>
        <w:t>Distribution of household indirect government benefits, 1988-89 to 2009-10</w:t>
      </w:r>
    </w:p>
    <w:p w:rsidR="008B5B8F" w:rsidRDefault="008B5B8F" w:rsidP="008B5B8F">
      <w:pPr>
        <w:pStyle w:val="Subtitle"/>
      </w:pPr>
      <w:r>
        <w:t>Proportion of households</w:t>
      </w:r>
      <w:r w:rsidRPr="007A665D">
        <w:rPr>
          <w:rStyle w:val="NoteLabel"/>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8B5B8F" w:rsidTr="007E1057">
        <w:tc>
          <w:tcPr>
            <w:tcW w:w="8777" w:type="dxa"/>
          </w:tcPr>
          <w:p w:rsidR="008B5B8F" w:rsidRDefault="007E1057" w:rsidP="00852261">
            <w:pPr>
              <w:pStyle w:val="TableColumnHeading"/>
              <w:jc w:val="center"/>
            </w:pPr>
            <w:r>
              <w:rPr>
                <w:noProof/>
              </w:rPr>
              <w:drawing>
                <wp:inline distT="0" distB="0" distL="0" distR="0" wp14:anchorId="7CBE0680" wp14:editId="210C5104">
                  <wp:extent cx="4646519" cy="3200400"/>
                  <wp:effectExtent l="0" t="0" r="1905" b="0"/>
                  <wp:docPr id="3" name="Chart 3" descr="Shows the distribution has shifted to the right and become flatter between 1988-89 and 2009-10." title="Figure 3.19 Distribution of household indirect government benefits,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tc>
      </w:tr>
    </w:tbl>
    <w:p w:rsidR="008B5B8F" w:rsidRDefault="008B5B8F" w:rsidP="008B5B8F">
      <w:pPr>
        <w:pStyle w:val="Note"/>
      </w:pPr>
      <w:proofErr w:type="spellStart"/>
      <w:r>
        <w:rPr>
          <w:rStyle w:val="NoteLabel"/>
        </w:rPr>
        <w:t>a</w:t>
      </w:r>
      <w:proofErr w:type="spellEnd"/>
      <w:r>
        <w:t xml:space="preserve"> For presentation purposes only the income range between $0 and $1000 shown. Indirect benefits greater than $1000 are present in the data.</w:t>
      </w:r>
    </w:p>
    <w:p w:rsidR="008B5B8F" w:rsidRPr="00F57285" w:rsidRDefault="008B5B8F" w:rsidP="008B5B8F">
      <w:pPr>
        <w:pStyle w:val="Source"/>
        <w:rPr>
          <w:caps/>
        </w:rPr>
      </w:pPr>
      <w:r>
        <w:rPr>
          <w:i/>
        </w:rPr>
        <w:t>Data source</w:t>
      </w:r>
      <w:r w:rsidRPr="00167F06">
        <w:t xml:space="preserve">: </w:t>
      </w:r>
      <w:r>
        <w:t xml:space="preserve">Author </w:t>
      </w:r>
      <w:r w:rsidR="00D43909">
        <w:t xml:space="preserve">estimates based on ABS (Household Expenditure Survey, cat. no. 6503.0, </w:t>
      </w:r>
      <w:proofErr w:type="spellStart"/>
      <w:r w:rsidR="00D43909">
        <w:t>confidentialised</w:t>
      </w:r>
      <w:proofErr w:type="spellEnd"/>
      <w:r w:rsidR="00D43909">
        <w:t xml:space="preserve"> unit record files).</w:t>
      </w:r>
    </w:p>
    <w:p w:rsidR="008B5B8F" w:rsidRDefault="008B5B8F" w:rsidP="008B5B8F">
      <w:pPr>
        <w:pStyle w:val="BodyText"/>
      </w:pPr>
      <w:r>
        <w:t xml:space="preserve">Much of the observed </w:t>
      </w:r>
      <w:r w:rsidR="006F35A8">
        <w:t>change</w:t>
      </w:r>
      <w:r>
        <w:t xml:space="preserve"> </w:t>
      </w:r>
      <w:r w:rsidR="00AE7CC4">
        <w:t xml:space="preserve">between 1988-89 and 2009-10 </w:t>
      </w:r>
      <w:r>
        <w:t xml:space="preserve">is driven by increases in health benefits. </w:t>
      </w:r>
      <w:r w:rsidR="00F94BC2">
        <w:t>R</w:t>
      </w:r>
      <w:r>
        <w:t>eal health benefits have increased from an average of $91 per week per household in 1988-89 to $190 per</w:t>
      </w:r>
      <w:r w:rsidR="00F94BC2">
        <w:t xml:space="preserve"> week per household in 2009-10, with</w:t>
      </w:r>
      <w:r>
        <w:t xml:space="preserve"> the share of indirect health benefits in total indirect benefits </w:t>
      </w:r>
      <w:r w:rsidR="00F94BC2">
        <w:t xml:space="preserve">increasing </w:t>
      </w:r>
      <w:r>
        <w:t>from 43 to 51 per cent</w:t>
      </w:r>
      <w:r w:rsidR="003A321F">
        <w:t xml:space="preserve"> (however, it should be noted that price inflation for health services exceeded general inflation rates during much of this period)</w:t>
      </w:r>
      <w:r>
        <w:t xml:space="preserve">. For education, while its relative importance </w:t>
      </w:r>
      <w:r w:rsidR="00AE7CC4">
        <w:t xml:space="preserve">for </w:t>
      </w:r>
      <w:r>
        <w:t xml:space="preserve">indirect benefits has fallen, from 44 per cent in 1988-89 to 32 per cent in 2009-10, the real value of benefits received </w:t>
      </w:r>
      <w:r w:rsidR="00AA2CE6">
        <w:t>per</w:t>
      </w:r>
      <w:r>
        <w:t xml:space="preserve"> household has increased from $94 per week per household to $122 per week per household over the period</w:t>
      </w:r>
      <w:r w:rsidR="003A321F">
        <w:t>.</w:t>
      </w:r>
      <w:r w:rsidR="00AE7CC4">
        <w:t xml:space="preserve"> </w:t>
      </w:r>
    </w:p>
    <w:p w:rsidR="0040031D" w:rsidRDefault="00A53A77" w:rsidP="008B5B8F">
      <w:pPr>
        <w:pStyle w:val="BodyText"/>
      </w:pPr>
      <w:r>
        <w:lastRenderedPageBreak/>
        <w:t xml:space="preserve">The effect of </w:t>
      </w:r>
      <w:r w:rsidR="003A321F">
        <w:t xml:space="preserve">in-kind </w:t>
      </w:r>
      <w:r w:rsidR="00AA2CE6">
        <w:t xml:space="preserve">health and education </w:t>
      </w:r>
      <w:r w:rsidR="003A321F">
        <w:t xml:space="preserve">services </w:t>
      </w:r>
      <w:r>
        <w:t>varies</w:t>
      </w:r>
      <w:r w:rsidR="0040031D">
        <w:t xml:space="preserve"> </w:t>
      </w:r>
      <w:r w:rsidR="00AA2CE6">
        <w:t>across</w:t>
      </w:r>
      <w:r w:rsidR="0040031D">
        <w:t xml:space="preserve"> </w:t>
      </w:r>
      <w:r>
        <w:t xml:space="preserve">gross </w:t>
      </w:r>
      <w:r w:rsidR="0040031D">
        <w:t xml:space="preserve">income </w:t>
      </w:r>
      <w:proofErr w:type="spellStart"/>
      <w:r w:rsidR="0040031D">
        <w:t>deciles</w:t>
      </w:r>
      <w:proofErr w:type="spellEnd"/>
      <w:r w:rsidR="0040031D">
        <w:t xml:space="preserve">. Primarily, the differences observed relate to the household composition </w:t>
      </w:r>
      <w:r w:rsidR="00AA2CE6">
        <w:t>of</w:t>
      </w:r>
      <w:r w:rsidR="0040031D">
        <w:t xml:space="preserve"> each </w:t>
      </w:r>
      <w:proofErr w:type="spellStart"/>
      <w:r w:rsidR="0040031D">
        <w:t>decile</w:t>
      </w:r>
      <w:proofErr w:type="spellEnd"/>
      <w:r w:rsidR="0040031D">
        <w:t>. Health benefits accrue to a greater extent to those in the 2</w:t>
      </w:r>
      <w:r w:rsidR="0040031D" w:rsidRPr="009738DC">
        <w:rPr>
          <w:vertAlign w:val="superscript"/>
        </w:rPr>
        <w:t>nd</w:t>
      </w:r>
      <w:r w:rsidR="0040031D">
        <w:t xml:space="preserve"> and 3</w:t>
      </w:r>
      <w:r w:rsidR="0040031D" w:rsidRPr="009738DC">
        <w:rPr>
          <w:vertAlign w:val="superscript"/>
        </w:rPr>
        <w:t>rd</w:t>
      </w:r>
      <w:r w:rsidR="0040031D">
        <w:t xml:space="preserve"> deciles (figure </w:t>
      </w:r>
      <w:r w:rsidR="00E20DAF">
        <w:t>3.20</w:t>
      </w:r>
      <w:r w:rsidR="0040031D">
        <w:t xml:space="preserve">, left panel) as these </w:t>
      </w:r>
      <w:proofErr w:type="spellStart"/>
      <w:r w:rsidR="0040031D">
        <w:t>deciles</w:t>
      </w:r>
      <w:proofErr w:type="spellEnd"/>
      <w:r w:rsidR="0040031D">
        <w:t xml:space="preserve"> have the highest share of non-working age households. Conversely, education benefits accrue to a greater extent to households in higher income </w:t>
      </w:r>
      <w:proofErr w:type="spellStart"/>
      <w:r w:rsidR="0040031D">
        <w:t>deciles</w:t>
      </w:r>
      <w:proofErr w:type="spellEnd"/>
      <w:r w:rsidR="0040031D">
        <w:t xml:space="preserve"> (figure </w:t>
      </w:r>
      <w:r w:rsidR="00E20DAF">
        <w:t>3.20</w:t>
      </w:r>
      <w:r w:rsidR="0040031D">
        <w:t xml:space="preserve">, right panel) as these have a higher proportion of households with dependent children. </w:t>
      </w:r>
    </w:p>
    <w:p w:rsidR="008B5B8F" w:rsidRDefault="008B5B8F" w:rsidP="008B5B8F">
      <w:pPr>
        <w:pStyle w:val="FigureTitle"/>
      </w:pPr>
      <w:r>
        <w:rPr>
          <w:b w:val="0"/>
        </w:rPr>
        <w:t xml:space="preserve">Figure </w:t>
      </w:r>
      <w:bookmarkStart w:id="30" w:name="OLE_LINK28"/>
      <w:r w:rsidR="00E20DAF">
        <w:rPr>
          <w:b w:val="0"/>
        </w:rPr>
        <w:t>3.</w:t>
      </w:r>
      <w:r w:rsidR="001609CE">
        <w:rPr>
          <w:b w:val="0"/>
          <w:noProof/>
        </w:rPr>
        <w:t>20</w:t>
      </w:r>
      <w:bookmarkEnd w:id="30"/>
      <w:r>
        <w:tab/>
        <w:t xml:space="preserve">Value of indirect health and education benefits by gross income </w:t>
      </w:r>
      <w:proofErr w:type="spellStart"/>
      <w:r>
        <w:t>decile</w:t>
      </w:r>
      <w:proofErr w:type="spellEnd"/>
      <w:r>
        <w:t>, 1988-89 to 2009-10</w:t>
      </w:r>
    </w:p>
    <w:p w:rsidR="008B5B8F" w:rsidRDefault="008B5B8F" w:rsidP="008B5B8F">
      <w:pPr>
        <w:pStyle w:val="Subtitle"/>
      </w:pPr>
      <w:r>
        <w:t xml:space="preserve">2011-12 dollars, 1 lowest </w:t>
      </w:r>
      <w:proofErr w:type="spellStart"/>
      <w:r>
        <w:t>decile</w:t>
      </w:r>
      <w:proofErr w:type="spellEnd"/>
      <w:r>
        <w:t>, 10 highest</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8B5B8F" w:rsidTr="006C4E36">
        <w:tc>
          <w:tcPr>
            <w:tcW w:w="4388" w:type="dxa"/>
          </w:tcPr>
          <w:p w:rsidR="008B5B8F" w:rsidRDefault="008B5B8F" w:rsidP="00852261">
            <w:pPr>
              <w:pStyle w:val="TableColumnHeading"/>
              <w:jc w:val="center"/>
            </w:pPr>
            <w:r>
              <w:t>Health</w:t>
            </w:r>
            <w:r>
              <w:br/>
            </w:r>
            <w:r w:rsidR="006C4E36">
              <w:rPr>
                <w:noProof/>
              </w:rPr>
              <w:drawing>
                <wp:inline distT="0" distB="0" distL="0" distR="0" wp14:anchorId="708CCB4F" wp14:editId="64609321">
                  <wp:extent cx="2863969" cy="2769079"/>
                  <wp:effectExtent l="0" t="0" r="0" b="0"/>
                  <wp:docPr id="4" name="Chart 4" descr="Left panel depicts indirect health benefits. More details can be found within the text immediately before this image." title="Figure 3.20 Value of indirect health and education benefits by gross income decile,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tc>
        <w:tc>
          <w:tcPr>
            <w:tcW w:w="4389" w:type="dxa"/>
          </w:tcPr>
          <w:p w:rsidR="008B5B8F" w:rsidRDefault="008B5B8F" w:rsidP="00852261">
            <w:pPr>
              <w:pStyle w:val="TableColumnHeading"/>
              <w:jc w:val="center"/>
            </w:pPr>
            <w:r>
              <w:t>Education</w:t>
            </w:r>
            <w:r>
              <w:br/>
            </w:r>
            <w:r w:rsidR="006C4E36">
              <w:rPr>
                <w:noProof/>
              </w:rPr>
              <w:drawing>
                <wp:inline distT="0" distB="0" distL="0" distR="0" wp14:anchorId="67F9355F" wp14:editId="5E817C4A">
                  <wp:extent cx="2838090" cy="2769079"/>
                  <wp:effectExtent l="0" t="0" r="635" b="0"/>
                  <wp:docPr id="5" name="Chart 5" descr="Right panel depicts indirect education benefits. More details can be found within the text immediately before this image." title="Figure 3.20 Value of indirect health and education benefits by gross income decile,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tc>
      </w:tr>
    </w:tbl>
    <w:p w:rsidR="008B5B8F" w:rsidRDefault="008B5B8F" w:rsidP="008B5B8F">
      <w:pPr>
        <w:pStyle w:val="Source"/>
      </w:pPr>
      <w:r>
        <w:rPr>
          <w:i/>
        </w:rPr>
        <w:t>Data source</w:t>
      </w:r>
      <w:r w:rsidRPr="00167F06">
        <w:t xml:space="preserve">: </w:t>
      </w:r>
      <w:r>
        <w:t xml:space="preserve">Author </w:t>
      </w:r>
      <w:r w:rsidR="00D43909">
        <w:t xml:space="preserve">estimates based on ABS (Household Expenditure Survey, cat. no. 6503.0, </w:t>
      </w:r>
      <w:proofErr w:type="spellStart"/>
      <w:r w:rsidR="00D43909">
        <w:t>confidentialised</w:t>
      </w:r>
      <w:proofErr w:type="spellEnd"/>
      <w:r w:rsidR="00D43909">
        <w:t xml:space="preserve"> unit record files).</w:t>
      </w:r>
    </w:p>
    <w:p w:rsidR="00E66E7A" w:rsidRDefault="00E66E7A" w:rsidP="00E66E7A">
      <w:pPr>
        <w:pStyle w:val="Heading3"/>
      </w:pPr>
      <w:r>
        <w:t xml:space="preserve">Contributions to measured final household income inequality </w:t>
      </w:r>
    </w:p>
    <w:p w:rsidR="00764467" w:rsidRDefault="00764467" w:rsidP="00C64304">
      <w:pPr>
        <w:pStyle w:val="BodyText"/>
      </w:pPr>
      <w:r>
        <w:t>T</w:t>
      </w:r>
      <w:r w:rsidR="00050EBB">
        <w:t xml:space="preserve">he key income elements that explain the </w:t>
      </w:r>
      <w:proofErr w:type="spellStart"/>
      <w:r w:rsidR="00050EBB">
        <w:t>Gini</w:t>
      </w:r>
      <w:proofErr w:type="spellEnd"/>
      <w:r w:rsidR="00050EBB">
        <w:t xml:space="preserve"> coefficient estimate for final income </w:t>
      </w:r>
      <w:r>
        <w:t xml:space="preserve">are summarised in </w:t>
      </w:r>
      <w:r w:rsidR="00050EBB">
        <w:t>figure</w:t>
      </w:r>
      <w:r w:rsidR="00A47298">
        <w:t> </w:t>
      </w:r>
      <w:r w:rsidR="00E20DAF">
        <w:t>3.21</w:t>
      </w:r>
      <w:r w:rsidR="00E2039E">
        <w:t xml:space="preserve"> </w:t>
      </w:r>
      <w:r>
        <w:t>(left</w:t>
      </w:r>
      <w:r w:rsidR="00E2039E">
        <w:t xml:space="preserve"> panel</w:t>
      </w:r>
      <w:r w:rsidR="00050EBB">
        <w:t xml:space="preserve">). Labour income, given its share, </w:t>
      </w:r>
      <w:r w:rsidR="00AA2CE6">
        <w:t>accounts</w:t>
      </w:r>
      <w:r w:rsidR="00050EBB">
        <w:t xml:space="preserve"> for the majority of </w:t>
      </w:r>
      <w:r w:rsidR="00B25B3D">
        <w:t xml:space="preserve">the observed level of </w:t>
      </w:r>
      <w:r w:rsidR="00050EBB">
        <w:t>final income inequality</w:t>
      </w:r>
      <w:r w:rsidR="00B25B3D">
        <w:t>,</w:t>
      </w:r>
      <w:r w:rsidR="00AA2CE6">
        <w:t xml:space="preserve"> b</w:t>
      </w:r>
      <w:r w:rsidR="00050EBB">
        <w:t xml:space="preserve">ut this impact has lessened over time. Direct benefits and </w:t>
      </w:r>
      <w:r w:rsidR="00CF25AF">
        <w:t xml:space="preserve">direct </w:t>
      </w:r>
      <w:r w:rsidR="00050EBB">
        <w:t xml:space="preserve">taxes reduce the final income </w:t>
      </w:r>
      <w:proofErr w:type="spellStart"/>
      <w:r w:rsidR="00050EBB">
        <w:t>Gini</w:t>
      </w:r>
      <w:proofErr w:type="spellEnd"/>
      <w:r w:rsidR="00050EBB">
        <w:t xml:space="preserve"> </w:t>
      </w:r>
      <w:r>
        <w:t xml:space="preserve">coefficient </w:t>
      </w:r>
      <w:r w:rsidR="00050EBB">
        <w:t xml:space="preserve">— that is they reduce income inequality. </w:t>
      </w:r>
    </w:p>
    <w:p w:rsidR="001565EE" w:rsidRDefault="00050EBB" w:rsidP="00C64304">
      <w:pPr>
        <w:pStyle w:val="BodyText"/>
      </w:pPr>
      <w:r>
        <w:t xml:space="preserve">Interestingly, indirect benefits </w:t>
      </w:r>
      <w:r w:rsidR="00B25B3D">
        <w:t>contribute</w:t>
      </w:r>
      <w:r w:rsidR="003A321F">
        <w:t xml:space="preserve"> positively</w:t>
      </w:r>
      <w:r w:rsidR="00B25B3D">
        <w:t xml:space="preserve"> to the observed level of</w:t>
      </w:r>
      <w:r>
        <w:t xml:space="preserve"> final income inequality</w:t>
      </w:r>
      <w:r w:rsidR="004A134E">
        <w:t>,</w:t>
      </w:r>
      <w:r w:rsidR="00CF25AF">
        <w:t xml:space="preserve"> while indirect taxes appear to decrease final income inequality.</w:t>
      </w:r>
      <w:r>
        <w:t xml:space="preserve"> </w:t>
      </w:r>
      <w:r w:rsidR="00CF25AF">
        <w:t>H</w:t>
      </w:r>
      <w:r>
        <w:t>owever</w:t>
      </w:r>
      <w:r w:rsidR="00E12E2C">
        <w:t>,</w:t>
      </w:r>
      <w:r>
        <w:t xml:space="preserve"> the full picture requires </w:t>
      </w:r>
      <w:r w:rsidR="007330B9">
        <w:t>the examination of</w:t>
      </w:r>
      <w:r>
        <w:t xml:space="preserve"> </w:t>
      </w:r>
      <w:r w:rsidR="0040031D">
        <w:t xml:space="preserve">the </w:t>
      </w:r>
      <w:r w:rsidR="00DC6316">
        <w:t>sensitivity</w:t>
      </w:r>
      <w:r>
        <w:t xml:space="preserve"> estimat</w:t>
      </w:r>
      <w:r w:rsidR="00CF25AF">
        <w:t>e</w:t>
      </w:r>
      <w:r>
        <w:t>s (figure</w:t>
      </w:r>
      <w:r w:rsidR="00A47298">
        <w:t> </w:t>
      </w:r>
      <w:r w:rsidR="00E20DAF">
        <w:t>3.21</w:t>
      </w:r>
      <w:r w:rsidR="0064687C">
        <w:t>,</w:t>
      </w:r>
      <w:r w:rsidR="00E2039E">
        <w:t xml:space="preserve"> </w:t>
      </w:r>
      <w:r w:rsidR="00764467">
        <w:t>right</w:t>
      </w:r>
      <w:r w:rsidR="00E2039E">
        <w:t xml:space="preserve"> panel</w:t>
      </w:r>
      <w:r>
        <w:t xml:space="preserve">). </w:t>
      </w:r>
      <w:r w:rsidR="00CF25AF">
        <w:t>(</w:t>
      </w:r>
      <w:r w:rsidR="00DC6316">
        <w:t>Sensitivity</w:t>
      </w:r>
      <w:r w:rsidR="007F0DDC">
        <w:t xml:space="preserve"> estimate</w:t>
      </w:r>
      <w:r w:rsidR="00DC6316">
        <w:t>s</w:t>
      </w:r>
      <w:r w:rsidR="00CF25AF">
        <w:t xml:space="preserve"> represent the percentage change in </w:t>
      </w:r>
      <w:r w:rsidR="00CF25AF">
        <w:lastRenderedPageBreak/>
        <w:t xml:space="preserve">the final income </w:t>
      </w:r>
      <w:proofErr w:type="spellStart"/>
      <w:r w:rsidR="00CF25AF">
        <w:t>Gini</w:t>
      </w:r>
      <w:proofErr w:type="spellEnd"/>
      <w:r w:rsidR="00CF25AF">
        <w:t xml:space="preserve"> coefficient that would result from a 1 per cent change in income </w:t>
      </w:r>
      <w:r w:rsidR="0081458F">
        <w:t>of a</w:t>
      </w:r>
      <w:r w:rsidR="00924054">
        <w:t>n income</w:t>
      </w:r>
      <w:r w:rsidR="0081458F">
        <w:t xml:space="preserve"> </w:t>
      </w:r>
      <w:r w:rsidR="00924054">
        <w:t xml:space="preserve">source </w:t>
      </w:r>
      <w:r w:rsidR="0040031D">
        <w:t xml:space="preserve">given </w:t>
      </w:r>
      <w:r w:rsidR="00924054">
        <w:t xml:space="preserve">the level of income and </w:t>
      </w:r>
      <w:r w:rsidR="0040031D">
        <w:t>its distribution and ignoring any second round effects</w:t>
      </w:r>
      <w:r w:rsidR="00CF25AF">
        <w:t>.)</w:t>
      </w:r>
      <w:r w:rsidR="00E14F4A">
        <w:t xml:space="preserve"> As discussed above, the sensitivity estimates cannot be generalised into any policy evaluation as the estimates ignore any consideration of where the income would come from (for example, increased direct government benefits would require higher taxes) or any second round effects from changes in income (continuing the example, any responses from households who receive the higher benefits or those who pay higher taxes). They only show the relative sensitivities of the </w:t>
      </w:r>
      <w:proofErr w:type="spellStart"/>
      <w:r w:rsidR="00E14F4A">
        <w:t>Gini</w:t>
      </w:r>
      <w:proofErr w:type="spellEnd"/>
      <w:r w:rsidR="00E14F4A">
        <w:t xml:space="preserve"> coefficient estimate to each income source examined</w:t>
      </w:r>
      <w:r w:rsidR="00F2198A">
        <w:t>, all else given</w:t>
      </w:r>
      <w:r w:rsidR="00E14F4A">
        <w:t>.</w:t>
      </w:r>
    </w:p>
    <w:p w:rsidR="00CF25AF" w:rsidRDefault="00CF25AF">
      <w:pPr>
        <w:pStyle w:val="FigureTitle"/>
      </w:pPr>
      <w:r>
        <w:rPr>
          <w:b w:val="0"/>
        </w:rPr>
        <w:t xml:space="preserve">Figure </w:t>
      </w:r>
      <w:bookmarkStart w:id="31" w:name="OLE_LINK31"/>
      <w:r w:rsidR="00E20DAF">
        <w:rPr>
          <w:b w:val="0"/>
        </w:rPr>
        <w:t>3.</w:t>
      </w:r>
      <w:r w:rsidR="001609CE">
        <w:rPr>
          <w:b w:val="0"/>
          <w:noProof/>
        </w:rPr>
        <w:t>21</w:t>
      </w:r>
      <w:bookmarkEnd w:id="31"/>
      <w:r>
        <w:tab/>
      </w:r>
      <w:r w:rsidR="00DC6316">
        <w:t xml:space="preserve">Income source contribution to the final household income </w:t>
      </w:r>
      <w:proofErr w:type="spellStart"/>
      <w:r w:rsidR="00DC6316">
        <w:t>Gini</w:t>
      </w:r>
      <w:proofErr w:type="spellEnd"/>
      <w:r w:rsidR="00DC6316">
        <w:t xml:space="preserve"> coefficient and its sensitivity</w:t>
      </w:r>
      <w:r w:rsidR="00B73124">
        <w:t>, 1988-89 to 2009-10</w:t>
      </w:r>
    </w:p>
    <w:p w:rsidR="00CF25AF" w:rsidRDefault="00E2039E">
      <w:pPr>
        <w:pStyle w:val="Subtitle"/>
      </w:pPr>
      <w:r>
        <w:t>Per cent</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764467" w:rsidTr="00971EDD">
        <w:trPr>
          <w:trHeight w:val="1025"/>
        </w:trPr>
        <w:tc>
          <w:tcPr>
            <w:tcW w:w="4388" w:type="dxa"/>
          </w:tcPr>
          <w:p w:rsidR="00764467" w:rsidRDefault="00372127" w:rsidP="00E2039E">
            <w:pPr>
              <w:pStyle w:val="TableColumnHeading"/>
              <w:jc w:val="center"/>
            </w:pPr>
            <w:r>
              <w:t>Contribution</w:t>
            </w:r>
            <w:r w:rsidR="00B25B3D">
              <w:t xml:space="preserve"> to level</w:t>
            </w:r>
            <w:r w:rsidR="00E52785">
              <w:br/>
            </w:r>
            <w:r w:rsidR="00764467">
              <w:br/>
            </w:r>
            <w:r w:rsidR="00971EDD">
              <w:rPr>
                <w:noProof/>
              </w:rPr>
              <w:drawing>
                <wp:inline distT="0" distB="0" distL="0" distR="0" wp14:anchorId="288A099C" wp14:editId="529F80A2">
                  <wp:extent cx="2880000" cy="2743200"/>
                  <wp:effectExtent l="0" t="0" r="0" b="0"/>
                  <wp:docPr id="6" name="Chart 6" descr="Left panel depicts the contribution of income source to Gini coefficient. Largest contribution from labour income, negative contribution from direct government benefits. More details can be found within text immediately before this image." title="Figure 3.21 Income source contribution to the final household income Gini coefficient and its sensitivity,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tc>
        <w:tc>
          <w:tcPr>
            <w:tcW w:w="4389" w:type="dxa"/>
          </w:tcPr>
          <w:p w:rsidR="00764467" w:rsidRDefault="00E52785" w:rsidP="0040031D">
            <w:pPr>
              <w:pStyle w:val="TableColumnHeading"/>
              <w:jc w:val="center"/>
            </w:pPr>
            <w:r>
              <w:t xml:space="preserve">Sensitivity of </w:t>
            </w:r>
            <w:proofErr w:type="spellStart"/>
            <w:r>
              <w:t>Gini</w:t>
            </w:r>
            <w:proofErr w:type="spellEnd"/>
            <w:r>
              <w:t xml:space="preserve"> coefficient to change in income</w:t>
            </w:r>
            <w:r w:rsidR="00764467">
              <w:br/>
            </w:r>
            <w:r w:rsidR="00971EDD">
              <w:rPr>
                <w:noProof/>
              </w:rPr>
              <w:drawing>
                <wp:inline distT="0" distB="0" distL="0" distR="0" wp14:anchorId="4C16B452" wp14:editId="1E109617">
                  <wp:extent cx="2803585" cy="2743200"/>
                  <wp:effectExtent l="0" t="0" r="0" b="0"/>
                  <wp:docPr id="8" name="Chart 8" descr="Right panel depicts the sensitivity of Gini coefficient to 1 per cent change in income. More details can be found within text immediately before this image." title="Figure 3.21 Income source contribution to the final household income Gini coefficient and its sensitivity,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tc>
      </w:tr>
    </w:tbl>
    <w:p w:rsidR="00CF25AF" w:rsidRDefault="00CF25AF">
      <w:pPr>
        <w:pStyle w:val="Source"/>
      </w:pPr>
      <w:r>
        <w:rPr>
          <w:i/>
        </w:rPr>
        <w:t>Data source</w:t>
      </w:r>
      <w:r w:rsidRPr="00167F06">
        <w:t xml:space="preserve">: </w:t>
      </w:r>
      <w:r w:rsidR="00E2039E">
        <w:t xml:space="preserve">Author </w:t>
      </w:r>
      <w:r w:rsidR="00D43909">
        <w:t xml:space="preserve">estimates based on ABS (Household Expenditure Survey, cat. no. 6503.0, </w:t>
      </w:r>
      <w:proofErr w:type="spellStart"/>
      <w:r w:rsidR="00D43909">
        <w:t>confidentialised</w:t>
      </w:r>
      <w:proofErr w:type="spellEnd"/>
      <w:r w:rsidR="00D43909">
        <w:t xml:space="preserve"> unit record files).</w:t>
      </w:r>
    </w:p>
    <w:p w:rsidR="00764467" w:rsidRDefault="00764467" w:rsidP="00764467">
      <w:pPr>
        <w:pStyle w:val="BodyText"/>
      </w:pPr>
      <w:r>
        <w:t xml:space="preserve">Both the </w:t>
      </w:r>
      <w:r w:rsidR="00924054">
        <w:t xml:space="preserve">sensitivity </w:t>
      </w:r>
      <w:r>
        <w:t xml:space="preserve">estimates for indirect benefits and indirect taxes have opposite signs to the contribution effects. </w:t>
      </w:r>
    </w:p>
    <w:p w:rsidR="00764467" w:rsidRDefault="00764467" w:rsidP="00764467">
      <w:pPr>
        <w:pStyle w:val="BodyText"/>
      </w:pPr>
      <w:r>
        <w:t xml:space="preserve">For indirect benefits, because they have a </w:t>
      </w:r>
      <w:r w:rsidRPr="004A134E">
        <w:rPr>
          <w:i/>
        </w:rPr>
        <w:t>positive</w:t>
      </w:r>
      <w:r>
        <w:t xml:space="preserve"> correlation with final income (that is they are not targeted exclusively at those on lower incomes</w:t>
      </w:r>
      <w:r w:rsidR="004A134E">
        <w:t xml:space="preserve"> and</w:t>
      </w:r>
      <w:r>
        <w:t xml:space="preserve"> do not phase out as income increases), they </w:t>
      </w:r>
      <w:r w:rsidR="00543E4C">
        <w:t xml:space="preserve">contribute to the observed level of </w:t>
      </w:r>
      <w:r>
        <w:t xml:space="preserve">final income inequality. However, as </w:t>
      </w:r>
      <w:r w:rsidR="003A321F">
        <w:t xml:space="preserve">these account for a greater share of </w:t>
      </w:r>
      <w:r w:rsidR="00E66E7A">
        <w:t>final income</w:t>
      </w:r>
      <w:r w:rsidR="003A321F">
        <w:t xml:space="preserve"> for</w:t>
      </w:r>
      <w:r>
        <w:t xml:space="preserve"> those on </w:t>
      </w:r>
      <w:r w:rsidR="003A321F">
        <w:t xml:space="preserve">in lower </w:t>
      </w:r>
      <w:proofErr w:type="spellStart"/>
      <w:r w:rsidR="003A321F">
        <w:t>deciles</w:t>
      </w:r>
      <w:proofErr w:type="spellEnd"/>
      <w:r w:rsidR="003A321F">
        <w:t>,</w:t>
      </w:r>
      <w:r>
        <w:t xml:space="preserve"> it means that they do not increase inequality. In fact, as discussed above, with rising levels of indirect benefits inequality would be expected to fall as seen in the </w:t>
      </w:r>
      <w:r w:rsidR="00924054">
        <w:t xml:space="preserve">sensitivity </w:t>
      </w:r>
      <w:r>
        <w:t xml:space="preserve">estimate. </w:t>
      </w:r>
    </w:p>
    <w:p w:rsidR="00050EBB" w:rsidRDefault="00E2039E" w:rsidP="00E2039E">
      <w:pPr>
        <w:pStyle w:val="BodyText"/>
      </w:pPr>
      <w:r>
        <w:lastRenderedPageBreak/>
        <w:t xml:space="preserve">For indirect taxes, because they are negatively correlated to final income (they are a tax), the percentage contribution to final income inequality is negative. However, because </w:t>
      </w:r>
      <w:r w:rsidR="00E66E7A">
        <w:t xml:space="preserve">relative to final incomes </w:t>
      </w:r>
      <w:r>
        <w:t xml:space="preserve">indirect taxes are disproportionally paid by those on lower incomes, a 1 per cent increase in indirect taxes (given its distribution) would lead to an increase in final income inequality. </w:t>
      </w:r>
    </w:p>
    <w:p w:rsidR="002A75FF" w:rsidRDefault="00E20DAF" w:rsidP="00443057">
      <w:pPr>
        <w:pStyle w:val="Heading2"/>
      </w:pPr>
      <w:r>
        <w:t>3.</w:t>
      </w:r>
      <w:r w:rsidR="001609CE">
        <w:rPr>
          <w:noProof/>
        </w:rPr>
        <w:t>4</w:t>
      </w:r>
      <w:r w:rsidR="00443057">
        <w:tab/>
        <w:t xml:space="preserve">The impact of household </w:t>
      </w:r>
      <w:r w:rsidR="0040031D">
        <w:t xml:space="preserve">composition </w:t>
      </w:r>
      <w:r w:rsidR="00443057">
        <w:t xml:space="preserve">and family formation </w:t>
      </w:r>
      <w:r w:rsidR="00543E4C">
        <w:t>on household income</w:t>
      </w:r>
    </w:p>
    <w:p w:rsidR="007E61B2" w:rsidRDefault="001208CE" w:rsidP="001208CE">
      <w:pPr>
        <w:pStyle w:val="BodyText"/>
      </w:pPr>
      <w:r>
        <w:t>To take account</w:t>
      </w:r>
      <w:r w:rsidR="00A53A77">
        <w:t xml:space="preserve"> of</w:t>
      </w:r>
      <w:r>
        <w:t xml:space="preserve"> household composition and family formation, household income is typically expressed on an ‘</w:t>
      </w:r>
      <w:proofErr w:type="spellStart"/>
      <w:r>
        <w:t>equivalised</w:t>
      </w:r>
      <w:proofErr w:type="spellEnd"/>
      <w:r>
        <w:t xml:space="preserve">’ basis. This is done so that households of different types can be more readily compared. </w:t>
      </w:r>
      <w:proofErr w:type="spellStart"/>
      <w:r w:rsidR="007E61B2">
        <w:t>Equivalised</w:t>
      </w:r>
      <w:proofErr w:type="spellEnd"/>
      <w:r w:rsidR="007E61B2">
        <w:t xml:space="preserve"> measures are used to enable comparison of the relative economic </w:t>
      </w:r>
      <w:r w:rsidR="003A321F">
        <w:t xml:space="preserve">resources available to </w:t>
      </w:r>
      <w:r w:rsidR="007E61B2">
        <w:t xml:space="preserve">households of different size and composition. For a lone person household, </w:t>
      </w:r>
      <w:proofErr w:type="spellStart"/>
      <w:r w:rsidR="007E61B2">
        <w:t>equivalised</w:t>
      </w:r>
      <w:proofErr w:type="spellEnd"/>
      <w:r w:rsidR="007E61B2">
        <w:t xml:space="preserve"> income is equal to the original value</w:t>
      </w:r>
      <w:r w:rsidR="00990399">
        <w:t xml:space="preserve"> of income</w:t>
      </w:r>
      <w:r w:rsidR="007E61B2">
        <w:t xml:space="preserve">. For a household consisting of more than one person, the </w:t>
      </w:r>
      <w:proofErr w:type="spellStart"/>
      <w:r w:rsidR="007E61B2">
        <w:t>equivalised</w:t>
      </w:r>
      <w:proofErr w:type="spellEnd"/>
      <w:r w:rsidR="007E61B2">
        <w:t xml:space="preserve"> income </w:t>
      </w:r>
      <w:r w:rsidR="00990399">
        <w:t>is</w:t>
      </w:r>
      <w:r w:rsidR="007E61B2">
        <w:t xml:space="preserve"> the level of income that would be needed by a lone person household to enjoy the same level of </w:t>
      </w:r>
      <w:r w:rsidR="003A321F">
        <w:t>material living standards</w:t>
      </w:r>
      <w:r w:rsidR="007E61B2">
        <w:t xml:space="preserve"> as the household in question</w:t>
      </w:r>
      <w:r w:rsidR="00AE4F8D">
        <w:t xml:space="preserve"> (ABS </w:t>
      </w:r>
      <w:proofErr w:type="spellStart"/>
      <w:r w:rsidR="00AE4F8D">
        <w:t>201</w:t>
      </w:r>
      <w:r w:rsidR="00D43909">
        <w:t>2a</w:t>
      </w:r>
      <w:proofErr w:type="spellEnd"/>
      <w:r w:rsidR="00AE4F8D">
        <w:t>)</w:t>
      </w:r>
      <w:r w:rsidR="007E61B2">
        <w:t>.</w:t>
      </w:r>
    </w:p>
    <w:p w:rsidR="001208CE" w:rsidRDefault="00B93567" w:rsidP="001208CE">
      <w:pPr>
        <w:pStyle w:val="BodyText"/>
      </w:pPr>
      <w:proofErr w:type="spellStart"/>
      <w:r>
        <w:t>Equivalised</w:t>
      </w:r>
      <w:proofErr w:type="spellEnd"/>
      <w:r>
        <w:t xml:space="preserve"> measures</w:t>
      </w:r>
      <w:r w:rsidR="001208CE">
        <w:t xml:space="preserve"> attempt to account for economies of scale </w:t>
      </w:r>
      <w:r w:rsidR="00543E4C">
        <w:t>associated with people</w:t>
      </w:r>
      <w:r w:rsidR="001208CE">
        <w:t xml:space="preserve"> living together </w:t>
      </w:r>
      <w:r w:rsidR="00543E4C">
        <w:t>as well as</w:t>
      </w:r>
      <w:r w:rsidR="007E48E8">
        <w:t xml:space="preserve"> </w:t>
      </w:r>
      <w:r w:rsidR="001208CE">
        <w:t>the extra cost burdens for households with dependents.</w:t>
      </w:r>
      <w:r w:rsidR="007E61B2">
        <w:rPr>
          <w:rStyle w:val="FootnoteReference"/>
        </w:rPr>
        <w:footnoteReference w:id="7"/>
      </w:r>
      <w:r w:rsidR="001208CE">
        <w:t xml:space="preserve"> </w:t>
      </w:r>
    </w:p>
    <w:p w:rsidR="009B6317" w:rsidRDefault="009B6317" w:rsidP="001208CE">
      <w:pPr>
        <w:pStyle w:val="BodyText"/>
      </w:pPr>
      <w:r>
        <w:t xml:space="preserve">However, </w:t>
      </w:r>
      <w:r w:rsidR="008420CF">
        <w:t>there is no precise way to estimate the economies of scale and relativ</w:t>
      </w:r>
      <w:r w:rsidR="00A53A77">
        <w:t>e costs of household dependents —</w:t>
      </w:r>
      <w:r w:rsidR="008420CF">
        <w:t xml:space="preserve"> no ‘right’ scale exists. Moreover, a</w:t>
      </w:r>
      <w:r>
        <w:t>s noted by Johnson and Wilkins (2006):</w:t>
      </w:r>
    </w:p>
    <w:p w:rsidR="009B6317" w:rsidRDefault="009B6317" w:rsidP="009B6317">
      <w:pPr>
        <w:pStyle w:val="Quote"/>
      </w:pPr>
      <w:r>
        <w:t>Ultimately, the choice of equivalence scale is arbitrary, and the problem arises that the choice of scale is likely to alter inferences on changes to the distribution of income. (p.</w:t>
      </w:r>
      <w:r w:rsidR="0040031D">
        <w:t> </w:t>
      </w:r>
      <w:r>
        <w:t>16)</w:t>
      </w:r>
    </w:p>
    <w:p w:rsidR="007E61B2" w:rsidRDefault="009B6317" w:rsidP="001208CE">
      <w:pPr>
        <w:pStyle w:val="BodyText"/>
      </w:pPr>
      <w:r>
        <w:t>Indeed, t</w:t>
      </w:r>
      <w:r w:rsidR="001208CE">
        <w:t xml:space="preserve">he impact of income </w:t>
      </w:r>
      <w:proofErr w:type="spellStart"/>
      <w:r w:rsidR="001208CE">
        <w:t>equivalisation</w:t>
      </w:r>
      <w:proofErr w:type="spellEnd"/>
      <w:r w:rsidR="001208CE">
        <w:t xml:space="preserve"> </w:t>
      </w:r>
      <w:r w:rsidR="008420CF">
        <w:t>on</w:t>
      </w:r>
      <w:r w:rsidR="001208CE">
        <w:t xml:space="preserve"> the dispersion of income </w:t>
      </w:r>
      <w:r w:rsidR="008420CF">
        <w:t>can be</w:t>
      </w:r>
      <w:r w:rsidR="001208CE">
        <w:t xml:space="preserve"> seen in the shift from ‘final’ to ‘final </w:t>
      </w:r>
      <w:proofErr w:type="spellStart"/>
      <w:r w:rsidR="001208CE">
        <w:t>equivalised</w:t>
      </w:r>
      <w:proofErr w:type="spellEnd"/>
      <w:r w:rsidR="001208CE">
        <w:t xml:space="preserve">’ </w:t>
      </w:r>
      <w:r w:rsidR="008420CF">
        <w:t xml:space="preserve">income on </w:t>
      </w:r>
      <w:r w:rsidR="001208CE">
        <w:t>figure</w:t>
      </w:r>
      <w:r w:rsidR="007E48E8">
        <w:t> </w:t>
      </w:r>
      <w:r w:rsidR="00E20DAF">
        <w:t>3.22</w:t>
      </w:r>
      <w:r w:rsidR="001208CE">
        <w:t xml:space="preserve">. </w:t>
      </w:r>
      <w:r>
        <w:t>Applying t</w:t>
      </w:r>
      <w:r w:rsidR="001208CE">
        <w:t xml:space="preserve">his </w:t>
      </w:r>
      <w:r w:rsidR="00990399">
        <w:t xml:space="preserve">concept </w:t>
      </w:r>
      <w:r w:rsidR="001208CE">
        <w:t xml:space="preserve">significantly reduces the </w:t>
      </w:r>
      <w:r w:rsidR="00FF023D">
        <w:t>variation</w:t>
      </w:r>
      <w:r w:rsidR="001208CE">
        <w:t xml:space="preserve"> of incomes. </w:t>
      </w:r>
      <w:r w:rsidR="003D0964">
        <w:t xml:space="preserve">This arises as households with higher incomes </w:t>
      </w:r>
      <w:r w:rsidR="00035707">
        <w:t xml:space="preserve">tend to </w:t>
      </w:r>
      <w:r w:rsidR="00543E4C">
        <w:t>have more members</w:t>
      </w:r>
      <w:r w:rsidR="003D0964">
        <w:t xml:space="preserve">, </w:t>
      </w:r>
      <w:r w:rsidR="00035707">
        <w:t xml:space="preserve">while households with lower </w:t>
      </w:r>
      <w:r w:rsidR="00035707">
        <w:lastRenderedPageBreak/>
        <w:t>incomes tend to have fewer members</w:t>
      </w:r>
      <w:r w:rsidR="003D0964">
        <w:t xml:space="preserve">. </w:t>
      </w:r>
      <w:r w:rsidR="007F0DDC">
        <w:t>T</w:t>
      </w:r>
      <w:r w:rsidR="009E2B17">
        <w:t xml:space="preserve">he </w:t>
      </w:r>
      <w:proofErr w:type="spellStart"/>
      <w:r w:rsidR="009E2B17">
        <w:t>Gini</w:t>
      </w:r>
      <w:proofErr w:type="spellEnd"/>
      <w:r w:rsidR="009E2B17">
        <w:t xml:space="preserve"> coefficient falls from 0.341 in 2009-10 for final income to 0.279 for </w:t>
      </w:r>
      <w:proofErr w:type="spellStart"/>
      <w:r w:rsidR="009E2B17">
        <w:t>equivalised</w:t>
      </w:r>
      <w:proofErr w:type="spellEnd"/>
      <w:r w:rsidR="009E2B17">
        <w:t xml:space="preserve"> final income. </w:t>
      </w:r>
    </w:p>
    <w:p w:rsidR="007E61B2" w:rsidRDefault="007E61B2">
      <w:pPr>
        <w:pStyle w:val="FigureTitle"/>
      </w:pPr>
      <w:r>
        <w:rPr>
          <w:b w:val="0"/>
        </w:rPr>
        <w:t xml:space="preserve">Figure </w:t>
      </w:r>
      <w:bookmarkStart w:id="32" w:name="OLE_LINK18"/>
      <w:r w:rsidR="00E20DAF">
        <w:rPr>
          <w:b w:val="0"/>
        </w:rPr>
        <w:t>3.</w:t>
      </w:r>
      <w:r w:rsidR="001609CE">
        <w:rPr>
          <w:b w:val="0"/>
          <w:noProof/>
        </w:rPr>
        <w:t>22</w:t>
      </w:r>
      <w:bookmarkEnd w:id="32"/>
      <w:r>
        <w:tab/>
        <w:t xml:space="preserve">Distribution of household final </w:t>
      </w:r>
      <w:r w:rsidR="003479CF">
        <w:t xml:space="preserve">and final </w:t>
      </w:r>
      <w:proofErr w:type="spellStart"/>
      <w:r w:rsidR="003479CF">
        <w:t>equivalised</w:t>
      </w:r>
      <w:proofErr w:type="spellEnd"/>
      <w:r w:rsidR="003479CF">
        <w:t xml:space="preserve"> </w:t>
      </w:r>
      <w:r>
        <w:t>income</w:t>
      </w:r>
      <w:r w:rsidR="003479CF">
        <w:t>, 2009-10</w:t>
      </w:r>
    </w:p>
    <w:p w:rsidR="007E61B2" w:rsidRDefault="006D591F">
      <w:pPr>
        <w:pStyle w:val="Subtitle"/>
      </w:pPr>
      <w:r>
        <w:t>Proportion of households</w:t>
      </w:r>
      <w:r w:rsidR="00C4287F" w:rsidRPr="007A665D">
        <w:rPr>
          <w:rStyle w:val="NoteLabel"/>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7E61B2" w:rsidTr="003F0CD7">
        <w:tc>
          <w:tcPr>
            <w:tcW w:w="8777" w:type="dxa"/>
          </w:tcPr>
          <w:p w:rsidR="007E61B2" w:rsidRDefault="003F0CD7">
            <w:pPr>
              <w:pStyle w:val="Figure"/>
            </w:pPr>
            <w:r>
              <w:rPr>
                <w:noProof/>
              </w:rPr>
              <w:drawing>
                <wp:inline distT="0" distB="0" distL="0" distR="0" wp14:anchorId="7D5AC432" wp14:editId="1E25BC2F">
                  <wp:extent cx="4638675" cy="3200400"/>
                  <wp:effectExtent l="0" t="0" r="0" b="0"/>
                  <wp:docPr id="10" name="Chart 10" descr="Depicts the distribution of final and equivalised final household income. The distribution of equivalised final household income is significantly narrower. " title="Figure 3.22 Distribution of household final and final equivalised income,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tc>
      </w:tr>
    </w:tbl>
    <w:p w:rsidR="007E61B2" w:rsidRDefault="007E61B2">
      <w:pPr>
        <w:pStyle w:val="Note"/>
      </w:pPr>
      <w:proofErr w:type="spellStart"/>
      <w:r>
        <w:rPr>
          <w:rStyle w:val="NoteLabel"/>
        </w:rPr>
        <w:t>a</w:t>
      </w:r>
      <w:proofErr w:type="spellEnd"/>
      <w:r>
        <w:t xml:space="preserve"> </w:t>
      </w:r>
      <w:r w:rsidR="00B93567">
        <w:t>For presentation purposes only the income range between $0 and $4000 shown. Negative and final household incomes greater than $</w:t>
      </w:r>
      <w:r w:rsidR="000250AA">
        <w:t>4</w:t>
      </w:r>
      <w:r w:rsidR="00B93567">
        <w:t>000 are present in the data</w:t>
      </w:r>
      <w:r>
        <w:t>.</w:t>
      </w:r>
    </w:p>
    <w:p w:rsidR="007E61B2" w:rsidRDefault="007E61B2">
      <w:pPr>
        <w:pStyle w:val="Source"/>
      </w:pPr>
      <w:r>
        <w:rPr>
          <w:i/>
        </w:rPr>
        <w:t>Data source</w:t>
      </w:r>
      <w:r w:rsidRPr="00167F06">
        <w:t xml:space="preserve">: </w:t>
      </w:r>
      <w:r w:rsidR="00EA3FF3">
        <w:t xml:space="preserve">Author </w:t>
      </w:r>
      <w:r w:rsidR="00D43909">
        <w:t xml:space="preserve">estimates based on ABS (Household Expenditure Survey, cat. no. 6503.0, </w:t>
      </w:r>
      <w:proofErr w:type="spellStart"/>
      <w:r w:rsidR="00D43909">
        <w:t>confidentialised</w:t>
      </w:r>
      <w:proofErr w:type="spellEnd"/>
      <w:r w:rsidR="00D43909">
        <w:t xml:space="preserve"> unit record files).</w:t>
      </w:r>
    </w:p>
    <w:p w:rsidR="00D27675" w:rsidRDefault="00BA115C" w:rsidP="001208CE">
      <w:pPr>
        <w:pStyle w:val="BodyText"/>
      </w:pPr>
      <w:r>
        <w:t xml:space="preserve">Shifts in the distribution of </w:t>
      </w:r>
      <w:proofErr w:type="spellStart"/>
      <w:r>
        <w:t>equivalised</w:t>
      </w:r>
      <w:proofErr w:type="spellEnd"/>
      <w:r>
        <w:t xml:space="preserve"> final household income</w:t>
      </w:r>
      <w:r w:rsidR="003A321F">
        <w:t xml:space="preserve"> </w:t>
      </w:r>
      <w:r w:rsidR="003D0964">
        <w:t xml:space="preserve">reflect the same pattern of change as seen in other measures of </w:t>
      </w:r>
      <w:r>
        <w:t>household income described earlier in this chapter</w:t>
      </w:r>
      <w:r w:rsidR="00B93567">
        <w:t xml:space="preserve"> (figure</w:t>
      </w:r>
      <w:r w:rsidR="00A47298">
        <w:t> </w:t>
      </w:r>
      <w:r w:rsidR="00E20DAF">
        <w:t>3.23</w:t>
      </w:r>
      <w:r w:rsidR="00B93567">
        <w:t>)</w:t>
      </w:r>
      <w:r>
        <w:t xml:space="preserve">. </w:t>
      </w:r>
      <w:r w:rsidR="00035707">
        <w:t>T</w:t>
      </w:r>
      <w:r>
        <w:t xml:space="preserve">he </w:t>
      </w:r>
      <w:r w:rsidR="00515359">
        <w:t>distribution has progressively shifted to the right</w:t>
      </w:r>
      <w:r w:rsidR="00FF023D">
        <w:t xml:space="preserve"> and become flatter</w:t>
      </w:r>
      <w:r w:rsidR="00515359">
        <w:t xml:space="preserve"> </w:t>
      </w:r>
      <w:r w:rsidR="00035707">
        <w:t>since 1988-89</w:t>
      </w:r>
      <w:r w:rsidR="007E48E8">
        <w:t xml:space="preserve">. </w:t>
      </w:r>
      <w:r w:rsidR="003D0964">
        <w:t xml:space="preserve">Again, as seen in other measures of household incomes, these shifts have resulted in a higher </w:t>
      </w:r>
      <w:proofErr w:type="spellStart"/>
      <w:r w:rsidR="003D0964">
        <w:t>Gini</w:t>
      </w:r>
      <w:proofErr w:type="spellEnd"/>
      <w:r w:rsidR="003D0964">
        <w:t xml:space="preserve"> coefficient, rising from 0.248 in 1988-89 to 0.270 in 2009-10. </w:t>
      </w:r>
      <w:r w:rsidR="00E17F38">
        <w:t xml:space="preserve">And while the lengthening of the upper tail in 2009-10 has contributed </w:t>
      </w:r>
      <w:r w:rsidR="00573D05">
        <w:t xml:space="preserve">significantly </w:t>
      </w:r>
      <w:r w:rsidR="00E17F38">
        <w:t xml:space="preserve">to this, </w:t>
      </w:r>
      <w:r w:rsidR="00D27675">
        <w:t xml:space="preserve">recalculating </w:t>
      </w:r>
      <w:r w:rsidR="00E17F38">
        <w:t xml:space="preserve">the </w:t>
      </w:r>
      <w:proofErr w:type="spellStart"/>
      <w:r w:rsidR="00E17F38">
        <w:t>Gini</w:t>
      </w:r>
      <w:proofErr w:type="spellEnd"/>
      <w:r w:rsidR="00E17F38">
        <w:t xml:space="preserve"> coefficient </w:t>
      </w:r>
      <w:r w:rsidR="00D27675">
        <w:t>excluding those incomes in the upper tail which are higher than</w:t>
      </w:r>
      <w:r w:rsidR="00E17F38">
        <w:t xml:space="preserve"> </w:t>
      </w:r>
      <w:r w:rsidR="00D27675">
        <w:t xml:space="preserve">that seen in other surveys only reduces the </w:t>
      </w:r>
      <w:proofErr w:type="spellStart"/>
      <w:r w:rsidR="00D27675">
        <w:t>Gini</w:t>
      </w:r>
      <w:proofErr w:type="spellEnd"/>
      <w:r w:rsidR="00D27675">
        <w:t xml:space="preserve"> coefficient from 0.270 to 0.26</w:t>
      </w:r>
      <w:r w:rsidR="007F75E9">
        <w:t>3</w:t>
      </w:r>
      <w:r w:rsidR="00D27675">
        <w:t>.</w:t>
      </w:r>
      <w:r w:rsidR="00D27675">
        <w:rPr>
          <w:rStyle w:val="FootnoteReference"/>
        </w:rPr>
        <w:footnoteReference w:id="8"/>
      </w:r>
      <w:r w:rsidR="00D27675">
        <w:t xml:space="preserve"> This suggests that the majority of the change in income dispersion is due to the flattening of the distribution.</w:t>
      </w:r>
    </w:p>
    <w:p w:rsidR="000D1A1D" w:rsidRDefault="000D1A1D">
      <w:pPr>
        <w:pStyle w:val="FigureTitle"/>
      </w:pPr>
      <w:r>
        <w:rPr>
          <w:b w:val="0"/>
        </w:rPr>
        <w:lastRenderedPageBreak/>
        <w:t xml:space="preserve">Figure </w:t>
      </w:r>
      <w:bookmarkStart w:id="33" w:name="OLE_LINK26"/>
      <w:r w:rsidR="00E20DAF">
        <w:rPr>
          <w:b w:val="0"/>
        </w:rPr>
        <w:t>3.</w:t>
      </w:r>
      <w:r w:rsidR="001609CE">
        <w:rPr>
          <w:b w:val="0"/>
          <w:noProof/>
        </w:rPr>
        <w:t>23</w:t>
      </w:r>
      <w:bookmarkEnd w:id="33"/>
      <w:r>
        <w:tab/>
        <w:t xml:space="preserve">Distribution of household </w:t>
      </w:r>
      <w:proofErr w:type="spellStart"/>
      <w:r w:rsidR="00201724">
        <w:t>equivalised</w:t>
      </w:r>
      <w:proofErr w:type="spellEnd"/>
      <w:r w:rsidR="00201724">
        <w:t xml:space="preserve"> </w:t>
      </w:r>
      <w:r>
        <w:t>final income, 1988-89 to 2009-10</w:t>
      </w:r>
    </w:p>
    <w:p w:rsidR="000D1A1D" w:rsidRDefault="009E2B17">
      <w:pPr>
        <w:pStyle w:val="Subtitle"/>
      </w:pPr>
      <w:r>
        <w:t>Proportion of households</w:t>
      </w:r>
      <w:r w:rsidR="00C4287F" w:rsidRPr="007A665D">
        <w:rPr>
          <w:rStyle w:val="NoteLabel"/>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D1A1D">
        <w:tc>
          <w:tcPr>
            <w:tcW w:w="8777" w:type="dxa"/>
          </w:tcPr>
          <w:p w:rsidR="000D1A1D" w:rsidRDefault="006121E0">
            <w:pPr>
              <w:pStyle w:val="Figure"/>
            </w:pPr>
            <w:r>
              <w:rPr>
                <w:noProof/>
              </w:rPr>
              <mc:AlternateContent>
                <mc:Choice Requires="wps">
                  <w:drawing>
                    <wp:anchor distT="0" distB="0" distL="114300" distR="114300" simplePos="0" relativeHeight="251672576" behindDoc="0" locked="0" layoutInCell="1" allowOverlap="1" wp14:anchorId="28B120E1" wp14:editId="2E472E5B">
                      <wp:simplePos x="0" y="0"/>
                      <wp:positionH relativeFrom="column">
                        <wp:posOffset>2624455</wp:posOffset>
                      </wp:positionH>
                      <wp:positionV relativeFrom="paragraph">
                        <wp:posOffset>418205</wp:posOffset>
                      </wp:positionV>
                      <wp:extent cx="143510" cy="0"/>
                      <wp:effectExtent l="0" t="0" r="27940" b="19050"/>
                      <wp:wrapNone/>
                      <wp:docPr id="12" name="Straight Connector 4"/>
                      <wp:cNvGraphicFramePr/>
                      <a:graphic xmlns:a="http://schemas.openxmlformats.org/drawingml/2006/main">
                        <a:graphicData uri="http://schemas.microsoft.com/office/word/2010/wordprocessingShape">
                          <wps:wsp>
                            <wps:cNvCnPr/>
                            <wps:spPr>
                              <a:xfrm>
                                <a:off x="0" y="0"/>
                                <a:ext cx="143510" cy="0"/>
                              </a:xfrm>
                              <a:prstGeom prst="line">
                                <a:avLst/>
                              </a:prstGeom>
                              <a:ln>
                                <a:solidFill>
                                  <a:sysClr val="windowText" lastClr="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206.65pt,32.95pt" to="217.95pt,3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" strokecolor="windowText"/>
                  </w:pict>
                </mc:Fallback>
              </mc:AlternateContent>
            </w:r>
            <w:r>
              <w:rPr>
                <w:noProof/>
              </w:rPr>
              <mc:AlternateContent>
                <mc:Choice Requires="wps">
                  <w:drawing>
                    <wp:anchor distT="0" distB="0" distL="114300" distR="114300" simplePos="0" relativeHeight="251671552" behindDoc="0" locked="0" layoutInCell="1" allowOverlap="1" wp14:anchorId="7BCA31FF" wp14:editId="16ECF4C8">
                      <wp:simplePos x="0" y="0"/>
                      <wp:positionH relativeFrom="column">
                        <wp:posOffset>1541780</wp:posOffset>
                      </wp:positionH>
                      <wp:positionV relativeFrom="paragraph">
                        <wp:posOffset>377825</wp:posOffset>
                      </wp:positionV>
                      <wp:extent cx="453390" cy="0"/>
                      <wp:effectExtent l="0" t="0" r="22860" b="19050"/>
                      <wp:wrapNone/>
                      <wp:docPr id="11" name="Straight Connector 3"/>
                      <wp:cNvGraphicFramePr/>
                      <a:graphic xmlns:a="http://schemas.openxmlformats.org/drawingml/2006/main">
                        <a:graphicData uri="http://schemas.microsoft.com/office/word/2010/wordprocessingShape">
                          <wps:wsp>
                            <wps:cNvCnPr/>
                            <wps:spPr>
                              <a:xfrm>
                                <a:off x="0" y="0"/>
                                <a:ext cx="453390" cy="0"/>
                              </a:xfrm>
                              <a:prstGeom prst="line">
                                <a:avLst/>
                              </a:prstGeom>
                              <a:ln>
                                <a:solidFill>
                                  <a:sysClr val="windowText" lastClr="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121.4pt,29.75pt" to="157.1pt,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" strokecolor="windowText"/>
                  </w:pict>
                </mc:Fallback>
              </mc:AlternateContent>
            </w:r>
            <w:r>
              <w:rPr>
                <w:noProof/>
              </w:rPr>
              <w:drawing>
                <wp:inline distT="0" distB="0" distL="0" distR="0" wp14:anchorId="1B775AC6" wp14:editId="4CE227A9">
                  <wp:extent cx="4657725" cy="3200400"/>
                  <wp:effectExtent l="0" t="0" r="0" b="0"/>
                  <wp:docPr id="14" name="Chart 14" descr="Depicts the distribution of equivalised final household income between 1988-89 and 2009-10. The distribution has progressively shifted to the right and become flatter over this period. " title="Figure 3.23 Distribution of household equivalised final income,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tc>
      </w:tr>
    </w:tbl>
    <w:p w:rsidR="000D1A1D" w:rsidRDefault="000D1A1D">
      <w:pPr>
        <w:pStyle w:val="Note"/>
      </w:pPr>
      <w:proofErr w:type="spellStart"/>
      <w:r>
        <w:rPr>
          <w:rStyle w:val="NoteLabel"/>
        </w:rPr>
        <w:t>a</w:t>
      </w:r>
      <w:proofErr w:type="spellEnd"/>
      <w:r>
        <w:t xml:space="preserve"> </w:t>
      </w:r>
      <w:r w:rsidR="000250AA">
        <w:t>For presentation purposes only the income range between $0 and $2000 shown. Negative and final household incomes greater than $2000 are present in the data</w:t>
      </w:r>
      <w:r>
        <w:t>.</w:t>
      </w:r>
    </w:p>
    <w:p w:rsidR="000D1A1D" w:rsidRDefault="000D1A1D">
      <w:pPr>
        <w:pStyle w:val="Source"/>
      </w:pPr>
      <w:r>
        <w:rPr>
          <w:i/>
        </w:rPr>
        <w:t>Data source</w:t>
      </w:r>
      <w:r w:rsidRPr="00167F06">
        <w:t xml:space="preserve">: </w:t>
      </w:r>
      <w:r w:rsidR="00EA3FF3">
        <w:t xml:space="preserve">Author </w:t>
      </w:r>
      <w:r w:rsidR="00D43909">
        <w:t xml:space="preserve">estimates based on ABS (Household Expenditure Survey, cat. no. 6503.0, </w:t>
      </w:r>
      <w:proofErr w:type="spellStart"/>
      <w:r w:rsidR="00D43909">
        <w:t>confidentialised</w:t>
      </w:r>
      <w:proofErr w:type="spellEnd"/>
      <w:r w:rsidR="00D43909">
        <w:t xml:space="preserve"> unit record files).</w:t>
      </w:r>
    </w:p>
    <w:p w:rsidR="001208CE" w:rsidRDefault="004C36DE" w:rsidP="004C36DE">
      <w:pPr>
        <w:pStyle w:val="Heading3"/>
      </w:pPr>
      <w:r>
        <w:t xml:space="preserve">Changes in family formation </w:t>
      </w:r>
      <w:r w:rsidR="00EE6B4F">
        <w:t xml:space="preserve">are </w:t>
      </w:r>
      <w:r w:rsidR="00E12E2C">
        <w:t>also part of the story</w:t>
      </w:r>
    </w:p>
    <w:p w:rsidR="001B6913" w:rsidRDefault="003A321F" w:rsidP="00FD0093">
      <w:pPr>
        <w:pStyle w:val="BodyText"/>
      </w:pPr>
      <w:r>
        <w:t>Changes in t</w:t>
      </w:r>
      <w:r w:rsidR="00FD0093">
        <w:t>he way</w:t>
      </w:r>
      <w:r w:rsidR="00990399">
        <w:t>s</w:t>
      </w:r>
      <w:r w:rsidR="00FD0093">
        <w:t xml:space="preserve"> in which households are formed, and their relative composition within a society</w:t>
      </w:r>
      <w:r w:rsidR="00543E4C">
        <w:t>,</w:t>
      </w:r>
      <w:r w:rsidR="00FD0093">
        <w:t xml:space="preserve"> </w:t>
      </w:r>
      <w:r>
        <w:t xml:space="preserve">can </w:t>
      </w:r>
      <w:r w:rsidR="00990399">
        <w:t xml:space="preserve">also </w:t>
      </w:r>
      <w:r w:rsidR="00FD0093">
        <w:t xml:space="preserve">influence </w:t>
      </w:r>
      <w:r>
        <w:t>changes</w:t>
      </w:r>
      <w:r w:rsidR="00C402D6">
        <w:t xml:space="preserve"> in</w:t>
      </w:r>
      <w:r>
        <w:t xml:space="preserve"> </w:t>
      </w:r>
      <w:r w:rsidR="00FD0093">
        <w:t xml:space="preserve">the distribution of </w:t>
      </w:r>
      <w:r w:rsidR="00FF023D">
        <w:t xml:space="preserve">final </w:t>
      </w:r>
      <w:proofErr w:type="spellStart"/>
      <w:r w:rsidR="00FF023D">
        <w:t>equivalised</w:t>
      </w:r>
      <w:proofErr w:type="spellEnd"/>
      <w:r w:rsidR="00FF023D">
        <w:t xml:space="preserve"> </w:t>
      </w:r>
      <w:r w:rsidR="00FD0093">
        <w:t xml:space="preserve">income. As discussed earlier, household formation generally </w:t>
      </w:r>
      <w:r w:rsidR="00FF023D">
        <w:t>narrows the distribution of</w:t>
      </w:r>
      <w:r w:rsidR="00FD0093">
        <w:t xml:space="preserve"> individual incomes as members within household</w:t>
      </w:r>
      <w:r w:rsidR="00990399">
        <w:t>s</w:t>
      </w:r>
      <w:r w:rsidR="00FD0093">
        <w:t xml:space="preserve"> </w:t>
      </w:r>
      <w:r w:rsidR="00990399">
        <w:t>combine</w:t>
      </w:r>
      <w:r w:rsidR="00FD0093">
        <w:t xml:space="preserve"> incomes. However, the extent to which this occurs depends on the prevalence of different household types. For example, </w:t>
      </w:r>
      <w:r w:rsidR="001B6913">
        <w:t xml:space="preserve">a shift towards a greater share of </w:t>
      </w:r>
      <w:r w:rsidR="00FD0093">
        <w:t>single person headed households (lone individuals or single parents)</w:t>
      </w:r>
      <w:r w:rsidR="001B6913">
        <w:t xml:space="preserve"> will reduce the narrowing influence of household formation on the distribution o</w:t>
      </w:r>
      <w:r w:rsidR="00C402D6">
        <w:t>f</w:t>
      </w:r>
      <w:r w:rsidR="001B6913">
        <w:t xml:space="preserve"> income</w:t>
      </w:r>
      <w:r w:rsidR="00FD0093">
        <w:t xml:space="preserve">. </w:t>
      </w:r>
    </w:p>
    <w:p w:rsidR="004C36DE" w:rsidRDefault="001B6913" w:rsidP="00FD0093">
      <w:pPr>
        <w:pStyle w:val="BodyText"/>
      </w:pPr>
      <w:r>
        <w:t>Changes in the share of different household types aside, e</w:t>
      </w:r>
      <w:r w:rsidR="00FD0093">
        <w:t>ven in societies where cou</w:t>
      </w:r>
      <w:r w:rsidR="00035707">
        <w:t>ple</w:t>
      </w:r>
      <w:r w:rsidR="00FD0093">
        <w:t xml:space="preserve"> households dominate, the characteristics of the ‘pairs’ formed </w:t>
      </w:r>
      <w:r>
        <w:t xml:space="preserve">can </w:t>
      </w:r>
      <w:r w:rsidR="00FD0093">
        <w:t>play a role</w:t>
      </w:r>
      <w:r>
        <w:t xml:space="preserve"> in changes in the distribution of income over time</w:t>
      </w:r>
      <w:r w:rsidR="00FD0093">
        <w:t xml:space="preserve">. </w:t>
      </w:r>
      <w:r w:rsidR="006E2AF6">
        <w:t xml:space="preserve">The OECD (2011) highlighted </w:t>
      </w:r>
      <w:r w:rsidR="00FD0093">
        <w:lastRenderedPageBreak/>
        <w:t xml:space="preserve">how changes in </w:t>
      </w:r>
      <w:r w:rsidR="006E2AF6">
        <w:t xml:space="preserve">these </w:t>
      </w:r>
      <w:r w:rsidR="00FD0093">
        <w:t>characteristics of a population have contributed to observed t</w:t>
      </w:r>
      <w:r w:rsidR="00543E4C">
        <w:t xml:space="preserve">rends in income distributions </w:t>
      </w:r>
      <w:r w:rsidR="00990399">
        <w:t xml:space="preserve">of OECD countries </w:t>
      </w:r>
      <w:r w:rsidR="00543E4C">
        <w:t>by</w:t>
      </w:r>
      <w:r w:rsidR="006E2AF6">
        <w:t xml:space="preserve"> exploring</w:t>
      </w:r>
      <w:r w:rsidR="004C36DE">
        <w:t xml:space="preserve"> trends in:</w:t>
      </w:r>
    </w:p>
    <w:p w:rsidR="00FE0FD0" w:rsidRPr="00443057" w:rsidRDefault="00A47298" w:rsidP="00FE0FD0">
      <w:pPr>
        <w:pStyle w:val="ListBullet"/>
      </w:pPr>
      <w:r>
        <w:t>partnering</w:t>
      </w:r>
      <w:r w:rsidR="00FE0FD0">
        <w:t xml:space="preserve"> — </w:t>
      </w:r>
      <w:r w:rsidR="0052440A">
        <w:t xml:space="preserve">the degree to which </w:t>
      </w:r>
      <w:r w:rsidR="00CC6CCB">
        <w:t>couples</w:t>
      </w:r>
      <w:r w:rsidR="0052440A">
        <w:t xml:space="preserve"> are formed between individuals who have</w:t>
      </w:r>
      <w:r w:rsidR="00FE0FD0">
        <w:t xml:space="preserve"> a high correlation </w:t>
      </w:r>
      <w:r w:rsidR="00990399">
        <w:t xml:space="preserve">of </w:t>
      </w:r>
      <w:r w:rsidR="00FE0FD0">
        <w:t xml:space="preserve">earnings </w:t>
      </w:r>
      <w:r w:rsidR="00AE4F8D">
        <w:t>(</w:t>
      </w:r>
      <w:r w:rsidR="00035707">
        <w:t>termed ‘</w:t>
      </w:r>
      <w:proofErr w:type="spellStart"/>
      <w:r w:rsidR="00035707">
        <w:t>assortative</w:t>
      </w:r>
      <w:proofErr w:type="spellEnd"/>
      <w:r w:rsidR="00035707">
        <w:t xml:space="preserve"> mating’, see </w:t>
      </w:r>
      <w:r w:rsidR="00AE4F8D">
        <w:t>box</w:t>
      </w:r>
      <w:r>
        <w:t> </w:t>
      </w:r>
      <w:r w:rsidR="00E20DAF">
        <w:t>3.4</w:t>
      </w:r>
      <w:r w:rsidR="00AE4F8D">
        <w:t>)</w:t>
      </w:r>
    </w:p>
    <w:p w:rsidR="008C06F0" w:rsidRDefault="008C06F0" w:rsidP="004C36DE">
      <w:pPr>
        <w:pStyle w:val="ListBullet"/>
      </w:pPr>
      <w:r>
        <w:t>household composition — changes in the proportion of single-headed and couple households</w:t>
      </w:r>
      <w:r w:rsidR="00FE0FD0">
        <w:t>.</w:t>
      </w:r>
      <w:r>
        <w:t xml:space="preserve"> </w:t>
      </w:r>
    </w:p>
    <w:p w:rsidR="00730DAA" w:rsidRDefault="00730DA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30DAA">
        <w:tc>
          <w:tcPr>
            <w:tcW w:w="8771" w:type="dxa"/>
            <w:tcBorders>
              <w:top w:val="single" w:sz="6" w:space="0" w:color="auto"/>
              <w:bottom w:val="nil"/>
            </w:tcBorders>
          </w:tcPr>
          <w:p w:rsidR="00730DAA" w:rsidRDefault="00730DAA" w:rsidP="00A47298">
            <w:pPr>
              <w:pStyle w:val="BoxTitle"/>
            </w:pPr>
            <w:r>
              <w:rPr>
                <w:b w:val="0"/>
              </w:rPr>
              <w:t xml:space="preserve">Box </w:t>
            </w:r>
            <w:bookmarkStart w:id="34" w:name="OLE_LINK27"/>
            <w:r w:rsidR="00E20DAF">
              <w:rPr>
                <w:b w:val="0"/>
              </w:rPr>
              <w:t>3.</w:t>
            </w:r>
            <w:r w:rsidR="001609CE">
              <w:rPr>
                <w:b w:val="0"/>
                <w:noProof/>
              </w:rPr>
              <w:t>4</w:t>
            </w:r>
            <w:bookmarkEnd w:id="34"/>
            <w:r>
              <w:tab/>
              <w:t xml:space="preserve">How </w:t>
            </w:r>
            <w:r w:rsidR="00A47298">
              <w:t>partnering decisions</w:t>
            </w:r>
            <w:r>
              <w:t xml:space="preserve"> impact </w:t>
            </w:r>
            <w:r w:rsidR="00921D11">
              <w:t xml:space="preserve">on </w:t>
            </w:r>
            <w:r>
              <w:t>the distribution of household earnings</w:t>
            </w:r>
          </w:p>
        </w:tc>
      </w:tr>
      <w:tr w:rsidR="00730DAA">
        <w:trPr>
          <w:cantSplit/>
        </w:trPr>
        <w:tc>
          <w:tcPr>
            <w:tcW w:w="8771" w:type="dxa"/>
            <w:tcBorders>
              <w:top w:val="nil"/>
              <w:left w:val="single" w:sz="6" w:space="0" w:color="auto"/>
              <w:bottom w:val="nil"/>
              <w:right w:val="single" w:sz="6" w:space="0" w:color="auto"/>
            </w:tcBorders>
          </w:tcPr>
          <w:p w:rsidR="00B5568E" w:rsidRDefault="00423F2A" w:rsidP="009E2B17">
            <w:pPr>
              <w:pStyle w:val="Box"/>
            </w:pPr>
            <w:r>
              <w:t xml:space="preserve">The tendency of individuals to </w:t>
            </w:r>
            <w:r w:rsidR="00990399">
              <w:t xml:space="preserve">have </w:t>
            </w:r>
            <w:r>
              <w:t xml:space="preserve">spouses </w:t>
            </w:r>
            <w:r w:rsidR="00543E4C">
              <w:t>with</w:t>
            </w:r>
            <w:r>
              <w:t xml:space="preserve"> similar earnings levels has been termed </w:t>
            </w:r>
            <w:proofErr w:type="spellStart"/>
            <w:r>
              <w:t>assortative</w:t>
            </w:r>
            <w:proofErr w:type="spellEnd"/>
            <w:r>
              <w:t xml:space="preserve"> mating. </w:t>
            </w:r>
            <w:r w:rsidR="00B5568E">
              <w:t xml:space="preserve">The level of </w:t>
            </w:r>
            <w:proofErr w:type="spellStart"/>
            <w:r w:rsidR="00B5568E">
              <w:t>assortative</w:t>
            </w:r>
            <w:proofErr w:type="spellEnd"/>
            <w:r w:rsidR="00B5568E">
              <w:t xml:space="preserve"> mating, and changes over time, can influence the impact </w:t>
            </w:r>
            <w:r w:rsidR="00A53A77">
              <w:t>of</w:t>
            </w:r>
            <w:r w:rsidR="00B5568E">
              <w:t xml:space="preserve"> household formation on </w:t>
            </w:r>
            <w:r w:rsidR="00A53A77">
              <w:t xml:space="preserve">the distribution of household </w:t>
            </w:r>
            <w:r w:rsidR="00B5568E">
              <w:t xml:space="preserve">incomes. </w:t>
            </w:r>
          </w:p>
          <w:p w:rsidR="00423F2A" w:rsidRDefault="00423F2A" w:rsidP="00423F2A">
            <w:pPr>
              <w:pStyle w:val="Box"/>
            </w:pPr>
            <w:r>
              <w:t xml:space="preserve">In instances of high rates of </w:t>
            </w:r>
            <w:proofErr w:type="spellStart"/>
            <w:r>
              <w:t>assortative</w:t>
            </w:r>
            <w:proofErr w:type="spellEnd"/>
            <w:r>
              <w:t xml:space="preserve"> mating, </w:t>
            </w:r>
            <w:r w:rsidR="00D26724">
              <w:t xml:space="preserve">for </w:t>
            </w:r>
            <w:r>
              <w:t xml:space="preserve">a household where one earner </w:t>
            </w:r>
            <w:r w:rsidR="00442293">
              <w:t xml:space="preserve">is </w:t>
            </w:r>
            <w:r>
              <w:t xml:space="preserve">in a high (low) income </w:t>
            </w:r>
            <w:proofErr w:type="spellStart"/>
            <w:r>
              <w:t>decile</w:t>
            </w:r>
            <w:proofErr w:type="spellEnd"/>
            <w:r>
              <w:t xml:space="preserve">, their spouse is also likely to earn an income in a high (low) </w:t>
            </w:r>
            <w:proofErr w:type="spellStart"/>
            <w:r>
              <w:t>decile</w:t>
            </w:r>
            <w:proofErr w:type="spellEnd"/>
            <w:r>
              <w:t>. This leads to a concentration of high incomes in some households, and a concentration of low incomes in others. This means the spread in individual earnings is re</w:t>
            </w:r>
            <w:r w:rsidR="00990399">
              <w:t>i</w:t>
            </w:r>
            <w:r>
              <w:t xml:space="preserve">nforced at the household level. </w:t>
            </w:r>
          </w:p>
          <w:p w:rsidR="00730DAA" w:rsidRDefault="00423F2A" w:rsidP="00423F2A">
            <w:pPr>
              <w:pStyle w:val="Box"/>
            </w:pPr>
            <w:r>
              <w:t xml:space="preserve">Conversely, where rates of </w:t>
            </w:r>
            <w:proofErr w:type="spellStart"/>
            <w:r>
              <w:t>assortative</w:t>
            </w:r>
            <w:proofErr w:type="spellEnd"/>
            <w:r>
              <w:t xml:space="preserve"> mating are low, it is likely that a high (low) income earner will have a spouse whose income is much lower (higher). In this instance, family formation has an offsetting impact on the spread </w:t>
            </w:r>
            <w:r w:rsidR="00442293">
              <w:t xml:space="preserve">of </w:t>
            </w:r>
            <w:r>
              <w:t xml:space="preserve">individual earnings, meaning that dispersion in household incomes is likely to be much lower than that observed at the individual level. </w:t>
            </w:r>
          </w:p>
        </w:tc>
      </w:tr>
      <w:tr w:rsidR="00730DAA">
        <w:trPr>
          <w:cantSplit/>
        </w:trPr>
        <w:tc>
          <w:tcPr>
            <w:tcW w:w="8771" w:type="dxa"/>
            <w:tcBorders>
              <w:top w:val="nil"/>
              <w:left w:val="single" w:sz="6" w:space="0" w:color="auto"/>
              <w:bottom w:val="single" w:sz="6" w:space="0" w:color="auto"/>
              <w:right w:val="single" w:sz="6" w:space="0" w:color="auto"/>
            </w:tcBorders>
          </w:tcPr>
          <w:p w:rsidR="00730DAA" w:rsidRDefault="00730DAA">
            <w:pPr>
              <w:pStyle w:val="Box"/>
              <w:spacing w:before="0" w:line="120" w:lineRule="exact"/>
            </w:pPr>
          </w:p>
        </w:tc>
      </w:tr>
      <w:tr w:rsidR="00730DAA" w:rsidRPr="000863A5">
        <w:tc>
          <w:tcPr>
            <w:tcW w:w="8771" w:type="dxa"/>
            <w:tcBorders>
              <w:top w:val="nil"/>
              <w:left w:val="nil"/>
              <w:bottom w:val="nil"/>
              <w:right w:val="nil"/>
            </w:tcBorders>
          </w:tcPr>
          <w:p w:rsidR="00730DAA" w:rsidRPr="000863A5" w:rsidRDefault="00730DAA" w:rsidP="00730DAA">
            <w:pPr>
              <w:pStyle w:val="Box"/>
              <w:keepNext w:val="0"/>
              <w:spacing w:before="60" w:after="60" w:line="80" w:lineRule="exact"/>
              <w:rPr>
                <w:b/>
                <w:sz w:val="14"/>
              </w:rPr>
            </w:pPr>
          </w:p>
        </w:tc>
      </w:tr>
    </w:tbl>
    <w:p w:rsidR="00AE4F8D" w:rsidRDefault="00AE4F8D" w:rsidP="00AE4F8D">
      <w:pPr>
        <w:pStyle w:val="BodyText"/>
      </w:pPr>
      <w:r>
        <w:t xml:space="preserve">For Australia, </w:t>
      </w:r>
      <w:r w:rsidR="00A47298">
        <w:t>partnering decisions</w:t>
      </w:r>
      <w:r>
        <w:t xml:space="preserve"> and household composition </w:t>
      </w:r>
      <w:r w:rsidR="00543E4C">
        <w:t xml:space="preserve">have both </w:t>
      </w:r>
      <w:r>
        <w:t xml:space="preserve">helped </w:t>
      </w:r>
      <w:r w:rsidR="00990399">
        <w:t xml:space="preserve">to </w:t>
      </w:r>
      <w:r>
        <w:t xml:space="preserve">explain changes in the distribution of </w:t>
      </w:r>
      <w:proofErr w:type="spellStart"/>
      <w:r>
        <w:t>equivalised</w:t>
      </w:r>
      <w:proofErr w:type="spellEnd"/>
      <w:r>
        <w:t xml:space="preserve"> gross household earnings over the period from 1985 to 2003 (OECD 2011). In particular, both the increase in single-headed households and rise in degree of </w:t>
      </w:r>
      <w:proofErr w:type="spellStart"/>
      <w:r>
        <w:t>assortative</w:t>
      </w:r>
      <w:proofErr w:type="spellEnd"/>
      <w:r>
        <w:t xml:space="preserve"> mating within couple households </w:t>
      </w:r>
      <w:r w:rsidR="00035707">
        <w:t xml:space="preserve">contributed to rising levels of </w:t>
      </w:r>
      <w:r>
        <w:t xml:space="preserve">inequality in the distribution of </w:t>
      </w:r>
      <w:proofErr w:type="spellStart"/>
      <w:r>
        <w:t>equivalised</w:t>
      </w:r>
      <w:proofErr w:type="spellEnd"/>
      <w:r>
        <w:t xml:space="preserve"> gross household income. </w:t>
      </w:r>
    </w:p>
    <w:p w:rsidR="00FE0FD0" w:rsidRDefault="006C36C3" w:rsidP="00FE0FD0">
      <w:pPr>
        <w:pStyle w:val="BodyText"/>
      </w:pPr>
      <w:r>
        <w:t xml:space="preserve">Another lens </w:t>
      </w:r>
      <w:r w:rsidR="00B5568E">
        <w:t xml:space="preserve">through which to view household formation </w:t>
      </w:r>
      <w:r>
        <w:t>is to use labour market attachment. R</w:t>
      </w:r>
      <w:r w:rsidR="00FE0FD0">
        <w:t xml:space="preserve">esearchers </w:t>
      </w:r>
      <w:r>
        <w:t>have found that</w:t>
      </w:r>
      <w:r w:rsidR="00622BD0">
        <w:t xml:space="preserve"> </w:t>
      </w:r>
      <w:r>
        <w:t xml:space="preserve">in </w:t>
      </w:r>
      <w:r w:rsidR="00622BD0">
        <w:t xml:space="preserve">households where one partner is </w:t>
      </w:r>
      <w:r w:rsidR="00990399">
        <w:t>without a job</w:t>
      </w:r>
      <w:r w:rsidR="001B6913">
        <w:t>,</w:t>
      </w:r>
      <w:r w:rsidR="00990399">
        <w:t xml:space="preserve"> </w:t>
      </w:r>
      <w:r w:rsidR="00622BD0">
        <w:t>there is a higher chance that the other will also be without a job</w:t>
      </w:r>
      <w:r>
        <w:t>.</w:t>
      </w:r>
      <w:r w:rsidRPr="006C36C3">
        <w:t xml:space="preserve"> </w:t>
      </w:r>
      <w:r w:rsidR="00921D11">
        <w:t>Indeed,</w:t>
      </w:r>
      <w:r>
        <w:t xml:space="preserve"> Australia has one of the highest rates of jobless households </w:t>
      </w:r>
      <w:r w:rsidR="00543E4C">
        <w:t>amongst</w:t>
      </w:r>
      <w:r>
        <w:t xml:space="preserve"> OECD countries</w:t>
      </w:r>
      <w:r w:rsidR="00921D11" w:rsidRPr="00921D11">
        <w:t xml:space="preserve"> </w:t>
      </w:r>
      <w:r w:rsidR="00400B70">
        <w:t>(</w:t>
      </w:r>
      <w:r w:rsidR="00921D11">
        <w:t>Whiteford 2012)</w:t>
      </w:r>
      <w:r>
        <w:t>. As such, changes in the proportion of jobless households help explain some of the observed trends in the distribution of labour and ultimately final income in Australia</w:t>
      </w:r>
      <w:r w:rsidR="00FE0FD0">
        <w:t>.</w:t>
      </w:r>
    </w:p>
    <w:p w:rsidR="00FE0FD0" w:rsidRDefault="001B6913" w:rsidP="00FE0FD0">
      <w:pPr>
        <w:pStyle w:val="Heading4"/>
      </w:pPr>
      <w:r>
        <w:lastRenderedPageBreak/>
        <w:t xml:space="preserve">Estimating trends in </w:t>
      </w:r>
      <w:r w:rsidR="00A47298">
        <w:t xml:space="preserve">partnering decisions </w:t>
      </w:r>
      <w:r w:rsidR="00543E4C">
        <w:t xml:space="preserve">is </w:t>
      </w:r>
      <w:r>
        <w:t>difficult</w:t>
      </w:r>
    </w:p>
    <w:p w:rsidR="00442293" w:rsidRDefault="00442293" w:rsidP="00442293">
      <w:pPr>
        <w:pStyle w:val="BodyText"/>
      </w:pPr>
      <w:r>
        <w:t>The apparent trend observed</w:t>
      </w:r>
      <w:r w:rsidR="00990399">
        <w:t xml:space="preserve"> by the OECD (2011)</w:t>
      </w:r>
      <w:r>
        <w:t xml:space="preserve"> in </w:t>
      </w:r>
      <w:r w:rsidR="00A47298">
        <w:t>partnering decisions (</w:t>
      </w:r>
      <w:r w:rsidR="00035707">
        <w:t xml:space="preserve">or </w:t>
      </w:r>
      <w:proofErr w:type="spellStart"/>
      <w:r>
        <w:t>assortative</w:t>
      </w:r>
      <w:proofErr w:type="spellEnd"/>
      <w:r>
        <w:t xml:space="preserve"> mating rates</w:t>
      </w:r>
      <w:r w:rsidR="00A47298">
        <w:t>)</w:t>
      </w:r>
      <w:r>
        <w:t xml:space="preserve"> depends heavily on the approach taken. The OECD (2011) examined the proportion of </w:t>
      </w:r>
      <w:proofErr w:type="spellStart"/>
      <w:r>
        <w:t>assort</w:t>
      </w:r>
      <w:r w:rsidR="00A47298">
        <w:t>at</w:t>
      </w:r>
      <w:r>
        <w:t>ive</w:t>
      </w:r>
      <w:proofErr w:type="spellEnd"/>
      <w:r>
        <w:t xml:space="preserve"> mates by examining couple households where both partners work. </w:t>
      </w:r>
      <w:proofErr w:type="spellStart"/>
      <w:r>
        <w:t>Assortative</w:t>
      </w:r>
      <w:proofErr w:type="spellEnd"/>
      <w:r>
        <w:t xml:space="preserve"> mates </w:t>
      </w:r>
      <w:r w:rsidR="001B6913">
        <w:t xml:space="preserve">in the OECD analysis </w:t>
      </w:r>
      <w:r>
        <w:t xml:space="preserve">are those where a husband’s earning </w:t>
      </w:r>
      <w:proofErr w:type="spellStart"/>
      <w:r>
        <w:t>decile</w:t>
      </w:r>
      <w:proofErr w:type="spellEnd"/>
      <w:r>
        <w:t xml:space="preserve"> (based on the distribution of male incomes) is the same (or with</w:t>
      </w:r>
      <w:r w:rsidR="00543E4C">
        <w:t>in</w:t>
      </w:r>
      <w:r>
        <w:t xml:space="preserve"> a defined range) as their wife’s earning </w:t>
      </w:r>
      <w:proofErr w:type="spellStart"/>
      <w:r>
        <w:t>decile</w:t>
      </w:r>
      <w:proofErr w:type="spellEnd"/>
      <w:r>
        <w:t xml:space="preserve"> (based on the distribution of female earnings). </w:t>
      </w:r>
    </w:p>
    <w:p w:rsidR="00442293" w:rsidRDefault="00442293" w:rsidP="00442293">
      <w:pPr>
        <w:pStyle w:val="BodyText"/>
      </w:pPr>
      <w:r w:rsidRPr="006D7DC1">
        <w:t xml:space="preserve">However, such an approach </w:t>
      </w:r>
      <w:r w:rsidR="0053547E">
        <w:t xml:space="preserve">is sensitive to changes in workforce participation. </w:t>
      </w:r>
      <w:r w:rsidR="00E66E7A">
        <w:t xml:space="preserve">This can influence the </w:t>
      </w:r>
      <w:r w:rsidR="001B6913">
        <w:t>estimate</w:t>
      </w:r>
      <w:r w:rsidR="00E66E7A">
        <w:t xml:space="preserve">s of </w:t>
      </w:r>
      <w:proofErr w:type="spellStart"/>
      <w:r w:rsidR="00E66E7A">
        <w:t>assortative</w:t>
      </w:r>
      <w:proofErr w:type="spellEnd"/>
      <w:r w:rsidR="00E66E7A">
        <w:t xml:space="preserve"> mating observed in any given year and therefore inferences made about apparent trends. In particular, the OECD’s approach </w:t>
      </w:r>
      <w:r w:rsidR="0053547E">
        <w:t xml:space="preserve">has the potential to </w:t>
      </w:r>
      <w:r w:rsidRPr="006D7DC1">
        <w:t xml:space="preserve">overstate changes </w:t>
      </w:r>
      <w:r w:rsidR="00990399">
        <w:t xml:space="preserve">in </w:t>
      </w:r>
      <w:proofErr w:type="spellStart"/>
      <w:r w:rsidR="00990399">
        <w:t>assortative</w:t>
      </w:r>
      <w:proofErr w:type="spellEnd"/>
      <w:r w:rsidR="00990399">
        <w:t xml:space="preserve"> mating </w:t>
      </w:r>
      <w:r w:rsidRPr="006D7DC1">
        <w:t xml:space="preserve">in instances </w:t>
      </w:r>
      <w:r w:rsidR="001B6913" w:rsidRPr="006D7DC1">
        <w:t>whe</w:t>
      </w:r>
      <w:r w:rsidR="001B6913">
        <w:t>n</w:t>
      </w:r>
      <w:r w:rsidR="001B6913" w:rsidRPr="006D7DC1">
        <w:t xml:space="preserve"> </w:t>
      </w:r>
      <w:r w:rsidRPr="006D7DC1">
        <w:t>household participation</w:t>
      </w:r>
      <w:r w:rsidR="00DA45D7">
        <w:t xml:space="preserve"> and employment</w:t>
      </w:r>
      <w:r w:rsidRPr="006D7DC1">
        <w:t xml:space="preserve"> rates are increasing</w:t>
      </w:r>
      <w:r w:rsidR="001B6913">
        <w:t xml:space="preserve"> over time</w:t>
      </w:r>
      <w:r w:rsidRPr="006D7DC1">
        <w:t xml:space="preserve"> and, in particular, where </w:t>
      </w:r>
      <w:r w:rsidR="00DA45D7">
        <w:t>such</w:t>
      </w:r>
      <w:r w:rsidRPr="006D7DC1">
        <w:t xml:space="preserve"> increases are concentrated within certain </w:t>
      </w:r>
      <w:proofErr w:type="spellStart"/>
      <w:r w:rsidRPr="006D7DC1">
        <w:t>deciles</w:t>
      </w:r>
      <w:proofErr w:type="spellEnd"/>
      <w:r w:rsidRPr="006D7DC1">
        <w:t xml:space="preserve"> — as </w:t>
      </w:r>
      <w:r w:rsidR="00990399">
        <w:t>has been</w:t>
      </w:r>
      <w:r w:rsidR="00990399" w:rsidRPr="006D7DC1">
        <w:t xml:space="preserve"> </w:t>
      </w:r>
      <w:r w:rsidRPr="006D7DC1">
        <w:t>the case for Australia</w:t>
      </w:r>
      <w:r w:rsidR="00990399">
        <w:t xml:space="preserve"> </w:t>
      </w:r>
      <w:r w:rsidR="001B6913">
        <w:t>between 1988-89 and 2009-10</w:t>
      </w:r>
      <w:r w:rsidRPr="006D7DC1">
        <w:t xml:space="preserve">. </w:t>
      </w:r>
      <w:r w:rsidR="0053547E">
        <w:t>For example, h</w:t>
      </w:r>
      <w:r w:rsidRPr="006D7DC1">
        <w:t xml:space="preserve">igher participation </w:t>
      </w:r>
      <w:r w:rsidR="0053547E">
        <w:t>tends to</w:t>
      </w:r>
      <w:r w:rsidRPr="006D7DC1">
        <w:t xml:space="preserve"> increase the proportion of couple households where both partners are working</w:t>
      </w:r>
      <w:r w:rsidR="0053547E">
        <w:t>. I</w:t>
      </w:r>
      <w:r w:rsidRPr="006D7DC1">
        <w:t xml:space="preserve">f this occurs in groups with relatively high </w:t>
      </w:r>
      <w:proofErr w:type="spellStart"/>
      <w:r w:rsidRPr="006D7DC1">
        <w:t>assortative</w:t>
      </w:r>
      <w:proofErr w:type="spellEnd"/>
      <w:r w:rsidRPr="006D7DC1">
        <w:t xml:space="preserve"> mating then</w:t>
      </w:r>
      <w:r>
        <w:t xml:space="preserve"> the rate</w:t>
      </w:r>
      <w:r w:rsidRPr="006D7DC1">
        <w:t xml:space="preserve"> of </w:t>
      </w:r>
      <w:proofErr w:type="spellStart"/>
      <w:r>
        <w:t>assortative</w:t>
      </w:r>
      <w:proofErr w:type="spellEnd"/>
      <w:r>
        <w:t xml:space="preserve"> mating </w:t>
      </w:r>
      <w:r w:rsidRPr="006D7DC1">
        <w:t xml:space="preserve">may appear to </w:t>
      </w:r>
      <w:r>
        <w:t>rise</w:t>
      </w:r>
      <w:r w:rsidRPr="006D7DC1">
        <w:t xml:space="preserve"> </w:t>
      </w:r>
      <w:r w:rsidR="0053547E">
        <w:t xml:space="preserve">as they are now captured within the statistics </w:t>
      </w:r>
      <w:r w:rsidRPr="006D7DC1">
        <w:t>when in reality there has been no underlying change.</w:t>
      </w:r>
      <w:r>
        <w:t xml:space="preserve"> </w:t>
      </w:r>
      <w:r w:rsidR="0053547E">
        <w:t xml:space="preserve">Such a change can occur for a number of reasons, such as higher rates of return to work of a skilled second earner after children reach school age or due to greater access to childcare for children under </w:t>
      </w:r>
      <w:r w:rsidR="00543E4C">
        <w:t>five</w:t>
      </w:r>
      <w:r w:rsidR="0053547E">
        <w:t xml:space="preserve"> years </w:t>
      </w:r>
      <w:r w:rsidR="00543E4C">
        <w:t>of age</w:t>
      </w:r>
      <w:r w:rsidR="0053547E">
        <w:t xml:space="preserve">. </w:t>
      </w:r>
    </w:p>
    <w:p w:rsidR="00442293" w:rsidRDefault="00442293" w:rsidP="00442293">
      <w:pPr>
        <w:pStyle w:val="BodyText"/>
      </w:pPr>
      <w:r>
        <w:t xml:space="preserve">An alternative approach to </w:t>
      </w:r>
      <w:r w:rsidR="0053547E">
        <w:t>measuring</w:t>
      </w:r>
      <w:r>
        <w:t xml:space="preserve"> changes in </w:t>
      </w:r>
      <w:proofErr w:type="spellStart"/>
      <w:r>
        <w:t>assortative</w:t>
      </w:r>
      <w:proofErr w:type="spellEnd"/>
      <w:r>
        <w:t xml:space="preserve"> mating is to include all couple households and examine labour incomes (including </w:t>
      </w:r>
      <w:r w:rsidR="00990399">
        <w:t>those not reporting income</w:t>
      </w:r>
      <w:r>
        <w:t>) with reference to the distribution of all labour incomes</w:t>
      </w:r>
      <w:r w:rsidR="001B6913">
        <w:t xml:space="preserve"> (including zero labour incomes of non-working partners)</w:t>
      </w:r>
      <w:r>
        <w:t xml:space="preserve">. Applying this approach, if zero incomes are predictors of lower potential labour earnings, as participation increases there </w:t>
      </w:r>
      <w:r w:rsidR="00543E4C">
        <w:t>are</w:t>
      </w:r>
      <w:r>
        <w:t xml:space="preserve"> likely to be fewer ‘new’ </w:t>
      </w:r>
      <w:proofErr w:type="spellStart"/>
      <w:r>
        <w:t>assortative</w:t>
      </w:r>
      <w:proofErr w:type="spellEnd"/>
      <w:r>
        <w:t xml:space="preserve"> mates found. </w:t>
      </w:r>
    </w:p>
    <w:p w:rsidR="00FE0FD0" w:rsidRDefault="00442293" w:rsidP="00FE0FD0">
      <w:pPr>
        <w:pStyle w:val="BodyText"/>
      </w:pPr>
      <w:r>
        <w:t xml:space="preserve">Noting the limitations in determining rates of </w:t>
      </w:r>
      <w:proofErr w:type="spellStart"/>
      <w:r>
        <w:t>assortative</w:t>
      </w:r>
      <w:proofErr w:type="spellEnd"/>
      <w:r>
        <w:t xml:space="preserve"> mating, the alternative approach was applied to examine possible changes since 1998-99.</w:t>
      </w:r>
      <w:r w:rsidRPr="00442293">
        <w:rPr>
          <w:rStyle w:val="FootnoteReference"/>
        </w:rPr>
        <w:t xml:space="preserve"> </w:t>
      </w:r>
      <w:r>
        <w:rPr>
          <w:rStyle w:val="FootnoteReference"/>
        </w:rPr>
        <w:footnoteReference w:id="9"/>
      </w:r>
      <w:r>
        <w:t xml:space="preserve"> Using a broad definition of </w:t>
      </w:r>
      <w:proofErr w:type="spellStart"/>
      <w:r>
        <w:t>assortative</w:t>
      </w:r>
      <w:proofErr w:type="spellEnd"/>
      <w:r>
        <w:t xml:space="preserve"> mating — partners who earn incomes within one </w:t>
      </w:r>
      <w:proofErr w:type="spellStart"/>
      <w:r>
        <w:t>decile</w:t>
      </w:r>
      <w:proofErr w:type="spellEnd"/>
      <w:r>
        <w:t xml:space="preserve"> of each other</w:t>
      </w:r>
      <w:r>
        <w:rPr>
          <w:rStyle w:val="FootnoteReference"/>
        </w:rPr>
        <w:footnoteReference w:id="10"/>
      </w:r>
      <w:r>
        <w:t xml:space="preserve"> </w:t>
      </w:r>
      <w:r w:rsidR="00543E4C">
        <w:t xml:space="preserve">— </w:t>
      </w:r>
      <w:r>
        <w:t>it was found that t</w:t>
      </w:r>
      <w:r w:rsidR="00FE0FD0">
        <w:t xml:space="preserve">he proportion of </w:t>
      </w:r>
      <w:r w:rsidR="00B73417">
        <w:t xml:space="preserve">working age </w:t>
      </w:r>
      <w:r w:rsidR="00FE0FD0">
        <w:t xml:space="preserve">couple households </w:t>
      </w:r>
      <w:r w:rsidR="00B73417">
        <w:t xml:space="preserve">(both partners aged 15-65 years) </w:t>
      </w:r>
      <w:r w:rsidR="00FE0FD0">
        <w:t xml:space="preserve">where both partners earn in similar labour income </w:t>
      </w:r>
      <w:proofErr w:type="spellStart"/>
      <w:r w:rsidR="00FE0FD0">
        <w:lastRenderedPageBreak/>
        <w:t>deciles</w:t>
      </w:r>
      <w:proofErr w:type="spellEnd"/>
      <w:r w:rsidR="00FE0FD0">
        <w:t xml:space="preserve"> </w:t>
      </w:r>
      <w:r>
        <w:t xml:space="preserve">initially fell between 1998-99 and 2003-04 from 33 to 31 per cent, but increased thereafter (from </w:t>
      </w:r>
      <w:r w:rsidR="00FE0FD0">
        <w:t>3</w:t>
      </w:r>
      <w:r w:rsidR="007163AB">
        <w:t>1</w:t>
      </w:r>
      <w:r w:rsidR="00FE0FD0">
        <w:t xml:space="preserve"> to 35 per cent </w:t>
      </w:r>
      <w:r>
        <w:t>between 2003-04 and 2009-10)</w:t>
      </w:r>
      <w:r w:rsidR="00FE0FD0">
        <w:t>. However, some differences exist across households in di</w:t>
      </w:r>
      <w:r w:rsidR="007163AB">
        <w:t xml:space="preserve">fferent income </w:t>
      </w:r>
      <w:proofErr w:type="spellStart"/>
      <w:r w:rsidR="007163AB">
        <w:t>deciles</w:t>
      </w:r>
      <w:proofErr w:type="spellEnd"/>
      <w:r w:rsidR="007163AB">
        <w:t xml:space="preserve"> (figure</w:t>
      </w:r>
      <w:r w:rsidR="00A47298">
        <w:t> </w:t>
      </w:r>
      <w:r w:rsidR="00E20DAF">
        <w:t>3.24</w:t>
      </w:r>
      <w:r w:rsidR="00FE0FD0">
        <w:t xml:space="preserve">). </w:t>
      </w:r>
    </w:p>
    <w:p w:rsidR="00035707" w:rsidRDefault="00035707" w:rsidP="00FE0FD0">
      <w:pPr>
        <w:pStyle w:val="BodyText"/>
      </w:pPr>
      <w:r>
        <w:t xml:space="preserve">Couple households where one partner’s labour income is the highest </w:t>
      </w:r>
      <w:proofErr w:type="spellStart"/>
      <w:r>
        <w:t>decile</w:t>
      </w:r>
      <w:proofErr w:type="spellEnd"/>
      <w:r>
        <w:t xml:space="preserve"> are also more likely to have the other partner’s income in the same </w:t>
      </w:r>
      <w:proofErr w:type="spellStart"/>
      <w:r>
        <w:t>decile</w:t>
      </w:r>
      <w:proofErr w:type="spellEnd"/>
      <w:r>
        <w:t xml:space="preserve"> — a trend that has increased over time. However, trends within other </w:t>
      </w:r>
      <w:proofErr w:type="spellStart"/>
      <w:r>
        <w:t>deciles</w:t>
      </w:r>
      <w:proofErr w:type="spellEnd"/>
      <w:r>
        <w:t xml:space="preserve"> are mostly inconsistent</w:t>
      </w:r>
      <w:r w:rsidR="00A53A77">
        <w:t>,</w:t>
      </w:r>
      <w:r>
        <w:t xml:space="preserve"> with the exception of the bottom two and </w:t>
      </w:r>
      <w:r w:rsidR="008477DB">
        <w:t>9</w:t>
      </w:r>
      <w:r w:rsidR="008477DB" w:rsidRPr="008477DB">
        <w:rPr>
          <w:vertAlign w:val="superscript"/>
        </w:rPr>
        <w:t>th</w:t>
      </w:r>
      <w:r w:rsidR="008477DB">
        <w:t xml:space="preserve"> </w:t>
      </w:r>
      <w:r>
        <w:t>deciles which</w:t>
      </w:r>
      <w:r w:rsidR="00F65EE2">
        <w:t>, by this measure,</w:t>
      </w:r>
      <w:r>
        <w:t xml:space="preserve"> have also seen increases in rates of </w:t>
      </w:r>
      <w:proofErr w:type="spellStart"/>
      <w:r>
        <w:t>assortative</w:t>
      </w:r>
      <w:proofErr w:type="spellEnd"/>
      <w:r>
        <w:t xml:space="preserve"> mating. </w:t>
      </w:r>
    </w:p>
    <w:p w:rsidR="00FE0FD0" w:rsidRDefault="00FE0FD0" w:rsidP="00FE0FD0">
      <w:pPr>
        <w:pStyle w:val="FigureTitle"/>
      </w:pPr>
      <w:r>
        <w:rPr>
          <w:b w:val="0"/>
        </w:rPr>
        <w:t xml:space="preserve">Figure </w:t>
      </w:r>
      <w:bookmarkStart w:id="35" w:name="OLE_LINK19"/>
      <w:r w:rsidR="00E20DAF">
        <w:rPr>
          <w:b w:val="0"/>
        </w:rPr>
        <w:t>3.</w:t>
      </w:r>
      <w:r w:rsidR="001609CE">
        <w:rPr>
          <w:b w:val="0"/>
          <w:noProof/>
        </w:rPr>
        <w:t>24</w:t>
      </w:r>
      <w:bookmarkEnd w:id="35"/>
      <w:r>
        <w:tab/>
      </w:r>
      <w:proofErr w:type="spellStart"/>
      <w:r>
        <w:t>Assortative</w:t>
      </w:r>
      <w:proofErr w:type="spellEnd"/>
      <w:r>
        <w:t xml:space="preserve"> mating rates, 1998-99 to 2009-10 </w:t>
      </w:r>
    </w:p>
    <w:p w:rsidR="00EA3FF3" w:rsidRDefault="00E64F00" w:rsidP="00EA3FF3">
      <w:pPr>
        <w:pStyle w:val="Subtitle"/>
      </w:pPr>
      <w:r>
        <w:t>Proportion of couple households with partners earning similar amounts</w:t>
      </w:r>
      <w:r w:rsidR="00EA3FF3">
        <w:t xml:space="preserve">, 1 lowest </w:t>
      </w:r>
      <w:proofErr w:type="spellStart"/>
      <w:r w:rsidR="00EA3FF3">
        <w:t>decile</w:t>
      </w:r>
      <w:proofErr w:type="spellEnd"/>
      <w:r w:rsidR="00EA3FF3">
        <w:t>, 10 highest</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FE0FD0" w:rsidTr="007B6779">
        <w:tc>
          <w:tcPr>
            <w:tcW w:w="8777" w:type="dxa"/>
          </w:tcPr>
          <w:p w:rsidR="00FE0FD0" w:rsidRDefault="007B6779" w:rsidP="002B0B28">
            <w:pPr>
              <w:pStyle w:val="Figure"/>
            </w:pPr>
            <w:r>
              <w:rPr>
                <w:noProof/>
              </w:rPr>
              <w:drawing>
                <wp:inline distT="0" distB="0" distL="0" distR="0" wp14:anchorId="6ECFDB40" wp14:editId="371B1C1D">
                  <wp:extent cx="5398935" cy="2695492"/>
                  <wp:effectExtent l="0" t="0" r="0" b="0"/>
                  <wp:docPr id="15" name="Chart 15" descr="Depicts assortative mating rates between 1998 and 2009-10. Trends within deciles are mostly inconsistent, with the exception of the bottom two and top two deciles which, by this measure, have seen increases in rates of assortative mating. " title="Figure 3.24 Assortative mating rates, 1998-99 to 2009-10 "/>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tc>
      </w:tr>
    </w:tbl>
    <w:p w:rsidR="00FE0FD0" w:rsidRDefault="00FE0FD0" w:rsidP="00FE0FD0">
      <w:pPr>
        <w:pStyle w:val="Source"/>
      </w:pPr>
      <w:r>
        <w:rPr>
          <w:i/>
        </w:rPr>
        <w:t>Data source</w:t>
      </w:r>
      <w:r w:rsidRPr="00167F06">
        <w:t xml:space="preserve">: </w:t>
      </w:r>
      <w:r w:rsidR="00EA3FF3">
        <w:t xml:space="preserve">Author </w:t>
      </w:r>
      <w:r w:rsidR="00D43909">
        <w:t xml:space="preserve">estimates based on ABS (Household Expenditure Survey, cat. no. 6503.0, </w:t>
      </w:r>
      <w:proofErr w:type="spellStart"/>
      <w:r w:rsidR="00D43909">
        <w:t>confidentialised</w:t>
      </w:r>
      <w:proofErr w:type="spellEnd"/>
      <w:r w:rsidR="00D43909">
        <w:t xml:space="preserve"> unit record files).</w:t>
      </w:r>
    </w:p>
    <w:p w:rsidR="008C06F0" w:rsidRDefault="001B6913" w:rsidP="008C06F0">
      <w:pPr>
        <w:pStyle w:val="Heading4"/>
      </w:pPr>
      <w:r>
        <w:t>H</w:t>
      </w:r>
      <w:r w:rsidR="008C06F0">
        <w:t xml:space="preserve">ousehold composition </w:t>
      </w:r>
      <w:r>
        <w:t xml:space="preserve">shares </w:t>
      </w:r>
      <w:r w:rsidR="008C06F0">
        <w:t xml:space="preserve">have </w:t>
      </w:r>
      <w:r w:rsidR="00FE0FD0">
        <w:t>stabilised</w:t>
      </w:r>
    </w:p>
    <w:p w:rsidR="008C06F0" w:rsidRDefault="007163AB" w:rsidP="008C06F0">
      <w:pPr>
        <w:pStyle w:val="BodyText"/>
      </w:pPr>
      <w:r>
        <w:t>Compared to the OECD’s period of analysis, o</w:t>
      </w:r>
      <w:r w:rsidR="008C06F0">
        <w:t xml:space="preserve">ver more recent periods household composition has been </w:t>
      </w:r>
      <w:r w:rsidR="006D7DC1">
        <w:t>relatively</w:t>
      </w:r>
      <w:r>
        <w:t xml:space="preserve"> stable (table</w:t>
      </w:r>
      <w:r w:rsidR="00A47298">
        <w:t> </w:t>
      </w:r>
      <w:r w:rsidR="00E20DAF">
        <w:t>3.5</w:t>
      </w:r>
      <w:r w:rsidR="008C06F0">
        <w:t xml:space="preserve">). </w:t>
      </w:r>
      <w:r w:rsidR="00144DA3">
        <w:t>The p</w:t>
      </w:r>
      <w:r w:rsidR="008C06F0">
        <w:t xml:space="preserve">roportions of households within broad categories have remained relatively stable between 2003-04 and 2009-10. </w:t>
      </w:r>
    </w:p>
    <w:p w:rsidR="008C06F0" w:rsidRDefault="008C06F0">
      <w:pPr>
        <w:pStyle w:val="TableTitle"/>
      </w:pPr>
      <w:r>
        <w:rPr>
          <w:b w:val="0"/>
        </w:rPr>
        <w:lastRenderedPageBreak/>
        <w:t xml:space="preserve">Table </w:t>
      </w:r>
      <w:bookmarkStart w:id="36" w:name="OLE_LINK20"/>
      <w:r w:rsidR="00E20DAF">
        <w:rPr>
          <w:b w:val="0"/>
        </w:rPr>
        <w:t>3.</w:t>
      </w:r>
      <w:r w:rsidR="001609CE">
        <w:rPr>
          <w:b w:val="0"/>
          <w:noProof/>
        </w:rPr>
        <w:t>5</w:t>
      </w:r>
      <w:bookmarkEnd w:id="36"/>
      <w:r>
        <w:tab/>
      </w:r>
      <w:r w:rsidR="00B16DFB">
        <w:t>Household structure, 1998-99 to 2009-10</w:t>
      </w:r>
    </w:p>
    <w:p w:rsidR="008C06F0" w:rsidRDefault="00EA3FF3">
      <w:pPr>
        <w:pStyle w:val="Subtitle"/>
      </w:pPr>
      <w:r>
        <w:t>Per cent of all households</w:t>
      </w:r>
    </w:p>
    <w:tbl>
      <w:tblPr>
        <w:tblW w:w="5000" w:type="pct"/>
        <w:tblCellMar>
          <w:left w:w="0" w:type="dxa"/>
          <w:right w:w="0" w:type="dxa"/>
        </w:tblCellMar>
        <w:tblLook w:val="0000" w:firstRow="0" w:lastRow="0" w:firstColumn="0" w:lastColumn="0" w:noHBand="0" w:noVBand="0"/>
      </w:tblPr>
      <w:tblGrid>
        <w:gridCol w:w="4112"/>
        <w:gridCol w:w="1559"/>
        <w:gridCol w:w="1559"/>
        <w:gridCol w:w="1559"/>
      </w:tblGrid>
      <w:tr w:rsidR="008C06F0" w:rsidTr="00B16DFB">
        <w:tc>
          <w:tcPr>
            <w:tcW w:w="2339" w:type="pct"/>
            <w:tcBorders>
              <w:top w:val="single" w:sz="6" w:space="0" w:color="auto"/>
              <w:bottom w:val="single" w:sz="6" w:space="0" w:color="auto"/>
            </w:tcBorders>
            <w:shd w:val="clear" w:color="auto" w:fill="auto"/>
          </w:tcPr>
          <w:p w:rsidR="008C06F0" w:rsidRDefault="008C06F0" w:rsidP="008C06F0">
            <w:pPr>
              <w:pStyle w:val="TableColumnHeading"/>
              <w:jc w:val="left"/>
            </w:pPr>
            <w:r>
              <w:t>Household structure</w:t>
            </w:r>
          </w:p>
        </w:tc>
        <w:tc>
          <w:tcPr>
            <w:tcW w:w="887" w:type="pct"/>
            <w:tcBorders>
              <w:top w:val="single" w:sz="6" w:space="0" w:color="auto"/>
              <w:bottom w:val="single" w:sz="6" w:space="0" w:color="auto"/>
            </w:tcBorders>
            <w:shd w:val="clear" w:color="auto" w:fill="auto"/>
          </w:tcPr>
          <w:p w:rsidR="008C06F0" w:rsidRDefault="00B16DFB" w:rsidP="00B16DFB">
            <w:pPr>
              <w:pStyle w:val="TableColumnHeading"/>
            </w:pPr>
            <w:r>
              <w:t>1998-99</w:t>
            </w:r>
          </w:p>
        </w:tc>
        <w:tc>
          <w:tcPr>
            <w:tcW w:w="887" w:type="pct"/>
            <w:tcBorders>
              <w:top w:val="single" w:sz="6" w:space="0" w:color="auto"/>
              <w:bottom w:val="single" w:sz="6" w:space="0" w:color="auto"/>
            </w:tcBorders>
            <w:shd w:val="clear" w:color="auto" w:fill="auto"/>
          </w:tcPr>
          <w:p w:rsidR="008C06F0" w:rsidRDefault="00B16DFB" w:rsidP="008C06F0">
            <w:pPr>
              <w:pStyle w:val="TableColumnHeading"/>
            </w:pPr>
            <w:r>
              <w:t>2003-04</w:t>
            </w:r>
          </w:p>
        </w:tc>
        <w:tc>
          <w:tcPr>
            <w:tcW w:w="887" w:type="pct"/>
            <w:tcBorders>
              <w:top w:val="single" w:sz="6" w:space="0" w:color="auto"/>
              <w:bottom w:val="single" w:sz="6" w:space="0" w:color="auto"/>
            </w:tcBorders>
            <w:shd w:val="clear" w:color="auto" w:fill="auto"/>
          </w:tcPr>
          <w:p w:rsidR="008C06F0" w:rsidRDefault="00B16DFB" w:rsidP="008C06F0">
            <w:pPr>
              <w:pStyle w:val="TableColumnHeading"/>
              <w:ind w:right="28"/>
            </w:pPr>
            <w:r>
              <w:t>2009-10</w:t>
            </w:r>
          </w:p>
        </w:tc>
      </w:tr>
      <w:tr w:rsidR="008C06F0" w:rsidTr="00B16DFB">
        <w:tc>
          <w:tcPr>
            <w:tcW w:w="2339" w:type="pct"/>
            <w:tcBorders>
              <w:top w:val="single" w:sz="6" w:space="0" w:color="auto"/>
            </w:tcBorders>
          </w:tcPr>
          <w:p w:rsidR="008C06F0" w:rsidRDefault="008C06F0" w:rsidP="008C06F0">
            <w:pPr>
              <w:pStyle w:val="TableUnitsRow"/>
              <w:jc w:val="left"/>
            </w:pPr>
          </w:p>
        </w:tc>
        <w:tc>
          <w:tcPr>
            <w:tcW w:w="887" w:type="pct"/>
            <w:tcBorders>
              <w:top w:val="single" w:sz="6" w:space="0" w:color="auto"/>
            </w:tcBorders>
          </w:tcPr>
          <w:p w:rsidR="008C06F0" w:rsidRDefault="00B16DFB" w:rsidP="008C06F0">
            <w:pPr>
              <w:pStyle w:val="TableUnitsRow"/>
            </w:pPr>
            <w:r>
              <w:t>%</w:t>
            </w:r>
          </w:p>
        </w:tc>
        <w:tc>
          <w:tcPr>
            <w:tcW w:w="887" w:type="pct"/>
            <w:tcBorders>
              <w:top w:val="single" w:sz="6" w:space="0" w:color="auto"/>
            </w:tcBorders>
          </w:tcPr>
          <w:p w:rsidR="008C06F0" w:rsidRDefault="00B16DFB" w:rsidP="008C06F0">
            <w:pPr>
              <w:pStyle w:val="TableUnitsRow"/>
            </w:pPr>
            <w:r>
              <w:t>%</w:t>
            </w:r>
          </w:p>
        </w:tc>
        <w:tc>
          <w:tcPr>
            <w:tcW w:w="887" w:type="pct"/>
            <w:tcBorders>
              <w:top w:val="single" w:sz="6" w:space="0" w:color="auto"/>
            </w:tcBorders>
          </w:tcPr>
          <w:p w:rsidR="008C06F0" w:rsidRDefault="00B16DFB" w:rsidP="008C06F0">
            <w:pPr>
              <w:pStyle w:val="TableUnitsRow"/>
              <w:ind w:right="28"/>
            </w:pPr>
            <w:r>
              <w:t>%</w:t>
            </w:r>
          </w:p>
        </w:tc>
      </w:tr>
      <w:tr w:rsidR="008C06F0" w:rsidTr="00B16DFB">
        <w:tc>
          <w:tcPr>
            <w:tcW w:w="2339" w:type="pct"/>
          </w:tcPr>
          <w:p w:rsidR="008C06F0" w:rsidRDefault="008C06F0" w:rsidP="008C06F0">
            <w:pPr>
              <w:pStyle w:val="TableBodyText"/>
              <w:jc w:val="left"/>
            </w:pPr>
            <w:r>
              <w:t>Couple with dependent children</w:t>
            </w:r>
          </w:p>
        </w:tc>
        <w:tc>
          <w:tcPr>
            <w:tcW w:w="887" w:type="pct"/>
          </w:tcPr>
          <w:p w:rsidR="008C06F0" w:rsidRDefault="00B16DFB" w:rsidP="008C06F0">
            <w:pPr>
              <w:pStyle w:val="TableBodyText"/>
            </w:pPr>
            <w:r>
              <w:t>23</w:t>
            </w:r>
          </w:p>
        </w:tc>
        <w:tc>
          <w:tcPr>
            <w:tcW w:w="887" w:type="pct"/>
          </w:tcPr>
          <w:p w:rsidR="008C06F0" w:rsidRDefault="00B16DFB" w:rsidP="008C06F0">
            <w:pPr>
              <w:pStyle w:val="TableBodyText"/>
            </w:pPr>
            <w:r>
              <w:t>27</w:t>
            </w:r>
          </w:p>
        </w:tc>
        <w:tc>
          <w:tcPr>
            <w:tcW w:w="887" w:type="pct"/>
          </w:tcPr>
          <w:p w:rsidR="008C06F0" w:rsidRDefault="00B16DFB" w:rsidP="008C06F0">
            <w:pPr>
              <w:pStyle w:val="TableBodyText"/>
              <w:ind w:right="28"/>
            </w:pPr>
            <w:r>
              <w:t>26</w:t>
            </w:r>
          </w:p>
        </w:tc>
      </w:tr>
      <w:tr w:rsidR="008C06F0" w:rsidTr="00B16DFB">
        <w:tc>
          <w:tcPr>
            <w:tcW w:w="2339" w:type="pct"/>
            <w:shd w:val="clear" w:color="auto" w:fill="auto"/>
          </w:tcPr>
          <w:p w:rsidR="008C06F0" w:rsidRDefault="008C06F0" w:rsidP="008C06F0">
            <w:pPr>
              <w:pStyle w:val="TableBodyText"/>
              <w:jc w:val="left"/>
            </w:pPr>
            <w:r>
              <w:t>Couple only</w:t>
            </w:r>
          </w:p>
        </w:tc>
        <w:tc>
          <w:tcPr>
            <w:tcW w:w="887" w:type="pct"/>
            <w:shd w:val="clear" w:color="auto" w:fill="auto"/>
          </w:tcPr>
          <w:p w:rsidR="008C06F0" w:rsidRDefault="00B16DFB" w:rsidP="008C06F0">
            <w:pPr>
              <w:pStyle w:val="TableBodyText"/>
            </w:pPr>
            <w:r>
              <w:t>25</w:t>
            </w:r>
          </w:p>
        </w:tc>
        <w:tc>
          <w:tcPr>
            <w:tcW w:w="887" w:type="pct"/>
            <w:shd w:val="clear" w:color="auto" w:fill="auto"/>
          </w:tcPr>
          <w:p w:rsidR="008C06F0" w:rsidRDefault="00B16DFB" w:rsidP="008C06F0">
            <w:pPr>
              <w:pStyle w:val="TableBodyText"/>
            </w:pPr>
            <w:r>
              <w:t>26</w:t>
            </w:r>
          </w:p>
        </w:tc>
        <w:tc>
          <w:tcPr>
            <w:tcW w:w="887" w:type="pct"/>
            <w:shd w:val="clear" w:color="auto" w:fill="auto"/>
          </w:tcPr>
          <w:p w:rsidR="008C06F0" w:rsidRDefault="00B16DFB" w:rsidP="008C06F0">
            <w:pPr>
              <w:pStyle w:val="TableBodyText"/>
              <w:ind w:right="28"/>
            </w:pPr>
            <w:r>
              <w:t>26</w:t>
            </w:r>
          </w:p>
        </w:tc>
      </w:tr>
      <w:tr w:rsidR="008C06F0" w:rsidTr="00B16DFB">
        <w:tc>
          <w:tcPr>
            <w:tcW w:w="2339" w:type="pct"/>
            <w:shd w:val="clear" w:color="auto" w:fill="auto"/>
          </w:tcPr>
          <w:p w:rsidR="008C06F0" w:rsidRDefault="00B16DFB" w:rsidP="008C06F0">
            <w:pPr>
              <w:pStyle w:val="TableBodyText"/>
              <w:jc w:val="left"/>
            </w:pPr>
            <w:r>
              <w:t>Other one family households</w:t>
            </w:r>
          </w:p>
        </w:tc>
        <w:tc>
          <w:tcPr>
            <w:tcW w:w="887" w:type="pct"/>
            <w:shd w:val="clear" w:color="auto" w:fill="auto"/>
          </w:tcPr>
          <w:p w:rsidR="008C06F0" w:rsidRDefault="00B16DFB" w:rsidP="008C06F0">
            <w:pPr>
              <w:pStyle w:val="TableBodyText"/>
            </w:pPr>
            <w:r>
              <w:t>14</w:t>
            </w:r>
          </w:p>
        </w:tc>
        <w:tc>
          <w:tcPr>
            <w:tcW w:w="887" w:type="pct"/>
            <w:shd w:val="clear" w:color="auto" w:fill="auto"/>
          </w:tcPr>
          <w:p w:rsidR="008C06F0" w:rsidRDefault="00B16DFB" w:rsidP="008C06F0">
            <w:pPr>
              <w:pStyle w:val="TableBodyText"/>
            </w:pPr>
            <w:r>
              <w:t>10</w:t>
            </w:r>
          </w:p>
        </w:tc>
        <w:tc>
          <w:tcPr>
            <w:tcW w:w="887" w:type="pct"/>
            <w:shd w:val="clear" w:color="auto" w:fill="auto"/>
          </w:tcPr>
          <w:p w:rsidR="008C06F0" w:rsidRDefault="00B16DFB" w:rsidP="008C06F0">
            <w:pPr>
              <w:pStyle w:val="TableBodyText"/>
              <w:ind w:right="28"/>
            </w:pPr>
            <w:r>
              <w:t>12</w:t>
            </w:r>
          </w:p>
        </w:tc>
      </w:tr>
      <w:tr w:rsidR="00B16DFB" w:rsidTr="00B16DFB">
        <w:tc>
          <w:tcPr>
            <w:tcW w:w="2339" w:type="pct"/>
            <w:shd w:val="clear" w:color="auto" w:fill="auto"/>
          </w:tcPr>
          <w:p w:rsidR="00B16DFB" w:rsidRDefault="00B16DFB" w:rsidP="008C06F0">
            <w:pPr>
              <w:pStyle w:val="TableBodyText"/>
              <w:jc w:val="left"/>
            </w:pPr>
            <w:r>
              <w:t>One parent family with dependent children</w:t>
            </w:r>
          </w:p>
        </w:tc>
        <w:tc>
          <w:tcPr>
            <w:tcW w:w="887" w:type="pct"/>
            <w:shd w:val="clear" w:color="auto" w:fill="auto"/>
          </w:tcPr>
          <w:p w:rsidR="00B16DFB" w:rsidRDefault="00B16DFB" w:rsidP="008C06F0">
            <w:pPr>
              <w:pStyle w:val="TableBodyText"/>
            </w:pPr>
            <w:r>
              <w:t>5</w:t>
            </w:r>
          </w:p>
        </w:tc>
        <w:tc>
          <w:tcPr>
            <w:tcW w:w="887" w:type="pct"/>
            <w:shd w:val="clear" w:color="auto" w:fill="auto"/>
          </w:tcPr>
          <w:p w:rsidR="00B16DFB" w:rsidRDefault="00B16DFB" w:rsidP="008C06F0">
            <w:pPr>
              <w:pStyle w:val="TableBodyText"/>
            </w:pPr>
            <w:r>
              <w:t>7</w:t>
            </w:r>
          </w:p>
        </w:tc>
        <w:tc>
          <w:tcPr>
            <w:tcW w:w="887" w:type="pct"/>
            <w:shd w:val="clear" w:color="auto" w:fill="auto"/>
          </w:tcPr>
          <w:p w:rsidR="00B16DFB" w:rsidRDefault="00B16DFB" w:rsidP="008C06F0">
            <w:pPr>
              <w:pStyle w:val="TableBodyText"/>
              <w:ind w:right="28"/>
            </w:pPr>
            <w:r>
              <w:t>6</w:t>
            </w:r>
          </w:p>
        </w:tc>
      </w:tr>
      <w:tr w:rsidR="00B16DFB" w:rsidTr="00B16DFB">
        <w:tc>
          <w:tcPr>
            <w:tcW w:w="2339" w:type="pct"/>
            <w:shd w:val="clear" w:color="auto" w:fill="auto"/>
          </w:tcPr>
          <w:p w:rsidR="00B16DFB" w:rsidRDefault="00B16DFB" w:rsidP="008C06F0">
            <w:pPr>
              <w:pStyle w:val="TableBodyText"/>
              <w:jc w:val="left"/>
            </w:pPr>
            <w:r>
              <w:t>Lone person</w:t>
            </w:r>
          </w:p>
        </w:tc>
        <w:tc>
          <w:tcPr>
            <w:tcW w:w="887" w:type="pct"/>
            <w:shd w:val="clear" w:color="auto" w:fill="auto"/>
          </w:tcPr>
          <w:p w:rsidR="00B16DFB" w:rsidRDefault="00B16DFB" w:rsidP="008C06F0">
            <w:pPr>
              <w:pStyle w:val="TableBodyText"/>
            </w:pPr>
            <w:r>
              <w:t>24</w:t>
            </w:r>
          </w:p>
        </w:tc>
        <w:tc>
          <w:tcPr>
            <w:tcW w:w="887" w:type="pct"/>
            <w:shd w:val="clear" w:color="auto" w:fill="auto"/>
          </w:tcPr>
          <w:p w:rsidR="00B16DFB" w:rsidRDefault="00B16DFB" w:rsidP="008C06F0">
            <w:pPr>
              <w:pStyle w:val="TableBodyText"/>
            </w:pPr>
            <w:r>
              <w:t>25</w:t>
            </w:r>
          </w:p>
        </w:tc>
        <w:tc>
          <w:tcPr>
            <w:tcW w:w="887" w:type="pct"/>
            <w:shd w:val="clear" w:color="auto" w:fill="auto"/>
          </w:tcPr>
          <w:p w:rsidR="00B16DFB" w:rsidRDefault="00B16DFB" w:rsidP="008C06F0">
            <w:pPr>
              <w:pStyle w:val="TableBodyText"/>
              <w:ind w:right="28"/>
            </w:pPr>
            <w:r>
              <w:t>24</w:t>
            </w:r>
          </w:p>
        </w:tc>
      </w:tr>
      <w:tr w:rsidR="00B16DFB" w:rsidTr="00B16DFB">
        <w:tc>
          <w:tcPr>
            <w:tcW w:w="2339" w:type="pct"/>
            <w:tcBorders>
              <w:bottom w:val="single" w:sz="6" w:space="0" w:color="auto"/>
            </w:tcBorders>
            <w:shd w:val="clear" w:color="auto" w:fill="auto"/>
          </w:tcPr>
          <w:p w:rsidR="00B16DFB" w:rsidRDefault="00B16DFB" w:rsidP="008C06F0">
            <w:pPr>
              <w:pStyle w:val="TableBodyText"/>
              <w:jc w:val="left"/>
            </w:pPr>
            <w:r>
              <w:t>Group and multiple family households</w:t>
            </w:r>
          </w:p>
        </w:tc>
        <w:tc>
          <w:tcPr>
            <w:tcW w:w="887" w:type="pct"/>
            <w:tcBorders>
              <w:bottom w:val="single" w:sz="6" w:space="0" w:color="auto"/>
            </w:tcBorders>
            <w:shd w:val="clear" w:color="auto" w:fill="auto"/>
          </w:tcPr>
          <w:p w:rsidR="00B16DFB" w:rsidRDefault="00B16DFB" w:rsidP="008C06F0">
            <w:pPr>
              <w:pStyle w:val="TableBodyText"/>
            </w:pPr>
            <w:r>
              <w:t>9</w:t>
            </w:r>
          </w:p>
        </w:tc>
        <w:tc>
          <w:tcPr>
            <w:tcW w:w="887" w:type="pct"/>
            <w:tcBorders>
              <w:bottom w:val="single" w:sz="6" w:space="0" w:color="auto"/>
            </w:tcBorders>
            <w:shd w:val="clear" w:color="auto" w:fill="auto"/>
          </w:tcPr>
          <w:p w:rsidR="00B16DFB" w:rsidRDefault="00B16DFB" w:rsidP="008C06F0">
            <w:pPr>
              <w:pStyle w:val="TableBodyText"/>
            </w:pPr>
            <w:r>
              <w:t>4</w:t>
            </w:r>
          </w:p>
        </w:tc>
        <w:tc>
          <w:tcPr>
            <w:tcW w:w="887" w:type="pct"/>
            <w:tcBorders>
              <w:bottom w:val="single" w:sz="6" w:space="0" w:color="auto"/>
            </w:tcBorders>
            <w:shd w:val="clear" w:color="auto" w:fill="auto"/>
          </w:tcPr>
          <w:p w:rsidR="00B16DFB" w:rsidRDefault="00B16DFB" w:rsidP="008C06F0">
            <w:pPr>
              <w:pStyle w:val="TableBodyText"/>
              <w:ind w:right="28"/>
            </w:pPr>
            <w:r>
              <w:t>5</w:t>
            </w:r>
          </w:p>
        </w:tc>
      </w:tr>
    </w:tbl>
    <w:p w:rsidR="008C06F0" w:rsidRPr="008C06F0" w:rsidRDefault="008C06F0" w:rsidP="008C06F0">
      <w:pPr>
        <w:pStyle w:val="Source"/>
      </w:pPr>
      <w:r>
        <w:rPr>
          <w:i/>
        </w:rPr>
        <w:t>Source</w:t>
      </w:r>
      <w:r>
        <w:t>:</w:t>
      </w:r>
      <w:r w:rsidR="00EA3FF3" w:rsidRPr="00EA3FF3">
        <w:t xml:space="preserve"> </w:t>
      </w:r>
      <w:r w:rsidR="00EA3FF3">
        <w:t xml:space="preserve">Author </w:t>
      </w:r>
      <w:r w:rsidR="00D43909">
        <w:t xml:space="preserve">estimates based on ABS (Household Expenditure Survey, cat. no. 6503.0, </w:t>
      </w:r>
      <w:proofErr w:type="spellStart"/>
      <w:r w:rsidR="00D43909">
        <w:t>confidentialised</w:t>
      </w:r>
      <w:proofErr w:type="spellEnd"/>
      <w:r w:rsidR="00D43909">
        <w:t xml:space="preserve"> unit record files).</w:t>
      </w:r>
    </w:p>
    <w:p w:rsidR="00035707" w:rsidRDefault="00035707" w:rsidP="00035707">
      <w:pPr>
        <w:pStyle w:val="BodyText"/>
      </w:pPr>
      <w:r>
        <w:t>Indeed, the proportion of single-headed households — the focus of the OECD’s analysis — ha</w:t>
      </w:r>
      <w:r w:rsidR="00543E4C">
        <w:t>s</w:t>
      </w:r>
      <w:r>
        <w:t xml:space="preserve"> fallen slightly from 32 per cent in 2003-04 to 30 per cent in 2009-10. This suggests that household formation has played a much lesser role in the recent changes in Australia’s distribution of household income</w:t>
      </w:r>
      <w:r w:rsidR="00543E4C">
        <w:t xml:space="preserve"> than previously</w:t>
      </w:r>
      <w:r>
        <w:t xml:space="preserve">. </w:t>
      </w:r>
    </w:p>
    <w:p w:rsidR="00103CC4" w:rsidRDefault="002B0B28" w:rsidP="006D7DC1">
      <w:pPr>
        <w:pStyle w:val="Heading4"/>
      </w:pPr>
      <w:r>
        <w:t>And the</w:t>
      </w:r>
      <w:r w:rsidR="006D7DC1">
        <w:t xml:space="preserve"> proportion of j</w:t>
      </w:r>
      <w:r w:rsidR="00103CC4">
        <w:t>obless households</w:t>
      </w:r>
      <w:r>
        <w:t xml:space="preserve"> has fallen</w:t>
      </w:r>
    </w:p>
    <w:p w:rsidR="00103CC4" w:rsidRDefault="00131898" w:rsidP="00120072">
      <w:pPr>
        <w:pStyle w:val="BodyText"/>
      </w:pPr>
      <w:r>
        <w:t>The proportion of working age</w:t>
      </w:r>
      <w:r w:rsidR="00EE6B4F">
        <w:t xml:space="preserve"> households in which no adult occupant had a job (</w:t>
      </w:r>
      <w:r>
        <w:t>jobless household</w:t>
      </w:r>
      <w:r w:rsidR="00EE6B4F">
        <w:t>)</w:t>
      </w:r>
      <w:r>
        <w:rPr>
          <w:rStyle w:val="FootnoteReference"/>
        </w:rPr>
        <w:footnoteReference w:id="11"/>
      </w:r>
      <w:r>
        <w:t xml:space="preserve"> fell between 1993-94 and 2009-10 (table</w:t>
      </w:r>
      <w:r w:rsidR="00A47298">
        <w:t> </w:t>
      </w:r>
      <w:r w:rsidR="00E20DAF">
        <w:t>3.6</w:t>
      </w:r>
      <w:r>
        <w:t xml:space="preserve">). This change </w:t>
      </w:r>
      <w:r w:rsidR="0049767C">
        <w:t>is consistent</w:t>
      </w:r>
      <w:r>
        <w:t xml:space="preserve"> with increases in </w:t>
      </w:r>
      <w:r w:rsidR="00DA45D7">
        <w:t>employment</w:t>
      </w:r>
      <w:r>
        <w:t xml:space="preserve"> rates </w:t>
      </w:r>
      <w:r w:rsidR="007163AB">
        <w:t>where</w:t>
      </w:r>
      <w:r>
        <w:t xml:space="preserve"> members of previously jobless households have shifted into paid work over time. </w:t>
      </w:r>
      <w:r w:rsidR="007163AB">
        <w:t>This</w:t>
      </w:r>
      <w:r>
        <w:t xml:space="preserve"> change, resulting in a shift from social security payments to labour income</w:t>
      </w:r>
      <w:r w:rsidR="007163AB">
        <w:t>, is likely to have</w:t>
      </w:r>
      <w:r>
        <w:t xml:space="preserve"> contributed to the shift to the right observed in the distribution of gross and final household incomes</w:t>
      </w:r>
      <w:r w:rsidR="00990399">
        <w:t>, particularly between 2003-04 and 2009-10</w:t>
      </w:r>
      <w:r>
        <w:t xml:space="preserve">. </w:t>
      </w:r>
    </w:p>
    <w:p w:rsidR="0060350B" w:rsidRDefault="0060350B">
      <w:pPr>
        <w:pStyle w:val="TableTitle"/>
      </w:pPr>
      <w:r>
        <w:rPr>
          <w:b w:val="0"/>
        </w:rPr>
        <w:lastRenderedPageBreak/>
        <w:t xml:space="preserve">Table </w:t>
      </w:r>
      <w:bookmarkStart w:id="37" w:name="OLE_LINK21"/>
      <w:r w:rsidR="00E20DAF">
        <w:rPr>
          <w:b w:val="0"/>
        </w:rPr>
        <w:t>3.</w:t>
      </w:r>
      <w:r w:rsidR="001609CE">
        <w:rPr>
          <w:b w:val="0"/>
          <w:noProof/>
        </w:rPr>
        <w:t>6</w:t>
      </w:r>
      <w:bookmarkEnd w:id="37"/>
      <w:r>
        <w:tab/>
        <w:t>Jobless households, 1988-89 to 2009-10</w:t>
      </w:r>
    </w:p>
    <w:p w:rsidR="0060350B" w:rsidRDefault="002E6AB1">
      <w:pPr>
        <w:pStyle w:val="Subtitle"/>
      </w:pPr>
      <w:r>
        <w:t xml:space="preserve">Per cent of </w:t>
      </w:r>
      <w:r w:rsidR="00EA3FF3">
        <w:t>all households</w:t>
      </w:r>
      <w:r w:rsidR="00372127" w:rsidRPr="0039394E">
        <w:rPr>
          <w:rStyle w:val="NoteLabel"/>
        </w:rPr>
        <w:t>a</w:t>
      </w:r>
    </w:p>
    <w:tbl>
      <w:tblPr>
        <w:tblW w:w="5000" w:type="pct"/>
        <w:tblCellMar>
          <w:left w:w="0" w:type="dxa"/>
          <w:right w:w="0" w:type="dxa"/>
        </w:tblCellMar>
        <w:tblLook w:val="0000" w:firstRow="0" w:lastRow="0" w:firstColumn="0" w:lastColumn="0" w:noHBand="0" w:noVBand="0"/>
      </w:tblPr>
      <w:tblGrid>
        <w:gridCol w:w="1705"/>
        <w:gridCol w:w="1705"/>
        <w:gridCol w:w="1705"/>
        <w:gridCol w:w="130"/>
        <w:gridCol w:w="1839"/>
        <w:gridCol w:w="1705"/>
      </w:tblGrid>
      <w:tr w:rsidR="002E6AB1" w:rsidTr="002E6AB1">
        <w:tc>
          <w:tcPr>
            <w:tcW w:w="970" w:type="pct"/>
            <w:tcBorders>
              <w:top w:val="single" w:sz="4" w:space="0" w:color="auto"/>
            </w:tcBorders>
            <w:shd w:val="clear" w:color="auto" w:fill="auto"/>
          </w:tcPr>
          <w:p w:rsidR="002E6AB1" w:rsidRDefault="002E6AB1" w:rsidP="0060350B">
            <w:pPr>
              <w:pStyle w:val="TableColumnHeading"/>
              <w:jc w:val="left"/>
            </w:pPr>
          </w:p>
        </w:tc>
        <w:tc>
          <w:tcPr>
            <w:tcW w:w="1940" w:type="pct"/>
            <w:gridSpan w:val="2"/>
            <w:tcBorders>
              <w:top w:val="single" w:sz="6" w:space="0" w:color="auto"/>
              <w:bottom w:val="single" w:sz="6" w:space="0" w:color="auto"/>
            </w:tcBorders>
            <w:shd w:val="clear" w:color="auto" w:fill="auto"/>
          </w:tcPr>
          <w:p w:rsidR="002E6AB1" w:rsidRDefault="002E6AB1" w:rsidP="002E6AB1">
            <w:pPr>
              <w:pStyle w:val="TableColumnHeading"/>
            </w:pPr>
            <w:r>
              <w:t>Working age households</w:t>
            </w:r>
          </w:p>
        </w:tc>
        <w:tc>
          <w:tcPr>
            <w:tcW w:w="74" w:type="pct"/>
            <w:tcBorders>
              <w:top w:val="single" w:sz="4" w:space="0" w:color="auto"/>
            </w:tcBorders>
            <w:shd w:val="clear" w:color="auto" w:fill="auto"/>
          </w:tcPr>
          <w:p w:rsidR="002E6AB1" w:rsidRDefault="002E6AB1" w:rsidP="0060350B">
            <w:pPr>
              <w:pStyle w:val="TableColumnHeading"/>
            </w:pPr>
          </w:p>
        </w:tc>
        <w:tc>
          <w:tcPr>
            <w:tcW w:w="2016" w:type="pct"/>
            <w:gridSpan w:val="2"/>
            <w:tcBorders>
              <w:top w:val="single" w:sz="6" w:space="0" w:color="auto"/>
              <w:bottom w:val="single" w:sz="6" w:space="0" w:color="auto"/>
            </w:tcBorders>
            <w:shd w:val="clear" w:color="auto" w:fill="auto"/>
          </w:tcPr>
          <w:p w:rsidR="002E6AB1" w:rsidRDefault="002E6AB1" w:rsidP="0060350B">
            <w:pPr>
              <w:pStyle w:val="TableColumnHeading"/>
              <w:ind w:right="28"/>
            </w:pPr>
            <w:r>
              <w:t>Non-working age households</w:t>
            </w:r>
          </w:p>
        </w:tc>
      </w:tr>
      <w:tr w:rsidR="002E6AB1" w:rsidTr="002E6AB1">
        <w:tc>
          <w:tcPr>
            <w:tcW w:w="970" w:type="pct"/>
            <w:tcBorders>
              <w:bottom w:val="single" w:sz="6" w:space="0" w:color="auto"/>
            </w:tcBorders>
            <w:shd w:val="clear" w:color="auto" w:fill="auto"/>
          </w:tcPr>
          <w:p w:rsidR="002E6AB1" w:rsidRDefault="002E6AB1" w:rsidP="0060350B">
            <w:pPr>
              <w:pStyle w:val="TableColumnHeading"/>
              <w:jc w:val="left"/>
            </w:pPr>
            <w:r>
              <w:t>Year</w:t>
            </w:r>
          </w:p>
        </w:tc>
        <w:tc>
          <w:tcPr>
            <w:tcW w:w="970" w:type="pct"/>
            <w:tcBorders>
              <w:top w:val="single" w:sz="6" w:space="0" w:color="auto"/>
              <w:bottom w:val="single" w:sz="6" w:space="0" w:color="auto"/>
            </w:tcBorders>
            <w:shd w:val="clear" w:color="auto" w:fill="auto"/>
          </w:tcPr>
          <w:p w:rsidR="002E6AB1" w:rsidRDefault="002E6AB1" w:rsidP="0060350B">
            <w:pPr>
              <w:pStyle w:val="TableColumnHeading"/>
            </w:pPr>
            <w:r>
              <w:t>Share</w:t>
            </w:r>
          </w:p>
        </w:tc>
        <w:tc>
          <w:tcPr>
            <w:tcW w:w="970" w:type="pct"/>
            <w:tcBorders>
              <w:top w:val="single" w:sz="6" w:space="0" w:color="auto"/>
              <w:bottom w:val="single" w:sz="6" w:space="0" w:color="auto"/>
            </w:tcBorders>
            <w:shd w:val="clear" w:color="auto" w:fill="auto"/>
          </w:tcPr>
          <w:p w:rsidR="002E6AB1" w:rsidRDefault="00010BC4" w:rsidP="00010BC4">
            <w:pPr>
              <w:pStyle w:val="TableColumnHeading"/>
            </w:pPr>
            <w:proofErr w:type="spellStart"/>
            <w:r>
              <w:t>Equivalised</w:t>
            </w:r>
            <w:proofErr w:type="spellEnd"/>
            <w:r>
              <w:t xml:space="preserve"> f</w:t>
            </w:r>
            <w:r w:rsidR="002E6AB1">
              <w:t>inal income gap</w:t>
            </w:r>
          </w:p>
        </w:tc>
        <w:tc>
          <w:tcPr>
            <w:tcW w:w="74" w:type="pct"/>
            <w:tcBorders>
              <w:bottom w:val="single" w:sz="6" w:space="0" w:color="auto"/>
            </w:tcBorders>
            <w:shd w:val="clear" w:color="auto" w:fill="auto"/>
          </w:tcPr>
          <w:p w:rsidR="002E6AB1" w:rsidRDefault="002E6AB1" w:rsidP="0060350B">
            <w:pPr>
              <w:pStyle w:val="TableColumnHeading"/>
            </w:pPr>
          </w:p>
        </w:tc>
        <w:tc>
          <w:tcPr>
            <w:tcW w:w="1046" w:type="pct"/>
            <w:tcBorders>
              <w:top w:val="single" w:sz="6" w:space="0" w:color="auto"/>
              <w:bottom w:val="single" w:sz="6" w:space="0" w:color="auto"/>
            </w:tcBorders>
            <w:shd w:val="clear" w:color="auto" w:fill="auto"/>
          </w:tcPr>
          <w:p w:rsidR="002E6AB1" w:rsidRDefault="002E6AB1" w:rsidP="0060350B">
            <w:pPr>
              <w:pStyle w:val="TableColumnHeading"/>
            </w:pPr>
            <w:r>
              <w:t>Share</w:t>
            </w:r>
          </w:p>
        </w:tc>
        <w:tc>
          <w:tcPr>
            <w:tcW w:w="970" w:type="pct"/>
            <w:tcBorders>
              <w:top w:val="single" w:sz="6" w:space="0" w:color="auto"/>
              <w:bottom w:val="single" w:sz="6" w:space="0" w:color="auto"/>
            </w:tcBorders>
            <w:shd w:val="clear" w:color="auto" w:fill="auto"/>
          </w:tcPr>
          <w:p w:rsidR="002E6AB1" w:rsidRDefault="00010BC4" w:rsidP="00010BC4">
            <w:pPr>
              <w:pStyle w:val="TableColumnHeading"/>
              <w:ind w:right="28"/>
            </w:pPr>
            <w:proofErr w:type="spellStart"/>
            <w:r>
              <w:t>Equivalised</w:t>
            </w:r>
            <w:proofErr w:type="spellEnd"/>
            <w:r>
              <w:t xml:space="preserve"> f</w:t>
            </w:r>
            <w:r w:rsidR="002E6AB1">
              <w:t>inal income gap</w:t>
            </w:r>
          </w:p>
        </w:tc>
      </w:tr>
      <w:tr w:rsidR="0060350B" w:rsidTr="002E6AB1">
        <w:tc>
          <w:tcPr>
            <w:tcW w:w="970" w:type="pct"/>
            <w:tcBorders>
              <w:top w:val="single" w:sz="6" w:space="0" w:color="auto"/>
            </w:tcBorders>
          </w:tcPr>
          <w:p w:rsidR="0060350B" w:rsidRDefault="0060350B" w:rsidP="0060350B">
            <w:pPr>
              <w:pStyle w:val="TableUnitsRow"/>
              <w:jc w:val="left"/>
            </w:pPr>
          </w:p>
        </w:tc>
        <w:tc>
          <w:tcPr>
            <w:tcW w:w="970" w:type="pct"/>
            <w:tcBorders>
              <w:top w:val="single" w:sz="6" w:space="0" w:color="auto"/>
            </w:tcBorders>
          </w:tcPr>
          <w:p w:rsidR="0060350B" w:rsidRDefault="002E6AB1" w:rsidP="0060350B">
            <w:pPr>
              <w:pStyle w:val="TableUnitsRow"/>
            </w:pPr>
            <w:r>
              <w:t>%</w:t>
            </w:r>
          </w:p>
        </w:tc>
        <w:tc>
          <w:tcPr>
            <w:tcW w:w="970" w:type="pct"/>
            <w:tcBorders>
              <w:top w:val="single" w:sz="6" w:space="0" w:color="auto"/>
            </w:tcBorders>
          </w:tcPr>
          <w:p w:rsidR="0060350B" w:rsidRDefault="002E6AB1" w:rsidP="0060350B">
            <w:pPr>
              <w:pStyle w:val="TableUnitsRow"/>
            </w:pPr>
            <w:r>
              <w:t>%</w:t>
            </w:r>
          </w:p>
        </w:tc>
        <w:tc>
          <w:tcPr>
            <w:tcW w:w="1120" w:type="pct"/>
            <w:gridSpan w:val="2"/>
            <w:tcBorders>
              <w:top w:val="single" w:sz="6" w:space="0" w:color="auto"/>
            </w:tcBorders>
          </w:tcPr>
          <w:p w:rsidR="0060350B" w:rsidRDefault="002E6AB1" w:rsidP="0060350B">
            <w:pPr>
              <w:pStyle w:val="TableUnitsRow"/>
            </w:pPr>
            <w:r>
              <w:t>%</w:t>
            </w:r>
          </w:p>
        </w:tc>
        <w:tc>
          <w:tcPr>
            <w:tcW w:w="970" w:type="pct"/>
            <w:tcBorders>
              <w:top w:val="single" w:sz="6" w:space="0" w:color="auto"/>
            </w:tcBorders>
          </w:tcPr>
          <w:p w:rsidR="0060350B" w:rsidRDefault="002E6AB1" w:rsidP="0060350B">
            <w:pPr>
              <w:pStyle w:val="TableUnitsRow"/>
              <w:ind w:right="28"/>
            </w:pPr>
            <w:r>
              <w:t>%</w:t>
            </w:r>
          </w:p>
        </w:tc>
      </w:tr>
      <w:tr w:rsidR="0060350B" w:rsidTr="002E6AB1">
        <w:tc>
          <w:tcPr>
            <w:tcW w:w="970" w:type="pct"/>
          </w:tcPr>
          <w:p w:rsidR="0060350B" w:rsidRDefault="002E6AB1" w:rsidP="0060350B">
            <w:pPr>
              <w:pStyle w:val="TableBodyText"/>
              <w:jc w:val="left"/>
            </w:pPr>
            <w:r>
              <w:t>1988-89</w:t>
            </w:r>
          </w:p>
        </w:tc>
        <w:tc>
          <w:tcPr>
            <w:tcW w:w="970" w:type="pct"/>
          </w:tcPr>
          <w:p w:rsidR="0060350B" w:rsidRDefault="002E6AB1" w:rsidP="0060350B">
            <w:pPr>
              <w:pStyle w:val="TableBodyText"/>
            </w:pPr>
            <w:r>
              <w:t>12.8</w:t>
            </w:r>
          </w:p>
        </w:tc>
        <w:tc>
          <w:tcPr>
            <w:tcW w:w="970" w:type="pct"/>
          </w:tcPr>
          <w:p w:rsidR="0060350B" w:rsidRDefault="004F779B" w:rsidP="0060350B">
            <w:pPr>
              <w:pStyle w:val="TableBodyText"/>
            </w:pPr>
            <w:r>
              <w:t>39.8</w:t>
            </w:r>
          </w:p>
        </w:tc>
        <w:tc>
          <w:tcPr>
            <w:tcW w:w="1120" w:type="pct"/>
            <w:gridSpan w:val="2"/>
          </w:tcPr>
          <w:p w:rsidR="0060350B" w:rsidRDefault="00010BC4" w:rsidP="0060350B">
            <w:pPr>
              <w:pStyle w:val="TableBodyText"/>
            </w:pPr>
            <w:r>
              <w:t>15.6</w:t>
            </w:r>
          </w:p>
        </w:tc>
        <w:tc>
          <w:tcPr>
            <w:tcW w:w="970" w:type="pct"/>
          </w:tcPr>
          <w:p w:rsidR="0060350B" w:rsidRDefault="004F779B" w:rsidP="0060350B">
            <w:pPr>
              <w:pStyle w:val="TableBodyText"/>
              <w:ind w:right="28"/>
            </w:pPr>
            <w:r>
              <w:t>20.6</w:t>
            </w:r>
          </w:p>
        </w:tc>
      </w:tr>
      <w:tr w:rsidR="0060350B" w:rsidTr="002E6AB1">
        <w:tc>
          <w:tcPr>
            <w:tcW w:w="970" w:type="pct"/>
            <w:shd w:val="clear" w:color="auto" w:fill="auto"/>
          </w:tcPr>
          <w:p w:rsidR="0060350B" w:rsidRDefault="002E6AB1" w:rsidP="0060350B">
            <w:pPr>
              <w:pStyle w:val="TableBodyText"/>
              <w:jc w:val="left"/>
            </w:pPr>
            <w:r>
              <w:t>1993-94</w:t>
            </w:r>
          </w:p>
        </w:tc>
        <w:tc>
          <w:tcPr>
            <w:tcW w:w="970" w:type="pct"/>
            <w:shd w:val="clear" w:color="auto" w:fill="auto"/>
          </w:tcPr>
          <w:p w:rsidR="0060350B" w:rsidRDefault="002E6AB1" w:rsidP="0060350B">
            <w:pPr>
              <w:pStyle w:val="TableBodyText"/>
            </w:pPr>
            <w:r>
              <w:t>14.4</w:t>
            </w:r>
          </w:p>
        </w:tc>
        <w:tc>
          <w:tcPr>
            <w:tcW w:w="970" w:type="pct"/>
            <w:shd w:val="clear" w:color="auto" w:fill="auto"/>
          </w:tcPr>
          <w:p w:rsidR="0060350B" w:rsidRDefault="004F779B" w:rsidP="0060350B">
            <w:pPr>
              <w:pStyle w:val="TableBodyText"/>
            </w:pPr>
            <w:r>
              <w:t>38.0</w:t>
            </w:r>
          </w:p>
        </w:tc>
        <w:tc>
          <w:tcPr>
            <w:tcW w:w="1120" w:type="pct"/>
            <w:gridSpan w:val="2"/>
            <w:shd w:val="clear" w:color="auto" w:fill="auto"/>
          </w:tcPr>
          <w:p w:rsidR="0060350B" w:rsidRDefault="00010BC4" w:rsidP="0060350B">
            <w:pPr>
              <w:pStyle w:val="TableBodyText"/>
            </w:pPr>
            <w:r>
              <w:t>16.9</w:t>
            </w:r>
          </w:p>
        </w:tc>
        <w:tc>
          <w:tcPr>
            <w:tcW w:w="970" w:type="pct"/>
            <w:shd w:val="clear" w:color="auto" w:fill="auto"/>
          </w:tcPr>
          <w:p w:rsidR="0060350B" w:rsidRDefault="004F779B" w:rsidP="0060350B">
            <w:pPr>
              <w:pStyle w:val="TableBodyText"/>
              <w:ind w:right="28"/>
            </w:pPr>
            <w:r>
              <w:t>19.1</w:t>
            </w:r>
          </w:p>
        </w:tc>
      </w:tr>
      <w:tr w:rsidR="002E6AB1" w:rsidTr="002E6AB1">
        <w:tc>
          <w:tcPr>
            <w:tcW w:w="970" w:type="pct"/>
            <w:shd w:val="clear" w:color="auto" w:fill="auto"/>
          </w:tcPr>
          <w:p w:rsidR="002E6AB1" w:rsidRDefault="002E6AB1" w:rsidP="0060350B">
            <w:pPr>
              <w:pStyle w:val="TableBodyText"/>
              <w:jc w:val="left"/>
            </w:pPr>
            <w:r>
              <w:t>1998-99</w:t>
            </w:r>
          </w:p>
        </w:tc>
        <w:tc>
          <w:tcPr>
            <w:tcW w:w="970" w:type="pct"/>
            <w:shd w:val="clear" w:color="auto" w:fill="auto"/>
          </w:tcPr>
          <w:p w:rsidR="002E6AB1" w:rsidRDefault="002E6AB1" w:rsidP="0060350B">
            <w:pPr>
              <w:pStyle w:val="TableBodyText"/>
            </w:pPr>
            <w:r>
              <w:t>14.3</w:t>
            </w:r>
          </w:p>
        </w:tc>
        <w:tc>
          <w:tcPr>
            <w:tcW w:w="970" w:type="pct"/>
            <w:shd w:val="clear" w:color="auto" w:fill="auto"/>
          </w:tcPr>
          <w:p w:rsidR="002E6AB1" w:rsidRDefault="004F779B" w:rsidP="0060350B">
            <w:pPr>
              <w:pStyle w:val="TableBodyText"/>
            </w:pPr>
            <w:r>
              <w:t>38.1</w:t>
            </w:r>
          </w:p>
        </w:tc>
        <w:tc>
          <w:tcPr>
            <w:tcW w:w="1120" w:type="pct"/>
            <w:gridSpan w:val="2"/>
            <w:shd w:val="clear" w:color="auto" w:fill="auto"/>
          </w:tcPr>
          <w:p w:rsidR="002E6AB1" w:rsidRDefault="00010BC4" w:rsidP="0060350B">
            <w:pPr>
              <w:pStyle w:val="TableBodyText"/>
            </w:pPr>
            <w:r>
              <w:t>16.9</w:t>
            </w:r>
          </w:p>
        </w:tc>
        <w:tc>
          <w:tcPr>
            <w:tcW w:w="970" w:type="pct"/>
            <w:shd w:val="clear" w:color="auto" w:fill="auto"/>
          </w:tcPr>
          <w:p w:rsidR="002E6AB1" w:rsidRDefault="004F779B" w:rsidP="0060350B">
            <w:pPr>
              <w:pStyle w:val="TableBodyText"/>
              <w:ind w:right="28"/>
            </w:pPr>
            <w:r>
              <w:t>21.7</w:t>
            </w:r>
          </w:p>
        </w:tc>
      </w:tr>
      <w:tr w:rsidR="002E6AB1" w:rsidTr="002E6AB1">
        <w:tc>
          <w:tcPr>
            <w:tcW w:w="970" w:type="pct"/>
            <w:shd w:val="clear" w:color="auto" w:fill="auto"/>
          </w:tcPr>
          <w:p w:rsidR="002E6AB1" w:rsidRDefault="002E6AB1" w:rsidP="0060350B">
            <w:pPr>
              <w:pStyle w:val="TableBodyText"/>
              <w:jc w:val="left"/>
            </w:pPr>
            <w:r>
              <w:t>2003-04</w:t>
            </w:r>
          </w:p>
        </w:tc>
        <w:tc>
          <w:tcPr>
            <w:tcW w:w="970" w:type="pct"/>
            <w:shd w:val="clear" w:color="auto" w:fill="auto"/>
          </w:tcPr>
          <w:p w:rsidR="002E6AB1" w:rsidRDefault="002E6AB1" w:rsidP="0060350B">
            <w:pPr>
              <w:pStyle w:val="TableBodyText"/>
            </w:pPr>
            <w:r>
              <w:t>13.3</w:t>
            </w:r>
          </w:p>
        </w:tc>
        <w:tc>
          <w:tcPr>
            <w:tcW w:w="970" w:type="pct"/>
            <w:shd w:val="clear" w:color="auto" w:fill="auto"/>
          </w:tcPr>
          <w:p w:rsidR="002E6AB1" w:rsidRDefault="004F779B" w:rsidP="0060350B">
            <w:pPr>
              <w:pStyle w:val="TableBodyText"/>
            </w:pPr>
            <w:r>
              <w:t>38.3</w:t>
            </w:r>
          </w:p>
        </w:tc>
        <w:tc>
          <w:tcPr>
            <w:tcW w:w="1120" w:type="pct"/>
            <w:gridSpan w:val="2"/>
            <w:shd w:val="clear" w:color="auto" w:fill="auto"/>
          </w:tcPr>
          <w:p w:rsidR="002E6AB1" w:rsidRDefault="00010BC4" w:rsidP="0060350B">
            <w:pPr>
              <w:pStyle w:val="TableBodyText"/>
            </w:pPr>
            <w:r>
              <w:t>17.4</w:t>
            </w:r>
          </w:p>
        </w:tc>
        <w:tc>
          <w:tcPr>
            <w:tcW w:w="970" w:type="pct"/>
            <w:shd w:val="clear" w:color="auto" w:fill="auto"/>
          </w:tcPr>
          <w:p w:rsidR="002E6AB1" w:rsidRDefault="004F779B" w:rsidP="0060350B">
            <w:pPr>
              <w:pStyle w:val="TableBodyText"/>
              <w:ind w:right="28"/>
            </w:pPr>
            <w:r>
              <w:t>18.6</w:t>
            </w:r>
          </w:p>
        </w:tc>
      </w:tr>
      <w:tr w:rsidR="002E6AB1" w:rsidTr="002E6AB1">
        <w:tc>
          <w:tcPr>
            <w:tcW w:w="970" w:type="pct"/>
            <w:tcBorders>
              <w:bottom w:val="single" w:sz="6" w:space="0" w:color="auto"/>
            </w:tcBorders>
            <w:shd w:val="clear" w:color="auto" w:fill="auto"/>
          </w:tcPr>
          <w:p w:rsidR="002E6AB1" w:rsidRDefault="002E6AB1" w:rsidP="0060350B">
            <w:pPr>
              <w:pStyle w:val="TableBodyText"/>
              <w:jc w:val="left"/>
            </w:pPr>
            <w:r>
              <w:t>2009-10</w:t>
            </w:r>
          </w:p>
        </w:tc>
        <w:tc>
          <w:tcPr>
            <w:tcW w:w="970" w:type="pct"/>
            <w:tcBorders>
              <w:bottom w:val="single" w:sz="6" w:space="0" w:color="auto"/>
            </w:tcBorders>
            <w:shd w:val="clear" w:color="auto" w:fill="auto"/>
          </w:tcPr>
          <w:p w:rsidR="002E6AB1" w:rsidRDefault="002E6AB1" w:rsidP="0060350B">
            <w:pPr>
              <w:pStyle w:val="TableBodyText"/>
            </w:pPr>
            <w:r>
              <w:t>11.0</w:t>
            </w:r>
          </w:p>
        </w:tc>
        <w:tc>
          <w:tcPr>
            <w:tcW w:w="970" w:type="pct"/>
            <w:tcBorders>
              <w:bottom w:val="single" w:sz="6" w:space="0" w:color="auto"/>
            </w:tcBorders>
            <w:shd w:val="clear" w:color="auto" w:fill="auto"/>
          </w:tcPr>
          <w:p w:rsidR="002E6AB1" w:rsidRDefault="004F779B" w:rsidP="0060350B">
            <w:pPr>
              <w:pStyle w:val="TableBodyText"/>
            </w:pPr>
            <w:r>
              <w:t>39.9</w:t>
            </w:r>
          </w:p>
        </w:tc>
        <w:tc>
          <w:tcPr>
            <w:tcW w:w="1120" w:type="pct"/>
            <w:gridSpan w:val="2"/>
            <w:tcBorders>
              <w:bottom w:val="single" w:sz="6" w:space="0" w:color="auto"/>
            </w:tcBorders>
            <w:shd w:val="clear" w:color="auto" w:fill="auto"/>
          </w:tcPr>
          <w:p w:rsidR="002E6AB1" w:rsidRDefault="00010BC4" w:rsidP="0060350B">
            <w:pPr>
              <w:pStyle w:val="TableBodyText"/>
            </w:pPr>
            <w:r>
              <w:t>16.6</w:t>
            </w:r>
          </w:p>
        </w:tc>
        <w:tc>
          <w:tcPr>
            <w:tcW w:w="970" w:type="pct"/>
            <w:tcBorders>
              <w:bottom w:val="single" w:sz="6" w:space="0" w:color="auto"/>
            </w:tcBorders>
            <w:shd w:val="clear" w:color="auto" w:fill="auto"/>
          </w:tcPr>
          <w:p w:rsidR="002E6AB1" w:rsidRDefault="004F779B" w:rsidP="0060350B">
            <w:pPr>
              <w:pStyle w:val="TableBodyText"/>
              <w:ind w:right="28"/>
            </w:pPr>
            <w:r>
              <w:t>22.1</w:t>
            </w:r>
          </w:p>
        </w:tc>
      </w:tr>
    </w:tbl>
    <w:p w:rsidR="00372127" w:rsidRDefault="00372127" w:rsidP="0039394E">
      <w:pPr>
        <w:pStyle w:val="Note"/>
      </w:pPr>
      <w:proofErr w:type="spellStart"/>
      <w:r w:rsidRPr="0039394E">
        <w:rPr>
          <w:rStyle w:val="NoteLabel"/>
        </w:rPr>
        <w:t>a</w:t>
      </w:r>
      <w:proofErr w:type="spellEnd"/>
      <w:r>
        <w:t xml:space="preserve"> </w:t>
      </w:r>
      <w:r w:rsidR="00530E9F">
        <w:t xml:space="preserve">Income gap represents the difference between average incomes for jobless households and those of all households expressed as a per cent of average incomes for all households. That is, on average, how much lower incomes for jobless households are compared to the average household. </w:t>
      </w:r>
    </w:p>
    <w:p w:rsidR="0060350B" w:rsidRPr="0060350B" w:rsidRDefault="0060350B" w:rsidP="0060350B">
      <w:pPr>
        <w:pStyle w:val="Source"/>
      </w:pPr>
      <w:r>
        <w:rPr>
          <w:i/>
        </w:rPr>
        <w:t>Source</w:t>
      </w:r>
      <w:r>
        <w:t xml:space="preserve">: </w:t>
      </w:r>
      <w:r w:rsidR="00EA3FF3">
        <w:t xml:space="preserve">Author </w:t>
      </w:r>
      <w:r w:rsidR="00D43909">
        <w:t xml:space="preserve">estimates based on ABS (Household Expenditure Survey, cat. no. 6503.0, </w:t>
      </w:r>
      <w:proofErr w:type="spellStart"/>
      <w:r w:rsidR="00D43909">
        <w:t>confidentialised</w:t>
      </w:r>
      <w:proofErr w:type="spellEnd"/>
      <w:r w:rsidR="00D43909">
        <w:t xml:space="preserve"> unit record files).</w:t>
      </w:r>
    </w:p>
    <w:p w:rsidR="00C402D6" w:rsidRDefault="00C76DF6" w:rsidP="00120072">
      <w:pPr>
        <w:pStyle w:val="BodyText"/>
      </w:pPr>
      <w:r>
        <w:t xml:space="preserve">However, the income gap between the remaining jobless households to </w:t>
      </w:r>
      <w:r w:rsidR="00372127">
        <w:t xml:space="preserve">all </w:t>
      </w:r>
      <w:r>
        <w:t xml:space="preserve">households has increased. Based on </w:t>
      </w:r>
      <w:proofErr w:type="spellStart"/>
      <w:r w:rsidR="00010BC4">
        <w:t>equivalised</w:t>
      </w:r>
      <w:proofErr w:type="spellEnd"/>
      <w:r w:rsidR="00010BC4">
        <w:t xml:space="preserve"> </w:t>
      </w:r>
      <w:r>
        <w:t xml:space="preserve">final income, between 2003-04 and 2009-10, the income gap between average </w:t>
      </w:r>
      <w:proofErr w:type="spellStart"/>
      <w:r w:rsidR="00010BC4">
        <w:t>equivalised</w:t>
      </w:r>
      <w:proofErr w:type="spellEnd"/>
      <w:r w:rsidR="00010BC4">
        <w:t xml:space="preserve"> </w:t>
      </w:r>
      <w:r>
        <w:t xml:space="preserve">final household income of jobless working age households and average </w:t>
      </w:r>
      <w:proofErr w:type="spellStart"/>
      <w:r w:rsidR="00010BC4">
        <w:t>equivalised</w:t>
      </w:r>
      <w:proofErr w:type="spellEnd"/>
      <w:r w:rsidR="00010BC4">
        <w:t xml:space="preserve"> </w:t>
      </w:r>
      <w:r>
        <w:t xml:space="preserve">final income of all households rose from </w:t>
      </w:r>
      <w:r w:rsidR="004F779B">
        <w:t>38.3</w:t>
      </w:r>
      <w:r>
        <w:t xml:space="preserve"> to </w:t>
      </w:r>
      <w:r w:rsidR="004F779B">
        <w:t>39.9</w:t>
      </w:r>
      <w:r>
        <w:t xml:space="preserve"> per cent. A similar </w:t>
      </w:r>
      <w:r w:rsidR="00990399">
        <w:t xml:space="preserve">result </w:t>
      </w:r>
      <w:r>
        <w:t>i</w:t>
      </w:r>
      <w:r w:rsidR="001B6913">
        <w:t>s</w:t>
      </w:r>
      <w:r>
        <w:t xml:space="preserve"> seen for non-working age household</w:t>
      </w:r>
      <w:r w:rsidR="00543E4C">
        <w:t>s</w:t>
      </w:r>
      <w:r>
        <w:t xml:space="preserve"> </w:t>
      </w:r>
      <w:r w:rsidR="00990399">
        <w:t xml:space="preserve">between 2003-04 and 2009-10 </w:t>
      </w:r>
      <w:r>
        <w:t xml:space="preserve">in terms of </w:t>
      </w:r>
      <w:proofErr w:type="spellStart"/>
      <w:r w:rsidR="00010BC4">
        <w:t>equivalised</w:t>
      </w:r>
      <w:proofErr w:type="spellEnd"/>
      <w:r w:rsidR="00010BC4">
        <w:t xml:space="preserve"> </w:t>
      </w:r>
      <w:r>
        <w:t>final income gaps</w:t>
      </w:r>
      <w:r w:rsidR="00543E4C">
        <w:t>;</w:t>
      </w:r>
      <w:r>
        <w:t xml:space="preserve"> however the income gap is considerably lower.</w:t>
      </w:r>
    </w:p>
    <w:p w:rsidR="0001798B" w:rsidRDefault="00C76DF6" w:rsidP="00120072">
      <w:pPr>
        <w:pStyle w:val="BodyText"/>
      </w:pPr>
      <w:r>
        <w:t xml:space="preserve"> </w:t>
      </w:r>
      <w:r w:rsidR="00A33DFF">
        <w:br w:type="page"/>
      </w:r>
    </w:p>
    <w:p w:rsidR="0001798B" w:rsidRDefault="0001798B" w:rsidP="0001798B">
      <w:pPr>
        <w:pStyle w:val="Heading3"/>
      </w:pPr>
      <w:r>
        <w:lastRenderedPageBreak/>
        <w:t>Annex</w:t>
      </w:r>
      <w:r w:rsidR="00CF4DA5">
        <w:t>: Impact of salary sacrifice income on the distribution of gross and final household income</w:t>
      </w:r>
    </w:p>
    <w:p w:rsidR="0007474C" w:rsidRDefault="00D2374F" w:rsidP="00EE0DAE">
      <w:pPr>
        <w:pStyle w:val="BodyText"/>
        <w:spacing w:before="200"/>
      </w:pPr>
      <w:r>
        <w:t xml:space="preserve">In the 2009-10 Household Expenditure Survey a number of refinements were made such that the data collected were a more accurate representation of the income source defined. One of the largest changes in </w:t>
      </w:r>
      <w:r w:rsidR="00250543">
        <w:t>the 2009-10</w:t>
      </w:r>
      <w:r>
        <w:t xml:space="preserve"> compared to the 2003-04 survey was the better accounting of salary sacrifice income.</w:t>
      </w:r>
      <w:r w:rsidR="004F779B">
        <w:rPr>
          <w:rStyle w:val="FootnoteReference"/>
        </w:rPr>
        <w:footnoteReference w:id="12"/>
      </w:r>
      <w:r>
        <w:t xml:space="preserve"> </w:t>
      </w:r>
    </w:p>
    <w:p w:rsidR="00D2374F" w:rsidRDefault="00D2374F" w:rsidP="00EE0DAE">
      <w:pPr>
        <w:pStyle w:val="BodyText"/>
        <w:spacing w:before="200"/>
      </w:pPr>
      <w:r>
        <w:t xml:space="preserve">By mapping individuals to households, household income can be adjusted to remove salary sacrifice income. This was done to examine the </w:t>
      </w:r>
      <w:r w:rsidR="001B6913">
        <w:t>sensitivity of the</w:t>
      </w:r>
      <w:r>
        <w:t xml:space="preserve"> distribution of income</w:t>
      </w:r>
      <w:r w:rsidR="001B6913">
        <w:t xml:space="preserve"> to this income item</w:t>
      </w:r>
      <w:r>
        <w:t>. While salary sacrifice income do</w:t>
      </w:r>
      <w:r w:rsidR="00250543">
        <w:t>es</w:t>
      </w:r>
      <w:r>
        <w:t xml:space="preserve"> influence the level of income earned by households (gross income is on average $21 higher, with final income $26 higher) it has little influence o</w:t>
      </w:r>
      <w:r w:rsidR="00317232">
        <w:t>n</w:t>
      </w:r>
      <w:r>
        <w:t xml:space="preserve"> the shape of the distribution (figure </w:t>
      </w:r>
      <w:r w:rsidR="00E20DAF">
        <w:t>3.25</w:t>
      </w:r>
      <w:r>
        <w:t>). As such, the observed trends in the distribution of income appear to be consistent with or without the inclusion of salary sacrifice benefits.</w:t>
      </w:r>
    </w:p>
    <w:p w:rsidR="002E6FF7" w:rsidRDefault="002E6FF7" w:rsidP="00EE0DAE">
      <w:pPr>
        <w:pStyle w:val="FigureTitle"/>
        <w:spacing w:before="320"/>
      </w:pPr>
      <w:r>
        <w:rPr>
          <w:b w:val="0"/>
        </w:rPr>
        <w:t xml:space="preserve">Figure </w:t>
      </w:r>
      <w:bookmarkStart w:id="38" w:name="OLE_LINK32"/>
      <w:r w:rsidR="00E20DAF">
        <w:rPr>
          <w:b w:val="0"/>
        </w:rPr>
        <w:t>3.</w:t>
      </w:r>
      <w:r w:rsidR="001609CE">
        <w:rPr>
          <w:b w:val="0"/>
          <w:noProof/>
        </w:rPr>
        <w:t>25</w:t>
      </w:r>
      <w:bookmarkEnd w:id="38"/>
      <w:r>
        <w:tab/>
      </w:r>
      <w:r w:rsidR="00D90B76">
        <w:t>Distribution of income with and without salary sacrifice</w:t>
      </w:r>
    </w:p>
    <w:p w:rsidR="002E6FF7" w:rsidRDefault="00D90B76" w:rsidP="00EE0DAE">
      <w:pPr>
        <w:pStyle w:val="Subtitle"/>
        <w:spacing w:after="40"/>
      </w:pPr>
      <w:r>
        <w:t>Proportion of households</w:t>
      </w:r>
      <w:r w:rsidRPr="00D90B76">
        <w:rPr>
          <w:rStyle w:val="NoteLabel"/>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2E6FF7" w:rsidTr="00116409">
        <w:tc>
          <w:tcPr>
            <w:tcW w:w="4388" w:type="dxa"/>
          </w:tcPr>
          <w:p w:rsidR="002E6FF7" w:rsidRDefault="002E6FF7" w:rsidP="00EE0DAE">
            <w:pPr>
              <w:pStyle w:val="TableColumnHeading"/>
              <w:spacing w:before="40" w:after="40"/>
              <w:jc w:val="center"/>
            </w:pPr>
            <w:r>
              <w:t>Gross household income</w:t>
            </w:r>
            <w:r>
              <w:br/>
            </w:r>
            <w:r w:rsidR="00116409">
              <w:rPr>
                <w:noProof/>
              </w:rPr>
              <w:drawing>
                <wp:inline distT="0" distB="0" distL="0" distR="0" wp14:anchorId="115EC27D" wp14:editId="7B57E62F">
                  <wp:extent cx="2790825" cy="2886075"/>
                  <wp:effectExtent l="0" t="0" r="0" b="0"/>
                  <wp:docPr id="16" name="Chart 16" descr="Left panel depicts the distribution of gross household income including and excluding salary sacrifice income. No discernible difference. " title="Figure 3.25 Distribution of income with and without salary sacrifice"/>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p>
        </w:tc>
        <w:tc>
          <w:tcPr>
            <w:tcW w:w="4389" w:type="dxa"/>
          </w:tcPr>
          <w:p w:rsidR="002E6FF7" w:rsidRDefault="002E6FF7" w:rsidP="00EE0DAE">
            <w:pPr>
              <w:pStyle w:val="TableColumnHeading"/>
              <w:spacing w:before="40" w:after="40"/>
              <w:jc w:val="center"/>
            </w:pPr>
            <w:r>
              <w:t>Final household income</w:t>
            </w:r>
            <w:r>
              <w:br/>
            </w:r>
            <w:r w:rsidR="00116409">
              <w:rPr>
                <w:noProof/>
              </w:rPr>
              <w:drawing>
                <wp:inline distT="0" distB="0" distL="0" distR="0" wp14:anchorId="7626A2CA" wp14:editId="43401A0A">
                  <wp:extent cx="2838450" cy="2886075"/>
                  <wp:effectExtent l="0" t="0" r="0" b="0"/>
                  <wp:docPr id="17" name="Chart 17" descr="Right panel depicts the distribution of final household income including and excluding salary sacrifice income. No discernible difference. " title="Figure 3.25 Distribution of income with and without salary sacrifice"/>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p>
        </w:tc>
      </w:tr>
    </w:tbl>
    <w:p w:rsidR="002E6FF7" w:rsidRDefault="002E6FF7" w:rsidP="00EE0DAE">
      <w:pPr>
        <w:pStyle w:val="Note"/>
        <w:spacing w:before="20"/>
      </w:pPr>
      <w:proofErr w:type="spellStart"/>
      <w:r>
        <w:rPr>
          <w:rStyle w:val="NoteLabel"/>
        </w:rPr>
        <w:t>a</w:t>
      </w:r>
      <w:proofErr w:type="spellEnd"/>
      <w:r>
        <w:t xml:space="preserve"> </w:t>
      </w:r>
      <w:r w:rsidR="00D90B76">
        <w:t>For presentation purposes only the income range between $0 and $5000 shown. Negative and incomes greater than $5000 are present in the data</w:t>
      </w:r>
      <w:r>
        <w:t>.</w:t>
      </w:r>
    </w:p>
    <w:p w:rsidR="002E6FF7" w:rsidRDefault="002E6FF7" w:rsidP="00EE0DAE">
      <w:pPr>
        <w:pStyle w:val="Source"/>
        <w:spacing w:before="20"/>
      </w:pPr>
      <w:r>
        <w:rPr>
          <w:i/>
        </w:rPr>
        <w:t>Data source</w:t>
      </w:r>
      <w:r w:rsidRPr="00167F06">
        <w:t xml:space="preserve">: </w:t>
      </w:r>
      <w:r>
        <w:t xml:space="preserve">Author </w:t>
      </w:r>
      <w:r w:rsidR="00D43909">
        <w:t xml:space="preserve">estimates based on ABS (Household Expenditure Survey, cat. no. 6503.0, </w:t>
      </w:r>
      <w:proofErr w:type="spellStart"/>
      <w:r w:rsidR="00D43909">
        <w:t>confidentialised</w:t>
      </w:r>
      <w:proofErr w:type="spellEnd"/>
      <w:r w:rsidR="00D43909">
        <w:t xml:space="preserve"> unit record files).</w:t>
      </w:r>
    </w:p>
    <w:p w:rsidR="002E6FF7" w:rsidRDefault="00D2374F" w:rsidP="00120072">
      <w:pPr>
        <w:pStyle w:val="BodyText"/>
      </w:pPr>
      <w:r>
        <w:lastRenderedPageBreak/>
        <w:t xml:space="preserve">Further, salary sacrifice benefits only have limited influence </w:t>
      </w:r>
      <w:r w:rsidR="001B6913">
        <w:t xml:space="preserve">on </w:t>
      </w:r>
      <w:r>
        <w:t xml:space="preserve">the estimated </w:t>
      </w:r>
      <w:proofErr w:type="spellStart"/>
      <w:r>
        <w:t>Gini</w:t>
      </w:r>
      <w:proofErr w:type="spellEnd"/>
      <w:r>
        <w:t xml:space="preserve"> coefficient. For gross and final household income, the estimated </w:t>
      </w:r>
      <w:proofErr w:type="spellStart"/>
      <w:r>
        <w:t>Gini</w:t>
      </w:r>
      <w:proofErr w:type="spellEnd"/>
      <w:r>
        <w:t xml:space="preserve"> coefficient with salary sacrifice income is around 1 per cent higher </w:t>
      </w:r>
      <w:r w:rsidR="00543E4C">
        <w:t>than</w:t>
      </w:r>
      <w:r>
        <w:t xml:space="preserve"> it would be if excluded. </w:t>
      </w:r>
    </w:p>
    <w:p w:rsidR="002E6FF7" w:rsidRDefault="00D2374F" w:rsidP="00120072">
      <w:pPr>
        <w:pStyle w:val="BodyText"/>
      </w:pPr>
      <w:r>
        <w:t>Given these impacts, the improved income estimates provided in the 2009-10 survey were used in this study. However, despite the limited impact on the shape of the distribution and its trend, it is likely that</w:t>
      </w:r>
      <w:r w:rsidR="00250543">
        <w:t xml:space="preserve"> the cumulative</w:t>
      </w:r>
      <w:r>
        <w:t xml:space="preserve"> changes over time in the account</w:t>
      </w:r>
      <w:r w:rsidR="00250543">
        <w:t>ing</w:t>
      </w:r>
      <w:r>
        <w:t xml:space="preserve"> of income in various Household Expenditure Surveys have influenced the estimate</w:t>
      </w:r>
      <w:r w:rsidR="00250543">
        <w:t>s</w:t>
      </w:r>
      <w:r>
        <w:t xml:space="preserve"> presented in this paper and as such caveats apply. For more detail on survey changes and their impact see appendix A and Wilkins (</w:t>
      </w:r>
      <w:r w:rsidR="00317232">
        <w:t>2013</w:t>
      </w:r>
      <w:r>
        <w:t xml:space="preserve">). </w:t>
      </w:r>
    </w:p>
    <w:p w:rsidR="009048FE" w:rsidRDefault="009048FE" w:rsidP="00120072">
      <w:pPr>
        <w:pStyle w:val="BodyText"/>
      </w:pPr>
    </w:p>
    <w:p w:rsidR="0044291C" w:rsidRPr="0044291C" w:rsidRDefault="0044291C" w:rsidP="0007474C">
      <w:pPr>
        <w:pStyle w:val="BodyText"/>
      </w:pPr>
    </w:p>
    <w:sectPr w:rsidR="0044291C" w:rsidRPr="0044291C" w:rsidSect="00E20DAF">
      <w:headerReference w:type="even" r:id="rId59"/>
      <w:headerReference w:type="default" r:id="rId60"/>
      <w:footerReference w:type="even" r:id="rId61"/>
      <w:footerReference w:type="default" r:id="rId62"/>
      <w:pgSz w:w="11907" w:h="16840" w:code="9"/>
      <w:pgMar w:top="1985" w:right="1304" w:bottom="1418" w:left="1814" w:header="1701" w:footer="567" w:gutter="0"/>
      <w:pgNumType w:start="59"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02D6" w:rsidRDefault="00C402D6">
      <w:r>
        <w:separator/>
      </w:r>
    </w:p>
  </w:endnote>
  <w:endnote w:type="continuationSeparator" w:id="0">
    <w:p w:rsidR="00C402D6" w:rsidRDefault="00C402D6">
      <w:r>
        <w:continuationSeparator/>
      </w:r>
    </w:p>
  </w:endnote>
  <w:endnote w:type="continuationNotice" w:id="1">
    <w:p w:rsidR="00C402D6" w:rsidRDefault="00C402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C402D6">
      <w:trPr>
        <w:trHeight w:hRule="exact" w:val="740"/>
      </w:trPr>
      <w:tc>
        <w:tcPr>
          <w:tcW w:w="510" w:type="dxa"/>
          <w:tcBorders>
            <w:top w:val="single" w:sz="6" w:space="0" w:color="auto"/>
          </w:tcBorders>
        </w:tcPr>
        <w:p w:rsidR="00C402D6" w:rsidRDefault="00C402D6"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AC7300">
            <w:rPr>
              <w:rStyle w:val="PageNumber"/>
              <w:noProof/>
            </w:rPr>
            <w:t>96</w:t>
          </w:r>
          <w:r>
            <w:rPr>
              <w:rStyle w:val="PageNumber"/>
            </w:rPr>
            <w:fldChar w:fldCharType="end"/>
          </w:r>
        </w:p>
      </w:tc>
      <w:tc>
        <w:tcPr>
          <w:tcW w:w="1644" w:type="dxa"/>
          <w:tcBorders>
            <w:top w:val="single" w:sz="6" w:space="0" w:color="auto"/>
          </w:tcBorders>
        </w:tcPr>
        <w:p w:rsidR="00C402D6" w:rsidRDefault="00AC7300" w:rsidP="0019293B">
          <w:pPr>
            <w:pStyle w:val="Footer"/>
          </w:pPr>
          <w:r>
            <w:fldChar w:fldCharType="begin"/>
          </w:r>
          <w:r>
            <w:instrText xml:space="preserve"> SUBJECT  \* MERGEFORMAT </w:instrText>
          </w:r>
          <w:r>
            <w:fldChar w:fldCharType="separate"/>
          </w:r>
          <w:r w:rsidR="00C402D6">
            <w:t>The distribution of income in Australia</w:t>
          </w:r>
          <w:r>
            <w:fldChar w:fldCharType="end"/>
          </w:r>
        </w:p>
      </w:tc>
      <w:tc>
        <w:tcPr>
          <w:tcW w:w="6634" w:type="dxa"/>
        </w:tcPr>
        <w:p w:rsidR="00C402D6" w:rsidRDefault="00C402D6" w:rsidP="0019293B">
          <w:pPr>
            <w:pStyle w:val="Footer"/>
          </w:pPr>
        </w:p>
      </w:tc>
    </w:tr>
  </w:tbl>
  <w:p w:rsidR="00C402D6" w:rsidRDefault="00C402D6"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C402D6">
      <w:trPr>
        <w:trHeight w:hRule="exact" w:val="740"/>
      </w:trPr>
      <w:tc>
        <w:tcPr>
          <w:tcW w:w="6634" w:type="dxa"/>
        </w:tcPr>
        <w:p w:rsidR="00C402D6" w:rsidRDefault="00C402D6">
          <w:pPr>
            <w:pStyle w:val="Footer"/>
            <w:ind w:right="360" w:firstLine="360"/>
          </w:pPr>
        </w:p>
      </w:tc>
      <w:tc>
        <w:tcPr>
          <w:tcW w:w="1644" w:type="dxa"/>
          <w:tcBorders>
            <w:top w:val="single" w:sz="6" w:space="0" w:color="auto"/>
          </w:tcBorders>
        </w:tcPr>
        <w:p w:rsidR="00C402D6" w:rsidRDefault="00AC7300">
          <w:pPr>
            <w:pStyle w:val="Footer"/>
          </w:pPr>
          <w:r>
            <w:fldChar w:fldCharType="begin"/>
          </w:r>
          <w:r>
            <w:instrText xml:space="preserve"> TITLE  \* MERGEFORMAT </w:instrText>
          </w:r>
          <w:r>
            <w:fldChar w:fldCharType="separate"/>
          </w:r>
          <w:r w:rsidR="00C402D6">
            <w:t>Household income</w:t>
          </w:r>
          <w:r>
            <w:fldChar w:fldCharType="end"/>
          </w:r>
        </w:p>
      </w:tc>
      <w:tc>
        <w:tcPr>
          <w:tcW w:w="510" w:type="dxa"/>
          <w:tcBorders>
            <w:top w:val="single" w:sz="6" w:space="0" w:color="auto"/>
          </w:tcBorders>
        </w:tcPr>
        <w:p w:rsidR="00C402D6" w:rsidRDefault="00C402D6">
          <w:pPr>
            <w:pStyle w:val="Footer"/>
            <w:jc w:val="right"/>
          </w:pPr>
          <w:r>
            <w:rPr>
              <w:rStyle w:val="PageNumber"/>
            </w:rPr>
            <w:fldChar w:fldCharType="begin"/>
          </w:r>
          <w:r>
            <w:rPr>
              <w:rStyle w:val="PageNumber"/>
            </w:rPr>
            <w:instrText xml:space="preserve">PAGE  </w:instrText>
          </w:r>
          <w:r>
            <w:rPr>
              <w:rStyle w:val="PageNumber"/>
            </w:rPr>
            <w:fldChar w:fldCharType="separate"/>
          </w:r>
          <w:r w:rsidR="00AC7300">
            <w:rPr>
              <w:rStyle w:val="PageNumber"/>
              <w:noProof/>
            </w:rPr>
            <w:t>97</w:t>
          </w:r>
          <w:r>
            <w:rPr>
              <w:rStyle w:val="PageNumber"/>
            </w:rPr>
            <w:fldChar w:fldCharType="end"/>
          </w:r>
        </w:p>
      </w:tc>
    </w:tr>
  </w:tbl>
  <w:p w:rsidR="00C402D6" w:rsidRDefault="00C402D6">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02D6" w:rsidRDefault="00C402D6">
      <w:r>
        <w:separator/>
      </w:r>
    </w:p>
  </w:footnote>
  <w:footnote w:type="continuationSeparator" w:id="0">
    <w:p w:rsidR="00C402D6" w:rsidRDefault="00C402D6">
      <w:r>
        <w:continuationSeparator/>
      </w:r>
    </w:p>
  </w:footnote>
  <w:footnote w:type="continuationNotice" w:id="1">
    <w:p w:rsidR="00C402D6" w:rsidRDefault="00C402D6"/>
  </w:footnote>
  <w:footnote w:id="2">
    <w:p w:rsidR="00C402D6" w:rsidRDefault="00C402D6" w:rsidP="00AA7B87">
      <w:pPr>
        <w:pStyle w:val="FootnoteText"/>
      </w:pPr>
      <w:r>
        <w:rPr>
          <w:rStyle w:val="FootnoteReference"/>
        </w:rPr>
        <w:footnoteRef/>
      </w:r>
      <w:r>
        <w:t xml:space="preserve"> </w:t>
      </w:r>
      <w:r>
        <w:tab/>
        <w:t xml:space="preserve">The observed data are influenced by improvements in survey methodology over time (see appendix B for more details). In each </w:t>
      </w:r>
      <w:proofErr w:type="spellStart"/>
      <w:r>
        <w:t>HES</w:t>
      </w:r>
      <w:proofErr w:type="spellEnd"/>
      <w:r>
        <w:t xml:space="preserve">, the measure of income is refined to provide values that better match the conceptual definitions used — most notably in the 2003-04 and 2009-10 </w:t>
      </w:r>
      <w:proofErr w:type="spellStart"/>
      <w:r>
        <w:t>HESs</w:t>
      </w:r>
      <w:proofErr w:type="spellEnd"/>
      <w:r>
        <w:t>. However, such improvements appear to have only had a minor impact on the observed trends and instead have influenced levels — see Annex and appendix B for details.</w:t>
      </w:r>
    </w:p>
  </w:footnote>
  <w:footnote w:id="3">
    <w:p w:rsidR="00C402D6" w:rsidRDefault="00C402D6">
      <w:pPr>
        <w:pStyle w:val="FootnoteText"/>
      </w:pPr>
      <w:r>
        <w:rPr>
          <w:rStyle w:val="FootnoteReference"/>
        </w:rPr>
        <w:footnoteRef/>
      </w:r>
      <w:r>
        <w:t xml:space="preserve"> </w:t>
      </w:r>
      <w:r>
        <w:tab/>
        <w:t>Mean income for those in the 1</w:t>
      </w:r>
      <w:r w:rsidRPr="008F69A7">
        <w:rPr>
          <w:vertAlign w:val="superscript"/>
        </w:rPr>
        <w:t>st</w:t>
      </w:r>
      <w:r>
        <w:t xml:space="preserve"> percentile is negative due to the reported losses from an own unincorporated business or negative investment returns. </w:t>
      </w:r>
    </w:p>
  </w:footnote>
  <w:footnote w:id="4">
    <w:p w:rsidR="00C402D6" w:rsidRDefault="00C402D6" w:rsidP="00465DC4">
      <w:pPr>
        <w:pStyle w:val="FootnoteText"/>
      </w:pPr>
      <w:r>
        <w:rPr>
          <w:rStyle w:val="FootnoteReference"/>
        </w:rPr>
        <w:footnoteRef/>
      </w:r>
      <w:r>
        <w:t xml:space="preserve"> </w:t>
      </w:r>
      <w:r>
        <w:tab/>
        <w:t xml:space="preserve">Labour earnings are defined as non-zero employee earnings (wages and salaries) and non-zero income from a person’s own unincorporated business. The latter is included to represent the returns to labour supplied to a household’s own business, but will also likely include returns to capital invested in the business. However, as no ‘imputed wage’ is available for unincorporated business owners, this represents the best proxy for labour earnings. </w:t>
      </w:r>
    </w:p>
  </w:footnote>
  <w:footnote w:id="5">
    <w:p w:rsidR="00C402D6" w:rsidRDefault="00C402D6">
      <w:pPr>
        <w:pStyle w:val="FootnoteText"/>
      </w:pPr>
      <w:r>
        <w:rPr>
          <w:rStyle w:val="FootnoteReference"/>
        </w:rPr>
        <w:footnoteRef/>
      </w:r>
      <w:r>
        <w:t xml:space="preserve"> </w:t>
      </w:r>
      <w:r>
        <w:tab/>
        <w:t xml:space="preserve">This estimate was obtained by recalculating the </w:t>
      </w:r>
      <w:proofErr w:type="spellStart"/>
      <w:r>
        <w:t>Gini</w:t>
      </w:r>
      <w:proofErr w:type="spellEnd"/>
      <w:r>
        <w:t xml:space="preserve"> coefficient when market incomes greater than those seen in 2003-04 were excluded — excluding 0.1 per cent of households. </w:t>
      </w:r>
    </w:p>
  </w:footnote>
  <w:footnote w:id="6">
    <w:p w:rsidR="00C402D6" w:rsidRDefault="00C402D6">
      <w:pPr>
        <w:pStyle w:val="FootnoteText"/>
      </w:pPr>
      <w:r>
        <w:rPr>
          <w:rStyle w:val="FootnoteReference"/>
        </w:rPr>
        <w:footnoteRef/>
      </w:r>
      <w:r>
        <w:t xml:space="preserve"> </w:t>
      </w:r>
      <w:r>
        <w:tab/>
        <w:t xml:space="preserve">This is further complicated by inter-temporal consumption smoothing. Consumption in any given period is influenced by borrowing and saving decisions, thereby distorting the calculation of tax shares. </w:t>
      </w:r>
    </w:p>
  </w:footnote>
  <w:footnote w:id="7">
    <w:p w:rsidR="00C402D6" w:rsidRDefault="00C402D6">
      <w:pPr>
        <w:pStyle w:val="FootnoteText"/>
      </w:pPr>
      <w:r>
        <w:rPr>
          <w:rStyle w:val="FootnoteReference"/>
        </w:rPr>
        <w:footnoteRef/>
      </w:r>
      <w:r>
        <w:t xml:space="preserve"> </w:t>
      </w:r>
      <w:r>
        <w:tab/>
        <w:t xml:space="preserve">The approach in this study follows that of the ABS. </w:t>
      </w:r>
      <w:r w:rsidRPr="007E61B2">
        <w:t xml:space="preserve">The </w:t>
      </w:r>
      <w:proofErr w:type="spellStart"/>
      <w:r w:rsidRPr="007E61B2">
        <w:t>equivalising</w:t>
      </w:r>
      <w:proofErr w:type="spellEnd"/>
      <w:r w:rsidRPr="007E61B2">
        <w:t xml:space="preserve"> factor </w:t>
      </w:r>
      <w:r>
        <w:t>applied to household income is calculated using the ‘modified OECD’</w:t>
      </w:r>
      <w:r w:rsidRPr="007E61B2">
        <w:t xml:space="preserve"> equivalence scale. </w:t>
      </w:r>
      <w:r>
        <w:t xml:space="preserve">The </w:t>
      </w:r>
      <w:proofErr w:type="spellStart"/>
      <w:r>
        <w:t>equivalising</w:t>
      </w:r>
      <w:proofErr w:type="spellEnd"/>
      <w:r>
        <w:t xml:space="preserve"> </w:t>
      </w:r>
      <w:r w:rsidRPr="007E61B2">
        <w:t xml:space="preserve">factor </w:t>
      </w:r>
      <w:r>
        <w:t>is determined by applying a score of 1 to</w:t>
      </w:r>
      <w:r w:rsidRPr="007E61B2">
        <w:t xml:space="preserve"> the first adult in the household, </w:t>
      </w:r>
      <w:r>
        <w:t xml:space="preserve">with </w:t>
      </w:r>
      <w:r w:rsidRPr="007E61B2">
        <w:t xml:space="preserve">each additional </w:t>
      </w:r>
      <w:r>
        <w:t>adult</w:t>
      </w:r>
      <w:r w:rsidRPr="007E61B2">
        <w:t xml:space="preserve"> </w:t>
      </w:r>
      <w:r>
        <w:t>(those</w:t>
      </w:r>
      <w:r w:rsidRPr="007E61B2">
        <w:t xml:space="preserve"> 15 years or older</w:t>
      </w:r>
      <w:r>
        <w:t>)</w:t>
      </w:r>
      <w:r w:rsidRPr="007E61B2">
        <w:t xml:space="preserve"> allocated 0.5 points, and each child under the age of 15 allocated 0.3 points.</w:t>
      </w:r>
    </w:p>
  </w:footnote>
  <w:footnote w:id="8">
    <w:p w:rsidR="00C402D6" w:rsidRDefault="00C402D6">
      <w:pPr>
        <w:pStyle w:val="FootnoteText"/>
      </w:pPr>
      <w:r>
        <w:rPr>
          <w:rStyle w:val="FootnoteReference"/>
        </w:rPr>
        <w:footnoteRef/>
      </w:r>
      <w:r>
        <w:t xml:space="preserve"> </w:t>
      </w:r>
      <w:r>
        <w:tab/>
        <w:t xml:space="preserve">The top </w:t>
      </w:r>
      <w:proofErr w:type="spellStart"/>
      <w:r>
        <w:t>equivalised</w:t>
      </w:r>
      <w:proofErr w:type="spellEnd"/>
      <w:r>
        <w:t xml:space="preserve"> incomes in 2009-10 were excluded which reduced maximum incomes in 2009-10 to equivalent levels to those seen in other surveys — a maximum of around $6000 per week. Recalculating the </w:t>
      </w:r>
      <w:proofErr w:type="spellStart"/>
      <w:r>
        <w:t>Gini</w:t>
      </w:r>
      <w:proofErr w:type="spellEnd"/>
      <w:r>
        <w:t xml:space="preserve"> coefficient over this reduced sample resulted in an estimate of 0.265 compared with 0.270 for the full sample. This represents 25 per cent of the change in the </w:t>
      </w:r>
      <w:proofErr w:type="spellStart"/>
      <w:r>
        <w:t>Gini</w:t>
      </w:r>
      <w:proofErr w:type="spellEnd"/>
      <w:r>
        <w:t xml:space="preserve"> coefficient from 1988-89 to 2009-10.</w:t>
      </w:r>
    </w:p>
  </w:footnote>
  <w:footnote w:id="9">
    <w:p w:rsidR="00C402D6" w:rsidRDefault="00C402D6" w:rsidP="00442293">
      <w:pPr>
        <w:pStyle w:val="FootnoteText"/>
      </w:pPr>
      <w:r>
        <w:rPr>
          <w:rStyle w:val="FootnoteReference"/>
        </w:rPr>
        <w:footnoteRef/>
      </w:r>
      <w:r>
        <w:t xml:space="preserve"> </w:t>
      </w:r>
      <w:r>
        <w:tab/>
        <w:t xml:space="preserve">The analysis has focused on the period 1998-99 to 2009-10 as it was not possible to link individual earnings to household groups in the 1993-94 </w:t>
      </w:r>
      <w:proofErr w:type="spellStart"/>
      <w:r>
        <w:t>CURF</w:t>
      </w:r>
      <w:proofErr w:type="spellEnd"/>
      <w:r>
        <w:t xml:space="preserve">. </w:t>
      </w:r>
    </w:p>
  </w:footnote>
  <w:footnote w:id="10">
    <w:p w:rsidR="00C402D6" w:rsidRDefault="00C402D6" w:rsidP="00442293">
      <w:pPr>
        <w:pStyle w:val="FootnoteText"/>
      </w:pPr>
      <w:r>
        <w:rPr>
          <w:rStyle w:val="FootnoteReference"/>
        </w:rPr>
        <w:footnoteRef/>
      </w:r>
      <w:r>
        <w:t xml:space="preserve"> </w:t>
      </w:r>
      <w:r>
        <w:tab/>
        <w:t xml:space="preserve">If one partner earns income within </w:t>
      </w:r>
      <w:proofErr w:type="spellStart"/>
      <w:r>
        <w:t>decile</w:t>
      </w:r>
      <w:proofErr w:type="spellEnd"/>
      <w:r>
        <w:t xml:space="preserve"> i, their partner is classified an </w:t>
      </w:r>
      <w:proofErr w:type="spellStart"/>
      <w:r>
        <w:t>assortative</w:t>
      </w:r>
      <w:proofErr w:type="spellEnd"/>
      <w:r>
        <w:t xml:space="preserve"> mate if their income falls within </w:t>
      </w:r>
      <w:proofErr w:type="spellStart"/>
      <w:r>
        <w:t>decile</w:t>
      </w:r>
      <w:proofErr w:type="spellEnd"/>
      <w:r>
        <w:t xml:space="preserve"> i-1, i or </w:t>
      </w:r>
      <w:proofErr w:type="spellStart"/>
      <w:r>
        <w:t>i+1</w:t>
      </w:r>
      <w:proofErr w:type="spellEnd"/>
      <w:r>
        <w:t xml:space="preserve">. </w:t>
      </w:r>
    </w:p>
  </w:footnote>
  <w:footnote w:id="11">
    <w:p w:rsidR="00C402D6" w:rsidRDefault="00C402D6">
      <w:pPr>
        <w:pStyle w:val="FootnoteText"/>
      </w:pPr>
      <w:r>
        <w:rPr>
          <w:rStyle w:val="FootnoteReference"/>
        </w:rPr>
        <w:footnoteRef/>
      </w:r>
      <w:r>
        <w:t xml:space="preserve"> A working age household is defined as one where the age of the household reference person is below 65 years. </w:t>
      </w:r>
    </w:p>
  </w:footnote>
  <w:footnote w:id="12">
    <w:p w:rsidR="00C402D6" w:rsidRDefault="00C402D6" w:rsidP="00EE0DAE">
      <w:pPr>
        <w:pStyle w:val="FootnoteText"/>
        <w:spacing w:before="40"/>
      </w:pPr>
      <w:r>
        <w:rPr>
          <w:rStyle w:val="FootnoteReference"/>
        </w:rPr>
        <w:footnoteRef/>
      </w:r>
      <w:r>
        <w:t xml:space="preserve"> Salary sacrifice is defined by the ABS (</w:t>
      </w:r>
      <w:proofErr w:type="spellStart"/>
      <w:r>
        <w:t>2012a</w:t>
      </w:r>
      <w:proofErr w:type="spellEnd"/>
      <w:r>
        <w:t>, p. 164) as ‘An arrangement under which an employee agrees contractually to forgo part of the remuneration, which the employee would otherwise receive as wages and salaries, in return for the employer or someone associated with the employer providing benefits of a similar value’.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C402D6">
      <w:tc>
        <w:tcPr>
          <w:tcW w:w="2155" w:type="dxa"/>
          <w:tcBorders>
            <w:top w:val="single" w:sz="24" w:space="0" w:color="auto"/>
          </w:tcBorders>
        </w:tcPr>
        <w:p w:rsidR="00C402D6" w:rsidRDefault="00C402D6" w:rsidP="0019293B">
          <w:pPr>
            <w:pStyle w:val="HeaderEven"/>
          </w:pPr>
        </w:p>
      </w:tc>
      <w:tc>
        <w:tcPr>
          <w:tcW w:w="6634" w:type="dxa"/>
          <w:tcBorders>
            <w:top w:val="single" w:sz="6" w:space="0" w:color="auto"/>
          </w:tcBorders>
        </w:tcPr>
        <w:p w:rsidR="00C402D6" w:rsidRDefault="00C402D6" w:rsidP="0019293B">
          <w:pPr>
            <w:pStyle w:val="HeaderEven"/>
          </w:pPr>
        </w:p>
      </w:tc>
    </w:tr>
  </w:tbl>
  <w:p w:rsidR="00C402D6" w:rsidRDefault="00C402D6"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402D6">
      <w:tc>
        <w:tcPr>
          <w:tcW w:w="6634" w:type="dxa"/>
          <w:tcBorders>
            <w:top w:val="single" w:sz="6" w:space="0" w:color="auto"/>
          </w:tcBorders>
        </w:tcPr>
        <w:p w:rsidR="00C402D6" w:rsidRDefault="00C402D6" w:rsidP="00E669E2">
          <w:pPr>
            <w:pStyle w:val="HeaderOdd"/>
          </w:pPr>
        </w:p>
      </w:tc>
      <w:tc>
        <w:tcPr>
          <w:tcW w:w="2155" w:type="dxa"/>
          <w:tcBorders>
            <w:top w:val="single" w:sz="24" w:space="0" w:color="auto"/>
          </w:tcBorders>
        </w:tcPr>
        <w:p w:rsidR="00C402D6" w:rsidRDefault="00C402D6" w:rsidP="00E669E2">
          <w:pPr>
            <w:pStyle w:val="HeaderOdd"/>
          </w:pPr>
        </w:p>
      </w:tc>
    </w:tr>
  </w:tbl>
  <w:p w:rsidR="00C402D6" w:rsidRDefault="00C402D6"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A096576"/>
    <w:multiLevelType w:val="singleLevel"/>
    <w:tmpl w:val="ED98921A"/>
    <w:lvl w:ilvl="0">
      <w:start w:val="1"/>
      <w:numFmt w:val="decimal"/>
      <w:lvlText w:val="%1."/>
      <w:legacy w:legacy="1" w:legacySpace="0" w:legacyIndent="340"/>
      <w:lvlJc w:val="left"/>
      <w:pPr>
        <w:ind w:left="340" w:hanging="340"/>
      </w:pPr>
    </w:lvl>
  </w:abstractNum>
  <w:abstractNum w:abstractNumId="31">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60055F7F"/>
    <w:multiLevelType w:val="singleLevel"/>
    <w:tmpl w:val="ED98921A"/>
    <w:lvl w:ilvl="0">
      <w:start w:val="1"/>
      <w:numFmt w:val="decimal"/>
      <w:lvlText w:val="%1."/>
      <w:legacy w:legacy="1" w:legacySpace="0" w:legacyIndent="340"/>
      <w:lvlJc w:val="left"/>
      <w:pPr>
        <w:ind w:left="340" w:hanging="340"/>
      </w:pPr>
    </w:lvl>
  </w:abstractNum>
  <w:abstractNum w:abstractNumId="33">
    <w:nsid w:val="608E741E"/>
    <w:multiLevelType w:val="singleLevel"/>
    <w:tmpl w:val="ED98921A"/>
    <w:lvl w:ilvl="0">
      <w:start w:val="1"/>
      <w:numFmt w:val="decimal"/>
      <w:lvlText w:val="%1."/>
      <w:legacy w:legacy="1" w:legacySpace="0" w:legacyIndent="340"/>
      <w:lvlJc w:val="left"/>
      <w:pPr>
        <w:ind w:left="340" w:hanging="340"/>
      </w:pPr>
    </w:lvl>
  </w:abstractNum>
  <w:abstractNum w:abstractNumId="34">
    <w:nsid w:val="61320C1E"/>
    <w:multiLevelType w:val="singleLevel"/>
    <w:tmpl w:val="C444122C"/>
    <w:lvl w:ilvl="0">
      <w:start w:val="1"/>
      <w:numFmt w:val="decimal"/>
      <w:lvlText w:val="%1."/>
      <w:legacy w:legacy="1" w:legacySpace="0" w:legacyIndent="284"/>
      <w:lvlJc w:val="left"/>
      <w:pPr>
        <w:ind w:left="284" w:hanging="284"/>
      </w:pPr>
    </w:lvl>
  </w:abstractNum>
  <w:abstractNum w:abstractNumId="35">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7">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8">
    <w:nsid w:val="6B3F18BE"/>
    <w:multiLevelType w:val="singleLevel"/>
    <w:tmpl w:val="DFF444A4"/>
    <w:lvl w:ilvl="0">
      <w:start w:val="1"/>
      <w:numFmt w:val="decimal"/>
      <w:lvlText w:val="%1."/>
      <w:legacy w:legacy="1" w:legacySpace="0" w:legacyIndent="340"/>
      <w:lvlJc w:val="left"/>
      <w:pPr>
        <w:ind w:left="34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6"/>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3"/>
  </w:num>
  <w:num w:numId="21">
    <w:abstractNumId w:val="35"/>
  </w:num>
  <w:num w:numId="22">
    <w:abstractNumId w:val="24"/>
  </w:num>
  <w:num w:numId="23">
    <w:abstractNumId w:val="27"/>
  </w:num>
  <w:num w:numId="24">
    <w:abstractNumId w:val="29"/>
  </w:num>
  <w:num w:numId="25">
    <w:abstractNumId w:val="41"/>
  </w:num>
  <w:num w:numId="26">
    <w:abstractNumId w:val="32"/>
  </w:num>
  <w:num w:numId="27">
    <w:abstractNumId w:val="37"/>
  </w:num>
  <w:num w:numId="28">
    <w:abstractNumId w:val="39"/>
  </w:num>
  <w:num w:numId="29">
    <w:abstractNumId w:val="30"/>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1"/>
  </w:num>
  <w:num w:numId="37">
    <w:abstractNumId w:val="13"/>
  </w:num>
  <w:num w:numId="38">
    <w:abstractNumId w:val="34"/>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6"/>
    <w:lvlOverride w:ilvl="0">
      <w:lvl w:ilvl="0">
        <w:start w:val="1"/>
        <w:numFmt w:val="bullet"/>
        <w:lvlText w:val=""/>
        <w:legacy w:legacy="1" w:legacySpace="0" w:legacyIndent="340"/>
        <w:lvlJc w:val="left"/>
        <w:pPr>
          <w:ind w:left="1020" w:hanging="340"/>
        </w:pPr>
        <w:rPr>
          <w:rFonts w:ascii="Courier New" w:hAnsi="Courier New" w:hint="default"/>
        </w:rPr>
      </w:lvl>
    </w:lvlOverride>
  </w:num>
  <w:num w:numId="48">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Household income"/>
    <w:docVar w:name="ShortReportTitle" w:val="The distribution of income in Australia"/>
  </w:docVars>
  <w:rsids>
    <w:rsidRoot w:val="002A75FF"/>
    <w:rsid w:val="0000313B"/>
    <w:rsid w:val="00003892"/>
    <w:rsid w:val="00005190"/>
    <w:rsid w:val="00010BC4"/>
    <w:rsid w:val="0001798B"/>
    <w:rsid w:val="000218C1"/>
    <w:rsid w:val="000245AA"/>
    <w:rsid w:val="000250AA"/>
    <w:rsid w:val="00031316"/>
    <w:rsid w:val="00035707"/>
    <w:rsid w:val="0003664B"/>
    <w:rsid w:val="0004111F"/>
    <w:rsid w:val="00041D57"/>
    <w:rsid w:val="00050EBB"/>
    <w:rsid w:val="000565B3"/>
    <w:rsid w:val="000646F6"/>
    <w:rsid w:val="0007150B"/>
    <w:rsid w:val="0007474C"/>
    <w:rsid w:val="00081AAF"/>
    <w:rsid w:val="000900A7"/>
    <w:rsid w:val="00092ACC"/>
    <w:rsid w:val="000938F5"/>
    <w:rsid w:val="00096187"/>
    <w:rsid w:val="0009624E"/>
    <w:rsid w:val="000B0C3C"/>
    <w:rsid w:val="000B601B"/>
    <w:rsid w:val="000C207E"/>
    <w:rsid w:val="000C75A9"/>
    <w:rsid w:val="000D1A1D"/>
    <w:rsid w:val="000D407B"/>
    <w:rsid w:val="000E265A"/>
    <w:rsid w:val="000F3B6F"/>
    <w:rsid w:val="000F420B"/>
    <w:rsid w:val="0010196F"/>
    <w:rsid w:val="00102EA8"/>
    <w:rsid w:val="00103CC4"/>
    <w:rsid w:val="00106CF2"/>
    <w:rsid w:val="00110116"/>
    <w:rsid w:val="0011051E"/>
    <w:rsid w:val="00114919"/>
    <w:rsid w:val="00116409"/>
    <w:rsid w:val="00120072"/>
    <w:rsid w:val="001208CE"/>
    <w:rsid w:val="00126EB8"/>
    <w:rsid w:val="001274D4"/>
    <w:rsid w:val="00127AAA"/>
    <w:rsid w:val="00131898"/>
    <w:rsid w:val="00132582"/>
    <w:rsid w:val="001363AA"/>
    <w:rsid w:val="001421F6"/>
    <w:rsid w:val="00144DA3"/>
    <w:rsid w:val="0014589D"/>
    <w:rsid w:val="001508DC"/>
    <w:rsid w:val="00150CDE"/>
    <w:rsid w:val="001565EE"/>
    <w:rsid w:val="001609CE"/>
    <w:rsid w:val="001636E1"/>
    <w:rsid w:val="00164A31"/>
    <w:rsid w:val="001706CB"/>
    <w:rsid w:val="00177160"/>
    <w:rsid w:val="00183E82"/>
    <w:rsid w:val="001855A5"/>
    <w:rsid w:val="001878BB"/>
    <w:rsid w:val="00191625"/>
    <w:rsid w:val="00191AE0"/>
    <w:rsid w:val="0019293B"/>
    <w:rsid w:val="001A111D"/>
    <w:rsid w:val="001A72A0"/>
    <w:rsid w:val="001B291E"/>
    <w:rsid w:val="001B39C2"/>
    <w:rsid w:val="001B6913"/>
    <w:rsid w:val="001C07E6"/>
    <w:rsid w:val="001C0865"/>
    <w:rsid w:val="001C2A71"/>
    <w:rsid w:val="001C3ABA"/>
    <w:rsid w:val="001C3DF5"/>
    <w:rsid w:val="001C449E"/>
    <w:rsid w:val="001C4621"/>
    <w:rsid w:val="001D052A"/>
    <w:rsid w:val="001D13BE"/>
    <w:rsid w:val="001E13EA"/>
    <w:rsid w:val="001E59D7"/>
    <w:rsid w:val="001E62DB"/>
    <w:rsid w:val="001E7BE8"/>
    <w:rsid w:val="001F0248"/>
    <w:rsid w:val="001F0288"/>
    <w:rsid w:val="001F3EB3"/>
    <w:rsid w:val="001F78D3"/>
    <w:rsid w:val="00200FB7"/>
    <w:rsid w:val="00201724"/>
    <w:rsid w:val="00202079"/>
    <w:rsid w:val="00202C2C"/>
    <w:rsid w:val="00204EFC"/>
    <w:rsid w:val="00205B85"/>
    <w:rsid w:val="00212476"/>
    <w:rsid w:val="00220386"/>
    <w:rsid w:val="00220C0B"/>
    <w:rsid w:val="00221263"/>
    <w:rsid w:val="00221DDF"/>
    <w:rsid w:val="0022483D"/>
    <w:rsid w:val="00234A55"/>
    <w:rsid w:val="002350E8"/>
    <w:rsid w:val="00241991"/>
    <w:rsid w:val="00242279"/>
    <w:rsid w:val="00245C82"/>
    <w:rsid w:val="00247156"/>
    <w:rsid w:val="00250543"/>
    <w:rsid w:val="00257E23"/>
    <w:rsid w:val="002632D2"/>
    <w:rsid w:val="002737B7"/>
    <w:rsid w:val="00280649"/>
    <w:rsid w:val="00283BE1"/>
    <w:rsid w:val="00284891"/>
    <w:rsid w:val="00285C91"/>
    <w:rsid w:val="00291B40"/>
    <w:rsid w:val="002A19F8"/>
    <w:rsid w:val="002A1A7E"/>
    <w:rsid w:val="002A2DF2"/>
    <w:rsid w:val="002A75FF"/>
    <w:rsid w:val="002B0B28"/>
    <w:rsid w:val="002B4008"/>
    <w:rsid w:val="002B6D82"/>
    <w:rsid w:val="002C2417"/>
    <w:rsid w:val="002C40D5"/>
    <w:rsid w:val="002D0E8E"/>
    <w:rsid w:val="002D5ED1"/>
    <w:rsid w:val="002D6C8E"/>
    <w:rsid w:val="002E44D9"/>
    <w:rsid w:val="002E6AB1"/>
    <w:rsid w:val="002E6FF7"/>
    <w:rsid w:val="002E73C1"/>
    <w:rsid w:val="002F036F"/>
    <w:rsid w:val="002F37C5"/>
    <w:rsid w:val="002F6F0F"/>
    <w:rsid w:val="00301189"/>
    <w:rsid w:val="00307ABE"/>
    <w:rsid w:val="00310ABF"/>
    <w:rsid w:val="00317232"/>
    <w:rsid w:val="003219BC"/>
    <w:rsid w:val="003233FA"/>
    <w:rsid w:val="00323AD3"/>
    <w:rsid w:val="00323CF9"/>
    <w:rsid w:val="00323E09"/>
    <w:rsid w:val="00332552"/>
    <w:rsid w:val="00333932"/>
    <w:rsid w:val="00340D13"/>
    <w:rsid w:val="003413DC"/>
    <w:rsid w:val="00341629"/>
    <w:rsid w:val="003479CF"/>
    <w:rsid w:val="00347A57"/>
    <w:rsid w:val="003518AA"/>
    <w:rsid w:val="00352165"/>
    <w:rsid w:val="00353182"/>
    <w:rsid w:val="003565D9"/>
    <w:rsid w:val="00357A66"/>
    <w:rsid w:val="003602E1"/>
    <w:rsid w:val="00360623"/>
    <w:rsid w:val="00364E24"/>
    <w:rsid w:val="0037026F"/>
    <w:rsid w:val="00371240"/>
    <w:rsid w:val="0037166E"/>
    <w:rsid w:val="00372127"/>
    <w:rsid w:val="00374731"/>
    <w:rsid w:val="00376AC3"/>
    <w:rsid w:val="00381D2C"/>
    <w:rsid w:val="0038229D"/>
    <w:rsid w:val="00382B3B"/>
    <w:rsid w:val="00387D2F"/>
    <w:rsid w:val="003919F9"/>
    <w:rsid w:val="0039394E"/>
    <w:rsid w:val="00396E47"/>
    <w:rsid w:val="00397E98"/>
    <w:rsid w:val="003A321F"/>
    <w:rsid w:val="003B634C"/>
    <w:rsid w:val="003B6409"/>
    <w:rsid w:val="003C3764"/>
    <w:rsid w:val="003C38B5"/>
    <w:rsid w:val="003C5D99"/>
    <w:rsid w:val="003D0964"/>
    <w:rsid w:val="003D49DC"/>
    <w:rsid w:val="003E11AB"/>
    <w:rsid w:val="003E2F59"/>
    <w:rsid w:val="003E59B8"/>
    <w:rsid w:val="003E70F5"/>
    <w:rsid w:val="003F0789"/>
    <w:rsid w:val="003F0CD7"/>
    <w:rsid w:val="003F4623"/>
    <w:rsid w:val="0040031D"/>
    <w:rsid w:val="00400B70"/>
    <w:rsid w:val="00401012"/>
    <w:rsid w:val="00401882"/>
    <w:rsid w:val="00402A40"/>
    <w:rsid w:val="00402F4F"/>
    <w:rsid w:val="00403373"/>
    <w:rsid w:val="004100C8"/>
    <w:rsid w:val="00411DBD"/>
    <w:rsid w:val="00412041"/>
    <w:rsid w:val="00412ACE"/>
    <w:rsid w:val="00413B0D"/>
    <w:rsid w:val="00423F2A"/>
    <w:rsid w:val="00431249"/>
    <w:rsid w:val="00434C19"/>
    <w:rsid w:val="00435A70"/>
    <w:rsid w:val="00441817"/>
    <w:rsid w:val="00442293"/>
    <w:rsid w:val="0044291C"/>
    <w:rsid w:val="004429C4"/>
    <w:rsid w:val="00443057"/>
    <w:rsid w:val="00445CD0"/>
    <w:rsid w:val="00450810"/>
    <w:rsid w:val="0046529F"/>
    <w:rsid w:val="00465DC4"/>
    <w:rsid w:val="00467295"/>
    <w:rsid w:val="00472277"/>
    <w:rsid w:val="004730D5"/>
    <w:rsid w:val="00477144"/>
    <w:rsid w:val="00480F3E"/>
    <w:rsid w:val="00485A9B"/>
    <w:rsid w:val="00490365"/>
    <w:rsid w:val="00491FF4"/>
    <w:rsid w:val="0049459F"/>
    <w:rsid w:val="0049767C"/>
    <w:rsid w:val="004A134E"/>
    <w:rsid w:val="004A38DD"/>
    <w:rsid w:val="004A5B66"/>
    <w:rsid w:val="004A63C4"/>
    <w:rsid w:val="004B15E3"/>
    <w:rsid w:val="004B167D"/>
    <w:rsid w:val="004B43AE"/>
    <w:rsid w:val="004B5F44"/>
    <w:rsid w:val="004C0637"/>
    <w:rsid w:val="004C30ED"/>
    <w:rsid w:val="004C36DE"/>
    <w:rsid w:val="004C6E40"/>
    <w:rsid w:val="004D1599"/>
    <w:rsid w:val="004D5675"/>
    <w:rsid w:val="004E4C5D"/>
    <w:rsid w:val="004F14C1"/>
    <w:rsid w:val="004F779B"/>
    <w:rsid w:val="00502DE6"/>
    <w:rsid w:val="00513ECB"/>
    <w:rsid w:val="005143AE"/>
    <w:rsid w:val="00515359"/>
    <w:rsid w:val="0051586F"/>
    <w:rsid w:val="00516419"/>
    <w:rsid w:val="00517A4C"/>
    <w:rsid w:val="00521180"/>
    <w:rsid w:val="00523639"/>
    <w:rsid w:val="0052440A"/>
    <w:rsid w:val="00526F2F"/>
    <w:rsid w:val="00530E9F"/>
    <w:rsid w:val="00531FE5"/>
    <w:rsid w:val="00533661"/>
    <w:rsid w:val="005344CE"/>
    <w:rsid w:val="0053547E"/>
    <w:rsid w:val="005420C5"/>
    <w:rsid w:val="00543E4C"/>
    <w:rsid w:val="0055424C"/>
    <w:rsid w:val="00557E07"/>
    <w:rsid w:val="005675F0"/>
    <w:rsid w:val="0057092F"/>
    <w:rsid w:val="00573D05"/>
    <w:rsid w:val="0058127A"/>
    <w:rsid w:val="00583C39"/>
    <w:rsid w:val="00585284"/>
    <w:rsid w:val="005909CF"/>
    <w:rsid w:val="00591E71"/>
    <w:rsid w:val="005A0D41"/>
    <w:rsid w:val="005A2E52"/>
    <w:rsid w:val="005B34E2"/>
    <w:rsid w:val="005B3B4B"/>
    <w:rsid w:val="005C0FE3"/>
    <w:rsid w:val="005D14FB"/>
    <w:rsid w:val="005D1A0D"/>
    <w:rsid w:val="005D203C"/>
    <w:rsid w:val="005E7B10"/>
    <w:rsid w:val="0060350B"/>
    <w:rsid w:val="00603E67"/>
    <w:rsid w:val="00607BF1"/>
    <w:rsid w:val="00607F47"/>
    <w:rsid w:val="006121E0"/>
    <w:rsid w:val="00612978"/>
    <w:rsid w:val="00615918"/>
    <w:rsid w:val="00615D1D"/>
    <w:rsid w:val="006215BD"/>
    <w:rsid w:val="00622BD0"/>
    <w:rsid w:val="006233B2"/>
    <w:rsid w:val="00626787"/>
    <w:rsid w:val="00630D4D"/>
    <w:rsid w:val="00632A74"/>
    <w:rsid w:val="006359B5"/>
    <w:rsid w:val="006454BE"/>
    <w:rsid w:val="0064687C"/>
    <w:rsid w:val="006518B2"/>
    <w:rsid w:val="006611B2"/>
    <w:rsid w:val="00663EED"/>
    <w:rsid w:val="0067024B"/>
    <w:rsid w:val="00671896"/>
    <w:rsid w:val="00673A90"/>
    <w:rsid w:val="00675730"/>
    <w:rsid w:val="00685DA5"/>
    <w:rsid w:val="006936FC"/>
    <w:rsid w:val="00695C96"/>
    <w:rsid w:val="00695DDD"/>
    <w:rsid w:val="006A4655"/>
    <w:rsid w:val="006B2B3C"/>
    <w:rsid w:val="006C1D81"/>
    <w:rsid w:val="006C291B"/>
    <w:rsid w:val="006C36C3"/>
    <w:rsid w:val="006C4A11"/>
    <w:rsid w:val="006C4E36"/>
    <w:rsid w:val="006C7038"/>
    <w:rsid w:val="006D16B4"/>
    <w:rsid w:val="006D591F"/>
    <w:rsid w:val="006D7DC1"/>
    <w:rsid w:val="006E2AF6"/>
    <w:rsid w:val="006E4AC4"/>
    <w:rsid w:val="006E73EF"/>
    <w:rsid w:val="006F35A8"/>
    <w:rsid w:val="00712D65"/>
    <w:rsid w:val="00714D4D"/>
    <w:rsid w:val="007163AB"/>
    <w:rsid w:val="0072281D"/>
    <w:rsid w:val="00727FB4"/>
    <w:rsid w:val="00730DAA"/>
    <w:rsid w:val="007330B9"/>
    <w:rsid w:val="0073587A"/>
    <w:rsid w:val="007401F2"/>
    <w:rsid w:val="007406A1"/>
    <w:rsid w:val="0074764D"/>
    <w:rsid w:val="00753398"/>
    <w:rsid w:val="007604BB"/>
    <w:rsid w:val="00764467"/>
    <w:rsid w:val="007723C2"/>
    <w:rsid w:val="007775E9"/>
    <w:rsid w:val="00781F1A"/>
    <w:rsid w:val="00785232"/>
    <w:rsid w:val="007961BF"/>
    <w:rsid w:val="007964EA"/>
    <w:rsid w:val="007A176C"/>
    <w:rsid w:val="007A17C9"/>
    <w:rsid w:val="007A21EB"/>
    <w:rsid w:val="007A665D"/>
    <w:rsid w:val="007B1A93"/>
    <w:rsid w:val="007B21BB"/>
    <w:rsid w:val="007B6779"/>
    <w:rsid w:val="007B7863"/>
    <w:rsid w:val="007C0220"/>
    <w:rsid w:val="007C31B7"/>
    <w:rsid w:val="007C36C9"/>
    <w:rsid w:val="007C6E0D"/>
    <w:rsid w:val="007D2810"/>
    <w:rsid w:val="007D2D3D"/>
    <w:rsid w:val="007D6401"/>
    <w:rsid w:val="007E01E4"/>
    <w:rsid w:val="007E1057"/>
    <w:rsid w:val="007E48E8"/>
    <w:rsid w:val="007E61B2"/>
    <w:rsid w:val="007F0DDC"/>
    <w:rsid w:val="007F127E"/>
    <w:rsid w:val="007F2AE1"/>
    <w:rsid w:val="007F7107"/>
    <w:rsid w:val="007F75E9"/>
    <w:rsid w:val="0080371B"/>
    <w:rsid w:val="0080405E"/>
    <w:rsid w:val="00806C5B"/>
    <w:rsid w:val="0081030F"/>
    <w:rsid w:val="00813BAC"/>
    <w:rsid w:val="0081458F"/>
    <w:rsid w:val="00815F61"/>
    <w:rsid w:val="0082087D"/>
    <w:rsid w:val="0082293C"/>
    <w:rsid w:val="00823E79"/>
    <w:rsid w:val="00825A85"/>
    <w:rsid w:val="00825DFF"/>
    <w:rsid w:val="0083025F"/>
    <w:rsid w:val="008420CF"/>
    <w:rsid w:val="00842933"/>
    <w:rsid w:val="00844B6B"/>
    <w:rsid w:val="008477DB"/>
    <w:rsid w:val="00850D1C"/>
    <w:rsid w:val="00850F90"/>
    <w:rsid w:val="00852261"/>
    <w:rsid w:val="008557EA"/>
    <w:rsid w:val="008572A8"/>
    <w:rsid w:val="0086082C"/>
    <w:rsid w:val="00864ADC"/>
    <w:rsid w:val="00867216"/>
    <w:rsid w:val="00874BF4"/>
    <w:rsid w:val="008753E7"/>
    <w:rsid w:val="00880153"/>
    <w:rsid w:val="00880278"/>
    <w:rsid w:val="00880F97"/>
    <w:rsid w:val="0088133A"/>
    <w:rsid w:val="00890BDC"/>
    <w:rsid w:val="0089285E"/>
    <w:rsid w:val="0089436C"/>
    <w:rsid w:val="00895097"/>
    <w:rsid w:val="008A2640"/>
    <w:rsid w:val="008A3D74"/>
    <w:rsid w:val="008A461B"/>
    <w:rsid w:val="008B4D19"/>
    <w:rsid w:val="008B5B8F"/>
    <w:rsid w:val="008B6073"/>
    <w:rsid w:val="008B7188"/>
    <w:rsid w:val="008C06F0"/>
    <w:rsid w:val="008C1773"/>
    <w:rsid w:val="008D365C"/>
    <w:rsid w:val="008E0057"/>
    <w:rsid w:val="008E3C01"/>
    <w:rsid w:val="008E5B9B"/>
    <w:rsid w:val="008F4295"/>
    <w:rsid w:val="008F65C9"/>
    <w:rsid w:val="008F69A7"/>
    <w:rsid w:val="009030BF"/>
    <w:rsid w:val="009048FE"/>
    <w:rsid w:val="00906B5B"/>
    <w:rsid w:val="0091032F"/>
    <w:rsid w:val="00914368"/>
    <w:rsid w:val="00914B97"/>
    <w:rsid w:val="00921D11"/>
    <w:rsid w:val="00924054"/>
    <w:rsid w:val="00924148"/>
    <w:rsid w:val="00930842"/>
    <w:rsid w:val="00931076"/>
    <w:rsid w:val="009335AF"/>
    <w:rsid w:val="009345D9"/>
    <w:rsid w:val="00934B15"/>
    <w:rsid w:val="009421C1"/>
    <w:rsid w:val="00942758"/>
    <w:rsid w:val="00942B62"/>
    <w:rsid w:val="00944EC3"/>
    <w:rsid w:val="00946D54"/>
    <w:rsid w:val="00956157"/>
    <w:rsid w:val="00956A0C"/>
    <w:rsid w:val="00956BD9"/>
    <w:rsid w:val="0096186B"/>
    <w:rsid w:val="00962489"/>
    <w:rsid w:val="00963256"/>
    <w:rsid w:val="00966383"/>
    <w:rsid w:val="0096731A"/>
    <w:rsid w:val="00971482"/>
    <w:rsid w:val="00971EDD"/>
    <w:rsid w:val="009738DC"/>
    <w:rsid w:val="00975ADC"/>
    <w:rsid w:val="00987301"/>
    <w:rsid w:val="00990399"/>
    <w:rsid w:val="00990950"/>
    <w:rsid w:val="00990C2C"/>
    <w:rsid w:val="00994AC9"/>
    <w:rsid w:val="009956DA"/>
    <w:rsid w:val="009A3D14"/>
    <w:rsid w:val="009A4BF0"/>
    <w:rsid w:val="009A6843"/>
    <w:rsid w:val="009B2038"/>
    <w:rsid w:val="009B6317"/>
    <w:rsid w:val="009C25BF"/>
    <w:rsid w:val="009C2F44"/>
    <w:rsid w:val="009C315A"/>
    <w:rsid w:val="009C3CB9"/>
    <w:rsid w:val="009C42F8"/>
    <w:rsid w:val="009C4CBA"/>
    <w:rsid w:val="009C631A"/>
    <w:rsid w:val="009D0356"/>
    <w:rsid w:val="009D4BAC"/>
    <w:rsid w:val="009E17DB"/>
    <w:rsid w:val="009E2070"/>
    <w:rsid w:val="009E2B17"/>
    <w:rsid w:val="009E4D5E"/>
    <w:rsid w:val="009E6239"/>
    <w:rsid w:val="009F09A4"/>
    <w:rsid w:val="009F2D59"/>
    <w:rsid w:val="009F6394"/>
    <w:rsid w:val="009F696D"/>
    <w:rsid w:val="009F6BC6"/>
    <w:rsid w:val="009F78DB"/>
    <w:rsid w:val="00A04D48"/>
    <w:rsid w:val="00A05870"/>
    <w:rsid w:val="00A17328"/>
    <w:rsid w:val="00A23591"/>
    <w:rsid w:val="00A2374F"/>
    <w:rsid w:val="00A23A20"/>
    <w:rsid w:val="00A268B9"/>
    <w:rsid w:val="00A2703A"/>
    <w:rsid w:val="00A3344A"/>
    <w:rsid w:val="00A33DFF"/>
    <w:rsid w:val="00A3435E"/>
    <w:rsid w:val="00A35115"/>
    <w:rsid w:val="00A36D9A"/>
    <w:rsid w:val="00A40342"/>
    <w:rsid w:val="00A404D6"/>
    <w:rsid w:val="00A47298"/>
    <w:rsid w:val="00A5088B"/>
    <w:rsid w:val="00A51031"/>
    <w:rsid w:val="00A51E9B"/>
    <w:rsid w:val="00A53A77"/>
    <w:rsid w:val="00A554AB"/>
    <w:rsid w:val="00A61DE7"/>
    <w:rsid w:val="00A74E81"/>
    <w:rsid w:val="00A76E93"/>
    <w:rsid w:val="00A82B3D"/>
    <w:rsid w:val="00A830E3"/>
    <w:rsid w:val="00A92B53"/>
    <w:rsid w:val="00A94FA6"/>
    <w:rsid w:val="00AA2CE6"/>
    <w:rsid w:val="00AA2D00"/>
    <w:rsid w:val="00AA49A0"/>
    <w:rsid w:val="00AA584D"/>
    <w:rsid w:val="00AA6710"/>
    <w:rsid w:val="00AA7B87"/>
    <w:rsid w:val="00AB0681"/>
    <w:rsid w:val="00AB211C"/>
    <w:rsid w:val="00AB4B7D"/>
    <w:rsid w:val="00AC135C"/>
    <w:rsid w:val="00AC1486"/>
    <w:rsid w:val="00AC3289"/>
    <w:rsid w:val="00AC4E82"/>
    <w:rsid w:val="00AC7300"/>
    <w:rsid w:val="00AD27D2"/>
    <w:rsid w:val="00AD520B"/>
    <w:rsid w:val="00AE04D0"/>
    <w:rsid w:val="00AE08D0"/>
    <w:rsid w:val="00AE4F8D"/>
    <w:rsid w:val="00AE7CC4"/>
    <w:rsid w:val="00AF22D3"/>
    <w:rsid w:val="00AF35D3"/>
    <w:rsid w:val="00AF3CAE"/>
    <w:rsid w:val="00AF3DF7"/>
    <w:rsid w:val="00AF6652"/>
    <w:rsid w:val="00B02A77"/>
    <w:rsid w:val="00B16DFB"/>
    <w:rsid w:val="00B20EC4"/>
    <w:rsid w:val="00B25B3D"/>
    <w:rsid w:val="00B440AD"/>
    <w:rsid w:val="00B45D6E"/>
    <w:rsid w:val="00B51D66"/>
    <w:rsid w:val="00B53E7E"/>
    <w:rsid w:val="00B541B6"/>
    <w:rsid w:val="00B54857"/>
    <w:rsid w:val="00B5568E"/>
    <w:rsid w:val="00B60F82"/>
    <w:rsid w:val="00B623A5"/>
    <w:rsid w:val="00B6342E"/>
    <w:rsid w:val="00B7113F"/>
    <w:rsid w:val="00B73124"/>
    <w:rsid w:val="00B7319B"/>
    <w:rsid w:val="00B73417"/>
    <w:rsid w:val="00B814FD"/>
    <w:rsid w:val="00B83A54"/>
    <w:rsid w:val="00B91DF6"/>
    <w:rsid w:val="00B93567"/>
    <w:rsid w:val="00BA115C"/>
    <w:rsid w:val="00BA3AEB"/>
    <w:rsid w:val="00BA73B6"/>
    <w:rsid w:val="00BA7E27"/>
    <w:rsid w:val="00BB2603"/>
    <w:rsid w:val="00BB2A1C"/>
    <w:rsid w:val="00BB4FCD"/>
    <w:rsid w:val="00BB7702"/>
    <w:rsid w:val="00BC1329"/>
    <w:rsid w:val="00BD13EA"/>
    <w:rsid w:val="00BD2292"/>
    <w:rsid w:val="00BE3808"/>
    <w:rsid w:val="00BE39ED"/>
    <w:rsid w:val="00BE7998"/>
    <w:rsid w:val="00BE7C54"/>
    <w:rsid w:val="00C01771"/>
    <w:rsid w:val="00C02FFE"/>
    <w:rsid w:val="00C062E9"/>
    <w:rsid w:val="00C07B64"/>
    <w:rsid w:val="00C10D8F"/>
    <w:rsid w:val="00C122BB"/>
    <w:rsid w:val="00C13721"/>
    <w:rsid w:val="00C201F4"/>
    <w:rsid w:val="00C259B9"/>
    <w:rsid w:val="00C3066D"/>
    <w:rsid w:val="00C32950"/>
    <w:rsid w:val="00C34C3E"/>
    <w:rsid w:val="00C350F2"/>
    <w:rsid w:val="00C402D6"/>
    <w:rsid w:val="00C4287F"/>
    <w:rsid w:val="00C52F12"/>
    <w:rsid w:val="00C53C11"/>
    <w:rsid w:val="00C543F4"/>
    <w:rsid w:val="00C57A92"/>
    <w:rsid w:val="00C6291C"/>
    <w:rsid w:val="00C633AD"/>
    <w:rsid w:val="00C633CB"/>
    <w:rsid w:val="00C63DB6"/>
    <w:rsid w:val="00C64304"/>
    <w:rsid w:val="00C671C6"/>
    <w:rsid w:val="00C736A1"/>
    <w:rsid w:val="00C76DF6"/>
    <w:rsid w:val="00C81D4A"/>
    <w:rsid w:val="00C8762C"/>
    <w:rsid w:val="00C91352"/>
    <w:rsid w:val="00C9451C"/>
    <w:rsid w:val="00C94608"/>
    <w:rsid w:val="00C95470"/>
    <w:rsid w:val="00C95F9B"/>
    <w:rsid w:val="00C960E2"/>
    <w:rsid w:val="00C966A0"/>
    <w:rsid w:val="00CA00F9"/>
    <w:rsid w:val="00CA0E38"/>
    <w:rsid w:val="00CA2961"/>
    <w:rsid w:val="00CB322F"/>
    <w:rsid w:val="00CB5001"/>
    <w:rsid w:val="00CB50D7"/>
    <w:rsid w:val="00CB7177"/>
    <w:rsid w:val="00CC1998"/>
    <w:rsid w:val="00CC3CE2"/>
    <w:rsid w:val="00CC4946"/>
    <w:rsid w:val="00CC6CCB"/>
    <w:rsid w:val="00CE3532"/>
    <w:rsid w:val="00CE3C41"/>
    <w:rsid w:val="00CF25AF"/>
    <w:rsid w:val="00CF4DA5"/>
    <w:rsid w:val="00CF4FB4"/>
    <w:rsid w:val="00D001C0"/>
    <w:rsid w:val="00D016EF"/>
    <w:rsid w:val="00D02122"/>
    <w:rsid w:val="00D064B3"/>
    <w:rsid w:val="00D173FB"/>
    <w:rsid w:val="00D201BC"/>
    <w:rsid w:val="00D20958"/>
    <w:rsid w:val="00D2374F"/>
    <w:rsid w:val="00D247C4"/>
    <w:rsid w:val="00D26724"/>
    <w:rsid w:val="00D270A4"/>
    <w:rsid w:val="00D27675"/>
    <w:rsid w:val="00D31FE9"/>
    <w:rsid w:val="00D32CB3"/>
    <w:rsid w:val="00D34E1B"/>
    <w:rsid w:val="00D376BA"/>
    <w:rsid w:val="00D41D8B"/>
    <w:rsid w:val="00D42E9E"/>
    <w:rsid w:val="00D43875"/>
    <w:rsid w:val="00D43909"/>
    <w:rsid w:val="00D46963"/>
    <w:rsid w:val="00D54C5E"/>
    <w:rsid w:val="00D5568A"/>
    <w:rsid w:val="00D63D73"/>
    <w:rsid w:val="00D64452"/>
    <w:rsid w:val="00D66E1E"/>
    <w:rsid w:val="00D72506"/>
    <w:rsid w:val="00D75722"/>
    <w:rsid w:val="00D80BFC"/>
    <w:rsid w:val="00D80CF5"/>
    <w:rsid w:val="00D849C6"/>
    <w:rsid w:val="00D90B76"/>
    <w:rsid w:val="00D910C5"/>
    <w:rsid w:val="00DA45D7"/>
    <w:rsid w:val="00DA5BBA"/>
    <w:rsid w:val="00DB0E19"/>
    <w:rsid w:val="00DB2948"/>
    <w:rsid w:val="00DB3533"/>
    <w:rsid w:val="00DB3F57"/>
    <w:rsid w:val="00DB54C6"/>
    <w:rsid w:val="00DB67C9"/>
    <w:rsid w:val="00DC0C95"/>
    <w:rsid w:val="00DC4F53"/>
    <w:rsid w:val="00DC6316"/>
    <w:rsid w:val="00DD07CC"/>
    <w:rsid w:val="00DD2E16"/>
    <w:rsid w:val="00DD6580"/>
    <w:rsid w:val="00DE7FB2"/>
    <w:rsid w:val="00E1134B"/>
    <w:rsid w:val="00E117EE"/>
    <w:rsid w:val="00E12E2C"/>
    <w:rsid w:val="00E14F4A"/>
    <w:rsid w:val="00E17C72"/>
    <w:rsid w:val="00E17F38"/>
    <w:rsid w:val="00E2039E"/>
    <w:rsid w:val="00E20D9B"/>
    <w:rsid w:val="00E20DAF"/>
    <w:rsid w:val="00E21FC6"/>
    <w:rsid w:val="00E2312C"/>
    <w:rsid w:val="00E254D2"/>
    <w:rsid w:val="00E37DA4"/>
    <w:rsid w:val="00E40E01"/>
    <w:rsid w:val="00E431A9"/>
    <w:rsid w:val="00E4444F"/>
    <w:rsid w:val="00E45628"/>
    <w:rsid w:val="00E51EE1"/>
    <w:rsid w:val="00E52785"/>
    <w:rsid w:val="00E55468"/>
    <w:rsid w:val="00E5556B"/>
    <w:rsid w:val="00E64F00"/>
    <w:rsid w:val="00E669E2"/>
    <w:rsid w:val="00E66E7A"/>
    <w:rsid w:val="00E677D5"/>
    <w:rsid w:val="00E70328"/>
    <w:rsid w:val="00E76135"/>
    <w:rsid w:val="00E770BD"/>
    <w:rsid w:val="00E82F4F"/>
    <w:rsid w:val="00E83D7A"/>
    <w:rsid w:val="00E965F3"/>
    <w:rsid w:val="00EA32DA"/>
    <w:rsid w:val="00EA3FF3"/>
    <w:rsid w:val="00EB0372"/>
    <w:rsid w:val="00EB1905"/>
    <w:rsid w:val="00EB6F26"/>
    <w:rsid w:val="00EC2844"/>
    <w:rsid w:val="00EC6569"/>
    <w:rsid w:val="00ED3CEA"/>
    <w:rsid w:val="00ED444A"/>
    <w:rsid w:val="00EE0DAE"/>
    <w:rsid w:val="00EE3D1C"/>
    <w:rsid w:val="00EE5AC7"/>
    <w:rsid w:val="00EE6B4F"/>
    <w:rsid w:val="00EF615C"/>
    <w:rsid w:val="00EF6C6C"/>
    <w:rsid w:val="00F012AD"/>
    <w:rsid w:val="00F056FC"/>
    <w:rsid w:val="00F10476"/>
    <w:rsid w:val="00F13399"/>
    <w:rsid w:val="00F135D8"/>
    <w:rsid w:val="00F2198A"/>
    <w:rsid w:val="00F23C1E"/>
    <w:rsid w:val="00F27103"/>
    <w:rsid w:val="00F31299"/>
    <w:rsid w:val="00F3534A"/>
    <w:rsid w:val="00F43A82"/>
    <w:rsid w:val="00F516BA"/>
    <w:rsid w:val="00F53311"/>
    <w:rsid w:val="00F5495A"/>
    <w:rsid w:val="00F57285"/>
    <w:rsid w:val="00F65EE2"/>
    <w:rsid w:val="00F66FF7"/>
    <w:rsid w:val="00F71BB5"/>
    <w:rsid w:val="00F72A6D"/>
    <w:rsid w:val="00F73664"/>
    <w:rsid w:val="00F76753"/>
    <w:rsid w:val="00F8257E"/>
    <w:rsid w:val="00F82A76"/>
    <w:rsid w:val="00F85325"/>
    <w:rsid w:val="00F923EC"/>
    <w:rsid w:val="00F94BC2"/>
    <w:rsid w:val="00F96B85"/>
    <w:rsid w:val="00FB1749"/>
    <w:rsid w:val="00FB4176"/>
    <w:rsid w:val="00FB6D22"/>
    <w:rsid w:val="00FB7204"/>
    <w:rsid w:val="00FC432B"/>
    <w:rsid w:val="00FC63FA"/>
    <w:rsid w:val="00FD0093"/>
    <w:rsid w:val="00FD22B1"/>
    <w:rsid w:val="00FD614A"/>
    <w:rsid w:val="00FE0FD0"/>
    <w:rsid w:val="00FE2100"/>
    <w:rsid w:val="00FF023D"/>
    <w:rsid w:val="00FF0B6C"/>
    <w:rsid w:val="00FF2C32"/>
    <w:rsid w:val="00FF4B5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81D4A"/>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customStyle="1" w:styleId="BodyTextChar">
    <w:name w:val="Body Text Char"/>
    <w:basedOn w:val="DefaultParagraphFont"/>
    <w:link w:val="BodyText"/>
    <w:rsid w:val="00BB7702"/>
    <w:rPr>
      <w:sz w:val="26"/>
    </w:rPr>
  </w:style>
  <w:style w:type="paragraph" w:styleId="CommentSubject">
    <w:name w:val="annotation subject"/>
    <w:basedOn w:val="CommentText"/>
    <w:next w:val="CommentText"/>
    <w:link w:val="CommentSubjectChar"/>
    <w:rsid w:val="00CE3C41"/>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CE3C41"/>
    <w:rPr>
      <w:szCs w:val="24"/>
    </w:rPr>
  </w:style>
  <w:style w:type="character" w:customStyle="1" w:styleId="CommentSubjectChar">
    <w:name w:val="Comment Subject Char"/>
    <w:basedOn w:val="CommentTextChar"/>
    <w:link w:val="CommentSubject"/>
    <w:rsid w:val="00CE3C41"/>
    <w:rPr>
      <w:b/>
      <w:bCs/>
      <w:szCs w:val="24"/>
    </w:rPr>
  </w:style>
  <w:style w:type="paragraph" w:customStyle="1" w:styleId="BoxSpaceAbove">
    <w:name w:val="Box Space Above"/>
    <w:basedOn w:val="BodyText"/>
    <w:rsid w:val="00615D1D"/>
    <w:pPr>
      <w:keepNext/>
      <w:spacing w:before="360" w:line="80" w:lineRule="exact"/>
      <w:jc w:val="left"/>
    </w:pPr>
  </w:style>
  <w:style w:type="paragraph" w:customStyle="1" w:styleId="BoxSpaceBelow">
    <w:name w:val="Box Space Below"/>
    <w:basedOn w:val="Box"/>
    <w:rsid w:val="00615D1D"/>
    <w:pPr>
      <w:keepNext w:val="0"/>
      <w:spacing w:before="60" w:after="60" w:line="80" w:lineRule="exact"/>
    </w:pPr>
    <w:rPr>
      <w:sz w:val="14"/>
    </w:rPr>
  </w:style>
  <w:style w:type="table" w:styleId="TableGrid">
    <w:name w:val="Table Grid"/>
    <w:basedOn w:val="TableNormal"/>
    <w:rsid w:val="00340D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81D4A"/>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customStyle="1" w:styleId="BodyTextChar">
    <w:name w:val="Body Text Char"/>
    <w:basedOn w:val="DefaultParagraphFont"/>
    <w:link w:val="BodyText"/>
    <w:rsid w:val="00BB7702"/>
    <w:rPr>
      <w:sz w:val="26"/>
    </w:rPr>
  </w:style>
  <w:style w:type="paragraph" w:styleId="CommentSubject">
    <w:name w:val="annotation subject"/>
    <w:basedOn w:val="CommentText"/>
    <w:next w:val="CommentText"/>
    <w:link w:val="CommentSubjectChar"/>
    <w:rsid w:val="00CE3C41"/>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CE3C41"/>
    <w:rPr>
      <w:szCs w:val="24"/>
    </w:rPr>
  </w:style>
  <w:style w:type="character" w:customStyle="1" w:styleId="CommentSubjectChar">
    <w:name w:val="Comment Subject Char"/>
    <w:basedOn w:val="CommentTextChar"/>
    <w:link w:val="CommentSubject"/>
    <w:rsid w:val="00CE3C41"/>
    <w:rPr>
      <w:b/>
      <w:bCs/>
      <w:szCs w:val="24"/>
    </w:rPr>
  </w:style>
  <w:style w:type="paragraph" w:customStyle="1" w:styleId="BoxSpaceAbove">
    <w:name w:val="Box Space Above"/>
    <w:basedOn w:val="BodyText"/>
    <w:rsid w:val="00615D1D"/>
    <w:pPr>
      <w:keepNext/>
      <w:spacing w:before="360" w:line="80" w:lineRule="exact"/>
      <w:jc w:val="left"/>
    </w:pPr>
  </w:style>
  <w:style w:type="paragraph" w:customStyle="1" w:styleId="BoxSpaceBelow">
    <w:name w:val="Box Space Below"/>
    <w:basedOn w:val="Box"/>
    <w:rsid w:val="00615D1D"/>
    <w:pPr>
      <w:keepNext w:val="0"/>
      <w:spacing w:before="60" w:after="60" w:line="80" w:lineRule="exact"/>
    </w:pPr>
    <w:rPr>
      <w:sz w:val="14"/>
    </w:rPr>
  </w:style>
  <w:style w:type="table" w:styleId="TableGrid">
    <w:name w:val="Table Grid"/>
    <w:basedOn w:val="TableNormal"/>
    <w:rsid w:val="00340D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chart" Target="charts/chart17.xml"/><Relationship Id="rId39" Type="http://schemas.openxmlformats.org/officeDocument/2006/relationships/chart" Target="charts/chart30.xml"/><Relationship Id="rId21" Type="http://schemas.openxmlformats.org/officeDocument/2006/relationships/chart" Target="charts/chart12.xml"/><Relationship Id="rId34" Type="http://schemas.openxmlformats.org/officeDocument/2006/relationships/chart" Target="charts/chart25.xml"/><Relationship Id="rId42" Type="http://schemas.openxmlformats.org/officeDocument/2006/relationships/chart" Target="charts/chart33.xml"/><Relationship Id="rId47" Type="http://schemas.openxmlformats.org/officeDocument/2006/relationships/chart" Target="charts/chart38.xml"/><Relationship Id="rId50" Type="http://schemas.openxmlformats.org/officeDocument/2006/relationships/chart" Target="charts/chart41.xml"/><Relationship Id="rId55" Type="http://schemas.openxmlformats.org/officeDocument/2006/relationships/chart" Target="charts/chart46.xml"/><Relationship Id="rId63"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chart" Target="charts/chart7.xml"/><Relationship Id="rId20" Type="http://schemas.openxmlformats.org/officeDocument/2006/relationships/chart" Target="charts/chart11.xml"/><Relationship Id="rId29" Type="http://schemas.openxmlformats.org/officeDocument/2006/relationships/chart" Target="charts/chart20.xml"/><Relationship Id="rId41" Type="http://schemas.openxmlformats.org/officeDocument/2006/relationships/chart" Target="charts/chart32.xml"/><Relationship Id="rId54" Type="http://schemas.openxmlformats.org/officeDocument/2006/relationships/chart" Target="charts/chart45.xml"/><Relationship Id="rId62"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hart" Target="charts/chart2.xml"/><Relationship Id="rId24" Type="http://schemas.openxmlformats.org/officeDocument/2006/relationships/chart" Target="charts/chart15.xml"/><Relationship Id="rId32" Type="http://schemas.openxmlformats.org/officeDocument/2006/relationships/chart" Target="charts/chart23.xml"/><Relationship Id="rId37" Type="http://schemas.openxmlformats.org/officeDocument/2006/relationships/chart" Target="charts/chart28.xml"/><Relationship Id="rId40" Type="http://schemas.openxmlformats.org/officeDocument/2006/relationships/chart" Target="charts/chart31.xml"/><Relationship Id="rId45" Type="http://schemas.openxmlformats.org/officeDocument/2006/relationships/chart" Target="charts/chart36.xml"/><Relationship Id="rId53" Type="http://schemas.openxmlformats.org/officeDocument/2006/relationships/chart" Target="charts/chart44.xml"/><Relationship Id="rId58" Type="http://schemas.openxmlformats.org/officeDocument/2006/relationships/chart" Target="charts/chart49.xml"/><Relationship Id="rId5" Type="http://schemas.microsoft.com/office/2007/relationships/stylesWithEffects" Target="stylesWithEffects.xml"/><Relationship Id="rId15" Type="http://schemas.openxmlformats.org/officeDocument/2006/relationships/chart" Target="charts/chart6.xml"/><Relationship Id="rId23" Type="http://schemas.openxmlformats.org/officeDocument/2006/relationships/chart" Target="charts/chart14.xml"/><Relationship Id="rId28" Type="http://schemas.openxmlformats.org/officeDocument/2006/relationships/chart" Target="charts/chart19.xml"/><Relationship Id="rId36" Type="http://schemas.openxmlformats.org/officeDocument/2006/relationships/chart" Target="charts/chart27.xml"/><Relationship Id="rId49" Type="http://schemas.openxmlformats.org/officeDocument/2006/relationships/chart" Target="charts/chart40.xml"/><Relationship Id="rId57" Type="http://schemas.openxmlformats.org/officeDocument/2006/relationships/chart" Target="charts/chart48.xml"/><Relationship Id="rId61" Type="http://schemas.openxmlformats.org/officeDocument/2006/relationships/footer" Target="footer1.xml"/><Relationship Id="rId10" Type="http://schemas.openxmlformats.org/officeDocument/2006/relationships/chart" Target="charts/chart1.xml"/><Relationship Id="rId19" Type="http://schemas.openxmlformats.org/officeDocument/2006/relationships/chart" Target="charts/chart10.xml"/><Relationship Id="rId31" Type="http://schemas.openxmlformats.org/officeDocument/2006/relationships/chart" Target="charts/chart22.xml"/><Relationship Id="rId44" Type="http://schemas.openxmlformats.org/officeDocument/2006/relationships/chart" Target="charts/chart35.xml"/><Relationship Id="rId52" Type="http://schemas.openxmlformats.org/officeDocument/2006/relationships/chart" Target="charts/chart43.xml"/><Relationship Id="rId60" Type="http://schemas.openxmlformats.org/officeDocument/2006/relationships/header" Target="head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hart" Target="charts/chart5.xml"/><Relationship Id="rId22" Type="http://schemas.openxmlformats.org/officeDocument/2006/relationships/chart" Target="charts/chart13.xml"/><Relationship Id="rId27" Type="http://schemas.openxmlformats.org/officeDocument/2006/relationships/chart" Target="charts/chart18.xml"/><Relationship Id="rId30" Type="http://schemas.openxmlformats.org/officeDocument/2006/relationships/chart" Target="charts/chart21.xml"/><Relationship Id="rId35" Type="http://schemas.openxmlformats.org/officeDocument/2006/relationships/chart" Target="charts/chart26.xml"/><Relationship Id="rId43" Type="http://schemas.openxmlformats.org/officeDocument/2006/relationships/chart" Target="charts/chart34.xml"/><Relationship Id="rId48" Type="http://schemas.openxmlformats.org/officeDocument/2006/relationships/chart" Target="charts/chart39.xml"/><Relationship Id="rId56" Type="http://schemas.openxmlformats.org/officeDocument/2006/relationships/chart" Target="charts/chart47.xml"/><Relationship Id="rId64" Type="http://schemas.openxmlformats.org/officeDocument/2006/relationships/theme" Target="theme/theme1.xml"/><Relationship Id="rId8" Type="http://schemas.openxmlformats.org/officeDocument/2006/relationships/footnotes" Target="footnotes.xml"/><Relationship Id="rId51" Type="http://schemas.openxmlformats.org/officeDocument/2006/relationships/chart" Target="charts/chart42.xml"/><Relationship Id="rId3" Type="http://schemas.openxmlformats.org/officeDocument/2006/relationships/numbering" Target="numbering.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chart" Target="charts/chart16.xml"/><Relationship Id="rId33" Type="http://schemas.openxmlformats.org/officeDocument/2006/relationships/chart" Target="charts/chart24.xml"/><Relationship Id="rId38" Type="http://schemas.openxmlformats.org/officeDocument/2006/relationships/chart" Target="charts/chart29.xml"/><Relationship Id="rId46" Type="http://schemas.openxmlformats.org/officeDocument/2006/relationships/chart" Target="charts/chart37.xml"/><Relationship Id="rId5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NULL"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1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_rels/chart1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xml"/></Relationships>
</file>

<file path=word/charts/_rels/chart13.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3.xml"/></Relationships>
</file>

<file path=word/charts/_rels/chart14.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4.xml"/></Relationships>
</file>

<file path=word/charts/_rels/chart15.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5.xml"/></Relationships>
</file>

<file path=word/charts/_rels/chart16.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6.xml"/></Relationships>
</file>

<file path=word/charts/_rels/chart17.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oleObject" Target="NULL" TargetMode="External"/><Relationship Id="rId1" Type="http://schemas.openxmlformats.org/officeDocument/2006/relationships/themeOverride" Target="../theme/themeOverride7.xml"/></Relationships>
</file>

<file path=word/charts/_rels/chart18.xml.rels><?xml version="1.0" encoding="UTF-8" standalone="yes"?>
<Relationships xmlns="http://schemas.openxmlformats.org/package/2006/relationships"><Relationship Id="rId3" Type="http://schemas.openxmlformats.org/officeDocument/2006/relationships/chartUserShapes" Target="../drawings/drawing5.xml"/><Relationship Id="rId2" Type="http://schemas.openxmlformats.org/officeDocument/2006/relationships/oleObject" Target="NULL" TargetMode="External"/><Relationship Id="rId1" Type="http://schemas.openxmlformats.org/officeDocument/2006/relationships/themeOverride" Target="../theme/themeOverride8.xml"/></Relationships>
</file>

<file path=word/charts/_rels/chart19.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9.xml"/></Relationships>
</file>

<file path=word/charts/_rels/chart2.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0.xml.rels><?xml version="1.0" encoding="UTF-8" standalone="yes"?>
<Relationships xmlns="http://schemas.openxmlformats.org/package/2006/relationships"><Relationship Id="rId3" Type="http://schemas.openxmlformats.org/officeDocument/2006/relationships/chartUserShapes" Target="../drawings/drawing6.xml"/><Relationship Id="rId2" Type="http://schemas.openxmlformats.org/officeDocument/2006/relationships/oleObject" Target="NULL" TargetMode="External"/><Relationship Id="rId1" Type="http://schemas.openxmlformats.org/officeDocument/2006/relationships/themeOverride" Target="../theme/themeOverride10.xml"/></Relationships>
</file>

<file path=word/charts/_rels/chart21.xml.rels><?xml version="1.0" encoding="UTF-8" standalone="yes"?>
<Relationships xmlns="http://schemas.openxmlformats.org/package/2006/relationships"><Relationship Id="rId2" Type="http://schemas.openxmlformats.org/officeDocument/2006/relationships/chartUserShapes" Target="../drawings/drawing7.xml"/><Relationship Id="rId1" Type="http://schemas.openxmlformats.org/officeDocument/2006/relationships/oleObject" Target="NULL" TargetMode="External"/></Relationships>
</file>

<file path=word/charts/_rels/chart22.xml.rels><?xml version="1.0" encoding="UTF-8" standalone="yes"?>
<Relationships xmlns="http://schemas.openxmlformats.org/package/2006/relationships"><Relationship Id="rId2" Type="http://schemas.openxmlformats.org/officeDocument/2006/relationships/chartUserShapes" Target="../drawings/drawing8.xml"/><Relationship Id="rId1" Type="http://schemas.openxmlformats.org/officeDocument/2006/relationships/oleObject" Target="NULL"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4.xml.rels><?xml version="1.0" encoding="UTF-8" standalone="yes"?>
<Relationships xmlns="http://schemas.openxmlformats.org/package/2006/relationships"><Relationship Id="rId3" Type="http://schemas.openxmlformats.org/officeDocument/2006/relationships/chartUserShapes" Target="../drawings/drawing9.xml"/><Relationship Id="rId2" Type="http://schemas.openxmlformats.org/officeDocument/2006/relationships/oleObject" Target="NULL" TargetMode="External"/><Relationship Id="rId1" Type="http://schemas.openxmlformats.org/officeDocument/2006/relationships/themeOverride" Target="../theme/themeOverride11.xml"/></Relationships>
</file>

<file path=word/charts/_rels/chart25.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2.xml"/></Relationships>
</file>

<file path=word/charts/_rels/chart26.xml.rels><?xml version="1.0" encoding="UTF-8" standalone="yes"?>
<Relationships xmlns="http://schemas.openxmlformats.org/package/2006/relationships"><Relationship Id="rId2" Type="http://schemas.openxmlformats.org/officeDocument/2006/relationships/chartUserShapes" Target="../drawings/drawing10.xml"/><Relationship Id="rId1" Type="http://schemas.openxmlformats.org/officeDocument/2006/relationships/oleObject" Target="NULL" TargetMode="External"/></Relationships>
</file>

<file path=word/charts/_rels/chart27.xml.rels><?xml version="1.0" encoding="UTF-8" standalone="yes"?>
<Relationships xmlns="http://schemas.openxmlformats.org/package/2006/relationships"><Relationship Id="rId3" Type="http://schemas.openxmlformats.org/officeDocument/2006/relationships/chartUserShapes" Target="../drawings/drawing11.xml"/><Relationship Id="rId2" Type="http://schemas.openxmlformats.org/officeDocument/2006/relationships/oleObject" Target="NULL" TargetMode="External"/><Relationship Id="rId1" Type="http://schemas.openxmlformats.org/officeDocument/2006/relationships/themeOverride" Target="../theme/themeOverride13.xml"/></Relationships>
</file>

<file path=word/charts/_rels/chart28.xml.rels><?xml version="1.0" encoding="UTF-8" standalone="yes"?>
<Relationships xmlns="http://schemas.openxmlformats.org/package/2006/relationships"><Relationship Id="rId2" Type="http://schemas.openxmlformats.org/officeDocument/2006/relationships/chartUserShapes" Target="../drawings/drawing12.xml"/><Relationship Id="rId1" Type="http://schemas.openxmlformats.org/officeDocument/2006/relationships/oleObject" Target="NULL" TargetMode="External"/></Relationships>
</file>

<file path=word/charts/_rels/chart29.xml.rels><?xml version="1.0" encoding="UTF-8" standalone="yes"?>
<Relationships xmlns="http://schemas.openxmlformats.org/package/2006/relationships"><Relationship Id="rId3" Type="http://schemas.openxmlformats.org/officeDocument/2006/relationships/chartUserShapes" Target="../drawings/drawing13.xml"/><Relationship Id="rId2" Type="http://schemas.openxmlformats.org/officeDocument/2006/relationships/oleObject" Target="NULL" TargetMode="External"/><Relationship Id="rId1" Type="http://schemas.openxmlformats.org/officeDocument/2006/relationships/themeOverride" Target="../theme/themeOverride14.xml"/></Relationships>
</file>

<file path=word/charts/_rels/chart3.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30.xml.rels><?xml version="1.0" encoding="UTF-8" standalone="yes"?>
<Relationships xmlns="http://schemas.openxmlformats.org/package/2006/relationships"><Relationship Id="rId3" Type="http://schemas.openxmlformats.org/officeDocument/2006/relationships/chartUserShapes" Target="../drawings/drawing14.xml"/><Relationship Id="rId2" Type="http://schemas.openxmlformats.org/officeDocument/2006/relationships/oleObject" Target="NULL" TargetMode="External"/><Relationship Id="rId1" Type="http://schemas.openxmlformats.org/officeDocument/2006/relationships/themeOverride" Target="../theme/themeOverride15.xml"/></Relationships>
</file>

<file path=word/charts/_rels/chart3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6.xml"/></Relationships>
</file>

<file path=word/charts/_rels/chart3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7.xml"/></Relationships>
</file>

<file path=word/charts/_rels/chart33.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8.xml"/></Relationships>
</file>

<file path=word/charts/_rels/chart34.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9.xml"/></Relationships>
</file>

<file path=word/charts/_rels/chart35.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0.xml"/></Relationships>
</file>

<file path=word/charts/_rels/chart36.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1.xml"/></Relationships>
</file>

<file path=word/charts/_rels/chart37.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38.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2.xml"/></Relationships>
</file>

<file path=word/charts/_rels/chart39.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3.xml"/></Relationships>
</file>

<file path=word/charts/_rels/chart4.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40.xml.rels><?xml version="1.0" encoding="UTF-8" standalone="yes"?>
<Relationships xmlns="http://schemas.openxmlformats.org/package/2006/relationships"><Relationship Id="rId3" Type="http://schemas.openxmlformats.org/officeDocument/2006/relationships/chartUserShapes" Target="../drawings/drawing15.xml"/><Relationship Id="rId2" Type="http://schemas.openxmlformats.org/officeDocument/2006/relationships/oleObject" Target="NULL" TargetMode="External"/><Relationship Id="rId1" Type="http://schemas.openxmlformats.org/officeDocument/2006/relationships/themeOverride" Target="../theme/themeOverride24.xml"/></Relationships>
</file>

<file path=word/charts/_rels/chart4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5.xml"/></Relationships>
</file>

<file path=word/charts/_rels/chart4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6.xml"/></Relationships>
</file>

<file path=word/charts/_rels/chart43.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7.xml"/></Relationships>
</file>

<file path=word/charts/_rels/chart44.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8.xml"/></Relationships>
</file>

<file path=word/charts/_rels/chart45.xml.rels><?xml version="1.0" encoding="UTF-8" standalone="yes"?>
<Relationships xmlns="http://schemas.openxmlformats.org/package/2006/relationships"><Relationship Id="rId3" Type="http://schemas.openxmlformats.org/officeDocument/2006/relationships/chartUserShapes" Target="../drawings/drawing16.xml"/><Relationship Id="rId2" Type="http://schemas.openxmlformats.org/officeDocument/2006/relationships/oleObject" Target="NULL" TargetMode="External"/><Relationship Id="rId1" Type="http://schemas.openxmlformats.org/officeDocument/2006/relationships/themeOverride" Target="../theme/themeOverride29.xml"/></Relationships>
</file>

<file path=word/charts/_rels/chart46.xml.rels><?xml version="1.0" encoding="UTF-8" standalone="yes"?>
<Relationships xmlns="http://schemas.openxmlformats.org/package/2006/relationships"><Relationship Id="rId3" Type="http://schemas.openxmlformats.org/officeDocument/2006/relationships/chartUserShapes" Target="../drawings/drawing17.xml"/><Relationship Id="rId2" Type="http://schemas.openxmlformats.org/officeDocument/2006/relationships/oleObject" Target="NULL" TargetMode="External"/><Relationship Id="rId1" Type="http://schemas.openxmlformats.org/officeDocument/2006/relationships/themeOverride" Target="../theme/themeOverride30.xml"/></Relationships>
</file>

<file path=word/charts/_rels/chart47.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31.xml"/></Relationships>
</file>

<file path=word/charts/_rels/chart48.xml.rels><?xml version="1.0" encoding="UTF-8" standalone="yes"?>
<Relationships xmlns="http://schemas.openxmlformats.org/package/2006/relationships"><Relationship Id="rId2" Type="http://schemas.openxmlformats.org/officeDocument/2006/relationships/chartUserShapes" Target="../drawings/drawing18.xml"/><Relationship Id="rId1" Type="http://schemas.openxmlformats.org/officeDocument/2006/relationships/oleObject" Target="NULL" TargetMode="External"/></Relationships>
</file>

<file path=word/charts/_rels/chart49.xml.rels><?xml version="1.0" encoding="UTF-8" standalone="yes"?>
<Relationships xmlns="http://schemas.openxmlformats.org/package/2006/relationships"><Relationship Id="rId2" Type="http://schemas.openxmlformats.org/officeDocument/2006/relationships/chartUserShapes" Target="../drawings/drawing19.xml"/><Relationship Id="rId1" Type="http://schemas.openxmlformats.org/officeDocument/2006/relationships/oleObject" Target="NULL"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NULL" TargetMode="External"/></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v>1988-89</c:v>
          </c:tx>
          <c:spPr>
            <a:ln>
              <a:solidFill>
                <a:schemeClr val="accent1">
                  <a:lumMod val="75000"/>
                </a:schemeClr>
              </a:solidFill>
              <a:prstDash val="dash"/>
            </a:ln>
          </c:spPr>
          <c:marker>
            <c:symbol val="none"/>
          </c:marker>
          <c:xVal>
            <c:numRef>
              <c:f>[1]Data!$A$2:$A$51</c:f>
              <c:numCache>
                <c:formatCode>General</c:formatCode>
                <c:ptCount val="50"/>
                <c:pt idx="0">
                  <c:v>-48.058999999999997</c:v>
                </c:pt>
                <c:pt idx="1">
                  <c:v>55.785285999999999</c:v>
                </c:pt>
                <c:pt idx="2">
                  <c:v>159.62957299999999</c:v>
                </c:pt>
                <c:pt idx="3">
                  <c:v>263.473859</c:v>
                </c:pt>
                <c:pt idx="4">
                  <c:v>367.31814600000001</c:v>
                </c:pt>
                <c:pt idx="5">
                  <c:v>471.16243200000002</c:v>
                </c:pt>
                <c:pt idx="6">
                  <c:v>575.00671899999998</c:v>
                </c:pt>
                <c:pt idx="7">
                  <c:v>678.85100499999999</c:v>
                </c:pt>
                <c:pt idx="8">
                  <c:v>782.695291</c:v>
                </c:pt>
                <c:pt idx="9">
                  <c:v>886.53957800000001</c:v>
                </c:pt>
                <c:pt idx="10">
                  <c:v>990.38386400000002</c:v>
                </c:pt>
                <c:pt idx="11">
                  <c:v>1094.228151</c:v>
                </c:pt>
                <c:pt idx="12">
                  <c:v>1198.072437</c:v>
                </c:pt>
                <c:pt idx="13">
                  <c:v>1301.9167239999999</c:v>
                </c:pt>
                <c:pt idx="14">
                  <c:v>1405.7610099999999</c:v>
                </c:pt>
                <c:pt idx="15">
                  <c:v>1509.605296</c:v>
                </c:pt>
                <c:pt idx="16">
                  <c:v>1613.4495830000001</c:v>
                </c:pt>
                <c:pt idx="17">
                  <c:v>1717.2938690000001</c:v>
                </c:pt>
                <c:pt idx="18">
                  <c:v>1821.138156</c:v>
                </c:pt>
                <c:pt idx="19">
                  <c:v>1924.982442</c:v>
                </c:pt>
                <c:pt idx="20">
                  <c:v>2028.8267289999999</c:v>
                </c:pt>
                <c:pt idx="21">
                  <c:v>2132.6710149999999</c:v>
                </c:pt>
                <c:pt idx="22">
                  <c:v>2236.5153009999999</c:v>
                </c:pt>
                <c:pt idx="23">
                  <c:v>2340.3595879999998</c:v>
                </c:pt>
                <c:pt idx="24">
                  <c:v>2444.2038739999998</c:v>
                </c:pt>
                <c:pt idx="25">
                  <c:v>2548.0481610000002</c:v>
                </c:pt>
                <c:pt idx="26">
                  <c:v>2651.8924470000002</c:v>
                </c:pt>
                <c:pt idx="27">
                  <c:v>2755.7367340000001</c:v>
                </c:pt>
                <c:pt idx="28">
                  <c:v>2859.5810200000001</c:v>
                </c:pt>
                <c:pt idx="29">
                  <c:v>2963.425307</c:v>
                </c:pt>
                <c:pt idx="30">
                  <c:v>3067.269593</c:v>
                </c:pt>
                <c:pt idx="31">
                  <c:v>3171.113879</c:v>
                </c:pt>
                <c:pt idx="32">
                  <c:v>3274.9581659999999</c:v>
                </c:pt>
                <c:pt idx="33">
                  <c:v>3378.8024519999999</c:v>
                </c:pt>
                <c:pt idx="34">
                  <c:v>3482.6467389999998</c:v>
                </c:pt>
                <c:pt idx="35">
                  <c:v>3586.4910249999998</c:v>
                </c:pt>
                <c:pt idx="36">
                  <c:v>3690.3353120000002</c:v>
                </c:pt>
                <c:pt idx="37">
                  <c:v>3794.1795980000002</c:v>
                </c:pt>
                <c:pt idx="38">
                  <c:v>3898.0238840000002</c:v>
                </c:pt>
                <c:pt idx="39">
                  <c:v>4001.8681710000001</c:v>
                </c:pt>
                <c:pt idx="40">
                  <c:v>4105.7124569999996</c:v>
                </c:pt>
                <c:pt idx="41">
                  <c:v>4209.5567440000004</c:v>
                </c:pt>
                <c:pt idx="42">
                  <c:v>4313.40103</c:v>
                </c:pt>
                <c:pt idx="43">
                  <c:v>4417.2453169999999</c:v>
                </c:pt>
                <c:pt idx="44">
                  <c:v>4521.0896030000004</c:v>
                </c:pt>
                <c:pt idx="45">
                  <c:v>4624.9338889999999</c:v>
                </c:pt>
                <c:pt idx="46">
                  <c:v>4728.7781759999998</c:v>
                </c:pt>
                <c:pt idx="47">
                  <c:v>4832.6224620000003</c:v>
                </c:pt>
                <c:pt idx="48">
                  <c:v>4936.4667490000002</c:v>
                </c:pt>
                <c:pt idx="49">
                  <c:v>5040.3110349999997</c:v>
                </c:pt>
              </c:numCache>
            </c:numRef>
          </c:xVal>
          <c:yVal>
            <c:numRef>
              <c:f>[1]Data!$CD$2:$CD$51</c:f>
              <c:numCache>
                <c:formatCode>General</c:formatCode>
                <c:ptCount val="50"/>
                <c:pt idx="0">
                  <c:v>2.9076400079999999E-3</c:v>
                </c:pt>
                <c:pt idx="1">
                  <c:v>7.4767886639999998E-3</c:v>
                </c:pt>
                <c:pt idx="2">
                  <c:v>2.7103358646000004E-2</c:v>
                </c:pt>
                <c:pt idx="3">
                  <c:v>7.0198738011999995E-2</c:v>
                </c:pt>
                <c:pt idx="4">
                  <c:v>6.7187253042000003E-2</c:v>
                </c:pt>
                <c:pt idx="5">
                  <c:v>7.3002533760999966E-2</c:v>
                </c:pt>
                <c:pt idx="6">
                  <c:v>5.161061014200001E-2</c:v>
                </c:pt>
                <c:pt idx="7">
                  <c:v>4.8079904418000002E-2</c:v>
                </c:pt>
                <c:pt idx="8">
                  <c:v>5.1610610639000007E-2</c:v>
                </c:pt>
                <c:pt idx="9">
                  <c:v>5.1091388712000009E-2</c:v>
                </c:pt>
                <c:pt idx="10">
                  <c:v>4.9222192038000004E-2</c:v>
                </c:pt>
                <c:pt idx="11">
                  <c:v>4.8702970134000004E-2</c:v>
                </c:pt>
                <c:pt idx="12">
                  <c:v>4.5379953418999953E-2</c:v>
                </c:pt>
                <c:pt idx="13">
                  <c:v>4.1953091544000003E-2</c:v>
                </c:pt>
                <c:pt idx="14">
                  <c:v>4.0914648684E-2</c:v>
                </c:pt>
                <c:pt idx="15">
                  <c:v>3.6657033311000044E-2</c:v>
                </c:pt>
                <c:pt idx="16">
                  <c:v>3.3022482948000004E-2</c:v>
                </c:pt>
                <c:pt idx="17">
                  <c:v>3.2607106117999968E-2</c:v>
                </c:pt>
                <c:pt idx="18">
                  <c:v>3.0530220084000002E-2</c:v>
                </c:pt>
                <c:pt idx="19">
                  <c:v>2.7103358906999973E-2</c:v>
                </c:pt>
                <c:pt idx="20">
                  <c:v>2.4403407210000002E-2</c:v>
                </c:pt>
                <c:pt idx="21">
                  <c:v>2.0249635770000003E-2</c:v>
                </c:pt>
                <c:pt idx="22">
                  <c:v>1.734199592899998E-2</c:v>
                </c:pt>
                <c:pt idx="23">
                  <c:v>1.4330511468000001E-2</c:v>
                </c:pt>
                <c:pt idx="24">
                  <c:v>1.1526715857000039E-2</c:v>
                </c:pt>
                <c:pt idx="25">
                  <c:v>1.0903650030000002E-2</c:v>
                </c:pt>
                <c:pt idx="26">
                  <c:v>1.0280584412999989E-2</c:v>
                </c:pt>
                <c:pt idx="27">
                  <c:v>6.9575671620000007E-3</c:v>
                </c:pt>
                <c:pt idx="28">
                  <c:v>7.1652558029999926E-3</c:v>
                </c:pt>
                <c:pt idx="29">
                  <c:v>7.3729443060000016E-3</c:v>
                </c:pt>
                <c:pt idx="30">
                  <c:v>5.1922143000000011E-3</c:v>
                </c:pt>
                <c:pt idx="31">
                  <c:v>4.7768372019999948E-3</c:v>
                </c:pt>
                <c:pt idx="32">
                  <c:v>3.2191728660000006E-3</c:v>
                </c:pt>
                <c:pt idx="33">
                  <c:v>2.5961071749999974E-3</c:v>
                </c:pt>
                <c:pt idx="34">
                  <c:v>2.3884185780000001E-3</c:v>
                </c:pt>
                <c:pt idx="35">
                  <c:v>1.9730414530000069E-3</c:v>
                </c:pt>
                <c:pt idx="36">
                  <c:v>2.0768857200000003E-3</c:v>
                </c:pt>
                <c:pt idx="37">
                  <c:v>1.5576642900000002E-3</c:v>
                </c:pt>
                <c:pt idx="38">
                  <c:v>1.2461314439999988E-3</c:v>
                </c:pt>
                <c:pt idx="39">
                  <c:v>1.2461314319999947E-3</c:v>
                </c:pt>
                <c:pt idx="40">
                  <c:v>6.2306572200000482E-4</c:v>
                </c:pt>
                <c:pt idx="41">
                  <c:v>6.2306571599999737E-4</c:v>
                </c:pt>
                <c:pt idx="42">
                  <c:v>9.3459858299999911E-4</c:v>
                </c:pt>
                <c:pt idx="43">
                  <c:v>1.2461314320000056E-3</c:v>
                </c:pt>
                <c:pt idx="44">
                  <c:v>9.34598573999996E-4</c:v>
                </c:pt>
                <c:pt idx="45">
                  <c:v>5.192214349999995E-4</c:v>
                </c:pt>
                <c:pt idx="46">
                  <c:v>7.2691000200000324E-4</c:v>
                </c:pt>
                <c:pt idx="47">
                  <c:v>3.115328609999997E-4</c:v>
                </c:pt>
                <c:pt idx="48">
                  <c:v>5.1922142999999779E-4</c:v>
                </c:pt>
                <c:pt idx="49">
                  <c:v>2.076885719999991E-4</c:v>
                </c:pt>
              </c:numCache>
            </c:numRef>
          </c:yVal>
          <c:smooth val="1"/>
        </c:ser>
        <c:ser>
          <c:idx val="1"/>
          <c:order val="1"/>
          <c:tx>
            <c:v>1993-94</c:v>
          </c:tx>
          <c:spPr>
            <a:ln w="22225">
              <a:solidFill>
                <a:schemeClr val="accent5"/>
              </a:solidFill>
              <a:prstDash val="sysDot"/>
            </a:ln>
          </c:spPr>
          <c:marker>
            <c:symbol val="none"/>
          </c:marker>
          <c:xVal>
            <c:numRef>
              <c:f>[1]Data!$B$2:$B$51</c:f>
              <c:numCache>
                <c:formatCode>General</c:formatCode>
                <c:ptCount val="50"/>
                <c:pt idx="0">
                  <c:v>-48.372</c:v>
                </c:pt>
                <c:pt idx="1">
                  <c:v>55.568328999999999</c:v>
                </c:pt>
                <c:pt idx="2">
                  <c:v>159.508657</c:v>
                </c:pt>
                <c:pt idx="3">
                  <c:v>263.44898599999999</c:v>
                </c:pt>
                <c:pt idx="4">
                  <c:v>367.38931400000001</c:v>
                </c:pt>
                <c:pt idx="5">
                  <c:v>471.32964299999998</c:v>
                </c:pt>
                <c:pt idx="6">
                  <c:v>575.26997200000005</c:v>
                </c:pt>
                <c:pt idx="7">
                  <c:v>679.21029999999996</c:v>
                </c:pt>
                <c:pt idx="8">
                  <c:v>783.15062899999998</c:v>
                </c:pt>
                <c:pt idx="9">
                  <c:v>887.090957</c:v>
                </c:pt>
                <c:pt idx="10">
                  <c:v>991.03128600000002</c:v>
                </c:pt>
                <c:pt idx="11">
                  <c:v>1094.9716149999999</c:v>
                </c:pt>
                <c:pt idx="12">
                  <c:v>1198.9119430000001</c:v>
                </c:pt>
                <c:pt idx="13">
                  <c:v>1302.8522720000001</c:v>
                </c:pt>
                <c:pt idx="14">
                  <c:v>1406.7926</c:v>
                </c:pt>
                <c:pt idx="15">
                  <c:v>1510.732929</c:v>
                </c:pt>
                <c:pt idx="16">
                  <c:v>1614.673258</c:v>
                </c:pt>
                <c:pt idx="17">
                  <c:v>1718.6135859999999</c:v>
                </c:pt>
                <c:pt idx="18">
                  <c:v>1822.553915</c:v>
                </c:pt>
                <c:pt idx="19">
                  <c:v>1926.4942430000001</c:v>
                </c:pt>
                <c:pt idx="20">
                  <c:v>2030.4345719999999</c:v>
                </c:pt>
                <c:pt idx="21">
                  <c:v>2134.3749010000001</c:v>
                </c:pt>
                <c:pt idx="22">
                  <c:v>2238.3152289999998</c:v>
                </c:pt>
                <c:pt idx="23">
                  <c:v>2342.2555579999998</c:v>
                </c:pt>
                <c:pt idx="24">
                  <c:v>2446.195886</c:v>
                </c:pt>
                <c:pt idx="25">
                  <c:v>2550.136215</c:v>
                </c:pt>
                <c:pt idx="26">
                  <c:v>2654.076544</c:v>
                </c:pt>
                <c:pt idx="27">
                  <c:v>2758.0168720000001</c:v>
                </c:pt>
                <c:pt idx="28">
                  <c:v>2861.9572010000002</c:v>
                </c:pt>
                <c:pt idx="29">
                  <c:v>2965.8975300000002</c:v>
                </c:pt>
                <c:pt idx="30">
                  <c:v>3069.8378579999999</c:v>
                </c:pt>
                <c:pt idx="31">
                  <c:v>3173.7781869999999</c:v>
                </c:pt>
                <c:pt idx="32">
                  <c:v>3277.718515</c:v>
                </c:pt>
                <c:pt idx="33">
                  <c:v>3381.658844</c:v>
                </c:pt>
                <c:pt idx="34">
                  <c:v>3485.5991730000001</c:v>
                </c:pt>
                <c:pt idx="35">
                  <c:v>3589.5395010000002</c:v>
                </c:pt>
                <c:pt idx="36">
                  <c:v>3693.4798300000002</c:v>
                </c:pt>
                <c:pt idx="37">
                  <c:v>3797.4201579999999</c:v>
                </c:pt>
                <c:pt idx="38">
                  <c:v>3901.3604869999999</c:v>
                </c:pt>
                <c:pt idx="39">
                  <c:v>4005.3008159999999</c:v>
                </c:pt>
                <c:pt idx="40">
                  <c:v>4109.2411439999996</c:v>
                </c:pt>
                <c:pt idx="41">
                  <c:v>4213.1814729999996</c:v>
                </c:pt>
                <c:pt idx="42">
                  <c:v>4317.1218010000002</c:v>
                </c:pt>
                <c:pt idx="43">
                  <c:v>4421.0621300000003</c:v>
                </c:pt>
                <c:pt idx="44">
                  <c:v>4525.0024590000003</c:v>
                </c:pt>
                <c:pt idx="45">
                  <c:v>4628.942787</c:v>
                </c:pt>
                <c:pt idx="46">
                  <c:v>4732.883116</c:v>
                </c:pt>
                <c:pt idx="47">
                  <c:v>4836.8234439999997</c:v>
                </c:pt>
                <c:pt idx="48">
                  <c:v>4940.7637729999997</c:v>
                </c:pt>
                <c:pt idx="49">
                  <c:v>5044.7041019999997</c:v>
                </c:pt>
              </c:numCache>
            </c:numRef>
          </c:xVal>
          <c:yVal>
            <c:numRef>
              <c:f>[1]Data!$CE$2:$CE$51</c:f>
              <c:numCache>
                <c:formatCode>General</c:formatCode>
                <c:ptCount val="50"/>
                <c:pt idx="0">
                  <c:v>3.5339711859999996E-3</c:v>
                </c:pt>
                <c:pt idx="1">
                  <c:v>9.042808535999999E-3</c:v>
                </c:pt>
                <c:pt idx="2">
                  <c:v>1.9021080207E-2</c:v>
                </c:pt>
                <c:pt idx="3">
                  <c:v>7.6707962064000018E-2</c:v>
                </c:pt>
                <c:pt idx="4">
                  <c:v>7.1718827009999972E-2</c:v>
                </c:pt>
                <c:pt idx="5">
                  <c:v>8.1593158265000063E-2</c:v>
                </c:pt>
                <c:pt idx="6">
                  <c:v>6.184449515999995E-2</c:v>
                </c:pt>
                <c:pt idx="7">
                  <c:v>5.8518405227000012E-2</c:v>
                </c:pt>
                <c:pt idx="8">
                  <c:v>5.4152910888000012E-2</c:v>
                </c:pt>
                <c:pt idx="9">
                  <c:v>4.9163775617000006E-2</c:v>
                </c:pt>
                <c:pt idx="10">
                  <c:v>4.4590401140999963E-2</c:v>
                </c:pt>
                <c:pt idx="11">
                  <c:v>4.1784011856000058E-2</c:v>
                </c:pt>
                <c:pt idx="12">
                  <c:v>4.1056429955000008E-2</c:v>
                </c:pt>
                <c:pt idx="13">
                  <c:v>4.1472190871999964E-2</c:v>
                </c:pt>
                <c:pt idx="14">
                  <c:v>3.7210637782000004E-2</c:v>
                </c:pt>
                <c:pt idx="15">
                  <c:v>3.5235771531000007E-2</c:v>
                </c:pt>
                <c:pt idx="16">
                  <c:v>3.4300308239999973E-2</c:v>
                </c:pt>
                <c:pt idx="17">
                  <c:v>3.1286039029000005E-2</c:v>
                </c:pt>
                <c:pt idx="18">
                  <c:v>2.8167828888000034E-2</c:v>
                </c:pt>
                <c:pt idx="19">
                  <c:v>2.3594454682999953E-2</c:v>
                </c:pt>
                <c:pt idx="20">
                  <c:v>2.1307767445000049E-2</c:v>
                </c:pt>
                <c:pt idx="21">
                  <c:v>1.7150154119999948E-2</c:v>
                </c:pt>
                <c:pt idx="22">
                  <c:v>1.4551646060000001E-2</c:v>
                </c:pt>
                <c:pt idx="23">
                  <c:v>1.2992541000000017E-2</c:v>
                </c:pt>
                <c:pt idx="24">
                  <c:v>1.0809794216000002E-2</c:v>
                </c:pt>
                <c:pt idx="25">
                  <c:v>9.2506892810000005E-3</c:v>
                </c:pt>
                <c:pt idx="26">
                  <c:v>9.2506891920000108E-3</c:v>
                </c:pt>
                <c:pt idx="27">
                  <c:v>8.4191666490000018E-3</c:v>
                </c:pt>
                <c:pt idx="28">
                  <c:v>6.5482407270000013E-3</c:v>
                </c:pt>
                <c:pt idx="29">
                  <c:v>6.3403600079999806E-3</c:v>
                </c:pt>
                <c:pt idx="30">
                  <c:v>5.1970164500000013E-3</c:v>
                </c:pt>
                <c:pt idx="31">
                  <c:v>3.9497324640000052E-3</c:v>
                </c:pt>
                <c:pt idx="32">
                  <c:v>3.1182098700000007E-3</c:v>
                </c:pt>
                <c:pt idx="33">
                  <c:v>3.4300308570000011E-3</c:v>
                </c:pt>
                <c:pt idx="34">
                  <c:v>3.4300308240000047E-3</c:v>
                </c:pt>
                <c:pt idx="35">
                  <c:v>2.4945678960000004E-3</c:v>
                </c:pt>
                <c:pt idx="36">
                  <c:v>1.6630452479999948E-3</c:v>
                </c:pt>
                <c:pt idx="37">
                  <c:v>1.4551646060000003E-3</c:v>
                </c:pt>
                <c:pt idx="38">
                  <c:v>1.9748662510000003E-3</c:v>
                </c:pt>
                <c:pt idx="39">
                  <c:v>2.0788065599999937E-3</c:v>
                </c:pt>
                <c:pt idx="40">
                  <c:v>1.4551646060000003E-3</c:v>
                </c:pt>
                <c:pt idx="41">
                  <c:v>6.2364196800000359E-4</c:v>
                </c:pt>
                <c:pt idx="42">
                  <c:v>7.2758230300000015E-4</c:v>
                </c:pt>
                <c:pt idx="43">
                  <c:v>5.1970164500000015E-4</c:v>
                </c:pt>
                <c:pt idx="44">
                  <c:v>5.1970163999999844E-4</c:v>
                </c:pt>
                <c:pt idx="45">
                  <c:v>4.1576131600000004E-4</c:v>
                </c:pt>
                <c:pt idx="46">
                  <c:v>7.2758229599999779E-4</c:v>
                </c:pt>
                <c:pt idx="47">
                  <c:v>7.2758230300000015E-4</c:v>
                </c:pt>
                <c:pt idx="48">
                  <c:v>4.1576131600000004E-4</c:v>
                </c:pt>
                <c:pt idx="49">
                  <c:v>1.0394032900000001E-4</c:v>
                </c:pt>
              </c:numCache>
            </c:numRef>
          </c:yVal>
          <c:smooth val="1"/>
        </c:ser>
        <c:ser>
          <c:idx val="2"/>
          <c:order val="2"/>
          <c:tx>
            <c:v>1998-99</c:v>
          </c:tx>
          <c:spPr>
            <a:ln w="22225">
              <a:solidFill>
                <a:schemeClr val="accent1">
                  <a:lumMod val="75000"/>
                </a:schemeClr>
              </a:solidFill>
              <a:prstDash val="sysDot"/>
            </a:ln>
          </c:spPr>
          <c:marker>
            <c:symbol val="none"/>
          </c:marker>
          <c:xVal>
            <c:numRef>
              <c:f>[1]Data!$C$2:$C$51</c:f>
              <c:numCache>
                <c:formatCode>General</c:formatCode>
                <c:ptCount val="50"/>
                <c:pt idx="0">
                  <c:v>-48.524999999999999</c:v>
                </c:pt>
                <c:pt idx="1">
                  <c:v>55.471435</c:v>
                </c:pt>
                <c:pt idx="2">
                  <c:v>159.46786900000001</c:v>
                </c:pt>
                <c:pt idx="3">
                  <c:v>263.46430400000003</c:v>
                </c:pt>
                <c:pt idx="4">
                  <c:v>367.46073799999999</c:v>
                </c:pt>
                <c:pt idx="5">
                  <c:v>471.45717300000001</c:v>
                </c:pt>
                <c:pt idx="6">
                  <c:v>575.45360700000003</c:v>
                </c:pt>
                <c:pt idx="7">
                  <c:v>679.45004200000005</c:v>
                </c:pt>
                <c:pt idx="8">
                  <c:v>783.44647599999996</c:v>
                </c:pt>
                <c:pt idx="9">
                  <c:v>887.44291099999998</c:v>
                </c:pt>
                <c:pt idx="10">
                  <c:v>991.439346</c:v>
                </c:pt>
                <c:pt idx="11">
                  <c:v>1095.43578</c:v>
                </c:pt>
                <c:pt idx="12">
                  <c:v>1199.432215</c:v>
                </c:pt>
                <c:pt idx="13">
                  <c:v>1303.428649</c:v>
                </c:pt>
                <c:pt idx="14">
                  <c:v>1407.425084</c:v>
                </c:pt>
                <c:pt idx="15">
                  <c:v>1511.4215180000001</c:v>
                </c:pt>
                <c:pt idx="16">
                  <c:v>1615.4179529999999</c:v>
                </c:pt>
                <c:pt idx="17">
                  <c:v>1719.414387</c:v>
                </c:pt>
                <c:pt idx="18">
                  <c:v>1823.4108220000001</c:v>
                </c:pt>
                <c:pt idx="19">
                  <c:v>1927.407256</c:v>
                </c:pt>
                <c:pt idx="20">
                  <c:v>2031.403691</c:v>
                </c:pt>
                <c:pt idx="21">
                  <c:v>2135.400126</c:v>
                </c:pt>
                <c:pt idx="22">
                  <c:v>2239.3965600000001</c:v>
                </c:pt>
                <c:pt idx="23">
                  <c:v>2343.3929950000002</c:v>
                </c:pt>
                <c:pt idx="24">
                  <c:v>2447.3894289999998</c:v>
                </c:pt>
                <c:pt idx="25">
                  <c:v>2551.3858639999999</c:v>
                </c:pt>
                <c:pt idx="26">
                  <c:v>2655.382298</c:v>
                </c:pt>
                <c:pt idx="27">
                  <c:v>2759.378733</c:v>
                </c:pt>
                <c:pt idx="28">
                  <c:v>2863.3751670000001</c:v>
                </c:pt>
                <c:pt idx="29">
                  <c:v>2967.3716020000002</c:v>
                </c:pt>
                <c:pt idx="30">
                  <c:v>3071.3680370000002</c:v>
                </c:pt>
                <c:pt idx="31">
                  <c:v>3175.3644709999999</c:v>
                </c:pt>
                <c:pt idx="32">
                  <c:v>3279.3609059999999</c:v>
                </c:pt>
                <c:pt idx="33">
                  <c:v>3383.35734</c:v>
                </c:pt>
                <c:pt idx="34">
                  <c:v>3487.353775</c:v>
                </c:pt>
                <c:pt idx="35">
                  <c:v>3591.3502090000002</c:v>
                </c:pt>
                <c:pt idx="36">
                  <c:v>3695.3466440000002</c:v>
                </c:pt>
                <c:pt idx="37">
                  <c:v>3799.3430779999999</c:v>
                </c:pt>
                <c:pt idx="38">
                  <c:v>3903.3395129999999</c:v>
                </c:pt>
                <c:pt idx="39">
                  <c:v>4007.335947</c:v>
                </c:pt>
                <c:pt idx="40">
                  <c:v>4111.3323819999996</c:v>
                </c:pt>
                <c:pt idx="41">
                  <c:v>4215.3288169999996</c:v>
                </c:pt>
                <c:pt idx="42">
                  <c:v>4319.3252510000002</c:v>
                </c:pt>
                <c:pt idx="43">
                  <c:v>4423.3216860000002</c:v>
                </c:pt>
                <c:pt idx="44">
                  <c:v>4527.3181199999999</c:v>
                </c:pt>
                <c:pt idx="45">
                  <c:v>4631.3145549999999</c:v>
                </c:pt>
                <c:pt idx="46">
                  <c:v>4735.3109889999996</c:v>
                </c:pt>
                <c:pt idx="47">
                  <c:v>4839.3074239999996</c:v>
                </c:pt>
                <c:pt idx="48">
                  <c:v>4943.3038580000002</c:v>
                </c:pt>
                <c:pt idx="49">
                  <c:v>5047.3002930000002</c:v>
                </c:pt>
              </c:numCache>
            </c:numRef>
          </c:xVal>
          <c:yVal>
            <c:numRef>
              <c:f>[1]Data!$CF$2:$CF$51</c:f>
              <c:numCache>
                <c:formatCode>General</c:formatCode>
                <c:ptCount val="50"/>
                <c:pt idx="0">
                  <c:v>2.7039073099999998E-3</c:v>
                </c:pt>
                <c:pt idx="1">
                  <c:v>8.0077254180000012E-3</c:v>
                </c:pt>
                <c:pt idx="2">
                  <c:v>1.6431436730000002E-2</c:v>
                </c:pt>
                <c:pt idx="3">
                  <c:v>7.0093596515999973E-2</c:v>
                </c:pt>
                <c:pt idx="4">
                  <c:v>6.7181697010000013E-2</c:v>
                </c:pt>
                <c:pt idx="5">
                  <c:v>7.5085425348000015E-2</c:v>
                </c:pt>
                <c:pt idx="6">
                  <c:v>5.9069975080000017E-2</c:v>
                </c:pt>
                <c:pt idx="7">
                  <c:v>5.1998216999999958E-2</c:v>
                </c:pt>
                <c:pt idx="8">
                  <c:v>4.9710295930000009E-2</c:v>
                </c:pt>
                <c:pt idx="9">
                  <c:v>4.6382410010000007E-2</c:v>
                </c:pt>
                <c:pt idx="10">
                  <c:v>4.5134452356000006E-2</c:v>
                </c:pt>
                <c:pt idx="11">
                  <c:v>4.3990492005000006E-2</c:v>
                </c:pt>
                <c:pt idx="12">
                  <c:v>4.0038627089999966E-2</c:v>
                </c:pt>
                <c:pt idx="13">
                  <c:v>3.8894666690000003E-2</c:v>
                </c:pt>
                <c:pt idx="14">
                  <c:v>3.421482678600004E-2</c:v>
                </c:pt>
                <c:pt idx="15">
                  <c:v>2.9638983974999939E-2</c:v>
                </c:pt>
                <c:pt idx="16">
                  <c:v>2.995097299200004E-2</c:v>
                </c:pt>
                <c:pt idx="17">
                  <c:v>2.9846976845000005E-2</c:v>
                </c:pt>
                <c:pt idx="18">
                  <c:v>2.7559055009999976E-2</c:v>
                </c:pt>
                <c:pt idx="19">
                  <c:v>2.6311098055000006E-2</c:v>
                </c:pt>
                <c:pt idx="20">
                  <c:v>2.4335165790000005E-2</c:v>
                </c:pt>
                <c:pt idx="21">
                  <c:v>2.1839251140000029E-2</c:v>
                </c:pt>
                <c:pt idx="22">
                  <c:v>2.0591294130000003E-2</c:v>
                </c:pt>
                <c:pt idx="23">
                  <c:v>1.632744013799995E-2</c:v>
                </c:pt>
                <c:pt idx="24">
                  <c:v>1.5183479510000002E-2</c:v>
                </c:pt>
                <c:pt idx="25">
                  <c:v>1.3311543552000017E-2</c:v>
                </c:pt>
                <c:pt idx="26">
                  <c:v>1.2583568635000002E-2</c:v>
                </c:pt>
                <c:pt idx="27">
                  <c:v>1.1231614872000015E-2</c:v>
                </c:pt>
                <c:pt idx="28">
                  <c:v>9.359679150000003E-3</c:v>
                </c:pt>
                <c:pt idx="29">
                  <c:v>6.4477789700000017E-3</c:v>
                </c:pt>
                <c:pt idx="30">
                  <c:v>5.8238003039999819E-3</c:v>
                </c:pt>
                <c:pt idx="31">
                  <c:v>6.1357896650000012E-3</c:v>
                </c:pt>
                <c:pt idx="32">
                  <c:v>4.6798395300000064E-3</c:v>
                </c:pt>
                <c:pt idx="33">
                  <c:v>4.2638538350000012E-3</c:v>
                </c:pt>
                <c:pt idx="34">
                  <c:v>4.1598573600000058E-3</c:v>
                </c:pt>
                <c:pt idx="35">
                  <c:v>4.5758431400000008E-3</c:v>
                </c:pt>
                <c:pt idx="36">
                  <c:v>4.1598573599999876E-3</c:v>
                </c:pt>
                <c:pt idx="37">
                  <c:v>3.1198930500000006E-3</c:v>
                </c:pt>
                <c:pt idx="38">
                  <c:v>2.0799286800000029E-3</c:v>
                </c:pt>
                <c:pt idx="39">
                  <c:v>1.9759322649999917E-3</c:v>
                </c:pt>
                <c:pt idx="40">
                  <c:v>2.0799287000000007E-3</c:v>
                </c:pt>
                <c:pt idx="41">
                  <c:v>1.76793937800001E-3</c:v>
                </c:pt>
                <c:pt idx="42">
                  <c:v>1.3519536550000001E-3</c:v>
                </c:pt>
                <c:pt idx="43">
                  <c:v>1.2479572079999962E-3</c:v>
                </c:pt>
                <c:pt idx="44">
                  <c:v>1.5599465250000003E-3</c:v>
                </c:pt>
                <c:pt idx="45">
                  <c:v>1.6639429439999948E-3</c:v>
                </c:pt>
                <c:pt idx="46">
                  <c:v>1.5599465250000003E-3</c:v>
                </c:pt>
                <c:pt idx="47">
                  <c:v>9.3596790600000538E-4</c:v>
                </c:pt>
                <c:pt idx="48">
                  <c:v>3.1198930500000007E-4</c:v>
                </c:pt>
                <c:pt idx="49">
                  <c:v>2.0799287000000002E-4</c:v>
                </c:pt>
              </c:numCache>
            </c:numRef>
          </c:yVal>
          <c:smooth val="1"/>
        </c:ser>
        <c:ser>
          <c:idx val="3"/>
          <c:order val="3"/>
          <c:tx>
            <c:v>2003-04</c:v>
          </c:tx>
          <c:spPr>
            <a:ln w="22225">
              <a:solidFill>
                <a:srgbClr val="FF0000"/>
              </a:solidFill>
              <a:prstDash val="sysDash"/>
            </a:ln>
          </c:spPr>
          <c:marker>
            <c:symbol val="none"/>
          </c:marker>
          <c:xVal>
            <c:numRef>
              <c:f>[1]Data!$D$2:$D$51</c:f>
              <c:numCache>
                <c:formatCode>General</c:formatCode>
                <c:ptCount val="50"/>
                <c:pt idx="0">
                  <c:v>-48.747</c:v>
                </c:pt>
                <c:pt idx="1">
                  <c:v>55.298248999999998</c:v>
                </c:pt>
                <c:pt idx="2">
                  <c:v>159.34349900000001</c:v>
                </c:pt>
                <c:pt idx="3">
                  <c:v>263.38874800000002</c:v>
                </c:pt>
                <c:pt idx="4">
                  <c:v>367.43399699999998</c:v>
                </c:pt>
                <c:pt idx="5">
                  <c:v>471.47924599999999</c:v>
                </c:pt>
                <c:pt idx="6">
                  <c:v>575.524496</c:v>
                </c:pt>
                <c:pt idx="7">
                  <c:v>679.56974500000001</c:v>
                </c:pt>
                <c:pt idx="8">
                  <c:v>783.61499400000002</c:v>
                </c:pt>
                <c:pt idx="9">
                  <c:v>887.66024400000003</c:v>
                </c:pt>
                <c:pt idx="10">
                  <c:v>991.70549300000005</c:v>
                </c:pt>
                <c:pt idx="11">
                  <c:v>1095.7507419999999</c:v>
                </c:pt>
                <c:pt idx="12">
                  <c:v>1199.795991</c:v>
                </c:pt>
                <c:pt idx="13">
                  <c:v>1303.8412410000001</c:v>
                </c:pt>
                <c:pt idx="14">
                  <c:v>1407.8864900000001</c:v>
                </c:pt>
                <c:pt idx="15">
                  <c:v>1511.9317390000001</c:v>
                </c:pt>
                <c:pt idx="16">
                  <c:v>1615.976989</c:v>
                </c:pt>
                <c:pt idx="17">
                  <c:v>1720.022238</c:v>
                </c:pt>
                <c:pt idx="18">
                  <c:v>1824.067487</c:v>
                </c:pt>
                <c:pt idx="19">
                  <c:v>1928.112736</c:v>
                </c:pt>
                <c:pt idx="20">
                  <c:v>2032.1579859999999</c:v>
                </c:pt>
                <c:pt idx="21">
                  <c:v>2136.2032349999999</c:v>
                </c:pt>
                <c:pt idx="22">
                  <c:v>2240.2484840000002</c:v>
                </c:pt>
                <c:pt idx="23">
                  <c:v>2344.2937339999999</c:v>
                </c:pt>
                <c:pt idx="24">
                  <c:v>2448.3389830000001</c:v>
                </c:pt>
                <c:pt idx="25">
                  <c:v>2552.3842319999999</c:v>
                </c:pt>
                <c:pt idx="26">
                  <c:v>2656.4294810000001</c:v>
                </c:pt>
                <c:pt idx="27">
                  <c:v>2760.4747309999998</c:v>
                </c:pt>
                <c:pt idx="28">
                  <c:v>2864.51998</c:v>
                </c:pt>
                <c:pt idx="29">
                  <c:v>2968.5652289999998</c:v>
                </c:pt>
                <c:pt idx="30">
                  <c:v>3072.6104780000001</c:v>
                </c:pt>
                <c:pt idx="31">
                  <c:v>3176.6557280000002</c:v>
                </c:pt>
                <c:pt idx="32">
                  <c:v>3280.700977</c:v>
                </c:pt>
                <c:pt idx="33">
                  <c:v>3384.7462260000002</c:v>
                </c:pt>
                <c:pt idx="34">
                  <c:v>3488.7914759999999</c:v>
                </c:pt>
                <c:pt idx="35">
                  <c:v>3592.8367250000001</c:v>
                </c:pt>
                <c:pt idx="36">
                  <c:v>3696.8819739999999</c:v>
                </c:pt>
                <c:pt idx="37">
                  <c:v>3800.9272230000001</c:v>
                </c:pt>
                <c:pt idx="38">
                  <c:v>3904.9724729999998</c:v>
                </c:pt>
                <c:pt idx="39">
                  <c:v>4009.017722</c:v>
                </c:pt>
                <c:pt idx="40">
                  <c:v>4113.0629710000003</c:v>
                </c:pt>
                <c:pt idx="41">
                  <c:v>4217.1082210000004</c:v>
                </c:pt>
                <c:pt idx="42">
                  <c:v>4321.1534700000002</c:v>
                </c:pt>
                <c:pt idx="43">
                  <c:v>4425.198719</c:v>
                </c:pt>
                <c:pt idx="44">
                  <c:v>4529.2439679999998</c:v>
                </c:pt>
                <c:pt idx="45">
                  <c:v>4633.2892179999999</c:v>
                </c:pt>
                <c:pt idx="46">
                  <c:v>4737.3344669999997</c:v>
                </c:pt>
                <c:pt idx="47">
                  <c:v>4841.3797160000004</c:v>
                </c:pt>
                <c:pt idx="48">
                  <c:v>4945.4249659999996</c:v>
                </c:pt>
                <c:pt idx="49">
                  <c:v>5049.4702150000003</c:v>
                </c:pt>
              </c:numCache>
            </c:numRef>
          </c:xVal>
          <c:yVal>
            <c:numRef>
              <c:f>[1]Data!$CG$2:$CG$51</c:f>
              <c:numCache>
                <c:formatCode>General</c:formatCode>
                <c:ptCount val="50"/>
                <c:pt idx="0">
                  <c:v>2.497085976E-3</c:v>
                </c:pt>
                <c:pt idx="1">
                  <c:v>5.6184435000000005E-3</c:v>
                </c:pt>
                <c:pt idx="2">
                  <c:v>1.2173294133000001E-2</c:v>
                </c:pt>
                <c:pt idx="3">
                  <c:v>6.0242199170999974E-2</c:v>
                </c:pt>
                <c:pt idx="4">
                  <c:v>6.0554334918000011E-2</c:v>
                </c:pt>
                <c:pt idx="5">
                  <c:v>6.1282652250000007E-2</c:v>
                </c:pt>
                <c:pt idx="6">
                  <c:v>6.5652552119000007E-2</c:v>
                </c:pt>
                <c:pt idx="7">
                  <c:v>5.4519710476000009E-2</c:v>
                </c:pt>
                <c:pt idx="8">
                  <c:v>4.6612272000000003E-2</c:v>
                </c:pt>
                <c:pt idx="9">
                  <c:v>4.3699004580000006E-2</c:v>
                </c:pt>
                <c:pt idx="10">
                  <c:v>4.0993828105999955E-2</c:v>
                </c:pt>
                <c:pt idx="11">
                  <c:v>4.2762597339000008E-2</c:v>
                </c:pt>
                <c:pt idx="12">
                  <c:v>4.4115186000000056E-2</c:v>
                </c:pt>
                <c:pt idx="13">
                  <c:v>4.1514054351000002E-2</c:v>
                </c:pt>
                <c:pt idx="14">
                  <c:v>3.8080561134000004E-2</c:v>
                </c:pt>
                <c:pt idx="15">
                  <c:v>3.704010899999996E-2</c:v>
                </c:pt>
                <c:pt idx="16">
                  <c:v>3.4959203664000002E-2</c:v>
                </c:pt>
                <c:pt idx="17">
                  <c:v>3.0797393704000003E-2</c:v>
                </c:pt>
                <c:pt idx="18">
                  <c:v>2.9236714969000002E-2</c:v>
                </c:pt>
                <c:pt idx="19">
                  <c:v>2.7051764999999971E-2</c:v>
                </c:pt>
                <c:pt idx="20">
                  <c:v>2.3514226274000002E-2</c:v>
                </c:pt>
                <c:pt idx="21">
                  <c:v>2.2681864282000055E-2</c:v>
                </c:pt>
                <c:pt idx="22">
                  <c:v>2.0184778499999934E-2</c:v>
                </c:pt>
                <c:pt idx="23">
                  <c:v>1.9040280567000044E-2</c:v>
                </c:pt>
                <c:pt idx="24">
                  <c:v>1.6022968345999967E-2</c:v>
                </c:pt>
                <c:pt idx="25">
                  <c:v>1.4878470607000035E-2</c:v>
                </c:pt>
                <c:pt idx="26">
                  <c:v>1.1444977499999964E-2</c:v>
                </c:pt>
                <c:pt idx="27">
                  <c:v>1.0196434402000023E-2</c:v>
                </c:pt>
                <c:pt idx="28">
                  <c:v>1.0508570148999979E-2</c:v>
                </c:pt>
                <c:pt idx="29">
                  <c:v>9.6762081570000227E-3</c:v>
                </c:pt>
                <c:pt idx="30">
                  <c:v>8.2195747500000086E-3</c:v>
                </c:pt>
                <c:pt idx="31">
                  <c:v>7.9074389239999834E-3</c:v>
                </c:pt>
                <c:pt idx="32">
                  <c:v>6.3467601890000143E-3</c:v>
                </c:pt>
                <c:pt idx="33">
                  <c:v>5.7224887499999818E-3</c:v>
                </c:pt>
                <c:pt idx="34">
                  <c:v>4.8901267030000114E-3</c:v>
                </c:pt>
                <c:pt idx="35">
                  <c:v>3.6415837149999923E-3</c:v>
                </c:pt>
                <c:pt idx="36">
                  <c:v>3.4334932170000084E-3</c:v>
                </c:pt>
                <c:pt idx="37">
                  <c:v>3.0173122499999906E-3</c:v>
                </c:pt>
                <c:pt idx="38">
                  <c:v>2.4970859760000057E-3</c:v>
                </c:pt>
                <c:pt idx="39">
                  <c:v>3.0173122210000068E-3</c:v>
                </c:pt>
                <c:pt idx="40">
                  <c:v>2.2889955000000026E-3</c:v>
                </c:pt>
                <c:pt idx="41">
                  <c:v>2.3930407269999949E-3</c:v>
                </c:pt>
                <c:pt idx="42">
                  <c:v>1.6647239839999964E-3</c:v>
                </c:pt>
                <c:pt idx="43">
                  <c:v>1.6647239839999964E-3</c:v>
                </c:pt>
                <c:pt idx="44">
                  <c:v>1.3525882500000014E-3</c:v>
                </c:pt>
                <c:pt idx="45">
                  <c:v>1.4566334859999969E-3</c:v>
                </c:pt>
                <c:pt idx="46">
                  <c:v>1.040452490000007E-3</c:v>
                </c:pt>
                <c:pt idx="47">
                  <c:v>7.2831674999999452E-4</c:v>
                </c:pt>
                <c:pt idx="48">
                  <c:v>8.3236199200000557E-4</c:v>
                </c:pt>
                <c:pt idx="49">
                  <c:v>2.0809049800000139E-4</c:v>
                </c:pt>
              </c:numCache>
            </c:numRef>
          </c:yVal>
          <c:smooth val="1"/>
        </c:ser>
        <c:ser>
          <c:idx val="4"/>
          <c:order val="4"/>
          <c:tx>
            <c:v>2009-10</c:v>
          </c:tx>
          <c:spPr>
            <a:ln>
              <a:solidFill>
                <a:srgbClr val="C00000"/>
              </a:solidFill>
            </a:ln>
          </c:spPr>
          <c:marker>
            <c:symbol val="none"/>
          </c:marker>
          <c:xVal>
            <c:numRef>
              <c:f>[1]Data!$E$2:$E$51</c:f>
              <c:numCache>
                <c:formatCode>General</c:formatCode>
                <c:ptCount val="50"/>
                <c:pt idx="0">
                  <c:v>-48.945</c:v>
                </c:pt>
                <c:pt idx="1">
                  <c:v>54.84281</c:v>
                </c:pt>
                <c:pt idx="2">
                  <c:v>158.63062099999999</c:v>
                </c:pt>
                <c:pt idx="3">
                  <c:v>262.418431</c:v>
                </c:pt>
                <c:pt idx="4">
                  <c:v>366.20624199999997</c:v>
                </c:pt>
                <c:pt idx="5">
                  <c:v>469.99405200000001</c:v>
                </c:pt>
                <c:pt idx="6">
                  <c:v>573.78186300000004</c:v>
                </c:pt>
                <c:pt idx="7">
                  <c:v>677.56967399999996</c:v>
                </c:pt>
                <c:pt idx="8">
                  <c:v>781.357484</c:v>
                </c:pt>
                <c:pt idx="9">
                  <c:v>885.14529500000003</c:v>
                </c:pt>
                <c:pt idx="10">
                  <c:v>988.93310499999995</c:v>
                </c:pt>
                <c:pt idx="11">
                  <c:v>1092.720916</c:v>
                </c:pt>
                <c:pt idx="12">
                  <c:v>1196.508726</c:v>
                </c:pt>
                <c:pt idx="13">
                  <c:v>1300.2965369999999</c:v>
                </c:pt>
                <c:pt idx="14">
                  <c:v>1404.084347</c:v>
                </c:pt>
                <c:pt idx="15">
                  <c:v>1507.8721579999999</c:v>
                </c:pt>
                <c:pt idx="16">
                  <c:v>1611.6599679999999</c:v>
                </c:pt>
                <c:pt idx="17">
                  <c:v>1715.4477790000001</c:v>
                </c:pt>
                <c:pt idx="18">
                  <c:v>1819.2355889999999</c:v>
                </c:pt>
                <c:pt idx="19">
                  <c:v>1923.0234</c:v>
                </c:pt>
                <c:pt idx="20">
                  <c:v>2026.8112100000001</c:v>
                </c:pt>
                <c:pt idx="21">
                  <c:v>2130.599021</c:v>
                </c:pt>
                <c:pt idx="22">
                  <c:v>2234.3868309999998</c:v>
                </c:pt>
                <c:pt idx="23">
                  <c:v>2338.1746419999999</c:v>
                </c:pt>
                <c:pt idx="24">
                  <c:v>2441.9624520000002</c:v>
                </c:pt>
                <c:pt idx="25">
                  <c:v>2545.7502629999999</c:v>
                </c:pt>
                <c:pt idx="26">
                  <c:v>2649.5380730000002</c:v>
                </c:pt>
                <c:pt idx="27">
                  <c:v>2753.3258839999999</c:v>
                </c:pt>
                <c:pt idx="28">
                  <c:v>2857.1136940000001</c:v>
                </c:pt>
                <c:pt idx="29">
                  <c:v>2960.9015049999998</c:v>
                </c:pt>
                <c:pt idx="30">
                  <c:v>3064.6893150000001</c:v>
                </c:pt>
                <c:pt idx="31">
                  <c:v>3168.4771260000002</c:v>
                </c:pt>
                <c:pt idx="32">
                  <c:v>3272.264936</c:v>
                </c:pt>
                <c:pt idx="33">
                  <c:v>3376.0527470000002</c:v>
                </c:pt>
                <c:pt idx="34">
                  <c:v>3479.840557</c:v>
                </c:pt>
                <c:pt idx="35">
                  <c:v>3583.6283680000001</c:v>
                </c:pt>
                <c:pt idx="36">
                  <c:v>3687.4161779999999</c:v>
                </c:pt>
                <c:pt idx="37">
                  <c:v>3791.2039890000001</c:v>
                </c:pt>
                <c:pt idx="38">
                  <c:v>3894.9917989999999</c:v>
                </c:pt>
                <c:pt idx="39">
                  <c:v>3998.77961</c:v>
                </c:pt>
                <c:pt idx="40">
                  <c:v>4102.5674200000003</c:v>
                </c:pt>
                <c:pt idx="41">
                  <c:v>4206.3552309999995</c:v>
                </c:pt>
                <c:pt idx="42">
                  <c:v>4310.1430410000003</c:v>
                </c:pt>
                <c:pt idx="43">
                  <c:v>4413.9308520000004</c:v>
                </c:pt>
                <c:pt idx="44">
                  <c:v>4517.7186620000002</c:v>
                </c:pt>
                <c:pt idx="45">
                  <c:v>4621.5064730000004</c:v>
                </c:pt>
                <c:pt idx="46">
                  <c:v>4725.2942830000002</c:v>
                </c:pt>
                <c:pt idx="47">
                  <c:v>4829.0820940000003</c:v>
                </c:pt>
                <c:pt idx="48">
                  <c:v>4932.8699040000001</c:v>
                </c:pt>
                <c:pt idx="49">
                  <c:v>5036.6577150000003</c:v>
                </c:pt>
              </c:numCache>
            </c:numRef>
          </c:xVal>
          <c:yVal>
            <c:numRef>
              <c:f>[1]Data!$CH$2:$CH$51</c:f>
              <c:numCache>
                <c:formatCode>General</c:formatCode>
                <c:ptCount val="50"/>
                <c:pt idx="0">
                  <c:v>2.4909074400000001E-3</c:v>
                </c:pt>
                <c:pt idx="1">
                  <c:v>7.0575711479999997E-3</c:v>
                </c:pt>
                <c:pt idx="2">
                  <c:v>8.5106004200000002E-3</c:v>
                </c:pt>
                <c:pt idx="3">
                  <c:v>2.9475738323999995E-2</c:v>
                </c:pt>
                <c:pt idx="4">
                  <c:v>6.2065110380000024E-2</c:v>
                </c:pt>
                <c:pt idx="5">
                  <c:v>4.4628758730000016E-2</c:v>
                </c:pt>
                <c:pt idx="6">
                  <c:v>5.9262840080999954E-2</c:v>
                </c:pt>
                <c:pt idx="7">
                  <c:v>5.3450722150000025E-2</c:v>
                </c:pt>
                <c:pt idx="8">
                  <c:v>4.7949968682000015E-2</c:v>
                </c:pt>
                <c:pt idx="9">
                  <c:v>4.2760577719999963E-2</c:v>
                </c:pt>
                <c:pt idx="10">
                  <c:v>3.7674975393000014E-2</c:v>
                </c:pt>
                <c:pt idx="11">
                  <c:v>3.4561340730000015E-2</c:v>
                </c:pt>
                <c:pt idx="12">
                  <c:v>3.6844672904999973E-2</c:v>
                </c:pt>
                <c:pt idx="13">
                  <c:v>3.5080279780000008E-2</c:v>
                </c:pt>
                <c:pt idx="14">
                  <c:v>3.3834826385999973E-2</c:v>
                </c:pt>
                <c:pt idx="15">
                  <c:v>3.1136343000000007E-2</c:v>
                </c:pt>
                <c:pt idx="16">
                  <c:v>3.4561341063000052E-2</c:v>
                </c:pt>
                <c:pt idx="17">
                  <c:v>3.0824979569999945E-2</c:v>
                </c:pt>
                <c:pt idx="18">
                  <c:v>3.0202253001000046E-2</c:v>
                </c:pt>
                <c:pt idx="19">
                  <c:v>2.8437859940000008E-2</c:v>
                </c:pt>
                <c:pt idx="20">
                  <c:v>2.5220438072999979E-2</c:v>
                </c:pt>
                <c:pt idx="21">
                  <c:v>2.200301571999996E-2</c:v>
                </c:pt>
                <c:pt idx="22">
                  <c:v>2.106892563300003E-2</c:v>
                </c:pt>
                <c:pt idx="23">
                  <c:v>2.2521954770000057E-2</c:v>
                </c:pt>
                <c:pt idx="24">
                  <c:v>2.065377438899994E-2</c:v>
                </c:pt>
                <c:pt idx="25">
                  <c:v>1.7955291130000047E-2</c:v>
                </c:pt>
                <c:pt idx="26">
                  <c:v>1.7436352247999946E-2</c:v>
                </c:pt>
                <c:pt idx="27">
                  <c:v>1.5049232450000038E-2</c:v>
                </c:pt>
                <c:pt idx="28">
                  <c:v>1.3388627618999959E-2</c:v>
                </c:pt>
                <c:pt idx="29">
                  <c:v>1.2143173770000031E-2</c:v>
                </c:pt>
                <c:pt idx="30">
                  <c:v>1.2454537320000018E-2</c:v>
                </c:pt>
                <c:pt idx="31">
                  <c:v>1.2662112819999976E-2</c:v>
                </c:pt>
                <c:pt idx="32">
                  <c:v>1.1001507966000015E-2</c:v>
                </c:pt>
                <c:pt idx="33">
                  <c:v>1.0274993189999981E-2</c:v>
                </c:pt>
                <c:pt idx="34">
                  <c:v>7.9916614470000123E-3</c:v>
                </c:pt>
                <c:pt idx="35">
                  <c:v>7.1613588899999865E-3</c:v>
                </c:pt>
                <c:pt idx="36">
                  <c:v>7.7840858250000106E-3</c:v>
                </c:pt>
                <c:pt idx="37">
                  <c:v>6.849995459999988E-3</c:v>
                </c:pt>
                <c:pt idx="38">
                  <c:v>6.5386320930000096E-3</c:v>
                </c:pt>
                <c:pt idx="39">
                  <c:v>6.0196929800000153E-3</c:v>
                </c:pt>
                <c:pt idx="40">
                  <c:v>5.915905226999957E-3</c:v>
                </c:pt>
                <c:pt idx="41">
                  <c:v>6.0196929800000413E-3</c:v>
                </c:pt>
                <c:pt idx="42">
                  <c:v>4.1515124400000065E-3</c:v>
                </c:pt>
                <c:pt idx="43">
                  <c:v>4.1515123999999928E-3</c:v>
                </c:pt>
                <c:pt idx="44">
                  <c:v>3.8401490070000053E-3</c:v>
                </c:pt>
                <c:pt idx="45">
                  <c:v>3.5287855399999935E-3</c:v>
                </c:pt>
                <c:pt idx="46">
                  <c:v>2.3871196530000035E-3</c:v>
                </c:pt>
                <c:pt idx="47">
                  <c:v>2.4909074399999953E-3</c:v>
                </c:pt>
                <c:pt idx="48">
                  <c:v>2.0757562200000032E-3</c:v>
                </c:pt>
                <c:pt idx="49">
                  <c:v>5.1893905500000081E-4</c:v>
                </c:pt>
              </c:numCache>
            </c:numRef>
          </c:yVal>
          <c:smooth val="1"/>
        </c:ser>
        <c:dLbls>
          <c:showLegendKey val="0"/>
          <c:showVal val="0"/>
          <c:showCatName val="0"/>
          <c:showSerName val="0"/>
          <c:showPercent val="0"/>
          <c:showBubbleSize val="0"/>
        </c:dLbls>
        <c:axId val="201199616"/>
        <c:axId val="201201920"/>
      </c:scatterChart>
      <c:valAx>
        <c:axId val="201199616"/>
        <c:scaling>
          <c:orientation val="minMax"/>
          <c:max val="5000"/>
          <c:min val="0"/>
        </c:scaling>
        <c:delete val="0"/>
        <c:axPos val="b"/>
        <c:title>
          <c:tx>
            <c:rich>
              <a:bodyPr/>
              <a:lstStyle/>
              <a:p>
                <a:pPr>
                  <a:defRPr b="0"/>
                </a:pPr>
                <a:r>
                  <a:rPr lang="en-US" b="0"/>
                  <a:t>$(2011-12) per week</a:t>
                </a:r>
              </a:p>
            </c:rich>
          </c:tx>
          <c:layout/>
          <c:overlay val="0"/>
        </c:title>
        <c:numFmt formatCode="General" sourceLinked="1"/>
        <c:majorTickMark val="out"/>
        <c:minorTickMark val="none"/>
        <c:tickLblPos val="nextTo"/>
        <c:crossAx val="201201920"/>
        <c:crosses val="autoZero"/>
        <c:crossBetween val="midCat"/>
        <c:majorUnit val="500"/>
      </c:valAx>
      <c:valAx>
        <c:axId val="201201920"/>
        <c:scaling>
          <c:orientation val="minMax"/>
          <c:max val="0.1"/>
        </c:scaling>
        <c:delete val="0"/>
        <c:axPos val="l"/>
        <c:majorGridlines/>
        <c:numFmt formatCode="#,##0.00" sourceLinked="0"/>
        <c:majorTickMark val="out"/>
        <c:minorTickMark val="none"/>
        <c:tickLblPos val="nextTo"/>
        <c:crossAx val="201199616"/>
        <c:crosses val="autoZero"/>
        <c:crossBetween val="midCat"/>
        <c:majorUnit val="2.0000000000000004E-2"/>
      </c:valAx>
    </c:plotArea>
    <c:legend>
      <c:legendPos val="b"/>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userShapes r:id="rId2"/>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sz="1000" b="0"/>
            </a:pPr>
            <a:r>
              <a:rPr lang="en-AU" sz="1000" b="0"/>
              <a:t>1988-89</a:t>
            </a:r>
          </a:p>
        </c:rich>
      </c:tx>
      <c:layout>
        <c:manualLayout>
          <c:xMode val="edge"/>
          <c:yMode val="edge"/>
          <c:x val="0.83221311910909934"/>
          <c:y val="5.6910569105691054E-2"/>
        </c:manualLayout>
      </c:layout>
      <c:overlay val="1"/>
    </c:title>
    <c:autoTitleDeleted val="0"/>
    <c:plotArea>
      <c:layout/>
      <c:barChart>
        <c:barDir val="col"/>
        <c:grouping val="percentStacked"/>
        <c:varyColors val="0"/>
        <c:ser>
          <c:idx val="0"/>
          <c:order val="0"/>
          <c:tx>
            <c:strRef>
              <c:f>'[2]Gross Income pctD'!$H$2</c:f>
              <c:strCache>
                <c:ptCount val="1"/>
                <c:pt idx="0">
                  <c:v>Direct benefits</c:v>
                </c:pt>
              </c:strCache>
            </c:strRef>
          </c:tx>
          <c:spPr>
            <a:solidFill>
              <a:schemeClr val="accent1">
                <a:lumMod val="75000"/>
              </a:schemeClr>
            </a:solidFill>
            <a:ln>
              <a:solidFill>
                <a:schemeClr val="accent1">
                  <a:lumMod val="75000"/>
                </a:schemeClr>
              </a:solidFill>
            </a:ln>
          </c:spPr>
          <c:invertIfNegative val="0"/>
          <c:val>
            <c:numRef>
              <c:f>'[2]Gross Income pctD'!$H$4:$H$13</c:f>
              <c:numCache>
                <c:formatCode>General</c:formatCode>
                <c:ptCount val="10"/>
                <c:pt idx="0">
                  <c:v>181.8107</c:v>
                </c:pt>
                <c:pt idx="1">
                  <c:v>283.89980000000003</c:v>
                </c:pt>
                <c:pt idx="2">
                  <c:v>306.18430000000001</c:v>
                </c:pt>
                <c:pt idx="3">
                  <c:v>120.8929</c:v>
                </c:pt>
                <c:pt idx="4">
                  <c:v>86.036950000000004</c:v>
                </c:pt>
                <c:pt idx="5">
                  <c:v>81.829070000000002</c:v>
                </c:pt>
                <c:pt idx="6">
                  <c:v>55.522689999999997</c:v>
                </c:pt>
                <c:pt idx="7">
                  <c:v>45.22598</c:v>
                </c:pt>
                <c:pt idx="8">
                  <c:v>43.873440000000002</c:v>
                </c:pt>
                <c:pt idx="9">
                  <c:v>27.375150000000001</c:v>
                </c:pt>
              </c:numCache>
            </c:numRef>
          </c:val>
        </c:ser>
        <c:ser>
          <c:idx val="1"/>
          <c:order val="1"/>
          <c:tx>
            <c:strRef>
              <c:f>'[2]Gross Income pctD'!$J$2</c:f>
              <c:strCache>
                <c:ptCount val="1"/>
                <c:pt idx="0">
                  <c:v>Labour income</c:v>
                </c:pt>
              </c:strCache>
            </c:strRef>
          </c:tx>
          <c:spPr>
            <a:pattFill prst="openDmnd">
              <a:fgClr>
                <a:schemeClr val="accent1">
                  <a:lumMod val="75000"/>
                </a:schemeClr>
              </a:fgClr>
              <a:bgClr>
                <a:schemeClr val="bg1"/>
              </a:bgClr>
            </a:pattFill>
            <a:ln>
              <a:solidFill>
                <a:schemeClr val="accent1">
                  <a:lumMod val="75000"/>
                </a:schemeClr>
              </a:solidFill>
            </a:ln>
          </c:spPr>
          <c:invertIfNegative val="0"/>
          <c:val>
            <c:numRef>
              <c:f>'[2]Gross Income pctD'!$J$4:$J$13</c:f>
              <c:numCache>
                <c:formatCode>General</c:formatCode>
                <c:ptCount val="10"/>
                <c:pt idx="0">
                  <c:v>-20.985800000000001</c:v>
                </c:pt>
                <c:pt idx="1">
                  <c:v>36.55686</c:v>
                </c:pt>
                <c:pt idx="2">
                  <c:v>120.09</c:v>
                </c:pt>
                <c:pt idx="3">
                  <c:v>518.55589999999995</c:v>
                </c:pt>
                <c:pt idx="4">
                  <c:v>762.87630000000001</c:v>
                </c:pt>
                <c:pt idx="5">
                  <c:v>1008.199</c:v>
                </c:pt>
                <c:pt idx="6">
                  <c:v>1261.7460000000001</c:v>
                </c:pt>
                <c:pt idx="7">
                  <c:v>1568.057</c:v>
                </c:pt>
                <c:pt idx="8">
                  <c:v>1907.346</c:v>
                </c:pt>
                <c:pt idx="9">
                  <c:v>2901.3119999999999</c:v>
                </c:pt>
              </c:numCache>
            </c:numRef>
          </c:val>
        </c:ser>
        <c:ser>
          <c:idx val="2"/>
          <c:order val="2"/>
          <c:tx>
            <c:strRef>
              <c:f>'[2]Gross Income pctD'!$K$2</c:f>
              <c:strCache>
                <c:ptCount val="1"/>
                <c:pt idx="0">
                  <c:v>Capital &amp; other income</c:v>
                </c:pt>
              </c:strCache>
            </c:strRef>
          </c:tx>
          <c:spPr>
            <a:pattFill prst="pct70">
              <a:fgClr>
                <a:schemeClr val="accent1">
                  <a:lumMod val="75000"/>
                </a:schemeClr>
              </a:fgClr>
              <a:bgClr>
                <a:schemeClr val="bg1"/>
              </a:bgClr>
            </a:pattFill>
            <a:ln>
              <a:solidFill>
                <a:schemeClr val="accent1">
                  <a:lumMod val="75000"/>
                </a:schemeClr>
              </a:solidFill>
            </a:ln>
          </c:spPr>
          <c:invertIfNegative val="0"/>
          <c:val>
            <c:numRef>
              <c:f>'[2]Gross Income pctD'!$K$4:$K$13</c:f>
              <c:numCache>
                <c:formatCode>General</c:formatCode>
                <c:ptCount val="10"/>
                <c:pt idx="0">
                  <c:v>22.447990000000001</c:v>
                </c:pt>
                <c:pt idx="1">
                  <c:v>57.526910000000001</c:v>
                </c:pt>
                <c:pt idx="2">
                  <c:v>100.57080000000001</c:v>
                </c:pt>
                <c:pt idx="3">
                  <c:v>93.755129999999994</c:v>
                </c:pt>
                <c:pt idx="4">
                  <c:v>91.451149999999998</c:v>
                </c:pt>
                <c:pt idx="5">
                  <c:v>66.123829999999998</c:v>
                </c:pt>
                <c:pt idx="6">
                  <c:v>82.144660000000002</c:v>
                </c:pt>
                <c:pt idx="7">
                  <c:v>77.196619999999996</c:v>
                </c:pt>
                <c:pt idx="8">
                  <c:v>115.8181</c:v>
                </c:pt>
                <c:pt idx="9">
                  <c:v>331.96960000000001</c:v>
                </c:pt>
              </c:numCache>
            </c:numRef>
          </c:val>
        </c:ser>
        <c:dLbls>
          <c:showLegendKey val="0"/>
          <c:showVal val="0"/>
          <c:showCatName val="0"/>
          <c:showSerName val="0"/>
          <c:showPercent val="0"/>
          <c:showBubbleSize val="0"/>
        </c:dLbls>
        <c:gapWidth val="150"/>
        <c:overlap val="100"/>
        <c:axId val="201213824"/>
        <c:axId val="201215360"/>
      </c:barChart>
      <c:catAx>
        <c:axId val="201213824"/>
        <c:scaling>
          <c:orientation val="minMax"/>
        </c:scaling>
        <c:delete val="0"/>
        <c:axPos val="b"/>
        <c:majorTickMark val="out"/>
        <c:minorTickMark val="none"/>
        <c:tickLblPos val="nextTo"/>
        <c:crossAx val="201215360"/>
        <c:crosses val="autoZero"/>
        <c:auto val="1"/>
        <c:lblAlgn val="ctr"/>
        <c:lblOffset val="100"/>
        <c:noMultiLvlLbl val="0"/>
      </c:catAx>
      <c:valAx>
        <c:axId val="201215360"/>
        <c:scaling>
          <c:orientation val="minMax"/>
        </c:scaling>
        <c:delete val="0"/>
        <c:axPos val="l"/>
        <c:majorGridlines/>
        <c:numFmt formatCode="#,##0.00" sourceLinked="0"/>
        <c:majorTickMark val="out"/>
        <c:minorTickMark val="none"/>
        <c:tickLblPos val="nextTo"/>
        <c:crossAx val="201213824"/>
        <c:crosses val="autoZero"/>
        <c:crossBetween val="between"/>
      </c:valAx>
    </c:plotArea>
    <c:legend>
      <c:legendPos val="r"/>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tx>
        <c:rich>
          <a:bodyPr/>
          <a:lstStyle/>
          <a:p>
            <a:pPr>
              <a:defRPr sz="1000" b="0"/>
            </a:pPr>
            <a:r>
              <a:rPr lang="en-AU"/>
              <a:t>1993-94</a:t>
            </a:r>
          </a:p>
        </c:rich>
      </c:tx>
      <c:layout>
        <c:manualLayout>
          <c:xMode val="edge"/>
          <c:yMode val="edge"/>
          <c:x val="0.83221311910909934"/>
          <c:y val="5.6910569105691054E-2"/>
        </c:manualLayout>
      </c:layout>
      <c:overlay val="1"/>
    </c:title>
    <c:autoTitleDeleted val="0"/>
    <c:plotArea>
      <c:layout/>
      <c:barChart>
        <c:barDir val="col"/>
        <c:grouping val="percentStacked"/>
        <c:varyColors val="0"/>
        <c:ser>
          <c:idx val="0"/>
          <c:order val="0"/>
          <c:tx>
            <c:strRef>
              <c:f>'[2]Gross Income pctD'!$H$2</c:f>
              <c:strCache>
                <c:ptCount val="1"/>
                <c:pt idx="0">
                  <c:v>Direct benefits</c:v>
                </c:pt>
              </c:strCache>
            </c:strRef>
          </c:tx>
          <c:spPr>
            <a:solidFill>
              <a:schemeClr val="accent1">
                <a:lumMod val="75000"/>
              </a:schemeClr>
            </a:solidFill>
            <a:ln>
              <a:solidFill>
                <a:schemeClr val="accent1">
                  <a:lumMod val="75000"/>
                </a:schemeClr>
              </a:solidFill>
            </a:ln>
          </c:spPr>
          <c:invertIfNegative val="0"/>
          <c:val>
            <c:numRef>
              <c:f>'[2]Gross Income pctD'!$H$21:$H$30</c:f>
              <c:numCache>
                <c:formatCode>General</c:formatCode>
                <c:ptCount val="10"/>
                <c:pt idx="0">
                  <c:v>173.45480000000001</c:v>
                </c:pt>
                <c:pt idx="1">
                  <c:v>270.82080000000002</c:v>
                </c:pt>
                <c:pt idx="2">
                  <c:v>357.26280000000003</c:v>
                </c:pt>
                <c:pt idx="3">
                  <c:v>252.82470000000001</c:v>
                </c:pt>
                <c:pt idx="4">
                  <c:v>162.9066</c:v>
                </c:pt>
                <c:pt idx="5">
                  <c:v>124.5993</c:v>
                </c:pt>
                <c:pt idx="6">
                  <c:v>92.154759999999996</c:v>
                </c:pt>
                <c:pt idx="7">
                  <c:v>65.116529999999997</c:v>
                </c:pt>
                <c:pt idx="8">
                  <c:v>47.337670000000003</c:v>
                </c:pt>
                <c:pt idx="9">
                  <c:v>28.054659999999998</c:v>
                </c:pt>
              </c:numCache>
            </c:numRef>
          </c:val>
        </c:ser>
        <c:ser>
          <c:idx val="1"/>
          <c:order val="1"/>
          <c:tx>
            <c:strRef>
              <c:f>'[2]Gross Income pctD'!$J$2</c:f>
              <c:strCache>
                <c:ptCount val="1"/>
                <c:pt idx="0">
                  <c:v>Labour income</c:v>
                </c:pt>
              </c:strCache>
            </c:strRef>
          </c:tx>
          <c:spPr>
            <a:pattFill prst="openDmnd">
              <a:fgClr>
                <a:schemeClr val="accent1">
                  <a:lumMod val="75000"/>
                </a:schemeClr>
              </a:fgClr>
              <a:bgClr>
                <a:schemeClr val="bg1"/>
              </a:bgClr>
            </a:pattFill>
            <a:ln>
              <a:solidFill>
                <a:schemeClr val="accent1">
                  <a:lumMod val="75000"/>
                </a:schemeClr>
              </a:solidFill>
            </a:ln>
          </c:spPr>
          <c:invertIfNegative val="0"/>
          <c:val>
            <c:numRef>
              <c:f>'[2]Gross Income pctD'!$J$21:$J$30</c:f>
              <c:numCache>
                <c:formatCode>General</c:formatCode>
                <c:ptCount val="10"/>
                <c:pt idx="0">
                  <c:v>-58.102939999999997</c:v>
                </c:pt>
                <c:pt idx="1">
                  <c:v>41.273919999999997</c:v>
                </c:pt>
                <c:pt idx="2">
                  <c:v>66.889840000000007</c:v>
                </c:pt>
                <c:pt idx="3">
                  <c:v>308.8732</c:v>
                </c:pt>
                <c:pt idx="4">
                  <c:v>601.5761</c:v>
                </c:pt>
                <c:pt idx="5">
                  <c:v>862.0557</c:v>
                </c:pt>
                <c:pt idx="6">
                  <c:v>1179.1590000000001</c:v>
                </c:pt>
                <c:pt idx="7">
                  <c:v>1488.482</c:v>
                </c:pt>
                <c:pt idx="8">
                  <c:v>1890.173</c:v>
                </c:pt>
                <c:pt idx="9">
                  <c:v>2976.9749999999999</c:v>
                </c:pt>
              </c:numCache>
            </c:numRef>
          </c:val>
        </c:ser>
        <c:ser>
          <c:idx val="2"/>
          <c:order val="2"/>
          <c:tx>
            <c:strRef>
              <c:f>'[2]Gross Income pctD'!$K$2</c:f>
              <c:strCache>
                <c:ptCount val="1"/>
                <c:pt idx="0">
                  <c:v>Capital &amp; other income</c:v>
                </c:pt>
              </c:strCache>
            </c:strRef>
          </c:tx>
          <c:spPr>
            <a:pattFill prst="pct70">
              <a:fgClr>
                <a:schemeClr val="accent1">
                  <a:lumMod val="75000"/>
                </a:schemeClr>
              </a:fgClr>
              <a:bgClr>
                <a:schemeClr val="bg1"/>
              </a:bgClr>
            </a:pattFill>
            <a:ln>
              <a:solidFill>
                <a:schemeClr val="accent1">
                  <a:lumMod val="75000"/>
                </a:schemeClr>
              </a:solidFill>
            </a:ln>
          </c:spPr>
          <c:invertIfNegative val="0"/>
          <c:val>
            <c:numRef>
              <c:f>'[2]Gross Income pctD'!$K$21:$K$30</c:f>
              <c:numCache>
                <c:formatCode>General</c:formatCode>
                <c:ptCount val="10"/>
                <c:pt idx="0">
                  <c:v>17.66384</c:v>
                </c:pt>
                <c:pt idx="1">
                  <c:v>46.747199999999999</c:v>
                </c:pt>
                <c:pt idx="2">
                  <c:v>68.20523</c:v>
                </c:pt>
                <c:pt idx="3">
                  <c:v>96.141080000000002</c:v>
                </c:pt>
                <c:pt idx="4">
                  <c:v>85.162610000000001</c:v>
                </c:pt>
                <c:pt idx="5">
                  <c:v>93.132189999999994</c:v>
                </c:pt>
                <c:pt idx="6">
                  <c:v>63.648809999999997</c:v>
                </c:pt>
                <c:pt idx="7">
                  <c:v>71.84639</c:v>
                </c:pt>
                <c:pt idx="8">
                  <c:v>77.156210000000002</c:v>
                </c:pt>
                <c:pt idx="9">
                  <c:v>226.13159999999999</c:v>
                </c:pt>
              </c:numCache>
            </c:numRef>
          </c:val>
        </c:ser>
        <c:dLbls>
          <c:showLegendKey val="0"/>
          <c:showVal val="0"/>
          <c:showCatName val="0"/>
          <c:showSerName val="0"/>
          <c:showPercent val="0"/>
          <c:showBubbleSize val="0"/>
        </c:dLbls>
        <c:gapWidth val="150"/>
        <c:overlap val="100"/>
        <c:axId val="201267072"/>
        <c:axId val="201268608"/>
      </c:barChart>
      <c:catAx>
        <c:axId val="201267072"/>
        <c:scaling>
          <c:orientation val="minMax"/>
        </c:scaling>
        <c:delete val="0"/>
        <c:axPos val="b"/>
        <c:majorTickMark val="out"/>
        <c:minorTickMark val="none"/>
        <c:tickLblPos val="nextTo"/>
        <c:crossAx val="201268608"/>
        <c:crosses val="autoZero"/>
        <c:auto val="1"/>
        <c:lblAlgn val="ctr"/>
        <c:lblOffset val="100"/>
        <c:noMultiLvlLbl val="0"/>
      </c:catAx>
      <c:valAx>
        <c:axId val="201268608"/>
        <c:scaling>
          <c:orientation val="minMax"/>
        </c:scaling>
        <c:delete val="0"/>
        <c:axPos val="l"/>
        <c:majorGridlines/>
        <c:numFmt formatCode="#,##0.00" sourceLinked="0"/>
        <c:majorTickMark val="out"/>
        <c:minorTickMark val="none"/>
        <c:tickLblPos val="nextTo"/>
        <c:crossAx val="201267072"/>
        <c:crosses val="autoZero"/>
        <c:crossBetween val="between"/>
      </c:valAx>
    </c:plotArea>
    <c:legend>
      <c:legendPos val="r"/>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tx>
        <c:rich>
          <a:bodyPr/>
          <a:lstStyle/>
          <a:p>
            <a:pPr>
              <a:defRPr sz="1000" b="0"/>
            </a:pPr>
            <a:r>
              <a:rPr lang="en-AU"/>
              <a:t>1998-99</a:t>
            </a:r>
          </a:p>
        </c:rich>
      </c:tx>
      <c:layout>
        <c:manualLayout>
          <c:xMode val="edge"/>
          <c:yMode val="edge"/>
          <c:x val="0.83221311910909934"/>
          <c:y val="5.6910569105691054E-2"/>
        </c:manualLayout>
      </c:layout>
      <c:overlay val="1"/>
    </c:title>
    <c:autoTitleDeleted val="0"/>
    <c:plotArea>
      <c:layout/>
      <c:barChart>
        <c:barDir val="col"/>
        <c:grouping val="percentStacked"/>
        <c:varyColors val="0"/>
        <c:ser>
          <c:idx val="0"/>
          <c:order val="0"/>
          <c:tx>
            <c:strRef>
              <c:f>'[2]Gross Income pctD'!$H$2</c:f>
              <c:strCache>
                <c:ptCount val="1"/>
                <c:pt idx="0">
                  <c:v>Direct benefits</c:v>
                </c:pt>
              </c:strCache>
            </c:strRef>
          </c:tx>
          <c:spPr>
            <a:solidFill>
              <a:schemeClr val="accent1">
                <a:lumMod val="75000"/>
              </a:schemeClr>
            </a:solidFill>
            <a:ln>
              <a:solidFill>
                <a:schemeClr val="accent1">
                  <a:lumMod val="75000"/>
                </a:schemeClr>
              </a:solidFill>
            </a:ln>
          </c:spPr>
          <c:invertIfNegative val="0"/>
          <c:val>
            <c:numRef>
              <c:f>'[2]Gross Income pctD'!$H$38:$H$47</c:f>
              <c:numCache>
                <c:formatCode>General</c:formatCode>
                <c:ptCount val="10"/>
                <c:pt idx="0">
                  <c:v>184.86080000000001</c:v>
                </c:pt>
                <c:pt idx="1">
                  <c:v>295.15449999999998</c:v>
                </c:pt>
                <c:pt idx="2">
                  <c:v>344.64280000000002</c:v>
                </c:pt>
                <c:pt idx="3">
                  <c:v>271.20170000000002</c:v>
                </c:pt>
                <c:pt idx="4">
                  <c:v>174.1738</c:v>
                </c:pt>
                <c:pt idx="5">
                  <c:v>125.26220000000001</c:v>
                </c:pt>
                <c:pt idx="6">
                  <c:v>88.420259999999999</c:v>
                </c:pt>
                <c:pt idx="7">
                  <c:v>63.517659999999999</c:v>
                </c:pt>
                <c:pt idx="8">
                  <c:v>49.240310000000001</c:v>
                </c:pt>
                <c:pt idx="9">
                  <c:v>40.559869999999997</c:v>
                </c:pt>
              </c:numCache>
            </c:numRef>
          </c:val>
        </c:ser>
        <c:ser>
          <c:idx val="1"/>
          <c:order val="1"/>
          <c:tx>
            <c:strRef>
              <c:f>'[2]Gross Income pctD'!$J$2</c:f>
              <c:strCache>
                <c:ptCount val="1"/>
                <c:pt idx="0">
                  <c:v>Labour income</c:v>
                </c:pt>
              </c:strCache>
            </c:strRef>
          </c:tx>
          <c:spPr>
            <a:pattFill prst="openDmnd">
              <a:fgClr>
                <a:schemeClr val="accent1">
                  <a:lumMod val="75000"/>
                </a:schemeClr>
              </a:fgClr>
              <a:bgClr>
                <a:schemeClr val="bg1"/>
              </a:bgClr>
            </a:pattFill>
            <a:ln>
              <a:solidFill>
                <a:schemeClr val="accent1">
                  <a:lumMod val="75000"/>
                </a:schemeClr>
              </a:solidFill>
            </a:ln>
          </c:spPr>
          <c:invertIfNegative val="0"/>
          <c:val>
            <c:numRef>
              <c:f>'[2]Gross Income pctD'!$J$38:$J$47</c:f>
              <c:numCache>
                <c:formatCode>General</c:formatCode>
                <c:ptCount val="10"/>
                <c:pt idx="0">
                  <c:v>-52.988619999999997</c:v>
                </c:pt>
                <c:pt idx="1">
                  <c:v>35.183860000000003</c:v>
                </c:pt>
                <c:pt idx="2">
                  <c:v>88.952399999999997</c:v>
                </c:pt>
                <c:pt idx="3">
                  <c:v>323.28469999999999</c:v>
                </c:pt>
                <c:pt idx="4">
                  <c:v>637.51750000000004</c:v>
                </c:pt>
                <c:pt idx="5">
                  <c:v>973.70540000000005</c:v>
                </c:pt>
                <c:pt idx="6">
                  <c:v>1291.575</c:v>
                </c:pt>
                <c:pt idx="7">
                  <c:v>1679.0170000000001</c:v>
                </c:pt>
                <c:pt idx="8">
                  <c:v>2138.1770000000001</c:v>
                </c:pt>
                <c:pt idx="9">
                  <c:v>3350.69</c:v>
                </c:pt>
              </c:numCache>
            </c:numRef>
          </c:val>
        </c:ser>
        <c:ser>
          <c:idx val="2"/>
          <c:order val="2"/>
          <c:tx>
            <c:strRef>
              <c:f>'[2]Gross Income pctD'!$K$2</c:f>
              <c:strCache>
                <c:ptCount val="1"/>
                <c:pt idx="0">
                  <c:v>Capital &amp; other income</c:v>
                </c:pt>
              </c:strCache>
            </c:strRef>
          </c:tx>
          <c:spPr>
            <a:pattFill prst="pct70">
              <a:fgClr>
                <a:schemeClr val="accent1">
                  <a:lumMod val="75000"/>
                </a:schemeClr>
              </a:fgClr>
              <a:bgClr>
                <a:schemeClr val="bg1"/>
              </a:bgClr>
            </a:pattFill>
            <a:ln>
              <a:solidFill>
                <a:schemeClr val="accent1">
                  <a:lumMod val="75000"/>
                </a:schemeClr>
              </a:solidFill>
            </a:ln>
          </c:spPr>
          <c:invertIfNegative val="0"/>
          <c:val>
            <c:numRef>
              <c:f>'[2]Gross Income pctD'!$K$38:$K$47</c:f>
              <c:numCache>
                <c:formatCode>General</c:formatCode>
                <c:ptCount val="10"/>
                <c:pt idx="0">
                  <c:v>15.15977</c:v>
                </c:pt>
                <c:pt idx="1">
                  <c:v>52.025069999999999</c:v>
                </c:pt>
                <c:pt idx="2">
                  <c:v>93.944270000000003</c:v>
                </c:pt>
                <c:pt idx="3">
                  <c:v>125.70229999999999</c:v>
                </c:pt>
                <c:pt idx="4">
                  <c:v>125.80840000000001</c:v>
                </c:pt>
                <c:pt idx="5">
                  <c:v>81.292529999999999</c:v>
                </c:pt>
                <c:pt idx="6">
                  <c:v>86.436700000000002</c:v>
                </c:pt>
                <c:pt idx="7">
                  <c:v>81.223579999999998</c:v>
                </c:pt>
                <c:pt idx="8">
                  <c:v>94.155209999999997</c:v>
                </c:pt>
                <c:pt idx="9">
                  <c:v>189.93940000000001</c:v>
                </c:pt>
              </c:numCache>
            </c:numRef>
          </c:val>
        </c:ser>
        <c:dLbls>
          <c:showLegendKey val="0"/>
          <c:showVal val="0"/>
          <c:showCatName val="0"/>
          <c:showSerName val="0"/>
          <c:showPercent val="0"/>
          <c:showBubbleSize val="0"/>
        </c:dLbls>
        <c:gapWidth val="150"/>
        <c:overlap val="100"/>
        <c:axId val="201287168"/>
        <c:axId val="201288704"/>
      </c:barChart>
      <c:catAx>
        <c:axId val="201287168"/>
        <c:scaling>
          <c:orientation val="minMax"/>
        </c:scaling>
        <c:delete val="0"/>
        <c:axPos val="b"/>
        <c:majorTickMark val="out"/>
        <c:minorTickMark val="none"/>
        <c:tickLblPos val="nextTo"/>
        <c:crossAx val="201288704"/>
        <c:crosses val="autoZero"/>
        <c:auto val="1"/>
        <c:lblAlgn val="ctr"/>
        <c:lblOffset val="100"/>
        <c:noMultiLvlLbl val="0"/>
      </c:catAx>
      <c:valAx>
        <c:axId val="201288704"/>
        <c:scaling>
          <c:orientation val="minMax"/>
        </c:scaling>
        <c:delete val="0"/>
        <c:axPos val="l"/>
        <c:majorGridlines/>
        <c:numFmt formatCode="#,##0.00" sourceLinked="0"/>
        <c:majorTickMark val="out"/>
        <c:minorTickMark val="none"/>
        <c:tickLblPos val="nextTo"/>
        <c:crossAx val="201287168"/>
        <c:crosses val="autoZero"/>
        <c:crossBetween val="between"/>
      </c:valAx>
    </c:plotArea>
    <c:legend>
      <c:legendPos val="r"/>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tx>
        <c:rich>
          <a:bodyPr/>
          <a:lstStyle/>
          <a:p>
            <a:pPr>
              <a:defRPr sz="1000" b="0"/>
            </a:pPr>
            <a:r>
              <a:rPr lang="en-AU"/>
              <a:t>2003-04</a:t>
            </a:r>
          </a:p>
        </c:rich>
      </c:tx>
      <c:layout>
        <c:manualLayout>
          <c:xMode val="edge"/>
          <c:yMode val="edge"/>
          <c:x val="0.83221311910909934"/>
          <c:y val="5.6910569105691054E-2"/>
        </c:manualLayout>
      </c:layout>
      <c:overlay val="1"/>
    </c:title>
    <c:autoTitleDeleted val="0"/>
    <c:plotArea>
      <c:layout/>
      <c:barChart>
        <c:barDir val="col"/>
        <c:grouping val="percentStacked"/>
        <c:varyColors val="0"/>
        <c:ser>
          <c:idx val="0"/>
          <c:order val="0"/>
          <c:tx>
            <c:strRef>
              <c:f>'[2]Gross Income pctD'!$H$2</c:f>
              <c:strCache>
                <c:ptCount val="1"/>
                <c:pt idx="0">
                  <c:v>Direct benefits</c:v>
                </c:pt>
              </c:strCache>
            </c:strRef>
          </c:tx>
          <c:spPr>
            <a:solidFill>
              <a:schemeClr val="accent1">
                <a:lumMod val="75000"/>
              </a:schemeClr>
            </a:solidFill>
            <a:ln>
              <a:solidFill>
                <a:schemeClr val="accent1">
                  <a:lumMod val="75000"/>
                </a:schemeClr>
              </a:solidFill>
            </a:ln>
          </c:spPr>
          <c:invertIfNegative val="0"/>
          <c:val>
            <c:numRef>
              <c:f>'[2]Gross Income pctD'!$H$55:$H$64</c:f>
              <c:numCache>
                <c:formatCode>General</c:formatCode>
                <c:ptCount val="10"/>
                <c:pt idx="0">
                  <c:v>208.69759999999999</c:v>
                </c:pt>
                <c:pt idx="1">
                  <c:v>334.61860000000001</c:v>
                </c:pt>
                <c:pt idx="2">
                  <c:v>340.22919999999999</c:v>
                </c:pt>
                <c:pt idx="3">
                  <c:v>241.83760000000001</c:v>
                </c:pt>
                <c:pt idx="4">
                  <c:v>169.62610000000001</c:v>
                </c:pt>
                <c:pt idx="5">
                  <c:v>134.0213</c:v>
                </c:pt>
                <c:pt idx="6">
                  <c:v>106.74460000000001</c:v>
                </c:pt>
                <c:pt idx="7">
                  <c:v>73.594589999999997</c:v>
                </c:pt>
                <c:pt idx="8">
                  <c:v>62.2652</c:v>
                </c:pt>
                <c:pt idx="9">
                  <c:v>30.772729999999999</c:v>
                </c:pt>
              </c:numCache>
            </c:numRef>
          </c:val>
        </c:ser>
        <c:ser>
          <c:idx val="1"/>
          <c:order val="1"/>
          <c:tx>
            <c:strRef>
              <c:f>'[2]Gross Income pctD'!$J$2</c:f>
              <c:strCache>
                <c:ptCount val="1"/>
                <c:pt idx="0">
                  <c:v>Labour income</c:v>
                </c:pt>
              </c:strCache>
            </c:strRef>
          </c:tx>
          <c:spPr>
            <a:pattFill prst="openDmnd">
              <a:fgClr>
                <a:schemeClr val="accent1">
                  <a:lumMod val="75000"/>
                </a:schemeClr>
              </a:fgClr>
              <a:bgClr>
                <a:schemeClr val="bg1"/>
              </a:bgClr>
            </a:pattFill>
            <a:ln>
              <a:solidFill>
                <a:schemeClr val="accent1">
                  <a:lumMod val="75000"/>
                </a:schemeClr>
              </a:solidFill>
            </a:ln>
          </c:spPr>
          <c:invertIfNegative val="0"/>
          <c:val>
            <c:numRef>
              <c:f>'[2]Gross Income pctD'!$J$55:$J$64</c:f>
              <c:numCache>
                <c:formatCode>General</c:formatCode>
                <c:ptCount val="10"/>
                <c:pt idx="0">
                  <c:v>-2.7491530000000002</c:v>
                </c:pt>
                <c:pt idx="1">
                  <c:v>41.104700000000001</c:v>
                </c:pt>
                <c:pt idx="2">
                  <c:v>137.58539999999999</c:v>
                </c:pt>
                <c:pt idx="3">
                  <c:v>392.05290000000002</c:v>
                </c:pt>
                <c:pt idx="4">
                  <c:v>747.31700000000001</c:v>
                </c:pt>
                <c:pt idx="5">
                  <c:v>1033.3340000000001</c:v>
                </c:pt>
                <c:pt idx="6">
                  <c:v>1358.078</c:v>
                </c:pt>
                <c:pt idx="7">
                  <c:v>1721.4259999999999</c:v>
                </c:pt>
                <c:pt idx="8">
                  <c:v>2206.4360000000001</c:v>
                </c:pt>
                <c:pt idx="9">
                  <c:v>3490.623</c:v>
                </c:pt>
              </c:numCache>
            </c:numRef>
          </c:val>
        </c:ser>
        <c:ser>
          <c:idx val="2"/>
          <c:order val="2"/>
          <c:tx>
            <c:strRef>
              <c:f>'[2]Gross Income pctD'!$K$2</c:f>
              <c:strCache>
                <c:ptCount val="1"/>
                <c:pt idx="0">
                  <c:v>Capital &amp; other income</c:v>
                </c:pt>
              </c:strCache>
            </c:strRef>
          </c:tx>
          <c:spPr>
            <a:pattFill prst="pct70">
              <a:fgClr>
                <a:schemeClr val="accent1">
                  <a:lumMod val="75000"/>
                </a:schemeClr>
              </a:fgClr>
              <a:bgClr>
                <a:schemeClr val="bg1"/>
              </a:bgClr>
            </a:pattFill>
            <a:ln>
              <a:solidFill>
                <a:schemeClr val="accent1">
                  <a:lumMod val="75000"/>
                </a:schemeClr>
              </a:solidFill>
            </a:ln>
          </c:spPr>
          <c:invertIfNegative val="0"/>
          <c:val>
            <c:numRef>
              <c:f>'[2]Gross Income pctD'!$K$55:$K$64</c:f>
              <c:numCache>
                <c:formatCode>General</c:formatCode>
                <c:ptCount val="10"/>
                <c:pt idx="0">
                  <c:v>21.540990000000001</c:v>
                </c:pt>
                <c:pt idx="1">
                  <c:v>47.374809999999997</c:v>
                </c:pt>
                <c:pt idx="2">
                  <c:v>108.7004</c:v>
                </c:pt>
                <c:pt idx="3">
                  <c:v>153.99279999999999</c:v>
                </c:pt>
                <c:pt idx="4">
                  <c:v>120.49460000000001</c:v>
                </c:pt>
                <c:pt idx="5">
                  <c:v>117.89709999999999</c:v>
                </c:pt>
                <c:pt idx="6">
                  <c:v>94.643169999999998</c:v>
                </c:pt>
                <c:pt idx="7">
                  <c:v>107.215</c:v>
                </c:pt>
                <c:pt idx="8">
                  <c:v>118.1258</c:v>
                </c:pt>
                <c:pt idx="9">
                  <c:v>344.01249999999999</c:v>
                </c:pt>
              </c:numCache>
            </c:numRef>
          </c:val>
        </c:ser>
        <c:dLbls>
          <c:showLegendKey val="0"/>
          <c:showVal val="0"/>
          <c:showCatName val="0"/>
          <c:showSerName val="0"/>
          <c:showPercent val="0"/>
          <c:showBubbleSize val="0"/>
        </c:dLbls>
        <c:gapWidth val="150"/>
        <c:overlap val="100"/>
        <c:axId val="201311360"/>
        <c:axId val="201312896"/>
      </c:barChart>
      <c:catAx>
        <c:axId val="201311360"/>
        <c:scaling>
          <c:orientation val="minMax"/>
        </c:scaling>
        <c:delete val="0"/>
        <c:axPos val="b"/>
        <c:majorTickMark val="out"/>
        <c:minorTickMark val="none"/>
        <c:tickLblPos val="nextTo"/>
        <c:crossAx val="201312896"/>
        <c:crosses val="autoZero"/>
        <c:auto val="1"/>
        <c:lblAlgn val="ctr"/>
        <c:lblOffset val="100"/>
        <c:noMultiLvlLbl val="0"/>
      </c:catAx>
      <c:valAx>
        <c:axId val="201312896"/>
        <c:scaling>
          <c:orientation val="minMax"/>
        </c:scaling>
        <c:delete val="0"/>
        <c:axPos val="l"/>
        <c:majorGridlines/>
        <c:numFmt formatCode="#,##0.00" sourceLinked="0"/>
        <c:majorTickMark val="out"/>
        <c:minorTickMark val="none"/>
        <c:tickLblPos val="nextTo"/>
        <c:crossAx val="201311360"/>
        <c:crosses val="autoZero"/>
        <c:crossBetween val="between"/>
      </c:valAx>
    </c:plotArea>
    <c:legend>
      <c:legendPos val="r"/>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tx>
        <c:rich>
          <a:bodyPr/>
          <a:lstStyle/>
          <a:p>
            <a:pPr>
              <a:defRPr sz="1000" b="0"/>
            </a:pPr>
            <a:r>
              <a:rPr lang="en-AU"/>
              <a:t>2009-10</a:t>
            </a:r>
          </a:p>
        </c:rich>
      </c:tx>
      <c:layout>
        <c:manualLayout>
          <c:xMode val="edge"/>
          <c:yMode val="edge"/>
          <c:x val="0.83221311910909934"/>
          <c:y val="5.6910569105691054E-2"/>
        </c:manualLayout>
      </c:layout>
      <c:overlay val="1"/>
    </c:title>
    <c:autoTitleDeleted val="0"/>
    <c:plotArea>
      <c:layout/>
      <c:barChart>
        <c:barDir val="col"/>
        <c:grouping val="percentStacked"/>
        <c:varyColors val="0"/>
        <c:ser>
          <c:idx val="0"/>
          <c:order val="0"/>
          <c:tx>
            <c:strRef>
              <c:f>'[2]Gross Income pctD'!$H$2</c:f>
              <c:strCache>
                <c:ptCount val="1"/>
                <c:pt idx="0">
                  <c:v>Direct benefits</c:v>
                </c:pt>
              </c:strCache>
            </c:strRef>
          </c:tx>
          <c:spPr>
            <a:solidFill>
              <a:schemeClr val="accent1">
                <a:lumMod val="75000"/>
              </a:schemeClr>
            </a:solidFill>
            <a:ln>
              <a:solidFill>
                <a:schemeClr val="accent1">
                  <a:lumMod val="75000"/>
                </a:schemeClr>
              </a:solidFill>
            </a:ln>
          </c:spPr>
          <c:invertIfNegative val="0"/>
          <c:val>
            <c:numRef>
              <c:f>'[2]Gross Income pctD'!$H$89:$H$98</c:f>
              <c:numCache>
                <c:formatCode>General</c:formatCode>
                <c:ptCount val="10"/>
                <c:pt idx="0">
                  <c:v>233.75800000000001</c:v>
                </c:pt>
                <c:pt idx="1">
                  <c:v>361.7749</c:v>
                </c:pt>
                <c:pt idx="2">
                  <c:v>373.86250000000001</c:v>
                </c:pt>
                <c:pt idx="3">
                  <c:v>276.74029999999999</c:v>
                </c:pt>
                <c:pt idx="4">
                  <c:v>209.57820000000001</c:v>
                </c:pt>
                <c:pt idx="5">
                  <c:v>142.1772</c:v>
                </c:pt>
                <c:pt idx="6">
                  <c:v>107.48350000000001</c:v>
                </c:pt>
                <c:pt idx="7">
                  <c:v>70.30762</c:v>
                </c:pt>
                <c:pt idx="8">
                  <c:v>47.178519999999999</c:v>
                </c:pt>
                <c:pt idx="9">
                  <c:v>35.819319999999998</c:v>
                </c:pt>
              </c:numCache>
            </c:numRef>
          </c:val>
        </c:ser>
        <c:ser>
          <c:idx val="1"/>
          <c:order val="1"/>
          <c:tx>
            <c:strRef>
              <c:f>'[2]Gross Income pctD'!$J$2</c:f>
              <c:strCache>
                <c:ptCount val="1"/>
                <c:pt idx="0">
                  <c:v>Labour income</c:v>
                </c:pt>
              </c:strCache>
            </c:strRef>
          </c:tx>
          <c:spPr>
            <a:pattFill prst="openDmnd">
              <a:fgClr>
                <a:schemeClr val="accent1">
                  <a:lumMod val="75000"/>
                </a:schemeClr>
              </a:fgClr>
              <a:bgClr>
                <a:schemeClr val="bg1"/>
              </a:bgClr>
            </a:pattFill>
            <a:ln>
              <a:solidFill>
                <a:schemeClr val="accent1">
                  <a:lumMod val="75000"/>
                </a:schemeClr>
              </a:solidFill>
            </a:ln>
          </c:spPr>
          <c:invertIfNegative val="0"/>
          <c:val>
            <c:numRef>
              <c:f>'[2]Gross Income pctD'!$J$89:$J$98</c:f>
              <c:numCache>
                <c:formatCode>General</c:formatCode>
                <c:ptCount val="10"/>
                <c:pt idx="0">
                  <c:v>11.042339999999999</c:v>
                </c:pt>
                <c:pt idx="1">
                  <c:v>73.365309999999994</c:v>
                </c:pt>
                <c:pt idx="2">
                  <c:v>222.1617</c:v>
                </c:pt>
                <c:pt idx="3">
                  <c:v>535.25390000000004</c:v>
                </c:pt>
                <c:pt idx="4">
                  <c:v>876.17160000000001</c:v>
                </c:pt>
                <c:pt idx="5">
                  <c:v>1279.8399999999999</c:v>
                </c:pt>
                <c:pt idx="6">
                  <c:v>1674.3979999999999</c:v>
                </c:pt>
                <c:pt idx="7">
                  <c:v>2180.8139999999999</c:v>
                </c:pt>
                <c:pt idx="8">
                  <c:v>2831.6010000000001</c:v>
                </c:pt>
                <c:pt idx="9">
                  <c:v>4434.4070000000002</c:v>
                </c:pt>
              </c:numCache>
            </c:numRef>
          </c:val>
        </c:ser>
        <c:ser>
          <c:idx val="2"/>
          <c:order val="2"/>
          <c:tx>
            <c:strRef>
              <c:f>'[2]Gross Income pctD'!$K$2</c:f>
              <c:strCache>
                <c:ptCount val="1"/>
                <c:pt idx="0">
                  <c:v>Capital &amp; other income</c:v>
                </c:pt>
              </c:strCache>
            </c:strRef>
          </c:tx>
          <c:spPr>
            <a:pattFill prst="pct70">
              <a:fgClr>
                <a:schemeClr val="accent1">
                  <a:lumMod val="75000"/>
                </a:schemeClr>
              </a:fgClr>
              <a:bgClr>
                <a:schemeClr val="bg1"/>
              </a:bgClr>
            </a:pattFill>
            <a:ln>
              <a:solidFill>
                <a:schemeClr val="accent1">
                  <a:lumMod val="75000"/>
                </a:schemeClr>
              </a:solidFill>
            </a:ln>
          </c:spPr>
          <c:invertIfNegative val="0"/>
          <c:val>
            <c:numRef>
              <c:f>'[2]Gross Income pctD'!$K$89:$K$98</c:f>
              <c:numCache>
                <c:formatCode>General</c:formatCode>
                <c:ptCount val="10"/>
                <c:pt idx="0">
                  <c:v>21.922740000000001</c:v>
                </c:pt>
                <c:pt idx="1">
                  <c:v>71.211680000000001</c:v>
                </c:pt>
                <c:pt idx="2">
                  <c:v>107.3027</c:v>
                </c:pt>
                <c:pt idx="3">
                  <c:v>129.61699999999999</c:v>
                </c:pt>
                <c:pt idx="4">
                  <c:v>153.17250000000001</c:v>
                </c:pt>
                <c:pt idx="5">
                  <c:v>133.15770000000001</c:v>
                </c:pt>
                <c:pt idx="6">
                  <c:v>122.1696</c:v>
                </c:pt>
                <c:pt idx="7">
                  <c:v>108.9057</c:v>
                </c:pt>
                <c:pt idx="8">
                  <c:v>142.79220000000001</c:v>
                </c:pt>
                <c:pt idx="9">
                  <c:v>789.64949999999999</c:v>
                </c:pt>
              </c:numCache>
            </c:numRef>
          </c:val>
        </c:ser>
        <c:dLbls>
          <c:showLegendKey val="0"/>
          <c:showVal val="0"/>
          <c:showCatName val="0"/>
          <c:showSerName val="0"/>
          <c:showPercent val="0"/>
          <c:showBubbleSize val="0"/>
        </c:dLbls>
        <c:gapWidth val="150"/>
        <c:overlap val="100"/>
        <c:axId val="201343360"/>
        <c:axId val="201344896"/>
      </c:barChart>
      <c:catAx>
        <c:axId val="201343360"/>
        <c:scaling>
          <c:orientation val="minMax"/>
        </c:scaling>
        <c:delete val="0"/>
        <c:axPos val="b"/>
        <c:majorTickMark val="out"/>
        <c:minorTickMark val="none"/>
        <c:tickLblPos val="nextTo"/>
        <c:crossAx val="201344896"/>
        <c:crosses val="autoZero"/>
        <c:auto val="1"/>
        <c:lblAlgn val="ctr"/>
        <c:lblOffset val="100"/>
        <c:noMultiLvlLbl val="0"/>
      </c:catAx>
      <c:valAx>
        <c:axId val="201344896"/>
        <c:scaling>
          <c:orientation val="minMax"/>
        </c:scaling>
        <c:delete val="0"/>
        <c:axPos val="l"/>
        <c:majorGridlines/>
        <c:numFmt formatCode="#,##0.00" sourceLinked="0"/>
        <c:majorTickMark val="out"/>
        <c:minorTickMark val="none"/>
        <c:tickLblPos val="nextTo"/>
        <c:crossAx val="201343360"/>
        <c:crosses val="autoZero"/>
        <c:crossBetween val="between"/>
        <c:majorUnit val="0.25"/>
      </c:valAx>
    </c:plotArea>
    <c:legend>
      <c:legendPos val="r"/>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'3.7 Contribution grossI change'!$F$31</c:f>
              <c:strCache>
                <c:ptCount val="1"/>
                <c:pt idx="0">
                  <c:v>Labour income</c:v>
                </c:pt>
              </c:strCache>
            </c:strRef>
          </c:tx>
          <c:spPr>
            <a:solidFill>
              <a:srgbClr val="4F81BD">
                <a:lumMod val="75000"/>
              </a:srgbClr>
            </a:solidFill>
            <a:ln>
              <a:solidFill>
                <a:schemeClr val="accent1"/>
              </a:solidFill>
            </a:ln>
          </c:spPr>
          <c:invertIfNegative val="0"/>
          <c:cat>
            <c:numRef>
              <c:f>'[2]Decomposing gross income'!$M$31:$M$40</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'3.7 Contribution grossI change'!$F$32:$F$41</c:f>
              <c:numCache>
                <c:formatCode>General</c:formatCode>
                <c:ptCount val="10"/>
                <c:pt idx="0">
                  <c:v>47.246926069525855</c:v>
                </c:pt>
                <c:pt idx="1">
                  <c:v>22.564515940152347</c:v>
                </c:pt>
                <c:pt idx="2">
                  <c:v>55.144701367429235</c:v>
                </c:pt>
                <c:pt idx="3">
                  <c:v>43.439895940103654</c:v>
                </c:pt>
                <c:pt idx="4">
                  <c:v>60.110353842048902</c:v>
                </c:pt>
                <c:pt idx="5">
                  <c:v>74.761529911935185</c:v>
                </c:pt>
                <c:pt idx="6">
                  <c:v>77.186410135026989</c:v>
                </c:pt>
                <c:pt idx="7">
                  <c:v>82.99158993887869</c:v>
                </c:pt>
                <c:pt idx="8">
                  <c:v>75.515759991568103</c:v>
                </c:pt>
                <c:pt idx="9">
                  <c:v>64.086138308274272</c:v>
                </c:pt>
              </c:numCache>
            </c:numRef>
          </c:val>
        </c:ser>
        <c:ser>
          <c:idx val="1"/>
          <c:order val="1"/>
          <c:tx>
            <c:strRef>
              <c:f>'3.7 Contribution grossI change'!$G$31</c:f>
              <c:strCache>
                <c:ptCount val="1"/>
                <c:pt idx="0">
                  <c:v>Capital and other income</c:v>
                </c:pt>
              </c:strCache>
            </c:strRef>
          </c:tx>
          <c:spPr>
            <a:pattFill prst="openDmnd">
              <a:fgClr>
                <a:srgbClr val="4F81BD">
                  <a:lumMod val="75000"/>
                </a:srgbClr>
              </a:fgClr>
              <a:bgClr>
                <a:sysClr val="window" lastClr="FFFFFF"/>
              </a:bgClr>
            </a:pattFill>
            <a:ln>
              <a:solidFill>
                <a:schemeClr val="accent1"/>
              </a:solidFill>
            </a:ln>
          </c:spPr>
          <c:invertIfNegative val="0"/>
          <c:cat>
            <c:numRef>
              <c:f>'[2]Decomposing gross income'!$M$31:$M$40</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'3.7 Contribution grossI change'!$G$32:$G$41</c:f>
              <c:numCache>
                <c:formatCode>General</c:formatCode>
                <c:ptCount val="10"/>
                <c:pt idx="0">
                  <c:v>6.441506654844896</c:v>
                </c:pt>
                <c:pt idx="1">
                  <c:v>20.218526453816395</c:v>
                </c:pt>
                <c:pt idx="2">
                  <c:v>18.606297168910622</c:v>
                </c:pt>
                <c:pt idx="3">
                  <c:v>19.945894405004992</c:v>
                </c:pt>
                <c:pt idx="4">
                  <c:v>18.033963750932486</c:v>
                </c:pt>
                <c:pt idx="5">
                  <c:v>15.872411170885336</c:v>
                </c:pt>
                <c:pt idx="6">
                  <c:v>10.91452423581859</c:v>
                </c:pt>
                <c:pt idx="7">
                  <c:v>9.5954956938675124</c:v>
                </c:pt>
                <c:pt idx="8">
                  <c:v>20.17530418137185</c:v>
                </c:pt>
                <c:pt idx="9">
                  <c:v>34.445995027463162</c:v>
                </c:pt>
              </c:numCache>
            </c:numRef>
          </c:val>
        </c:ser>
        <c:ser>
          <c:idx val="2"/>
          <c:order val="2"/>
          <c:tx>
            <c:strRef>
              <c:f>'3.7 Contribution grossI change'!$H$31</c:f>
              <c:strCache>
                <c:ptCount val="1"/>
                <c:pt idx="0">
                  <c:v>Direct benefits</c:v>
                </c:pt>
              </c:strCache>
            </c:strRef>
          </c:tx>
          <c:spPr>
            <a:pattFill prst="pct70">
              <a:fgClr>
                <a:srgbClr val="4F81BD">
                  <a:lumMod val="75000"/>
                </a:srgbClr>
              </a:fgClr>
              <a:bgClr>
                <a:sysClr val="window" lastClr="FFFFFF"/>
              </a:bgClr>
            </a:pattFill>
            <a:ln>
              <a:solidFill>
                <a:schemeClr val="accent1"/>
              </a:solidFill>
            </a:ln>
          </c:spPr>
          <c:invertIfNegative val="0"/>
          <c:cat>
            <c:numRef>
              <c:f>'[2]Decomposing gross income'!$M$31:$M$40</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'3.7 Contribution grossI change'!$H$32:$H$41</c:f>
              <c:numCache>
                <c:formatCode>General</c:formatCode>
                <c:ptCount val="10"/>
                <c:pt idx="0">
                  <c:v>46.311567275629244</c:v>
                </c:pt>
                <c:pt idx="1">
                  <c:v>57.216957606031258</c:v>
                </c:pt>
                <c:pt idx="2">
                  <c:v>26.249001463660136</c:v>
                </c:pt>
                <c:pt idx="3">
                  <c:v>36.614209654891347</c:v>
                </c:pt>
                <c:pt idx="4">
                  <c:v>21.855682407018612</c:v>
                </c:pt>
                <c:pt idx="5">
                  <c:v>9.3660589171794761</c:v>
                </c:pt>
                <c:pt idx="6">
                  <c:v>11.899065629154412</c:v>
                </c:pt>
                <c:pt idx="7">
                  <c:v>7.4129143672537907</c:v>
                </c:pt>
                <c:pt idx="8">
                  <c:v>4.3089358270600409</c:v>
                </c:pt>
                <c:pt idx="9">
                  <c:v>1.4678666642625713</c:v>
                </c:pt>
              </c:numCache>
            </c:numRef>
          </c:val>
        </c:ser>
        <c:dLbls>
          <c:showLegendKey val="0"/>
          <c:showVal val="0"/>
          <c:showCatName val="0"/>
          <c:showSerName val="0"/>
          <c:showPercent val="0"/>
          <c:showBubbleSize val="0"/>
        </c:dLbls>
        <c:gapWidth val="150"/>
        <c:overlap val="100"/>
        <c:axId val="201358720"/>
        <c:axId val="201360512"/>
      </c:barChart>
      <c:catAx>
        <c:axId val="201358720"/>
        <c:scaling>
          <c:orientation val="minMax"/>
        </c:scaling>
        <c:delete val="0"/>
        <c:axPos val="b"/>
        <c:numFmt formatCode="General" sourceLinked="1"/>
        <c:majorTickMark val="out"/>
        <c:minorTickMark val="none"/>
        <c:tickLblPos val="nextTo"/>
        <c:crossAx val="201360512"/>
        <c:crosses val="autoZero"/>
        <c:auto val="1"/>
        <c:lblAlgn val="ctr"/>
        <c:lblOffset val="100"/>
        <c:noMultiLvlLbl val="0"/>
      </c:catAx>
      <c:valAx>
        <c:axId val="201360512"/>
        <c:scaling>
          <c:orientation val="minMax"/>
          <c:max val="100"/>
        </c:scaling>
        <c:delete val="0"/>
        <c:axPos val="l"/>
        <c:majorGridlines/>
        <c:numFmt formatCode="General" sourceLinked="1"/>
        <c:majorTickMark val="out"/>
        <c:minorTickMark val="none"/>
        <c:tickLblPos val="nextTo"/>
        <c:crossAx val="201358720"/>
        <c:crosses val="autoZero"/>
        <c:crossBetween val="between"/>
        <c:majorUnit val="20"/>
      </c:valAx>
    </c:plotArea>
    <c:legend>
      <c:legendPos val="b"/>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2">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192156862745097"/>
          <c:y val="5.5436507936507937E-2"/>
          <c:w val="0.82242483660130716"/>
          <c:h val="0.78606190476190474"/>
        </c:manualLayout>
      </c:layout>
      <c:barChart>
        <c:barDir val="col"/>
        <c:grouping val="clustered"/>
        <c:varyColors val="0"/>
        <c:ser>
          <c:idx val="0"/>
          <c:order val="0"/>
          <c:tx>
            <c:strRef>
              <c:f>'[5]Gross income'!$A$3</c:f>
              <c:strCache>
                <c:ptCount val="1"/>
                <c:pt idx="0">
                  <c:v>1988-89</c:v>
                </c:pt>
              </c:strCache>
            </c:strRef>
          </c:tx>
          <c:spPr>
            <a:pattFill prst="pct30">
              <a:fgClr>
                <a:schemeClr val="accent1">
                  <a:lumMod val="75000"/>
                </a:schemeClr>
              </a:fgClr>
              <a:bgClr>
                <a:schemeClr val="bg1"/>
              </a:bgClr>
            </a:pattFill>
            <a:ln>
              <a:solidFill>
                <a:schemeClr val="accent1"/>
              </a:solidFill>
            </a:ln>
          </c:spPr>
          <c:invertIfNegative val="0"/>
          <c:cat>
            <c:strRef>
              <c:f>'[5]Gross income'!$A$8:$A$10</c:f>
              <c:strCache>
                <c:ptCount val="3"/>
                <c:pt idx="0">
                  <c:v>Labour</c:v>
                </c:pt>
                <c:pt idx="1">
                  <c:v>Capital and other</c:v>
                </c:pt>
                <c:pt idx="2">
                  <c:v>Direct benefits</c:v>
                </c:pt>
              </c:strCache>
            </c:strRef>
          </c:cat>
          <c:val>
            <c:numRef>
              <c:f>'[5]Gross income'!$I$8:$I$10</c:f>
              <c:numCache>
                <c:formatCode>General</c:formatCode>
                <c:ptCount val="3"/>
                <c:pt idx="0">
                  <c:v>102.78</c:v>
                </c:pt>
                <c:pt idx="1">
                  <c:v>6.58</c:v>
                </c:pt>
                <c:pt idx="2">
                  <c:v>-9.370000000000001</c:v>
                </c:pt>
              </c:numCache>
            </c:numRef>
          </c:val>
        </c:ser>
        <c:ser>
          <c:idx val="1"/>
          <c:order val="1"/>
          <c:tx>
            <c:strRef>
              <c:f>'[5]Gross income'!$A$15</c:f>
              <c:strCache>
                <c:ptCount val="1"/>
                <c:pt idx="0">
                  <c:v>1993-94</c:v>
                </c:pt>
              </c:strCache>
            </c:strRef>
          </c:tx>
          <c:spPr>
            <a:pattFill prst="lgCheck">
              <a:fgClr>
                <a:schemeClr val="accent1">
                  <a:lumMod val="75000"/>
                </a:schemeClr>
              </a:fgClr>
              <a:bgClr>
                <a:schemeClr val="bg1"/>
              </a:bgClr>
            </a:pattFill>
            <a:ln>
              <a:solidFill>
                <a:schemeClr val="accent1"/>
              </a:solidFill>
            </a:ln>
          </c:spPr>
          <c:invertIfNegative val="0"/>
          <c:val>
            <c:numRef>
              <c:f>'[5]Gross income'!$I$19:$I$21</c:f>
              <c:numCache>
                <c:formatCode>General</c:formatCode>
                <c:ptCount val="3"/>
                <c:pt idx="0">
                  <c:v>105.59</c:v>
                </c:pt>
                <c:pt idx="1">
                  <c:v>4.41</c:v>
                </c:pt>
                <c:pt idx="2">
                  <c:v>-9.99</c:v>
                </c:pt>
              </c:numCache>
            </c:numRef>
          </c:val>
        </c:ser>
        <c:ser>
          <c:idx val="2"/>
          <c:order val="2"/>
          <c:tx>
            <c:strRef>
              <c:f>'[5]Gross income'!$A$26</c:f>
              <c:strCache>
                <c:ptCount val="1"/>
                <c:pt idx="0">
                  <c:v>1998-99</c:v>
                </c:pt>
              </c:strCache>
            </c:strRef>
          </c:tx>
          <c:spPr>
            <a:pattFill prst="pct70">
              <a:fgClr>
                <a:schemeClr val="accent1">
                  <a:lumMod val="75000"/>
                </a:schemeClr>
              </a:fgClr>
              <a:bgClr>
                <a:schemeClr val="bg1"/>
              </a:bgClr>
            </a:pattFill>
            <a:ln>
              <a:solidFill>
                <a:schemeClr val="accent1"/>
              </a:solidFill>
            </a:ln>
          </c:spPr>
          <c:invertIfNegative val="0"/>
          <c:val>
            <c:numRef>
              <c:f>'[5]Gross income'!$I$30:$I$32</c:f>
              <c:numCache>
                <c:formatCode>General</c:formatCode>
                <c:ptCount val="3"/>
                <c:pt idx="0">
                  <c:v>106.07</c:v>
                </c:pt>
                <c:pt idx="1">
                  <c:v>3.18</c:v>
                </c:pt>
                <c:pt idx="2">
                  <c:v>-9.24</c:v>
                </c:pt>
              </c:numCache>
            </c:numRef>
          </c:val>
        </c:ser>
        <c:ser>
          <c:idx val="3"/>
          <c:order val="3"/>
          <c:tx>
            <c:strRef>
              <c:f>'[5]Gross income'!$A$37</c:f>
              <c:strCache>
                <c:ptCount val="1"/>
                <c:pt idx="0">
                  <c:v>2003-04</c:v>
                </c:pt>
              </c:strCache>
            </c:strRef>
          </c:tx>
          <c:spPr>
            <a:pattFill prst="narHorz">
              <a:fgClr>
                <a:schemeClr val="accent1">
                  <a:lumMod val="75000"/>
                </a:schemeClr>
              </a:fgClr>
              <a:bgClr>
                <a:schemeClr val="bg1"/>
              </a:bgClr>
            </a:pattFill>
            <a:ln>
              <a:solidFill>
                <a:schemeClr val="accent1"/>
              </a:solidFill>
            </a:ln>
          </c:spPr>
          <c:invertIfNegative val="0"/>
          <c:val>
            <c:numRef>
              <c:f>'[5]Gross income'!$I$41:$I$43</c:f>
              <c:numCache>
                <c:formatCode>General</c:formatCode>
                <c:ptCount val="3"/>
                <c:pt idx="0">
                  <c:v>103.58000000000001</c:v>
                </c:pt>
                <c:pt idx="1">
                  <c:v>5.71</c:v>
                </c:pt>
                <c:pt idx="2">
                  <c:v>-9.2899999999999991</c:v>
                </c:pt>
              </c:numCache>
            </c:numRef>
          </c:val>
        </c:ser>
        <c:ser>
          <c:idx val="4"/>
          <c:order val="4"/>
          <c:tx>
            <c:strRef>
              <c:f>'[5]Gross income'!$A$48</c:f>
              <c:strCache>
                <c:ptCount val="1"/>
                <c:pt idx="0">
                  <c:v>2009-10</c:v>
                </c:pt>
              </c:strCache>
            </c:strRef>
          </c:tx>
          <c:spPr>
            <a:solidFill>
              <a:schemeClr val="accent1">
                <a:lumMod val="75000"/>
              </a:schemeClr>
            </a:solidFill>
          </c:spPr>
          <c:invertIfNegative val="0"/>
          <c:val>
            <c:numRef>
              <c:f>'[5]Gross income'!$I$52:$I$54</c:f>
              <c:numCache>
                <c:formatCode>General</c:formatCode>
                <c:ptCount val="3"/>
                <c:pt idx="0">
                  <c:v>97.72</c:v>
                </c:pt>
                <c:pt idx="1">
                  <c:v>10.26</c:v>
                </c:pt>
                <c:pt idx="2">
                  <c:v>-7.9799999999999995</c:v>
                </c:pt>
              </c:numCache>
            </c:numRef>
          </c:val>
        </c:ser>
        <c:dLbls>
          <c:showLegendKey val="0"/>
          <c:showVal val="0"/>
          <c:showCatName val="0"/>
          <c:showSerName val="0"/>
          <c:showPercent val="0"/>
          <c:showBubbleSize val="0"/>
        </c:dLbls>
        <c:gapWidth val="150"/>
        <c:axId val="201371648"/>
        <c:axId val="201373184"/>
      </c:barChart>
      <c:catAx>
        <c:axId val="201371648"/>
        <c:scaling>
          <c:orientation val="minMax"/>
        </c:scaling>
        <c:delete val="0"/>
        <c:axPos val="b"/>
        <c:numFmt formatCode="General" sourceLinked="1"/>
        <c:majorTickMark val="out"/>
        <c:minorTickMark val="none"/>
        <c:tickLblPos val="nextTo"/>
        <c:txPr>
          <a:bodyPr anchor="b" anchorCtr="1"/>
          <a:lstStyle/>
          <a:p>
            <a:pPr>
              <a:defRPr>
                <a:latin typeface="Arial" pitchFamily="34" charset="0"/>
                <a:cs typeface="Arial" pitchFamily="34" charset="0"/>
              </a:defRPr>
            </a:pPr>
            <a:endParaRPr lang="en-US"/>
          </a:p>
        </c:txPr>
        <c:crossAx val="201373184"/>
        <c:crosses val="autoZero"/>
        <c:auto val="1"/>
        <c:lblAlgn val="ctr"/>
        <c:lblOffset val="270"/>
        <c:noMultiLvlLbl val="0"/>
      </c:catAx>
      <c:valAx>
        <c:axId val="201373184"/>
        <c:scaling>
          <c:orientation val="minMax"/>
        </c:scaling>
        <c:delete val="0"/>
        <c:axPos val="l"/>
        <c:majorGridlines/>
        <c:numFmt formatCode="General" sourceLinked="1"/>
        <c:majorTickMark val="out"/>
        <c:minorTickMark val="none"/>
        <c:tickLblPos val="nextTo"/>
        <c:txPr>
          <a:bodyPr/>
          <a:lstStyle/>
          <a:p>
            <a:pPr>
              <a:defRPr>
                <a:latin typeface="Arial" pitchFamily="34" charset="0"/>
                <a:cs typeface="Arial" pitchFamily="34" charset="0"/>
              </a:defRPr>
            </a:pPr>
            <a:endParaRPr lang="en-US"/>
          </a:p>
        </c:txPr>
        <c:crossAx val="201371648"/>
        <c:crosses val="autoZero"/>
        <c:crossBetween val="between"/>
      </c:valAx>
    </c:plotArea>
    <c:legend>
      <c:legendPos val="b"/>
      <c:layout>
        <c:manualLayout>
          <c:xMode val="edge"/>
          <c:yMode val="edge"/>
          <c:x val="0"/>
          <c:y val="0.89390562652093042"/>
          <c:w val="0.97814946916759737"/>
          <c:h val="0.1054361852481514"/>
        </c:manualLayout>
      </c:layout>
      <c:overlay val="0"/>
      <c:txPr>
        <a:bodyPr/>
        <a:lstStyle/>
        <a:p>
          <a:pPr>
            <a:defRPr sz="900">
              <a:latin typeface="Arial" pitchFamily="34" charset="0"/>
              <a:cs typeface="Arial" pitchFamily="34" charset="0"/>
            </a:defRPr>
          </a:pPr>
          <a:endParaRPr lang="en-US"/>
        </a:p>
      </c:txPr>
    </c:legend>
    <c:plotVisOnly val="1"/>
    <c:dispBlanksAs val="gap"/>
    <c:showDLblsOverMax val="0"/>
  </c:chart>
  <c:spPr>
    <a:ln>
      <a:noFill/>
    </a:ln>
  </c:spPr>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846721373461487"/>
          <c:y val="5.7232049947970862E-2"/>
          <c:w val="0.80999846909508766"/>
          <c:h val="0.77940137815759503"/>
        </c:manualLayout>
      </c:layout>
      <c:barChart>
        <c:barDir val="col"/>
        <c:grouping val="clustered"/>
        <c:varyColors val="0"/>
        <c:ser>
          <c:idx val="0"/>
          <c:order val="0"/>
          <c:tx>
            <c:strRef>
              <c:f>'[5]Gross income'!$A$3</c:f>
              <c:strCache>
                <c:ptCount val="1"/>
                <c:pt idx="0">
                  <c:v>1988-89</c:v>
                </c:pt>
              </c:strCache>
            </c:strRef>
          </c:tx>
          <c:spPr>
            <a:pattFill prst="pct30">
              <a:fgClr>
                <a:schemeClr val="accent1">
                  <a:lumMod val="75000"/>
                </a:schemeClr>
              </a:fgClr>
              <a:bgClr>
                <a:schemeClr val="bg1"/>
              </a:bgClr>
            </a:pattFill>
            <a:ln>
              <a:solidFill>
                <a:schemeClr val="accent1"/>
              </a:solidFill>
            </a:ln>
          </c:spPr>
          <c:invertIfNegative val="0"/>
          <c:cat>
            <c:strRef>
              <c:f>'[5]Gross income'!$A$8:$A$10</c:f>
              <c:strCache>
                <c:ptCount val="3"/>
                <c:pt idx="0">
                  <c:v>Labour</c:v>
                </c:pt>
                <c:pt idx="1">
                  <c:v>Capital and other</c:v>
                </c:pt>
                <c:pt idx="2">
                  <c:v>Direct benefits</c:v>
                </c:pt>
              </c:strCache>
            </c:strRef>
          </c:cat>
          <c:val>
            <c:numRef>
              <c:f>'[5]Gross income'!$J$8:$J$10</c:f>
              <c:numCache>
                <c:formatCode>General</c:formatCode>
                <c:ptCount val="3"/>
                <c:pt idx="0">
                  <c:v>21.19</c:v>
                </c:pt>
                <c:pt idx="1">
                  <c:v>-1.8399999999999999</c:v>
                </c:pt>
                <c:pt idx="2">
                  <c:v>-19.350000000000001</c:v>
                </c:pt>
              </c:numCache>
            </c:numRef>
          </c:val>
        </c:ser>
        <c:ser>
          <c:idx val="1"/>
          <c:order val="1"/>
          <c:tx>
            <c:strRef>
              <c:f>'[5]Gross income'!$A$15</c:f>
              <c:strCache>
                <c:ptCount val="1"/>
                <c:pt idx="0">
                  <c:v>1993-94</c:v>
                </c:pt>
              </c:strCache>
            </c:strRef>
          </c:tx>
          <c:spPr>
            <a:pattFill prst="lgCheck">
              <a:fgClr>
                <a:schemeClr val="accent1">
                  <a:lumMod val="75000"/>
                </a:schemeClr>
              </a:fgClr>
              <a:bgClr>
                <a:schemeClr val="bg1"/>
              </a:bgClr>
            </a:pattFill>
            <a:ln>
              <a:solidFill>
                <a:schemeClr val="accent1"/>
              </a:solidFill>
            </a:ln>
          </c:spPr>
          <c:invertIfNegative val="0"/>
          <c:val>
            <c:numRef>
              <c:f>'[5]Gross income'!$J$19:$J$21</c:f>
              <c:numCache>
                <c:formatCode>General</c:formatCode>
                <c:ptCount val="3"/>
                <c:pt idx="0">
                  <c:v>26.13</c:v>
                </c:pt>
                <c:pt idx="1">
                  <c:v>-2.78</c:v>
                </c:pt>
                <c:pt idx="2">
                  <c:v>-23.36</c:v>
                </c:pt>
              </c:numCache>
            </c:numRef>
          </c:val>
        </c:ser>
        <c:ser>
          <c:idx val="2"/>
          <c:order val="2"/>
          <c:tx>
            <c:strRef>
              <c:f>'[5]Gross income'!$A$26</c:f>
              <c:strCache>
                <c:ptCount val="1"/>
                <c:pt idx="0">
                  <c:v>1998-99</c:v>
                </c:pt>
              </c:strCache>
            </c:strRef>
          </c:tx>
          <c:spPr>
            <a:pattFill prst="pct70">
              <a:fgClr>
                <a:schemeClr val="accent1">
                  <a:lumMod val="75000"/>
                </a:schemeClr>
              </a:fgClr>
              <a:bgClr>
                <a:schemeClr val="bg1"/>
              </a:bgClr>
            </a:pattFill>
            <a:ln>
              <a:solidFill>
                <a:schemeClr val="accent1"/>
              </a:solidFill>
            </a:ln>
          </c:spPr>
          <c:invertIfNegative val="0"/>
          <c:val>
            <c:numRef>
              <c:f>'[5]Gross income'!$J$30:$J$32</c:f>
              <c:numCache>
                <c:formatCode>General</c:formatCode>
                <c:ptCount val="3"/>
                <c:pt idx="0">
                  <c:v>25.86</c:v>
                </c:pt>
                <c:pt idx="1">
                  <c:v>-4.07</c:v>
                </c:pt>
                <c:pt idx="2">
                  <c:v>-21.78</c:v>
                </c:pt>
              </c:numCache>
            </c:numRef>
          </c:val>
        </c:ser>
        <c:ser>
          <c:idx val="3"/>
          <c:order val="3"/>
          <c:tx>
            <c:strRef>
              <c:f>'[5]Gross income'!$A$37</c:f>
              <c:strCache>
                <c:ptCount val="1"/>
                <c:pt idx="0">
                  <c:v>2003-04</c:v>
                </c:pt>
              </c:strCache>
            </c:strRef>
          </c:tx>
          <c:spPr>
            <a:pattFill prst="narHorz">
              <a:fgClr>
                <a:schemeClr val="accent1">
                  <a:lumMod val="75000"/>
                </a:schemeClr>
              </a:fgClr>
              <a:bgClr>
                <a:schemeClr val="bg1"/>
              </a:bgClr>
            </a:pattFill>
            <a:ln>
              <a:solidFill>
                <a:schemeClr val="accent1"/>
              </a:solidFill>
            </a:ln>
          </c:spPr>
          <c:invertIfNegative val="0"/>
          <c:val>
            <c:numRef>
              <c:f>'[5]Gross income'!$J$41:$J$43</c:f>
              <c:numCache>
                <c:formatCode>General</c:formatCode>
                <c:ptCount val="3"/>
                <c:pt idx="0">
                  <c:v>24.67</c:v>
                </c:pt>
                <c:pt idx="1">
                  <c:v>-3.3099999999999996</c:v>
                </c:pt>
                <c:pt idx="2">
                  <c:v>-21.36</c:v>
                </c:pt>
              </c:numCache>
            </c:numRef>
          </c:val>
        </c:ser>
        <c:ser>
          <c:idx val="4"/>
          <c:order val="4"/>
          <c:tx>
            <c:strRef>
              <c:f>'[5]Gross income'!$A$48</c:f>
              <c:strCache>
                <c:ptCount val="1"/>
                <c:pt idx="0">
                  <c:v>2009-10</c:v>
                </c:pt>
              </c:strCache>
            </c:strRef>
          </c:tx>
          <c:spPr>
            <a:solidFill>
              <a:schemeClr val="accent1">
                <a:lumMod val="75000"/>
              </a:schemeClr>
            </a:solidFill>
          </c:spPr>
          <c:invertIfNegative val="0"/>
          <c:val>
            <c:numRef>
              <c:f>'[5]Gross income'!$J$52:$J$54</c:f>
              <c:numCache>
                <c:formatCode>General</c:formatCode>
                <c:ptCount val="3"/>
                <c:pt idx="0">
                  <c:v>18.21</c:v>
                </c:pt>
                <c:pt idx="1">
                  <c:v>0.24</c:v>
                </c:pt>
                <c:pt idx="2">
                  <c:v>-18.440000000000001</c:v>
                </c:pt>
              </c:numCache>
            </c:numRef>
          </c:val>
        </c:ser>
        <c:dLbls>
          <c:showLegendKey val="0"/>
          <c:showVal val="0"/>
          <c:showCatName val="0"/>
          <c:showSerName val="0"/>
          <c:showPercent val="0"/>
          <c:showBubbleSize val="0"/>
        </c:dLbls>
        <c:gapWidth val="150"/>
        <c:axId val="201384704"/>
        <c:axId val="201386240"/>
      </c:barChart>
      <c:catAx>
        <c:axId val="201384704"/>
        <c:scaling>
          <c:orientation val="minMax"/>
        </c:scaling>
        <c:delete val="1"/>
        <c:axPos val="b"/>
        <c:numFmt formatCode="General" sourceLinked="1"/>
        <c:majorTickMark val="out"/>
        <c:minorTickMark val="none"/>
        <c:tickLblPos val="nextTo"/>
        <c:crossAx val="201386240"/>
        <c:crosses val="autoZero"/>
        <c:auto val="1"/>
        <c:lblAlgn val="ctr"/>
        <c:lblOffset val="0"/>
        <c:noMultiLvlLbl val="0"/>
      </c:catAx>
      <c:valAx>
        <c:axId val="201386240"/>
        <c:scaling>
          <c:orientation val="minMax"/>
        </c:scaling>
        <c:delete val="0"/>
        <c:axPos val="l"/>
        <c:majorGridlines/>
        <c:numFmt formatCode="General" sourceLinked="1"/>
        <c:majorTickMark val="out"/>
        <c:minorTickMark val="none"/>
        <c:tickLblPos val="nextTo"/>
        <c:txPr>
          <a:bodyPr/>
          <a:lstStyle/>
          <a:p>
            <a:pPr>
              <a:defRPr>
                <a:latin typeface="Arial" pitchFamily="34" charset="0"/>
                <a:cs typeface="Arial" pitchFamily="34" charset="0"/>
              </a:defRPr>
            </a:pPr>
            <a:endParaRPr lang="en-US"/>
          </a:p>
        </c:txPr>
        <c:crossAx val="201384704"/>
        <c:crosses val="autoZero"/>
        <c:crossBetween val="between"/>
      </c:valAx>
    </c:plotArea>
    <c:legend>
      <c:legendPos val="b"/>
      <c:layout>
        <c:manualLayout>
          <c:xMode val="edge"/>
          <c:yMode val="edge"/>
          <c:x val="0"/>
          <c:y val="0.88208735812785311"/>
          <c:w val="1"/>
          <c:h val="0.11791254572887089"/>
        </c:manualLayout>
      </c:layout>
      <c:overlay val="0"/>
      <c:txPr>
        <a:bodyPr/>
        <a:lstStyle/>
        <a:p>
          <a:pPr>
            <a:defRPr sz="900">
              <a:latin typeface="Arial" pitchFamily="34" charset="0"/>
              <a:cs typeface="Arial" pitchFamily="34" charset="0"/>
            </a:defRPr>
          </a:pPr>
          <a:endParaRPr lang="en-US"/>
        </a:p>
      </c:txPr>
    </c:legend>
    <c:plotVisOnly val="1"/>
    <c:dispBlanksAs val="gap"/>
    <c:showDLblsOverMax val="0"/>
  </c:chart>
  <c:spPr>
    <a:ln>
      <a:noFill/>
    </a:ln>
  </c:spPr>
  <c:externalData r:id="rId2">
    <c:autoUpdate val="0"/>
  </c:externalData>
  <c:userShapes r:id="rId3"/>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4698648074363456E-2"/>
          <c:y val="4.3596631606278413E-2"/>
          <c:w val="0.84470005026307216"/>
          <c:h val="0.69238035736130843"/>
        </c:manualLayout>
      </c:layout>
      <c:scatterChart>
        <c:scatterStyle val="smoothMarker"/>
        <c:varyColors val="0"/>
        <c:ser>
          <c:idx val="0"/>
          <c:order val="0"/>
          <c:tx>
            <c:v>1988-89</c:v>
          </c:tx>
          <c:spPr>
            <a:ln>
              <a:solidFill>
                <a:srgbClr val="4F81BD">
                  <a:lumMod val="75000"/>
                </a:srgbClr>
              </a:solidFill>
              <a:prstDash val="dash"/>
            </a:ln>
          </c:spPr>
          <c:marker>
            <c:symbol val="none"/>
          </c:marker>
          <c:xVal>
            <c:numRef>
              <c:f>[1]Data!$P$2:$P$51</c:f>
              <c:numCache>
                <c:formatCode>General</c:formatCode>
                <c:ptCount val="50"/>
                <c:pt idx="0">
                  <c:v>-48.058999999999997</c:v>
                </c:pt>
                <c:pt idx="1">
                  <c:v>55.428770999999998</c:v>
                </c:pt>
                <c:pt idx="2">
                  <c:v>158.91654299999999</c:v>
                </c:pt>
                <c:pt idx="3">
                  <c:v>262.404314</c:v>
                </c:pt>
                <c:pt idx="4">
                  <c:v>365.89208500000001</c:v>
                </c:pt>
                <c:pt idx="5">
                  <c:v>469.37985700000002</c:v>
                </c:pt>
                <c:pt idx="6">
                  <c:v>572.86762799999997</c:v>
                </c:pt>
                <c:pt idx="7">
                  <c:v>676.35540000000003</c:v>
                </c:pt>
                <c:pt idx="8">
                  <c:v>779.84317099999998</c:v>
                </c:pt>
                <c:pt idx="9">
                  <c:v>883.33094200000005</c:v>
                </c:pt>
                <c:pt idx="10">
                  <c:v>986.818714</c:v>
                </c:pt>
                <c:pt idx="11">
                  <c:v>1090.3064850000001</c:v>
                </c:pt>
                <c:pt idx="12">
                  <c:v>1193.7942559999999</c:v>
                </c:pt>
                <c:pt idx="13">
                  <c:v>1297.2820280000001</c:v>
                </c:pt>
                <c:pt idx="14">
                  <c:v>1400.7697989999999</c:v>
                </c:pt>
                <c:pt idx="15">
                  <c:v>1504.25757</c:v>
                </c:pt>
                <c:pt idx="16">
                  <c:v>1607.7453419999999</c:v>
                </c:pt>
                <c:pt idx="17">
                  <c:v>1711.233113</c:v>
                </c:pt>
                <c:pt idx="18">
                  <c:v>1814.720885</c:v>
                </c:pt>
                <c:pt idx="19">
                  <c:v>1918.208656</c:v>
                </c:pt>
                <c:pt idx="20">
                  <c:v>2021.6964270000001</c:v>
                </c:pt>
                <c:pt idx="21">
                  <c:v>2125.1841989999998</c:v>
                </c:pt>
                <c:pt idx="22">
                  <c:v>2228.6719699999999</c:v>
                </c:pt>
                <c:pt idx="23">
                  <c:v>2332.1597409999999</c:v>
                </c:pt>
                <c:pt idx="24">
                  <c:v>2435.6475129999999</c:v>
                </c:pt>
                <c:pt idx="25">
                  <c:v>2539.135284</c:v>
                </c:pt>
                <c:pt idx="26">
                  <c:v>2642.623055</c:v>
                </c:pt>
                <c:pt idx="27">
                  <c:v>2746.110827</c:v>
                </c:pt>
                <c:pt idx="28">
                  <c:v>2849.598598</c:v>
                </c:pt>
                <c:pt idx="29">
                  <c:v>2953.08637</c:v>
                </c:pt>
                <c:pt idx="30">
                  <c:v>3056.5741410000001</c:v>
                </c:pt>
                <c:pt idx="31">
                  <c:v>3160.0619120000001</c:v>
                </c:pt>
                <c:pt idx="32">
                  <c:v>3263.5496840000001</c:v>
                </c:pt>
                <c:pt idx="33">
                  <c:v>3367.0374550000001</c:v>
                </c:pt>
                <c:pt idx="34">
                  <c:v>3470.5252260000002</c:v>
                </c:pt>
                <c:pt idx="35">
                  <c:v>3574.0129980000002</c:v>
                </c:pt>
                <c:pt idx="36">
                  <c:v>3677.5007690000002</c:v>
                </c:pt>
                <c:pt idx="37">
                  <c:v>3780.9885399999998</c:v>
                </c:pt>
                <c:pt idx="38">
                  <c:v>3884.4763119999998</c:v>
                </c:pt>
                <c:pt idx="39">
                  <c:v>3987.9640829999998</c:v>
                </c:pt>
                <c:pt idx="40">
                  <c:v>4091.4518549999998</c:v>
                </c:pt>
                <c:pt idx="41">
                  <c:v>4194.9396260000003</c:v>
                </c:pt>
                <c:pt idx="42">
                  <c:v>4298.4273970000004</c:v>
                </c:pt>
                <c:pt idx="43">
                  <c:v>4401.9151689999999</c:v>
                </c:pt>
                <c:pt idx="44">
                  <c:v>4505.4029399999999</c:v>
                </c:pt>
                <c:pt idx="45">
                  <c:v>4608.890711</c:v>
                </c:pt>
                <c:pt idx="46">
                  <c:v>4712.3784830000004</c:v>
                </c:pt>
                <c:pt idx="47">
                  <c:v>4815.8662539999996</c:v>
                </c:pt>
                <c:pt idx="48">
                  <c:v>4919.354026</c:v>
                </c:pt>
                <c:pt idx="49">
                  <c:v>5022.841797</c:v>
                </c:pt>
              </c:numCache>
            </c:numRef>
          </c:xVal>
          <c:yVal>
            <c:numRef>
              <c:f>[1]Data!$CS$2:$CS$51</c:f>
              <c:numCache>
                <c:formatCode>General</c:formatCode>
                <c:ptCount val="50"/>
                <c:pt idx="0">
                  <c:v>2.4837065039999997E-3</c:v>
                </c:pt>
                <c:pt idx="1">
                  <c:v>1.2418532639999999E-2</c:v>
                </c:pt>
                <c:pt idx="2">
                  <c:v>1.3453410230000001E-2</c:v>
                </c:pt>
                <c:pt idx="3">
                  <c:v>1.5316190108E-2</c:v>
                </c:pt>
                <c:pt idx="4">
                  <c:v>2.0697554400000002E-2</c:v>
                </c:pt>
                <c:pt idx="5">
                  <c:v>2.4630089497999989E-2</c:v>
                </c:pt>
                <c:pt idx="6">
                  <c:v>3.7048622376000019E-2</c:v>
                </c:pt>
                <c:pt idx="7">
                  <c:v>6.0747321576999969E-2</c:v>
                </c:pt>
                <c:pt idx="8">
                  <c:v>6.7991465547000043E-2</c:v>
                </c:pt>
                <c:pt idx="9">
                  <c:v>6.1989175427999976E-2</c:v>
                </c:pt>
                <c:pt idx="10">
                  <c:v>5.9919419409000037E-2</c:v>
                </c:pt>
                <c:pt idx="11">
                  <c:v>5.7642688446999907E-2</c:v>
                </c:pt>
                <c:pt idx="12">
                  <c:v>5.59868846520001E-2</c:v>
                </c:pt>
                <c:pt idx="13">
                  <c:v>5.2882250980999912E-2</c:v>
                </c:pt>
                <c:pt idx="14">
                  <c:v>5.0502032248000032E-2</c:v>
                </c:pt>
                <c:pt idx="15">
                  <c:v>4.7397399575999977E-2</c:v>
                </c:pt>
                <c:pt idx="16">
                  <c:v>4.2843937194000023E-2</c:v>
                </c:pt>
                <c:pt idx="17">
                  <c:v>4.2016035431999978E-2</c:v>
                </c:pt>
                <c:pt idx="18">
                  <c:v>3.9739304064000024E-2</c:v>
                </c:pt>
                <c:pt idx="19">
                  <c:v>3.5392817682000026E-2</c:v>
                </c:pt>
                <c:pt idx="20">
                  <c:v>3.0114941651999922E-2</c:v>
                </c:pt>
                <c:pt idx="21">
                  <c:v>2.4526601727000014E-2</c:v>
                </c:pt>
                <c:pt idx="22">
                  <c:v>2.0904529742000015E-2</c:v>
                </c:pt>
                <c:pt idx="23">
                  <c:v>1.9559188907999993E-2</c:v>
                </c:pt>
                <c:pt idx="24">
                  <c:v>1.510921456600001E-2</c:v>
                </c:pt>
                <c:pt idx="25">
                  <c:v>1.1797605894000009E-2</c:v>
                </c:pt>
                <c:pt idx="26">
                  <c:v>1.1280167147999995E-2</c:v>
                </c:pt>
                <c:pt idx="27">
                  <c:v>9.5208749320000053E-3</c:v>
                </c:pt>
                <c:pt idx="28">
                  <c:v>9.1069239359999957E-3</c:v>
                </c:pt>
                <c:pt idx="29">
                  <c:v>8.2790216800000052E-3</c:v>
                </c:pt>
                <c:pt idx="30">
                  <c:v>6.6232173440000036E-3</c:v>
                </c:pt>
                <c:pt idx="31">
                  <c:v>4.7604375119999981E-3</c:v>
                </c:pt>
                <c:pt idx="32">
                  <c:v>3.6220719850000018E-3</c:v>
                </c:pt>
                <c:pt idx="33">
                  <c:v>3.2081209010000021E-3</c:v>
                </c:pt>
                <c:pt idx="34">
                  <c:v>2.5871942999999989E-3</c:v>
                </c:pt>
                <c:pt idx="35">
                  <c:v>2.2767309620000016E-3</c:v>
                </c:pt>
                <c:pt idx="36">
                  <c:v>1.9662676489999929E-3</c:v>
                </c:pt>
                <c:pt idx="37">
                  <c:v>1.4488288079999993E-3</c:v>
                </c:pt>
                <c:pt idx="38">
                  <c:v>1.1383654810000008E-3</c:v>
                </c:pt>
                <c:pt idx="39">
                  <c:v>1.1383654919999995E-3</c:v>
                </c:pt>
                <c:pt idx="40">
                  <c:v>8.2790216800000414E-4</c:v>
                </c:pt>
                <c:pt idx="41">
                  <c:v>7.2441439700000041E-4</c:v>
                </c:pt>
                <c:pt idx="42">
                  <c:v>1.034877719999995E-3</c:v>
                </c:pt>
                <c:pt idx="43">
                  <c:v>1.9662676490000012E-3</c:v>
                </c:pt>
                <c:pt idx="44">
                  <c:v>1.6558043360000009E-3</c:v>
                </c:pt>
                <c:pt idx="45">
                  <c:v>3.104633160000012E-4</c:v>
                </c:pt>
                <c:pt idx="46">
                  <c:v>6.2092662599999495E-4</c:v>
                </c:pt>
                <c:pt idx="47">
                  <c:v>1.0348777200000041E-3</c:v>
                </c:pt>
                <c:pt idx="48">
                  <c:v>8.2790216800000046E-4</c:v>
                </c:pt>
                <c:pt idx="49">
                  <c:v>3.1046331300000018E-4</c:v>
                </c:pt>
              </c:numCache>
            </c:numRef>
          </c:yVal>
          <c:smooth val="1"/>
        </c:ser>
        <c:ser>
          <c:idx val="1"/>
          <c:order val="1"/>
          <c:tx>
            <c:v>1993-94</c:v>
          </c:tx>
          <c:spPr>
            <a:ln w="22225">
              <a:solidFill>
                <a:schemeClr val="accent5"/>
              </a:solidFill>
              <a:prstDash val="sysDot"/>
            </a:ln>
          </c:spPr>
          <c:marker>
            <c:symbol val="none"/>
          </c:marker>
          <c:xVal>
            <c:numRef>
              <c:f>[1]Data!$Q$2:$Q$51</c:f>
              <c:numCache>
                <c:formatCode>General</c:formatCode>
                <c:ptCount val="50"/>
                <c:pt idx="0">
                  <c:v>-48.372</c:v>
                </c:pt>
                <c:pt idx="1">
                  <c:v>55.335757000000001</c:v>
                </c:pt>
                <c:pt idx="2">
                  <c:v>159.04351500000001</c:v>
                </c:pt>
                <c:pt idx="3">
                  <c:v>262.75127199999997</c:v>
                </c:pt>
                <c:pt idx="4">
                  <c:v>366.45902899999999</c:v>
                </c:pt>
                <c:pt idx="5">
                  <c:v>470.166786</c:v>
                </c:pt>
                <c:pt idx="6">
                  <c:v>573.87454400000001</c:v>
                </c:pt>
                <c:pt idx="7">
                  <c:v>677.58230100000003</c:v>
                </c:pt>
                <c:pt idx="8">
                  <c:v>781.29005800000004</c:v>
                </c:pt>
                <c:pt idx="9">
                  <c:v>884.99781499999995</c:v>
                </c:pt>
                <c:pt idx="10">
                  <c:v>988.70557299999996</c:v>
                </c:pt>
                <c:pt idx="11">
                  <c:v>1092.4133300000001</c:v>
                </c:pt>
                <c:pt idx="12">
                  <c:v>1196.121087</c:v>
                </c:pt>
                <c:pt idx="13">
                  <c:v>1299.8288439999999</c:v>
                </c:pt>
                <c:pt idx="14">
                  <c:v>1403.5366019999999</c:v>
                </c:pt>
                <c:pt idx="15">
                  <c:v>1507.244359</c:v>
                </c:pt>
                <c:pt idx="16">
                  <c:v>1610.9521159999999</c:v>
                </c:pt>
                <c:pt idx="17">
                  <c:v>1714.6598730000001</c:v>
                </c:pt>
                <c:pt idx="18">
                  <c:v>1818.3676310000001</c:v>
                </c:pt>
                <c:pt idx="19">
                  <c:v>1922.075388</c:v>
                </c:pt>
                <c:pt idx="20">
                  <c:v>2025.7831450000001</c:v>
                </c:pt>
                <c:pt idx="21">
                  <c:v>2129.490902</c:v>
                </c:pt>
                <c:pt idx="22">
                  <c:v>2233.19866</c:v>
                </c:pt>
                <c:pt idx="23">
                  <c:v>2336.9064170000001</c:v>
                </c:pt>
                <c:pt idx="24">
                  <c:v>2440.6141739999998</c:v>
                </c:pt>
                <c:pt idx="25">
                  <c:v>2544.3219309999999</c:v>
                </c:pt>
                <c:pt idx="26">
                  <c:v>2648.029689</c:v>
                </c:pt>
                <c:pt idx="27">
                  <c:v>2751.7374460000001</c:v>
                </c:pt>
                <c:pt idx="28">
                  <c:v>2855.4452030000002</c:v>
                </c:pt>
                <c:pt idx="29">
                  <c:v>2959.1529599999999</c:v>
                </c:pt>
                <c:pt idx="30">
                  <c:v>3062.8607179999999</c:v>
                </c:pt>
                <c:pt idx="31">
                  <c:v>3166.568475</c:v>
                </c:pt>
                <c:pt idx="32">
                  <c:v>3270.2762320000002</c:v>
                </c:pt>
                <c:pt idx="33">
                  <c:v>3373.9839889999998</c:v>
                </c:pt>
                <c:pt idx="34">
                  <c:v>3477.6917469999999</c:v>
                </c:pt>
                <c:pt idx="35">
                  <c:v>3581.399504</c:v>
                </c:pt>
                <c:pt idx="36">
                  <c:v>3685.1072610000001</c:v>
                </c:pt>
                <c:pt idx="37">
                  <c:v>3788.8150179999998</c:v>
                </c:pt>
                <c:pt idx="38">
                  <c:v>3892.5227759999998</c:v>
                </c:pt>
                <c:pt idx="39">
                  <c:v>3996.2305329999999</c:v>
                </c:pt>
                <c:pt idx="40">
                  <c:v>4099.9382900000001</c:v>
                </c:pt>
                <c:pt idx="41">
                  <c:v>4203.6460470000002</c:v>
                </c:pt>
                <c:pt idx="42">
                  <c:v>4307.3538049999997</c:v>
                </c:pt>
                <c:pt idx="43">
                  <c:v>4411.0615619999999</c:v>
                </c:pt>
                <c:pt idx="44">
                  <c:v>4514.769319</c:v>
                </c:pt>
                <c:pt idx="45">
                  <c:v>4618.4770760000001</c:v>
                </c:pt>
                <c:pt idx="46">
                  <c:v>4722.1848339999997</c:v>
                </c:pt>
                <c:pt idx="47">
                  <c:v>4825.8925909999998</c:v>
                </c:pt>
                <c:pt idx="48">
                  <c:v>4929.6003479999999</c:v>
                </c:pt>
                <c:pt idx="49">
                  <c:v>5033.3081050000001</c:v>
                </c:pt>
              </c:numCache>
            </c:numRef>
          </c:xVal>
          <c:yVal>
            <c:numRef>
              <c:f>[1]Data!$CT$2:$CT$51</c:f>
              <c:numCache>
                <c:formatCode>General</c:formatCode>
                <c:ptCount val="50"/>
                <c:pt idx="0">
                  <c:v>5.2890956070000003E-3</c:v>
                </c:pt>
                <c:pt idx="1">
                  <c:v>2.3749076582000005E-2</c:v>
                </c:pt>
                <c:pt idx="2">
                  <c:v>2.4786153922999991E-2</c:v>
                </c:pt>
                <c:pt idx="3">
                  <c:v>2.2089752241000002E-2</c:v>
                </c:pt>
                <c:pt idx="4">
                  <c:v>2.3437953082000001E-2</c:v>
                </c:pt>
                <c:pt idx="5">
                  <c:v>2.8623341208000003E-2</c:v>
                </c:pt>
                <c:pt idx="6">
                  <c:v>4.1586810557000004E-2</c:v>
                </c:pt>
                <c:pt idx="7">
                  <c:v>6.3365439527000009E-2</c:v>
                </c:pt>
                <c:pt idx="8">
                  <c:v>6.460993261099994E-2</c:v>
                </c:pt>
                <c:pt idx="9">
                  <c:v>5.6002189320000006E-2</c:v>
                </c:pt>
                <c:pt idx="10">
                  <c:v>5.0194554388000065E-2</c:v>
                </c:pt>
                <c:pt idx="11">
                  <c:v>5.1335339714999949E-2</c:v>
                </c:pt>
                <c:pt idx="12">
                  <c:v>5.0816800929999947E-2</c:v>
                </c:pt>
                <c:pt idx="13">
                  <c:v>5.2579833306000003E-2</c:v>
                </c:pt>
                <c:pt idx="14">
                  <c:v>4.7809275977000056E-2</c:v>
                </c:pt>
                <c:pt idx="15">
                  <c:v>4.7083321677999952E-2</c:v>
                </c:pt>
                <c:pt idx="16">
                  <c:v>4.3660965697000051E-2</c:v>
                </c:pt>
                <c:pt idx="17">
                  <c:v>3.9616363556000005E-2</c:v>
                </c:pt>
                <c:pt idx="18">
                  <c:v>3.6816253734999964E-2</c:v>
                </c:pt>
                <c:pt idx="19">
                  <c:v>3.0386372801000039E-2</c:v>
                </c:pt>
                <c:pt idx="20">
                  <c:v>2.6238062520999979E-2</c:v>
                </c:pt>
                <c:pt idx="21">
                  <c:v>2.0430428326000002E-2</c:v>
                </c:pt>
                <c:pt idx="22">
                  <c:v>2.0015597101000024E-2</c:v>
                </c:pt>
                <c:pt idx="23">
                  <c:v>1.8045149717999944E-2</c:v>
                </c:pt>
                <c:pt idx="24">
                  <c:v>1.5556163550000017E-2</c:v>
                </c:pt>
                <c:pt idx="25">
                  <c:v>1.2652346476000002E-2</c:v>
                </c:pt>
                <c:pt idx="26">
                  <c:v>1.2030099812000015E-2</c:v>
                </c:pt>
                <c:pt idx="27">
                  <c:v>1.0889314485000015E-2</c:v>
                </c:pt>
                <c:pt idx="28">
                  <c:v>8.9188671019999732E-3</c:v>
                </c:pt>
                <c:pt idx="29">
                  <c:v>8.1929128820000009E-3</c:v>
                </c:pt>
                <c:pt idx="30">
                  <c:v>7.0521274760000086E-3</c:v>
                </c:pt>
                <c:pt idx="31">
                  <c:v>5.807634392000007E-3</c:v>
                </c:pt>
                <c:pt idx="32">
                  <c:v>4.252018036999987E-3</c:v>
                </c:pt>
                <c:pt idx="33">
                  <c:v>4.5631413520000001E-3</c:v>
                </c:pt>
                <c:pt idx="34">
                  <c:v>3.2149404670000041E-3</c:v>
                </c:pt>
                <c:pt idx="35">
                  <c:v>2.4889861680000031E-3</c:v>
                </c:pt>
                <c:pt idx="36">
                  <c:v>2.177862896999993E-3</c:v>
                </c:pt>
                <c:pt idx="37">
                  <c:v>1.8667396440000003E-3</c:v>
                </c:pt>
                <c:pt idx="38">
                  <c:v>1.9704473830000025E-3</c:v>
                </c:pt>
                <c:pt idx="39">
                  <c:v>1.7630318690000021E-3</c:v>
                </c:pt>
                <c:pt idx="40">
                  <c:v>1.555616355000002E-3</c:v>
                </c:pt>
                <c:pt idx="41">
                  <c:v>8.2966206399999638E-4</c:v>
                </c:pt>
                <c:pt idx="42">
                  <c:v>6.2224654200000078E-4</c:v>
                </c:pt>
                <c:pt idx="43">
                  <c:v>6.2224654200000078E-4</c:v>
                </c:pt>
                <c:pt idx="44">
                  <c:v>8.2966205600000097E-4</c:v>
                </c:pt>
                <c:pt idx="45">
                  <c:v>8.2966206399999638E-4</c:v>
                </c:pt>
                <c:pt idx="46">
                  <c:v>9.3336981300000117E-4</c:v>
                </c:pt>
                <c:pt idx="47">
                  <c:v>7.2595429900000087E-4</c:v>
                </c:pt>
                <c:pt idx="48">
                  <c:v>6.2224654200000078E-4</c:v>
                </c:pt>
                <c:pt idx="49">
                  <c:v>1.0370775700000012E-4</c:v>
                </c:pt>
              </c:numCache>
            </c:numRef>
          </c:yVal>
          <c:smooth val="1"/>
        </c:ser>
        <c:ser>
          <c:idx val="2"/>
          <c:order val="2"/>
          <c:tx>
            <c:v>1998-99</c:v>
          </c:tx>
          <c:spPr>
            <a:ln w="22225">
              <a:solidFill>
                <a:schemeClr val="accent1">
                  <a:lumMod val="75000"/>
                </a:schemeClr>
              </a:solidFill>
              <a:prstDash val="sysDot"/>
            </a:ln>
          </c:spPr>
          <c:marker>
            <c:symbol val="none"/>
          </c:marker>
          <c:xVal>
            <c:numRef>
              <c:f>[1]Data!$R$2:$R$51</c:f>
              <c:numCache>
                <c:formatCode>General</c:formatCode>
                <c:ptCount val="50"/>
                <c:pt idx="0">
                  <c:v>-47.05</c:v>
                </c:pt>
                <c:pt idx="1">
                  <c:v>56.795915999999998</c:v>
                </c:pt>
                <c:pt idx="2">
                  <c:v>160.64183299999999</c:v>
                </c:pt>
                <c:pt idx="3">
                  <c:v>264.48774900000001</c:v>
                </c:pt>
                <c:pt idx="4">
                  <c:v>368.33366599999999</c:v>
                </c:pt>
                <c:pt idx="5">
                  <c:v>472.17958199999998</c:v>
                </c:pt>
                <c:pt idx="6">
                  <c:v>576.02549799999997</c:v>
                </c:pt>
                <c:pt idx="7">
                  <c:v>679.87141499999996</c:v>
                </c:pt>
                <c:pt idx="8">
                  <c:v>783.71733099999994</c:v>
                </c:pt>
                <c:pt idx="9">
                  <c:v>887.56324700000005</c:v>
                </c:pt>
                <c:pt idx="10">
                  <c:v>991.40916400000003</c:v>
                </c:pt>
                <c:pt idx="11">
                  <c:v>1095.2550799999999</c:v>
                </c:pt>
                <c:pt idx="12">
                  <c:v>1199.100997</c:v>
                </c:pt>
                <c:pt idx="13">
                  <c:v>1302.946913</c:v>
                </c:pt>
                <c:pt idx="14">
                  <c:v>1406.792829</c:v>
                </c:pt>
                <c:pt idx="15">
                  <c:v>1510.6387460000001</c:v>
                </c:pt>
                <c:pt idx="16">
                  <c:v>1614.4846620000001</c:v>
                </c:pt>
                <c:pt idx="17">
                  <c:v>1718.3305780000001</c:v>
                </c:pt>
                <c:pt idx="18">
                  <c:v>1822.1764949999999</c:v>
                </c:pt>
                <c:pt idx="19">
                  <c:v>1926.0224109999999</c:v>
                </c:pt>
                <c:pt idx="20">
                  <c:v>2029.868328</c:v>
                </c:pt>
                <c:pt idx="21">
                  <c:v>2133.7142439999998</c:v>
                </c:pt>
                <c:pt idx="22">
                  <c:v>2237.56016</c:v>
                </c:pt>
                <c:pt idx="23">
                  <c:v>2341.4060770000001</c:v>
                </c:pt>
                <c:pt idx="24">
                  <c:v>2445.2519929999999</c:v>
                </c:pt>
                <c:pt idx="25">
                  <c:v>2549.0979090000001</c:v>
                </c:pt>
                <c:pt idx="26">
                  <c:v>2652.9438260000002</c:v>
                </c:pt>
                <c:pt idx="27">
                  <c:v>2756.7897419999999</c:v>
                </c:pt>
                <c:pt idx="28">
                  <c:v>2860.635659</c:v>
                </c:pt>
                <c:pt idx="29">
                  <c:v>2964.4815749999998</c:v>
                </c:pt>
                <c:pt idx="30">
                  <c:v>3068.327491</c:v>
                </c:pt>
                <c:pt idx="31">
                  <c:v>3172.1734080000001</c:v>
                </c:pt>
                <c:pt idx="32">
                  <c:v>3276.0193239999999</c:v>
                </c:pt>
                <c:pt idx="33">
                  <c:v>3379.8652400000001</c:v>
                </c:pt>
                <c:pt idx="34">
                  <c:v>3483.7111570000002</c:v>
                </c:pt>
                <c:pt idx="35">
                  <c:v>3587.5570729999999</c:v>
                </c:pt>
                <c:pt idx="36">
                  <c:v>3691.4029890000002</c:v>
                </c:pt>
                <c:pt idx="37">
                  <c:v>3795.2489059999998</c:v>
                </c:pt>
                <c:pt idx="38">
                  <c:v>3899.094822</c:v>
                </c:pt>
                <c:pt idx="39">
                  <c:v>4002.9407390000001</c:v>
                </c:pt>
                <c:pt idx="40">
                  <c:v>4106.7866549999999</c:v>
                </c:pt>
                <c:pt idx="41">
                  <c:v>4210.6325710000001</c:v>
                </c:pt>
                <c:pt idx="42">
                  <c:v>4314.4784879999997</c:v>
                </c:pt>
                <c:pt idx="43">
                  <c:v>4418.324404</c:v>
                </c:pt>
                <c:pt idx="44">
                  <c:v>4522.1703200000002</c:v>
                </c:pt>
                <c:pt idx="45">
                  <c:v>4626.0162369999998</c:v>
                </c:pt>
                <c:pt idx="46">
                  <c:v>4729.862153</c:v>
                </c:pt>
                <c:pt idx="47">
                  <c:v>4833.7080699999997</c:v>
                </c:pt>
                <c:pt idx="48">
                  <c:v>4937.5539859999999</c:v>
                </c:pt>
                <c:pt idx="49">
                  <c:v>5041.3999020000001</c:v>
                </c:pt>
              </c:numCache>
            </c:numRef>
          </c:xVal>
          <c:yVal>
            <c:numRef>
              <c:f>[1]Data!$CU$2:$CU$51</c:f>
              <c:numCache>
                <c:formatCode>General</c:formatCode>
                <c:ptCount val="50"/>
                <c:pt idx="0">
                  <c:v>4.8807580519999996E-3</c:v>
                </c:pt>
                <c:pt idx="1">
                  <c:v>2.0873029316999997E-2</c:v>
                </c:pt>
                <c:pt idx="2">
                  <c:v>2.2742255604000006E-2</c:v>
                </c:pt>
                <c:pt idx="3">
                  <c:v>2.3469177241999997E-2</c:v>
                </c:pt>
                <c:pt idx="4">
                  <c:v>2.6273016747999998E-2</c:v>
                </c:pt>
                <c:pt idx="5">
                  <c:v>2.5649941251999996E-2</c:v>
                </c:pt>
                <c:pt idx="6">
                  <c:v>3.2296080186999997E-2</c:v>
                </c:pt>
                <c:pt idx="7">
                  <c:v>4.5692203039999997E-2</c:v>
                </c:pt>
                <c:pt idx="8">
                  <c:v>5.5349873228000057E-2</c:v>
                </c:pt>
                <c:pt idx="9">
                  <c:v>5.3792185005999991E-2</c:v>
                </c:pt>
                <c:pt idx="10">
                  <c:v>5.1299882503999937E-2</c:v>
                </c:pt>
                <c:pt idx="11">
                  <c:v>4.953450240900005E-2</c:v>
                </c:pt>
                <c:pt idx="12">
                  <c:v>4.8184505023999992E-2</c:v>
                </c:pt>
                <c:pt idx="13">
                  <c:v>4.5276819375999998E-2</c:v>
                </c:pt>
                <c:pt idx="14">
                  <c:v>4.3407593306000046E-2</c:v>
                </c:pt>
                <c:pt idx="15">
                  <c:v>3.7280683843999997E-2</c:v>
                </c:pt>
                <c:pt idx="16">
                  <c:v>3.9669139911999995E-2</c:v>
                </c:pt>
                <c:pt idx="17">
                  <c:v>3.8007605621999951E-2</c:v>
                </c:pt>
                <c:pt idx="18">
                  <c:v>3.4684535943999992E-2</c:v>
                </c:pt>
                <c:pt idx="19">
                  <c:v>3.4788382195000037E-2</c:v>
                </c:pt>
                <c:pt idx="20">
                  <c:v>2.907685647999993E-2</c:v>
                </c:pt>
                <c:pt idx="21">
                  <c:v>2.9076856480000059E-2</c:v>
                </c:pt>
                <c:pt idx="22">
                  <c:v>2.6896092503000027E-2</c:v>
                </c:pt>
                <c:pt idx="23">
                  <c:v>2.2949947435999946E-2</c:v>
                </c:pt>
                <c:pt idx="24">
                  <c:v>2.0249953620000042E-2</c:v>
                </c:pt>
                <c:pt idx="25">
                  <c:v>1.9107648728000019E-2</c:v>
                </c:pt>
                <c:pt idx="26">
                  <c:v>1.6511500643999959E-2</c:v>
                </c:pt>
                <c:pt idx="27">
                  <c:v>1.2046126372000011E-2</c:v>
                </c:pt>
                <c:pt idx="28">
                  <c:v>1.1423050759999975E-2</c:v>
                </c:pt>
                <c:pt idx="29">
                  <c:v>7.9961355320000167E-3</c:v>
                </c:pt>
                <c:pt idx="30">
                  <c:v>8.5153651940000075E-3</c:v>
                </c:pt>
                <c:pt idx="31">
                  <c:v>7.6845977839999817E-3</c:v>
                </c:pt>
                <c:pt idx="32">
                  <c:v>6.6461386240000133E-3</c:v>
                </c:pt>
                <c:pt idx="33">
                  <c:v>5.6076795180000048E-3</c:v>
                </c:pt>
                <c:pt idx="34">
                  <c:v>5.503833547999987E-3</c:v>
                </c:pt>
                <c:pt idx="35">
                  <c:v>5.8153712960000116E-3</c:v>
                </c:pt>
                <c:pt idx="36">
                  <c:v>5.0884499329999821E-3</c:v>
                </c:pt>
                <c:pt idx="37">
                  <c:v>3.738452976000008E-3</c:v>
                </c:pt>
                <c:pt idx="38">
                  <c:v>3.9461448460000039E-3</c:v>
                </c:pt>
                <c:pt idx="39">
                  <c:v>3.1153774799999928E-3</c:v>
                </c:pt>
                <c:pt idx="40">
                  <c:v>2.4923019840000053E-3</c:v>
                </c:pt>
                <c:pt idx="41">
                  <c:v>1.9730724229999933E-3</c:v>
                </c:pt>
                <c:pt idx="42">
                  <c:v>1.2461509920000027E-3</c:v>
                </c:pt>
                <c:pt idx="43">
                  <c:v>2.0769183200000044E-3</c:v>
                </c:pt>
                <c:pt idx="44">
                  <c:v>1.9730724229999933E-3</c:v>
                </c:pt>
                <c:pt idx="45">
                  <c:v>1.7653805720000036E-3</c:v>
                </c:pt>
                <c:pt idx="46">
                  <c:v>2.0769183399999931E-3</c:v>
                </c:pt>
                <c:pt idx="47">
                  <c:v>1.3499969080000027E-3</c:v>
                </c:pt>
                <c:pt idx="48">
                  <c:v>5.1922958000000111E-4</c:v>
                </c:pt>
                <c:pt idx="49">
                  <c:v>3.1153774800000067E-4</c:v>
                </c:pt>
              </c:numCache>
            </c:numRef>
          </c:yVal>
          <c:smooth val="1"/>
        </c:ser>
        <c:ser>
          <c:idx val="3"/>
          <c:order val="3"/>
          <c:tx>
            <c:v>2003-04</c:v>
          </c:tx>
          <c:spPr>
            <a:ln w="22225">
              <a:solidFill>
                <a:srgbClr val="FF0000"/>
              </a:solidFill>
              <a:prstDash val="sysDash"/>
            </a:ln>
          </c:spPr>
          <c:marker>
            <c:symbol val="none"/>
          </c:marker>
          <c:xVal>
            <c:numRef>
              <c:f>[1]Data!$S$2:$S$51</c:f>
              <c:numCache>
                <c:formatCode>General</c:formatCode>
                <c:ptCount val="50"/>
                <c:pt idx="0">
                  <c:v>-43.734999999999999</c:v>
                </c:pt>
                <c:pt idx="1">
                  <c:v>59.696534</c:v>
                </c:pt>
                <c:pt idx="2">
                  <c:v>163.12806800000001</c:v>
                </c:pt>
                <c:pt idx="3">
                  <c:v>266.55960199999998</c:v>
                </c:pt>
                <c:pt idx="4">
                  <c:v>369.99113599999998</c:v>
                </c:pt>
                <c:pt idx="5">
                  <c:v>473.42266899999998</c:v>
                </c:pt>
                <c:pt idx="6">
                  <c:v>576.85420299999998</c:v>
                </c:pt>
                <c:pt idx="7">
                  <c:v>680.28573700000004</c:v>
                </c:pt>
                <c:pt idx="8">
                  <c:v>783.71727099999998</c:v>
                </c:pt>
                <c:pt idx="9">
                  <c:v>887.14880400000004</c:v>
                </c:pt>
                <c:pt idx="10">
                  <c:v>990.58033799999998</c:v>
                </c:pt>
                <c:pt idx="11">
                  <c:v>1094.011872</c:v>
                </c:pt>
                <c:pt idx="12">
                  <c:v>1197.4434060000001</c:v>
                </c:pt>
                <c:pt idx="13">
                  <c:v>1300.8749399999999</c:v>
                </c:pt>
                <c:pt idx="14">
                  <c:v>1404.3064730000001</c:v>
                </c:pt>
                <c:pt idx="15">
                  <c:v>1507.7380069999999</c:v>
                </c:pt>
                <c:pt idx="16">
                  <c:v>1611.169541</c:v>
                </c:pt>
                <c:pt idx="17">
                  <c:v>1714.601075</c:v>
                </c:pt>
                <c:pt idx="18">
                  <c:v>1818.0326090000001</c:v>
                </c:pt>
                <c:pt idx="19">
                  <c:v>1921.464142</c:v>
                </c:pt>
                <c:pt idx="20">
                  <c:v>2024.8956760000001</c:v>
                </c:pt>
                <c:pt idx="21">
                  <c:v>2128.3272099999999</c:v>
                </c:pt>
                <c:pt idx="22">
                  <c:v>2231.7587440000002</c:v>
                </c:pt>
                <c:pt idx="23">
                  <c:v>2335.190278</c:v>
                </c:pt>
                <c:pt idx="24">
                  <c:v>2438.621811</c:v>
                </c:pt>
                <c:pt idx="25">
                  <c:v>2542.0533449999998</c:v>
                </c:pt>
                <c:pt idx="26">
                  <c:v>2645.4848790000001</c:v>
                </c:pt>
                <c:pt idx="27">
                  <c:v>2748.9164129999999</c:v>
                </c:pt>
                <c:pt idx="28">
                  <c:v>2852.3479470000002</c:v>
                </c:pt>
                <c:pt idx="29">
                  <c:v>2955.7794800000001</c:v>
                </c:pt>
                <c:pt idx="30">
                  <c:v>3059.211014</c:v>
                </c:pt>
                <c:pt idx="31">
                  <c:v>3162.6425479999998</c:v>
                </c:pt>
                <c:pt idx="32">
                  <c:v>3266.0740820000001</c:v>
                </c:pt>
                <c:pt idx="33">
                  <c:v>3369.5056159999999</c:v>
                </c:pt>
                <c:pt idx="34">
                  <c:v>3472.9371489999999</c:v>
                </c:pt>
                <c:pt idx="35">
                  <c:v>3576.3686830000001</c:v>
                </c:pt>
                <c:pt idx="36">
                  <c:v>3679.800217</c:v>
                </c:pt>
                <c:pt idx="37">
                  <c:v>3783.2317509999998</c:v>
                </c:pt>
                <c:pt idx="38">
                  <c:v>3886.6632850000001</c:v>
                </c:pt>
                <c:pt idx="39">
                  <c:v>3990.094818</c:v>
                </c:pt>
                <c:pt idx="40">
                  <c:v>4093.5263519999999</c:v>
                </c:pt>
                <c:pt idx="41">
                  <c:v>4196.9578860000001</c:v>
                </c:pt>
                <c:pt idx="42">
                  <c:v>4300.3894200000004</c:v>
                </c:pt>
                <c:pt idx="43">
                  <c:v>4403.8209530000004</c:v>
                </c:pt>
                <c:pt idx="44">
                  <c:v>4507.2524869999997</c:v>
                </c:pt>
                <c:pt idx="45">
                  <c:v>4610.684021</c:v>
                </c:pt>
                <c:pt idx="46">
                  <c:v>4714.1155550000003</c:v>
                </c:pt>
                <c:pt idx="47">
                  <c:v>4817.5470889999997</c:v>
                </c:pt>
                <c:pt idx="48">
                  <c:v>4920.9786219999996</c:v>
                </c:pt>
                <c:pt idx="49">
                  <c:v>5024.4101559999999</c:v>
                </c:pt>
              </c:numCache>
            </c:numRef>
          </c:xVal>
          <c:yVal>
            <c:numRef>
              <c:f>[1]Data!$CV$2:$CV$51</c:f>
              <c:numCache>
                <c:formatCode>General</c:formatCode>
                <c:ptCount val="50"/>
                <c:pt idx="0">
                  <c:v>3.8269667579999998E-3</c:v>
                </c:pt>
                <c:pt idx="1">
                  <c:v>1.7997086916000004E-2</c:v>
                </c:pt>
                <c:pt idx="2">
                  <c:v>2.2548074411999994E-2</c:v>
                </c:pt>
                <c:pt idx="3">
                  <c:v>1.7893655381999999E-2</c:v>
                </c:pt>
                <c:pt idx="4">
                  <c:v>2.0065717402E-2</c:v>
                </c:pt>
                <c:pt idx="5">
                  <c:v>2.6271609636000001E-2</c:v>
                </c:pt>
                <c:pt idx="6">
                  <c:v>3.3925543152000019E-2</c:v>
                </c:pt>
                <c:pt idx="7">
                  <c:v>4.2096634337999976E-2</c:v>
                </c:pt>
                <c:pt idx="8">
                  <c:v>4.8716252043000029E-2</c:v>
                </c:pt>
                <c:pt idx="9">
                  <c:v>5.161233546599997E-2</c:v>
                </c:pt>
                <c:pt idx="10">
                  <c:v>5.0888314728000032E-2</c:v>
                </c:pt>
                <c:pt idx="11">
                  <c:v>4.8405957912000024E-2</c:v>
                </c:pt>
                <c:pt idx="12">
                  <c:v>4.9647136319999917E-2</c:v>
                </c:pt>
                <c:pt idx="13">
                  <c:v>4.933684124100008E-2</c:v>
                </c:pt>
                <c:pt idx="14">
                  <c:v>4.8095663309999925E-2</c:v>
                </c:pt>
                <c:pt idx="15">
                  <c:v>4.4785854222000022E-2</c:v>
                </c:pt>
                <c:pt idx="16">
                  <c:v>3.8062804512000017E-2</c:v>
                </c:pt>
                <c:pt idx="17">
                  <c:v>3.940741445400002E-2</c:v>
                </c:pt>
                <c:pt idx="18">
                  <c:v>3.6614762681999979E-2</c:v>
                </c:pt>
                <c:pt idx="19">
                  <c:v>3.4339269288000018E-2</c:v>
                </c:pt>
                <c:pt idx="20">
                  <c:v>2.9064261053999951E-2</c:v>
                </c:pt>
                <c:pt idx="21">
                  <c:v>2.554758889800007E-2</c:v>
                </c:pt>
                <c:pt idx="22">
                  <c:v>2.4513273557999957E-2</c:v>
                </c:pt>
                <c:pt idx="23">
                  <c:v>2.5133862518999985E-2</c:v>
                </c:pt>
                <c:pt idx="24">
                  <c:v>1.9548559925999968E-2</c:v>
                </c:pt>
                <c:pt idx="25">
                  <c:v>2.0582875266000059E-2</c:v>
                </c:pt>
                <c:pt idx="26">
                  <c:v>1.5101003963999975E-2</c:v>
                </c:pt>
                <c:pt idx="27">
                  <c:v>1.2308352546000035E-2</c:v>
                </c:pt>
                <c:pt idx="28">
                  <c:v>1.2928941624999994E-2</c:v>
                </c:pt>
                <c:pt idx="29">
                  <c:v>1.1791194875999981E-2</c:v>
                </c:pt>
                <c:pt idx="30">
                  <c:v>1.0653448001999981E-2</c:v>
                </c:pt>
                <c:pt idx="31">
                  <c:v>9.5157011280000269E-3</c:v>
                </c:pt>
                <c:pt idx="32">
                  <c:v>7.4470704479999879E-3</c:v>
                </c:pt>
                <c:pt idx="33">
                  <c:v>5.9990289139999972E-3</c:v>
                </c:pt>
                <c:pt idx="34">
                  <c:v>6.3093235740000171E-3</c:v>
                </c:pt>
                <c:pt idx="35">
                  <c:v>4.9647136319999922E-3</c:v>
                </c:pt>
                <c:pt idx="36">
                  <c:v>5.7921659039999905E-3</c:v>
                </c:pt>
                <c:pt idx="37">
                  <c:v>4.6544190300000128E-3</c:v>
                </c:pt>
                <c:pt idx="38">
                  <c:v>3.8269667209999978E-3</c:v>
                </c:pt>
                <c:pt idx="39">
                  <c:v>3.8269667579999933E-3</c:v>
                </c:pt>
                <c:pt idx="40">
                  <c:v>2.999514486000008E-3</c:v>
                </c:pt>
                <c:pt idx="41">
                  <c:v>2.1720622140000059E-3</c:v>
                </c:pt>
                <c:pt idx="42">
                  <c:v>2.1720621929999986E-3</c:v>
                </c:pt>
                <c:pt idx="43">
                  <c:v>2.3789252819999855E-3</c:v>
                </c:pt>
                <c:pt idx="44">
                  <c:v>1.7583360780000048E-3</c:v>
                </c:pt>
                <c:pt idx="45">
                  <c:v>1.8617676120000052E-3</c:v>
                </c:pt>
                <c:pt idx="46">
                  <c:v>1.2411784079999924E-3</c:v>
                </c:pt>
                <c:pt idx="47">
                  <c:v>8.2745226399999949E-4</c:v>
                </c:pt>
                <c:pt idx="48">
                  <c:v>1.0343153400000028E-3</c:v>
                </c:pt>
                <c:pt idx="49">
                  <c:v>3.1029460200000087E-4</c:v>
                </c:pt>
              </c:numCache>
            </c:numRef>
          </c:yVal>
          <c:smooth val="1"/>
        </c:ser>
        <c:ser>
          <c:idx val="4"/>
          <c:order val="4"/>
          <c:tx>
            <c:v>2009-10</c:v>
          </c:tx>
          <c:spPr>
            <a:ln>
              <a:solidFill>
                <a:srgbClr val="C00000"/>
              </a:solidFill>
            </a:ln>
          </c:spPr>
          <c:marker>
            <c:symbol val="none"/>
          </c:marker>
          <c:xVal>
            <c:numRef>
              <c:f>[1]Data!$T$2:$T$51</c:f>
              <c:numCache>
                <c:formatCode>General</c:formatCode>
                <c:ptCount val="50"/>
                <c:pt idx="0">
                  <c:v>-48.523000000000003</c:v>
                </c:pt>
                <c:pt idx="1">
                  <c:v>55.368802000000002</c:v>
                </c:pt>
                <c:pt idx="2">
                  <c:v>159.260604</c:v>
                </c:pt>
                <c:pt idx="3">
                  <c:v>263.15240599999998</c:v>
                </c:pt>
                <c:pt idx="4">
                  <c:v>367.04420699999997</c:v>
                </c:pt>
                <c:pt idx="5">
                  <c:v>470.93600900000001</c:v>
                </c:pt>
                <c:pt idx="6">
                  <c:v>574.827811</c:v>
                </c:pt>
                <c:pt idx="7">
                  <c:v>678.71961299999998</c:v>
                </c:pt>
                <c:pt idx="8">
                  <c:v>782.61141499999997</c:v>
                </c:pt>
                <c:pt idx="9">
                  <c:v>886.50321699999995</c:v>
                </c:pt>
                <c:pt idx="10">
                  <c:v>990.39501900000005</c:v>
                </c:pt>
                <c:pt idx="11">
                  <c:v>1094.2868209999999</c:v>
                </c:pt>
                <c:pt idx="12">
                  <c:v>1198.178623</c:v>
                </c:pt>
                <c:pt idx="13">
                  <c:v>1302.0704249999999</c:v>
                </c:pt>
                <c:pt idx="14">
                  <c:v>1405.9622260000001</c:v>
                </c:pt>
                <c:pt idx="15">
                  <c:v>1509.854028</c:v>
                </c:pt>
                <c:pt idx="16">
                  <c:v>1613.7458300000001</c:v>
                </c:pt>
                <c:pt idx="17">
                  <c:v>1717.6376319999999</c:v>
                </c:pt>
                <c:pt idx="18">
                  <c:v>1821.529434</c:v>
                </c:pt>
                <c:pt idx="19">
                  <c:v>1925.4212359999999</c:v>
                </c:pt>
                <c:pt idx="20">
                  <c:v>2029.313038</c:v>
                </c:pt>
                <c:pt idx="21">
                  <c:v>2133.2048399999999</c:v>
                </c:pt>
                <c:pt idx="22">
                  <c:v>2237.096642</c:v>
                </c:pt>
                <c:pt idx="23">
                  <c:v>2340.9884440000001</c:v>
                </c:pt>
                <c:pt idx="24">
                  <c:v>2444.8802449999998</c:v>
                </c:pt>
                <c:pt idx="25">
                  <c:v>2548.7720469999999</c:v>
                </c:pt>
                <c:pt idx="26">
                  <c:v>2652.663849</c:v>
                </c:pt>
                <c:pt idx="27">
                  <c:v>2756.5556510000001</c:v>
                </c:pt>
                <c:pt idx="28">
                  <c:v>2860.4474530000002</c:v>
                </c:pt>
                <c:pt idx="29">
                  <c:v>2964.3392549999999</c:v>
                </c:pt>
                <c:pt idx="30">
                  <c:v>3068.231057</c:v>
                </c:pt>
                <c:pt idx="31">
                  <c:v>3172.1228590000001</c:v>
                </c:pt>
                <c:pt idx="32">
                  <c:v>3276.0146610000002</c:v>
                </c:pt>
                <c:pt idx="33">
                  <c:v>3379.9064629999998</c:v>
                </c:pt>
                <c:pt idx="34">
                  <c:v>3483.798264</c:v>
                </c:pt>
                <c:pt idx="35">
                  <c:v>3587.6900660000001</c:v>
                </c:pt>
                <c:pt idx="36">
                  <c:v>3691.5818680000002</c:v>
                </c:pt>
                <c:pt idx="37">
                  <c:v>3795.4736699999999</c:v>
                </c:pt>
                <c:pt idx="38">
                  <c:v>3899.365472</c:v>
                </c:pt>
                <c:pt idx="39">
                  <c:v>4003.2572740000001</c:v>
                </c:pt>
                <c:pt idx="40">
                  <c:v>4107.1490759999997</c:v>
                </c:pt>
                <c:pt idx="41">
                  <c:v>4211.0408779999998</c:v>
                </c:pt>
                <c:pt idx="42">
                  <c:v>4314.9326799999999</c:v>
                </c:pt>
                <c:pt idx="43">
                  <c:v>4418.824482</c:v>
                </c:pt>
                <c:pt idx="44">
                  <c:v>4522.7162829999997</c:v>
                </c:pt>
                <c:pt idx="45">
                  <c:v>4626.6080849999998</c:v>
                </c:pt>
                <c:pt idx="46">
                  <c:v>4730.4998869999999</c:v>
                </c:pt>
                <c:pt idx="47">
                  <c:v>4834.391689</c:v>
                </c:pt>
                <c:pt idx="48">
                  <c:v>4938.2834910000001</c:v>
                </c:pt>
                <c:pt idx="49">
                  <c:v>5042.1752930000002</c:v>
                </c:pt>
              </c:numCache>
            </c:numRef>
          </c:xVal>
          <c:yVal>
            <c:numRef>
              <c:f>[1]Data!$CW$2:$CW$51</c:f>
              <c:numCache>
                <c:formatCode>General</c:formatCode>
                <c:ptCount val="50"/>
                <c:pt idx="0">
                  <c:v>3.0128622580000005E-3</c:v>
                </c:pt>
                <c:pt idx="1">
                  <c:v>1.6414904716E-2</c:v>
                </c:pt>
                <c:pt idx="2">
                  <c:v>2.0674468597999998E-2</c:v>
                </c:pt>
                <c:pt idx="3">
                  <c:v>1.8596632378999996E-2</c:v>
                </c:pt>
                <c:pt idx="4">
                  <c:v>1.9116091568000006E-2</c:v>
                </c:pt>
                <c:pt idx="5">
                  <c:v>2.3479547251999997E-2</c:v>
                </c:pt>
                <c:pt idx="6">
                  <c:v>2.7323543925999994E-2</c:v>
                </c:pt>
                <c:pt idx="7">
                  <c:v>3.7401048719999996E-2</c:v>
                </c:pt>
                <c:pt idx="8">
                  <c:v>4.6024068285999989E-2</c:v>
                </c:pt>
                <c:pt idx="9">
                  <c:v>4.218007161200004E-2</c:v>
                </c:pt>
                <c:pt idx="10">
                  <c:v>3.8855533947999947E-2</c:v>
                </c:pt>
                <c:pt idx="11">
                  <c:v>3.8855533948000037E-2</c:v>
                </c:pt>
                <c:pt idx="12">
                  <c:v>4.0102235571999947E-2</c:v>
                </c:pt>
                <c:pt idx="13">
                  <c:v>3.5219320539000072E-2</c:v>
                </c:pt>
                <c:pt idx="14">
                  <c:v>3.5530996283999958E-2</c:v>
                </c:pt>
                <c:pt idx="15">
                  <c:v>3.8336074938000037E-2</c:v>
                </c:pt>
                <c:pt idx="16">
                  <c:v>3.9582776561999947E-2</c:v>
                </c:pt>
                <c:pt idx="17">
                  <c:v>3.6777697908000034E-2</c:v>
                </c:pt>
                <c:pt idx="18">
                  <c:v>3.5634888085999954E-2</c:v>
                </c:pt>
                <c:pt idx="19">
                  <c:v>3.1375324204000035E-2</c:v>
                </c:pt>
                <c:pt idx="20">
                  <c:v>2.9713055371999964E-2</c:v>
                </c:pt>
                <c:pt idx="21">
                  <c:v>2.8258570144000027E-2</c:v>
                </c:pt>
                <c:pt idx="22">
                  <c:v>2.6596301312000022E-2</c:v>
                </c:pt>
                <c:pt idx="23">
                  <c:v>2.7739110866999935E-2</c:v>
                </c:pt>
                <c:pt idx="24">
                  <c:v>2.6388517708000023E-2</c:v>
                </c:pt>
                <c:pt idx="25">
                  <c:v>2.119392760800002E-2</c:v>
                </c:pt>
                <c:pt idx="26">
                  <c:v>2.109003580600002E-2</c:v>
                </c:pt>
                <c:pt idx="27">
                  <c:v>1.9012199766000017E-2</c:v>
                </c:pt>
                <c:pt idx="28">
                  <c:v>1.7349930933999939E-2</c:v>
                </c:pt>
                <c:pt idx="29">
                  <c:v>1.4440960478000012E-2</c:v>
                </c:pt>
                <c:pt idx="30">
                  <c:v>1.6311012914000014E-2</c:v>
                </c:pt>
                <c:pt idx="31">
                  <c:v>1.4648744082000014E-2</c:v>
                </c:pt>
                <c:pt idx="32">
                  <c:v>1.3609826061999954E-2</c:v>
                </c:pt>
                <c:pt idx="33">
                  <c:v>1.412928493600003E-2</c:v>
                </c:pt>
                <c:pt idx="34">
                  <c:v>1.1324206418000011E-2</c:v>
                </c:pt>
                <c:pt idx="35">
                  <c:v>1.049307200200001E-2</c:v>
                </c:pt>
                <c:pt idx="36">
                  <c:v>1.1324206417999963E-2</c:v>
                </c:pt>
                <c:pt idx="37">
                  <c:v>7.3763179420000078E-3</c:v>
                </c:pt>
                <c:pt idx="38">
                  <c:v>7.999668754000008E-3</c:v>
                </c:pt>
                <c:pt idx="39">
                  <c:v>7.7918851499999726E-3</c:v>
                </c:pt>
                <c:pt idx="40">
                  <c:v>4.5712392880000044E-3</c:v>
                </c:pt>
                <c:pt idx="41">
                  <c:v>4.0517802780000037E-3</c:v>
                </c:pt>
                <c:pt idx="42">
                  <c:v>4.4673474860000041E-3</c:v>
                </c:pt>
                <c:pt idx="43">
                  <c:v>5.5062654529999871E-3</c:v>
                </c:pt>
                <c:pt idx="44">
                  <c:v>4.155672080000004E-3</c:v>
                </c:pt>
                <c:pt idx="45">
                  <c:v>3.116754060000003E-3</c:v>
                </c:pt>
                <c:pt idx="46">
                  <c:v>1.9739442380000021E-3</c:v>
                </c:pt>
                <c:pt idx="47">
                  <c:v>2.077836040000002E-3</c:v>
                </c:pt>
                <c:pt idx="48">
                  <c:v>1.7661606340000017E-3</c:v>
                </c:pt>
                <c:pt idx="49">
                  <c:v>6.233508120000006E-4</c:v>
                </c:pt>
              </c:numCache>
            </c:numRef>
          </c:yVal>
          <c:smooth val="1"/>
        </c:ser>
        <c:dLbls>
          <c:showLegendKey val="0"/>
          <c:showVal val="0"/>
          <c:showCatName val="0"/>
          <c:showSerName val="0"/>
          <c:showPercent val="0"/>
          <c:showBubbleSize val="0"/>
        </c:dLbls>
        <c:axId val="201419776"/>
        <c:axId val="201430144"/>
      </c:scatterChart>
      <c:valAx>
        <c:axId val="201419776"/>
        <c:scaling>
          <c:orientation val="minMax"/>
          <c:max val="5000"/>
          <c:min val="0"/>
        </c:scaling>
        <c:delete val="0"/>
        <c:axPos val="b"/>
        <c:title>
          <c:tx>
            <c:rich>
              <a:bodyPr/>
              <a:lstStyle/>
              <a:p>
                <a:pPr>
                  <a:defRPr b="0"/>
                </a:pPr>
                <a:r>
                  <a:rPr lang="en-AU"/>
                  <a:t>$(2011-12) per week</a:t>
                </a:r>
              </a:p>
            </c:rich>
          </c:tx>
          <c:layout>
            <c:manualLayout>
              <c:xMode val="edge"/>
              <c:yMode val="edge"/>
              <c:x val="0.37435550194720574"/>
              <c:y val="0.81695850518685165"/>
            </c:manualLayout>
          </c:layout>
          <c:overlay val="0"/>
        </c:title>
        <c:numFmt formatCode="General" sourceLinked="1"/>
        <c:majorTickMark val="out"/>
        <c:minorTickMark val="none"/>
        <c:tickLblPos val="nextTo"/>
        <c:crossAx val="201430144"/>
        <c:crosses val="autoZero"/>
        <c:crossBetween val="midCat"/>
        <c:majorUnit val="500"/>
      </c:valAx>
      <c:valAx>
        <c:axId val="201430144"/>
        <c:scaling>
          <c:orientation val="minMax"/>
          <c:max val="0.1"/>
        </c:scaling>
        <c:delete val="0"/>
        <c:axPos val="l"/>
        <c:majorGridlines/>
        <c:numFmt formatCode="#,##0.00" sourceLinked="0"/>
        <c:majorTickMark val="out"/>
        <c:minorTickMark val="none"/>
        <c:tickLblPos val="nextTo"/>
        <c:crossAx val="201419776"/>
        <c:crosses val="autoZero"/>
        <c:crossBetween val="midCat"/>
        <c:majorUnit val="2.0000000000000004E-2"/>
      </c:valAx>
    </c:plotArea>
    <c:legend>
      <c:legendPos val="b"/>
      <c:layout>
        <c:manualLayout>
          <c:xMode val="edge"/>
          <c:yMode val="edge"/>
          <c:x val="9.1444216290212273E-3"/>
          <c:y val="0.84672040994875641"/>
          <c:w val="0.98171115674195752"/>
          <c:h val="0.12947006624171978"/>
        </c:manualLayout>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2">
    <c:autoUpdate val="0"/>
  </c:externalData>
  <c:userShapes r:id="rId3"/>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'3.10 Part. by HH type'!$A$30</c:f>
              <c:strCache>
                <c:ptCount val="1"/>
                <c:pt idx="0">
                  <c:v>1998-99</c:v>
                </c:pt>
              </c:strCache>
            </c:strRef>
          </c:tx>
          <c:spPr>
            <a:pattFill prst="pct30">
              <a:fgClr>
                <a:schemeClr val="accent1">
                  <a:lumMod val="75000"/>
                </a:schemeClr>
              </a:fgClr>
              <a:bgClr>
                <a:schemeClr val="bg1"/>
              </a:bgClr>
            </a:pattFill>
            <a:ln>
              <a:solidFill>
                <a:schemeClr val="accent1"/>
              </a:solidFill>
            </a:ln>
          </c:spPr>
          <c:invertIfNegative val="0"/>
          <c:cat>
            <c:strRef>
              <c:f>'[6]By household type'!$U$27:$U$33</c:f>
              <c:strCache>
                <c:ptCount val="7"/>
                <c:pt idx="0">
                  <c:v>Couple family with dependent children</c:v>
                </c:pt>
                <c:pt idx="1">
                  <c:v>One parent family with dependent children</c:v>
                </c:pt>
                <c:pt idx="2">
                  <c:v>Couple only</c:v>
                </c:pt>
                <c:pt idx="3">
                  <c:v>Other one family households</c:v>
                </c:pt>
                <c:pt idx="4">
                  <c:v>Lone person</c:v>
                </c:pt>
                <c:pt idx="5">
                  <c:v>Group and multiple family households</c:v>
                </c:pt>
                <c:pt idx="6">
                  <c:v>Total</c:v>
                </c:pt>
              </c:strCache>
            </c:strRef>
          </c:cat>
          <c:val>
            <c:numRef>
              <c:f>'3.10 Part. by HH type'!$D$31:$D$37</c:f>
              <c:numCache>
                <c:formatCode>General</c:formatCode>
                <c:ptCount val="7"/>
                <c:pt idx="0">
                  <c:v>69.19518179541231</c:v>
                </c:pt>
                <c:pt idx="1">
                  <c:v>40.217676837121537</c:v>
                </c:pt>
                <c:pt idx="2">
                  <c:v>50.217009999999995</c:v>
                </c:pt>
                <c:pt idx="3">
                  <c:v>63.898668516409586</c:v>
                </c:pt>
                <c:pt idx="4">
                  <c:v>44.322760000000002</c:v>
                </c:pt>
                <c:pt idx="5">
                  <c:v>62.195460000000004</c:v>
                </c:pt>
                <c:pt idx="6">
                  <c:v>55.6476439460032</c:v>
                </c:pt>
              </c:numCache>
            </c:numRef>
          </c:val>
        </c:ser>
        <c:ser>
          <c:idx val="1"/>
          <c:order val="1"/>
          <c:tx>
            <c:strRef>
              <c:f>'3.10 Part. by HH type'!$A$40</c:f>
              <c:strCache>
                <c:ptCount val="1"/>
                <c:pt idx="0">
                  <c:v>2003-04</c:v>
                </c:pt>
              </c:strCache>
            </c:strRef>
          </c:tx>
          <c:spPr>
            <a:pattFill prst="lgCheck">
              <a:fgClr>
                <a:schemeClr val="accent1">
                  <a:lumMod val="75000"/>
                </a:schemeClr>
              </a:fgClr>
              <a:bgClr>
                <a:schemeClr val="bg1"/>
              </a:bgClr>
            </a:pattFill>
            <a:ln>
              <a:solidFill>
                <a:schemeClr val="accent1"/>
              </a:solidFill>
            </a:ln>
          </c:spPr>
          <c:invertIfNegative val="0"/>
          <c:cat>
            <c:strRef>
              <c:f>'[6]By household type'!$U$27:$U$33</c:f>
              <c:strCache>
                <c:ptCount val="7"/>
                <c:pt idx="0">
                  <c:v>Couple family with dependent children</c:v>
                </c:pt>
                <c:pt idx="1">
                  <c:v>One parent family with dependent children</c:v>
                </c:pt>
                <c:pt idx="2">
                  <c:v>Couple only</c:v>
                </c:pt>
                <c:pt idx="3">
                  <c:v>Other one family households</c:v>
                </c:pt>
                <c:pt idx="4">
                  <c:v>Lone person</c:v>
                </c:pt>
                <c:pt idx="5">
                  <c:v>Group and multiple family households</c:v>
                </c:pt>
                <c:pt idx="6">
                  <c:v>Total</c:v>
                </c:pt>
              </c:strCache>
            </c:strRef>
          </c:cat>
          <c:val>
            <c:numRef>
              <c:f>'3.10 Part. by HH type'!$D$41:$D$47</c:f>
              <c:numCache>
                <c:formatCode>General</c:formatCode>
                <c:ptCount val="7"/>
                <c:pt idx="0">
                  <c:v>73.703557127126189</c:v>
                </c:pt>
                <c:pt idx="1">
                  <c:v>50.294466715653684</c:v>
                </c:pt>
                <c:pt idx="2">
                  <c:v>50.876960000000004</c:v>
                </c:pt>
                <c:pt idx="3">
                  <c:v>59.994366349460627</c:v>
                </c:pt>
                <c:pt idx="4">
                  <c:v>46.936920000000001</c:v>
                </c:pt>
                <c:pt idx="5">
                  <c:v>68.30150066818635</c:v>
                </c:pt>
                <c:pt idx="6">
                  <c:v>57.675532878781524</c:v>
                </c:pt>
              </c:numCache>
            </c:numRef>
          </c:val>
        </c:ser>
        <c:ser>
          <c:idx val="2"/>
          <c:order val="2"/>
          <c:tx>
            <c:strRef>
              <c:f>'3.10 Part. by HH type'!$A$50</c:f>
              <c:strCache>
                <c:ptCount val="1"/>
                <c:pt idx="0">
                  <c:v>2009-10</c:v>
                </c:pt>
              </c:strCache>
            </c:strRef>
          </c:tx>
          <c:spPr>
            <a:solidFill>
              <a:srgbClr val="4F81BD">
                <a:lumMod val="75000"/>
              </a:srgbClr>
            </a:solidFill>
            <a:ln>
              <a:solidFill>
                <a:schemeClr val="accent1"/>
              </a:solidFill>
            </a:ln>
          </c:spPr>
          <c:invertIfNegative val="0"/>
          <c:cat>
            <c:strRef>
              <c:f>'[6]By household type'!$U$27:$U$33</c:f>
              <c:strCache>
                <c:ptCount val="7"/>
                <c:pt idx="0">
                  <c:v>Couple family with dependent children</c:v>
                </c:pt>
                <c:pt idx="1">
                  <c:v>One parent family with dependent children</c:v>
                </c:pt>
                <c:pt idx="2">
                  <c:v>Couple only</c:v>
                </c:pt>
                <c:pt idx="3">
                  <c:v>Other one family households</c:v>
                </c:pt>
                <c:pt idx="4">
                  <c:v>Lone person</c:v>
                </c:pt>
                <c:pt idx="5">
                  <c:v>Group and multiple family households</c:v>
                </c:pt>
                <c:pt idx="6">
                  <c:v>Total</c:v>
                </c:pt>
              </c:strCache>
            </c:strRef>
          </c:cat>
          <c:val>
            <c:numRef>
              <c:f>'3.10 Part. by HH type'!$D$51:$D$57</c:f>
              <c:numCache>
                <c:formatCode>General</c:formatCode>
                <c:ptCount val="7"/>
                <c:pt idx="0">
                  <c:v>74.973908676291344</c:v>
                </c:pt>
                <c:pt idx="1">
                  <c:v>51.641928145829233</c:v>
                </c:pt>
                <c:pt idx="2">
                  <c:v>55.286619999999999</c:v>
                </c:pt>
                <c:pt idx="3">
                  <c:v>62.57328619577229</c:v>
                </c:pt>
                <c:pt idx="4">
                  <c:v>49.514789999999998</c:v>
                </c:pt>
                <c:pt idx="5">
                  <c:v>67.654327223955463</c:v>
                </c:pt>
                <c:pt idx="6">
                  <c:v>60.286524389092477</c:v>
                </c:pt>
              </c:numCache>
            </c:numRef>
          </c:val>
        </c:ser>
        <c:dLbls>
          <c:showLegendKey val="0"/>
          <c:showVal val="0"/>
          <c:showCatName val="0"/>
          <c:showSerName val="0"/>
          <c:showPercent val="0"/>
          <c:showBubbleSize val="0"/>
        </c:dLbls>
        <c:gapWidth val="150"/>
        <c:axId val="201454336"/>
        <c:axId val="201455872"/>
      </c:barChart>
      <c:catAx>
        <c:axId val="201454336"/>
        <c:scaling>
          <c:orientation val="minMax"/>
        </c:scaling>
        <c:delete val="0"/>
        <c:axPos val="b"/>
        <c:numFmt formatCode="General" sourceLinked="1"/>
        <c:majorTickMark val="out"/>
        <c:minorTickMark val="none"/>
        <c:tickLblPos val="nextTo"/>
        <c:txPr>
          <a:bodyPr/>
          <a:lstStyle/>
          <a:p>
            <a:pPr>
              <a:defRPr>
                <a:latin typeface="Arial" pitchFamily="34" charset="0"/>
                <a:cs typeface="Arial" pitchFamily="34" charset="0"/>
              </a:defRPr>
            </a:pPr>
            <a:endParaRPr lang="en-US"/>
          </a:p>
        </c:txPr>
        <c:crossAx val="201455872"/>
        <c:crosses val="autoZero"/>
        <c:auto val="1"/>
        <c:lblAlgn val="ctr"/>
        <c:lblOffset val="100"/>
        <c:noMultiLvlLbl val="0"/>
      </c:catAx>
      <c:valAx>
        <c:axId val="201455872"/>
        <c:scaling>
          <c:orientation val="minMax"/>
        </c:scaling>
        <c:delete val="0"/>
        <c:axPos val="l"/>
        <c:majorGridlines/>
        <c:numFmt formatCode="#,##0" sourceLinked="0"/>
        <c:majorTickMark val="out"/>
        <c:minorTickMark val="none"/>
        <c:tickLblPos val="nextTo"/>
        <c:txPr>
          <a:bodyPr/>
          <a:lstStyle/>
          <a:p>
            <a:pPr>
              <a:defRPr>
                <a:latin typeface="Arial" pitchFamily="34" charset="0"/>
                <a:cs typeface="Arial" pitchFamily="34" charset="0"/>
              </a:defRPr>
            </a:pPr>
            <a:endParaRPr lang="en-US"/>
          </a:p>
        </c:txPr>
        <c:crossAx val="201454336"/>
        <c:crosses val="autoZero"/>
        <c:crossBetween val="between"/>
      </c:valAx>
    </c:plotArea>
    <c:legend>
      <c:legendPos val="b"/>
      <c:layout/>
      <c:overlay val="0"/>
      <c:txPr>
        <a:bodyPr/>
        <a:lstStyle/>
        <a:p>
          <a:pPr>
            <a:defRPr sz="900">
              <a:latin typeface="Arial" pitchFamily="34" charset="0"/>
              <a:cs typeface="Arial" pitchFamily="34" charset="0"/>
            </a:defRPr>
          </a:pPr>
          <a:endParaRPr lang="en-US"/>
        </a:p>
      </c:txPr>
    </c:legend>
    <c:plotVisOnly val="1"/>
    <c:dispBlanksAs val="gap"/>
    <c:showDLblsOverMax val="0"/>
  </c:chart>
  <c:spPr>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barChart>
        <c:barDir val="col"/>
        <c:grouping val="clustered"/>
        <c:varyColors val="0"/>
        <c:ser>
          <c:idx val="0"/>
          <c:order val="0"/>
          <c:tx>
            <c:strRef>
              <c:f>'[2]Gross Income pctD'!$A$2</c:f>
              <c:strCache>
                <c:ptCount val="1"/>
                <c:pt idx="0">
                  <c:v>1988-89</c:v>
                </c:pt>
              </c:strCache>
            </c:strRef>
          </c:tx>
          <c:spPr>
            <a:pattFill prst="pct30">
              <a:fgClr>
                <a:schemeClr val="accent1">
                  <a:lumMod val="75000"/>
                </a:schemeClr>
              </a:fgClr>
              <a:bgClr>
                <a:schemeClr val="bg1"/>
              </a:bgClr>
            </a:pattFill>
            <a:ln>
              <a:solidFill>
                <a:schemeClr val="accent1"/>
              </a:solidFill>
            </a:ln>
          </c:spPr>
          <c:invertIfNegative val="0"/>
          <c:cat>
            <c:numRef>
              <c:f>'[2]Gross Income pctD'!$A$4:$A$13</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'[2]Gross Income pctD'!$C$4:$C$13</c:f>
              <c:numCache>
                <c:formatCode>General</c:formatCode>
                <c:ptCount val="10"/>
                <c:pt idx="0">
                  <c:v>183.245</c:v>
                </c:pt>
                <c:pt idx="1">
                  <c:v>378.02300000000002</c:v>
                </c:pt>
                <c:pt idx="2">
                  <c:v>526.101</c:v>
                </c:pt>
                <c:pt idx="3">
                  <c:v>733.78139999999996</c:v>
                </c:pt>
                <c:pt idx="4">
                  <c:v>940.1934</c:v>
                </c:pt>
                <c:pt idx="5">
                  <c:v>1155.7629999999999</c:v>
                </c:pt>
                <c:pt idx="6">
                  <c:v>1399.374</c:v>
                </c:pt>
                <c:pt idx="7">
                  <c:v>1690.4110000000001</c:v>
                </c:pt>
                <c:pt idx="8">
                  <c:v>2066.991</c:v>
                </c:pt>
                <c:pt idx="9">
                  <c:v>3260.5250000000001</c:v>
                </c:pt>
              </c:numCache>
            </c:numRef>
          </c:val>
        </c:ser>
        <c:ser>
          <c:idx val="1"/>
          <c:order val="1"/>
          <c:tx>
            <c:strRef>
              <c:f>'[2]Gross Income pctD'!$A$19</c:f>
              <c:strCache>
                <c:ptCount val="1"/>
                <c:pt idx="0">
                  <c:v>1993-94</c:v>
                </c:pt>
              </c:strCache>
            </c:strRef>
          </c:tx>
          <c:spPr>
            <a:pattFill prst="lgCheck">
              <a:fgClr>
                <a:schemeClr val="accent1">
                  <a:lumMod val="75000"/>
                </a:schemeClr>
              </a:fgClr>
              <a:bgClr>
                <a:schemeClr val="bg1"/>
              </a:bgClr>
            </a:pattFill>
            <a:ln>
              <a:solidFill>
                <a:schemeClr val="accent1"/>
              </a:solidFill>
            </a:ln>
          </c:spPr>
          <c:invertIfNegative val="0"/>
          <c:val>
            <c:numRef>
              <c:f>'[2]Gross Income pctD'!$C$21:$C$30</c:f>
              <c:numCache>
                <c:formatCode>General</c:formatCode>
                <c:ptCount val="10"/>
                <c:pt idx="0">
                  <c:v>132.99610000000001</c:v>
                </c:pt>
                <c:pt idx="1">
                  <c:v>358.03809999999999</c:v>
                </c:pt>
                <c:pt idx="2">
                  <c:v>493.1225</c:v>
                </c:pt>
                <c:pt idx="3">
                  <c:v>657.89649999999995</c:v>
                </c:pt>
                <c:pt idx="4">
                  <c:v>849.56799999999998</c:v>
                </c:pt>
                <c:pt idx="5">
                  <c:v>1079.5229999999999</c:v>
                </c:pt>
                <c:pt idx="6">
                  <c:v>1334.963</c:v>
                </c:pt>
                <c:pt idx="7">
                  <c:v>1626.2629999999999</c:v>
                </c:pt>
                <c:pt idx="8">
                  <c:v>2014.088</c:v>
                </c:pt>
                <c:pt idx="9">
                  <c:v>3232.0189999999998</c:v>
                </c:pt>
              </c:numCache>
            </c:numRef>
          </c:val>
        </c:ser>
        <c:ser>
          <c:idx val="2"/>
          <c:order val="2"/>
          <c:tx>
            <c:strRef>
              <c:f>'[2]Gross Income pctD'!$A$36</c:f>
              <c:strCache>
                <c:ptCount val="1"/>
                <c:pt idx="0">
                  <c:v>1998-99</c:v>
                </c:pt>
              </c:strCache>
            </c:strRef>
          </c:tx>
          <c:spPr>
            <a:pattFill prst="pct70">
              <a:fgClr>
                <a:schemeClr val="accent1">
                  <a:lumMod val="75000"/>
                </a:schemeClr>
              </a:fgClr>
              <a:bgClr>
                <a:schemeClr val="bg1"/>
              </a:bgClr>
            </a:pattFill>
            <a:ln>
              <a:solidFill>
                <a:schemeClr val="accent1"/>
              </a:solidFill>
            </a:ln>
          </c:spPr>
          <c:invertIfNegative val="0"/>
          <c:val>
            <c:numRef>
              <c:f>'[2]Gross Income pctD'!$C$38:$C$47</c:f>
              <c:numCache>
                <c:formatCode>General</c:formatCode>
                <c:ptCount val="10"/>
                <c:pt idx="0">
                  <c:v>146.9409</c:v>
                </c:pt>
                <c:pt idx="1">
                  <c:v>382.41820000000001</c:v>
                </c:pt>
                <c:pt idx="2">
                  <c:v>528.51480000000004</c:v>
                </c:pt>
                <c:pt idx="3">
                  <c:v>718.42719999999997</c:v>
                </c:pt>
                <c:pt idx="4">
                  <c:v>937.94569999999999</c:v>
                </c:pt>
                <c:pt idx="5">
                  <c:v>1179.7560000000001</c:v>
                </c:pt>
                <c:pt idx="6">
                  <c:v>1466.816</c:v>
                </c:pt>
                <c:pt idx="7">
                  <c:v>1823.934</c:v>
                </c:pt>
                <c:pt idx="8">
                  <c:v>2281.3049999999998</c:v>
                </c:pt>
                <c:pt idx="9">
                  <c:v>3580.8539999999998</c:v>
                </c:pt>
              </c:numCache>
            </c:numRef>
          </c:val>
        </c:ser>
        <c:ser>
          <c:idx val="3"/>
          <c:order val="3"/>
          <c:tx>
            <c:strRef>
              <c:f>'[2]Gross Income pctD'!$A$53</c:f>
              <c:strCache>
                <c:ptCount val="1"/>
                <c:pt idx="0">
                  <c:v>2003-04</c:v>
                </c:pt>
              </c:strCache>
            </c:strRef>
          </c:tx>
          <c:spPr>
            <a:pattFill prst="narHorz">
              <a:fgClr>
                <a:schemeClr val="accent1">
                  <a:lumMod val="75000"/>
                </a:schemeClr>
              </a:fgClr>
              <a:bgClr>
                <a:schemeClr val="bg1"/>
              </a:bgClr>
            </a:pattFill>
            <a:ln>
              <a:solidFill>
                <a:schemeClr val="accent1"/>
              </a:solidFill>
            </a:ln>
          </c:spPr>
          <c:invertIfNegative val="0"/>
          <c:val>
            <c:numRef>
              <c:f>'[2]Gross Income pctD'!$C$55:$C$64</c:f>
              <c:numCache>
                <c:formatCode>General</c:formatCode>
                <c:ptCount val="10"/>
                <c:pt idx="0">
                  <c:v>229.96029999999999</c:v>
                </c:pt>
                <c:pt idx="1">
                  <c:v>430.2371</c:v>
                </c:pt>
                <c:pt idx="2">
                  <c:v>596.75980000000004</c:v>
                </c:pt>
                <c:pt idx="3">
                  <c:v>794.87980000000005</c:v>
                </c:pt>
                <c:pt idx="4">
                  <c:v>1039.922</c:v>
                </c:pt>
                <c:pt idx="5">
                  <c:v>1286.9570000000001</c:v>
                </c:pt>
                <c:pt idx="6">
                  <c:v>1562.288</c:v>
                </c:pt>
                <c:pt idx="7">
                  <c:v>1903.5740000000001</c:v>
                </c:pt>
                <c:pt idx="8">
                  <c:v>2388.7510000000002</c:v>
                </c:pt>
                <c:pt idx="9">
                  <c:v>3866.6210000000001</c:v>
                </c:pt>
              </c:numCache>
            </c:numRef>
          </c:val>
        </c:ser>
        <c:ser>
          <c:idx val="4"/>
          <c:order val="4"/>
          <c:tx>
            <c:strRef>
              <c:f>'[2]Gross Income pctD'!$A$87</c:f>
              <c:strCache>
                <c:ptCount val="1"/>
                <c:pt idx="0">
                  <c:v>2009-10</c:v>
                </c:pt>
              </c:strCache>
            </c:strRef>
          </c:tx>
          <c:spPr>
            <a:solidFill>
              <a:schemeClr val="accent1">
                <a:lumMod val="75000"/>
              </a:schemeClr>
            </a:solidFill>
          </c:spPr>
          <c:invertIfNegative val="0"/>
          <c:val>
            <c:numRef>
              <c:f>'[2]Gross Income pctD'!$C$89:$C$98</c:f>
              <c:numCache>
                <c:formatCode>General</c:formatCode>
                <c:ptCount val="10"/>
                <c:pt idx="0">
                  <c:v>266.72309999999999</c:v>
                </c:pt>
                <c:pt idx="1">
                  <c:v>506.3519</c:v>
                </c:pt>
                <c:pt idx="2">
                  <c:v>703.32690000000002</c:v>
                </c:pt>
                <c:pt idx="3">
                  <c:v>941.61120000000005</c:v>
                </c:pt>
                <c:pt idx="4">
                  <c:v>1238.922</c:v>
                </c:pt>
                <c:pt idx="5">
                  <c:v>1555.175</c:v>
                </c:pt>
                <c:pt idx="6">
                  <c:v>1904.0509999999999</c:v>
                </c:pt>
                <c:pt idx="7">
                  <c:v>2360.0279999999998</c:v>
                </c:pt>
                <c:pt idx="8">
                  <c:v>3021.5720000000001</c:v>
                </c:pt>
                <c:pt idx="9">
                  <c:v>5259.875</c:v>
                </c:pt>
              </c:numCache>
            </c:numRef>
          </c:val>
        </c:ser>
        <c:dLbls>
          <c:showLegendKey val="0"/>
          <c:showVal val="0"/>
          <c:showCatName val="0"/>
          <c:showSerName val="0"/>
          <c:showPercent val="0"/>
          <c:showBubbleSize val="0"/>
        </c:dLbls>
        <c:gapWidth val="150"/>
        <c:axId val="244668288"/>
        <c:axId val="244669824"/>
      </c:barChart>
      <c:lineChart>
        <c:grouping val="standard"/>
        <c:varyColors val="0"/>
        <c:ser>
          <c:idx val="5"/>
          <c:order val="5"/>
          <c:tx>
            <c:v>Growth rate</c:v>
          </c:tx>
          <c:spPr>
            <a:ln>
              <a:solidFill>
                <a:srgbClr val="C00000"/>
              </a:solidFill>
            </a:ln>
          </c:spPr>
          <c:marker>
            <c:symbol val="none"/>
          </c:marker>
          <c:val>
            <c:numRef>
              <c:f>'[2]Gross Income pctD'!$P$4:$P$13</c:f>
              <c:numCache>
                <c:formatCode>General</c:formatCode>
                <c:ptCount val="10"/>
                <c:pt idx="0">
                  <c:v>2.1693075494816329E-2</c:v>
                </c:pt>
                <c:pt idx="1">
                  <c:v>1.6165418506281361E-2</c:v>
                </c:pt>
                <c:pt idx="2">
                  <c:v>1.6041270728298508E-2</c:v>
                </c:pt>
                <c:pt idx="3">
                  <c:v>1.3487200878704676E-2</c:v>
                </c:pt>
                <c:pt idx="4">
                  <c:v>1.5130048167293485E-2</c:v>
                </c:pt>
                <c:pt idx="5">
                  <c:v>1.6456331486316009E-2</c:v>
                </c:pt>
                <c:pt idx="6">
                  <c:v>1.7173563389942997E-2</c:v>
                </c:pt>
                <c:pt idx="7">
                  <c:v>1.8863178132136976E-2</c:v>
                </c:pt>
                <c:pt idx="8">
                  <c:v>2.1991502669938139E-2</c:v>
                </c:pt>
                <c:pt idx="9">
                  <c:v>2.9199942603458907E-2</c:v>
                </c:pt>
              </c:numCache>
            </c:numRef>
          </c:val>
          <c:smooth val="0"/>
        </c:ser>
        <c:dLbls>
          <c:showLegendKey val="0"/>
          <c:showVal val="0"/>
          <c:showCatName val="0"/>
          <c:showSerName val="0"/>
          <c:showPercent val="0"/>
          <c:showBubbleSize val="0"/>
        </c:dLbls>
        <c:marker val="1"/>
        <c:smooth val="0"/>
        <c:axId val="270458880"/>
        <c:axId val="269715328"/>
      </c:lineChart>
      <c:catAx>
        <c:axId val="244668288"/>
        <c:scaling>
          <c:orientation val="minMax"/>
        </c:scaling>
        <c:delete val="0"/>
        <c:axPos val="b"/>
        <c:numFmt formatCode="General" sourceLinked="1"/>
        <c:majorTickMark val="out"/>
        <c:minorTickMark val="none"/>
        <c:tickLblPos val="nextTo"/>
        <c:txPr>
          <a:bodyPr/>
          <a:lstStyle/>
          <a:p>
            <a:pPr>
              <a:defRPr>
                <a:latin typeface="Arial" pitchFamily="34" charset="0"/>
                <a:cs typeface="Arial" pitchFamily="34" charset="0"/>
              </a:defRPr>
            </a:pPr>
            <a:endParaRPr lang="en-US"/>
          </a:p>
        </c:txPr>
        <c:crossAx val="244669824"/>
        <c:crosses val="autoZero"/>
        <c:auto val="1"/>
        <c:lblAlgn val="ctr"/>
        <c:lblOffset val="100"/>
        <c:noMultiLvlLbl val="0"/>
      </c:catAx>
      <c:valAx>
        <c:axId val="244669824"/>
        <c:scaling>
          <c:orientation val="minMax"/>
        </c:scaling>
        <c:delete val="0"/>
        <c:axPos val="l"/>
        <c:majorGridlines/>
        <c:title>
          <c:tx>
            <c:rich>
              <a:bodyPr rot="-5400000" vert="horz"/>
              <a:lstStyle/>
              <a:p>
                <a:pPr>
                  <a:defRPr b="0">
                    <a:latin typeface="Arial" pitchFamily="34" charset="0"/>
                    <a:cs typeface="Arial" pitchFamily="34" charset="0"/>
                  </a:defRPr>
                </a:pPr>
                <a:r>
                  <a:rPr lang="en-AU" b="0">
                    <a:latin typeface="Arial" pitchFamily="34" charset="0"/>
                    <a:cs typeface="Arial" pitchFamily="34" charset="0"/>
                  </a:rPr>
                  <a:t>Gross weekly household</a:t>
                </a:r>
                <a:r>
                  <a:rPr lang="en-AU" b="0" baseline="0">
                    <a:latin typeface="Arial" pitchFamily="34" charset="0"/>
                    <a:cs typeface="Arial" pitchFamily="34" charset="0"/>
                  </a:rPr>
                  <a:t> income</a:t>
                </a:r>
                <a:endParaRPr lang="en-AU" b="0">
                  <a:latin typeface="Arial" pitchFamily="34" charset="0"/>
                  <a:cs typeface="Arial" pitchFamily="34" charset="0"/>
                </a:endParaRPr>
              </a:p>
            </c:rich>
          </c:tx>
          <c:layout/>
          <c:overlay val="0"/>
        </c:title>
        <c:numFmt formatCode="General" sourceLinked="1"/>
        <c:majorTickMark val="out"/>
        <c:minorTickMark val="none"/>
        <c:tickLblPos val="nextTo"/>
        <c:txPr>
          <a:bodyPr/>
          <a:lstStyle/>
          <a:p>
            <a:pPr>
              <a:defRPr>
                <a:latin typeface="Arial" pitchFamily="34" charset="0"/>
                <a:cs typeface="Arial" pitchFamily="34" charset="0"/>
              </a:defRPr>
            </a:pPr>
            <a:endParaRPr lang="en-US"/>
          </a:p>
        </c:txPr>
        <c:crossAx val="244668288"/>
        <c:crosses val="autoZero"/>
        <c:crossBetween val="between"/>
      </c:valAx>
      <c:valAx>
        <c:axId val="269715328"/>
        <c:scaling>
          <c:orientation val="minMax"/>
        </c:scaling>
        <c:delete val="0"/>
        <c:axPos val="r"/>
        <c:title>
          <c:tx>
            <c:rich>
              <a:bodyPr rot="-5400000" vert="horz"/>
              <a:lstStyle/>
              <a:p>
                <a:pPr>
                  <a:defRPr b="0">
                    <a:latin typeface="Arial" pitchFamily="34" charset="0"/>
                    <a:cs typeface="Arial" pitchFamily="34" charset="0"/>
                  </a:defRPr>
                </a:pPr>
                <a:r>
                  <a:rPr lang="en-AU" b="0">
                    <a:latin typeface="Arial" pitchFamily="34" charset="0"/>
                    <a:cs typeface="Arial" pitchFamily="34" charset="0"/>
                  </a:rPr>
                  <a:t>Average</a:t>
                </a:r>
                <a:r>
                  <a:rPr lang="en-AU" b="0" baseline="0">
                    <a:latin typeface="Arial" pitchFamily="34" charset="0"/>
                    <a:cs typeface="Arial" pitchFamily="34" charset="0"/>
                  </a:rPr>
                  <a:t> annual growth rate</a:t>
                </a:r>
                <a:endParaRPr lang="en-AU" b="0">
                  <a:latin typeface="Arial" pitchFamily="34" charset="0"/>
                  <a:cs typeface="Arial" pitchFamily="34" charset="0"/>
                </a:endParaRPr>
              </a:p>
            </c:rich>
          </c:tx>
          <c:layout/>
          <c:overlay val="0"/>
        </c:title>
        <c:numFmt formatCode="0.0%" sourceLinked="0"/>
        <c:majorTickMark val="out"/>
        <c:minorTickMark val="none"/>
        <c:tickLblPos val="nextTo"/>
        <c:txPr>
          <a:bodyPr/>
          <a:lstStyle/>
          <a:p>
            <a:pPr>
              <a:defRPr>
                <a:latin typeface="Arial" pitchFamily="34" charset="0"/>
                <a:cs typeface="Arial" pitchFamily="34" charset="0"/>
              </a:defRPr>
            </a:pPr>
            <a:endParaRPr lang="en-US"/>
          </a:p>
        </c:txPr>
        <c:crossAx val="270458880"/>
        <c:crosses val="max"/>
        <c:crossBetween val="between"/>
      </c:valAx>
      <c:catAx>
        <c:axId val="270458880"/>
        <c:scaling>
          <c:orientation val="minMax"/>
        </c:scaling>
        <c:delete val="1"/>
        <c:axPos val="b"/>
        <c:majorTickMark val="out"/>
        <c:minorTickMark val="none"/>
        <c:tickLblPos val="nextTo"/>
        <c:crossAx val="269715328"/>
        <c:crosses val="autoZero"/>
        <c:auto val="1"/>
        <c:lblAlgn val="ctr"/>
        <c:lblOffset val="100"/>
        <c:noMultiLvlLbl val="0"/>
      </c:catAx>
    </c:plotArea>
    <c:legend>
      <c:legendPos val="b"/>
      <c:layout/>
      <c:overlay val="0"/>
      <c:txPr>
        <a:bodyPr/>
        <a:lstStyle/>
        <a:p>
          <a:pPr>
            <a:defRPr sz="900">
              <a:latin typeface="Arial" pitchFamily="34" charset="0"/>
              <a:cs typeface="Arial" pitchFamily="34" charset="0"/>
            </a:defRPr>
          </a:pPr>
          <a:endParaRPr lang="en-US"/>
        </a:p>
      </c:txPr>
    </c:legend>
    <c:plotVisOnly val="1"/>
    <c:dispBlanksAs val="gap"/>
    <c:showDLblsOverMax val="0"/>
  </c:chart>
  <c:spPr>
    <a:ln>
      <a:noFill/>
    </a:ln>
  </c:sp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'3.11 Part. by GI decile'!$A$26</c:f>
              <c:strCache>
                <c:ptCount val="1"/>
                <c:pt idx="0">
                  <c:v>1998-99</c:v>
                </c:pt>
              </c:strCache>
            </c:strRef>
          </c:tx>
          <c:spPr>
            <a:pattFill prst="pct30">
              <a:fgClr>
                <a:schemeClr val="accent1">
                  <a:lumMod val="75000"/>
                </a:schemeClr>
              </a:fgClr>
              <a:bgClr>
                <a:schemeClr val="bg1"/>
              </a:bgClr>
            </a:pattFill>
            <a:ln>
              <a:solidFill>
                <a:schemeClr val="accent1"/>
              </a:solidFill>
            </a:ln>
          </c:spPr>
          <c:invertIfNegative val="0"/>
          <c:cat>
            <c:numRef>
              <c:f>'[6]By GI decile'!$B$4:$B$13</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'3.11 Part. by GI decile'!$D$27:$D$36</c:f>
              <c:numCache>
                <c:formatCode>General</c:formatCode>
                <c:ptCount val="10"/>
                <c:pt idx="0">
                  <c:v>15.184349999999998</c:v>
                </c:pt>
                <c:pt idx="1">
                  <c:v>14.159540000000002</c:v>
                </c:pt>
                <c:pt idx="2">
                  <c:v>20.67728</c:v>
                </c:pt>
                <c:pt idx="3">
                  <c:v>44.06776</c:v>
                </c:pt>
                <c:pt idx="4">
                  <c:v>61.138490000000004</c:v>
                </c:pt>
                <c:pt idx="5">
                  <c:v>71.471189999999993</c:v>
                </c:pt>
                <c:pt idx="6">
                  <c:v>75.735169999999997</c:v>
                </c:pt>
                <c:pt idx="7">
                  <c:v>82.344530000000006</c:v>
                </c:pt>
                <c:pt idx="8">
                  <c:v>85.621300000000005</c:v>
                </c:pt>
                <c:pt idx="9">
                  <c:v>85.996880000000004</c:v>
                </c:pt>
              </c:numCache>
            </c:numRef>
          </c:val>
        </c:ser>
        <c:ser>
          <c:idx val="1"/>
          <c:order val="1"/>
          <c:tx>
            <c:strRef>
              <c:f>'3.11 Part. by GI decile'!$A$39</c:f>
              <c:strCache>
                <c:ptCount val="1"/>
                <c:pt idx="0">
                  <c:v>2003-04</c:v>
                </c:pt>
              </c:strCache>
            </c:strRef>
          </c:tx>
          <c:spPr>
            <a:pattFill prst="lgCheck">
              <a:fgClr>
                <a:schemeClr val="accent1">
                  <a:lumMod val="75000"/>
                </a:schemeClr>
              </a:fgClr>
              <a:bgClr>
                <a:schemeClr val="bg1"/>
              </a:bgClr>
            </a:pattFill>
            <a:ln>
              <a:solidFill>
                <a:schemeClr val="accent1"/>
              </a:solidFill>
            </a:ln>
          </c:spPr>
          <c:invertIfNegative val="0"/>
          <c:cat>
            <c:numRef>
              <c:f>'[6]By GI decile'!$B$4:$B$13</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'3.11 Part. by GI decile'!$D$40:$D$49</c:f>
              <c:numCache>
                <c:formatCode>General</c:formatCode>
                <c:ptCount val="10"/>
                <c:pt idx="0">
                  <c:v>11.701750000000001</c:v>
                </c:pt>
                <c:pt idx="1">
                  <c:v>13.484479999999998</c:v>
                </c:pt>
                <c:pt idx="2">
                  <c:v>26.633150000000001</c:v>
                </c:pt>
                <c:pt idx="3">
                  <c:v>49.999670000000002</c:v>
                </c:pt>
                <c:pt idx="4">
                  <c:v>66.752589999999998</c:v>
                </c:pt>
                <c:pt idx="5">
                  <c:v>71.644800000000004</c:v>
                </c:pt>
                <c:pt idx="6">
                  <c:v>80.942139999999995</c:v>
                </c:pt>
                <c:pt idx="7">
                  <c:v>84.595690000000005</c:v>
                </c:pt>
                <c:pt idx="8">
                  <c:v>85.894069999999999</c:v>
                </c:pt>
                <c:pt idx="9">
                  <c:v>84.998670000000004</c:v>
                </c:pt>
              </c:numCache>
            </c:numRef>
          </c:val>
        </c:ser>
        <c:ser>
          <c:idx val="2"/>
          <c:order val="2"/>
          <c:tx>
            <c:strRef>
              <c:f>'3.11 Part. by GI decile'!$A$52</c:f>
              <c:strCache>
                <c:ptCount val="1"/>
                <c:pt idx="0">
                  <c:v>2009-10</c:v>
                </c:pt>
              </c:strCache>
            </c:strRef>
          </c:tx>
          <c:spPr>
            <a:solidFill>
              <a:srgbClr val="4F81BD">
                <a:lumMod val="75000"/>
              </a:srgbClr>
            </a:solidFill>
            <a:ln>
              <a:solidFill>
                <a:schemeClr val="accent1"/>
              </a:solidFill>
            </a:ln>
          </c:spPr>
          <c:invertIfNegative val="0"/>
          <c:cat>
            <c:numRef>
              <c:f>'[6]By GI decile'!$B$4:$B$13</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'3.11 Part. by GI decile'!$D$53:$D$62</c:f>
              <c:numCache>
                <c:formatCode>General</c:formatCode>
                <c:ptCount val="10"/>
                <c:pt idx="0">
                  <c:v>14.989240000000001</c:v>
                </c:pt>
                <c:pt idx="1">
                  <c:v>19.103349999999999</c:v>
                </c:pt>
                <c:pt idx="2">
                  <c:v>33.701689999999999</c:v>
                </c:pt>
                <c:pt idx="3">
                  <c:v>54.407000000000004</c:v>
                </c:pt>
                <c:pt idx="4">
                  <c:v>66.085170000000005</c:v>
                </c:pt>
                <c:pt idx="5">
                  <c:v>75.362340000000003</c:v>
                </c:pt>
                <c:pt idx="6">
                  <c:v>81.381389999999996</c:v>
                </c:pt>
                <c:pt idx="7">
                  <c:v>85.261870000000002</c:v>
                </c:pt>
                <c:pt idx="8">
                  <c:v>87.549289999999999</c:v>
                </c:pt>
                <c:pt idx="9">
                  <c:v>84.934190000000001</c:v>
                </c:pt>
              </c:numCache>
            </c:numRef>
          </c:val>
        </c:ser>
        <c:dLbls>
          <c:showLegendKey val="0"/>
          <c:showVal val="0"/>
          <c:showCatName val="0"/>
          <c:showSerName val="0"/>
          <c:showPercent val="0"/>
          <c:showBubbleSize val="0"/>
        </c:dLbls>
        <c:gapWidth val="150"/>
        <c:axId val="204496256"/>
        <c:axId val="204559488"/>
      </c:barChart>
      <c:catAx>
        <c:axId val="204496256"/>
        <c:scaling>
          <c:orientation val="minMax"/>
        </c:scaling>
        <c:delete val="0"/>
        <c:axPos val="b"/>
        <c:numFmt formatCode="General" sourceLinked="1"/>
        <c:majorTickMark val="out"/>
        <c:minorTickMark val="none"/>
        <c:tickLblPos val="nextTo"/>
        <c:txPr>
          <a:bodyPr/>
          <a:lstStyle/>
          <a:p>
            <a:pPr>
              <a:defRPr>
                <a:latin typeface="Arial" pitchFamily="34" charset="0"/>
                <a:cs typeface="Arial" pitchFamily="34" charset="0"/>
              </a:defRPr>
            </a:pPr>
            <a:endParaRPr lang="en-US"/>
          </a:p>
        </c:txPr>
        <c:crossAx val="204559488"/>
        <c:crosses val="autoZero"/>
        <c:auto val="1"/>
        <c:lblAlgn val="ctr"/>
        <c:lblOffset val="100"/>
        <c:noMultiLvlLbl val="0"/>
      </c:catAx>
      <c:valAx>
        <c:axId val="204559488"/>
        <c:scaling>
          <c:orientation val="minMax"/>
        </c:scaling>
        <c:delete val="0"/>
        <c:axPos val="l"/>
        <c:majorGridlines/>
        <c:numFmt formatCode="General" sourceLinked="1"/>
        <c:majorTickMark val="out"/>
        <c:minorTickMark val="none"/>
        <c:tickLblPos val="nextTo"/>
        <c:txPr>
          <a:bodyPr/>
          <a:lstStyle/>
          <a:p>
            <a:pPr>
              <a:defRPr>
                <a:latin typeface="Arial" pitchFamily="34" charset="0"/>
                <a:cs typeface="Arial" pitchFamily="34" charset="0"/>
              </a:defRPr>
            </a:pPr>
            <a:endParaRPr lang="en-US"/>
          </a:p>
        </c:txPr>
        <c:crossAx val="204496256"/>
        <c:crosses val="autoZero"/>
        <c:crossBetween val="between"/>
      </c:valAx>
    </c:plotArea>
    <c:legend>
      <c:legendPos val="b"/>
      <c:layout/>
      <c:overlay val="0"/>
      <c:txPr>
        <a:bodyPr/>
        <a:lstStyle/>
        <a:p>
          <a:pPr>
            <a:defRPr sz="1000">
              <a:latin typeface="Arial" pitchFamily="34" charset="0"/>
              <a:cs typeface="Arial" pitchFamily="34" charset="0"/>
            </a:defRPr>
          </a:pPr>
          <a:endParaRPr lang="en-US"/>
        </a:p>
      </c:txPr>
    </c:legend>
    <c:plotVisOnly val="1"/>
    <c:dispBlanksAs val="gap"/>
    <c:showDLblsOverMax val="0"/>
  </c:chart>
  <c:spPr>
    <a:ln>
      <a:noFill/>
    </a:ln>
  </c:spPr>
  <c:externalData r:id="rId2">
    <c:autoUpdate val="0"/>
  </c:externalData>
  <c:userShapes r:id="rId3"/>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'3.12 Corr income to part&amp;hrs '!$B$44</c:f>
              <c:strCache>
                <c:ptCount val="1"/>
                <c:pt idx="0">
                  <c:v>2003-04 to 2009-10</c:v>
                </c:pt>
              </c:strCache>
            </c:strRef>
          </c:tx>
          <c:spPr>
            <a:ln w="28575">
              <a:noFill/>
            </a:ln>
          </c:spPr>
          <c:marker>
            <c:spPr>
              <a:solidFill>
                <a:srgbClr val="C00000"/>
              </a:solidFill>
              <a:ln>
                <a:solidFill>
                  <a:srgbClr val="C00000"/>
                </a:solidFill>
              </a:ln>
            </c:spPr>
          </c:marker>
          <c:dLbls>
            <c:dLbl>
              <c:idx val="0"/>
              <c:layout>
                <c:manualLayout>
                  <c:x val="-8.0080080080080079E-3"/>
                  <c:y val="-7.4696545284780582E-3"/>
                </c:manualLayout>
              </c:layout>
              <c:tx>
                <c:rich>
                  <a:bodyPr/>
                  <a:lstStyle/>
                  <a:p>
                    <a:r>
                      <a:rPr lang="en-US">
                        <a:solidFill>
                          <a:srgbClr val="C00000"/>
                        </a:solidFill>
                      </a:rPr>
                      <a:t>Decile 2</a:t>
                    </a:r>
                    <a:endParaRPr lang="en-US"/>
                  </a:p>
                </c:rich>
              </c:tx>
              <c:showLegendKey val="0"/>
              <c:showVal val="1"/>
              <c:showCatName val="0"/>
              <c:showSerName val="0"/>
              <c:showPercent val="0"/>
              <c:showBubbleSize val="0"/>
            </c:dLbl>
            <c:dLbl>
              <c:idx val="1"/>
              <c:layout>
                <c:manualLayout>
                  <c:x val="-2.0020020020020093E-2"/>
                  <c:y val="-1.1204481792717087E-2"/>
                </c:manualLayout>
              </c:layout>
              <c:tx>
                <c:rich>
                  <a:bodyPr/>
                  <a:lstStyle/>
                  <a:p>
                    <a:r>
                      <a:rPr lang="en-US">
                        <a:solidFill>
                          <a:srgbClr val="C00000"/>
                        </a:solidFill>
                      </a:rPr>
                      <a:t>Decile 3</a:t>
                    </a:r>
                    <a:endParaRPr lang="en-US"/>
                  </a:p>
                </c:rich>
              </c:tx>
              <c:showLegendKey val="0"/>
              <c:showVal val="1"/>
              <c:showCatName val="0"/>
              <c:showSerName val="0"/>
              <c:showPercent val="0"/>
              <c:showBubbleSize val="0"/>
            </c:dLbl>
            <c:dLbl>
              <c:idx val="2"/>
              <c:layout>
                <c:manualLayout>
                  <c:x val="-2.002002002002002E-2"/>
                  <c:y val="-1.8674136321195144E-2"/>
                </c:manualLayout>
              </c:layout>
              <c:tx>
                <c:rich>
                  <a:bodyPr/>
                  <a:lstStyle/>
                  <a:p>
                    <a:r>
                      <a:rPr lang="en-US">
                        <a:solidFill>
                          <a:srgbClr val="C00000"/>
                        </a:solidFill>
                      </a:rPr>
                      <a:t>Decile 4</a:t>
                    </a:r>
                    <a:endParaRPr lang="en-US"/>
                  </a:p>
                </c:rich>
              </c:tx>
              <c:showLegendKey val="0"/>
              <c:showVal val="1"/>
              <c:showCatName val="0"/>
              <c:showSerName val="0"/>
              <c:showPercent val="0"/>
              <c:showBubbleSize val="0"/>
            </c:dLbl>
            <c:dLbl>
              <c:idx val="3"/>
              <c:delete val="1"/>
            </c:dLbl>
            <c:dLbl>
              <c:idx val="4"/>
              <c:delete val="1"/>
            </c:dLbl>
            <c:dLbl>
              <c:idx val="5"/>
              <c:delete val="1"/>
            </c:dLbl>
            <c:dLbl>
              <c:idx val="6"/>
              <c:delete val="1"/>
            </c:dLbl>
            <c:dLbl>
              <c:idx val="7"/>
              <c:layout>
                <c:manualLayout>
                  <c:x val="-2.0095055685606867E-2"/>
                  <c:y val="-1.2838395200599925E-2"/>
                </c:manualLayout>
              </c:layout>
              <c:tx>
                <c:rich>
                  <a:bodyPr/>
                  <a:lstStyle/>
                  <a:p>
                    <a:r>
                      <a:rPr lang="en-US">
                        <a:solidFill>
                          <a:srgbClr val="C00000"/>
                        </a:solidFill>
                      </a:rPr>
                      <a:t>Decile 9</a:t>
                    </a:r>
                    <a:endParaRPr lang="en-US"/>
                  </a:p>
                </c:rich>
              </c:tx>
              <c:showLegendKey val="0"/>
              <c:showVal val="1"/>
              <c:showCatName val="0"/>
              <c:showSerName val="0"/>
              <c:showPercent val="0"/>
              <c:showBubbleSize val="0"/>
            </c:dLbl>
            <c:dLbl>
              <c:idx val="8"/>
              <c:layout>
                <c:manualLayout>
                  <c:x val="-0.22419931742766389"/>
                  <c:y val="-2.1358506657256079E-2"/>
                </c:manualLayout>
              </c:layout>
              <c:tx>
                <c:rich>
                  <a:bodyPr/>
                  <a:lstStyle/>
                  <a:p>
                    <a:r>
                      <a:rPr lang="en-US">
                        <a:solidFill>
                          <a:srgbClr val="C00000"/>
                        </a:solidFill>
                      </a:rPr>
                      <a:t>Decile 10</a:t>
                    </a:r>
                    <a:endParaRPr lang="en-US"/>
                  </a:p>
                </c:rich>
              </c:tx>
              <c:showLegendKey val="0"/>
              <c:showVal val="1"/>
              <c:showCatName val="0"/>
              <c:showSerName val="0"/>
              <c:showPercent val="0"/>
              <c:showBubbleSize val="0"/>
            </c:dLbl>
            <c:txPr>
              <a:bodyPr/>
              <a:lstStyle/>
              <a:p>
                <a:pPr>
                  <a:defRPr>
                    <a:solidFill>
                      <a:srgbClr val="C00000"/>
                    </a:solidFill>
                  </a:defRPr>
                </a:pPr>
                <a:endParaRPr lang="en-US"/>
              </a:p>
            </c:txPr>
            <c:showLegendKey val="0"/>
            <c:showVal val="1"/>
            <c:showCatName val="0"/>
            <c:showSerName val="0"/>
            <c:showPercent val="0"/>
            <c:showBubbleSize val="0"/>
            <c:showLeaderLines val="0"/>
          </c:dLbls>
          <c:xVal>
            <c:numRef>
              <c:f>'3.12 Corr income to part&amp;hrs '!$C$47:$C$55</c:f>
              <c:numCache>
                <c:formatCode>General</c:formatCode>
                <c:ptCount val="9"/>
                <c:pt idx="0">
                  <c:v>41.66916336410452</c:v>
                </c:pt>
                <c:pt idx="1">
                  <c:v>26.540382943812507</c:v>
                </c:pt>
                <c:pt idx="2">
                  <c:v>8.8147181771399765</c:v>
                </c:pt>
                <c:pt idx="3">
                  <c:v>-0.99984135447028555</c:v>
                </c:pt>
                <c:pt idx="4">
                  <c:v>5.1888483183706393</c:v>
                </c:pt>
                <c:pt idx="5">
                  <c:v>0.54267159232508821</c:v>
                </c:pt>
                <c:pt idx="6">
                  <c:v>0.78748692752549676</c:v>
                </c:pt>
                <c:pt idx="7">
                  <c:v>1.9270480488350381</c:v>
                </c:pt>
                <c:pt idx="8">
                  <c:v>-7.5860010515458765E-2</c:v>
                </c:pt>
              </c:numCache>
            </c:numRef>
          </c:xVal>
          <c:yVal>
            <c:numRef>
              <c:f>'3.12 Corr income to part&amp;hrs '!$B$47:$B$55</c:f>
              <c:numCache>
                <c:formatCode>General</c:formatCode>
                <c:ptCount val="9"/>
                <c:pt idx="0">
                  <c:v>78.739681361012742</c:v>
                </c:pt>
                <c:pt idx="1">
                  <c:v>61.245666955052457</c:v>
                </c:pt>
                <c:pt idx="2">
                  <c:v>36.517998947652217</c:v>
                </c:pt>
                <c:pt idx="3">
                  <c:v>17.292990305143011</c:v>
                </c:pt>
                <c:pt idx="4">
                  <c:v>23.838266357161292</c:v>
                </c:pt>
                <c:pt idx="5">
                  <c:v>23.291740238778623</c:v>
                </c:pt>
                <c:pt idx="6">
                  <c:v>26.686479697646021</c:v>
                </c:pt>
                <c:pt idx="7">
                  <c:v>28.333701951926088</c:v>
                </c:pt>
                <c:pt idx="8">
                  <c:v>27.037694990263915</c:v>
                </c:pt>
              </c:numCache>
            </c:numRef>
          </c:yVal>
          <c:smooth val="0"/>
        </c:ser>
        <c:ser>
          <c:idx val="1"/>
          <c:order val="1"/>
          <c:tx>
            <c:strRef>
              <c:f>'3.12 Corr income to part&amp;hrs '!$E$44</c:f>
              <c:strCache>
                <c:ptCount val="1"/>
                <c:pt idx="0">
                  <c:v>1998-99 to 2003-04</c:v>
                </c:pt>
              </c:strCache>
            </c:strRef>
          </c:tx>
          <c:spPr>
            <a:ln w="28575">
              <a:noFill/>
            </a:ln>
          </c:spPr>
          <c:marker>
            <c:spPr>
              <a:solidFill>
                <a:schemeClr val="accent1">
                  <a:lumMod val="75000"/>
                </a:schemeClr>
              </a:solidFill>
              <a:ln>
                <a:solidFill>
                  <a:schemeClr val="accent1">
                    <a:lumMod val="75000"/>
                  </a:schemeClr>
                </a:solidFill>
              </a:ln>
            </c:spPr>
          </c:marker>
          <c:dLbls>
            <c:dLbl>
              <c:idx val="1"/>
              <c:layout>
                <c:manualLayout>
                  <c:x val="-1.2012012012012012E-2"/>
                  <c:y val="7.4696545284780582E-3"/>
                </c:manualLayout>
              </c:layout>
              <c:tx>
                <c:rich>
                  <a:bodyPr/>
                  <a:lstStyle/>
                  <a:p>
                    <a:r>
                      <a:rPr lang="en-US">
                        <a:solidFill>
                          <a:schemeClr val="accent1">
                            <a:lumMod val="50000"/>
                          </a:schemeClr>
                        </a:solidFill>
                      </a:rPr>
                      <a:t>Decile 3</a:t>
                    </a:r>
                    <a:endParaRPr lang="en-US"/>
                  </a:p>
                </c:rich>
              </c:tx>
              <c:showLegendKey val="0"/>
              <c:showVal val="1"/>
              <c:showCatName val="0"/>
              <c:showSerName val="0"/>
              <c:showPercent val="0"/>
              <c:showBubbleSize val="0"/>
            </c:dLbl>
            <c:dLbl>
              <c:idx val="2"/>
              <c:layout>
                <c:manualLayout>
                  <c:x val="-1.6016016016016016E-2"/>
                  <c:y val="-1.1204775873604035E-2"/>
                </c:manualLayout>
              </c:layout>
              <c:tx>
                <c:rich>
                  <a:bodyPr/>
                  <a:lstStyle/>
                  <a:p>
                    <a:r>
                      <a:rPr lang="en-US">
                        <a:solidFill>
                          <a:schemeClr val="accent1">
                            <a:lumMod val="50000"/>
                          </a:schemeClr>
                        </a:solidFill>
                      </a:rPr>
                      <a:t>Decile 4</a:t>
                    </a:r>
                    <a:endParaRPr lang="en-US"/>
                  </a:p>
                </c:rich>
              </c:tx>
              <c:showLegendKey val="0"/>
              <c:showVal val="1"/>
              <c:showCatName val="0"/>
              <c:showSerName val="0"/>
              <c:showPercent val="0"/>
              <c:showBubbleSize val="0"/>
            </c:dLbl>
            <c:txPr>
              <a:bodyPr/>
              <a:lstStyle/>
              <a:p>
                <a:pPr>
                  <a:defRPr>
                    <a:solidFill>
                      <a:schemeClr val="accent1">
                        <a:lumMod val="50000"/>
                      </a:schemeClr>
                    </a:solidFill>
                  </a:defRPr>
                </a:pPr>
                <a:endParaRPr lang="en-US"/>
              </a:p>
            </c:txPr>
            <c:showLegendKey val="0"/>
            <c:showVal val="0"/>
            <c:showCatName val="0"/>
            <c:showSerName val="0"/>
            <c:showPercent val="0"/>
            <c:showBubbleSize val="0"/>
          </c:dLbls>
          <c:xVal>
            <c:numRef>
              <c:f>'3.12 Corr income to part&amp;hrs '!$F$47:$F$55</c:f>
              <c:numCache>
                <c:formatCode>General</c:formatCode>
                <c:ptCount val="9"/>
                <c:pt idx="0">
                  <c:v>-4.767527758670143</c:v>
                </c:pt>
                <c:pt idx="1">
                  <c:v>28.803933592812974</c:v>
                </c:pt>
                <c:pt idx="2">
                  <c:v>13.460883875195837</c:v>
                </c:pt>
                <c:pt idx="3">
                  <c:v>9.1825951213384567</c:v>
                </c:pt>
                <c:pt idx="4">
                  <c:v>0.24290906587675654</c:v>
                </c:pt>
                <c:pt idx="5">
                  <c:v>6.8752337916452815</c:v>
                </c:pt>
                <c:pt idx="6">
                  <c:v>2.7338306503176306</c:v>
                </c:pt>
                <c:pt idx="7">
                  <c:v>0.31857726990830548</c:v>
                </c:pt>
                <c:pt idx="8">
                  <c:v>-1.1607514133070869</c:v>
                </c:pt>
              </c:numCache>
            </c:numRef>
          </c:xVal>
          <c:yVal>
            <c:numRef>
              <c:f>'3.12 Corr income to part&amp;hrs '!$E$47:$E$55</c:f>
              <c:numCache>
                <c:formatCode>General</c:formatCode>
                <c:ptCount val="9"/>
                <c:pt idx="0">
                  <c:v>16.558836157447683</c:v>
                </c:pt>
                <c:pt idx="1">
                  <c:v>54.698033297852767</c:v>
                </c:pt>
                <c:pt idx="2">
                  <c:v>21.599273770704329</c:v>
                </c:pt>
                <c:pt idx="3">
                  <c:v>17.124821253857167</c:v>
                </c:pt>
                <c:pt idx="4">
                  <c:v>6.1550008438149462</c:v>
                </c:pt>
                <c:pt idx="5">
                  <c:v>5.1017059859645446</c:v>
                </c:pt>
                <c:pt idx="6">
                  <c:v>2.5249072084391488</c:v>
                </c:pt>
                <c:pt idx="7">
                  <c:v>3.192392397823006</c:v>
                </c:pt>
                <c:pt idx="8">
                  <c:v>4.1762442959509833</c:v>
                </c:pt>
              </c:numCache>
            </c:numRef>
          </c:yVal>
          <c:smooth val="0"/>
        </c:ser>
        <c:dLbls>
          <c:showLegendKey val="0"/>
          <c:showVal val="0"/>
          <c:showCatName val="0"/>
          <c:showSerName val="0"/>
          <c:showPercent val="0"/>
          <c:showBubbleSize val="0"/>
        </c:dLbls>
        <c:axId val="204673792"/>
        <c:axId val="204675712"/>
      </c:scatterChart>
      <c:valAx>
        <c:axId val="204673792"/>
        <c:scaling>
          <c:orientation val="minMax"/>
        </c:scaling>
        <c:delete val="0"/>
        <c:axPos val="b"/>
        <c:title>
          <c:tx>
            <c:rich>
              <a:bodyPr/>
              <a:lstStyle/>
              <a:p>
                <a:pPr>
                  <a:defRPr b="0"/>
                </a:pPr>
                <a:r>
                  <a:rPr lang="en-AU" b="0"/>
                  <a:t>Change in employment</a:t>
                </a:r>
              </a:p>
            </c:rich>
          </c:tx>
          <c:layout/>
          <c:overlay val="0"/>
        </c:title>
        <c:numFmt formatCode="General" sourceLinked="1"/>
        <c:majorTickMark val="out"/>
        <c:minorTickMark val="none"/>
        <c:tickLblPos val="nextTo"/>
        <c:crossAx val="204675712"/>
        <c:crosses val="autoZero"/>
        <c:crossBetween val="midCat"/>
      </c:valAx>
      <c:valAx>
        <c:axId val="204675712"/>
        <c:scaling>
          <c:orientation val="minMax"/>
        </c:scaling>
        <c:delete val="0"/>
        <c:axPos val="l"/>
        <c:majorGridlines>
          <c:spPr>
            <a:ln>
              <a:solidFill>
                <a:schemeClr val="bg1">
                  <a:lumMod val="75000"/>
                </a:schemeClr>
              </a:solidFill>
            </a:ln>
          </c:spPr>
        </c:majorGridlines>
        <c:title>
          <c:tx>
            <c:rich>
              <a:bodyPr rot="-5400000" vert="horz"/>
              <a:lstStyle/>
              <a:p>
                <a:pPr>
                  <a:defRPr b="0"/>
                </a:pPr>
                <a:r>
                  <a:rPr lang="en-AU" b="0"/>
                  <a:t>Change in labour income</a:t>
                </a:r>
              </a:p>
            </c:rich>
          </c:tx>
          <c:layout/>
          <c:overlay val="0"/>
        </c:title>
        <c:numFmt formatCode="General" sourceLinked="1"/>
        <c:majorTickMark val="out"/>
        <c:minorTickMark val="none"/>
        <c:tickLblPos val="nextTo"/>
        <c:crossAx val="204673792"/>
        <c:crosses val="autoZero"/>
        <c:crossBetween val="midCat"/>
        <c:majorUnit val="20"/>
      </c:valAx>
    </c:plotArea>
    <c:legend>
      <c:legendPos val="b"/>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userShapes r:id="rId2"/>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'3.12 Corr income to part&amp;hrs '!$I$44</c:f>
              <c:strCache>
                <c:ptCount val="1"/>
                <c:pt idx="0">
                  <c:v>2003-04 to 2009-10</c:v>
                </c:pt>
              </c:strCache>
            </c:strRef>
          </c:tx>
          <c:spPr>
            <a:ln w="28575">
              <a:noFill/>
            </a:ln>
          </c:spPr>
          <c:marker>
            <c:spPr>
              <a:solidFill>
                <a:srgbClr val="C00000"/>
              </a:solidFill>
              <a:ln>
                <a:solidFill>
                  <a:srgbClr val="C00000"/>
                </a:solidFill>
              </a:ln>
            </c:spPr>
          </c:marker>
          <c:dLbls>
            <c:dLbl>
              <c:idx val="0"/>
              <c:layout>
                <c:manualLayout>
                  <c:x val="-2.4024024024024024E-2"/>
                  <c:y val="-2.6143790849673203E-2"/>
                </c:manualLayout>
              </c:layout>
              <c:tx>
                <c:rich>
                  <a:bodyPr/>
                  <a:lstStyle/>
                  <a:p>
                    <a:r>
                      <a:rPr lang="en-US">
                        <a:solidFill>
                          <a:srgbClr val="C00000"/>
                        </a:solidFill>
                      </a:rPr>
                      <a:t>Decile 2</a:t>
                    </a:r>
                    <a:endParaRPr lang="en-US"/>
                  </a:p>
                </c:rich>
              </c:tx>
              <c:showLegendKey val="0"/>
              <c:showVal val="1"/>
              <c:showCatName val="0"/>
              <c:showSerName val="0"/>
              <c:showPercent val="0"/>
              <c:showBubbleSize val="0"/>
            </c:dLbl>
            <c:dLbl>
              <c:idx val="1"/>
              <c:layout>
                <c:manualLayout>
                  <c:x val="-1.2012012012012012E-2"/>
                  <c:y val="-1.8674136321195144E-2"/>
                </c:manualLayout>
              </c:layout>
              <c:tx>
                <c:rich>
                  <a:bodyPr/>
                  <a:lstStyle/>
                  <a:p>
                    <a:r>
                      <a:rPr lang="en-US">
                        <a:solidFill>
                          <a:srgbClr val="C00000"/>
                        </a:solidFill>
                      </a:rPr>
                      <a:t>Decile 3</a:t>
                    </a:r>
                    <a:endParaRPr lang="en-US"/>
                  </a:p>
                </c:rich>
              </c:tx>
              <c:showLegendKey val="0"/>
              <c:showVal val="1"/>
              <c:showCatName val="0"/>
              <c:showSerName val="0"/>
              <c:showPercent val="0"/>
              <c:showBubbleSize val="0"/>
            </c:dLbl>
            <c:dLbl>
              <c:idx val="2"/>
              <c:layout>
                <c:manualLayout>
                  <c:x val="-2.002002002002002E-2"/>
                  <c:y val="-1.4939309056956116E-2"/>
                </c:manualLayout>
              </c:layout>
              <c:tx>
                <c:rich>
                  <a:bodyPr/>
                  <a:lstStyle/>
                  <a:p>
                    <a:r>
                      <a:rPr lang="en-US">
                        <a:solidFill>
                          <a:srgbClr val="C00000"/>
                        </a:solidFill>
                      </a:rPr>
                      <a:t>Decile 4</a:t>
                    </a:r>
                    <a:endParaRPr lang="en-US"/>
                  </a:p>
                </c:rich>
              </c:tx>
              <c:showLegendKey val="0"/>
              <c:showVal val="1"/>
              <c:showCatName val="0"/>
              <c:showSerName val="0"/>
              <c:showPercent val="0"/>
              <c:showBubbleSize val="0"/>
            </c:dLbl>
            <c:dLbl>
              <c:idx val="3"/>
              <c:delete val="1"/>
            </c:dLbl>
            <c:dLbl>
              <c:idx val="4"/>
              <c:delete val="1"/>
            </c:dLbl>
            <c:dLbl>
              <c:idx val="5"/>
              <c:delete val="1"/>
            </c:dLbl>
            <c:dLbl>
              <c:idx val="6"/>
              <c:delete val="1"/>
            </c:dLbl>
            <c:dLbl>
              <c:idx val="7"/>
              <c:layout>
                <c:manualLayout>
                  <c:x val="-3.6111111111111108E-2"/>
                  <c:y val="-2.7777777777777776E-2"/>
                </c:manualLayout>
              </c:layout>
              <c:tx>
                <c:rich>
                  <a:bodyPr/>
                  <a:lstStyle/>
                  <a:p>
                    <a:r>
                      <a:rPr lang="en-US">
                        <a:solidFill>
                          <a:srgbClr val="C00000"/>
                        </a:solidFill>
                      </a:rPr>
                      <a:t>Decile 9</a:t>
                    </a:r>
                    <a:endParaRPr lang="en-US"/>
                  </a:p>
                </c:rich>
              </c:tx>
              <c:showLegendKey val="0"/>
              <c:showVal val="1"/>
              <c:showCatName val="0"/>
              <c:showSerName val="0"/>
              <c:showPercent val="0"/>
              <c:showBubbleSize val="0"/>
            </c:dLbl>
            <c:dLbl>
              <c:idx val="8"/>
              <c:layout>
                <c:manualLayout>
                  <c:x val="-0.17214726537561184"/>
                  <c:y val="-3.2562988449973164E-2"/>
                </c:manualLayout>
              </c:layout>
              <c:tx>
                <c:rich>
                  <a:bodyPr/>
                  <a:lstStyle/>
                  <a:p>
                    <a:r>
                      <a:rPr lang="en-US">
                        <a:solidFill>
                          <a:srgbClr val="C00000"/>
                        </a:solidFill>
                      </a:rPr>
                      <a:t>Decile 10</a:t>
                    </a:r>
                    <a:endParaRPr lang="en-US"/>
                  </a:p>
                </c:rich>
              </c:tx>
              <c:showLegendKey val="0"/>
              <c:showVal val="1"/>
              <c:showCatName val="0"/>
              <c:showSerName val="0"/>
              <c:showPercent val="0"/>
              <c:showBubbleSize val="0"/>
            </c:dLbl>
            <c:txPr>
              <a:bodyPr/>
              <a:lstStyle/>
              <a:p>
                <a:pPr>
                  <a:defRPr>
                    <a:solidFill>
                      <a:srgbClr val="C00000"/>
                    </a:solidFill>
                  </a:defRPr>
                </a:pPr>
                <a:endParaRPr lang="en-US"/>
              </a:p>
            </c:txPr>
            <c:showLegendKey val="0"/>
            <c:showVal val="1"/>
            <c:showCatName val="0"/>
            <c:showSerName val="0"/>
            <c:showPercent val="0"/>
            <c:showBubbleSize val="0"/>
            <c:showLeaderLines val="0"/>
          </c:dLbls>
          <c:xVal>
            <c:numRef>
              <c:f>'3.12 Corr income to part&amp;hrs '!$J$47:$J$55</c:f>
              <c:numCache>
                <c:formatCode>General</c:formatCode>
                <c:ptCount val="9"/>
                <c:pt idx="0">
                  <c:v>38.390749070141894</c:v>
                </c:pt>
                <c:pt idx="1">
                  <c:v>34.97040620802813</c:v>
                </c:pt>
                <c:pt idx="2">
                  <c:v>18.223376619346482</c:v>
                </c:pt>
                <c:pt idx="3">
                  <c:v>1.3444044677943261</c:v>
                </c:pt>
                <c:pt idx="4">
                  <c:v>7.3216369123933784</c:v>
                </c:pt>
                <c:pt idx="5">
                  <c:v>7.7648001846941233</c:v>
                </c:pt>
                <c:pt idx="6">
                  <c:v>5.3932049616748383</c:v>
                </c:pt>
                <c:pt idx="7">
                  <c:v>4.680595463030361</c:v>
                </c:pt>
                <c:pt idx="8">
                  <c:v>-5.6186272254477103</c:v>
                </c:pt>
              </c:numCache>
            </c:numRef>
          </c:xVal>
          <c:yVal>
            <c:numRef>
              <c:f>'3.12 Corr income to part&amp;hrs '!$I$47:$I$55</c:f>
              <c:numCache>
                <c:formatCode>General</c:formatCode>
                <c:ptCount val="9"/>
                <c:pt idx="0">
                  <c:v>78.739681361012742</c:v>
                </c:pt>
                <c:pt idx="1">
                  <c:v>61.245666955052457</c:v>
                </c:pt>
                <c:pt idx="2">
                  <c:v>36.517998947652217</c:v>
                </c:pt>
                <c:pt idx="3">
                  <c:v>17.292990305143011</c:v>
                </c:pt>
                <c:pt idx="4">
                  <c:v>23.838266357161292</c:v>
                </c:pt>
                <c:pt idx="5">
                  <c:v>23.291740238778623</c:v>
                </c:pt>
                <c:pt idx="6">
                  <c:v>26.686479697646021</c:v>
                </c:pt>
                <c:pt idx="7">
                  <c:v>28.333701951926088</c:v>
                </c:pt>
                <c:pt idx="8">
                  <c:v>27.037694990263915</c:v>
                </c:pt>
              </c:numCache>
            </c:numRef>
          </c:yVal>
          <c:smooth val="0"/>
        </c:ser>
        <c:ser>
          <c:idx val="1"/>
          <c:order val="1"/>
          <c:tx>
            <c:strRef>
              <c:f>'3.12 Corr income to part&amp;hrs '!$L$44</c:f>
              <c:strCache>
                <c:ptCount val="1"/>
                <c:pt idx="0">
                  <c:v>1998-99 to 2003-04</c:v>
                </c:pt>
              </c:strCache>
            </c:strRef>
          </c:tx>
          <c:spPr>
            <a:ln w="28575">
              <a:noFill/>
            </a:ln>
          </c:spPr>
          <c:marker>
            <c:spPr>
              <a:solidFill>
                <a:schemeClr val="accent1">
                  <a:lumMod val="75000"/>
                </a:schemeClr>
              </a:solidFill>
              <a:ln>
                <a:solidFill>
                  <a:schemeClr val="accent1">
                    <a:lumMod val="75000"/>
                  </a:schemeClr>
                </a:solidFill>
              </a:ln>
            </c:spPr>
          </c:marker>
          <c:dLbls>
            <c:dLbl>
              <c:idx val="1"/>
              <c:layout>
                <c:manualLayout>
                  <c:x val="-2.0020020020020093E-2"/>
                  <c:y val="7.4696545284780582E-3"/>
                </c:manualLayout>
              </c:layout>
              <c:tx>
                <c:rich>
                  <a:bodyPr/>
                  <a:lstStyle/>
                  <a:p>
                    <a:r>
                      <a:rPr lang="en-US">
                        <a:solidFill>
                          <a:schemeClr val="accent1">
                            <a:lumMod val="50000"/>
                          </a:schemeClr>
                        </a:solidFill>
                      </a:rPr>
                      <a:t>Decile 3</a:t>
                    </a:r>
                    <a:endParaRPr lang="en-US"/>
                  </a:p>
                </c:rich>
              </c:tx>
              <c:showLegendKey val="0"/>
              <c:showVal val="1"/>
              <c:showCatName val="0"/>
              <c:showSerName val="0"/>
              <c:showPercent val="0"/>
              <c:showBubbleSize val="0"/>
            </c:dLbl>
            <c:dLbl>
              <c:idx val="2"/>
              <c:layout>
                <c:manualLayout>
                  <c:x val="-2.002002002002002E-2"/>
                  <c:y val="-7.4699486093650061E-3"/>
                </c:manualLayout>
              </c:layout>
              <c:tx>
                <c:rich>
                  <a:bodyPr/>
                  <a:lstStyle/>
                  <a:p>
                    <a:r>
                      <a:rPr lang="en-US">
                        <a:solidFill>
                          <a:schemeClr val="accent1">
                            <a:lumMod val="50000"/>
                          </a:schemeClr>
                        </a:solidFill>
                      </a:rPr>
                      <a:t>Decile 4</a:t>
                    </a:r>
                    <a:endParaRPr lang="en-US"/>
                  </a:p>
                </c:rich>
              </c:tx>
              <c:showLegendKey val="0"/>
              <c:showVal val="1"/>
              <c:showCatName val="0"/>
              <c:showSerName val="0"/>
              <c:showPercent val="0"/>
              <c:showBubbleSize val="0"/>
            </c:dLbl>
            <c:txPr>
              <a:bodyPr/>
              <a:lstStyle/>
              <a:p>
                <a:pPr>
                  <a:defRPr>
                    <a:solidFill>
                      <a:schemeClr val="accent1">
                        <a:lumMod val="50000"/>
                      </a:schemeClr>
                    </a:solidFill>
                  </a:defRPr>
                </a:pPr>
                <a:endParaRPr lang="en-US"/>
              </a:p>
            </c:txPr>
            <c:showLegendKey val="0"/>
            <c:showVal val="0"/>
            <c:showCatName val="0"/>
            <c:showSerName val="0"/>
            <c:showPercent val="0"/>
            <c:showBubbleSize val="0"/>
          </c:dLbls>
          <c:xVal>
            <c:numRef>
              <c:f>'3.12 Corr income to part&amp;hrs '!$M$47:$M$55</c:f>
              <c:numCache>
                <c:formatCode>General</c:formatCode>
                <c:ptCount val="9"/>
                <c:pt idx="0">
                  <c:v>-12.207505673258796</c:v>
                </c:pt>
                <c:pt idx="1">
                  <c:v>26.056880407369199</c:v>
                </c:pt>
                <c:pt idx="2">
                  <c:v>10.696606923559166</c:v>
                </c:pt>
                <c:pt idx="3">
                  <c:v>6.5479205306299608</c:v>
                </c:pt>
                <c:pt idx="4">
                  <c:v>-1.4825462098188038</c:v>
                </c:pt>
                <c:pt idx="5">
                  <c:v>1.6970827552065118</c:v>
                </c:pt>
                <c:pt idx="6">
                  <c:v>1.2889896237547267</c:v>
                </c:pt>
                <c:pt idx="7">
                  <c:v>2.6898656152292064</c:v>
                </c:pt>
                <c:pt idx="8">
                  <c:v>-1.4852380125517806</c:v>
                </c:pt>
              </c:numCache>
            </c:numRef>
          </c:xVal>
          <c:yVal>
            <c:numRef>
              <c:f>'3.12 Corr income to part&amp;hrs '!$L$47:$L$55</c:f>
              <c:numCache>
                <c:formatCode>General</c:formatCode>
                <c:ptCount val="9"/>
                <c:pt idx="0">
                  <c:v>16.558836157447683</c:v>
                </c:pt>
                <c:pt idx="1">
                  <c:v>54.698033297852767</c:v>
                </c:pt>
                <c:pt idx="2">
                  <c:v>21.599273770704329</c:v>
                </c:pt>
                <c:pt idx="3">
                  <c:v>17.124821253857167</c:v>
                </c:pt>
                <c:pt idx="4">
                  <c:v>6.1550008438149462</c:v>
                </c:pt>
                <c:pt idx="5">
                  <c:v>5.1017059859645446</c:v>
                </c:pt>
                <c:pt idx="6">
                  <c:v>2.5249072084391488</c:v>
                </c:pt>
                <c:pt idx="7">
                  <c:v>3.192392397823006</c:v>
                </c:pt>
                <c:pt idx="8">
                  <c:v>4.1762442959509833</c:v>
                </c:pt>
              </c:numCache>
            </c:numRef>
          </c:yVal>
          <c:smooth val="0"/>
        </c:ser>
        <c:dLbls>
          <c:showLegendKey val="0"/>
          <c:showVal val="0"/>
          <c:showCatName val="0"/>
          <c:showSerName val="0"/>
          <c:showPercent val="0"/>
          <c:showBubbleSize val="0"/>
        </c:dLbls>
        <c:axId val="204707712"/>
        <c:axId val="204722176"/>
      </c:scatterChart>
      <c:valAx>
        <c:axId val="204707712"/>
        <c:scaling>
          <c:orientation val="minMax"/>
        </c:scaling>
        <c:delete val="0"/>
        <c:axPos val="b"/>
        <c:title>
          <c:tx>
            <c:rich>
              <a:bodyPr/>
              <a:lstStyle/>
              <a:p>
                <a:pPr>
                  <a:defRPr b="0"/>
                </a:pPr>
                <a:r>
                  <a:rPr lang="en-AU" b="0"/>
                  <a:t>Change in hours worked</a:t>
                </a:r>
              </a:p>
            </c:rich>
          </c:tx>
          <c:layout/>
          <c:overlay val="0"/>
        </c:title>
        <c:numFmt formatCode="General" sourceLinked="1"/>
        <c:majorTickMark val="out"/>
        <c:minorTickMark val="none"/>
        <c:tickLblPos val="nextTo"/>
        <c:crossAx val="204722176"/>
        <c:crosses val="autoZero"/>
        <c:crossBetween val="midCat"/>
      </c:valAx>
      <c:valAx>
        <c:axId val="204722176"/>
        <c:scaling>
          <c:orientation val="minMax"/>
        </c:scaling>
        <c:delete val="0"/>
        <c:axPos val="l"/>
        <c:majorGridlines>
          <c:spPr>
            <a:ln>
              <a:solidFill>
                <a:schemeClr val="bg1">
                  <a:lumMod val="75000"/>
                </a:schemeClr>
              </a:solidFill>
            </a:ln>
          </c:spPr>
        </c:majorGridlines>
        <c:title>
          <c:tx>
            <c:rich>
              <a:bodyPr rot="-5400000" vert="horz"/>
              <a:lstStyle/>
              <a:p>
                <a:pPr>
                  <a:defRPr b="0"/>
                </a:pPr>
                <a:r>
                  <a:rPr lang="en-AU" b="0"/>
                  <a:t>Change in labour income</a:t>
                </a:r>
              </a:p>
            </c:rich>
          </c:tx>
          <c:layout/>
          <c:overlay val="0"/>
        </c:title>
        <c:numFmt formatCode="General" sourceLinked="1"/>
        <c:majorTickMark val="out"/>
        <c:minorTickMark val="none"/>
        <c:tickLblPos val="nextTo"/>
        <c:crossAx val="204707712"/>
        <c:crosses val="autoZero"/>
        <c:crossBetween val="midCat"/>
        <c:majorUnit val="20"/>
      </c:valAx>
    </c:plotArea>
    <c:legend>
      <c:legendPos val="b"/>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userShapes r:id="rId2"/>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scatterChart>
        <c:scatterStyle val="smoothMarker"/>
        <c:varyColors val="0"/>
        <c:ser>
          <c:idx val="0"/>
          <c:order val="0"/>
          <c:tx>
            <c:strRef>
              <c:f>'[1]Private income and rent'!$E$2</c:f>
              <c:strCache>
                <c:ptCount val="1"/>
                <c:pt idx="0">
                  <c:v>Market income</c:v>
                </c:pt>
              </c:strCache>
            </c:strRef>
          </c:tx>
          <c:spPr>
            <a:ln>
              <a:solidFill>
                <a:schemeClr val="accent1">
                  <a:lumMod val="75000"/>
                </a:schemeClr>
              </a:solidFill>
              <a:prstDash val="dash"/>
            </a:ln>
          </c:spPr>
          <c:marker>
            <c:symbol val="none"/>
          </c:marker>
          <c:xVal>
            <c:numRef>
              <c:f>'[1]Private income and rent'!$A$3:$A$52</c:f>
              <c:numCache>
                <c:formatCode>General</c:formatCode>
                <c:ptCount val="50"/>
                <c:pt idx="0">
                  <c:v>-49.799546999999997</c:v>
                </c:pt>
                <c:pt idx="1">
                  <c:v>54.069867000000002</c:v>
                </c:pt>
                <c:pt idx="2">
                  <c:v>157.93928</c:v>
                </c:pt>
                <c:pt idx="3">
                  <c:v>261.80869999999999</c:v>
                </c:pt>
                <c:pt idx="4">
                  <c:v>365.67811</c:v>
                </c:pt>
                <c:pt idx="5">
                  <c:v>469.54752000000002</c:v>
                </c:pt>
                <c:pt idx="6">
                  <c:v>573.41693999999995</c:v>
                </c:pt>
                <c:pt idx="7">
                  <c:v>677.28634999999997</c:v>
                </c:pt>
                <c:pt idx="8">
                  <c:v>781.15576999999996</c:v>
                </c:pt>
                <c:pt idx="9">
                  <c:v>885.02517999999998</c:v>
                </c:pt>
                <c:pt idx="10">
                  <c:v>988.89459999999997</c:v>
                </c:pt>
                <c:pt idx="11">
                  <c:v>1092.7639999999999</c:v>
                </c:pt>
                <c:pt idx="12">
                  <c:v>1196.6333999999999</c:v>
                </c:pt>
                <c:pt idx="13">
                  <c:v>1300.5028</c:v>
                </c:pt>
                <c:pt idx="14">
                  <c:v>1404.3723</c:v>
                </c:pt>
                <c:pt idx="15">
                  <c:v>1508.2417</c:v>
                </c:pt>
                <c:pt idx="16">
                  <c:v>1612.1111000000001</c:v>
                </c:pt>
                <c:pt idx="17">
                  <c:v>1715.9804999999999</c:v>
                </c:pt>
                <c:pt idx="18">
                  <c:v>1819.8498999999999</c:v>
                </c:pt>
                <c:pt idx="19">
                  <c:v>1923.7193</c:v>
                </c:pt>
                <c:pt idx="20">
                  <c:v>2027.5887</c:v>
                </c:pt>
                <c:pt idx="21">
                  <c:v>2131.4582</c:v>
                </c:pt>
                <c:pt idx="22">
                  <c:v>2235.3276000000001</c:v>
                </c:pt>
                <c:pt idx="23">
                  <c:v>2339.1970000000001</c:v>
                </c:pt>
                <c:pt idx="24">
                  <c:v>2443.0664000000002</c:v>
                </c:pt>
                <c:pt idx="25">
                  <c:v>2546.9358000000002</c:v>
                </c:pt>
                <c:pt idx="26">
                  <c:v>2650.8051999999998</c:v>
                </c:pt>
                <c:pt idx="27">
                  <c:v>2754.6745999999998</c:v>
                </c:pt>
                <c:pt idx="28">
                  <c:v>2858.5441000000001</c:v>
                </c:pt>
                <c:pt idx="29">
                  <c:v>2962.4135000000001</c:v>
                </c:pt>
                <c:pt idx="30">
                  <c:v>3066.2829000000002</c:v>
                </c:pt>
                <c:pt idx="31">
                  <c:v>3170.1523000000002</c:v>
                </c:pt>
                <c:pt idx="32">
                  <c:v>3274.0216999999998</c:v>
                </c:pt>
                <c:pt idx="33">
                  <c:v>3377.8910999999998</c:v>
                </c:pt>
                <c:pt idx="34">
                  <c:v>3481.7604999999999</c:v>
                </c:pt>
                <c:pt idx="35">
                  <c:v>3585.63</c:v>
                </c:pt>
                <c:pt idx="36">
                  <c:v>3689.4994000000002</c:v>
                </c:pt>
                <c:pt idx="37">
                  <c:v>3793.3688000000002</c:v>
                </c:pt>
                <c:pt idx="38">
                  <c:v>3897.2381999999998</c:v>
                </c:pt>
                <c:pt idx="39">
                  <c:v>4001.1075999999998</c:v>
                </c:pt>
                <c:pt idx="40">
                  <c:v>4104.9769999999999</c:v>
                </c:pt>
                <c:pt idx="41">
                  <c:v>4208.8464000000004</c:v>
                </c:pt>
                <c:pt idx="42">
                  <c:v>4312.7159000000001</c:v>
                </c:pt>
                <c:pt idx="43">
                  <c:v>4416.5852999999997</c:v>
                </c:pt>
                <c:pt idx="44">
                  <c:v>4520.4547000000002</c:v>
                </c:pt>
                <c:pt idx="45">
                  <c:v>4624.3240999999998</c:v>
                </c:pt>
                <c:pt idx="46">
                  <c:v>4728.1935000000003</c:v>
                </c:pt>
                <c:pt idx="47">
                  <c:v>4832.0628999999999</c:v>
                </c:pt>
                <c:pt idx="48">
                  <c:v>4935.9323000000004</c:v>
                </c:pt>
                <c:pt idx="49">
                  <c:v>5039.8018000000002</c:v>
                </c:pt>
              </c:numCache>
            </c:numRef>
          </c:xVal>
          <c:yVal>
            <c:numRef>
              <c:f>'[1]Private income and rent'!$E$3:$E$52</c:f>
              <c:numCache>
                <c:formatCode>General</c:formatCode>
                <c:ptCount val="50"/>
                <c:pt idx="0">
                  <c:v>4.0519458401400005E-2</c:v>
                </c:pt>
                <c:pt idx="1">
                  <c:v>8.8564254994450003E-2</c:v>
                </c:pt>
                <c:pt idx="2">
                  <c:v>4.4312771960399996E-2</c:v>
                </c:pt>
                <c:pt idx="3">
                  <c:v>2.9407507359200002E-2</c:v>
                </c:pt>
                <c:pt idx="4">
                  <c:v>2.5930998206500005E-2</c:v>
                </c:pt>
                <c:pt idx="5">
                  <c:v>2.2984225257599983E-2</c:v>
                </c:pt>
                <c:pt idx="6">
                  <c:v>2.6141853108800003E-2</c:v>
                </c:pt>
                <c:pt idx="7">
                  <c:v>2.9843761754399994E-2</c:v>
                </c:pt>
                <c:pt idx="8">
                  <c:v>3.6095658669100007E-2</c:v>
                </c:pt>
                <c:pt idx="9">
                  <c:v>3.4469067026999999E-2</c:v>
                </c:pt>
                <c:pt idx="10">
                  <c:v>3.1845319345999976E-2</c:v>
                </c:pt>
                <c:pt idx="11">
                  <c:v>3.2556824736000016E-2</c:v>
                </c:pt>
                <c:pt idx="12">
                  <c:v>3.3868695258000008E-2</c:v>
                </c:pt>
                <c:pt idx="13">
                  <c:v>3.2140339385000008E-2</c:v>
                </c:pt>
                <c:pt idx="14">
                  <c:v>3.0716258968000013E-2</c:v>
                </c:pt>
                <c:pt idx="15">
                  <c:v>2.9814672576000012E-2</c:v>
                </c:pt>
                <c:pt idx="16">
                  <c:v>3.3678614255999939E-2</c:v>
                </c:pt>
                <c:pt idx="17">
                  <c:v>3.061342826200001E-2</c:v>
                </c:pt>
                <c:pt idx="18">
                  <c:v>3.0435811588000013E-2</c:v>
                </c:pt>
                <c:pt idx="19">
                  <c:v>2.520183252200001E-2</c:v>
                </c:pt>
                <c:pt idx="20">
                  <c:v>2.3256381050000004E-2</c:v>
                </c:pt>
                <c:pt idx="21">
                  <c:v>2.2469028608000007E-2</c:v>
                </c:pt>
                <c:pt idx="22">
                  <c:v>2.0955651450000008E-2</c:v>
                </c:pt>
                <c:pt idx="23">
                  <c:v>2.0752067426000009E-2</c:v>
                </c:pt>
                <c:pt idx="24">
                  <c:v>2.2947866542000008E-2</c:v>
                </c:pt>
                <c:pt idx="25">
                  <c:v>1.8498101445999927E-2</c:v>
                </c:pt>
                <c:pt idx="26">
                  <c:v>1.6586904486000007E-2</c:v>
                </c:pt>
                <c:pt idx="27">
                  <c:v>1.6772846860000041E-2</c:v>
                </c:pt>
                <c:pt idx="28">
                  <c:v>1.3646361772000007E-2</c:v>
                </c:pt>
                <c:pt idx="29">
                  <c:v>1.1800602534000006E-2</c:v>
                </c:pt>
                <c:pt idx="30">
                  <c:v>1.3415771704000004E-2</c:v>
                </c:pt>
                <c:pt idx="31">
                  <c:v>1.3563266251999944E-2</c:v>
                </c:pt>
                <c:pt idx="32">
                  <c:v>1.0763985922000004E-2</c:v>
                </c:pt>
                <c:pt idx="33">
                  <c:v>9.6536220360000039E-3</c:v>
                </c:pt>
                <c:pt idx="34">
                  <c:v>8.3178695600000206E-3</c:v>
                </c:pt>
                <c:pt idx="35">
                  <c:v>8.0831167080000037E-3</c:v>
                </c:pt>
                <c:pt idx="36">
                  <c:v>9.4676958100000045E-3</c:v>
                </c:pt>
                <c:pt idx="37">
                  <c:v>6.8148713339999736E-3</c:v>
                </c:pt>
                <c:pt idx="38">
                  <c:v>6.3547298920000016E-3</c:v>
                </c:pt>
                <c:pt idx="39">
                  <c:v>6.2892921700000029E-3</c:v>
                </c:pt>
                <c:pt idx="40">
                  <c:v>5.763713006000027E-3</c:v>
                </c:pt>
                <c:pt idx="41">
                  <c:v>6.3225364649999866E-3</c:v>
                </c:pt>
                <c:pt idx="42">
                  <c:v>4.5027384899999825E-3</c:v>
                </c:pt>
                <c:pt idx="43">
                  <c:v>4.6097239720000217E-3</c:v>
                </c:pt>
                <c:pt idx="44">
                  <c:v>4.0280553319999839E-3</c:v>
                </c:pt>
                <c:pt idx="45">
                  <c:v>3.9397663420000185E-3</c:v>
                </c:pt>
                <c:pt idx="46">
                  <c:v>2.4419695939999903E-3</c:v>
                </c:pt>
                <c:pt idx="47">
                  <c:v>2.1210131480000104E-3</c:v>
                </c:pt>
                <c:pt idx="48">
                  <c:v>2.1033573749999956E-3</c:v>
                </c:pt>
                <c:pt idx="49">
                  <c:v>6.3838194699999875E-4</c:v>
                </c:pt>
              </c:numCache>
            </c:numRef>
          </c:yVal>
          <c:smooth val="1"/>
        </c:ser>
        <c:ser>
          <c:idx val="1"/>
          <c:order val="1"/>
          <c:tx>
            <c:strRef>
              <c:f>'[1]Private income and rent'!$F$2</c:f>
              <c:strCache>
                <c:ptCount val="1"/>
                <c:pt idx="0">
                  <c:v>Market income including imputed rent</c:v>
                </c:pt>
              </c:strCache>
            </c:strRef>
          </c:tx>
          <c:spPr>
            <a:ln>
              <a:solidFill>
                <a:srgbClr val="C00000"/>
              </a:solidFill>
            </a:ln>
          </c:spPr>
          <c:marker>
            <c:symbol val="none"/>
          </c:marker>
          <c:xVal>
            <c:numRef>
              <c:f>'[1]Private income and rent'!$C$3:$C$52</c:f>
              <c:numCache>
                <c:formatCode>General</c:formatCode>
                <c:ptCount val="50"/>
                <c:pt idx="0">
                  <c:v>-49.799550000000004</c:v>
                </c:pt>
                <c:pt idx="1">
                  <c:v>54.098494000000002</c:v>
                </c:pt>
                <c:pt idx="2">
                  <c:v>157.99654000000001</c:v>
                </c:pt>
                <c:pt idx="3">
                  <c:v>261.89458000000002</c:v>
                </c:pt>
                <c:pt idx="4">
                  <c:v>365.79262</c:v>
                </c:pt>
                <c:pt idx="5">
                  <c:v>469.69067000000001</c:v>
                </c:pt>
                <c:pt idx="6">
                  <c:v>573.58870999999999</c:v>
                </c:pt>
                <c:pt idx="7">
                  <c:v>677.48676</c:v>
                </c:pt>
                <c:pt idx="8">
                  <c:v>781.38480000000004</c:v>
                </c:pt>
                <c:pt idx="9">
                  <c:v>885.28283999999996</c:v>
                </c:pt>
                <c:pt idx="10">
                  <c:v>989.18088999999998</c:v>
                </c:pt>
                <c:pt idx="11">
                  <c:v>1093.0789</c:v>
                </c:pt>
                <c:pt idx="12">
                  <c:v>1196.9770000000001</c:v>
                </c:pt>
                <c:pt idx="13">
                  <c:v>1300.875</c:v>
                </c:pt>
                <c:pt idx="14">
                  <c:v>1404.7731000000001</c:v>
                </c:pt>
                <c:pt idx="15">
                  <c:v>1508.6711</c:v>
                </c:pt>
                <c:pt idx="16">
                  <c:v>1612.5690999999999</c:v>
                </c:pt>
                <c:pt idx="17">
                  <c:v>1716.4672</c:v>
                </c:pt>
                <c:pt idx="18">
                  <c:v>1820.3652</c:v>
                </c:pt>
                <c:pt idx="19">
                  <c:v>1924.2633000000001</c:v>
                </c:pt>
                <c:pt idx="20">
                  <c:v>2028.1613</c:v>
                </c:pt>
                <c:pt idx="21">
                  <c:v>2132.0594000000001</c:v>
                </c:pt>
                <c:pt idx="22">
                  <c:v>2235.9573999999998</c:v>
                </c:pt>
                <c:pt idx="23">
                  <c:v>2339.8555000000001</c:v>
                </c:pt>
                <c:pt idx="24">
                  <c:v>2443.7534999999998</c:v>
                </c:pt>
                <c:pt idx="25">
                  <c:v>2547.6514999999999</c:v>
                </c:pt>
                <c:pt idx="26">
                  <c:v>2651.5495999999998</c:v>
                </c:pt>
                <c:pt idx="27">
                  <c:v>2755.4476</c:v>
                </c:pt>
                <c:pt idx="28">
                  <c:v>2859.3456999999999</c:v>
                </c:pt>
                <c:pt idx="29">
                  <c:v>2963.2437</c:v>
                </c:pt>
                <c:pt idx="30">
                  <c:v>3067.1417999999999</c:v>
                </c:pt>
                <c:pt idx="31">
                  <c:v>3171.0398</c:v>
                </c:pt>
                <c:pt idx="32">
                  <c:v>3274.9378000000002</c:v>
                </c:pt>
                <c:pt idx="33">
                  <c:v>3378.8359</c:v>
                </c:pt>
                <c:pt idx="34">
                  <c:v>3482.7339000000002</c:v>
                </c:pt>
                <c:pt idx="35">
                  <c:v>3586.6320000000001</c:v>
                </c:pt>
                <c:pt idx="36">
                  <c:v>3690.53</c:v>
                </c:pt>
                <c:pt idx="37">
                  <c:v>3794.4281000000001</c:v>
                </c:pt>
                <c:pt idx="38">
                  <c:v>3898.3261000000002</c:v>
                </c:pt>
                <c:pt idx="39">
                  <c:v>4002.2242000000001</c:v>
                </c:pt>
                <c:pt idx="40">
                  <c:v>4106.1221999999998</c:v>
                </c:pt>
                <c:pt idx="41">
                  <c:v>4210.0201999999999</c:v>
                </c:pt>
                <c:pt idx="42">
                  <c:v>4313.9183000000003</c:v>
                </c:pt>
                <c:pt idx="43">
                  <c:v>4417.8163000000004</c:v>
                </c:pt>
                <c:pt idx="44">
                  <c:v>4521.7143999999998</c:v>
                </c:pt>
                <c:pt idx="45">
                  <c:v>4625.6124</c:v>
                </c:pt>
                <c:pt idx="46">
                  <c:v>4729.5105000000003</c:v>
                </c:pt>
                <c:pt idx="47">
                  <c:v>4833.4084999999995</c:v>
                </c:pt>
                <c:pt idx="48">
                  <c:v>4937.3064999999997</c:v>
                </c:pt>
                <c:pt idx="49">
                  <c:v>5041.2046</c:v>
                </c:pt>
              </c:numCache>
            </c:numRef>
          </c:xVal>
          <c:yVal>
            <c:numRef>
              <c:f>'[1]Private income and rent'!$F$3:$F$52</c:f>
              <c:numCache>
                <c:formatCode>General</c:formatCode>
                <c:ptCount val="50"/>
                <c:pt idx="0">
                  <c:v>1.0633964803399999E-2</c:v>
                </c:pt>
                <c:pt idx="1">
                  <c:v>3.3714915927000003E-2</c:v>
                </c:pt>
                <c:pt idx="2">
                  <c:v>5.8906032758400007E-2</c:v>
                </c:pt>
                <c:pt idx="3">
                  <c:v>6.2323239293999987E-2</c:v>
                </c:pt>
                <c:pt idx="4">
                  <c:v>4.5997744696000008E-2</c:v>
                </c:pt>
                <c:pt idx="5">
                  <c:v>3.2762168953199992E-2</c:v>
                </c:pt>
                <c:pt idx="6">
                  <c:v>2.7414539473000002E-2</c:v>
                </c:pt>
                <c:pt idx="7">
                  <c:v>2.734596412800001E-2</c:v>
                </c:pt>
                <c:pt idx="8">
                  <c:v>3.2665543775999978E-2</c:v>
                </c:pt>
                <c:pt idx="9">
                  <c:v>3.5865606860000003E-2</c:v>
                </c:pt>
                <c:pt idx="10">
                  <c:v>3.03600375021E-2</c:v>
                </c:pt>
                <c:pt idx="11">
                  <c:v>3.3772077405000038E-2</c:v>
                </c:pt>
                <c:pt idx="12">
                  <c:v>3.4333094099999968E-2</c:v>
                </c:pt>
                <c:pt idx="13">
                  <c:v>3.1562164818000039E-2</c:v>
                </c:pt>
                <c:pt idx="14">
                  <c:v>3.1696162859999974E-2</c:v>
                </c:pt>
                <c:pt idx="15">
                  <c:v>2.9151700839999975E-2</c:v>
                </c:pt>
                <c:pt idx="16">
                  <c:v>2.9120559468000032E-2</c:v>
                </c:pt>
                <c:pt idx="17">
                  <c:v>3.0697703079999972E-2</c:v>
                </c:pt>
                <c:pt idx="18">
                  <c:v>3.1188131658000034E-2</c:v>
                </c:pt>
                <c:pt idx="19">
                  <c:v>2.9899766439999975E-2</c:v>
                </c:pt>
                <c:pt idx="20">
                  <c:v>2.3112132345000026E-2</c:v>
                </c:pt>
                <c:pt idx="21">
                  <c:v>2.1628446659999936E-2</c:v>
                </c:pt>
                <c:pt idx="22">
                  <c:v>2.2514718270000074E-2</c:v>
                </c:pt>
                <c:pt idx="23">
                  <c:v>2.2153131559999931E-2</c:v>
                </c:pt>
                <c:pt idx="24">
                  <c:v>2.2120923180000029E-2</c:v>
                </c:pt>
                <c:pt idx="25">
                  <c:v>1.877646463199998E-2</c:v>
                </c:pt>
                <c:pt idx="26">
                  <c:v>1.619769820000002E-2</c:v>
                </c:pt>
                <c:pt idx="27">
                  <c:v>1.8459575426999979E-2</c:v>
                </c:pt>
                <c:pt idx="28">
                  <c:v>1.536028032000002E-2</c:v>
                </c:pt>
                <c:pt idx="29">
                  <c:v>1.2703620686999987E-2</c:v>
                </c:pt>
                <c:pt idx="30">
                  <c:v>1.2263080940000016E-2</c:v>
                </c:pt>
                <c:pt idx="31">
                  <c:v>1.0990330440000013E-2</c:v>
                </c:pt>
                <c:pt idx="32">
                  <c:v>1.0950859739999989E-2</c:v>
                </c:pt>
                <c:pt idx="33">
                  <c:v>1.0838639360000015E-2</c:v>
                </c:pt>
                <c:pt idx="34">
                  <c:v>9.8027857349999893E-3</c:v>
                </c:pt>
                <c:pt idx="35">
                  <c:v>8.029237440000012E-3</c:v>
                </c:pt>
                <c:pt idx="36">
                  <c:v>6.7367528039999919E-3</c:v>
                </c:pt>
                <c:pt idx="37">
                  <c:v>7.9627427200000111E-3</c:v>
                </c:pt>
                <c:pt idx="38">
                  <c:v>8.7825063929999909E-3</c:v>
                </c:pt>
                <c:pt idx="39">
                  <c:v>7.1679230199999788E-3</c:v>
                </c:pt>
                <c:pt idx="40">
                  <c:v>4.7419047200000057E-3</c:v>
                </c:pt>
                <c:pt idx="41">
                  <c:v>4.3470965040000144E-3</c:v>
                </c:pt>
                <c:pt idx="42">
                  <c:v>4.2390384000000059E-3</c:v>
                </c:pt>
                <c:pt idx="43">
                  <c:v>4.1278715129999775E-3</c:v>
                </c:pt>
                <c:pt idx="44">
                  <c:v>4.7782690200000059E-3</c:v>
                </c:pt>
                <c:pt idx="45">
                  <c:v>4.2743678340000143E-3</c:v>
                </c:pt>
                <c:pt idx="46">
                  <c:v>4.4572241999999672E-3</c:v>
                </c:pt>
                <c:pt idx="47">
                  <c:v>2.9361574800000042E-3</c:v>
                </c:pt>
                <c:pt idx="48">
                  <c:v>1.273790706000004E-3</c:v>
                </c:pt>
                <c:pt idx="49">
                  <c:v>3.08265662700001E-4</c:v>
                </c:pt>
              </c:numCache>
            </c:numRef>
          </c:yVal>
          <c:smooth val="1"/>
        </c:ser>
        <c:dLbls>
          <c:showLegendKey val="0"/>
          <c:showVal val="0"/>
          <c:showCatName val="0"/>
          <c:showSerName val="0"/>
          <c:showPercent val="0"/>
          <c:showBubbleSize val="0"/>
        </c:dLbls>
        <c:axId val="204740480"/>
        <c:axId val="204746752"/>
      </c:scatterChart>
      <c:valAx>
        <c:axId val="204740480"/>
        <c:scaling>
          <c:orientation val="minMax"/>
          <c:max val="5000"/>
          <c:min val="0"/>
        </c:scaling>
        <c:delete val="0"/>
        <c:axPos val="b"/>
        <c:title>
          <c:tx>
            <c:rich>
              <a:bodyPr/>
              <a:lstStyle/>
              <a:p>
                <a:pPr>
                  <a:defRPr b="0"/>
                </a:pPr>
                <a:r>
                  <a:rPr lang="en-AU" b="0"/>
                  <a:t>$(2011-12) per week</a:t>
                </a:r>
              </a:p>
            </c:rich>
          </c:tx>
          <c:layout/>
          <c:overlay val="0"/>
        </c:title>
        <c:numFmt formatCode="General" sourceLinked="1"/>
        <c:majorTickMark val="out"/>
        <c:minorTickMark val="none"/>
        <c:tickLblPos val="nextTo"/>
        <c:crossAx val="204746752"/>
        <c:crosses val="autoZero"/>
        <c:crossBetween val="midCat"/>
        <c:majorUnit val="500"/>
      </c:valAx>
      <c:valAx>
        <c:axId val="204746752"/>
        <c:scaling>
          <c:orientation val="minMax"/>
        </c:scaling>
        <c:delete val="0"/>
        <c:axPos val="l"/>
        <c:majorGridlines/>
        <c:title>
          <c:tx>
            <c:rich>
              <a:bodyPr rot="-5400000" vert="horz"/>
              <a:lstStyle/>
              <a:p>
                <a:pPr>
                  <a:defRPr b="0"/>
                </a:pPr>
                <a:r>
                  <a:rPr lang="en-US" b="0"/>
                  <a:t>Proportion of households</a:t>
                </a:r>
              </a:p>
            </c:rich>
          </c:tx>
          <c:layout/>
          <c:overlay val="0"/>
        </c:title>
        <c:numFmt formatCode="#,##0.00" sourceLinked="0"/>
        <c:majorTickMark val="out"/>
        <c:minorTickMark val="none"/>
        <c:tickLblPos val="nextTo"/>
        <c:crossAx val="204740480"/>
        <c:crosses val="autoZero"/>
        <c:crossBetween val="midCat"/>
        <c:majorUnit val="2.0000000000000004E-2"/>
      </c:valAx>
    </c:plotArea>
    <c:legend>
      <c:legendPos val="b"/>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045082428539467"/>
          <c:y val="4.5634908320220512E-2"/>
          <c:w val="0.80630789398293234"/>
          <c:h val="0.70638531870916099"/>
        </c:manualLayout>
      </c:layout>
      <c:scatterChart>
        <c:scatterStyle val="smoothMarker"/>
        <c:varyColors val="0"/>
        <c:ser>
          <c:idx val="0"/>
          <c:order val="0"/>
          <c:tx>
            <c:v>1988-89</c:v>
          </c:tx>
          <c:spPr>
            <a:ln>
              <a:solidFill>
                <a:srgbClr val="4F81BD">
                  <a:lumMod val="75000"/>
                </a:srgbClr>
              </a:solidFill>
              <a:prstDash val="dash"/>
            </a:ln>
          </c:spPr>
          <c:marker>
            <c:symbol val="none"/>
          </c:marker>
          <c:xVal>
            <c:numRef>
              <c:f>[1]Data!$A$55:$A$104</c:f>
              <c:numCache>
                <c:formatCode>General</c:formatCode>
                <c:ptCount val="50"/>
                <c:pt idx="0">
                  <c:v>-48.059081999999997</c:v>
                </c:pt>
                <c:pt idx="1">
                  <c:v>51.823979999999999</c:v>
                </c:pt>
                <c:pt idx="2">
                  <c:v>151.707041</c:v>
                </c:pt>
                <c:pt idx="3">
                  <c:v>251.590103</c:v>
                </c:pt>
                <c:pt idx="4">
                  <c:v>351.473164</c:v>
                </c:pt>
                <c:pt idx="5">
                  <c:v>451.35622599999999</c:v>
                </c:pt>
                <c:pt idx="6">
                  <c:v>551.23928799999999</c:v>
                </c:pt>
                <c:pt idx="7">
                  <c:v>651.12234899999999</c:v>
                </c:pt>
                <c:pt idx="8">
                  <c:v>751.00541099999998</c:v>
                </c:pt>
                <c:pt idx="9">
                  <c:v>850.88847299999998</c:v>
                </c:pt>
                <c:pt idx="10">
                  <c:v>950.77153399999997</c:v>
                </c:pt>
                <c:pt idx="11">
                  <c:v>1050.6545960000001</c:v>
                </c:pt>
                <c:pt idx="12">
                  <c:v>1150.5376570000001</c:v>
                </c:pt>
                <c:pt idx="13">
                  <c:v>1250.420719</c:v>
                </c:pt>
                <c:pt idx="14">
                  <c:v>1350.3037810000001</c:v>
                </c:pt>
                <c:pt idx="15">
                  <c:v>1450.1868420000001</c:v>
                </c:pt>
                <c:pt idx="16">
                  <c:v>1550.069904</c:v>
                </c:pt>
                <c:pt idx="17">
                  <c:v>1649.9529660000001</c:v>
                </c:pt>
                <c:pt idx="18">
                  <c:v>1749.8360270000001</c:v>
                </c:pt>
                <c:pt idx="19">
                  <c:v>1849.7190889999999</c:v>
                </c:pt>
                <c:pt idx="20">
                  <c:v>1949.6021499999999</c:v>
                </c:pt>
                <c:pt idx="21">
                  <c:v>2049.485212</c:v>
                </c:pt>
                <c:pt idx="22">
                  <c:v>2149.3682739999999</c:v>
                </c:pt>
                <c:pt idx="23">
                  <c:v>2249.2513349999999</c:v>
                </c:pt>
                <c:pt idx="24">
                  <c:v>2349.1343969999998</c:v>
                </c:pt>
                <c:pt idx="25">
                  <c:v>2449.0174590000001</c:v>
                </c:pt>
                <c:pt idx="26">
                  <c:v>2548.9005200000001</c:v>
                </c:pt>
                <c:pt idx="27">
                  <c:v>2648.783582</c:v>
                </c:pt>
                <c:pt idx="28">
                  <c:v>2748.666643</c:v>
                </c:pt>
                <c:pt idx="29">
                  <c:v>2848.5497049999999</c:v>
                </c:pt>
                <c:pt idx="30">
                  <c:v>2948.4327669999998</c:v>
                </c:pt>
                <c:pt idx="31">
                  <c:v>3048.3158279999998</c:v>
                </c:pt>
                <c:pt idx="32">
                  <c:v>3148.1988900000001</c:v>
                </c:pt>
                <c:pt idx="33">
                  <c:v>3248.081952</c:v>
                </c:pt>
                <c:pt idx="34">
                  <c:v>3347.965013</c:v>
                </c:pt>
                <c:pt idx="35">
                  <c:v>3447.8480749999999</c:v>
                </c:pt>
                <c:pt idx="36">
                  <c:v>3547.7311359999999</c:v>
                </c:pt>
                <c:pt idx="37">
                  <c:v>3647.6141980000002</c:v>
                </c:pt>
                <c:pt idx="38">
                  <c:v>3747.4972600000001</c:v>
                </c:pt>
                <c:pt idx="39">
                  <c:v>3847.3803210000001</c:v>
                </c:pt>
                <c:pt idx="40">
                  <c:v>3947.263383</c:v>
                </c:pt>
                <c:pt idx="41">
                  <c:v>4047.1464449999999</c:v>
                </c:pt>
                <c:pt idx="42">
                  <c:v>4147.0295059999999</c:v>
                </c:pt>
                <c:pt idx="43">
                  <c:v>4246.9125679999997</c:v>
                </c:pt>
                <c:pt idx="44">
                  <c:v>4346.7956290000002</c:v>
                </c:pt>
                <c:pt idx="45">
                  <c:v>4446.6786910000001</c:v>
                </c:pt>
                <c:pt idx="46">
                  <c:v>4546.561753</c:v>
                </c:pt>
                <c:pt idx="47">
                  <c:v>4646.4448140000004</c:v>
                </c:pt>
                <c:pt idx="48">
                  <c:v>4746.3278760000003</c:v>
                </c:pt>
                <c:pt idx="49">
                  <c:v>4846.2109380000002</c:v>
                </c:pt>
              </c:numCache>
            </c:numRef>
          </c:xVal>
          <c:yVal>
            <c:numRef>
              <c:f>[1]Data!$AF$55:$AF$104</c:f>
              <c:numCache>
                <c:formatCode>General</c:formatCode>
                <c:ptCount val="50"/>
                <c:pt idx="0">
                  <c:v>0.26349151755599998</c:v>
                </c:pt>
                <c:pt idx="1">
                  <c:v>0.44817529470699996</c:v>
                </c:pt>
                <c:pt idx="2">
                  <c:v>0.11656353335400001</c:v>
                </c:pt>
                <c:pt idx="3">
                  <c:v>5.0840478049E-2</c:v>
                </c:pt>
                <c:pt idx="4">
                  <c:v>3.0863866157999995E-2</c:v>
                </c:pt>
                <c:pt idx="5">
                  <c:v>2.3272753445999998E-2</c:v>
                </c:pt>
                <c:pt idx="6">
                  <c:v>1.9177547712E-2</c:v>
                </c:pt>
                <c:pt idx="7">
                  <c:v>1.5082342362E-2</c:v>
                </c:pt>
                <c:pt idx="8">
                  <c:v>1.0188072324E-2</c:v>
                </c:pt>
                <c:pt idx="9">
                  <c:v>8.4900601850000004E-3</c:v>
                </c:pt>
                <c:pt idx="10">
                  <c:v>7.091697402000008E-3</c:v>
                </c:pt>
                <c:pt idx="11">
                  <c:v>4.6945038669999996E-3</c:v>
                </c:pt>
                <c:pt idx="12">
                  <c:v>2.7967257359999965E-3</c:v>
                </c:pt>
                <c:pt idx="13">
                  <c:v>2.5969596120000026E-3</c:v>
                </c:pt>
                <c:pt idx="14">
                  <c:v>2.297310403E-3</c:v>
                </c:pt>
                <c:pt idx="15">
                  <c:v>2.4970765499999974E-3</c:v>
                </c:pt>
                <c:pt idx="16">
                  <c:v>2.1974273640000025E-3</c:v>
                </c:pt>
                <c:pt idx="17">
                  <c:v>9.9883060999999998E-4</c:v>
                </c:pt>
                <c:pt idx="18">
                  <c:v>9.9883061999999885E-4</c:v>
                </c:pt>
                <c:pt idx="19">
                  <c:v>8.9894754899999996E-4</c:v>
                </c:pt>
                <c:pt idx="20">
                  <c:v>8.9894755800000101E-4</c:v>
                </c:pt>
                <c:pt idx="21">
                  <c:v>8.9894755799999895E-4</c:v>
                </c:pt>
                <c:pt idx="22">
                  <c:v>5.9929836600000001E-4</c:v>
                </c:pt>
                <c:pt idx="23">
                  <c:v>3.9953224799999952E-4</c:v>
                </c:pt>
                <c:pt idx="24">
                  <c:v>4.994153100000017E-4</c:v>
                </c:pt>
                <c:pt idx="25">
                  <c:v>7.9906448799999994E-4</c:v>
                </c:pt>
                <c:pt idx="26">
                  <c:v>4.9941530999999943E-4</c:v>
                </c:pt>
                <c:pt idx="27">
                  <c:v>1.9976612199999998E-4</c:v>
                </c:pt>
                <c:pt idx="28">
                  <c:v>4.9941530999999943E-4</c:v>
                </c:pt>
                <c:pt idx="29">
                  <c:v>2.9964918599999967E-4</c:v>
                </c:pt>
                <c:pt idx="30">
                  <c:v>4.9941530499999999E-4</c:v>
                </c:pt>
                <c:pt idx="31">
                  <c:v>3.9953224800000131E-4</c:v>
                </c:pt>
                <c:pt idx="32">
                  <c:v>9.988306199999988E-5</c:v>
                </c:pt>
                <c:pt idx="33">
                  <c:v>0</c:v>
                </c:pt>
                <c:pt idx="34">
                  <c:v>1.9976612399999976E-4</c:v>
                </c:pt>
                <c:pt idx="35">
                  <c:v>1.9976612199999998E-4</c:v>
                </c:pt>
                <c:pt idx="36">
                  <c:v>1.9976612400000065E-4</c:v>
                </c:pt>
                <c:pt idx="37">
                  <c:v>0</c:v>
                </c:pt>
                <c:pt idx="38">
                  <c:v>9.9883060999999992E-5</c:v>
                </c:pt>
                <c:pt idx="39">
                  <c:v>9.988306199999988E-5</c:v>
                </c:pt>
                <c:pt idx="40">
                  <c:v>9.988306199999988E-5</c:v>
                </c:pt>
                <c:pt idx="41">
                  <c:v>0</c:v>
                </c:pt>
                <c:pt idx="42">
                  <c:v>0</c:v>
                </c:pt>
                <c:pt idx="43">
                  <c:v>0</c:v>
                </c:pt>
                <c:pt idx="44">
                  <c:v>0</c:v>
                </c:pt>
                <c:pt idx="45">
                  <c:v>0</c:v>
                </c:pt>
                <c:pt idx="46">
                  <c:v>0</c:v>
                </c:pt>
                <c:pt idx="47">
                  <c:v>0</c:v>
                </c:pt>
                <c:pt idx="48">
                  <c:v>9.988306199999988E-5</c:v>
                </c:pt>
                <c:pt idx="49">
                  <c:v>9.988306199999988E-5</c:v>
                </c:pt>
              </c:numCache>
            </c:numRef>
          </c:yVal>
          <c:smooth val="1"/>
        </c:ser>
        <c:ser>
          <c:idx val="1"/>
          <c:order val="1"/>
          <c:tx>
            <c:v>1993-94</c:v>
          </c:tx>
          <c:spPr>
            <a:ln w="22225">
              <a:solidFill>
                <a:srgbClr val="4BACC6"/>
              </a:solidFill>
              <a:prstDash val="sysDot"/>
            </a:ln>
          </c:spPr>
          <c:marker>
            <c:symbol val="none"/>
          </c:marker>
          <c:xVal>
            <c:numRef>
              <c:f>[1]Data!$B$55:$B$104</c:f>
              <c:numCache>
                <c:formatCode>General</c:formatCode>
                <c:ptCount val="50"/>
                <c:pt idx="0">
                  <c:v>-48.372070000000001</c:v>
                </c:pt>
                <c:pt idx="1">
                  <c:v>43.906469000000001</c:v>
                </c:pt>
                <c:pt idx="2">
                  <c:v>136.18500900000001</c:v>
                </c:pt>
                <c:pt idx="3">
                  <c:v>228.463548</c:v>
                </c:pt>
                <c:pt idx="4">
                  <c:v>320.74208800000002</c:v>
                </c:pt>
                <c:pt idx="5">
                  <c:v>413.02062699999999</c:v>
                </c:pt>
                <c:pt idx="6">
                  <c:v>505.29916700000001</c:v>
                </c:pt>
                <c:pt idx="7">
                  <c:v>597.57770600000003</c:v>
                </c:pt>
                <c:pt idx="8">
                  <c:v>689.85624600000006</c:v>
                </c:pt>
                <c:pt idx="9">
                  <c:v>782.13478599999996</c:v>
                </c:pt>
                <c:pt idx="10">
                  <c:v>874.41332499999999</c:v>
                </c:pt>
                <c:pt idx="11">
                  <c:v>966.69186500000001</c:v>
                </c:pt>
                <c:pt idx="12">
                  <c:v>1058.9704039999999</c:v>
                </c:pt>
                <c:pt idx="13">
                  <c:v>1151.2489439999999</c:v>
                </c:pt>
                <c:pt idx="14">
                  <c:v>1243.5274830000001</c:v>
                </c:pt>
                <c:pt idx="15">
                  <c:v>1335.8060230000001</c:v>
                </c:pt>
                <c:pt idx="16">
                  <c:v>1428.084562</c:v>
                </c:pt>
                <c:pt idx="17">
                  <c:v>1520.363102</c:v>
                </c:pt>
                <c:pt idx="18">
                  <c:v>1612.6416409999999</c:v>
                </c:pt>
                <c:pt idx="19">
                  <c:v>1704.920181</c:v>
                </c:pt>
                <c:pt idx="20">
                  <c:v>1797.198721</c:v>
                </c:pt>
                <c:pt idx="21">
                  <c:v>1889.4772599999999</c:v>
                </c:pt>
                <c:pt idx="22">
                  <c:v>1981.7557999999999</c:v>
                </c:pt>
                <c:pt idx="23">
                  <c:v>2074.0343389999998</c:v>
                </c:pt>
                <c:pt idx="24">
                  <c:v>2166.3128790000001</c:v>
                </c:pt>
                <c:pt idx="25">
                  <c:v>2258.591418</c:v>
                </c:pt>
                <c:pt idx="26">
                  <c:v>2350.8699580000002</c:v>
                </c:pt>
                <c:pt idx="27">
                  <c:v>2443.1484970000001</c:v>
                </c:pt>
                <c:pt idx="28">
                  <c:v>2535.4270369999999</c:v>
                </c:pt>
                <c:pt idx="29">
                  <c:v>2627.7055759999998</c:v>
                </c:pt>
                <c:pt idx="30">
                  <c:v>2719.9841160000001</c:v>
                </c:pt>
                <c:pt idx="31">
                  <c:v>2812.262655</c:v>
                </c:pt>
                <c:pt idx="32">
                  <c:v>2904.5411949999998</c:v>
                </c:pt>
                <c:pt idx="33">
                  <c:v>2996.819735</c:v>
                </c:pt>
                <c:pt idx="34">
                  <c:v>3089.0982739999999</c:v>
                </c:pt>
                <c:pt idx="35">
                  <c:v>3181.3768140000002</c:v>
                </c:pt>
                <c:pt idx="36">
                  <c:v>3273.6553530000001</c:v>
                </c:pt>
                <c:pt idx="37">
                  <c:v>3365.9338929999999</c:v>
                </c:pt>
                <c:pt idx="38">
                  <c:v>3458.2124319999998</c:v>
                </c:pt>
                <c:pt idx="39">
                  <c:v>3550.4909720000001</c:v>
                </c:pt>
                <c:pt idx="40">
                  <c:v>3642.769511</c:v>
                </c:pt>
                <c:pt idx="41">
                  <c:v>3735.0480510000002</c:v>
                </c:pt>
                <c:pt idx="42">
                  <c:v>3827.3265900000001</c:v>
                </c:pt>
                <c:pt idx="43">
                  <c:v>3919.6051299999999</c:v>
                </c:pt>
                <c:pt idx="44">
                  <c:v>4011.8836689999998</c:v>
                </c:pt>
                <c:pt idx="45">
                  <c:v>4104.1622090000001</c:v>
                </c:pt>
                <c:pt idx="46">
                  <c:v>4196.4407490000003</c:v>
                </c:pt>
                <c:pt idx="47">
                  <c:v>4288.7192880000002</c:v>
                </c:pt>
                <c:pt idx="48">
                  <c:v>4380.9978279999996</c:v>
                </c:pt>
                <c:pt idx="49">
                  <c:v>4473.2763670000004</c:v>
                </c:pt>
              </c:numCache>
            </c:numRef>
          </c:xVal>
          <c:yVal>
            <c:numRef>
              <c:f>[1]Data!$AG$55:$AG$104</c:f>
              <c:numCache>
                <c:formatCode>General</c:formatCode>
                <c:ptCount val="50"/>
                <c:pt idx="0">
                  <c:v>0.29722917411899996</c:v>
                </c:pt>
                <c:pt idx="1">
                  <c:v>0.44229104222000004</c:v>
                </c:pt>
                <c:pt idx="2">
                  <c:v>0.10418247053099999</c:v>
                </c:pt>
                <c:pt idx="3">
                  <c:v>4.6046991460000006E-2</c:v>
                </c:pt>
                <c:pt idx="4">
                  <c:v>2.5192041146999994E-2</c:v>
                </c:pt>
                <c:pt idx="5">
                  <c:v>2.0670392960000006E-2</c:v>
                </c:pt>
                <c:pt idx="6">
                  <c:v>1.7163808254000004E-2</c:v>
                </c:pt>
                <c:pt idx="7">
                  <c:v>1.2549881440000002E-2</c:v>
                </c:pt>
                <c:pt idx="8">
                  <c:v>8.8587398399999906E-3</c:v>
                </c:pt>
                <c:pt idx="9">
                  <c:v>6.5517762690000024E-3</c:v>
                </c:pt>
                <c:pt idx="10">
                  <c:v>5.2598767800000014E-3</c:v>
                </c:pt>
                <c:pt idx="11">
                  <c:v>3.6911415599999967E-3</c:v>
                </c:pt>
                <c:pt idx="12">
                  <c:v>3.3220274400000008E-3</c:v>
                </c:pt>
                <c:pt idx="13">
                  <c:v>3.5065844820000055E-3</c:v>
                </c:pt>
                <c:pt idx="14">
                  <c:v>2.4915205800000004E-3</c:v>
                </c:pt>
                <c:pt idx="15">
                  <c:v>1.5687351629999984E-3</c:v>
                </c:pt>
                <c:pt idx="16">
                  <c:v>9.2278540000000032E-4</c:v>
                </c:pt>
                <c:pt idx="17">
                  <c:v>8.3050685099999926E-4</c:v>
                </c:pt>
                <c:pt idx="18">
                  <c:v>8.305068600000002E-4</c:v>
                </c:pt>
                <c:pt idx="19">
                  <c:v>5.5367124000000017E-4</c:v>
                </c:pt>
                <c:pt idx="20">
                  <c:v>2.7683561699999972E-4</c:v>
                </c:pt>
                <c:pt idx="21">
                  <c:v>2.7683562000000009E-4</c:v>
                </c:pt>
                <c:pt idx="22">
                  <c:v>3.6911415599999962E-4</c:v>
                </c:pt>
                <c:pt idx="23">
                  <c:v>3.6911416000000096E-4</c:v>
                </c:pt>
                <c:pt idx="24">
                  <c:v>3.6911415599999962E-4</c:v>
                </c:pt>
                <c:pt idx="25">
                  <c:v>2.7683562000000074E-4</c:v>
                </c:pt>
                <c:pt idx="26">
                  <c:v>3.6911415599999962E-4</c:v>
                </c:pt>
                <c:pt idx="27">
                  <c:v>1.8455707999999959E-4</c:v>
                </c:pt>
                <c:pt idx="28">
                  <c:v>0</c:v>
                </c:pt>
                <c:pt idx="29">
                  <c:v>0</c:v>
                </c:pt>
                <c:pt idx="30">
                  <c:v>9.2278538999999906E-5</c:v>
                </c:pt>
                <c:pt idx="31">
                  <c:v>2.7683561999999938E-4</c:v>
                </c:pt>
                <c:pt idx="32">
                  <c:v>3.6911416000000096E-4</c:v>
                </c:pt>
                <c:pt idx="33">
                  <c:v>2.7683561699999972E-4</c:v>
                </c:pt>
                <c:pt idx="34">
                  <c:v>2.7683562000000074E-4</c:v>
                </c:pt>
                <c:pt idx="35">
                  <c:v>9.2278538999999906E-5</c:v>
                </c:pt>
                <c:pt idx="36">
                  <c:v>9.2278539999999794E-5</c:v>
                </c:pt>
                <c:pt idx="37">
                  <c:v>1.8455707799999981E-4</c:v>
                </c:pt>
                <c:pt idx="38">
                  <c:v>1.8455708000000048E-4</c:v>
                </c:pt>
                <c:pt idx="39">
                  <c:v>4.6139269499999958E-4</c:v>
                </c:pt>
                <c:pt idx="40">
                  <c:v>2.7683562000000074E-4</c:v>
                </c:pt>
                <c:pt idx="41">
                  <c:v>0</c:v>
                </c:pt>
                <c:pt idx="42">
                  <c:v>0</c:v>
                </c:pt>
                <c:pt idx="43">
                  <c:v>0</c:v>
                </c:pt>
                <c:pt idx="44">
                  <c:v>0</c:v>
                </c:pt>
                <c:pt idx="45">
                  <c:v>9.2278540000000241E-5</c:v>
                </c:pt>
                <c:pt idx="46">
                  <c:v>9.2278538999999906E-5</c:v>
                </c:pt>
                <c:pt idx="47">
                  <c:v>0</c:v>
                </c:pt>
                <c:pt idx="48">
                  <c:v>9.2278539000000814E-5</c:v>
                </c:pt>
                <c:pt idx="49">
                  <c:v>0</c:v>
                </c:pt>
              </c:numCache>
            </c:numRef>
          </c:yVal>
          <c:smooth val="1"/>
        </c:ser>
        <c:ser>
          <c:idx val="2"/>
          <c:order val="2"/>
          <c:tx>
            <c:v>1998-99</c:v>
          </c:tx>
          <c:spPr>
            <a:ln w="22225">
              <a:solidFill>
                <a:srgbClr val="8064A2">
                  <a:lumMod val="75000"/>
                </a:srgbClr>
              </a:solidFill>
              <a:prstDash val="sysDot"/>
            </a:ln>
          </c:spPr>
          <c:marker>
            <c:symbol val="none"/>
          </c:marker>
          <c:xVal>
            <c:numRef>
              <c:f>[1]Data!$C$55:$C$104</c:f>
              <c:numCache>
                <c:formatCode>General</c:formatCode>
                <c:ptCount val="50"/>
                <c:pt idx="0">
                  <c:v>-48.525390999999999</c:v>
                </c:pt>
                <c:pt idx="1">
                  <c:v>42.798090999999999</c:v>
                </c:pt>
                <c:pt idx="2">
                  <c:v>134.12157199999999</c:v>
                </c:pt>
                <c:pt idx="3">
                  <c:v>225.445053</c:v>
                </c:pt>
                <c:pt idx="4">
                  <c:v>316.76853499999999</c:v>
                </c:pt>
                <c:pt idx="5">
                  <c:v>408.092016</c:v>
                </c:pt>
                <c:pt idx="6">
                  <c:v>499.41549700000002</c:v>
                </c:pt>
                <c:pt idx="7">
                  <c:v>590.73897899999997</c:v>
                </c:pt>
                <c:pt idx="8">
                  <c:v>682.06245999999999</c:v>
                </c:pt>
                <c:pt idx="9">
                  <c:v>773.385941</c:v>
                </c:pt>
                <c:pt idx="10">
                  <c:v>864.70942300000002</c:v>
                </c:pt>
                <c:pt idx="11">
                  <c:v>956.03290400000003</c:v>
                </c:pt>
                <c:pt idx="12">
                  <c:v>1047.3563859999999</c:v>
                </c:pt>
                <c:pt idx="13">
                  <c:v>1138.6798670000001</c:v>
                </c:pt>
                <c:pt idx="14">
                  <c:v>1230.003348</c:v>
                </c:pt>
                <c:pt idx="15">
                  <c:v>1321.32683</c:v>
                </c:pt>
                <c:pt idx="16">
                  <c:v>1412.6503110000001</c:v>
                </c:pt>
                <c:pt idx="17">
                  <c:v>1503.973792</c:v>
                </c:pt>
                <c:pt idx="18">
                  <c:v>1595.297274</c:v>
                </c:pt>
                <c:pt idx="19">
                  <c:v>1686.6207549999999</c:v>
                </c:pt>
                <c:pt idx="20">
                  <c:v>1777.944236</c:v>
                </c:pt>
                <c:pt idx="21">
                  <c:v>1869.2677180000001</c:v>
                </c:pt>
                <c:pt idx="22">
                  <c:v>1960.591199</c:v>
                </c:pt>
                <c:pt idx="23">
                  <c:v>2051.9146799999999</c:v>
                </c:pt>
                <c:pt idx="24">
                  <c:v>2143.2381620000001</c:v>
                </c:pt>
                <c:pt idx="25">
                  <c:v>2234.561643</c:v>
                </c:pt>
                <c:pt idx="26">
                  <c:v>2325.8851239999999</c:v>
                </c:pt>
                <c:pt idx="27">
                  <c:v>2417.2086060000001</c:v>
                </c:pt>
                <c:pt idx="28">
                  <c:v>2508.532087</c:v>
                </c:pt>
                <c:pt idx="29">
                  <c:v>2599.8555679999999</c:v>
                </c:pt>
                <c:pt idx="30">
                  <c:v>2691.1790500000002</c:v>
                </c:pt>
                <c:pt idx="31">
                  <c:v>2782.5025310000001</c:v>
                </c:pt>
                <c:pt idx="32">
                  <c:v>2873.826012</c:v>
                </c:pt>
                <c:pt idx="33">
                  <c:v>2965.1494939999998</c:v>
                </c:pt>
                <c:pt idx="34">
                  <c:v>3056.4729750000001</c:v>
                </c:pt>
                <c:pt idx="35">
                  <c:v>3147.796456</c:v>
                </c:pt>
                <c:pt idx="36">
                  <c:v>3239.1199379999998</c:v>
                </c:pt>
                <c:pt idx="37">
                  <c:v>3330.4434190000002</c:v>
                </c:pt>
                <c:pt idx="38">
                  <c:v>3421.766901</c:v>
                </c:pt>
                <c:pt idx="39">
                  <c:v>3513.0903819999999</c:v>
                </c:pt>
                <c:pt idx="40">
                  <c:v>3604.4138630000002</c:v>
                </c:pt>
                <c:pt idx="41">
                  <c:v>3695.737345</c:v>
                </c:pt>
                <c:pt idx="42">
                  <c:v>3787.0608259999999</c:v>
                </c:pt>
                <c:pt idx="43">
                  <c:v>3878.3843069999998</c:v>
                </c:pt>
                <c:pt idx="44">
                  <c:v>3969.707789</c:v>
                </c:pt>
                <c:pt idx="45">
                  <c:v>4061.0312699999999</c:v>
                </c:pt>
                <c:pt idx="46">
                  <c:v>4152.3547509999999</c:v>
                </c:pt>
                <c:pt idx="47">
                  <c:v>4243.6782329999996</c:v>
                </c:pt>
                <c:pt idx="48">
                  <c:v>4335.001714</c:v>
                </c:pt>
                <c:pt idx="49">
                  <c:v>4426.3251950000003</c:v>
                </c:pt>
              </c:numCache>
            </c:numRef>
          </c:xVal>
          <c:yVal>
            <c:numRef>
              <c:f>[1]Data!$AH$55:$AH$104</c:f>
              <c:numCache>
                <c:formatCode>General</c:formatCode>
                <c:ptCount val="50"/>
                <c:pt idx="0">
                  <c:v>0.21287503654200002</c:v>
                </c:pt>
                <c:pt idx="1">
                  <c:v>0.36995142153099991</c:v>
                </c:pt>
                <c:pt idx="2">
                  <c:v>0.14009021985400003</c:v>
                </c:pt>
                <c:pt idx="3">
                  <c:v>6.7944670607999982E-2</c:v>
                </c:pt>
                <c:pt idx="4">
                  <c:v>4.3104683032000005E-2</c:v>
                </c:pt>
                <c:pt idx="5">
                  <c:v>3.3424394046000006E-2</c:v>
                </c:pt>
                <c:pt idx="6">
                  <c:v>2.858424986599999E-2</c:v>
                </c:pt>
                <c:pt idx="7">
                  <c:v>2.1826311959000005E-2</c:v>
                </c:pt>
                <c:pt idx="8">
                  <c:v>1.6164256137000003E-2</c:v>
                </c:pt>
                <c:pt idx="9">
                  <c:v>1.5342344976000002E-2</c:v>
                </c:pt>
                <c:pt idx="10">
                  <c:v>1.2237346454000002E-2</c:v>
                </c:pt>
                <c:pt idx="11">
                  <c:v>7.3058785599999926E-3</c:v>
                </c:pt>
                <c:pt idx="12">
                  <c:v>5.7533793030000082E-3</c:v>
                </c:pt>
                <c:pt idx="13">
                  <c:v>4.3835270879999952E-3</c:v>
                </c:pt>
                <c:pt idx="14">
                  <c:v>3.1049983880000005E-3</c:v>
                </c:pt>
                <c:pt idx="15">
                  <c:v>2.2830870250000034E-3</c:v>
                </c:pt>
                <c:pt idx="16">
                  <c:v>2.557057467999997E-3</c:v>
                </c:pt>
                <c:pt idx="17">
                  <c:v>2.1917635680000006E-3</c:v>
                </c:pt>
                <c:pt idx="18">
                  <c:v>1.7351461389999983E-3</c:v>
                </c:pt>
                <c:pt idx="19">
                  <c:v>1.6438226580000024E-3</c:v>
                </c:pt>
                <c:pt idx="20">
                  <c:v>1.0958817840000003E-3</c:v>
                </c:pt>
                <c:pt idx="21">
                  <c:v>4.5661740499999956E-4</c:v>
                </c:pt>
                <c:pt idx="22">
                  <c:v>5.479408859999994E-4</c:v>
                </c:pt>
                <c:pt idx="23">
                  <c:v>6.3926437400000171E-4</c:v>
                </c:pt>
                <c:pt idx="24">
                  <c:v>9.13234809999999E-5</c:v>
                </c:pt>
                <c:pt idx="25">
                  <c:v>5.479408859999994E-4</c:v>
                </c:pt>
                <c:pt idx="26">
                  <c:v>1.187205266000003E-3</c:v>
                </c:pt>
                <c:pt idx="27">
                  <c:v>9.1323480999999911E-4</c:v>
                </c:pt>
                <c:pt idx="28">
                  <c:v>9.1323480999999911E-4</c:v>
                </c:pt>
                <c:pt idx="29">
                  <c:v>4.5661741000000122E-4</c:v>
                </c:pt>
                <c:pt idx="30">
                  <c:v>2.739704429999997E-4</c:v>
                </c:pt>
                <c:pt idx="31">
                  <c:v>2.739704429999997E-4</c:v>
                </c:pt>
                <c:pt idx="32">
                  <c:v>3.652939279999991E-4</c:v>
                </c:pt>
                <c:pt idx="33">
                  <c:v>4.5661740500000183E-4</c:v>
                </c:pt>
                <c:pt idx="34">
                  <c:v>9.13234809999999E-5</c:v>
                </c:pt>
                <c:pt idx="35">
                  <c:v>0</c:v>
                </c:pt>
                <c:pt idx="36">
                  <c:v>0</c:v>
                </c:pt>
                <c:pt idx="37">
                  <c:v>0</c:v>
                </c:pt>
                <c:pt idx="38">
                  <c:v>0</c:v>
                </c:pt>
                <c:pt idx="39">
                  <c:v>0</c:v>
                </c:pt>
                <c:pt idx="40">
                  <c:v>9.1323481999999774E-5</c:v>
                </c:pt>
                <c:pt idx="41">
                  <c:v>1.826469619999998E-4</c:v>
                </c:pt>
                <c:pt idx="42">
                  <c:v>9.13234809999999E-5</c:v>
                </c:pt>
                <c:pt idx="43">
                  <c:v>0</c:v>
                </c:pt>
                <c:pt idx="44">
                  <c:v>1.826469619999998E-4</c:v>
                </c:pt>
                <c:pt idx="45">
                  <c:v>2.739704429999997E-4</c:v>
                </c:pt>
                <c:pt idx="46">
                  <c:v>2.7397044599999936E-4</c:v>
                </c:pt>
                <c:pt idx="47">
                  <c:v>2.7397044300000106E-4</c:v>
                </c:pt>
                <c:pt idx="48">
                  <c:v>2.7397044300000106E-4</c:v>
                </c:pt>
                <c:pt idx="49">
                  <c:v>1.826469620000007E-4</c:v>
                </c:pt>
              </c:numCache>
            </c:numRef>
          </c:yVal>
          <c:smooth val="1"/>
        </c:ser>
        <c:ser>
          <c:idx val="3"/>
          <c:order val="3"/>
          <c:tx>
            <c:v>2003-04</c:v>
          </c:tx>
          <c:spPr>
            <a:ln w="22225">
              <a:solidFill>
                <a:srgbClr val="FF0000"/>
              </a:solidFill>
              <a:prstDash val="sysDash"/>
            </a:ln>
          </c:spPr>
          <c:marker>
            <c:symbol val="none"/>
          </c:marker>
          <c:xVal>
            <c:numRef>
              <c:f>[1]Data!$S$2:$S$51</c:f>
              <c:numCache>
                <c:formatCode>General</c:formatCode>
                <c:ptCount val="50"/>
                <c:pt idx="0">
                  <c:v>-43.734999999999999</c:v>
                </c:pt>
                <c:pt idx="1">
                  <c:v>59.696534</c:v>
                </c:pt>
                <c:pt idx="2">
                  <c:v>163.12806800000001</c:v>
                </c:pt>
                <c:pt idx="3">
                  <c:v>266.55960199999998</c:v>
                </c:pt>
                <c:pt idx="4">
                  <c:v>369.99113599999998</c:v>
                </c:pt>
                <c:pt idx="5">
                  <c:v>473.42266899999998</c:v>
                </c:pt>
                <c:pt idx="6">
                  <c:v>576.85420299999998</c:v>
                </c:pt>
                <c:pt idx="7">
                  <c:v>680.28573700000004</c:v>
                </c:pt>
                <c:pt idx="8">
                  <c:v>783.71727099999998</c:v>
                </c:pt>
                <c:pt idx="9">
                  <c:v>887.14880400000004</c:v>
                </c:pt>
                <c:pt idx="10">
                  <c:v>990.58033799999998</c:v>
                </c:pt>
                <c:pt idx="11">
                  <c:v>1094.011872</c:v>
                </c:pt>
                <c:pt idx="12">
                  <c:v>1197.4434060000001</c:v>
                </c:pt>
                <c:pt idx="13">
                  <c:v>1300.8749399999999</c:v>
                </c:pt>
                <c:pt idx="14">
                  <c:v>1404.3064730000001</c:v>
                </c:pt>
                <c:pt idx="15">
                  <c:v>1507.7380069999999</c:v>
                </c:pt>
                <c:pt idx="16">
                  <c:v>1611.169541</c:v>
                </c:pt>
                <c:pt idx="17">
                  <c:v>1714.601075</c:v>
                </c:pt>
                <c:pt idx="18">
                  <c:v>1818.0326090000001</c:v>
                </c:pt>
                <c:pt idx="19">
                  <c:v>1921.464142</c:v>
                </c:pt>
                <c:pt idx="20">
                  <c:v>2024.8956760000001</c:v>
                </c:pt>
                <c:pt idx="21">
                  <c:v>2128.3272099999999</c:v>
                </c:pt>
                <c:pt idx="22">
                  <c:v>2231.7587440000002</c:v>
                </c:pt>
                <c:pt idx="23">
                  <c:v>2335.190278</c:v>
                </c:pt>
                <c:pt idx="24">
                  <c:v>2438.621811</c:v>
                </c:pt>
                <c:pt idx="25">
                  <c:v>2542.0533449999998</c:v>
                </c:pt>
                <c:pt idx="26">
                  <c:v>2645.4848790000001</c:v>
                </c:pt>
                <c:pt idx="27">
                  <c:v>2748.9164129999999</c:v>
                </c:pt>
                <c:pt idx="28">
                  <c:v>2852.3479470000002</c:v>
                </c:pt>
                <c:pt idx="29">
                  <c:v>2955.7794800000001</c:v>
                </c:pt>
                <c:pt idx="30">
                  <c:v>3059.211014</c:v>
                </c:pt>
                <c:pt idx="31">
                  <c:v>3162.6425479999998</c:v>
                </c:pt>
                <c:pt idx="32">
                  <c:v>3266.0740820000001</c:v>
                </c:pt>
                <c:pt idx="33">
                  <c:v>3369.5056159999999</c:v>
                </c:pt>
                <c:pt idx="34">
                  <c:v>3472.9371489999999</c:v>
                </c:pt>
                <c:pt idx="35">
                  <c:v>3576.3686830000001</c:v>
                </c:pt>
                <c:pt idx="36">
                  <c:v>3679.800217</c:v>
                </c:pt>
                <c:pt idx="37">
                  <c:v>3783.2317509999998</c:v>
                </c:pt>
                <c:pt idx="38">
                  <c:v>3886.6632850000001</c:v>
                </c:pt>
                <c:pt idx="39">
                  <c:v>3990.094818</c:v>
                </c:pt>
                <c:pt idx="40">
                  <c:v>4093.5263519999999</c:v>
                </c:pt>
                <c:pt idx="41">
                  <c:v>4196.9578860000001</c:v>
                </c:pt>
                <c:pt idx="42">
                  <c:v>4300.3894200000004</c:v>
                </c:pt>
                <c:pt idx="43">
                  <c:v>4403.8209530000004</c:v>
                </c:pt>
                <c:pt idx="44">
                  <c:v>4507.2524869999997</c:v>
                </c:pt>
                <c:pt idx="45">
                  <c:v>4610.684021</c:v>
                </c:pt>
                <c:pt idx="46">
                  <c:v>4714.1155550000003</c:v>
                </c:pt>
                <c:pt idx="47">
                  <c:v>4817.5470889999997</c:v>
                </c:pt>
                <c:pt idx="48">
                  <c:v>4920.9786219999996</c:v>
                </c:pt>
                <c:pt idx="49">
                  <c:v>5024.4101559999999</c:v>
                </c:pt>
              </c:numCache>
            </c:numRef>
          </c:xVal>
          <c:yVal>
            <c:numRef>
              <c:f>[1]Data!$AI$55:$AI$104</c:f>
              <c:numCache>
                <c:formatCode>General</c:formatCode>
                <c:ptCount val="50"/>
                <c:pt idx="0">
                  <c:v>0.27271431750300001</c:v>
                </c:pt>
                <c:pt idx="1">
                  <c:v>0.40789378040600005</c:v>
                </c:pt>
                <c:pt idx="2">
                  <c:v>0.111727870971</c:v>
                </c:pt>
                <c:pt idx="3">
                  <c:v>5.6734409274000003E-2</c:v>
                </c:pt>
                <c:pt idx="4">
                  <c:v>3.6355082109999999E-2</c:v>
                </c:pt>
                <c:pt idx="5">
                  <c:v>2.6011804973999998E-2</c:v>
                </c:pt>
                <c:pt idx="6">
                  <c:v>2.0993779809999998E-2</c:v>
                </c:pt>
                <c:pt idx="7">
                  <c:v>1.9457649390000002E-2</c:v>
                </c:pt>
                <c:pt idx="8">
                  <c:v>1.5054076253999999E-2</c:v>
                </c:pt>
                <c:pt idx="9">
                  <c:v>1.1776998315E-2</c:v>
                </c:pt>
                <c:pt idx="10">
                  <c:v>8.9095553340000095E-3</c:v>
                </c:pt>
                <c:pt idx="11">
                  <c:v>5.9397034979999938E-3</c:v>
                </c:pt>
                <c:pt idx="12">
                  <c:v>5.2228427310000054E-3</c:v>
                </c:pt>
                <c:pt idx="13">
                  <c:v>5.63247751E-3</c:v>
                </c:pt>
                <c:pt idx="14">
                  <c:v>3.891529877999996E-3</c:v>
                </c:pt>
                <c:pt idx="15">
                  <c:v>2.6626257319999997E-3</c:v>
                </c:pt>
                <c:pt idx="16">
                  <c:v>1.6385388960000018E-3</c:v>
                </c:pt>
                <c:pt idx="17">
                  <c:v>2.457808368E-3</c:v>
                </c:pt>
                <c:pt idx="18">
                  <c:v>1.4337215339999985E-3</c:v>
                </c:pt>
                <c:pt idx="19">
                  <c:v>2.1505823219999999E-3</c:v>
                </c:pt>
                <c:pt idx="20">
                  <c:v>2.5602170249999973E-3</c:v>
                </c:pt>
                <c:pt idx="21">
                  <c:v>2.0481736199999979E-3</c:v>
                </c:pt>
                <c:pt idx="22">
                  <c:v>1.2289041840000028E-3</c:v>
                </c:pt>
                <c:pt idx="23">
                  <c:v>3.0722604299999968E-4</c:v>
                </c:pt>
                <c:pt idx="24">
                  <c:v>9.2167813800000204E-4</c:v>
                </c:pt>
                <c:pt idx="25">
                  <c:v>1.8433562579999981E-3</c:v>
                </c:pt>
                <c:pt idx="26">
                  <c:v>8.1926945600000172E-4</c:v>
                </c:pt>
                <c:pt idx="27">
                  <c:v>1.0240868099999988E-4</c:v>
                </c:pt>
                <c:pt idx="28">
                  <c:v>4.0963472399999952E-4</c:v>
                </c:pt>
                <c:pt idx="29">
                  <c:v>1.1264955019999975E-3</c:v>
                </c:pt>
                <c:pt idx="30">
                  <c:v>7.168607670000024E-4</c:v>
                </c:pt>
                <c:pt idx="31">
                  <c:v>3.0722604599999934E-4</c:v>
                </c:pt>
                <c:pt idx="32">
                  <c:v>2.0481736199999976E-4</c:v>
                </c:pt>
                <c:pt idx="33">
                  <c:v>2.0481736400000043E-4</c:v>
                </c:pt>
                <c:pt idx="34">
                  <c:v>3.0722604299999968E-4</c:v>
                </c:pt>
                <c:pt idx="35">
                  <c:v>1.0240868200000022E-4</c:v>
                </c:pt>
                <c:pt idx="36">
                  <c:v>0</c:v>
                </c:pt>
                <c:pt idx="37">
                  <c:v>0</c:v>
                </c:pt>
                <c:pt idx="38">
                  <c:v>0</c:v>
                </c:pt>
                <c:pt idx="39">
                  <c:v>0</c:v>
                </c:pt>
                <c:pt idx="40">
                  <c:v>0</c:v>
                </c:pt>
                <c:pt idx="41">
                  <c:v>2.0481736199999976E-4</c:v>
                </c:pt>
                <c:pt idx="42">
                  <c:v>3.072260460000007E-4</c:v>
                </c:pt>
                <c:pt idx="43">
                  <c:v>1.0240868099999988E-4</c:v>
                </c:pt>
                <c:pt idx="44">
                  <c:v>0</c:v>
                </c:pt>
                <c:pt idx="45">
                  <c:v>0</c:v>
                </c:pt>
                <c:pt idx="46">
                  <c:v>3.0722604299999968E-4</c:v>
                </c:pt>
                <c:pt idx="47">
                  <c:v>3.0722604599999793E-4</c:v>
                </c:pt>
                <c:pt idx="48">
                  <c:v>1.0240868100000079E-4</c:v>
                </c:pt>
                <c:pt idx="49">
                  <c:v>1.0240868100000079E-4</c:v>
                </c:pt>
              </c:numCache>
            </c:numRef>
          </c:yVal>
          <c:smooth val="1"/>
        </c:ser>
        <c:ser>
          <c:idx val="4"/>
          <c:order val="4"/>
          <c:tx>
            <c:v>2009-10</c:v>
          </c:tx>
          <c:spPr>
            <a:ln>
              <a:solidFill>
                <a:srgbClr val="C00000"/>
              </a:solidFill>
            </a:ln>
          </c:spPr>
          <c:marker>
            <c:symbol val="none"/>
          </c:marker>
          <c:xVal>
            <c:numRef>
              <c:f>[1]Data!$E$55:$E$104</c:f>
              <c:numCache>
                <c:formatCode>General</c:formatCode>
                <c:ptCount val="50"/>
                <c:pt idx="0">
                  <c:v>-49.999991999999999</c:v>
                </c:pt>
                <c:pt idx="1">
                  <c:v>53.622675999999998</c:v>
                </c:pt>
                <c:pt idx="2">
                  <c:v>157.24534399999999</c:v>
                </c:pt>
                <c:pt idx="3">
                  <c:v>260.86801200000002</c:v>
                </c:pt>
                <c:pt idx="4">
                  <c:v>364.49068</c:v>
                </c:pt>
                <c:pt idx="5">
                  <c:v>468.11334799999997</c:v>
                </c:pt>
                <c:pt idx="6">
                  <c:v>571.73601599999995</c:v>
                </c:pt>
                <c:pt idx="7">
                  <c:v>675.35868400000004</c:v>
                </c:pt>
                <c:pt idx="8">
                  <c:v>778.98135200000002</c:v>
                </c:pt>
                <c:pt idx="9">
                  <c:v>882.60401999999999</c:v>
                </c:pt>
                <c:pt idx="10">
                  <c:v>986.22668799999997</c:v>
                </c:pt>
                <c:pt idx="11">
                  <c:v>1089.8493559999999</c:v>
                </c:pt>
                <c:pt idx="12">
                  <c:v>1193.4720239999999</c:v>
                </c:pt>
                <c:pt idx="13">
                  <c:v>1297.0946919999999</c:v>
                </c:pt>
                <c:pt idx="14">
                  <c:v>1400.7173600000001</c:v>
                </c:pt>
                <c:pt idx="15">
                  <c:v>1504.3400280000001</c:v>
                </c:pt>
                <c:pt idx="16">
                  <c:v>1607.9626960000001</c:v>
                </c:pt>
                <c:pt idx="17">
                  <c:v>1711.5853649999999</c:v>
                </c:pt>
                <c:pt idx="18">
                  <c:v>1815.2080329999999</c:v>
                </c:pt>
                <c:pt idx="19">
                  <c:v>1918.8307010000001</c:v>
                </c:pt>
                <c:pt idx="20">
                  <c:v>2022.4533690000001</c:v>
                </c:pt>
                <c:pt idx="21">
                  <c:v>2126.0760369999998</c:v>
                </c:pt>
                <c:pt idx="22">
                  <c:v>2229.6987049999998</c:v>
                </c:pt>
                <c:pt idx="23">
                  <c:v>2333.3213730000002</c:v>
                </c:pt>
                <c:pt idx="24">
                  <c:v>2436.9440410000002</c:v>
                </c:pt>
                <c:pt idx="25">
                  <c:v>2540.5667090000002</c:v>
                </c:pt>
                <c:pt idx="26">
                  <c:v>2644.1893770000001</c:v>
                </c:pt>
                <c:pt idx="27">
                  <c:v>2747.8120450000001</c:v>
                </c:pt>
                <c:pt idx="28">
                  <c:v>2851.4347130000001</c:v>
                </c:pt>
                <c:pt idx="29">
                  <c:v>2955.0573810000001</c:v>
                </c:pt>
                <c:pt idx="30">
                  <c:v>3058.6800490000001</c:v>
                </c:pt>
                <c:pt idx="31">
                  <c:v>3162.302717</c:v>
                </c:pt>
                <c:pt idx="32">
                  <c:v>3265.925385</c:v>
                </c:pt>
                <c:pt idx="33">
                  <c:v>3369.548053</c:v>
                </c:pt>
                <c:pt idx="34">
                  <c:v>3473.170721</c:v>
                </c:pt>
                <c:pt idx="35">
                  <c:v>3576.7933889999999</c:v>
                </c:pt>
                <c:pt idx="36">
                  <c:v>3680.4160579999998</c:v>
                </c:pt>
                <c:pt idx="37">
                  <c:v>3784.0387260000002</c:v>
                </c:pt>
                <c:pt idx="38">
                  <c:v>3887.6613940000002</c:v>
                </c:pt>
                <c:pt idx="39">
                  <c:v>3991.2840620000002</c:v>
                </c:pt>
                <c:pt idx="40">
                  <c:v>4094.9067300000002</c:v>
                </c:pt>
                <c:pt idx="41">
                  <c:v>4198.5293979999997</c:v>
                </c:pt>
                <c:pt idx="42">
                  <c:v>4302.1520659999996</c:v>
                </c:pt>
                <c:pt idx="43">
                  <c:v>4405.7747339999996</c:v>
                </c:pt>
                <c:pt idx="44">
                  <c:v>4509.3974019999996</c:v>
                </c:pt>
                <c:pt idx="45">
                  <c:v>4613.0200699999996</c:v>
                </c:pt>
                <c:pt idx="46">
                  <c:v>4716.6427379999996</c:v>
                </c:pt>
                <c:pt idx="47">
                  <c:v>4820.2654060000004</c:v>
                </c:pt>
                <c:pt idx="48">
                  <c:v>4923.8880740000004</c:v>
                </c:pt>
                <c:pt idx="49">
                  <c:v>5027.5107420000004</c:v>
                </c:pt>
              </c:numCache>
            </c:numRef>
          </c:xVal>
          <c:yVal>
            <c:numRef>
              <c:f>[1]Data!$AJ$55:$AJ$104</c:f>
              <c:numCache>
                <c:formatCode>General</c:formatCode>
                <c:ptCount val="50"/>
                <c:pt idx="0">
                  <c:v>0.24289153379200001</c:v>
                </c:pt>
                <c:pt idx="1">
                  <c:v>0.40620085855999993</c:v>
                </c:pt>
                <c:pt idx="2">
                  <c:v>0.11585014282400004</c:v>
                </c:pt>
                <c:pt idx="3">
                  <c:v>5.8961298091999979E-2</c:v>
                </c:pt>
                <c:pt idx="4">
                  <c:v>4.3417897891999992E-2</c:v>
                </c:pt>
                <c:pt idx="5">
                  <c:v>2.8807101703999992E-2</c:v>
                </c:pt>
                <c:pt idx="6">
                  <c:v>2.1035401604000019E-2</c:v>
                </c:pt>
                <c:pt idx="7">
                  <c:v>1.7201362887999994E-2</c:v>
                </c:pt>
                <c:pt idx="8">
                  <c:v>1.3989060179999997E-2</c:v>
                </c:pt>
                <c:pt idx="9">
                  <c:v>1.0776757471999996E-2</c:v>
                </c:pt>
                <c:pt idx="10">
                  <c:v>9.4296627879999987E-3</c:v>
                </c:pt>
                <c:pt idx="11">
                  <c:v>7.5644547639999978E-3</c:v>
                </c:pt>
                <c:pt idx="12">
                  <c:v>7.0463414239999985E-3</c:v>
                </c:pt>
                <c:pt idx="13">
                  <c:v>7.0463414240000142E-3</c:v>
                </c:pt>
                <c:pt idx="14">
                  <c:v>5.906492075999999E-3</c:v>
                </c:pt>
                <c:pt idx="15">
                  <c:v>4.0412840519999989E-3</c:v>
                </c:pt>
                <c:pt idx="16">
                  <c:v>3.5231707459999952E-3</c:v>
                </c:pt>
                <c:pt idx="17">
                  <c:v>2.5905666999999997E-3</c:v>
                </c:pt>
                <c:pt idx="18">
                  <c:v>1.8652080240000037E-3</c:v>
                </c:pt>
                <c:pt idx="19">
                  <c:v>1.6579626879999994E-3</c:v>
                </c:pt>
                <c:pt idx="20">
                  <c:v>1.3470946839999967E-3</c:v>
                </c:pt>
                <c:pt idx="21">
                  <c:v>2.2796986959999995E-3</c:v>
                </c:pt>
                <c:pt idx="22">
                  <c:v>1.8652080240000079E-3</c:v>
                </c:pt>
                <c:pt idx="23">
                  <c:v>1.1398493479999998E-3</c:v>
                </c:pt>
                <c:pt idx="24">
                  <c:v>1.1398493479999998E-3</c:v>
                </c:pt>
                <c:pt idx="25">
                  <c:v>8.2898134399999972E-4</c:v>
                </c:pt>
                <c:pt idx="26">
                  <c:v>7.2535867599999985E-4</c:v>
                </c:pt>
                <c:pt idx="27">
                  <c:v>7.2535867599999985E-4</c:v>
                </c:pt>
                <c:pt idx="28">
                  <c:v>1.0362266799999998E-3</c:v>
                </c:pt>
                <c:pt idx="29">
                  <c:v>8.2898134399999972E-4</c:v>
                </c:pt>
                <c:pt idx="30">
                  <c:v>1.0362266799999998E-3</c:v>
                </c:pt>
                <c:pt idx="31">
                  <c:v>7.2535867599999985E-4</c:v>
                </c:pt>
                <c:pt idx="32">
                  <c:v>5.1811333999999989E-4</c:v>
                </c:pt>
                <c:pt idx="33">
                  <c:v>2.0724533599999993E-4</c:v>
                </c:pt>
                <c:pt idx="34">
                  <c:v>4.1449067199999986E-4</c:v>
                </c:pt>
                <c:pt idx="35">
                  <c:v>3.108680069999996E-4</c:v>
                </c:pt>
                <c:pt idx="36">
                  <c:v>8.2898134400000341E-4</c:v>
                </c:pt>
                <c:pt idx="37">
                  <c:v>7.2535867599999985E-4</c:v>
                </c:pt>
                <c:pt idx="38">
                  <c:v>4.1449067199999986E-4</c:v>
                </c:pt>
                <c:pt idx="39">
                  <c:v>4.1449067199999986E-4</c:v>
                </c:pt>
                <c:pt idx="40">
                  <c:v>6.2173600799999716E-4</c:v>
                </c:pt>
                <c:pt idx="41">
                  <c:v>1.0362266799999998E-3</c:v>
                </c:pt>
                <c:pt idx="42">
                  <c:v>5.1811333999999989E-4</c:v>
                </c:pt>
                <c:pt idx="43">
                  <c:v>1.0362266799999997E-4</c:v>
                </c:pt>
                <c:pt idx="44">
                  <c:v>1.0362266799999997E-4</c:v>
                </c:pt>
                <c:pt idx="45">
                  <c:v>1.0362266799999997E-4</c:v>
                </c:pt>
                <c:pt idx="46">
                  <c:v>0</c:v>
                </c:pt>
                <c:pt idx="47">
                  <c:v>0</c:v>
                </c:pt>
                <c:pt idx="48">
                  <c:v>2.0724533599999993E-4</c:v>
                </c:pt>
                <c:pt idx="49">
                  <c:v>2.0724533599999993E-4</c:v>
                </c:pt>
              </c:numCache>
            </c:numRef>
          </c:yVal>
          <c:smooth val="1"/>
        </c:ser>
        <c:dLbls>
          <c:showLegendKey val="0"/>
          <c:showVal val="0"/>
          <c:showCatName val="0"/>
          <c:showSerName val="0"/>
          <c:showPercent val="0"/>
          <c:showBubbleSize val="0"/>
        </c:dLbls>
        <c:axId val="204788096"/>
        <c:axId val="204790016"/>
      </c:scatterChart>
      <c:valAx>
        <c:axId val="204788096"/>
        <c:scaling>
          <c:orientation val="minMax"/>
          <c:max val="500"/>
          <c:min val="0"/>
        </c:scaling>
        <c:delete val="0"/>
        <c:axPos val="b"/>
        <c:title>
          <c:tx>
            <c:rich>
              <a:bodyPr/>
              <a:lstStyle/>
              <a:p>
                <a:pPr>
                  <a:defRPr b="0"/>
                </a:pPr>
                <a:r>
                  <a:rPr lang="en-US" b="0"/>
                  <a:t>$(2011-12) per week</a:t>
                </a:r>
              </a:p>
            </c:rich>
          </c:tx>
          <c:layout/>
          <c:overlay val="0"/>
        </c:title>
        <c:numFmt formatCode="General" sourceLinked="1"/>
        <c:majorTickMark val="out"/>
        <c:minorTickMark val="none"/>
        <c:tickLblPos val="nextTo"/>
        <c:txPr>
          <a:bodyPr/>
          <a:lstStyle/>
          <a:p>
            <a:pPr>
              <a:defRPr sz="1000"/>
            </a:pPr>
            <a:endParaRPr lang="en-US"/>
          </a:p>
        </c:txPr>
        <c:crossAx val="204790016"/>
        <c:crosses val="autoZero"/>
        <c:crossBetween val="midCat"/>
      </c:valAx>
      <c:valAx>
        <c:axId val="204790016"/>
        <c:scaling>
          <c:orientation val="minMax"/>
          <c:min val="0"/>
        </c:scaling>
        <c:delete val="0"/>
        <c:axPos val="l"/>
        <c:majorGridlines/>
        <c:numFmt formatCode="#,##0.00" sourceLinked="0"/>
        <c:majorTickMark val="out"/>
        <c:minorTickMark val="none"/>
        <c:tickLblPos val="nextTo"/>
        <c:crossAx val="204788096"/>
        <c:crosses val="autoZero"/>
        <c:crossBetween val="midCat"/>
        <c:majorUnit val="0.1"/>
      </c:valAx>
    </c:plotArea>
    <c:legend>
      <c:legendPos val="b"/>
      <c:layout>
        <c:manualLayout>
          <c:xMode val="edge"/>
          <c:yMode val="edge"/>
          <c:x val="1.8502437706981553E-2"/>
          <c:y val="0.90071543300544021"/>
          <c:w val="0.96299513888888888"/>
          <c:h val="9.4167928842712689E-2"/>
        </c:manualLayout>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2">
    <c:autoUpdate val="0"/>
  </c:externalData>
  <c:userShapes r:id="rId3"/>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756261302934365"/>
          <c:y val="4.5653594771241833E-2"/>
          <c:w val="0.86413227774304924"/>
          <c:h val="0.70486699346405224"/>
        </c:manualLayout>
      </c:layout>
      <c:barChart>
        <c:barDir val="col"/>
        <c:grouping val="clustered"/>
        <c:varyColors val="0"/>
        <c:ser>
          <c:idx val="0"/>
          <c:order val="0"/>
          <c:tx>
            <c:strRef>
              <c:f>[7]Sheet1!$G$3</c:f>
              <c:strCache>
                <c:ptCount val="1"/>
                <c:pt idx="0">
                  <c:v>1988-89</c:v>
                </c:pt>
              </c:strCache>
            </c:strRef>
          </c:tx>
          <c:spPr>
            <a:pattFill prst="pct30">
              <a:fgClr>
                <a:schemeClr val="accent1">
                  <a:lumMod val="75000"/>
                </a:schemeClr>
              </a:fgClr>
              <a:bgClr>
                <a:schemeClr val="bg1"/>
              </a:bgClr>
            </a:pattFill>
            <a:ln>
              <a:solidFill>
                <a:schemeClr val="accent1"/>
              </a:solidFill>
            </a:ln>
          </c:spPr>
          <c:invertIfNegative val="0"/>
          <c:cat>
            <c:numRef>
              <c:f>[7]Sheet1!$F$4:$F$13</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[7]Sheet1!$G$4:$G$13</c:f>
              <c:numCache>
                <c:formatCode>General</c:formatCode>
                <c:ptCount val="10"/>
                <c:pt idx="0">
                  <c:v>22.458680000000001</c:v>
                </c:pt>
                <c:pt idx="1">
                  <c:v>58.282200000000003</c:v>
                </c:pt>
                <c:pt idx="2">
                  <c:v>100.09529999999999</c:v>
                </c:pt>
                <c:pt idx="3">
                  <c:v>93.63852</c:v>
                </c:pt>
                <c:pt idx="4">
                  <c:v>91.321299999999994</c:v>
                </c:pt>
                <c:pt idx="5">
                  <c:v>66.153289999999998</c:v>
                </c:pt>
                <c:pt idx="6">
                  <c:v>82.192179999999993</c:v>
                </c:pt>
                <c:pt idx="7">
                  <c:v>77.157520000000005</c:v>
                </c:pt>
                <c:pt idx="8">
                  <c:v>115.77500000000001</c:v>
                </c:pt>
                <c:pt idx="9">
                  <c:v>331.96960000000001</c:v>
                </c:pt>
              </c:numCache>
            </c:numRef>
          </c:val>
        </c:ser>
        <c:ser>
          <c:idx val="1"/>
          <c:order val="1"/>
          <c:tx>
            <c:strRef>
              <c:f>[7]Sheet1!$H$3</c:f>
              <c:strCache>
                <c:ptCount val="1"/>
                <c:pt idx="0">
                  <c:v>1993-94</c:v>
                </c:pt>
              </c:strCache>
            </c:strRef>
          </c:tx>
          <c:spPr>
            <a:pattFill prst="lgCheck">
              <a:fgClr>
                <a:schemeClr val="accent1">
                  <a:lumMod val="75000"/>
                </a:schemeClr>
              </a:fgClr>
              <a:bgClr>
                <a:schemeClr val="bg1"/>
              </a:bgClr>
            </a:pattFill>
            <a:ln>
              <a:solidFill>
                <a:schemeClr val="accent1"/>
              </a:solidFill>
            </a:ln>
          </c:spPr>
          <c:invertIfNegative val="0"/>
          <c:cat>
            <c:numRef>
              <c:f>[7]Sheet1!$F$4:$F$13</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[7]Sheet1!$H$4:$H$13</c:f>
              <c:numCache>
                <c:formatCode>General</c:formatCode>
                <c:ptCount val="10"/>
                <c:pt idx="0">
                  <c:v>17.685970000000001</c:v>
                </c:pt>
                <c:pt idx="1">
                  <c:v>46.683500000000002</c:v>
                </c:pt>
                <c:pt idx="2">
                  <c:v>68.221329999999995</c:v>
                </c:pt>
                <c:pt idx="3">
                  <c:v>97.255790000000005</c:v>
                </c:pt>
                <c:pt idx="4">
                  <c:v>84.129080000000002</c:v>
                </c:pt>
                <c:pt idx="5">
                  <c:v>93.078050000000005</c:v>
                </c:pt>
                <c:pt idx="6">
                  <c:v>63.648809999999997</c:v>
                </c:pt>
                <c:pt idx="7">
                  <c:v>71.862660000000005</c:v>
                </c:pt>
                <c:pt idx="8">
                  <c:v>77.128039999999999</c:v>
                </c:pt>
                <c:pt idx="9">
                  <c:v>226.2567</c:v>
                </c:pt>
              </c:numCache>
            </c:numRef>
          </c:val>
        </c:ser>
        <c:ser>
          <c:idx val="2"/>
          <c:order val="2"/>
          <c:tx>
            <c:strRef>
              <c:f>[7]Sheet1!$I$3</c:f>
              <c:strCache>
                <c:ptCount val="1"/>
                <c:pt idx="0">
                  <c:v>1998-99</c:v>
                </c:pt>
              </c:strCache>
            </c:strRef>
          </c:tx>
          <c:spPr>
            <a:pattFill prst="pct75">
              <a:fgClr>
                <a:srgbClr val="4F81BD">
                  <a:lumMod val="75000"/>
                </a:srgbClr>
              </a:fgClr>
              <a:bgClr>
                <a:sysClr val="window" lastClr="FFFFFF"/>
              </a:bgClr>
            </a:pattFill>
            <a:ln>
              <a:solidFill>
                <a:schemeClr val="accent1"/>
              </a:solidFill>
            </a:ln>
          </c:spPr>
          <c:invertIfNegative val="0"/>
          <c:cat>
            <c:numRef>
              <c:f>[7]Sheet1!$F$4:$F$13</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[7]Sheet1!$I$4:$I$13</c:f>
              <c:numCache>
                <c:formatCode>General</c:formatCode>
                <c:ptCount val="10"/>
                <c:pt idx="0">
                  <c:v>15.205170000000001</c:v>
                </c:pt>
                <c:pt idx="1">
                  <c:v>52.113570000000003</c:v>
                </c:pt>
                <c:pt idx="2">
                  <c:v>93.468410000000006</c:v>
                </c:pt>
                <c:pt idx="3">
                  <c:v>124.4999</c:v>
                </c:pt>
                <c:pt idx="4">
                  <c:v>127.4273</c:v>
                </c:pt>
                <c:pt idx="5">
                  <c:v>81.274990000000003</c:v>
                </c:pt>
                <c:pt idx="6">
                  <c:v>86.165700000000001</c:v>
                </c:pt>
                <c:pt idx="7">
                  <c:v>81.435820000000007</c:v>
                </c:pt>
                <c:pt idx="8">
                  <c:v>94.155209999999997</c:v>
                </c:pt>
                <c:pt idx="9">
                  <c:v>189.93940000000001</c:v>
                </c:pt>
              </c:numCache>
            </c:numRef>
          </c:val>
        </c:ser>
        <c:ser>
          <c:idx val="3"/>
          <c:order val="3"/>
          <c:tx>
            <c:strRef>
              <c:f>[7]Sheet1!$J$3</c:f>
              <c:strCache>
                <c:ptCount val="1"/>
                <c:pt idx="0">
                  <c:v>2003-04</c:v>
                </c:pt>
              </c:strCache>
            </c:strRef>
          </c:tx>
          <c:spPr>
            <a:pattFill prst="narHorz">
              <a:fgClr>
                <a:schemeClr val="accent1">
                  <a:lumMod val="75000"/>
                </a:schemeClr>
              </a:fgClr>
              <a:bgClr>
                <a:schemeClr val="bg1"/>
              </a:bgClr>
            </a:pattFill>
            <a:ln>
              <a:solidFill>
                <a:schemeClr val="accent1"/>
              </a:solidFill>
            </a:ln>
          </c:spPr>
          <c:invertIfNegative val="0"/>
          <c:cat>
            <c:numRef>
              <c:f>[7]Sheet1!$F$4:$F$13</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[7]Sheet1!$J$4:$J$13</c:f>
              <c:numCache>
                <c:formatCode>General</c:formatCode>
                <c:ptCount val="10"/>
                <c:pt idx="0">
                  <c:v>24.011780000000002</c:v>
                </c:pt>
                <c:pt idx="1">
                  <c:v>54.571480000000001</c:v>
                </c:pt>
                <c:pt idx="2">
                  <c:v>119.7097</c:v>
                </c:pt>
                <c:pt idx="3">
                  <c:v>160.99209999999999</c:v>
                </c:pt>
                <c:pt idx="4">
                  <c:v>122.24039999999999</c:v>
                </c:pt>
                <c:pt idx="5">
                  <c:v>120.5116</c:v>
                </c:pt>
                <c:pt idx="6">
                  <c:v>96.017930000000007</c:v>
                </c:pt>
                <c:pt idx="7">
                  <c:v>108.5534</c:v>
                </c:pt>
                <c:pt idx="8">
                  <c:v>120.04989999999999</c:v>
                </c:pt>
                <c:pt idx="9">
                  <c:v>345.22480000000002</c:v>
                </c:pt>
              </c:numCache>
            </c:numRef>
          </c:val>
        </c:ser>
        <c:ser>
          <c:idx val="4"/>
          <c:order val="4"/>
          <c:tx>
            <c:strRef>
              <c:f>[7]Sheet1!$K$3</c:f>
              <c:strCache>
                <c:ptCount val="1"/>
                <c:pt idx="0">
                  <c:v>2009-10</c:v>
                </c:pt>
              </c:strCache>
            </c:strRef>
          </c:tx>
          <c:spPr>
            <a:solidFill>
              <a:schemeClr val="accent1">
                <a:lumMod val="75000"/>
              </a:schemeClr>
            </a:solidFill>
          </c:spPr>
          <c:invertIfNegative val="0"/>
          <c:cat>
            <c:numRef>
              <c:f>[7]Sheet1!$F$4:$F$13</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[7]Sheet1!$K$4:$K$13</c:f>
              <c:numCache>
                <c:formatCode>General</c:formatCode>
                <c:ptCount val="10"/>
                <c:pt idx="0">
                  <c:v>21.924579999999999</c:v>
                </c:pt>
                <c:pt idx="1">
                  <c:v>71.211240000000004</c:v>
                </c:pt>
                <c:pt idx="2">
                  <c:v>107.3027</c:v>
                </c:pt>
                <c:pt idx="3">
                  <c:v>129.61699999999999</c:v>
                </c:pt>
                <c:pt idx="4">
                  <c:v>153.17250000000001</c:v>
                </c:pt>
                <c:pt idx="5">
                  <c:v>133.15770000000001</c:v>
                </c:pt>
                <c:pt idx="6">
                  <c:v>122.1696</c:v>
                </c:pt>
                <c:pt idx="7">
                  <c:v>108.9057</c:v>
                </c:pt>
                <c:pt idx="8">
                  <c:v>142.79220000000001</c:v>
                </c:pt>
                <c:pt idx="9">
                  <c:v>789.64949999999999</c:v>
                </c:pt>
              </c:numCache>
            </c:numRef>
          </c:val>
        </c:ser>
        <c:dLbls>
          <c:showLegendKey val="0"/>
          <c:showVal val="0"/>
          <c:showCatName val="0"/>
          <c:showSerName val="0"/>
          <c:showPercent val="0"/>
          <c:showBubbleSize val="0"/>
        </c:dLbls>
        <c:gapWidth val="150"/>
        <c:axId val="205007104"/>
        <c:axId val="205021184"/>
      </c:barChart>
      <c:catAx>
        <c:axId val="205007104"/>
        <c:scaling>
          <c:orientation val="minMax"/>
        </c:scaling>
        <c:delete val="0"/>
        <c:axPos val="b"/>
        <c:numFmt formatCode="General" sourceLinked="1"/>
        <c:majorTickMark val="out"/>
        <c:minorTickMark val="none"/>
        <c:tickLblPos val="nextTo"/>
        <c:txPr>
          <a:bodyPr/>
          <a:lstStyle/>
          <a:p>
            <a:pPr>
              <a:defRPr>
                <a:latin typeface="Arial" pitchFamily="34" charset="0"/>
                <a:cs typeface="Arial" pitchFamily="34" charset="0"/>
              </a:defRPr>
            </a:pPr>
            <a:endParaRPr lang="en-US"/>
          </a:p>
        </c:txPr>
        <c:crossAx val="205021184"/>
        <c:crosses val="autoZero"/>
        <c:auto val="1"/>
        <c:lblAlgn val="ctr"/>
        <c:lblOffset val="100"/>
        <c:noMultiLvlLbl val="0"/>
      </c:catAx>
      <c:valAx>
        <c:axId val="205021184"/>
        <c:scaling>
          <c:orientation val="minMax"/>
          <c:max val="800"/>
        </c:scaling>
        <c:delete val="0"/>
        <c:axPos val="l"/>
        <c:majorGridlines/>
        <c:numFmt formatCode="General" sourceLinked="1"/>
        <c:majorTickMark val="out"/>
        <c:minorTickMark val="none"/>
        <c:tickLblPos val="nextTo"/>
        <c:txPr>
          <a:bodyPr/>
          <a:lstStyle/>
          <a:p>
            <a:pPr>
              <a:defRPr>
                <a:latin typeface="Arial" pitchFamily="34" charset="0"/>
                <a:cs typeface="Arial" pitchFamily="34" charset="0"/>
              </a:defRPr>
            </a:pPr>
            <a:endParaRPr lang="en-US"/>
          </a:p>
        </c:txPr>
        <c:crossAx val="205007104"/>
        <c:crosses val="autoZero"/>
        <c:crossBetween val="between"/>
        <c:majorUnit val="200"/>
      </c:valAx>
    </c:plotArea>
    <c:legend>
      <c:legendPos val="b"/>
      <c:layout>
        <c:manualLayout>
          <c:xMode val="edge"/>
          <c:yMode val="edge"/>
          <c:x val="0.1129356282062423"/>
          <c:y val="0.86327771035267875"/>
          <c:w val="0.81080707745408043"/>
          <c:h val="0.13570755061489187"/>
        </c:manualLayout>
      </c:layout>
      <c:overlay val="0"/>
      <c:txPr>
        <a:bodyPr/>
        <a:lstStyle/>
        <a:p>
          <a:pPr>
            <a:defRPr sz="1000">
              <a:latin typeface="Arial" pitchFamily="34" charset="0"/>
              <a:cs typeface="Arial" pitchFamily="34" charset="0"/>
            </a:defRPr>
          </a:pPr>
          <a:endParaRPr lang="en-US"/>
        </a:p>
      </c:txPr>
    </c:legend>
    <c:plotVisOnly val="1"/>
    <c:dispBlanksAs val="gap"/>
    <c:showDLblsOverMax val="0"/>
  </c:chart>
  <c:spPr>
    <a:ln>
      <a:noFill/>
    </a:ln>
  </c:spPr>
  <c:externalData r:id="rId2">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4698648074363456E-2"/>
          <c:y val="4.9771805002832396E-2"/>
          <c:w val="0.84470005026307216"/>
          <c:h val="0.71675456295547579"/>
        </c:manualLayout>
      </c:layout>
      <c:scatterChart>
        <c:scatterStyle val="smoothMarker"/>
        <c:varyColors val="0"/>
        <c:ser>
          <c:idx val="0"/>
          <c:order val="0"/>
          <c:tx>
            <c:v>Market income</c:v>
          </c:tx>
          <c:spPr>
            <a:ln>
              <a:solidFill>
                <a:schemeClr val="accent1">
                  <a:lumMod val="75000"/>
                </a:schemeClr>
              </a:solidFill>
              <a:prstDash val="dash"/>
            </a:ln>
          </c:spPr>
          <c:marker>
            <c:symbol val="none"/>
          </c:marker>
          <c:xVal>
            <c:numRef>
              <c:f>[1]Data!$O$2:$O$51</c:f>
              <c:numCache>
                <c:formatCode>General</c:formatCode>
                <c:ptCount val="50"/>
                <c:pt idx="0">
                  <c:v>-49.799546999999997</c:v>
                </c:pt>
                <c:pt idx="1">
                  <c:v>54.069867000000002</c:v>
                </c:pt>
                <c:pt idx="2">
                  <c:v>157.93928099999999</c:v>
                </c:pt>
                <c:pt idx="3">
                  <c:v>261.808696</c:v>
                </c:pt>
                <c:pt idx="4">
                  <c:v>365.67811</c:v>
                </c:pt>
                <c:pt idx="5">
                  <c:v>469.54752500000001</c:v>
                </c:pt>
                <c:pt idx="6">
                  <c:v>573.41693899999996</c:v>
                </c:pt>
                <c:pt idx="7">
                  <c:v>677.28635299999996</c:v>
                </c:pt>
                <c:pt idx="8">
                  <c:v>781.15576799999997</c:v>
                </c:pt>
                <c:pt idx="9">
                  <c:v>885.02518199999997</c:v>
                </c:pt>
                <c:pt idx="10">
                  <c:v>988.89459599999998</c:v>
                </c:pt>
                <c:pt idx="11">
                  <c:v>1092.764011</c:v>
                </c:pt>
                <c:pt idx="12">
                  <c:v>1196.633425</c:v>
                </c:pt>
                <c:pt idx="13">
                  <c:v>1300.5028400000001</c:v>
                </c:pt>
                <c:pt idx="14">
                  <c:v>1404.3722540000001</c:v>
                </c:pt>
                <c:pt idx="15">
                  <c:v>1508.2416679999999</c:v>
                </c:pt>
                <c:pt idx="16">
                  <c:v>1612.111083</c:v>
                </c:pt>
                <c:pt idx="17">
                  <c:v>1715.980497</c:v>
                </c:pt>
                <c:pt idx="18">
                  <c:v>1819.8499119999999</c:v>
                </c:pt>
                <c:pt idx="19">
                  <c:v>1923.7193259999999</c:v>
                </c:pt>
                <c:pt idx="20">
                  <c:v>2027.5887399999999</c:v>
                </c:pt>
                <c:pt idx="21">
                  <c:v>2131.4581549999998</c:v>
                </c:pt>
                <c:pt idx="22">
                  <c:v>2235.327569</c:v>
                </c:pt>
                <c:pt idx="23">
                  <c:v>2339.1969840000002</c:v>
                </c:pt>
                <c:pt idx="24">
                  <c:v>2443.0663979999999</c:v>
                </c:pt>
                <c:pt idx="25">
                  <c:v>2546.9358120000002</c:v>
                </c:pt>
                <c:pt idx="26">
                  <c:v>2650.8052269999998</c:v>
                </c:pt>
                <c:pt idx="27">
                  <c:v>2754.6746410000001</c:v>
                </c:pt>
                <c:pt idx="28">
                  <c:v>2858.5440560000002</c:v>
                </c:pt>
                <c:pt idx="29">
                  <c:v>2962.41347</c:v>
                </c:pt>
                <c:pt idx="30">
                  <c:v>3066.2828840000002</c:v>
                </c:pt>
                <c:pt idx="31">
                  <c:v>3170.1522989999999</c:v>
                </c:pt>
                <c:pt idx="32">
                  <c:v>3274.0217130000001</c:v>
                </c:pt>
                <c:pt idx="33">
                  <c:v>3377.8911280000002</c:v>
                </c:pt>
                <c:pt idx="34">
                  <c:v>3481.760542</c:v>
                </c:pt>
                <c:pt idx="35">
                  <c:v>3585.6299560000002</c:v>
                </c:pt>
                <c:pt idx="36">
                  <c:v>3689.4993709999999</c:v>
                </c:pt>
                <c:pt idx="37">
                  <c:v>3793.3687850000001</c:v>
                </c:pt>
                <c:pt idx="38">
                  <c:v>3897.2381989999999</c:v>
                </c:pt>
                <c:pt idx="39">
                  <c:v>4001.107614</c:v>
                </c:pt>
                <c:pt idx="40">
                  <c:v>4104.9770280000002</c:v>
                </c:pt>
                <c:pt idx="41">
                  <c:v>4208.8464430000004</c:v>
                </c:pt>
                <c:pt idx="42">
                  <c:v>4312.7158570000001</c:v>
                </c:pt>
                <c:pt idx="43">
                  <c:v>4416.5852709999999</c:v>
                </c:pt>
                <c:pt idx="44">
                  <c:v>4520.454686</c:v>
                </c:pt>
                <c:pt idx="45">
                  <c:v>4624.3240999999998</c:v>
                </c:pt>
                <c:pt idx="46">
                  <c:v>4728.1935149999999</c:v>
                </c:pt>
                <c:pt idx="47">
                  <c:v>4832.0629289999997</c:v>
                </c:pt>
                <c:pt idx="48">
                  <c:v>4935.9323430000004</c:v>
                </c:pt>
                <c:pt idx="49">
                  <c:v>5039.8017579999996</c:v>
                </c:pt>
              </c:numCache>
            </c:numRef>
          </c:xVal>
          <c:yVal>
            <c:numRef>
              <c:f>[1]Data!$CR$2:$CR$51</c:f>
              <c:numCache>
                <c:formatCode>General</c:formatCode>
                <c:ptCount val="50"/>
                <c:pt idx="0">
                  <c:v>4.0509071460000004E-2</c:v>
                </c:pt>
                <c:pt idx="1">
                  <c:v>8.8600610141999991E-2</c:v>
                </c:pt>
                <c:pt idx="2">
                  <c:v>4.4352240205000004E-2</c:v>
                </c:pt>
                <c:pt idx="3">
                  <c:v>2.9395044162000002E-2</c:v>
                </c:pt>
                <c:pt idx="4">
                  <c:v>2.5967353750000002E-2</c:v>
                </c:pt>
                <c:pt idx="5">
                  <c:v>2.2955140493999989E-2</c:v>
                </c:pt>
                <c:pt idx="6">
                  <c:v>2.6175092328000003E-2</c:v>
                </c:pt>
                <c:pt idx="7">
                  <c:v>2.9810522105000001E-2</c:v>
                </c:pt>
                <c:pt idx="8">
                  <c:v>3.6146556072E-2</c:v>
                </c:pt>
                <c:pt idx="9">
                  <c:v>3.4484645447999999E-2</c:v>
                </c:pt>
                <c:pt idx="10">
                  <c:v>3.1887910404999997E-2</c:v>
                </c:pt>
                <c:pt idx="11">
                  <c:v>3.2511126582000005E-2</c:v>
                </c:pt>
                <c:pt idx="12">
                  <c:v>3.3861429290000036E-2</c:v>
                </c:pt>
                <c:pt idx="13">
                  <c:v>3.2095648925999996E-2</c:v>
                </c:pt>
                <c:pt idx="14">
                  <c:v>3.0745346543999932E-2</c:v>
                </c:pt>
                <c:pt idx="15">
                  <c:v>2.9810522105000032E-2</c:v>
                </c:pt>
                <c:pt idx="16">
                  <c:v>3.3653690136000003E-2</c:v>
                </c:pt>
                <c:pt idx="17">
                  <c:v>3.064147742499997E-2</c:v>
                </c:pt>
                <c:pt idx="18">
                  <c:v>3.0433738302000003E-2</c:v>
                </c:pt>
                <c:pt idx="19">
                  <c:v>2.5240267602000002E-2</c:v>
                </c:pt>
                <c:pt idx="20">
                  <c:v>2.3266748959999976E-2</c:v>
                </c:pt>
                <c:pt idx="21">
                  <c:v>2.2435793424000049E-2</c:v>
                </c:pt>
                <c:pt idx="22">
                  <c:v>2.0981621830000022E-2</c:v>
                </c:pt>
                <c:pt idx="23">
                  <c:v>2.0773882799999956E-2</c:v>
                </c:pt>
                <c:pt idx="24">
                  <c:v>2.2955140494000052E-2</c:v>
                </c:pt>
                <c:pt idx="25">
                  <c:v>1.8488755869999939E-2</c:v>
                </c:pt>
                <c:pt idx="26">
                  <c:v>1.6619106240000039E-2</c:v>
                </c:pt>
                <c:pt idx="27">
                  <c:v>1.672297581500002E-2</c:v>
                </c:pt>
                <c:pt idx="28">
                  <c:v>1.3606893233999972E-2</c:v>
                </c:pt>
                <c:pt idx="29">
                  <c:v>1.1841113196000027E-2</c:v>
                </c:pt>
                <c:pt idx="30">
                  <c:v>1.3399154534999956E-2</c:v>
                </c:pt>
                <c:pt idx="31">
                  <c:v>1.3606893234000031E-2</c:v>
                </c:pt>
                <c:pt idx="32">
                  <c:v>1.0802419160000012E-2</c:v>
                </c:pt>
                <c:pt idx="33">
                  <c:v>9.65985550199998E-3</c:v>
                </c:pt>
                <c:pt idx="34">
                  <c:v>8.3095531200000194E-3</c:v>
                </c:pt>
                <c:pt idx="35">
                  <c:v>8.101814369999974E-3</c:v>
                </c:pt>
                <c:pt idx="36">
                  <c:v>9.4521166740000207E-3</c:v>
                </c:pt>
                <c:pt idx="37">
                  <c:v>6.8553813239999855E-3</c:v>
                </c:pt>
                <c:pt idx="38">
                  <c:v>6.3360343150000069E-3</c:v>
                </c:pt>
                <c:pt idx="39">
                  <c:v>6.3360342540000145E-3</c:v>
                </c:pt>
                <c:pt idx="40">
                  <c:v>5.7128178250000069E-3</c:v>
                </c:pt>
                <c:pt idx="41">
                  <c:v>6.3360342539999868E-3</c:v>
                </c:pt>
                <c:pt idx="42">
                  <c:v>4.466384801999991E-3</c:v>
                </c:pt>
                <c:pt idx="43">
                  <c:v>4.5702542600000052E-3</c:v>
                </c:pt>
                <c:pt idx="44">
                  <c:v>4.050907145999991E-3</c:v>
                </c:pt>
                <c:pt idx="45">
                  <c:v>3.9470377700000043E-3</c:v>
                </c:pt>
                <c:pt idx="46">
                  <c:v>2.4928659359999949E-3</c:v>
                </c:pt>
                <c:pt idx="47">
                  <c:v>2.077388280000014E-3</c:v>
                </c:pt>
                <c:pt idx="48">
                  <c:v>2.0773882999999844E-3</c:v>
                </c:pt>
                <c:pt idx="49">
                  <c:v>6.2321648999999523E-4</c:v>
                </c:pt>
              </c:numCache>
            </c:numRef>
          </c:yVal>
          <c:smooth val="1"/>
        </c:ser>
        <c:ser>
          <c:idx val="4"/>
          <c:order val="1"/>
          <c:tx>
            <c:v>Gross income</c:v>
          </c:tx>
          <c:spPr>
            <a:ln>
              <a:solidFill>
                <a:srgbClr val="C00000"/>
              </a:solidFill>
            </a:ln>
          </c:spPr>
          <c:marker>
            <c:symbol val="none"/>
          </c:marker>
          <c:xVal>
            <c:numRef>
              <c:f>[1]Data!$E$2:$E$51</c:f>
              <c:numCache>
                <c:formatCode>General</c:formatCode>
                <c:ptCount val="50"/>
                <c:pt idx="0">
                  <c:v>-48.945</c:v>
                </c:pt>
                <c:pt idx="1">
                  <c:v>54.84281</c:v>
                </c:pt>
                <c:pt idx="2">
                  <c:v>158.63062099999999</c:v>
                </c:pt>
                <c:pt idx="3">
                  <c:v>262.418431</c:v>
                </c:pt>
                <c:pt idx="4">
                  <c:v>366.20624199999997</c:v>
                </c:pt>
                <c:pt idx="5">
                  <c:v>469.99405200000001</c:v>
                </c:pt>
                <c:pt idx="6">
                  <c:v>573.78186300000004</c:v>
                </c:pt>
                <c:pt idx="7">
                  <c:v>677.56967399999996</c:v>
                </c:pt>
                <c:pt idx="8">
                  <c:v>781.357484</c:v>
                </c:pt>
                <c:pt idx="9">
                  <c:v>885.14529500000003</c:v>
                </c:pt>
                <c:pt idx="10">
                  <c:v>988.93310499999995</c:v>
                </c:pt>
                <c:pt idx="11">
                  <c:v>1092.720916</c:v>
                </c:pt>
                <c:pt idx="12">
                  <c:v>1196.508726</c:v>
                </c:pt>
                <c:pt idx="13">
                  <c:v>1300.2965369999999</c:v>
                </c:pt>
                <c:pt idx="14">
                  <c:v>1404.084347</c:v>
                </c:pt>
                <c:pt idx="15">
                  <c:v>1507.8721579999999</c:v>
                </c:pt>
                <c:pt idx="16">
                  <c:v>1611.6599679999999</c:v>
                </c:pt>
                <c:pt idx="17">
                  <c:v>1715.4477790000001</c:v>
                </c:pt>
                <c:pt idx="18">
                  <c:v>1819.2355889999999</c:v>
                </c:pt>
                <c:pt idx="19">
                  <c:v>1923.0234</c:v>
                </c:pt>
                <c:pt idx="20">
                  <c:v>2026.8112100000001</c:v>
                </c:pt>
                <c:pt idx="21">
                  <c:v>2130.599021</c:v>
                </c:pt>
                <c:pt idx="22">
                  <c:v>2234.3868309999998</c:v>
                </c:pt>
                <c:pt idx="23">
                  <c:v>2338.1746419999999</c:v>
                </c:pt>
                <c:pt idx="24">
                  <c:v>2441.9624520000002</c:v>
                </c:pt>
                <c:pt idx="25">
                  <c:v>2545.7502629999999</c:v>
                </c:pt>
                <c:pt idx="26">
                  <c:v>2649.5380730000002</c:v>
                </c:pt>
                <c:pt idx="27">
                  <c:v>2753.3258839999999</c:v>
                </c:pt>
                <c:pt idx="28">
                  <c:v>2857.1136940000001</c:v>
                </c:pt>
                <c:pt idx="29">
                  <c:v>2960.9015049999998</c:v>
                </c:pt>
                <c:pt idx="30">
                  <c:v>3064.6893150000001</c:v>
                </c:pt>
                <c:pt idx="31">
                  <c:v>3168.4771260000002</c:v>
                </c:pt>
                <c:pt idx="32">
                  <c:v>3272.264936</c:v>
                </c:pt>
                <c:pt idx="33">
                  <c:v>3376.0527470000002</c:v>
                </c:pt>
                <c:pt idx="34">
                  <c:v>3479.840557</c:v>
                </c:pt>
                <c:pt idx="35">
                  <c:v>3583.6283680000001</c:v>
                </c:pt>
                <c:pt idx="36">
                  <c:v>3687.4161779999999</c:v>
                </c:pt>
                <c:pt idx="37">
                  <c:v>3791.2039890000001</c:v>
                </c:pt>
                <c:pt idx="38">
                  <c:v>3894.9917989999999</c:v>
                </c:pt>
                <c:pt idx="39">
                  <c:v>3998.77961</c:v>
                </c:pt>
                <c:pt idx="40">
                  <c:v>4102.5674200000003</c:v>
                </c:pt>
                <c:pt idx="41">
                  <c:v>4206.3552309999995</c:v>
                </c:pt>
                <c:pt idx="42">
                  <c:v>4310.1430410000003</c:v>
                </c:pt>
                <c:pt idx="43">
                  <c:v>4413.9308520000004</c:v>
                </c:pt>
                <c:pt idx="44">
                  <c:v>4517.7186620000002</c:v>
                </c:pt>
                <c:pt idx="45">
                  <c:v>4621.5064730000004</c:v>
                </c:pt>
                <c:pt idx="46">
                  <c:v>4725.2942830000002</c:v>
                </c:pt>
                <c:pt idx="47">
                  <c:v>4829.0820940000003</c:v>
                </c:pt>
                <c:pt idx="48">
                  <c:v>4932.8699040000001</c:v>
                </c:pt>
                <c:pt idx="49">
                  <c:v>5036.6577150000003</c:v>
                </c:pt>
              </c:numCache>
            </c:numRef>
          </c:xVal>
          <c:yVal>
            <c:numRef>
              <c:f>[1]Data!$CH$2:$CH$51</c:f>
              <c:numCache>
                <c:formatCode>General</c:formatCode>
                <c:ptCount val="50"/>
                <c:pt idx="0">
                  <c:v>2.4909074400000001E-3</c:v>
                </c:pt>
                <c:pt idx="1">
                  <c:v>7.0575711479999997E-3</c:v>
                </c:pt>
                <c:pt idx="2">
                  <c:v>8.5106004200000002E-3</c:v>
                </c:pt>
                <c:pt idx="3">
                  <c:v>2.9475738323999995E-2</c:v>
                </c:pt>
                <c:pt idx="4">
                  <c:v>6.2065110380000024E-2</c:v>
                </c:pt>
                <c:pt idx="5">
                  <c:v>4.4628758730000016E-2</c:v>
                </c:pt>
                <c:pt idx="6">
                  <c:v>5.9262840080999954E-2</c:v>
                </c:pt>
                <c:pt idx="7">
                  <c:v>5.3450722150000025E-2</c:v>
                </c:pt>
                <c:pt idx="8">
                  <c:v>4.7949968682000015E-2</c:v>
                </c:pt>
                <c:pt idx="9">
                  <c:v>4.2760577719999963E-2</c:v>
                </c:pt>
                <c:pt idx="10">
                  <c:v>3.7674975393000014E-2</c:v>
                </c:pt>
                <c:pt idx="11">
                  <c:v>3.4561340730000015E-2</c:v>
                </c:pt>
                <c:pt idx="12">
                  <c:v>3.6844672904999973E-2</c:v>
                </c:pt>
                <c:pt idx="13">
                  <c:v>3.5080279780000008E-2</c:v>
                </c:pt>
                <c:pt idx="14">
                  <c:v>3.3834826385999973E-2</c:v>
                </c:pt>
                <c:pt idx="15">
                  <c:v>3.1136343000000007E-2</c:v>
                </c:pt>
                <c:pt idx="16">
                  <c:v>3.4561341063000052E-2</c:v>
                </c:pt>
                <c:pt idx="17">
                  <c:v>3.0824979569999945E-2</c:v>
                </c:pt>
                <c:pt idx="18">
                  <c:v>3.0202253001000046E-2</c:v>
                </c:pt>
                <c:pt idx="19">
                  <c:v>2.8437859940000008E-2</c:v>
                </c:pt>
                <c:pt idx="20">
                  <c:v>2.5220438072999979E-2</c:v>
                </c:pt>
                <c:pt idx="21">
                  <c:v>2.200301571999996E-2</c:v>
                </c:pt>
                <c:pt idx="22">
                  <c:v>2.106892563300003E-2</c:v>
                </c:pt>
                <c:pt idx="23">
                  <c:v>2.2521954770000057E-2</c:v>
                </c:pt>
                <c:pt idx="24">
                  <c:v>2.065377438899994E-2</c:v>
                </c:pt>
                <c:pt idx="25">
                  <c:v>1.7955291130000047E-2</c:v>
                </c:pt>
                <c:pt idx="26">
                  <c:v>1.7436352247999946E-2</c:v>
                </c:pt>
                <c:pt idx="27">
                  <c:v>1.5049232450000038E-2</c:v>
                </c:pt>
                <c:pt idx="28">
                  <c:v>1.3388627618999959E-2</c:v>
                </c:pt>
                <c:pt idx="29">
                  <c:v>1.2143173770000031E-2</c:v>
                </c:pt>
                <c:pt idx="30">
                  <c:v>1.2454537320000018E-2</c:v>
                </c:pt>
                <c:pt idx="31">
                  <c:v>1.2662112819999976E-2</c:v>
                </c:pt>
                <c:pt idx="32">
                  <c:v>1.1001507966000015E-2</c:v>
                </c:pt>
                <c:pt idx="33">
                  <c:v>1.0274993189999981E-2</c:v>
                </c:pt>
                <c:pt idx="34">
                  <c:v>7.9916614470000123E-3</c:v>
                </c:pt>
                <c:pt idx="35">
                  <c:v>7.1613588899999865E-3</c:v>
                </c:pt>
                <c:pt idx="36">
                  <c:v>7.7840858250000106E-3</c:v>
                </c:pt>
                <c:pt idx="37">
                  <c:v>6.849995459999988E-3</c:v>
                </c:pt>
                <c:pt idx="38">
                  <c:v>6.5386320930000096E-3</c:v>
                </c:pt>
                <c:pt idx="39">
                  <c:v>6.0196929800000153E-3</c:v>
                </c:pt>
                <c:pt idx="40">
                  <c:v>5.915905226999957E-3</c:v>
                </c:pt>
                <c:pt idx="41">
                  <c:v>6.0196929800000413E-3</c:v>
                </c:pt>
                <c:pt idx="42">
                  <c:v>4.1515124400000065E-3</c:v>
                </c:pt>
                <c:pt idx="43">
                  <c:v>4.1515123999999928E-3</c:v>
                </c:pt>
                <c:pt idx="44">
                  <c:v>3.8401490070000053E-3</c:v>
                </c:pt>
                <c:pt idx="45">
                  <c:v>3.5287855399999935E-3</c:v>
                </c:pt>
                <c:pt idx="46">
                  <c:v>2.3871196530000035E-3</c:v>
                </c:pt>
                <c:pt idx="47">
                  <c:v>2.4909074399999953E-3</c:v>
                </c:pt>
                <c:pt idx="48">
                  <c:v>2.0757562200000032E-3</c:v>
                </c:pt>
                <c:pt idx="49">
                  <c:v>5.1893905500000081E-4</c:v>
                </c:pt>
              </c:numCache>
            </c:numRef>
          </c:yVal>
          <c:smooth val="1"/>
        </c:ser>
        <c:dLbls>
          <c:showLegendKey val="0"/>
          <c:showVal val="0"/>
          <c:showCatName val="0"/>
          <c:showSerName val="0"/>
          <c:showPercent val="0"/>
          <c:showBubbleSize val="0"/>
        </c:dLbls>
        <c:axId val="205039104"/>
        <c:axId val="205041024"/>
      </c:scatterChart>
      <c:valAx>
        <c:axId val="205039104"/>
        <c:scaling>
          <c:orientation val="minMax"/>
          <c:max val="5000"/>
          <c:min val="0"/>
        </c:scaling>
        <c:delete val="0"/>
        <c:axPos val="b"/>
        <c:title>
          <c:tx>
            <c:rich>
              <a:bodyPr/>
              <a:lstStyle/>
              <a:p>
                <a:pPr>
                  <a:defRPr b="0"/>
                </a:pPr>
                <a:r>
                  <a:rPr lang="en-US" b="0"/>
                  <a:t>$(2011-12) per week</a:t>
                </a:r>
              </a:p>
            </c:rich>
          </c:tx>
          <c:layout/>
          <c:overlay val="0"/>
        </c:title>
        <c:numFmt formatCode="General" sourceLinked="1"/>
        <c:majorTickMark val="out"/>
        <c:minorTickMark val="none"/>
        <c:tickLblPos val="nextTo"/>
        <c:crossAx val="205041024"/>
        <c:crosses val="autoZero"/>
        <c:crossBetween val="midCat"/>
        <c:majorUnit val="500"/>
      </c:valAx>
      <c:valAx>
        <c:axId val="205041024"/>
        <c:scaling>
          <c:orientation val="minMax"/>
          <c:max val="0.1"/>
        </c:scaling>
        <c:delete val="0"/>
        <c:axPos val="l"/>
        <c:majorGridlines/>
        <c:numFmt formatCode="#,##0.00" sourceLinked="0"/>
        <c:majorTickMark val="out"/>
        <c:minorTickMark val="none"/>
        <c:tickLblPos val="nextTo"/>
        <c:crossAx val="205039104"/>
        <c:crosses val="autoZero"/>
        <c:crossBetween val="midCat"/>
        <c:majorUnit val="2.0000000000000004E-2"/>
      </c:valAx>
    </c:plotArea>
    <c:legend>
      <c:legendPos val="b"/>
      <c:layout>
        <c:manualLayout>
          <c:xMode val="edge"/>
          <c:yMode val="edge"/>
          <c:x val="0.18473454859238486"/>
          <c:y val="0.92282573841165783"/>
          <c:w val="0.62505133470225871"/>
          <c:h val="7.7174257559731757E-2"/>
        </c:manualLayout>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userShapes r:id="rId2"/>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339884508885655"/>
          <c:y val="4.8534379850832345E-2"/>
          <c:w val="0.78033311519766146"/>
          <c:h val="0.65156360416359205"/>
        </c:manualLayout>
      </c:layout>
      <c:scatterChart>
        <c:scatterStyle val="smoothMarker"/>
        <c:varyColors val="0"/>
        <c:ser>
          <c:idx val="0"/>
          <c:order val="0"/>
          <c:tx>
            <c:v>1988-89</c:v>
          </c:tx>
          <c:spPr>
            <a:ln>
              <a:solidFill>
                <a:srgbClr val="4F81BD">
                  <a:lumMod val="75000"/>
                </a:srgbClr>
              </a:solidFill>
              <a:prstDash val="dash"/>
            </a:ln>
          </c:spPr>
          <c:marker>
            <c:symbol val="none"/>
          </c:marker>
          <c:xVal>
            <c:numRef>
              <c:f>[1]Data!$A$108:$A$157</c:f>
              <c:numCache>
                <c:formatCode>General</c:formatCode>
                <c:ptCount val="50"/>
                <c:pt idx="0">
                  <c:v>-50</c:v>
                </c:pt>
                <c:pt idx="1">
                  <c:v>-23.280754000000002</c:v>
                </c:pt>
                <c:pt idx="2">
                  <c:v>3.4384920000000001</c:v>
                </c:pt>
                <c:pt idx="3">
                  <c:v>30.157737000000001</c:v>
                </c:pt>
                <c:pt idx="4">
                  <c:v>56.876983000000003</c:v>
                </c:pt>
                <c:pt idx="5">
                  <c:v>83.596228999999994</c:v>
                </c:pt>
                <c:pt idx="6">
                  <c:v>110.31547500000001</c:v>
                </c:pt>
                <c:pt idx="7">
                  <c:v>137.03471999999999</c:v>
                </c:pt>
                <c:pt idx="8">
                  <c:v>163.75396599999999</c:v>
                </c:pt>
                <c:pt idx="9">
                  <c:v>190.47321199999999</c:v>
                </c:pt>
                <c:pt idx="10">
                  <c:v>217.19245799999999</c:v>
                </c:pt>
                <c:pt idx="11">
                  <c:v>243.91170299999999</c:v>
                </c:pt>
                <c:pt idx="12">
                  <c:v>270.63094899999999</c:v>
                </c:pt>
                <c:pt idx="13">
                  <c:v>297.35019499999999</c:v>
                </c:pt>
                <c:pt idx="14">
                  <c:v>324.06944099999998</c:v>
                </c:pt>
                <c:pt idx="15">
                  <c:v>350.78868599999998</c:v>
                </c:pt>
                <c:pt idx="16">
                  <c:v>377.50793199999998</c:v>
                </c:pt>
                <c:pt idx="17">
                  <c:v>404.22717799999998</c:v>
                </c:pt>
                <c:pt idx="18">
                  <c:v>430.94642399999998</c:v>
                </c:pt>
                <c:pt idx="19">
                  <c:v>457.66566899999998</c:v>
                </c:pt>
                <c:pt idx="20">
                  <c:v>484.38491499999998</c:v>
                </c:pt>
                <c:pt idx="21">
                  <c:v>511.10416099999998</c:v>
                </c:pt>
                <c:pt idx="22">
                  <c:v>537.82340699999997</c:v>
                </c:pt>
                <c:pt idx="23">
                  <c:v>564.54265199999998</c:v>
                </c:pt>
                <c:pt idx="24">
                  <c:v>591.26189799999997</c:v>
                </c:pt>
                <c:pt idx="25">
                  <c:v>617.98114399999997</c:v>
                </c:pt>
                <c:pt idx="26">
                  <c:v>644.70038999999997</c:v>
                </c:pt>
                <c:pt idx="27">
                  <c:v>671.41963499999997</c:v>
                </c:pt>
                <c:pt idx="28">
                  <c:v>698.13888099999997</c:v>
                </c:pt>
                <c:pt idx="29">
                  <c:v>724.85812699999997</c:v>
                </c:pt>
                <c:pt idx="30">
                  <c:v>751.57737299999997</c:v>
                </c:pt>
                <c:pt idx="31">
                  <c:v>778.29661799999997</c:v>
                </c:pt>
                <c:pt idx="32">
                  <c:v>805.01586399999997</c:v>
                </c:pt>
                <c:pt idx="33">
                  <c:v>831.73510999999996</c:v>
                </c:pt>
                <c:pt idx="34">
                  <c:v>858.45435599999996</c:v>
                </c:pt>
                <c:pt idx="35">
                  <c:v>885.17360099999996</c:v>
                </c:pt>
                <c:pt idx="36">
                  <c:v>911.89284699999996</c:v>
                </c:pt>
                <c:pt idx="37">
                  <c:v>938.61209299999996</c:v>
                </c:pt>
                <c:pt idx="38">
                  <c:v>965.33133899999996</c:v>
                </c:pt>
                <c:pt idx="39">
                  <c:v>992.05058399999996</c:v>
                </c:pt>
                <c:pt idx="40">
                  <c:v>1018.76983</c:v>
                </c:pt>
                <c:pt idx="41">
                  <c:v>1045.4890760000001</c:v>
                </c:pt>
                <c:pt idx="42">
                  <c:v>1072.208322</c:v>
                </c:pt>
                <c:pt idx="43">
                  <c:v>1098.927567</c:v>
                </c:pt>
                <c:pt idx="44">
                  <c:v>1125.6468130000001</c:v>
                </c:pt>
                <c:pt idx="45">
                  <c:v>1152.366059</c:v>
                </c:pt>
                <c:pt idx="46">
                  <c:v>1179.0853050000001</c:v>
                </c:pt>
                <c:pt idx="47">
                  <c:v>1205.8045500000001</c:v>
                </c:pt>
                <c:pt idx="48">
                  <c:v>1232.5237959999999</c:v>
                </c:pt>
                <c:pt idx="49">
                  <c:v>1259.2430420000001</c:v>
                </c:pt>
              </c:numCache>
            </c:numRef>
          </c:xVal>
          <c:yVal>
            <c:numRef>
              <c:f>[1]Data!$AF$108:$AF$157</c:f>
              <c:numCache>
                <c:formatCode>General</c:formatCode>
                <c:ptCount val="50"/>
                <c:pt idx="0">
                  <c:v>7.8608021732000002E-2</c:v>
                </c:pt>
                <c:pt idx="1">
                  <c:v>0.10209423896600001</c:v>
                </c:pt>
                <c:pt idx="2">
                  <c:v>0.113369756535</c:v>
                </c:pt>
                <c:pt idx="3">
                  <c:v>0.112194113954</c:v>
                </c:pt>
                <c:pt idx="4">
                  <c:v>9.7899317343999967E-2</c:v>
                </c:pt>
                <c:pt idx="5">
                  <c:v>7.0699124916000028E-2</c:v>
                </c:pt>
                <c:pt idx="6">
                  <c:v>3.0593535524999983E-2</c:v>
                </c:pt>
                <c:pt idx="7">
                  <c:v>1.8008771803999998E-2</c:v>
                </c:pt>
                <c:pt idx="8">
                  <c:v>2.0119592237999997E-2</c:v>
                </c:pt>
                <c:pt idx="9">
                  <c:v>2.3806848185999999E-2</c:v>
                </c:pt>
                <c:pt idx="10">
                  <c:v>2.6077983119999999E-2</c:v>
                </c:pt>
                <c:pt idx="11">
                  <c:v>2.6826122983999997E-2</c:v>
                </c:pt>
                <c:pt idx="12">
                  <c:v>2.5677195406000001E-2</c:v>
                </c:pt>
                <c:pt idx="13">
                  <c:v>2.4367952352E-2</c:v>
                </c:pt>
                <c:pt idx="14">
                  <c:v>2.3058708435000002E-2</c:v>
                </c:pt>
                <c:pt idx="15">
                  <c:v>2.0279907713999998E-2</c:v>
                </c:pt>
                <c:pt idx="16">
                  <c:v>2.0360065451999997E-2</c:v>
                </c:pt>
                <c:pt idx="17">
                  <c:v>2.0306626960000001E-2</c:v>
                </c:pt>
                <c:pt idx="18">
                  <c:v>1.9024102439999999E-2</c:v>
                </c:pt>
                <c:pt idx="19">
                  <c:v>1.6485774782000001E-2</c:v>
                </c:pt>
                <c:pt idx="20">
                  <c:v>1.2504607127999999E-2</c:v>
                </c:pt>
                <c:pt idx="21">
                  <c:v>8.4165624899999996E-3</c:v>
                </c:pt>
                <c:pt idx="22">
                  <c:v>6.5996535149999997E-3</c:v>
                </c:pt>
                <c:pt idx="23">
                  <c:v>5.317129954E-3</c:v>
                </c:pt>
                <c:pt idx="24">
                  <c:v>4.194921622E-3</c:v>
                </c:pt>
                <c:pt idx="25">
                  <c:v>3.2330287659999997E-3</c:v>
                </c:pt>
                <c:pt idx="26">
                  <c:v>2.5917667650000001E-3</c:v>
                </c:pt>
                <c:pt idx="27">
                  <c:v>2.0306626960000002E-3</c:v>
                </c:pt>
                <c:pt idx="28">
                  <c:v>1.5764355139999998E-3</c:v>
                </c:pt>
                <c:pt idx="29">
                  <c:v>1.20236607E-3</c:v>
                </c:pt>
                <c:pt idx="30">
                  <c:v>1.042050555E-3</c:v>
                </c:pt>
                <c:pt idx="31">
                  <c:v>8.8173511799999999E-4</c:v>
                </c:pt>
                <c:pt idx="32">
                  <c:v>7.2141964199999987E-4</c:v>
                </c:pt>
                <c:pt idx="33">
                  <c:v>6.1454265800000001E-4</c:v>
                </c:pt>
                <c:pt idx="34">
                  <c:v>5.3438490000000003E-4</c:v>
                </c:pt>
                <c:pt idx="35">
                  <c:v>4.2750793599999993E-4</c:v>
                </c:pt>
                <c:pt idx="36">
                  <c:v>2.93911706E-4</c:v>
                </c:pt>
                <c:pt idx="37">
                  <c:v>1.8703472199999997E-4</c:v>
                </c:pt>
                <c:pt idx="38">
                  <c:v>1.0687698E-4</c:v>
                </c:pt>
                <c:pt idx="39">
                  <c:v>1.3359623000000002E-4</c:v>
                </c:pt>
                <c:pt idx="40">
                  <c:v>1.6031547600000069E-4</c:v>
                </c:pt>
                <c:pt idx="41">
                  <c:v>2.1375396799999907E-4</c:v>
                </c:pt>
                <c:pt idx="42">
                  <c:v>2.4047320500000002E-4</c:v>
                </c:pt>
                <c:pt idx="43">
                  <c:v>2.1375396800000089E-4</c:v>
                </c:pt>
                <c:pt idx="44">
                  <c:v>1.8703472199999919E-4</c:v>
                </c:pt>
                <c:pt idx="45">
                  <c:v>1.6031547600000069E-4</c:v>
                </c:pt>
                <c:pt idx="46">
                  <c:v>1.0687698E-4</c:v>
                </c:pt>
                <c:pt idx="47">
                  <c:v>8.0157737999999652E-5</c:v>
                </c:pt>
                <c:pt idx="48">
                  <c:v>2.6719246000000111E-5</c:v>
                </c:pt>
                <c:pt idx="49">
                  <c:v>2.6719246000000111E-5</c:v>
                </c:pt>
              </c:numCache>
            </c:numRef>
          </c:yVal>
          <c:smooth val="1"/>
        </c:ser>
        <c:ser>
          <c:idx val="1"/>
          <c:order val="1"/>
          <c:tx>
            <c:v>1993-94</c:v>
          </c:tx>
          <c:spPr>
            <a:ln w="22225">
              <a:solidFill>
                <a:srgbClr val="4BACC6"/>
              </a:solidFill>
              <a:prstDash val="sysDot"/>
            </a:ln>
          </c:spPr>
          <c:marker>
            <c:symbol val="none"/>
          </c:marker>
          <c:xVal>
            <c:numRef>
              <c:f>[1]Data!$B$108:$B$157</c:f>
              <c:numCache>
                <c:formatCode>General</c:formatCode>
                <c:ptCount val="50"/>
                <c:pt idx="0">
                  <c:v>-50</c:v>
                </c:pt>
                <c:pt idx="1">
                  <c:v>-19.253223999999999</c:v>
                </c:pt>
                <c:pt idx="2">
                  <c:v>11.493553</c:v>
                </c:pt>
                <c:pt idx="3">
                  <c:v>42.240329000000003</c:v>
                </c:pt>
                <c:pt idx="4">
                  <c:v>72.987105</c:v>
                </c:pt>
                <c:pt idx="5">
                  <c:v>103.73388199999999</c:v>
                </c:pt>
                <c:pt idx="6">
                  <c:v>134.48065800000001</c:v>
                </c:pt>
                <c:pt idx="7">
                  <c:v>165.22743399999999</c:v>
                </c:pt>
                <c:pt idx="8">
                  <c:v>195.974211</c:v>
                </c:pt>
                <c:pt idx="9">
                  <c:v>226.72098700000001</c:v>
                </c:pt>
                <c:pt idx="10">
                  <c:v>257.46776299999999</c:v>
                </c:pt>
                <c:pt idx="11">
                  <c:v>288.21454</c:v>
                </c:pt>
                <c:pt idx="12">
                  <c:v>318.96131600000001</c:v>
                </c:pt>
                <c:pt idx="13">
                  <c:v>349.70809300000002</c:v>
                </c:pt>
                <c:pt idx="14">
                  <c:v>380.45486899999997</c:v>
                </c:pt>
                <c:pt idx="15">
                  <c:v>411.20164499999998</c:v>
                </c:pt>
                <c:pt idx="16">
                  <c:v>441.94842199999999</c:v>
                </c:pt>
                <c:pt idx="17">
                  <c:v>472.695198</c:v>
                </c:pt>
                <c:pt idx="18">
                  <c:v>503.44197400000002</c:v>
                </c:pt>
                <c:pt idx="19">
                  <c:v>534.18875100000002</c:v>
                </c:pt>
                <c:pt idx="20">
                  <c:v>564.93552699999998</c:v>
                </c:pt>
                <c:pt idx="21">
                  <c:v>595.68230300000005</c:v>
                </c:pt>
                <c:pt idx="22">
                  <c:v>626.42908</c:v>
                </c:pt>
                <c:pt idx="23">
                  <c:v>657.17585599999995</c:v>
                </c:pt>
                <c:pt idx="24">
                  <c:v>687.92263200000002</c:v>
                </c:pt>
                <c:pt idx="25">
                  <c:v>718.66940899999997</c:v>
                </c:pt>
                <c:pt idx="26">
                  <c:v>749.41618500000004</c:v>
                </c:pt>
                <c:pt idx="27">
                  <c:v>780.162961</c:v>
                </c:pt>
                <c:pt idx="28">
                  <c:v>810.90973799999995</c:v>
                </c:pt>
                <c:pt idx="29">
                  <c:v>841.65651400000002</c:v>
                </c:pt>
                <c:pt idx="30">
                  <c:v>872.40328999999997</c:v>
                </c:pt>
                <c:pt idx="31">
                  <c:v>903.15006700000004</c:v>
                </c:pt>
                <c:pt idx="32">
                  <c:v>933.89684299999999</c:v>
                </c:pt>
                <c:pt idx="33">
                  <c:v>964.64361899999994</c:v>
                </c:pt>
                <c:pt idx="34">
                  <c:v>995.39039600000001</c:v>
                </c:pt>
                <c:pt idx="35">
                  <c:v>1026.137172</c:v>
                </c:pt>
                <c:pt idx="36">
                  <c:v>1056.883949</c:v>
                </c:pt>
                <c:pt idx="37">
                  <c:v>1087.630725</c:v>
                </c:pt>
                <c:pt idx="38">
                  <c:v>1118.3775009999999</c:v>
                </c:pt>
                <c:pt idx="39">
                  <c:v>1149.124278</c:v>
                </c:pt>
                <c:pt idx="40">
                  <c:v>1179.871054</c:v>
                </c:pt>
                <c:pt idx="41">
                  <c:v>1210.6178299999999</c:v>
                </c:pt>
                <c:pt idx="42">
                  <c:v>1241.364607</c:v>
                </c:pt>
                <c:pt idx="43">
                  <c:v>1272.1113829999999</c:v>
                </c:pt>
                <c:pt idx="44">
                  <c:v>1302.8581589999999</c:v>
                </c:pt>
                <c:pt idx="45">
                  <c:v>1333.604936</c:v>
                </c:pt>
                <c:pt idx="46">
                  <c:v>1364.3517119999999</c:v>
                </c:pt>
                <c:pt idx="47">
                  <c:v>1395.0984880000001</c:v>
                </c:pt>
                <c:pt idx="48">
                  <c:v>1425.8452649999999</c:v>
                </c:pt>
                <c:pt idx="49">
                  <c:v>1456.5920410000001</c:v>
                </c:pt>
              </c:numCache>
            </c:numRef>
          </c:xVal>
          <c:yVal>
            <c:numRef>
              <c:f>[1]Data!$AG$108:$AG$157</c:f>
              <c:numCache>
                <c:formatCode>General</c:formatCode>
                <c:ptCount val="50"/>
                <c:pt idx="0">
                  <c:v>8.1079248312000002E-2</c:v>
                </c:pt>
                <c:pt idx="1">
                  <c:v>0.10586115321100001</c:v>
                </c:pt>
                <c:pt idx="2">
                  <c:v>0.11514667612000001</c:v>
                </c:pt>
                <c:pt idx="3">
                  <c:v>0.10832089184799999</c:v>
                </c:pt>
                <c:pt idx="4">
                  <c:v>8.4276915756999984E-2</c:v>
                </c:pt>
                <c:pt idx="5">
                  <c:v>4.2492044432000012E-2</c:v>
                </c:pt>
                <c:pt idx="6">
                  <c:v>2.2137678719999988E-2</c:v>
                </c:pt>
                <c:pt idx="7">
                  <c:v>2.3429044074000007E-2</c:v>
                </c:pt>
                <c:pt idx="8">
                  <c:v>3.0101093704000013E-2</c:v>
                </c:pt>
                <c:pt idx="9">
                  <c:v>3.4620869775999985E-2</c:v>
                </c:pt>
                <c:pt idx="10">
                  <c:v>3.612746297500001E-2</c:v>
                </c:pt>
                <c:pt idx="11">
                  <c:v>3.5051324640000013E-2</c:v>
                </c:pt>
                <c:pt idx="12">
                  <c:v>3.0869764108000006E-2</c:v>
                </c:pt>
                <c:pt idx="13">
                  <c:v>2.7979566159999959E-2</c:v>
                </c:pt>
                <c:pt idx="14">
                  <c:v>2.4628167576000008E-2</c:v>
                </c:pt>
                <c:pt idx="15">
                  <c:v>2.5396837802000007E-2</c:v>
                </c:pt>
                <c:pt idx="16">
                  <c:v>2.4781901456000007E-2</c:v>
                </c:pt>
                <c:pt idx="17">
                  <c:v>2.2352906152000009E-2</c:v>
                </c:pt>
                <c:pt idx="18">
                  <c:v>1.7956117768000004E-2</c:v>
                </c:pt>
                <c:pt idx="19">
                  <c:v>1.1991242639999983E-2</c:v>
                </c:pt>
                <c:pt idx="20">
                  <c:v>8.7013376080000183E-3</c:v>
                </c:pt>
                <c:pt idx="21">
                  <c:v>7.0410119329999896E-3</c:v>
                </c:pt>
                <c:pt idx="22">
                  <c:v>5.9956213199999914E-3</c:v>
                </c:pt>
                <c:pt idx="23">
                  <c:v>5.0117244880000114E-3</c:v>
                </c:pt>
                <c:pt idx="24">
                  <c:v>4.2123084489999931E-3</c:v>
                </c:pt>
                <c:pt idx="25">
                  <c:v>3.566626016000008E-3</c:v>
                </c:pt>
                <c:pt idx="26">
                  <c:v>2.9516904959999957E-3</c:v>
                </c:pt>
                <c:pt idx="27">
                  <c:v>2.3675018289999964E-3</c:v>
                </c:pt>
                <c:pt idx="28">
                  <c:v>1.8448065600000041E-3</c:v>
                </c:pt>
                <c:pt idx="29">
                  <c:v>1.5065920239999977E-3</c:v>
                </c:pt>
                <c:pt idx="30">
                  <c:v>1.2913646340000026E-3</c:v>
                </c:pt>
                <c:pt idx="31">
                  <c:v>1.0453903839999985E-3</c:v>
                </c:pt>
                <c:pt idx="32">
                  <c:v>8.609097279999987E-4</c:v>
                </c:pt>
                <c:pt idx="33">
                  <c:v>6.7642909400000145E-4</c:v>
                </c:pt>
                <c:pt idx="34">
                  <c:v>5.5344196799999917E-4</c:v>
                </c:pt>
                <c:pt idx="35">
                  <c:v>3.9970810100000082E-4</c:v>
                </c:pt>
                <c:pt idx="36">
                  <c:v>2.7672098399999959E-4</c:v>
                </c:pt>
                <c:pt idx="37">
                  <c:v>2.4597420799999964E-4</c:v>
                </c:pt>
                <c:pt idx="38">
                  <c:v>2.1522743900000046E-4</c:v>
                </c:pt>
                <c:pt idx="39">
                  <c:v>1.5373387999999979E-4</c:v>
                </c:pt>
                <c:pt idx="40">
                  <c:v>9.2240327999999866E-5</c:v>
                </c:pt>
                <c:pt idx="41">
                  <c:v>6.1493554000000133E-5</c:v>
                </c:pt>
                <c:pt idx="42">
                  <c:v>6.1493551999999911E-5</c:v>
                </c:pt>
                <c:pt idx="43">
                  <c:v>6.1493551999999911E-5</c:v>
                </c:pt>
                <c:pt idx="44">
                  <c:v>6.1493554000000133E-5</c:v>
                </c:pt>
                <c:pt idx="45">
                  <c:v>9.2240327999999866E-5</c:v>
                </c:pt>
                <c:pt idx="46">
                  <c:v>9.2240328000000544E-5</c:v>
                </c:pt>
                <c:pt idx="47">
                  <c:v>6.1493553999999672E-5</c:v>
                </c:pt>
                <c:pt idx="48">
                  <c:v>6.1493552000000358E-5</c:v>
                </c:pt>
                <c:pt idx="49">
                  <c:v>3.0746776000000179E-5</c:v>
                </c:pt>
              </c:numCache>
            </c:numRef>
          </c:yVal>
          <c:smooth val="1"/>
        </c:ser>
        <c:ser>
          <c:idx val="2"/>
          <c:order val="2"/>
          <c:tx>
            <c:v>1998-99</c:v>
          </c:tx>
          <c:spPr>
            <a:ln w="22225">
              <a:solidFill>
                <a:srgbClr val="8064A2">
                  <a:lumMod val="75000"/>
                </a:srgbClr>
              </a:solidFill>
              <a:prstDash val="sysDot"/>
            </a:ln>
          </c:spPr>
          <c:marker>
            <c:symbol val="none"/>
          </c:marker>
          <c:xVal>
            <c:numRef>
              <c:f>[1]Data!$C$108:$C$157</c:f>
              <c:numCache>
                <c:formatCode>General</c:formatCode>
                <c:ptCount val="50"/>
                <c:pt idx="0">
                  <c:v>-50</c:v>
                </c:pt>
                <c:pt idx="1">
                  <c:v>-19.302039000000001</c:v>
                </c:pt>
                <c:pt idx="2">
                  <c:v>11.395921</c:v>
                </c:pt>
                <c:pt idx="3">
                  <c:v>42.093882000000001</c:v>
                </c:pt>
                <c:pt idx="4">
                  <c:v>72.791843</c:v>
                </c:pt>
                <c:pt idx="5">
                  <c:v>103.48980299999999</c:v>
                </c:pt>
                <c:pt idx="6">
                  <c:v>134.18776399999999</c:v>
                </c:pt>
                <c:pt idx="7">
                  <c:v>164.88572500000001</c:v>
                </c:pt>
                <c:pt idx="8">
                  <c:v>195.583685</c:v>
                </c:pt>
                <c:pt idx="9">
                  <c:v>226.28164599999999</c:v>
                </c:pt>
                <c:pt idx="10">
                  <c:v>256.97960699999999</c:v>
                </c:pt>
                <c:pt idx="11">
                  <c:v>287.67756700000001</c:v>
                </c:pt>
                <c:pt idx="12">
                  <c:v>318.37552799999997</c:v>
                </c:pt>
                <c:pt idx="13">
                  <c:v>349.073489</c:v>
                </c:pt>
                <c:pt idx="14">
                  <c:v>379.77144900000002</c:v>
                </c:pt>
                <c:pt idx="15">
                  <c:v>410.46940999999998</c:v>
                </c:pt>
                <c:pt idx="16">
                  <c:v>441.167371</c:v>
                </c:pt>
                <c:pt idx="17">
                  <c:v>471.86533200000002</c:v>
                </c:pt>
                <c:pt idx="18">
                  <c:v>502.56329199999999</c:v>
                </c:pt>
                <c:pt idx="19">
                  <c:v>533.26125300000001</c:v>
                </c:pt>
                <c:pt idx="20">
                  <c:v>563.95921399999997</c:v>
                </c:pt>
                <c:pt idx="21">
                  <c:v>594.65717400000005</c:v>
                </c:pt>
                <c:pt idx="22">
                  <c:v>625.35513500000002</c:v>
                </c:pt>
                <c:pt idx="23">
                  <c:v>656.05309599999998</c:v>
                </c:pt>
                <c:pt idx="24">
                  <c:v>686.75105599999995</c:v>
                </c:pt>
                <c:pt idx="25">
                  <c:v>717.44901700000003</c:v>
                </c:pt>
                <c:pt idx="26">
                  <c:v>748.14697799999999</c:v>
                </c:pt>
                <c:pt idx="27">
                  <c:v>778.84493799999996</c:v>
                </c:pt>
                <c:pt idx="28">
                  <c:v>809.54289900000003</c:v>
                </c:pt>
                <c:pt idx="29">
                  <c:v>840.24086</c:v>
                </c:pt>
                <c:pt idx="30">
                  <c:v>870.93881999999996</c:v>
                </c:pt>
                <c:pt idx="31">
                  <c:v>901.63678100000004</c:v>
                </c:pt>
                <c:pt idx="32">
                  <c:v>932.33474200000001</c:v>
                </c:pt>
                <c:pt idx="33">
                  <c:v>963.03270199999997</c:v>
                </c:pt>
                <c:pt idx="34">
                  <c:v>993.73066300000005</c:v>
                </c:pt>
                <c:pt idx="35">
                  <c:v>1024.4286239999999</c:v>
                </c:pt>
                <c:pt idx="36">
                  <c:v>1055.1265840000001</c:v>
                </c:pt>
                <c:pt idx="37">
                  <c:v>1085.8245449999999</c:v>
                </c:pt>
                <c:pt idx="38">
                  <c:v>1116.522506</c:v>
                </c:pt>
                <c:pt idx="39">
                  <c:v>1147.220466</c:v>
                </c:pt>
                <c:pt idx="40">
                  <c:v>1177.9184270000001</c:v>
                </c:pt>
                <c:pt idx="41">
                  <c:v>1208.6163879999999</c:v>
                </c:pt>
                <c:pt idx="42">
                  <c:v>1239.3143480000001</c:v>
                </c:pt>
                <c:pt idx="43">
                  <c:v>1270.012309</c:v>
                </c:pt>
                <c:pt idx="44">
                  <c:v>1300.71027</c:v>
                </c:pt>
                <c:pt idx="45">
                  <c:v>1331.4082309999999</c:v>
                </c:pt>
                <c:pt idx="46">
                  <c:v>1362.1061910000001</c:v>
                </c:pt>
                <c:pt idx="47">
                  <c:v>1392.8041519999999</c:v>
                </c:pt>
                <c:pt idx="48">
                  <c:v>1423.502113</c:v>
                </c:pt>
                <c:pt idx="49">
                  <c:v>1454.200073</c:v>
                </c:pt>
              </c:numCache>
            </c:numRef>
          </c:xVal>
          <c:yVal>
            <c:numRef>
              <c:f>[1]Data!$AH$108:$AH$157</c:f>
              <c:numCache>
                <c:formatCode>General</c:formatCode>
                <c:ptCount val="50"/>
                <c:pt idx="0">
                  <c:v>7.7819331135000003E-2</c:v>
                </c:pt>
                <c:pt idx="1">
                  <c:v>0.10124187208000002</c:v>
                </c:pt>
                <c:pt idx="2">
                  <c:v>0.11075824328800001</c:v>
                </c:pt>
                <c:pt idx="3">
                  <c:v>0.104741442932</c:v>
                </c:pt>
                <c:pt idx="4">
                  <c:v>8.2301230759999983E-2</c:v>
                </c:pt>
                <c:pt idx="5">
                  <c:v>4.2885051516999992E-2</c:v>
                </c:pt>
                <c:pt idx="6">
                  <c:v>2.5602099474000016E-2</c:v>
                </c:pt>
                <c:pt idx="7">
                  <c:v>2.5632796599999997E-2</c:v>
                </c:pt>
                <c:pt idx="8">
                  <c:v>3.1250524297999994E-2</c:v>
                </c:pt>
                <c:pt idx="9">
                  <c:v>3.5671030681999991E-2</c:v>
                </c:pt>
                <c:pt idx="10">
                  <c:v>3.6991041800000027E-2</c:v>
                </c:pt>
                <c:pt idx="11">
                  <c:v>3.5885916408999956E-2</c:v>
                </c:pt>
                <c:pt idx="12">
                  <c:v>3.1680295752000022E-2</c:v>
                </c:pt>
                <c:pt idx="13">
                  <c:v>2.7904445640000022E-2</c:v>
                </c:pt>
                <c:pt idx="14">
                  <c:v>2.4374181033999971E-2</c:v>
                </c:pt>
                <c:pt idx="15">
                  <c:v>2.5018838215000016E-2</c:v>
                </c:pt>
                <c:pt idx="16">
                  <c:v>2.4527670839000017E-2</c:v>
                </c:pt>
                <c:pt idx="17">
                  <c:v>2.2470906719999975E-2</c:v>
                </c:pt>
                <c:pt idx="18">
                  <c:v>1.8633662327000013E-2</c:v>
                </c:pt>
                <c:pt idx="19">
                  <c:v>1.3384310995999986E-2</c:v>
                </c:pt>
                <c:pt idx="20">
                  <c:v>8.8410124800000229E-3</c:v>
                </c:pt>
                <c:pt idx="21">
                  <c:v>7.490302483999991E-3</c:v>
                </c:pt>
                <c:pt idx="22">
                  <c:v>6.4772697709999929E-3</c:v>
                </c:pt>
                <c:pt idx="23">
                  <c:v>5.3721429999999942E-3</c:v>
                </c:pt>
                <c:pt idx="24">
                  <c:v>4.6967880330000119E-3</c:v>
                </c:pt>
                <c:pt idx="25">
                  <c:v>4.1442247349999951E-3</c:v>
                </c:pt>
                <c:pt idx="26">
                  <c:v>3.4688694799999962E-3</c:v>
                </c:pt>
                <c:pt idx="27">
                  <c:v>2.8856083340000069E-3</c:v>
                </c:pt>
                <c:pt idx="28">
                  <c:v>2.3330450359999974E-3</c:v>
                </c:pt>
                <c:pt idx="29">
                  <c:v>1.9953673999999976E-3</c:v>
                </c:pt>
                <c:pt idx="30">
                  <c:v>1.7190858160000043E-3</c:v>
                </c:pt>
                <c:pt idx="31">
                  <c:v>1.4428041669999983E-3</c:v>
                </c:pt>
                <c:pt idx="32">
                  <c:v>1.1665224799999989E-3</c:v>
                </c:pt>
                <c:pt idx="33">
                  <c:v>8.9024086900000221E-4</c:v>
                </c:pt>
                <c:pt idx="34">
                  <c:v>6.4465718099999687E-4</c:v>
                </c:pt>
                <c:pt idx="35">
                  <c:v>4.297714400000027E-4</c:v>
                </c:pt>
                <c:pt idx="36">
                  <c:v>2.1488572699999894E-4</c:v>
                </c:pt>
                <c:pt idx="37">
                  <c:v>9.209388300000024E-5</c:v>
                </c:pt>
                <c:pt idx="38">
                  <c:v>6.1395919999999933E-5</c:v>
                </c:pt>
                <c:pt idx="39">
                  <c:v>3.0697961000000078E-5</c:v>
                </c:pt>
                <c:pt idx="40">
                  <c:v>0</c:v>
                </c:pt>
                <c:pt idx="41">
                  <c:v>0</c:v>
                </c:pt>
                <c:pt idx="42">
                  <c:v>0</c:v>
                </c:pt>
                <c:pt idx="43">
                  <c:v>3.0697961000000078E-5</c:v>
                </c:pt>
                <c:pt idx="44">
                  <c:v>3.0697960999999847E-5</c:v>
                </c:pt>
                <c:pt idx="45">
                  <c:v>9.2093880000000577E-5</c:v>
                </c:pt>
                <c:pt idx="46">
                  <c:v>9.2093882999999549E-5</c:v>
                </c:pt>
                <c:pt idx="47">
                  <c:v>9.209388300000024E-5</c:v>
                </c:pt>
                <c:pt idx="48">
                  <c:v>9.20938799999999E-5</c:v>
                </c:pt>
                <c:pt idx="49">
                  <c:v>6.1395919999999933E-5</c:v>
                </c:pt>
              </c:numCache>
            </c:numRef>
          </c:yVal>
          <c:smooth val="1"/>
        </c:ser>
        <c:ser>
          <c:idx val="3"/>
          <c:order val="3"/>
          <c:tx>
            <c:v>2003-04</c:v>
          </c:tx>
          <c:spPr>
            <a:ln w="22225">
              <a:solidFill>
                <a:srgbClr val="FF0000"/>
              </a:solidFill>
              <a:prstDash val="sysDash"/>
            </a:ln>
          </c:spPr>
          <c:marker>
            <c:symbol val="none"/>
          </c:marker>
          <c:xVal>
            <c:numRef>
              <c:f>[1]Data!$D$108:$D$157</c:f>
              <c:numCache>
                <c:formatCode>General</c:formatCode>
                <c:ptCount val="50"/>
                <c:pt idx="0">
                  <c:v>-50</c:v>
                </c:pt>
                <c:pt idx="1">
                  <c:v>-21.416041</c:v>
                </c:pt>
                <c:pt idx="2">
                  <c:v>7.1679190000000004</c:v>
                </c:pt>
                <c:pt idx="3">
                  <c:v>35.751877999999998</c:v>
                </c:pt>
                <c:pt idx="4">
                  <c:v>64.335837999999995</c:v>
                </c:pt>
                <c:pt idx="5">
                  <c:v>92.919797000000003</c:v>
                </c:pt>
                <c:pt idx="6">
                  <c:v>121.50375699999999</c:v>
                </c:pt>
                <c:pt idx="7">
                  <c:v>150.087716</c:v>
                </c:pt>
                <c:pt idx="8">
                  <c:v>178.67167599999999</c:v>
                </c:pt>
                <c:pt idx="9">
                  <c:v>207.25563500000001</c:v>
                </c:pt>
                <c:pt idx="10">
                  <c:v>235.839595</c:v>
                </c:pt>
                <c:pt idx="11">
                  <c:v>264.42355400000002</c:v>
                </c:pt>
                <c:pt idx="12">
                  <c:v>293.00751400000001</c:v>
                </c:pt>
                <c:pt idx="13">
                  <c:v>321.59147300000001</c:v>
                </c:pt>
                <c:pt idx="14">
                  <c:v>350.175432</c:v>
                </c:pt>
                <c:pt idx="15">
                  <c:v>378.75939199999999</c:v>
                </c:pt>
                <c:pt idx="16">
                  <c:v>407.34335099999998</c:v>
                </c:pt>
                <c:pt idx="17">
                  <c:v>435.92731099999997</c:v>
                </c:pt>
                <c:pt idx="18">
                  <c:v>464.51127000000002</c:v>
                </c:pt>
                <c:pt idx="19">
                  <c:v>493.09523000000002</c:v>
                </c:pt>
                <c:pt idx="20">
                  <c:v>521.67918899999995</c:v>
                </c:pt>
                <c:pt idx="21">
                  <c:v>550.263149</c:v>
                </c:pt>
                <c:pt idx="22">
                  <c:v>578.84710800000005</c:v>
                </c:pt>
                <c:pt idx="23">
                  <c:v>607.43106799999998</c:v>
                </c:pt>
                <c:pt idx="24">
                  <c:v>636.01502700000003</c:v>
                </c:pt>
                <c:pt idx="25">
                  <c:v>664.59898699999997</c:v>
                </c:pt>
                <c:pt idx="26">
                  <c:v>693.18294600000002</c:v>
                </c:pt>
                <c:pt idx="27">
                  <c:v>721.76690499999995</c:v>
                </c:pt>
                <c:pt idx="28">
                  <c:v>750.350865</c:v>
                </c:pt>
                <c:pt idx="29">
                  <c:v>778.93482400000005</c:v>
                </c:pt>
                <c:pt idx="30">
                  <c:v>807.51878399999998</c:v>
                </c:pt>
                <c:pt idx="31">
                  <c:v>836.10274300000003</c:v>
                </c:pt>
                <c:pt idx="32">
                  <c:v>864.68670299999997</c:v>
                </c:pt>
                <c:pt idx="33">
                  <c:v>893.27066200000002</c:v>
                </c:pt>
                <c:pt idx="34">
                  <c:v>921.85462199999995</c:v>
                </c:pt>
                <c:pt idx="35">
                  <c:v>950.438581</c:v>
                </c:pt>
                <c:pt idx="36">
                  <c:v>979.02254100000005</c:v>
                </c:pt>
                <c:pt idx="37">
                  <c:v>1007.6065</c:v>
                </c:pt>
                <c:pt idx="38">
                  <c:v>1036.19046</c:v>
                </c:pt>
                <c:pt idx="39">
                  <c:v>1064.7744190000001</c:v>
                </c:pt>
                <c:pt idx="40">
                  <c:v>1093.358379</c:v>
                </c:pt>
                <c:pt idx="41">
                  <c:v>1121.9423380000001</c:v>
                </c:pt>
                <c:pt idx="42">
                  <c:v>1150.5262970000001</c:v>
                </c:pt>
                <c:pt idx="43">
                  <c:v>1179.110257</c:v>
                </c:pt>
                <c:pt idx="44">
                  <c:v>1207.6942160000001</c:v>
                </c:pt>
                <c:pt idx="45">
                  <c:v>1236.278176</c:v>
                </c:pt>
                <c:pt idx="46">
                  <c:v>1264.8621350000001</c:v>
                </c:pt>
                <c:pt idx="47">
                  <c:v>1293.446095</c:v>
                </c:pt>
                <c:pt idx="48">
                  <c:v>1322.0300540000001</c:v>
                </c:pt>
                <c:pt idx="49">
                  <c:v>1350.614014</c:v>
                </c:pt>
              </c:numCache>
            </c:numRef>
          </c:xVal>
          <c:yVal>
            <c:numRef>
              <c:f>[1]Data!$AI$108:$AI$157</c:f>
              <c:numCache>
                <c:formatCode>General</c:formatCode>
                <c:ptCount val="50"/>
                <c:pt idx="0">
                  <c:v>7.2689007737000003E-2</c:v>
                </c:pt>
                <c:pt idx="1">
                  <c:v>9.1554423880000013E-2</c:v>
                </c:pt>
                <c:pt idx="2">
                  <c:v>0.10038686400799998</c:v>
                </c:pt>
                <c:pt idx="3">
                  <c:v>9.7585639439999997E-2</c:v>
                </c:pt>
                <c:pt idx="4">
                  <c:v>8.2007378371000028E-2</c:v>
                </c:pt>
                <c:pt idx="5">
                  <c:v>5.2994661839999985E-2</c:v>
                </c:pt>
                <c:pt idx="6">
                  <c:v>2.5782731018000007E-2</c:v>
                </c:pt>
                <c:pt idx="7">
                  <c:v>2.4467869759999993E-2</c:v>
                </c:pt>
                <c:pt idx="8">
                  <c:v>2.5211051838000018E-2</c:v>
                </c:pt>
                <c:pt idx="9">
                  <c:v>2.8641127919999992E-2</c:v>
                </c:pt>
                <c:pt idx="10">
                  <c:v>3.127085114600002E-2</c:v>
                </c:pt>
                <c:pt idx="11">
                  <c:v>3.2414210639999989E-2</c:v>
                </c:pt>
                <c:pt idx="12">
                  <c:v>3.1470938858999993E-2</c:v>
                </c:pt>
                <c:pt idx="13">
                  <c:v>2.8498207122999993E-2</c:v>
                </c:pt>
                <c:pt idx="14">
                  <c:v>2.4153446199999994E-2</c:v>
                </c:pt>
                <c:pt idx="15">
                  <c:v>2.1723808839999997E-2</c:v>
                </c:pt>
                <c:pt idx="16">
                  <c:v>2.1409386039999992E-2</c:v>
                </c:pt>
                <c:pt idx="17">
                  <c:v>2.2581327610000038E-2</c:v>
                </c:pt>
                <c:pt idx="18">
                  <c:v>2.2724248199999995E-2</c:v>
                </c:pt>
                <c:pt idx="19">
                  <c:v>2.1580889044999954E-2</c:v>
                </c:pt>
                <c:pt idx="20">
                  <c:v>1.9065501320000029E-2</c:v>
                </c:pt>
                <c:pt idx="21">
                  <c:v>1.5292418065000027E-2</c:v>
                </c:pt>
                <c:pt idx="22">
                  <c:v>1.0776152919999974E-2</c:v>
                </c:pt>
                <c:pt idx="23">
                  <c:v>8.2607641510000131E-3</c:v>
                </c:pt>
                <c:pt idx="24">
                  <c:v>6.8315664399999842E-3</c:v>
                </c:pt>
                <c:pt idx="25">
                  <c:v>5.5167040870000095E-3</c:v>
                </c:pt>
                <c:pt idx="26">
                  <c:v>4.4590976039999902E-3</c:v>
                </c:pt>
                <c:pt idx="27">
                  <c:v>3.6587468800000061E-3</c:v>
                </c:pt>
                <c:pt idx="28">
                  <c:v>3.0870675720000053E-3</c:v>
                </c:pt>
                <c:pt idx="29">
                  <c:v>2.6868922399999936E-3</c:v>
                </c:pt>
                <c:pt idx="30">
                  <c:v>2.1437969250000036E-3</c:v>
                </c:pt>
                <c:pt idx="31">
                  <c:v>1.7150375999999961E-3</c:v>
                </c:pt>
                <c:pt idx="32">
                  <c:v>1.3434460730000022E-3</c:v>
                </c:pt>
                <c:pt idx="33">
                  <c:v>1.0576065199999975E-3</c:v>
                </c:pt>
                <c:pt idx="34">
                  <c:v>8.0035085200000139E-4</c:v>
                </c:pt>
                <c:pt idx="35">
                  <c:v>6.8601504000000114E-4</c:v>
                </c:pt>
                <c:pt idx="36">
                  <c:v>5.7167917999999881E-4</c:v>
                </c:pt>
                <c:pt idx="37">
                  <c:v>4.8592732000000082E-4</c:v>
                </c:pt>
                <c:pt idx="38">
                  <c:v>3.7159146700000063E-4</c:v>
                </c:pt>
                <c:pt idx="39">
                  <c:v>3.1442355999999926E-4</c:v>
                </c:pt>
                <c:pt idx="40">
                  <c:v>2.8583959000000054E-4</c:v>
                </c:pt>
                <c:pt idx="41">
                  <c:v>2.5725563100000048E-4</c:v>
                </c:pt>
                <c:pt idx="42">
                  <c:v>2.2867167999999946E-4</c:v>
                </c:pt>
                <c:pt idx="43">
                  <c:v>2.0008771300000035E-4</c:v>
                </c:pt>
                <c:pt idx="44">
                  <c:v>1.4291979999999968E-4</c:v>
                </c:pt>
                <c:pt idx="45">
                  <c:v>8.5751877000000154E-5</c:v>
                </c:pt>
                <c:pt idx="46">
                  <c:v>5.7167919999999864E-5</c:v>
                </c:pt>
                <c:pt idx="47">
                  <c:v>2.8583959000000048E-5</c:v>
                </c:pt>
                <c:pt idx="48">
                  <c:v>0</c:v>
                </c:pt>
                <c:pt idx="49">
                  <c:v>0</c:v>
                </c:pt>
              </c:numCache>
            </c:numRef>
          </c:yVal>
          <c:smooth val="1"/>
        </c:ser>
        <c:ser>
          <c:idx val="4"/>
          <c:order val="4"/>
          <c:tx>
            <c:v>2009-10</c:v>
          </c:tx>
          <c:spPr>
            <a:ln>
              <a:solidFill>
                <a:srgbClr val="C00000"/>
              </a:solidFill>
            </a:ln>
          </c:spPr>
          <c:marker>
            <c:symbol val="none"/>
          </c:marker>
          <c:xVal>
            <c:numRef>
              <c:f>[1]Data!$E$108:$E$157</c:f>
              <c:numCache>
                <c:formatCode>General</c:formatCode>
                <c:ptCount val="50"/>
                <c:pt idx="0">
                  <c:v>-50</c:v>
                </c:pt>
                <c:pt idx="1">
                  <c:v>-11.242604</c:v>
                </c:pt>
                <c:pt idx="2">
                  <c:v>27.514793000000001</c:v>
                </c:pt>
                <c:pt idx="3">
                  <c:v>66.272188999999997</c:v>
                </c:pt>
                <c:pt idx="4">
                  <c:v>105.02958599999999</c:v>
                </c:pt>
                <c:pt idx="5">
                  <c:v>143.78698199999999</c:v>
                </c:pt>
                <c:pt idx="6">
                  <c:v>182.54437899999999</c:v>
                </c:pt>
                <c:pt idx="7">
                  <c:v>221.30177499999999</c:v>
                </c:pt>
                <c:pt idx="8">
                  <c:v>260.05917199999999</c:v>
                </c:pt>
                <c:pt idx="9">
                  <c:v>298.81656800000002</c:v>
                </c:pt>
                <c:pt idx="10">
                  <c:v>337.57396499999999</c:v>
                </c:pt>
                <c:pt idx="11">
                  <c:v>376.33136100000002</c:v>
                </c:pt>
                <c:pt idx="12">
                  <c:v>415.08875799999998</c:v>
                </c:pt>
                <c:pt idx="13">
                  <c:v>453.84615400000001</c:v>
                </c:pt>
                <c:pt idx="14">
                  <c:v>492.60355099999998</c:v>
                </c:pt>
                <c:pt idx="15">
                  <c:v>531.36094700000001</c:v>
                </c:pt>
                <c:pt idx="16">
                  <c:v>570.11834299999998</c:v>
                </c:pt>
                <c:pt idx="17">
                  <c:v>608.87573999999995</c:v>
                </c:pt>
                <c:pt idx="18">
                  <c:v>647.63313600000004</c:v>
                </c:pt>
                <c:pt idx="19">
                  <c:v>686.390533</c:v>
                </c:pt>
                <c:pt idx="20">
                  <c:v>725.14792899999998</c:v>
                </c:pt>
                <c:pt idx="21">
                  <c:v>763.90532599999995</c:v>
                </c:pt>
                <c:pt idx="22">
                  <c:v>802.66272200000003</c:v>
                </c:pt>
                <c:pt idx="23">
                  <c:v>841.420119</c:v>
                </c:pt>
                <c:pt idx="24">
                  <c:v>880.17751499999997</c:v>
                </c:pt>
                <c:pt idx="25">
                  <c:v>918.93491200000005</c:v>
                </c:pt>
                <c:pt idx="26">
                  <c:v>957.69230800000003</c:v>
                </c:pt>
                <c:pt idx="27">
                  <c:v>996.44970499999999</c:v>
                </c:pt>
                <c:pt idx="28">
                  <c:v>1035.207101</c:v>
                </c:pt>
                <c:pt idx="29">
                  <c:v>1073.9644969999999</c:v>
                </c:pt>
                <c:pt idx="30">
                  <c:v>1112.721894</c:v>
                </c:pt>
                <c:pt idx="31">
                  <c:v>1151.47929</c:v>
                </c:pt>
                <c:pt idx="32">
                  <c:v>1190.2366870000001</c:v>
                </c:pt>
                <c:pt idx="33">
                  <c:v>1228.994083</c:v>
                </c:pt>
                <c:pt idx="34">
                  <c:v>1267.7514799999999</c:v>
                </c:pt>
                <c:pt idx="35">
                  <c:v>1306.5088760000001</c:v>
                </c:pt>
                <c:pt idx="36">
                  <c:v>1345.266273</c:v>
                </c:pt>
                <c:pt idx="37">
                  <c:v>1384.0236689999999</c:v>
                </c:pt>
                <c:pt idx="38">
                  <c:v>1422.781066</c:v>
                </c:pt>
                <c:pt idx="39">
                  <c:v>1461.538462</c:v>
                </c:pt>
                <c:pt idx="40">
                  <c:v>1500.2958590000001</c:v>
                </c:pt>
                <c:pt idx="41">
                  <c:v>1539.053255</c:v>
                </c:pt>
                <c:pt idx="42">
                  <c:v>1577.8106519999999</c:v>
                </c:pt>
                <c:pt idx="43">
                  <c:v>1616.5680480000001</c:v>
                </c:pt>
                <c:pt idx="44">
                  <c:v>1655.3254440000001</c:v>
                </c:pt>
                <c:pt idx="45">
                  <c:v>1694.0828409999999</c:v>
                </c:pt>
                <c:pt idx="46">
                  <c:v>1732.8402369999999</c:v>
                </c:pt>
                <c:pt idx="47">
                  <c:v>1771.597634</c:v>
                </c:pt>
                <c:pt idx="48">
                  <c:v>1810.3550299999999</c:v>
                </c:pt>
                <c:pt idx="49">
                  <c:v>1849.112427</c:v>
                </c:pt>
              </c:numCache>
            </c:numRef>
          </c:xVal>
          <c:yVal>
            <c:numRef>
              <c:f>[1]Data!$AJ$108:$AJ$157</c:f>
              <c:numCache>
                <c:formatCode>General</c:formatCode>
                <c:ptCount val="50"/>
                <c:pt idx="0">
                  <c:v>0.102862128984</c:v>
                </c:pt>
                <c:pt idx="1">
                  <c:v>0.134061836223</c:v>
                </c:pt>
                <c:pt idx="2">
                  <c:v>0.13716242444400001</c:v>
                </c:pt>
                <c:pt idx="3">
                  <c:v>0.108326924615</c:v>
                </c:pt>
                <c:pt idx="4">
                  <c:v>4.5346153319999999E-2</c:v>
                </c:pt>
                <c:pt idx="5">
                  <c:v>2.8254142412999998E-2</c:v>
                </c:pt>
                <c:pt idx="6">
                  <c:v>2.6471301467999999E-2</c:v>
                </c:pt>
                <c:pt idx="7">
                  <c:v>2.6238757768999997E-2</c:v>
                </c:pt>
                <c:pt idx="8">
                  <c:v>3.2439940452000021E-2</c:v>
                </c:pt>
                <c:pt idx="9">
                  <c:v>3.8718639602999975E-2</c:v>
                </c:pt>
                <c:pt idx="10">
                  <c:v>3.9765088296000027E-2</c:v>
                </c:pt>
                <c:pt idx="11">
                  <c:v>3.6160651400999971E-2</c:v>
                </c:pt>
                <c:pt idx="12">
                  <c:v>2.9145561792000018E-2</c:v>
                </c:pt>
                <c:pt idx="13">
                  <c:v>2.4029586139999982E-2</c:v>
                </c:pt>
                <c:pt idx="14">
                  <c:v>2.391331333200002E-2</c:v>
                </c:pt>
                <c:pt idx="15">
                  <c:v>2.4959763023999982E-2</c:v>
                </c:pt>
                <c:pt idx="16">
                  <c:v>2.313816600899998E-2</c:v>
                </c:pt>
                <c:pt idx="17">
                  <c:v>1.8177218724000039E-2</c:v>
                </c:pt>
                <c:pt idx="18">
                  <c:v>1.174349129099999E-2</c:v>
                </c:pt>
                <c:pt idx="19">
                  <c:v>8.7591714959999924E-3</c:v>
                </c:pt>
                <c:pt idx="20">
                  <c:v>6.9375740629999943E-3</c:v>
                </c:pt>
                <c:pt idx="21">
                  <c:v>6.123668568000013E-3</c:v>
                </c:pt>
                <c:pt idx="22">
                  <c:v>5.1547338009999963E-3</c:v>
                </c:pt>
                <c:pt idx="23">
                  <c:v>4.1082839759999969E-3</c:v>
                </c:pt>
                <c:pt idx="24">
                  <c:v>3.2556213480000066E-3</c:v>
                </c:pt>
                <c:pt idx="25">
                  <c:v>2.4804733439999982E-3</c:v>
                </c:pt>
                <c:pt idx="26">
                  <c:v>1.8991124529999985E-3</c:v>
                </c:pt>
                <c:pt idx="27">
                  <c:v>1.5115384439999989E-3</c:v>
                </c:pt>
                <c:pt idx="28">
                  <c:v>1.3565088599999989E-3</c:v>
                </c:pt>
                <c:pt idx="29">
                  <c:v>1.2014793070000025E-3</c:v>
                </c:pt>
                <c:pt idx="30">
                  <c:v>1.0852070879999991E-3</c:v>
                </c:pt>
                <c:pt idx="31">
                  <c:v>8.5266273400000175E-4</c:v>
                </c:pt>
                <c:pt idx="32">
                  <c:v>5.8136093999999955E-4</c:v>
                </c:pt>
                <c:pt idx="33">
                  <c:v>3.1005917599999882E-4</c:v>
                </c:pt>
                <c:pt idx="34">
                  <c:v>2.3254437600000121E-4</c:v>
                </c:pt>
                <c:pt idx="35">
                  <c:v>1.9378698499999928E-4</c:v>
                </c:pt>
                <c:pt idx="36">
                  <c:v>1.5502958399999988E-4</c:v>
                </c:pt>
                <c:pt idx="37">
                  <c:v>1.1627219100000025E-4</c:v>
                </c:pt>
                <c:pt idx="38">
                  <c:v>7.7514791999999942E-5</c:v>
                </c:pt>
                <c:pt idx="39">
                  <c:v>3.8757397000000082E-5</c:v>
                </c:pt>
                <c:pt idx="40">
                  <c:v>0</c:v>
                </c:pt>
                <c:pt idx="41">
                  <c:v>0</c:v>
                </c:pt>
                <c:pt idx="42">
                  <c:v>0</c:v>
                </c:pt>
                <c:pt idx="43">
                  <c:v>0</c:v>
                </c:pt>
                <c:pt idx="44">
                  <c:v>0</c:v>
                </c:pt>
                <c:pt idx="45">
                  <c:v>0</c:v>
                </c:pt>
                <c:pt idx="46">
                  <c:v>0</c:v>
                </c:pt>
                <c:pt idx="47">
                  <c:v>0</c:v>
                </c:pt>
                <c:pt idx="48">
                  <c:v>0</c:v>
                </c:pt>
                <c:pt idx="49">
                  <c:v>0</c:v>
                </c:pt>
              </c:numCache>
            </c:numRef>
          </c:yVal>
          <c:smooth val="1"/>
        </c:ser>
        <c:dLbls>
          <c:showLegendKey val="0"/>
          <c:showVal val="0"/>
          <c:showCatName val="0"/>
          <c:showSerName val="0"/>
          <c:showPercent val="0"/>
          <c:showBubbleSize val="0"/>
        </c:dLbls>
        <c:axId val="205989376"/>
        <c:axId val="205991296"/>
      </c:scatterChart>
      <c:valAx>
        <c:axId val="205989376"/>
        <c:scaling>
          <c:orientation val="minMax"/>
          <c:max val="1250"/>
          <c:min val="0"/>
        </c:scaling>
        <c:delete val="0"/>
        <c:axPos val="b"/>
        <c:title>
          <c:tx>
            <c:rich>
              <a:bodyPr/>
              <a:lstStyle/>
              <a:p>
                <a:pPr>
                  <a:defRPr b="0"/>
                </a:pPr>
                <a:r>
                  <a:rPr lang="en-US" b="0"/>
                  <a:t>$(2011-12) per week</a:t>
                </a:r>
              </a:p>
            </c:rich>
          </c:tx>
          <c:layout/>
          <c:overlay val="0"/>
        </c:title>
        <c:numFmt formatCode="General" sourceLinked="1"/>
        <c:majorTickMark val="out"/>
        <c:minorTickMark val="none"/>
        <c:tickLblPos val="nextTo"/>
        <c:txPr>
          <a:bodyPr/>
          <a:lstStyle/>
          <a:p>
            <a:pPr>
              <a:defRPr sz="1000" baseline="0"/>
            </a:pPr>
            <a:endParaRPr lang="en-US"/>
          </a:p>
        </c:txPr>
        <c:crossAx val="205991296"/>
        <c:crosses val="autoZero"/>
        <c:crossBetween val="midCat"/>
        <c:majorUnit val="250"/>
      </c:valAx>
      <c:valAx>
        <c:axId val="205991296"/>
        <c:scaling>
          <c:orientation val="minMax"/>
          <c:min val="0"/>
        </c:scaling>
        <c:delete val="0"/>
        <c:axPos val="l"/>
        <c:majorGridlines/>
        <c:numFmt formatCode="#,##0.00" sourceLinked="0"/>
        <c:majorTickMark val="out"/>
        <c:minorTickMark val="none"/>
        <c:tickLblPos val="nextTo"/>
        <c:crossAx val="205989376"/>
        <c:crosses val="autoZero"/>
        <c:crossBetween val="midCat"/>
        <c:majorUnit val="4.0000000000000008E-2"/>
      </c:valAx>
    </c:plotArea>
    <c:legend>
      <c:legendPos val="b"/>
      <c:layout>
        <c:manualLayout>
          <c:xMode val="edge"/>
          <c:yMode val="edge"/>
          <c:x val="0"/>
          <c:y val="0.85130837145908034"/>
          <c:w val="0.96270057646081619"/>
          <c:h val="0.12217288105915425"/>
        </c:manualLayout>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2">
    <c:autoUpdate val="0"/>
  </c:externalData>
  <c:userShapes r:id="rId3"/>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291135207919333"/>
          <c:y val="4.8512385243206092E-2"/>
          <c:w val="0.77575054352327677"/>
          <c:h val="0.64319648577555144"/>
        </c:manualLayout>
      </c:layout>
      <c:scatterChart>
        <c:scatterStyle val="smoothMarker"/>
        <c:varyColors val="0"/>
        <c:ser>
          <c:idx val="0"/>
          <c:order val="0"/>
          <c:tx>
            <c:v>1988-89</c:v>
          </c:tx>
          <c:spPr>
            <a:ln>
              <a:solidFill>
                <a:schemeClr val="accent1">
                  <a:lumMod val="75000"/>
                </a:schemeClr>
              </a:solidFill>
              <a:prstDash val="dash"/>
            </a:ln>
          </c:spPr>
          <c:marker>
            <c:symbol val="none"/>
          </c:marker>
          <c:xVal>
            <c:numRef>
              <c:f>[1]Data!$U$108:$U$157</c:f>
              <c:numCache>
                <c:formatCode>General</c:formatCode>
                <c:ptCount val="50"/>
                <c:pt idx="0">
                  <c:v>-48.058999999999997</c:v>
                </c:pt>
                <c:pt idx="1">
                  <c:v>-21.379366999999998</c:v>
                </c:pt>
                <c:pt idx="2">
                  <c:v>5.3002669999999998</c:v>
                </c:pt>
                <c:pt idx="3">
                  <c:v>31.979901000000002</c:v>
                </c:pt>
                <c:pt idx="4">
                  <c:v>58.659534000000001</c:v>
                </c:pt>
                <c:pt idx="5">
                  <c:v>85.339168000000001</c:v>
                </c:pt>
                <c:pt idx="6">
                  <c:v>112.018801</c:v>
                </c:pt>
                <c:pt idx="7">
                  <c:v>138.69843499999999</c:v>
                </c:pt>
                <c:pt idx="8">
                  <c:v>165.37806800000001</c:v>
                </c:pt>
                <c:pt idx="9">
                  <c:v>192.05770200000001</c:v>
                </c:pt>
                <c:pt idx="10">
                  <c:v>218.737335</c:v>
                </c:pt>
                <c:pt idx="11">
                  <c:v>245.41696899999999</c:v>
                </c:pt>
                <c:pt idx="12">
                  <c:v>272.09660200000002</c:v>
                </c:pt>
                <c:pt idx="13">
                  <c:v>298.77623599999998</c:v>
                </c:pt>
                <c:pt idx="14">
                  <c:v>325.45586900000001</c:v>
                </c:pt>
                <c:pt idx="15">
                  <c:v>352.13550300000003</c:v>
                </c:pt>
                <c:pt idx="16">
                  <c:v>378.815136</c:v>
                </c:pt>
                <c:pt idx="17">
                  <c:v>405.49477000000002</c:v>
                </c:pt>
                <c:pt idx="18">
                  <c:v>432.17440299999998</c:v>
                </c:pt>
                <c:pt idx="19">
                  <c:v>458.85403700000001</c:v>
                </c:pt>
                <c:pt idx="20">
                  <c:v>485.53366999999997</c:v>
                </c:pt>
                <c:pt idx="21">
                  <c:v>512.21330399999999</c:v>
                </c:pt>
                <c:pt idx="22">
                  <c:v>538.89293699999996</c:v>
                </c:pt>
                <c:pt idx="23">
                  <c:v>565.57257100000004</c:v>
                </c:pt>
                <c:pt idx="24">
                  <c:v>592.25220400000001</c:v>
                </c:pt>
                <c:pt idx="25">
                  <c:v>618.93183799999997</c:v>
                </c:pt>
                <c:pt idx="26">
                  <c:v>645.61147100000005</c:v>
                </c:pt>
                <c:pt idx="27">
                  <c:v>672.29110500000002</c:v>
                </c:pt>
                <c:pt idx="28">
                  <c:v>698.97073799999998</c:v>
                </c:pt>
                <c:pt idx="29">
                  <c:v>725.65037199999995</c:v>
                </c:pt>
                <c:pt idx="30">
                  <c:v>752.33000500000003</c:v>
                </c:pt>
                <c:pt idx="31">
                  <c:v>779.00963899999999</c:v>
                </c:pt>
                <c:pt idx="32">
                  <c:v>805.68927199999996</c:v>
                </c:pt>
                <c:pt idx="33">
                  <c:v>832.36890600000004</c:v>
                </c:pt>
                <c:pt idx="34">
                  <c:v>859.04853900000001</c:v>
                </c:pt>
                <c:pt idx="35">
                  <c:v>885.72817299999997</c:v>
                </c:pt>
                <c:pt idx="36">
                  <c:v>912.40780600000005</c:v>
                </c:pt>
                <c:pt idx="37">
                  <c:v>939.08744000000002</c:v>
                </c:pt>
                <c:pt idx="38">
                  <c:v>965.76707299999998</c:v>
                </c:pt>
                <c:pt idx="39">
                  <c:v>992.44670699999995</c:v>
                </c:pt>
                <c:pt idx="40">
                  <c:v>1019.12634</c:v>
                </c:pt>
                <c:pt idx="41">
                  <c:v>1045.8059740000001</c:v>
                </c:pt>
                <c:pt idx="42">
                  <c:v>1072.4856070000001</c:v>
                </c:pt>
                <c:pt idx="43">
                  <c:v>1099.1652409999999</c:v>
                </c:pt>
                <c:pt idx="44">
                  <c:v>1125.8448739999999</c:v>
                </c:pt>
                <c:pt idx="45">
                  <c:v>1152.524508</c:v>
                </c:pt>
                <c:pt idx="46">
                  <c:v>1179.2041409999999</c:v>
                </c:pt>
                <c:pt idx="47">
                  <c:v>1205.883775</c:v>
                </c:pt>
                <c:pt idx="48">
                  <c:v>1232.563408</c:v>
                </c:pt>
                <c:pt idx="49">
                  <c:v>1259.2430420000001</c:v>
                </c:pt>
              </c:numCache>
            </c:numRef>
          </c:xVal>
          <c:yVal>
            <c:numRef>
              <c:f>[1]Data!$AP$108:$AP$157</c:f>
              <c:numCache>
                <c:formatCode>General</c:formatCode>
                <c:ptCount val="50"/>
                <c:pt idx="0">
                  <c:v>4.1460149682E-2</c:v>
                </c:pt>
                <c:pt idx="1">
                  <c:v>6.1656634174000004E-2</c:v>
                </c:pt>
                <c:pt idx="2">
                  <c:v>7.456957703E-2</c:v>
                </c:pt>
                <c:pt idx="3">
                  <c:v>7.9798782302999999E-2</c:v>
                </c:pt>
                <c:pt idx="4">
                  <c:v>7.6357112507999994E-2</c:v>
                </c:pt>
                <c:pt idx="5">
                  <c:v>6.4564711859999985E-2</c:v>
                </c:pt>
                <c:pt idx="6">
                  <c:v>4.4501629511999985E-2</c:v>
                </c:pt>
                <c:pt idx="7">
                  <c:v>2.8840683273000024E-2</c:v>
                </c:pt>
                <c:pt idx="8">
                  <c:v>3.2495794211999988E-2</c:v>
                </c:pt>
                <c:pt idx="9">
                  <c:v>3.8285273354999996E-2</c:v>
                </c:pt>
                <c:pt idx="10">
                  <c:v>4.1780306843999984E-2</c:v>
                </c:pt>
                <c:pt idx="11">
                  <c:v>4.2820810965000039E-2</c:v>
                </c:pt>
                <c:pt idx="12">
                  <c:v>4.0819840019999942E-2</c:v>
                </c:pt>
                <c:pt idx="13">
                  <c:v>3.889890491400004E-2</c:v>
                </c:pt>
                <c:pt idx="14">
                  <c:v>3.6604457848000031E-2</c:v>
                </c:pt>
                <c:pt idx="15">
                  <c:v>3.2255676296999963E-2</c:v>
                </c:pt>
                <c:pt idx="16">
                  <c:v>3.252247384600003E-2</c:v>
                </c:pt>
                <c:pt idx="17">
                  <c:v>3.2389074461999963E-2</c:v>
                </c:pt>
                <c:pt idx="18">
                  <c:v>3.0228025322000023E-2</c:v>
                </c:pt>
                <c:pt idx="19">
                  <c:v>2.6066001440999968E-2</c:v>
                </c:pt>
                <c:pt idx="20">
                  <c:v>1.9662890258000016E-2</c:v>
                </c:pt>
                <c:pt idx="21">
                  <c:v>1.3233097967999985E-2</c:v>
                </c:pt>
                <c:pt idx="22">
                  <c:v>1.0458416528000031E-2</c:v>
                </c:pt>
                <c:pt idx="23">
                  <c:v>8.4307640279999898E-3</c:v>
                </c:pt>
                <c:pt idx="24">
                  <c:v>6.6432288659999906E-3</c:v>
                </c:pt>
                <c:pt idx="25">
                  <c:v>5.1491691690000157E-3</c:v>
                </c:pt>
                <c:pt idx="26">
                  <c:v>4.1086636359999942E-3</c:v>
                </c:pt>
                <c:pt idx="27">
                  <c:v>3.2282355929999962E-3</c:v>
                </c:pt>
                <c:pt idx="28">
                  <c:v>2.4812059619999968E-3</c:v>
                </c:pt>
                <c:pt idx="29">
                  <c:v>1.9209335760000058E-3</c:v>
                </c:pt>
                <c:pt idx="30">
                  <c:v>1.6274576739999979E-3</c:v>
                </c:pt>
                <c:pt idx="31">
                  <c:v>1.3873409159999982E-3</c:v>
                </c:pt>
                <c:pt idx="32">
                  <c:v>1.1472242620000034E-3</c:v>
                </c:pt>
                <c:pt idx="33">
                  <c:v>9.871464209999987E-4</c:v>
                </c:pt>
                <c:pt idx="34">
                  <c:v>8.5374828799999883E-4</c:v>
                </c:pt>
                <c:pt idx="35">
                  <c:v>6.6699082500000203E-4</c:v>
                </c:pt>
                <c:pt idx="36">
                  <c:v>4.8023341199999938E-4</c:v>
                </c:pt>
                <c:pt idx="37">
                  <c:v>2.9347596299999964E-4</c:v>
                </c:pt>
                <c:pt idx="38">
                  <c:v>1.8675743799999976E-4</c:v>
                </c:pt>
                <c:pt idx="39">
                  <c:v>2.1343706400000064E-4</c:v>
                </c:pt>
                <c:pt idx="40">
                  <c:v>2.6679634000000078E-4</c:v>
                </c:pt>
                <c:pt idx="41">
                  <c:v>3.4683522899999955E-4</c:v>
                </c:pt>
                <c:pt idx="42">
                  <c:v>3.7351487599999788E-4</c:v>
                </c:pt>
                <c:pt idx="43">
                  <c:v>3.7351486199999951E-4</c:v>
                </c:pt>
                <c:pt idx="44">
                  <c:v>3.2015560800000096E-4</c:v>
                </c:pt>
                <c:pt idx="45">
                  <c:v>2.6679632999999968E-4</c:v>
                </c:pt>
                <c:pt idx="46">
                  <c:v>1.8675743800000054E-4</c:v>
                </c:pt>
                <c:pt idx="47">
                  <c:v>1.0671853199999986E-4</c:v>
                </c:pt>
                <c:pt idx="48">
                  <c:v>5.3359268000000151E-5</c:v>
                </c:pt>
                <c:pt idx="49">
                  <c:v>5.3359268000000151E-5</c:v>
                </c:pt>
              </c:numCache>
            </c:numRef>
          </c:yVal>
          <c:smooth val="1"/>
        </c:ser>
        <c:ser>
          <c:idx val="1"/>
          <c:order val="1"/>
          <c:tx>
            <c:v>1993-94</c:v>
          </c:tx>
          <c:spPr>
            <a:ln w="22225">
              <a:solidFill>
                <a:schemeClr val="accent5"/>
              </a:solidFill>
              <a:prstDash val="sysDot"/>
            </a:ln>
          </c:spPr>
          <c:marker>
            <c:symbol val="none"/>
          </c:marker>
          <c:xVal>
            <c:numRef>
              <c:f>[1]Data!$V$108:$V$157</c:f>
              <c:numCache>
                <c:formatCode>General</c:formatCode>
                <c:ptCount val="50"/>
                <c:pt idx="0">
                  <c:v>-45.116</c:v>
                </c:pt>
                <c:pt idx="1">
                  <c:v>-14.468897</c:v>
                </c:pt>
                <c:pt idx="2">
                  <c:v>16.178205999999999</c:v>
                </c:pt>
                <c:pt idx="3">
                  <c:v>46.825308</c:v>
                </c:pt>
                <c:pt idx="4">
                  <c:v>77.472410999999994</c:v>
                </c:pt>
                <c:pt idx="5">
                  <c:v>108.119514</c:v>
                </c:pt>
                <c:pt idx="6">
                  <c:v>138.766617</c:v>
                </c:pt>
                <c:pt idx="7">
                  <c:v>169.41372000000001</c:v>
                </c:pt>
                <c:pt idx="8">
                  <c:v>200.060823</c:v>
                </c:pt>
                <c:pt idx="9">
                  <c:v>230.70792599999999</c:v>
                </c:pt>
                <c:pt idx="10">
                  <c:v>261.355029</c:v>
                </c:pt>
                <c:pt idx="11">
                  <c:v>292.00213200000002</c:v>
                </c:pt>
                <c:pt idx="12">
                  <c:v>322.64923399999998</c:v>
                </c:pt>
                <c:pt idx="13">
                  <c:v>353.29633699999999</c:v>
                </c:pt>
                <c:pt idx="14">
                  <c:v>383.94344000000001</c:v>
                </c:pt>
                <c:pt idx="15">
                  <c:v>414.59054300000003</c:v>
                </c:pt>
                <c:pt idx="16">
                  <c:v>445.23764599999998</c:v>
                </c:pt>
                <c:pt idx="17">
                  <c:v>475.884749</c:v>
                </c:pt>
                <c:pt idx="18">
                  <c:v>506.53185200000001</c:v>
                </c:pt>
                <c:pt idx="19">
                  <c:v>537.17895499999997</c:v>
                </c:pt>
                <c:pt idx="20">
                  <c:v>567.82605699999999</c:v>
                </c:pt>
                <c:pt idx="21">
                  <c:v>598.47316000000001</c:v>
                </c:pt>
                <c:pt idx="22">
                  <c:v>629.12026300000002</c:v>
                </c:pt>
                <c:pt idx="23">
                  <c:v>659.76736600000004</c:v>
                </c:pt>
                <c:pt idx="24">
                  <c:v>690.41446900000005</c:v>
                </c:pt>
                <c:pt idx="25">
                  <c:v>721.06157199999996</c:v>
                </c:pt>
                <c:pt idx="26">
                  <c:v>751.70867499999997</c:v>
                </c:pt>
                <c:pt idx="27">
                  <c:v>782.35577799999999</c:v>
                </c:pt>
                <c:pt idx="28">
                  <c:v>813.002881</c:v>
                </c:pt>
                <c:pt idx="29">
                  <c:v>843.64998300000002</c:v>
                </c:pt>
                <c:pt idx="30">
                  <c:v>874.29708600000004</c:v>
                </c:pt>
                <c:pt idx="31">
                  <c:v>904.94418900000005</c:v>
                </c:pt>
                <c:pt idx="32">
                  <c:v>935.59129199999995</c:v>
                </c:pt>
                <c:pt idx="33">
                  <c:v>966.23839499999997</c:v>
                </c:pt>
                <c:pt idx="34">
                  <c:v>996.88549799999998</c:v>
                </c:pt>
                <c:pt idx="35">
                  <c:v>1027.5326010000001</c:v>
                </c:pt>
                <c:pt idx="36">
                  <c:v>1058.1797039999999</c:v>
                </c:pt>
                <c:pt idx="37">
                  <c:v>1088.826806</c:v>
                </c:pt>
                <c:pt idx="38">
                  <c:v>1119.473909</c:v>
                </c:pt>
                <c:pt idx="39">
                  <c:v>1150.1210120000001</c:v>
                </c:pt>
                <c:pt idx="40">
                  <c:v>1180.7681150000001</c:v>
                </c:pt>
                <c:pt idx="41">
                  <c:v>1211.4152180000001</c:v>
                </c:pt>
                <c:pt idx="42">
                  <c:v>1242.0623210000001</c:v>
                </c:pt>
                <c:pt idx="43">
                  <c:v>1272.7094239999999</c:v>
                </c:pt>
                <c:pt idx="44">
                  <c:v>1303.3565269999999</c:v>
                </c:pt>
                <c:pt idx="45">
                  <c:v>1334.003629</c:v>
                </c:pt>
                <c:pt idx="46">
                  <c:v>1364.6507320000001</c:v>
                </c:pt>
                <c:pt idx="47">
                  <c:v>1395.2978350000001</c:v>
                </c:pt>
                <c:pt idx="48">
                  <c:v>1425.9449380000001</c:v>
                </c:pt>
                <c:pt idx="49">
                  <c:v>1456.5920410000001</c:v>
                </c:pt>
              </c:numCache>
            </c:numRef>
          </c:xVal>
          <c:yVal>
            <c:numRef>
              <c:f>[1]Data!$AQ$108:$AQ$157</c:f>
              <c:numCache>
                <c:formatCode>General</c:formatCode>
                <c:ptCount val="50"/>
                <c:pt idx="0">
                  <c:v>2.6264567271000003E-2</c:v>
                </c:pt>
                <c:pt idx="1">
                  <c:v>4.3304356539E-2</c:v>
                </c:pt>
                <c:pt idx="2">
                  <c:v>5.5256724905999997E-2</c:v>
                </c:pt>
                <c:pt idx="3">
                  <c:v>6.1570029926999989E-2</c:v>
                </c:pt>
                <c:pt idx="4">
                  <c:v>5.9853792159000004E-2</c:v>
                </c:pt>
                <c:pt idx="5">
                  <c:v>4.9862836580999999E-2</c:v>
                </c:pt>
                <c:pt idx="6">
                  <c:v>3.5887757613000018E-2</c:v>
                </c:pt>
                <c:pt idx="7">
                  <c:v>4.109776512299998E-2</c:v>
                </c:pt>
                <c:pt idx="8">
                  <c:v>5.1885545378999982E-2</c:v>
                </c:pt>
                <c:pt idx="9">
                  <c:v>5.8811790657000027E-2</c:v>
                </c:pt>
                <c:pt idx="10">
                  <c:v>6.0834499455000024E-2</c:v>
                </c:pt>
                <c:pt idx="11">
                  <c:v>5.8260140901999921E-2</c:v>
                </c:pt>
                <c:pt idx="12">
                  <c:v>5.1211309113000023E-2</c:v>
                </c:pt>
                <c:pt idx="13">
                  <c:v>4.6277125530000025E-2</c:v>
                </c:pt>
                <c:pt idx="14">
                  <c:v>4.1649412977000019E-2</c:v>
                </c:pt>
                <c:pt idx="15">
                  <c:v>4.2752708684999939E-2</c:v>
                </c:pt>
                <c:pt idx="16">
                  <c:v>4.1404236153000019E-2</c:v>
                </c:pt>
                <c:pt idx="17">
                  <c:v>3.6960406218000022E-2</c:v>
                </c:pt>
                <c:pt idx="18">
                  <c:v>2.9298630467999961E-2</c:v>
                </c:pt>
                <c:pt idx="19">
                  <c:v>1.9154438750000013E-2</c:v>
                </c:pt>
                <c:pt idx="20">
                  <c:v>1.4342844204000007E-2</c:v>
                </c:pt>
                <c:pt idx="21">
                  <c:v>1.1676546243000005E-2</c:v>
                </c:pt>
                <c:pt idx="22">
                  <c:v>9.9296613720000048E-3</c:v>
                </c:pt>
                <c:pt idx="23">
                  <c:v>8.3053649130000028E-3</c:v>
                </c:pt>
                <c:pt idx="24">
                  <c:v>6.9875394839999782E-3</c:v>
                </c:pt>
                <c:pt idx="25">
                  <c:v>5.9148908790000029E-3</c:v>
                </c:pt>
                <c:pt idx="26">
                  <c:v>4.8728893770000024E-3</c:v>
                </c:pt>
                <c:pt idx="27">
                  <c:v>3.9228291840000019E-3</c:v>
                </c:pt>
                <c:pt idx="28">
                  <c:v>3.0647102000000018E-3</c:v>
                </c:pt>
                <c:pt idx="29">
                  <c:v>2.5130624460000012E-3</c:v>
                </c:pt>
                <c:pt idx="30">
                  <c:v>2.1146501070000009E-3</c:v>
                </c:pt>
                <c:pt idx="31">
                  <c:v>1.7162377679999946E-3</c:v>
                </c:pt>
                <c:pt idx="32">
                  <c:v>1.4404138410000007E-3</c:v>
                </c:pt>
                <c:pt idx="33">
                  <c:v>1.1339428110000004E-3</c:v>
                </c:pt>
                <c:pt idx="34">
                  <c:v>9.1941309000000387E-4</c:v>
                </c:pt>
                <c:pt idx="35">
                  <c:v>6.7423626599999529E-4</c:v>
                </c:pt>
                <c:pt idx="36">
                  <c:v>4.9035363200000204E-4</c:v>
                </c:pt>
                <c:pt idx="37">
                  <c:v>3.9841233900000017E-4</c:v>
                </c:pt>
                <c:pt idx="38">
                  <c:v>3.3711813300000014E-4</c:v>
                </c:pt>
                <c:pt idx="39">
                  <c:v>2.4517682400000012E-4</c:v>
                </c:pt>
                <c:pt idx="40">
                  <c:v>1.2258841200000006E-4</c:v>
                </c:pt>
                <c:pt idx="41">
                  <c:v>9.1941309000000045E-5</c:v>
                </c:pt>
                <c:pt idx="42">
                  <c:v>9.1941308999999368E-5</c:v>
                </c:pt>
                <c:pt idx="43">
                  <c:v>9.1941309000000045E-5</c:v>
                </c:pt>
                <c:pt idx="44">
                  <c:v>1.2258840800000051E-4</c:v>
                </c:pt>
                <c:pt idx="45">
                  <c:v>1.532355150000001E-4</c:v>
                </c:pt>
                <c:pt idx="46">
                  <c:v>1.532355150000001E-4</c:v>
                </c:pt>
                <c:pt idx="47">
                  <c:v>1.2258841200000006E-4</c:v>
                </c:pt>
                <c:pt idx="48">
                  <c:v>9.1941309000000045E-5</c:v>
                </c:pt>
                <c:pt idx="49">
                  <c:v>3.0647103000000015E-5</c:v>
                </c:pt>
              </c:numCache>
            </c:numRef>
          </c:yVal>
          <c:smooth val="1"/>
        </c:ser>
        <c:ser>
          <c:idx val="2"/>
          <c:order val="2"/>
          <c:tx>
            <c:v>1998-99</c:v>
          </c:tx>
          <c:spPr>
            <a:ln w="22225">
              <a:solidFill>
                <a:schemeClr val="accent4">
                  <a:lumMod val="75000"/>
                </a:schemeClr>
              </a:solidFill>
              <a:prstDash val="sysDot"/>
            </a:ln>
          </c:spPr>
          <c:marker>
            <c:symbol val="none"/>
          </c:marker>
          <c:xVal>
            <c:numRef>
              <c:f>[1]Data!$W$108:$W$157</c:f>
              <c:numCache>
                <c:formatCode>General</c:formatCode>
                <c:ptCount val="50"/>
                <c:pt idx="0">
                  <c:v>-48.524999999999999</c:v>
                </c:pt>
                <c:pt idx="1">
                  <c:v>-17.857140999999999</c:v>
                </c:pt>
                <c:pt idx="2">
                  <c:v>12.810717</c:v>
                </c:pt>
                <c:pt idx="3">
                  <c:v>43.478575999999997</c:v>
                </c:pt>
                <c:pt idx="4">
                  <c:v>74.146434999999997</c:v>
                </c:pt>
                <c:pt idx="5">
                  <c:v>104.81429300000001</c:v>
                </c:pt>
                <c:pt idx="6">
                  <c:v>135.48215200000001</c:v>
                </c:pt>
                <c:pt idx="7">
                  <c:v>166.15001000000001</c:v>
                </c:pt>
                <c:pt idx="8">
                  <c:v>196.817869</c:v>
                </c:pt>
                <c:pt idx="9">
                  <c:v>227.48572799999999</c:v>
                </c:pt>
                <c:pt idx="10">
                  <c:v>258.15358600000002</c:v>
                </c:pt>
                <c:pt idx="11">
                  <c:v>288.82144499999998</c:v>
                </c:pt>
                <c:pt idx="12">
                  <c:v>319.489304</c:v>
                </c:pt>
                <c:pt idx="13">
                  <c:v>350.15716200000003</c:v>
                </c:pt>
                <c:pt idx="14">
                  <c:v>380.82502099999999</c:v>
                </c:pt>
                <c:pt idx="15">
                  <c:v>411.49288000000001</c:v>
                </c:pt>
                <c:pt idx="16">
                  <c:v>442.16073799999998</c:v>
                </c:pt>
                <c:pt idx="17">
                  <c:v>472.828597</c:v>
                </c:pt>
                <c:pt idx="18">
                  <c:v>503.49645500000003</c:v>
                </c:pt>
                <c:pt idx="19">
                  <c:v>534.16431399999999</c:v>
                </c:pt>
                <c:pt idx="20">
                  <c:v>564.83217300000001</c:v>
                </c:pt>
                <c:pt idx="21">
                  <c:v>595.50003100000004</c:v>
                </c:pt>
                <c:pt idx="22">
                  <c:v>626.16789000000006</c:v>
                </c:pt>
                <c:pt idx="23">
                  <c:v>656.83574899999996</c:v>
                </c:pt>
                <c:pt idx="24">
                  <c:v>687.50360699999999</c:v>
                </c:pt>
                <c:pt idx="25">
                  <c:v>718.17146600000001</c:v>
                </c:pt>
                <c:pt idx="26">
                  <c:v>748.83932500000003</c:v>
                </c:pt>
                <c:pt idx="27">
                  <c:v>779.50718300000005</c:v>
                </c:pt>
                <c:pt idx="28">
                  <c:v>810.17504199999996</c:v>
                </c:pt>
                <c:pt idx="29">
                  <c:v>840.84290099999998</c:v>
                </c:pt>
                <c:pt idx="30">
                  <c:v>871.51075900000001</c:v>
                </c:pt>
                <c:pt idx="31">
                  <c:v>902.17861800000003</c:v>
                </c:pt>
                <c:pt idx="32">
                  <c:v>932.84647600000005</c:v>
                </c:pt>
                <c:pt idx="33">
                  <c:v>963.51433499999996</c:v>
                </c:pt>
                <c:pt idx="34">
                  <c:v>994.18219399999998</c:v>
                </c:pt>
                <c:pt idx="35">
                  <c:v>1024.850052</c:v>
                </c:pt>
                <c:pt idx="36">
                  <c:v>1055.5179109999999</c:v>
                </c:pt>
                <c:pt idx="37">
                  <c:v>1086.18577</c:v>
                </c:pt>
                <c:pt idx="38">
                  <c:v>1116.8536280000001</c:v>
                </c:pt>
                <c:pt idx="39">
                  <c:v>1147.521487</c:v>
                </c:pt>
                <c:pt idx="40">
                  <c:v>1178.1893459999999</c:v>
                </c:pt>
                <c:pt idx="41">
                  <c:v>1208.8572039999999</c:v>
                </c:pt>
                <c:pt idx="42">
                  <c:v>1239.525063</c:v>
                </c:pt>
                <c:pt idx="43">
                  <c:v>1270.1929210000001</c:v>
                </c:pt>
                <c:pt idx="44">
                  <c:v>1300.86078</c:v>
                </c:pt>
                <c:pt idx="45">
                  <c:v>1331.5286390000001</c:v>
                </c:pt>
                <c:pt idx="46">
                  <c:v>1362.1964969999999</c:v>
                </c:pt>
                <c:pt idx="47">
                  <c:v>1392.864356</c:v>
                </c:pt>
                <c:pt idx="48">
                  <c:v>1423.532215</c:v>
                </c:pt>
                <c:pt idx="49">
                  <c:v>1454.200073</c:v>
                </c:pt>
              </c:numCache>
            </c:numRef>
          </c:xVal>
          <c:yVal>
            <c:numRef>
              <c:f>[1]Data!$AR$108:$AR$157</c:f>
              <c:numCache>
                <c:formatCode>General</c:formatCode>
                <c:ptCount val="50"/>
                <c:pt idx="0">
                  <c:v>1.6192629552000001E-2</c:v>
                </c:pt>
                <c:pt idx="1">
                  <c:v>3.1311883017999996E-2</c:v>
                </c:pt>
                <c:pt idx="2">
                  <c:v>4.4591066985999996E-2</c:v>
                </c:pt>
                <c:pt idx="3">
                  <c:v>5.3392742518999996E-2</c:v>
                </c:pt>
                <c:pt idx="4">
                  <c:v>5.6183515856000017E-2</c:v>
                </c:pt>
                <c:pt idx="5">
                  <c:v>5.2104692441000008E-2</c:v>
                </c:pt>
                <c:pt idx="6">
                  <c:v>4.3701697649999996E-2</c:v>
                </c:pt>
                <c:pt idx="7">
                  <c:v>4.4407059831999988E-2</c:v>
                </c:pt>
                <c:pt idx="8">
                  <c:v>5.3975431839999991E-2</c:v>
                </c:pt>
                <c:pt idx="9">
                  <c:v>6.1366383858000056E-2</c:v>
                </c:pt>
                <c:pt idx="10">
                  <c:v>6.3421132411999925E-2</c:v>
                </c:pt>
                <c:pt idx="11">
                  <c:v>6.1366385859000047E-2</c:v>
                </c:pt>
                <c:pt idx="12">
                  <c:v>5.4006097938000042E-2</c:v>
                </c:pt>
                <c:pt idx="13">
                  <c:v>4.7657852885999948E-2</c:v>
                </c:pt>
                <c:pt idx="14">
                  <c:v>4.1738956099000031E-2</c:v>
                </c:pt>
                <c:pt idx="15">
                  <c:v>4.2904333341999959E-2</c:v>
                </c:pt>
                <c:pt idx="16">
                  <c:v>4.2014966830000028E-2</c:v>
                </c:pt>
                <c:pt idx="17">
                  <c:v>3.8365490358000028E-2</c:v>
                </c:pt>
                <c:pt idx="18">
                  <c:v>3.1710566205999963E-2</c:v>
                </c:pt>
                <c:pt idx="19">
                  <c:v>2.2632879942000018E-2</c:v>
                </c:pt>
                <c:pt idx="20">
                  <c:v>1.5057918278000012E-2</c:v>
                </c:pt>
                <c:pt idx="21">
                  <c:v>1.281916506200001E-2</c:v>
                </c:pt>
                <c:pt idx="22">
                  <c:v>1.1071097098999966E-2</c:v>
                </c:pt>
                <c:pt idx="23">
                  <c:v>9.1696895420000073E-3</c:v>
                </c:pt>
                <c:pt idx="24">
                  <c:v>8.034979058000007E-3</c:v>
                </c:pt>
                <c:pt idx="25">
                  <c:v>7.0842754290000049E-3</c:v>
                </c:pt>
                <c:pt idx="26">
                  <c:v>5.9495644520000043E-3</c:v>
                </c:pt>
                <c:pt idx="27">
                  <c:v>4.9068574399999858E-3</c:v>
                </c:pt>
                <c:pt idx="28">
                  <c:v>3.9868216700000023E-3</c:v>
                </c:pt>
                <c:pt idx="29">
                  <c:v>3.4041322380000028E-3</c:v>
                </c:pt>
                <c:pt idx="30">
                  <c:v>2.9441144640000023E-3</c:v>
                </c:pt>
                <c:pt idx="31">
                  <c:v>2.4534286400000019E-3</c:v>
                </c:pt>
                <c:pt idx="32">
                  <c:v>1.9934108349999938E-3</c:v>
                </c:pt>
                <c:pt idx="33">
                  <c:v>1.5333929500000011E-3</c:v>
                </c:pt>
                <c:pt idx="34">
                  <c:v>1.104042888000001E-3</c:v>
                </c:pt>
                <c:pt idx="35">
                  <c:v>7.0536075699999788E-4</c:v>
                </c:pt>
                <c:pt idx="36">
                  <c:v>3.6801430800000165E-4</c:v>
                </c:pt>
                <c:pt idx="37">
                  <c:v>1.5333929000000012E-4</c:v>
                </c:pt>
                <c:pt idx="38">
                  <c:v>9.200357699999972E-5</c:v>
                </c:pt>
                <c:pt idx="39">
                  <c:v>3.0667858999999905E-5</c:v>
                </c:pt>
                <c:pt idx="40">
                  <c:v>0</c:v>
                </c:pt>
                <c:pt idx="41">
                  <c:v>0</c:v>
                </c:pt>
                <c:pt idx="42">
                  <c:v>0</c:v>
                </c:pt>
                <c:pt idx="43">
                  <c:v>3.0667858999999905E-5</c:v>
                </c:pt>
                <c:pt idx="44">
                  <c:v>9.2003577000000412E-5</c:v>
                </c:pt>
                <c:pt idx="45">
                  <c:v>1.2267143199999917E-4</c:v>
                </c:pt>
                <c:pt idx="46">
                  <c:v>1.5333929500000069E-4</c:v>
                </c:pt>
                <c:pt idx="47">
                  <c:v>1.5333929499999956E-4</c:v>
                </c:pt>
                <c:pt idx="48">
                  <c:v>1.5333929000000012E-4</c:v>
                </c:pt>
                <c:pt idx="49">
                  <c:v>9.2003574000000071E-5</c:v>
                </c:pt>
              </c:numCache>
            </c:numRef>
          </c:yVal>
          <c:smooth val="1"/>
        </c:ser>
        <c:ser>
          <c:idx val="3"/>
          <c:order val="3"/>
          <c:tx>
            <c:v>2003-04</c:v>
          </c:tx>
          <c:spPr>
            <a:ln w="22225">
              <a:solidFill>
                <a:srgbClr val="FF0000"/>
              </a:solidFill>
              <a:prstDash val="sysDash"/>
            </a:ln>
          </c:spPr>
          <c:marker>
            <c:symbol val="none"/>
          </c:marker>
          <c:xVal>
            <c:numRef>
              <c:f>[1]Data!$X$108:$X$157</c:f>
              <c:numCache>
                <c:formatCode>General</c:formatCode>
                <c:ptCount val="50"/>
                <c:pt idx="0">
                  <c:v>-47.494</c:v>
                </c:pt>
                <c:pt idx="1">
                  <c:v>-18.961182999999998</c:v>
                </c:pt>
                <c:pt idx="2">
                  <c:v>9.5716330000000003</c:v>
                </c:pt>
                <c:pt idx="3">
                  <c:v>38.10445</c:v>
                </c:pt>
                <c:pt idx="4">
                  <c:v>66.637265999999997</c:v>
                </c:pt>
                <c:pt idx="5">
                  <c:v>95.170083000000005</c:v>
                </c:pt>
                <c:pt idx="6">
                  <c:v>123.7029</c:v>
                </c:pt>
                <c:pt idx="7">
                  <c:v>152.235716</c:v>
                </c:pt>
                <c:pt idx="8">
                  <c:v>180.76853299999999</c:v>
                </c:pt>
                <c:pt idx="9">
                  <c:v>209.30134899999999</c:v>
                </c:pt>
                <c:pt idx="10">
                  <c:v>237.83416600000001</c:v>
                </c:pt>
                <c:pt idx="11">
                  <c:v>266.366983</c:v>
                </c:pt>
                <c:pt idx="12">
                  <c:v>294.89979899999997</c:v>
                </c:pt>
                <c:pt idx="13">
                  <c:v>323.432616</c:v>
                </c:pt>
                <c:pt idx="14">
                  <c:v>351.96543300000002</c:v>
                </c:pt>
                <c:pt idx="15">
                  <c:v>380.49824899999999</c:v>
                </c:pt>
                <c:pt idx="16">
                  <c:v>409.03106600000001</c:v>
                </c:pt>
                <c:pt idx="17">
                  <c:v>437.56388199999998</c:v>
                </c:pt>
                <c:pt idx="18">
                  <c:v>466.096699</c:v>
                </c:pt>
                <c:pt idx="19">
                  <c:v>494.62951600000002</c:v>
                </c:pt>
                <c:pt idx="20">
                  <c:v>523.16233199999999</c:v>
                </c:pt>
                <c:pt idx="21">
                  <c:v>551.69514900000001</c:v>
                </c:pt>
                <c:pt idx="22">
                  <c:v>580.22796500000004</c:v>
                </c:pt>
                <c:pt idx="23">
                  <c:v>608.76078199999995</c:v>
                </c:pt>
                <c:pt idx="24">
                  <c:v>637.29359899999997</c:v>
                </c:pt>
                <c:pt idx="25">
                  <c:v>665.826415</c:v>
                </c:pt>
                <c:pt idx="26">
                  <c:v>694.35923200000002</c:v>
                </c:pt>
                <c:pt idx="27">
                  <c:v>722.89204800000005</c:v>
                </c:pt>
                <c:pt idx="28">
                  <c:v>751.42486499999995</c:v>
                </c:pt>
                <c:pt idx="29">
                  <c:v>779.95768199999998</c:v>
                </c:pt>
                <c:pt idx="30">
                  <c:v>808.490498</c:v>
                </c:pt>
                <c:pt idx="31">
                  <c:v>837.02331500000003</c:v>
                </c:pt>
                <c:pt idx="32">
                  <c:v>865.55613100000005</c:v>
                </c:pt>
                <c:pt idx="33">
                  <c:v>894.08894799999996</c:v>
                </c:pt>
                <c:pt idx="34">
                  <c:v>922.62176499999998</c:v>
                </c:pt>
                <c:pt idx="35">
                  <c:v>951.15458100000001</c:v>
                </c:pt>
                <c:pt idx="36">
                  <c:v>979.68739800000003</c:v>
                </c:pt>
                <c:pt idx="37">
                  <c:v>1008.2202140000001</c:v>
                </c:pt>
                <c:pt idx="38">
                  <c:v>1036.753031</c:v>
                </c:pt>
                <c:pt idx="39">
                  <c:v>1065.285848</c:v>
                </c:pt>
                <c:pt idx="40">
                  <c:v>1093.8186639999999</c:v>
                </c:pt>
                <c:pt idx="41">
                  <c:v>1122.3514809999999</c:v>
                </c:pt>
                <c:pt idx="42">
                  <c:v>1150.8842970000001</c:v>
                </c:pt>
                <c:pt idx="43">
                  <c:v>1179.4171140000001</c:v>
                </c:pt>
                <c:pt idx="44">
                  <c:v>1207.9499310000001</c:v>
                </c:pt>
                <c:pt idx="45">
                  <c:v>1236.482747</c:v>
                </c:pt>
                <c:pt idx="46">
                  <c:v>1265.015564</c:v>
                </c:pt>
                <c:pt idx="47">
                  <c:v>1293.54838</c:v>
                </c:pt>
                <c:pt idx="48">
                  <c:v>1322.081197</c:v>
                </c:pt>
                <c:pt idx="49">
                  <c:v>1350.614014</c:v>
                </c:pt>
              </c:numCache>
            </c:numRef>
          </c:xVal>
          <c:yVal>
            <c:numRef>
              <c:f>[1]Data!$AS$108:$AS$157</c:f>
              <c:numCache>
                <c:formatCode>General</c:formatCode>
                <c:ptCount val="50"/>
                <c:pt idx="0">
                  <c:v>8.4742466490000008E-3</c:v>
                </c:pt>
                <c:pt idx="1">
                  <c:v>1.7633280287999997E-2</c:v>
                </c:pt>
                <c:pt idx="2">
                  <c:v>2.8447218549000002E-2</c:v>
                </c:pt>
                <c:pt idx="3">
                  <c:v>3.8319571887999997E-2</c:v>
                </c:pt>
                <c:pt idx="4">
                  <c:v>4.5167449311000016E-2</c:v>
                </c:pt>
                <c:pt idx="5">
                  <c:v>4.7935132559999989E-2</c:v>
                </c:pt>
                <c:pt idx="6">
                  <c:v>4.6137563471999994E-2</c:v>
                </c:pt>
                <c:pt idx="7">
                  <c:v>4.3912005362999988E-2</c:v>
                </c:pt>
                <c:pt idx="8">
                  <c:v>4.5766636863999996E-2</c:v>
                </c:pt>
                <c:pt idx="9">
                  <c:v>5.2015325391000039E-2</c:v>
                </c:pt>
                <c:pt idx="10">
                  <c:v>5.6523510476999994E-2</c:v>
                </c:pt>
                <c:pt idx="11">
                  <c:v>5.832107590399993E-2</c:v>
                </c:pt>
                <c:pt idx="12">
                  <c:v>5.6409379209000049E-2</c:v>
                </c:pt>
                <c:pt idx="13">
                  <c:v>5.084547989400004E-2</c:v>
                </c:pt>
                <c:pt idx="14">
                  <c:v>4.3027486527999953E-2</c:v>
                </c:pt>
                <c:pt idx="15">
                  <c:v>3.8975828022000031E-2</c:v>
                </c:pt>
                <c:pt idx="16">
                  <c:v>3.869049849599996E-2</c:v>
                </c:pt>
                <c:pt idx="17">
                  <c:v>4.0716329859000033E-2</c:v>
                </c:pt>
                <c:pt idx="18">
                  <c:v>4.0858993944000027E-2</c:v>
                </c:pt>
                <c:pt idx="19">
                  <c:v>3.8661965679999959E-2</c:v>
                </c:pt>
                <c:pt idx="20">
                  <c:v>3.4039650681000032E-2</c:v>
                </c:pt>
                <c:pt idx="21">
                  <c:v>2.7106175200000023E-2</c:v>
                </c:pt>
                <c:pt idx="22">
                  <c:v>1.908845457299994E-2</c:v>
                </c:pt>
                <c:pt idx="23">
                  <c:v>1.4751466389000012E-2</c:v>
                </c:pt>
                <c:pt idx="24">
                  <c:v>1.2212045248000011E-2</c:v>
                </c:pt>
                <c:pt idx="25">
                  <c:v>9.8438218650000065E-3</c:v>
                </c:pt>
                <c:pt idx="26">
                  <c:v>7.9891884800000063E-3</c:v>
                </c:pt>
                <c:pt idx="27">
                  <c:v>6.5625479099999792E-3</c:v>
                </c:pt>
                <c:pt idx="28">
                  <c:v>5.535366498000004E-3</c:v>
                </c:pt>
                <c:pt idx="29">
                  <c:v>4.7935130880000041E-3</c:v>
                </c:pt>
                <c:pt idx="30">
                  <c:v>3.8233974780000034E-3</c:v>
                </c:pt>
                <c:pt idx="31">
                  <c:v>3.0815441280000028E-3</c:v>
                </c:pt>
                <c:pt idx="32">
                  <c:v>2.3967566279999922E-3</c:v>
                </c:pt>
                <c:pt idx="33">
                  <c:v>1.8831659220000017E-3</c:v>
                </c:pt>
                <c:pt idx="34">
                  <c:v>1.4551736160000014E-3</c:v>
                </c:pt>
                <c:pt idx="35">
                  <c:v>1.226911131000001E-3</c:v>
                </c:pt>
                <c:pt idx="36">
                  <c:v>1.0557141920000009E-3</c:v>
                </c:pt>
                <c:pt idx="37">
                  <c:v>8.5598450999999727E-4</c:v>
                </c:pt>
                <c:pt idx="38">
                  <c:v>6.5625479100000052E-4</c:v>
                </c:pt>
                <c:pt idx="39">
                  <c:v>5.7065631999999829E-4</c:v>
                </c:pt>
                <c:pt idx="40">
                  <c:v>4.8505788900000041E-4</c:v>
                </c:pt>
                <c:pt idx="41">
                  <c:v>4.5652505600000221E-4</c:v>
                </c:pt>
                <c:pt idx="42">
                  <c:v>4.2799225500000037E-4</c:v>
                </c:pt>
                <c:pt idx="43">
                  <c:v>3.7092662100000028E-4</c:v>
                </c:pt>
                <c:pt idx="44">
                  <c:v>2.8532815999999915E-4</c:v>
                </c:pt>
                <c:pt idx="45">
                  <c:v>1.7119690200000014E-4</c:v>
                </c:pt>
                <c:pt idx="46">
                  <c:v>1.1413126399999965E-4</c:v>
                </c:pt>
                <c:pt idx="47">
                  <c:v>5.7065634000000045E-5</c:v>
                </c:pt>
                <c:pt idx="48">
                  <c:v>2.8532817000000023E-5</c:v>
                </c:pt>
                <c:pt idx="49">
                  <c:v>2.8532817000000023E-5</c:v>
                </c:pt>
              </c:numCache>
            </c:numRef>
          </c:yVal>
          <c:smooth val="1"/>
        </c:ser>
        <c:ser>
          <c:idx val="4"/>
          <c:order val="4"/>
          <c:tx>
            <c:v>2009-10</c:v>
          </c:tx>
          <c:spPr>
            <a:ln>
              <a:solidFill>
                <a:srgbClr val="C00000"/>
              </a:solidFill>
            </a:ln>
          </c:spPr>
          <c:marker>
            <c:symbol val="none"/>
          </c:marker>
          <c:xVal>
            <c:numRef>
              <c:f>[1]Data!$Y$108:$Y$157</c:f>
              <c:numCache>
                <c:formatCode>General</c:formatCode>
                <c:ptCount val="50"/>
                <c:pt idx="0">
                  <c:v>-47.89</c:v>
                </c:pt>
                <c:pt idx="1">
                  <c:v>-9.1756650000000004</c:v>
                </c:pt>
                <c:pt idx="2">
                  <c:v>29.53867</c:v>
                </c:pt>
                <c:pt idx="3">
                  <c:v>68.253005999999999</c:v>
                </c:pt>
                <c:pt idx="4">
                  <c:v>106.967341</c:v>
                </c:pt>
                <c:pt idx="5">
                  <c:v>145.68167600000001</c:v>
                </c:pt>
                <c:pt idx="6">
                  <c:v>184.39601099999999</c:v>
                </c:pt>
                <c:pt idx="7">
                  <c:v>223.11034699999999</c:v>
                </c:pt>
                <c:pt idx="8">
                  <c:v>261.824682</c:v>
                </c:pt>
                <c:pt idx="9">
                  <c:v>300.539017</c:v>
                </c:pt>
                <c:pt idx="10">
                  <c:v>339.25335200000001</c:v>
                </c:pt>
                <c:pt idx="11">
                  <c:v>377.96768800000001</c:v>
                </c:pt>
                <c:pt idx="12">
                  <c:v>416.68202300000002</c:v>
                </c:pt>
                <c:pt idx="13">
                  <c:v>455.39635800000002</c:v>
                </c:pt>
                <c:pt idx="14">
                  <c:v>494.11069300000003</c:v>
                </c:pt>
                <c:pt idx="15">
                  <c:v>532.82502899999997</c:v>
                </c:pt>
                <c:pt idx="16">
                  <c:v>571.53936399999998</c:v>
                </c:pt>
                <c:pt idx="17">
                  <c:v>610.25369899999998</c:v>
                </c:pt>
                <c:pt idx="18">
                  <c:v>648.96803399999999</c:v>
                </c:pt>
                <c:pt idx="19">
                  <c:v>687.68236899999999</c:v>
                </c:pt>
                <c:pt idx="20">
                  <c:v>726.396705</c:v>
                </c:pt>
                <c:pt idx="21">
                  <c:v>765.11104</c:v>
                </c:pt>
                <c:pt idx="22">
                  <c:v>803.82537500000001</c:v>
                </c:pt>
                <c:pt idx="23">
                  <c:v>842.53971000000001</c:v>
                </c:pt>
                <c:pt idx="24">
                  <c:v>881.25404600000002</c:v>
                </c:pt>
                <c:pt idx="25">
                  <c:v>919.96838100000002</c:v>
                </c:pt>
                <c:pt idx="26">
                  <c:v>958.68271600000003</c:v>
                </c:pt>
                <c:pt idx="27">
                  <c:v>997.39705100000003</c:v>
                </c:pt>
                <c:pt idx="28">
                  <c:v>1036.1113869999999</c:v>
                </c:pt>
                <c:pt idx="29">
                  <c:v>1074.825722</c:v>
                </c:pt>
                <c:pt idx="30">
                  <c:v>1113.5400569999999</c:v>
                </c:pt>
                <c:pt idx="31">
                  <c:v>1152.2543920000001</c:v>
                </c:pt>
                <c:pt idx="32">
                  <c:v>1190.9687280000001</c:v>
                </c:pt>
                <c:pt idx="33">
                  <c:v>1229.6830629999999</c:v>
                </c:pt>
                <c:pt idx="34">
                  <c:v>1268.3973980000001</c:v>
                </c:pt>
                <c:pt idx="35">
                  <c:v>1307.111733</c:v>
                </c:pt>
                <c:pt idx="36">
                  <c:v>1345.826069</c:v>
                </c:pt>
                <c:pt idx="37">
                  <c:v>1384.5404040000001</c:v>
                </c:pt>
                <c:pt idx="38">
                  <c:v>1423.254739</c:v>
                </c:pt>
                <c:pt idx="39">
                  <c:v>1461.9690740000001</c:v>
                </c:pt>
                <c:pt idx="40">
                  <c:v>1500.6834100000001</c:v>
                </c:pt>
                <c:pt idx="41">
                  <c:v>1539.397745</c:v>
                </c:pt>
                <c:pt idx="42">
                  <c:v>1578.1120800000001</c:v>
                </c:pt>
                <c:pt idx="43">
                  <c:v>1616.826415</c:v>
                </c:pt>
                <c:pt idx="44">
                  <c:v>1655.540751</c:v>
                </c:pt>
                <c:pt idx="45">
                  <c:v>1694.2550859999999</c:v>
                </c:pt>
                <c:pt idx="46">
                  <c:v>1732.969421</c:v>
                </c:pt>
                <c:pt idx="47">
                  <c:v>1771.6837559999999</c:v>
                </c:pt>
                <c:pt idx="48">
                  <c:v>1810.3980919999999</c:v>
                </c:pt>
                <c:pt idx="49">
                  <c:v>1849.112427</c:v>
                </c:pt>
              </c:numCache>
            </c:numRef>
          </c:xVal>
          <c:yVal>
            <c:numRef>
              <c:f>[1]Data!$AT$108:$AT$157</c:f>
              <c:numCache>
                <c:formatCode>General</c:formatCode>
                <c:ptCount val="50"/>
                <c:pt idx="0">
                  <c:v>1.2853159219999999E-2</c:v>
                </c:pt>
                <c:pt idx="1">
                  <c:v>2.857117923E-2</c:v>
                </c:pt>
                <c:pt idx="2">
                  <c:v>4.5566773472000006E-2</c:v>
                </c:pt>
                <c:pt idx="3">
                  <c:v>5.656164343500001E-2</c:v>
                </c:pt>
                <c:pt idx="4">
                  <c:v>5.7800502155000009E-2</c:v>
                </c:pt>
                <c:pt idx="5">
                  <c:v>5.2380495254999972E-2</c:v>
                </c:pt>
                <c:pt idx="6">
                  <c:v>4.9089778048000007E-2</c:v>
                </c:pt>
                <c:pt idx="7">
                  <c:v>4.9167205450000008E-2</c:v>
                </c:pt>
                <c:pt idx="8">
                  <c:v>6.1129934965000014E-2</c:v>
                </c:pt>
                <c:pt idx="9">
                  <c:v>7.2279663445000003E-2</c:v>
                </c:pt>
                <c:pt idx="10">
                  <c:v>7.3866953088000009E-2</c:v>
                </c:pt>
                <c:pt idx="11">
                  <c:v>6.6859656545000007E-2</c:v>
                </c:pt>
                <c:pt idx="12">
                  <c:v>5.3774211315000008E-2</c:v>
                </c:pt>
                <c:pt idx="13">
                  <c:v>4.4444056580000002E-2</c:v>
                </c:pt>
                <c:pt idx="14">
                  <c:v>4.4676343743999938E-2</c:v>
                </c:pt>
                <c:pt idx="15">
                  <c:v>4.6418487665000008E-2</c:v>
                </c:pt>
                <c:pt idx="16">
                  <c:v>4.2818054510000009E-2</c:v>
                </c:pt>
                <c:pt idx="17">
                  <c:v>3.3449185440000001E-2</c:v>
                </c:pt>
                <c:pt idx="18">
                  <c:v>2.1563884595000003E-2</c:v>
                </c:pt>
                <c:pt idx="19">
                  <c:v>1.6182592448000001E-2</c:v>
                </c:pt>
                <c:pt idx="20">
                  <c:v>1.2853159220000002E-2</c:v>
                </c:pt>
                <c:pt idx="21">
                  <c:v>1.1343300155000003E-2</c:v>
                </c:pt>
                <c:pt idx="22">
                  <c:v>9.4850120750000003E-3</c:v>
                </c:pt>
                <c:pt idx="23">
                  <c:v>7.5492955200000007E-3</c:v>
                </c:pt>
                <c:pt idx="24">
                  <c:v>6.0007219250000007E-3</c:v>
                </c:pt>
                <c:pt idx="25">
                  <c:v>4.6070058650000013E-3</c:v>
                </c:pt>
                <c:pt idx="26">
                  <c:v>3.5230044850000008E-3</c:v>
                </c:pt>
                <c:pt idx="27">
                  <c:v>2.8261465279999917E-3</c:v>
                </c:pt>
                <c:pt idx="28">
                  <c:v>2.4777174400000077E-3</c:v>
                </c:pt>
                <c:pt idx="29">
                  <c:v>2.2454314299999939E-3</c:v>
                </c:pt>
                <c:pt idx="30">
                  <c:v>2.0131454200000062E-3</c:v>
                </c:pt>
                <c:pt idx="31">
                  <c:v>1.5872877760000001E-3</c:v>
                </c:pt>
                <c:pt idx="32">
                  <c:v>1.045287044999997E-3</c:v>
                </c:pt>
                <c:pt idx="33">
                  <c:v>5.8071502500000184E-4</c:v>
                </c:pt>
                <c:pt idx="34">
                  <c:v>4.2585768499999881E-4</c:v>
                </c:pt>
                <c:pt idx="35">
                  <c:v>3.8714336000000008E-4</c:v>
                </c:pt>
                <c:pt idx="36">
                  <c:v>3.0971468000000097E-4</c:v>
                </c:pt>
                <c:pt idx="37">
                  <c:v>2.3228600999999937E-4</c:v>
                </c:pt>
                <c:pt idx="38">
                  <c:v>1.1614300500000036E-4</c:v>
                </c:pt>
                <c:pt idx="39">
                  <c:v>3.8714336000000001E-5</c:v>
                </c:pt>
                <c:pt idx="40">
                  <c:v>3.871433499999989E-5</c:v>
                </c:pt>
                <c:pt idx="41">
                  <c:v>0</c:v>
                </c:pt>
                <c:pt idx="42">
                  <c:v>0</c:v>
                </c:pt>
                <c:pt idx="43">
                  <c:v>0</c:v>
                </c:pt>
                <c:pt idx="44">
                  <c:v>0</c:v>
                </c:pt>
                <c:pt idx="45">
                  <c:v>0</c:v>
                </c:pt>
                <c:pt idx="46">
                  <c:v>0</c:v>
                </c:pt>
                <c:pt idx="47">
                  <c:v>0</c:v>
                </c:pt>
                <c:pt idx="48">
                  <c:v>0</c:v>
                </c:pt>
                <c:pt idx="49">
                  <c:v>0</c:v>
                </c:pt>
              </c:numCache>
            </c:numRef>
          </c:yVal>
          <c:smooth val="1"/>
        </c:ser>
        <c:dLbls>
          <c:showLegendKey val="0"/>
          <c:showVal val="0"/>
          <c:showCatName val="0"/>
          <c:showSerName val="0"/>
          <c:showPercent val="0"/>
          <c:showBubbleSize val="0"/>
        </c:dLbls>
        <c:axId val="206443648"/>
        <c:axId val="206445568"/>
      </c:scatterChart>
      <c:valAx>
        <c:axId val="206443648"/>
        <c:scaling>
          <c:orientation val="minMax"/>
          <c:max val="1250"/>
          <c:min val="0"/>
        </c:scaling>
        <c:delete val="0"/>
        <c:axPos val="b"/>
        <c:title>
          <c:tx>
            <c:rich>
              <a:bodyPr/>
              <a:lstStyle/>
              <a:p>
                <a:pPr>
                  <a:defRPr b="0"/>
                </a:pPr>
                <a:r>
                  <a:rPr lang="en-US" b="0"/>
                  <a:t>$(2011-12) per week</a:t>
                </a:r>
              </a:p>
            </c:rich>
          </c:tx>
          <c:layout/>
          <c:overlay val="0"/>
        </c:title>
        <c:numFmt formatCode="General" sourceLinked="1"/>
        <c:majorTickMark val="out"/>
        <c:minorTickMark val="none"/>
        <c:tickLblPos val="nextTo"/>
        <c:txPr>
          <a:bodyPr/>
          <a:lstStyle/>
          <a:p>
            <a:pPr>
              <a:defRPr sz="1000"/>
            </a:pPr>
            <a:endParaRPr lang="en-US"/>
          </a:p>
        </c:txPr>
        <c:crossAx val="206445568"/>
        <c:crosses val="autoZero"/>
        <c:crossBetween val="midCat"/>
        <c:majorUnit val="250"/>
      </c:valAx>
      <c:valAx>
        <c:axId val="206445568"/>
        <c:scaling>
          <c:orientation val="minMax"/>
          <c:max val="0.1"/>
          <c:min val="0"/>
        </c:scaling>
        <c:delete val="0"/>
        <c:axPos val="l"/>
        <c:majorGridlines/>
        <c:numFmt formatCode="#,##0.00" sourceLinked="0"/>
        <c:majorTickMark val="out"/>
        <c:minorTickMark val="none"/>
        <c:tickLblPos val="nextTo"/>
        <c:crossAx val="206443648"/>
        <c:crosses val="autoZero"/>
        <c:crossBetween val="midCat"/>
        <c:majorUnit val="2.0000000000000004E-2"/>
      </c:valAx>
    </c:plotArea>
    <c:legend>
      <c:legendPos val="b"/>
      <c:layout>
        <c:manualLayout>
          <c:xMode val="edge"/>
          <c:yMode val="edge"/>
          <c:x val="1.8133961231622683E-2"/>
          <c:y val="0.84258566356162479"/>
          <c:w val="0.94041751334669177"/>
          <c:h val="0.1573992499853282"/>
        </c:manualLayout>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userShapes r:id="rId2"/>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463607603464351E-2"/>
          <c:y val="4.3650793650793648E-2"/>
          <c:w val="0.85849191848965489"/>
          <c:h val="0.71716285464316964"/>
        </c:manualLayout>
      </c:layout>
      <c:scatterChart>
        <c:scatterStyle val="smoothMarker"/>
        <c:varyColors val="0"/>
        <c:ser>
          <c:idx val="0"/>
          <c:order val="0"/>
          <c:tx>
            <c:v>Gross income</c:v>
          </c:tx>
          <c:spPr>
            <a:ln>
              <a:solidFill>
                <a:srgbClr val="4F81BD">
                  <a:lumMod val="75000"/>
                </a:srgbClr>
              </a:solidFill>
              <a:prstDash val="lgDash"/>
            </a:ln>
          </c:spPr>
          <c:marker>
            <c:symbol val="none"/>
          </c:marker>
          <c:xVal>
            <c:numRef>
              <c:f>[1]Data!$E$2:$E$51</c:f>
              <c:numCache>
                <c:formatCode>General</c:formatCode>
                <c:ptCount val="50"/>
                <c:pt idx="0">
                  <c:v>-48.945</c:v>
                </c:pt>
                <c:pt idx="1">
                  <c:v>54.84281</c:v>
                </c:pt>
                <c:pt idx="2">
                  <c:v>158.63062099999999</c:v>
                </c:pt>
                <c:pt idx="3">
                  <c:v>262.418431</c:v>
                </c:pt>
                <c:pt idx="4">
                  <c:v>366.20624199999997</c:v>
                </c:pt>
                <c:pt idx="5">
                  <c:v>469.99405200000001</c:v>
                </c:pt>
                <c:pt idx="6">
                  <c:v>573.78186300000004</c:v>
                </c:pt>
                <c:pt idx="7">
                  <c:v>677.56967399999996</c:v>
                </c:pt>
                <c:pt idx="8">
                  <c:v>781.357484</c:v>
                </c:pt>
                <c:pt idx="9">
                  <c:v>885.14529500000003</c:v>
                </c:pt>
                <c:pt idx="10">
                  <c:v>988.93310499999995</c:v>
                </c:pt>
                <c:pt idx="11">
                  <c:v>1092.720916</c:v>
                </c:pt>
                <c:pt idx="12">
                  <c:v>1196.508726</c:v>
                </c:pt>
                <c:pt idx="13">
                  <c:v>1300.2965369999999</c:v>
                </c:pt>
                <c:pt idx="14">
                  <c:v>1404.084347</c:v>
                </c:pt>
                <c:pt idx="15">
                  <c:v>1507.8721579999999</c:v>
                </c:pt>
                <c:pt idx="16">
                  <c:v>1611.6599679999999</c:v>
                </c:pt>
                <c:pt idx="17">
                  <c:v>1715.4477790000001</c:v>
                </c:pt>
                <c:pt idx="18">
                  <c:v>1819.2355889999999</c:v>
                </c:pt>
                <c:pt idx="19">
                  <c:v>1923.0234</c:v>
                </c:pt>
                <c:pt idx="20">
                  <c:v>2026.8112100000001</c:v>
                </c:pt>
                <c:pt idx="21">
                  <c:v>2130.599021</c:v>
                </c:pt>
                <c:pt idx="22">
                  <c:v>2234.3868309999998</c:v>
                </c:pt>
                <c:pt idx="23">
                  <c:v>2338.1746419999999</c:v>
                </c:pt>
                <c:pt idx="24">
                  <c:v>2441.9624520000002</c:v>
                </c:pt>
                <c:pt idx="25">
                  <c:v>2545.7502629999999</c:v>
                </c:pt>
                <c:pt idx="26">
                  <c:v>2649.5380730000002</c:v>
                </c:pt>
                <c:pt idx="27">
                  <c:v>2753.3258839999999</c:v>
                </c:pt>
                <c:pt idx="28">
                  <c:v>2857.1136940000001</c:v>
                </c:pt>
                <c:pt idx="29">
                  <c:v>2960.9015049999998</c:v>
                </c:pt>
                <c:pt idx="30">
                  <c:v>3064.6893150000001</c:v>
                </c:pt>
                <c:pt idx="31">
                  <c:v>3168.4771260000002</c:v>
                </c:pt>
                <c:pt idx="32">
                  <c:v>3272.264936</c:v>
                </c:pt>
                <c:pt idx="33">
                  <c:v>3376.0527470000002</c:v>
                </c:pt>
                <c:pt idx="34">
                  <c:v>3479.840557</c:v>
                </c:pt>
                <c:pt idx="35">
                  <c:v>3583.6283680000001</c:v>
                </c:pt>
                <c:pt idx="36">
                  <c:v>3687.4161779999999</c:v>
                </c:pt>
                <c:pt idx="37">
                  <c:v>3791.2039890000001</c:v>
                </c:pt>
                <c:pt idx="38">
                  <c:v>3894.9917989999999</c:v>
                </c:pt>
                <c:pt idx="39">
                  <c:v>3998.77961</c:v>
                </c:pt>
                <c:pt idx="40">
                  <c:v>4102.5674200000003</c:v>
                </c:pt>
                <c:pt idx="41">
                  <c:v>4206.3552309999995</c:v>
                </c:pt>
                <c:pt idx="42">
                  <c:v>4310.1430410000003</c:v>
                </c:pt>
                <c:pt idx="43">
                  <c:v>4413.9308520000004</c:v>
                </c:pt>
                <c:pt idx="44">
                  <c:v>4517.7186620000002</c:v>
                </c:pt>
                <c:pt idx="45">
                  <c:v>4621.5064730000004</c:v>
                </c:pt>
                <c:pt idx="46">
                  <c:v>4725.2942830000002</c:v>
                </c:pt>
                <c:pt idx="47">
                  <c:v>4829.0820940000003</c:v>
                </c:pt>
                <c:pt idx="48">
                  <c:v>4932.8699040000001</c:v>
                </c:pt>
                <c:pt idx="49">
                  <c:v>5036.6577150000003</c:v>
                </c:pt>
              </c:numCache>
            </c:numRef>
          </c:xVal>
          <c:yVal>
            <c:numRef>
              <c:f>[1]Data!$CH$2:$CH$51</c:f>
              <c:numCache>
                <c:formatCode>General</c:formatCode>
                <c:ptCount val="50"/>
                <c:pt idx="0">
                  <c:v>2.4909074400000001E-3</c:v>
                </c:pt>
                <c:pt idx="1">
                  <c:v>7.0575711479999997E-3</c:v>
                </c:pt>
                <c:pt idx="2">
                  <c:v>8.5106004200000002E-3</c:v>
                </c:pt>
                <c:pt idx="3">
                  <c:v>2.9475738323999995E-2</c:v>
                </c:pt>
                <c:pt idx="4">
                  <c:v>6.2065110380000024E-2</c:v>
                </c:pt>
                <c:pt idx="5">
                  <c:v>4.4628758730000016E-2</c:v>
                </c:pt>
                <c:pt idx="6">
                  <c:v>5.9262840080999954E-2</c:v>
                </c:pt>
                <c:pt idx="7">
                  <c:v>5.3450722150000025E-2</c:v>
                </c:pt>
                <c:pt idx="8">
                  <c:v>4.7949968682000015E-2</c:v>
                </c:pt>
                <c:pt idx="9">
                  <c:v>4.2760577719999963E-2</c:v>
                </c:pt>
                <c:pt idx="10">
                  <c:v>3.7674975393000014E-2</c:v>
                </c:pt>
                <c:pt idx="11">
                  <c:v>3.4561340730000015E-2</c:v>
                </c:pt>
                <c:pt idx="12">
                  <c:v>3.6844672904999973E-2</c:v>
                </c:pt>
                <c:pt idx="13">
                  <c:v>3.5080279780000008E-2</c:v>
                </c:pt>
                <c:pt idx="14">
                  <c:v>3.3834826385999973E-2</c:v>
                </c:pt>
                <c:pt idx="15">
                  <c:v>3.1136343000000007E-2</c:v>
                </c:pt>
                <c:pt idx="16">
                  <c:v>3.4561341063000052E-2</c:v>
                </c:pt>
                <c:pt idx="17">
                  <c:v>3.0824979569999945E-2</c:v>
                </c:pt>
                <c:pt idx="18">
                  <c:v>3.0202253001000046E-2</c:v>
                </c:pt>
                <c:pt idx="19">
                  <c:v>2.8437859940000008E-2</c:v>
                </c:pt>
                <c:pt idx="20">
                  <c:v>2.5220438072999979E-2</c:v>
                </c:pt>
                <c:pt idx="21">
                  <c:v>2.200301571999996E-2</c:v>
                </c:pt>
                <c:pt idx="22">
                  <c:v>2.106892563300003E-2</c:v>
                </c:pt>
                <c:pt idx="23">
                  <c:v>2.2521954770000057E-2</c:v>
                </c:pt>
                <c:pt idx="24">
                  <c:v>2.065377438899994E-2</c:v>
                </c:pt>
                <c:pt idx="25">
                  <c:v>1.7955291130000047E-2</c:v>
                </c:pt>
                <c:pt idx="26">
                  <c:v>1.7436352247999946E-2</c:v>
                </c:pt>
                <c:pt idx="27">
                  <c:v>1.5049232450000038E-2</c:v>
                </c:pt>
                <c:pt idx="28">
                  <c:v>1.3388627618999959E-2</c:v>
                </c:pt>
                <c:pt idx="29">
                  <c:v>1.2143173770000031E-2</c:v>
                </c:pt>
                <c:pt idx="30">
                  <c:v>1.2454537320000018E-2</c:v>
                </c:pt>
                <c:pt idx="31">
                  <c:v>1.2662112819999976E-2</c:v>
                </c:pt>
                <c:pt idx="32">
                  <c:v>1.1001507966000015E-2</c:v>
                </c:pt>
                <c:pt idx="33">
                  <c:v>1.0274993189999981E-2</c:v>
                </c:pt>
                <c:pt idx="34">
                  <c:v>7.9916614470000123E-3</c:v>
                </c:pt>
                <c:pt idx="35">
                  <c:v>7.1613588899999865E-3</c:v>
                </c:pt>
                <c:pt idx="36">
                  <c:v>7.7840858250000106E-3</c:v>
                </c:pt>
                <c:pt idx="37">
                  <c:v>6.849995459999988E-3</c:v>
                </c:pt>
                <c:pt idx="38">
                  <c:v>6.5386320930000096E-3</c:v>
                </c:pt>
                <c:pt idx="39">
                  <c:v>6.0196929800000153E-3</c:v>
                </c:pt>
                <c:pt idx="40">
                  <c:v>5.915905226999957E-3</c:v>
                </c:pt>
                <c:pt idx="41">
                  <c:v>6.0196929800000413E-3</c:v>
                </c:pt>
                <c:pt idx="42">
                  <c:v>4.1515124400000065E-3</c:v>
                </c:pt>
                <c:pt idx="43">
                  <c:v>4.1515123999999928E-3</c:v>
                </c:pt>
                <c:pt idx="44">
                  <c:v>3.8401490070000053E-3</c:v>
                </c:pt>
                <c:pt idx="45">
                  <c:v>3.5287855399999935E-3</c:v>
                </c:pt>
                <c:pt idx="46">
                  <c:v>2.3871196530000035E-3</c:v>
                </c:pt>
                <c:pt idx="47">
                  <c:v>2.4909074399999953E-3</c:v>
                </c:pt>
                <c:pt idx="48">
                  <c:v>2.0757562200000032E-3</c:v>
                </c:pt>
                <c:pt idx="49">
                  <c:v>5.1893905500000081E-4</c:v>
                </c:pt>
              </c:numCache>
            </c:numRef>
          </c:yVal>
          <c:smooth val="1"/>
        </c:ser>
        <c:ser>
          <c:idx val="1"/>
          <c:order val="1"/>
          <c:tx>
            <c:v>Disposable income</c:v>
          </c:tx>
          <c:spPr>
            <a:ln w="22225">
              <a:solidFill>
                <a:srgbClr val="4BACC6"/>
              </a:solidFill>
              <a:prstDash val="sysDash"/>
            </a:ln>
          </c:spPr>
          <c:marker>
            <c:symbol val="none"/>
          </c:marker>
          <c:xVal>
            <c:numRef>
              <c:f>[1]Data!$Y$2:$Y$51</c:f>
              <c:numCache>
                <c:formatCode>General</c:formatCode>
                <c:ptCount val="50"/>
                <c:pt idx="0">
                  <c:v>-48.554650000000002</c:v>
                </c:pt>
                <c:pt idx="1">
                  <c:v>55.176755</c:v>
                </c:pt>
                <c:pt idx="2">
                  <c:v>158.90815900000001</c:v>
                </c:pt>
                <c:pt idx="3">
                  <c:v>262.63956400000001</c:v>
                </c:pt>
                <c:pt idx="4">
                  <c:v>366.370969</c:v>
                </c:pt>
                <c:pt idx="5">
                  <c:v>470.102373</c:v>
                </c:pt>
                <c:pt idx="6">
                  <c:v>573.83377800000005</c:v>
                </c:pt>
                <c:pt idx="7">
                  <c:v>677.56518300000005</c:v>
                </c:pt>
                <c:pt idx="8">
                  <c:v>781.29658700000005</c:v>
                </c:pt>
                <c:pt idx="9">
                  <c:v>885.02799200000004</c:v>
                </c:pt>
                <c:pt idx="10">
                  <c:v>988.75939700000004</c:v>
                </c:pt>
                <c:pt idx="11">
                  <c:v>1092.490802</c:v>
                </c:pt>
                <c:pt idx="12">
                  <c:v>1196.2222059999999</c:v>
                </c:pt>
                <c:pt idx="13">
                  <c:v>1299.9536109999999</c:v>
                </c:pt>
                <c:pt idx="14">
                  <c:v>1403.6850159999999</c:v>
                </c:pt>
                <c:pt idx="15">
                  <c:v>1507.41642</c:v>
                </c:pt>
                <c:pt idx="16">
                  <c:v>1611.147825</c:v>
                </c:pt>
                <c:pt idx="17">
                  <c:v>1714.87923</c:v>
                </c:pt>
                <c:pt idx="18">
                  <c:v>1818.6106339999999</c:v>
                </c:pt>
                <c:pt idx="19">
                  <c:v>1922.3420390000001</c:v>
                </c:pt>
                <c:pt idx="20">
                  <c:v>2026.0734440000001</c:v>
                </c:pt>
                <c:pt idx="21">
                  <c:v>2129.8048480000002</c:v>
                </c:pt>
                <c:pt idx="22">
                  <c:v>2233.5362530000002</c:v>
                </c:pt>
                <c:pt idx="23">
                  <c:v>2337.2676580000002</c:v>
                </c:pt>
                <c:pt idx="24">
                  <c:v>2440.9990619999999</c:v>
                </c:pt>
                <c:pt idx="25">
                  <c:v>2544.7304669999999</c:v>
                </c:pt>
                <c:pt idx="26">
                  <c:v>2648.4618719999999</c:v>
                </c:pt>
                <c:pt idx="27">
                  <c:v>2752.1932769999999</c:v>
                </c:pt>
                <c:pt idx="28">
                  <c:v>2855.924681</c:v>
                </c:pt>
                <c:pt idx="29">
                  <c:v>2959.656086</c:v>
                </c:pt>
                <c:pt idx="30">
                  <c:v>3063.387491</c:v>
                </c:pt>
                <c:pt idx="31">
                  <c:v>3167.1188950000001</c:v>
                </c:pt>
                <c:pt idx="32">
                  <c:v>3270.8503000000001</c:v>
                </c:pt>
                <c:pt idx="33">
                  <c:v>3374.5817050000001</c:v>
                </c:pt>
                <c:pt idx="34">
                  <c:v>3478.3131090000002</c:v>
                </c:pt>
                <c:pt idx="35">
                  <c:v>3582.0445140000002</c:v>
                </c:pt>
                <c:pt idx="36">
                  <c:v>3685.7759190000002</c:v>
                </c:pt>
                <c:pt idx="37">
                  <c:v>3789.5073229999998</c:v>
                </c:pt>
                <c:pt idx="38">
                  <c:v>3893.2387279999998</c:v>
                </c:pt>
                <c:pt idx="39">
                  <c:v>3996.9701329999998</c:v>
                </c:pt>
                <c:pt idx="40">
                  <c:v>4100.7015369999999</c:v>
                </c:pt>
                <c:pt idx="41">
                  <c:v>4204.4329420000004</c:v>
                </c:pt>
                <c:pt idx="42">
                  <c:v>4308.1643469999999</c:v>
                </c:pt>
                <c:pt idx="43">
                  <c:v>4411.8957520000004</c:v>
                </c:pt>
                <c:pt idx="44">
                  <c:v>4515.6271559999996</c:v>
                </c:pt>
                <c:pt idx="45">
                  <c:v>4619.358561</c:v>
                </c:pt>
                <c:pt idx="46">
                  <c:v>4723.0899659999995</c:v>
                </c:pt>
                <c:pt idx="47">
                  <c:v>4826.8213699999997</c:v>
                </c:pt>
                <c:pt idx="48">
                  <c:v>4930.5527750000001</c:v>
                </c:pt>
                <c:pt idx="49">
                  <c:v>5034.2841799999997</c:v>
                </c:pt>
              </c:numCache>
            </c:numRef>
          </c:xVal>
          <c:yVal>
            <c:numRef>
              <c:f>[1]Data!$DB$2:$DB$51</c:f>
              <c:numCache>
                <c:formatCode>General</c:formatCode>
                <c:ptCount val="50"/>
                <c:pt idx="0">
                  <c:v>2.3858223149999997E-3</c:v>
                </c:pt>
                <c:pt idx="1">
                  <c:v>6.8462726640000013E-3</c:v>
                </c:pt>
                <c:pt idx="2">
                  <c:v>8.0910495899999997E-3</c:v>
                </c:pt>
                <c:pt idx="3">
                  <c:v>2.9148524804999999E-2</c:v>
                </c:pt>
                <c:pt idx="4">
                  <c:v>6.0890334147999992E-2</c:v>
                </c:pt>
                <c:pt idx="5">
                  <c:v>4.4811966960000019E-2</c:v>
                </c:pt>
                <c:pt idx="6">
                  <c:v>6.0786603330000001E-2</c:v>
                </c:pt>
                <c:pt idx="7">
                  <c:v>5.9023168875999996E-2</c:v>
                </c:pt>
                <c:pt idx="8">
                  <c:v>5.4355256220000002E-2</c:v>
                </c:pt>
                <c:pt idx="9">
                  <c:v>5.0102268614999994E-2</c:v>
                </c:pt>
                <c:pt idx="10">
                  <c:v>4.3670921504999995E-2</c:v>
                </c:pt>
                <c:pt idx="11">
                  <c:v>4.2633607043999953E-2</c:v>
                </c:pt>
                <c:pt idx="12">
                  <c:v>4.3982115719999999E-2</c:v>
                </c:pt>
                <c:pt idx="13">
                  <c:v>4.4708235554999996E-2</c:v>
                </c:pt>
                <c:pt idx="14">
                  <c:v>3.796569386400004E-2</c:v>
                </c:pt>
                <c:pt idx="15">
                  <c:v>3.9729128114999998E-2</c:v>
                </c:pt>
                <c:pt idx="16">
                  <c:v>3.8484351255E-2</c:v>
                </c:pt>
                <c:pt idx="17">
                  <c:v>3.205300383599996E-2</c:v>
                </c:pt>
                <c:pt idx="18">
                  <c:v>3.2260466955000074E-2</c:v>
                </c:pt>
                <c:pt idx="19">
                  <c:v>2.8733599185E-2</c:v>
                </c:pt>
                <c:pt idx="20">
                  <c:v>2.5206731172000028E-2</c:v>
                </c:pt>
                <c:pt idx="21">
                  <c:v>2.2613446290000002E-2</c:v>
                </c:pt>
                <c:pt idx="22">
                  <c:v>2.1264938024999999E-2</c:v>
                </c:pt>
                <c:pt idx="23">
                  <c:v>1.6700756043999947E-2</c:v>
                </c:pt>
                <c:pt idx="24">
                  <c:v>1.6908219015E-2</c:v>
                </c:pt>
                <c:pt idx="25">
                  <c:v>1.5870904964999998E-2</c:v>
                </c:pt>
                <c:pt idx="26">
                  <c:v>1.2240305789999999E-2</c:v>
                </c:pt>
                <c:pt idx="27">
                  <c:v>1.2551499884000013E-2</c:v>
                </c:pt>
                <c:pt idx="28">
                  <c:v>1.390000827E-2</c:v>
                </c:pt>
                <c:pt idx="29">
                  <c:v>1.0788066119999998E-2</c:v>
                </c:pt>
                <c:pt idx="30">
                  <c:v>8.5059751280000089E-3</c:v>
                </c:pt>
                <c:pt idx="31">
                  <c:v>8.0910495899999997E-3</c:v>
                </c:pt>
                <c:pt idx="32">
                  <c:v>6.6388099199999996E-3</c:v>
                </c:pt>
                <c:pt idx="33">
                  <c:v>6.2238842400000067E-3</c:v>
                </c:pt>
                <c:pt idx="34">
                  <c:v>5.9126900850000001E-3</c:v>
                </c:pt>
                <c:pt idx="35">
                  <c:v>4.3567190099999993E-3</c:v>
                </c:pt>
                <c:pt idx="36">
                  <c:v>4.460450371999985E-3</c:v>
                </c:pt>
                <c:pt idx="37">
                  <c:v>4.8753760349999993E-3</c:v>
                </c:pt>
                <c:pt idx="38">
                  <c:v>3.73433058E-3</c:v>
                </c:pt>
                <c:pt idx="39">
                  <c:v>3.0082107160000031E-3</c:v>
                </c:pt>
                <c:pt idx="40">
                  <c:v>2.5932851250000115E-3</c:v>
                </c:pt>
                <c:pt idx="41">
                  <c:v>2.1783595049999901E-3</c:v>
                </c:pt>
                <c:pt idx="42">
                  <c:v>1.9708966950000087E-3</c:v>
                </c:pt>
                <c:pt idx="43">
                  <c:v>2.1783594839999833E-3</c:v>
                </c:pt>
                <c:pt idx="44">
                  <c:v>1.4522396700000063E-3</c:v>
                </c:pt>
                <c:pt idx="45">
                  <c:v>1.2447768599999946E-3</c:v>
                </c:pt>
                <c:pt idx="46">
                  <c:v>1.0373140400000013E-3</c:v>
                </c:pt>
                <c:pt idx="47">
                  <c:v>1.5559710750000068E-3</c:v>
                </c:pt>
                <c:pt idx="48">
                  <c:v>1.141045454999995E-3</c:v>
                </c:pt>
                <c:pt idx="49">
                  <c:v>2.0746280999999907E-4</c:v>
                </c:pt>
              </c:numCache>
            </c:numRef>
          </c:yVal>
          <c:smooth val="1"/>
        </c:ser>
        <c:ser>
          <c:idx val="2"/>
          <c:order val="2"/>
          <c:tx>
            <c:v>Final income</c:v>
          </c:tx>
          <c:spPr>
            <a:ln w="22225">
              <a:solidFill>
                <a:srgbClr val="C00000"/>
              </a:solidFill>
              <a:prstDash val="solid"/>
            </a:ln>
          </c:spPr>
          <c:marker>
            <c:symbol val="none"/>
          </c:marker>
          <c:xVal>
            <c:numRef>
              <c:f>[1]Data!$AD$2:$AD$51</c:f>
              <c:numCache>
                <c:formatCode>General</c:formatCode>
                <c:ptCount val="50"/>
                <c:pt idx="0">
                  <c:v>-49.071595000000002</c:v>
                </c:pt>
                <c:pt idx="1">
                  <c:v>54.662388</c:v>
                </c:pt>
                <c:pt idx="2">
                  <c:v>158.39636999999999</c:v>
                </c:pt>
                <c:pt idx="3">
                  <c:v>262.13035300000001</c:v>
                </c:pt>
                <c:pt idx="4">
                  <c:v>365.86433599999998</c:v>
                </c:pt>
                <c:pt idx="5">
                  <c:v>469.59831800000001</c:v>
                </c:pt>
                <c:pt idx="6">
                  <c:v>573.33230100000003</c:v>
                </c:pt>
                <c:pt idx="7">
                  <c:v>677.066284</c:v>
                </c:pt>
                <c:pt idx="8">
                  <c:v>780.80026599999997</c:v>
                </c:pt>
                <c:pt idx="9">
                  <c:v>884.53424900000005</c:v>
                </c:pt>
                <c:pt idx="10">
                  <c:v>988.26823200000001</c:v>
                </c:pt>
                <c:pt idx="11">
                  <c:v>1092.0022140000001</c:v>
                </c:pt>
                <c:pt idx="12">
                  <c:v>1195.7361969999999</c:v>
                </c:pt>
                <c:pt idx="13">
                  <c:v>1299.4701789999999</c:v>
                </c:pt>
                <c:pt idx="14">
                  <c:v>1403.204162</c:v>
                </c:pt>
                <c:pt idx="15">
                  <c:v>1506.9381450000001</c:v>
                </c:pt>
                <c:pt idx="16">
                  <c:v>1610.672127</c:v>
                </c:pt>
                <c:pt idx="17">
                  <c:v>1714.4061099999999</c:v>
                </c:pt>
                <c:pt idx="18">
                  <c:v>1818.140093</c:v>
                </c:pt>
                <c:pt idx="19">
                  <c:v>1921.8740749999999</c:v>
                </c:pt>
                <c:pt idx="20">
                  <c:v>2025.608058</c:v>
                </c:pt>
                <c:pt idx="21">
                  <c:v>2129.3420409999999</c:v>
                </c:pt>
                <c:pt idx="22">
                  <c:v>2233.0760230000001</c:v>
                </c:pt>
                <c:pt idx="23">
                  <c:v>2336.8100060000002</c:v>
                </c:pt>
                <c:pt idx="24">
                  <c:v>2440.5439889999998</c:v>
                </c:pt>
                <c:pt idx="25">
                  <c:v>2544.277971</c:v>
                </c:pt>
                <c:pt idx="26">
                  <c:v>2648.0119540000001</c:v>
                </c:pt>
                <c:pt idx="27">
                  <c:v>2751.7459370000001</c:v>
                </c:pt>
                <c:pt idx="28">
                  <c:v>2855.4799189999999</c:v>
                </c:pt>
                <c:pt idx="29">
                  <c:v>2959.213902</c:v>
                </c:pt>
                <c:pt idx="30">
                  <c:v>3062.9478840000002</c:v>
                </c:pt>
                <c:pt idx="31">
                  <c:v>3166.6818669999998</c:v>
                </c:pt>
                <c:pt idx="32">
                  <c:v>3270.4158499999999</c:v>
                </c:pt>
                <c:pt idx="33">
                  <c:v>3374.1498320000001</c:v>
                </c:pt>
                <c:pt idx="34">
                  <c:v>3477.8838150000001</c:v>
                </c:pt>
                <c:pt idx="35">
                  <c:v>3581.6177980000002</c:v>
                </c:pt>
                <c:pt idx="36">
                  <c:v>3685.35178</c:v>
                </c:pt>
                <c:pt idx="37">
                  <c:v>3789.085763</c:v>
                </c:pt>
                <c:pt idx="38">
                  <c:v>3892.8197460000001</c:v>
                </c:pt>
                <c:pt idx="39">
                  <c:v>3996.5537279999999</c:v>
                </c:pt>
                <c:pt idx="40">
                  <c:v>4100.2877109999999</c:v>
                </c:pt>
                <c:pt idx="41">
                  <c:v>4204.021694</c:v>
                </c:pt>
                <c:pt idx="42">
                  <c:v>4307.7556759999998</c:v>
                </c:pt>
                <c:pt idx="43">
                  <c:v>4411.4896589999998</c:v>
                </c:pt>
                <c:pt idx="44">
                  <c:v>4515.2236409999996</c:v>
                </c:pt>
                <c:pt idx="45">
                  <c:v>4618.9576239999997</c:v>
                </c:pt>
                <c:pt idx="46">
                  <c:v>4722.6916069999997</c:v>
                </c:pt>
                <c:pt idx="47">
                  <c:v>4826.4255890000004</c:v>
                </c:pt>
                <c:pt idx="48">
                  <c:v>4930.1595719999996</c:v>
                </c:pt>
                <c:pt idx="49">
                  <c:v>5033.8935549999997</c:v>
                </c:pt>
              </c:numCache>
            </c:numRef>
          </c:xVal>
          <c:yVal>
            <c:numRef>
              <c:f>[1]Data!$DG$2:$DG$51</c:f>
              <c:numCache>
                <c:formatCode>General</c:formatCode>
                <c:ptCount val="50"/>
                <c:pt idx="0">
                  <c:v>1.1410738129999998E-3</c:v>
                </c:pt>
                <c:pt idx="1">
                  <c:v>5.1866990999999999E-3</c:v>
                </c:pt>
                <c:pt idx="2">
                  <c:v>5.6016350820000012E-3</c:v>
                </c:pt>
                <c:pt idx="3">
                  <c:v>8.0912506739999977E-3</c:v>
                </c:pt>
                <c:pt idx="4">
                  <c:v>1.5352629336000003E-2</c:v>
                </c:pt>
                <c:pt idx="5">
                  <c:v>2.6970835580000005E-2</c:v>
                </c:pt>
                <c:pt idx="6">
                  <c:v>4.6057888451999984E-2</c:v>
                </c:pt>
                <c:pt idx="7">
                  <c:v>5.1348321089999982E-2</c:v>
                </c:pt>
                <c:pt idx="8">
                  <c:v>5.2074459466000034E-2</c:v>
                </c:pt>
                <c:pt idx="9">
                  <c:v>5.1140853618999976E-2</c:v>
                </c:pt>
                <c:pt idx="10">
                  <c:v>4.9896045342000039E-2</c:v>
                </c:pt>
                <c:pt idx="11">
                  <c:v>4.8754972009999932E-2</c:v>
                </c:pt>
                <c:pt idx="12">
                  <c:v>5.2178192945999985E-2</c:v>
                </c:pt>
                <c:pt idx="13">
                  <c:v>4.6161622435000035E-2</c:v>
                </c:pt>
                <c:pt idx="14">
                  <c:v>4.6576558367000039E-2</c:v>
                </c:pt>
                <c:pt idx="15">
                  <c:v>4.4398144295999989E-2</c:v>
                </c:pt>
                <c:pt idx="16">
                  <c:v>4.0767455318999946E-2</c:v>
                </c:pt>
                <c:pt idx="17">
                  <c:v>4.0767455319000036E-2</c:v>
                </c:pt>
                <c:pt idx="18">
                  <c:v>3.6618095645999993E-2</c:v>
                </c:pt>
                <c:pt idx="19">
                  <c:v>3.4232214390000029E-2</c:v>
                </c:pt>
                <c:pt idx="20">
                  <c:v>2.9771653120999955E-2</c:v>
                </c:pt>
                <c:pt idx="21">
                  <c:v>2.811190912200005E-2</c:v>
                </c:pt>
                <c:pt idx="22">
                  <c:v>2.7696973461000019E-2</c:v>
                </c:pt>
                <c:pt idx="23">
                  <c:v>2.5726027783999909E-2</c:v>
                </c:pt>
                <c:pt idx="24">
                  <c:v>2.0020658526000039E-2</c:v>
                </c:pt>
                <c:pt idx="25">
                  <c:v>1.6597437280000016E-2</c:v>
                </c:pt>
                <c:pt idx="26">
                  <c:v>2.0020658719000016E-2</c:v>
                </c:pt>
                <c:pt idx="27">
                  <c:v>1.7116107029999956E-2</c:v>
                </c:pt>
                <c:pt idx="28">
                  <c:v>1.5352629484000012E-2</c:v>
                </c:pt>
                <c:pt idx="29">
                  <c:v>1.2448077840000024E-2</c:v>
                </c:pt>
                <c:pt idx="30">
                  <c:v>9.1285905039999674E-3</c:v>
                </c:pt>
                <c:pt idx="31">
                  <c:v>1.0165930334000008E-2</c:v>
                </c:pt>
                <c:pt idx="32">
                  <c:v>7.7800486500000142E-3</c:v>
                </c:pt>
                <c:pt idx="33">
                  <c:v>6.1203049970000043E-3</c:v>
                </c:pt>
                <c:pt idx="34">
                  <c:v>7.2613788100000052E-3</c:v>
                </c:pt>
                <c:pt idx="35">
                  <c:v>7.5725806859999814E-3</c:v>
                </c:pt>
                <c:pt idx="36">
                  <c:v>5.7053690650000046E-3</c:v>
                </c:pt>
                <c:pt idx="37">
                  <c:v>4.3568272860000029E-3</c:v>
                </c:pt>
                <c:pt idx="38">
                  <c:v>3.0082854779999923E-3</c:v>
                </c:pt>
                <c:pt idx="39">
                  <c:v>3.5269554220000027E-3</c:v>
                </c:pt>
                <c:pt idx="40">
                  <c:v>3.734423388000003E-3</c:v>
                </c:pt>
                <c:pt idx="41">
                  <c:v>2.9045514959999928E-3</c:v>
                </c:pt>
                <c:pt idx="42">
                  <c:v>2.8008175410000019E-3</c:v>
                </c:pt>
                <c:pt idx="43">
                  <c:v>1.6597437119999958E-3</c:v>
                </c:pt>
                <c:pt idx="44">
                  <c:v>1.7634777110000013E-3</c:v>
                </c:pt>
                <c:pt idx="45">
                  <c:v>1.9709456770000016E-3</c:v>
                </c:pt>
                <c:pt idx="46">
                  <c:v>1.0373398200000067E-3</c:v>
                </c:pt>
                <c:pt idx="47">
                  <c:v>7.2613788099999417E-4</c:v>
                </c:pt>
                <c:pt idx="48">
                  <c:v>1.348541779000001E-3</c:v>
                </c:pt>
                <c:pt idx="49">
                  <c:v>3.1120194900000026E-4</c:v>
                </c:pt>
              </c:numCache>
            </c:numRef>
          </c:yVal>
          <c:smooth val="1"/>
        </c:ser>
        <c:dLbls>
          <c:showLegendKey val="0"/>
          <c:showVal val="0"/>
          <c:showCatName val="0"/>
          <c:showSerName val="0"/>
          <c:showPercent val="0"/>
          <c:showBubbleSize val="0"/>
        </c:dLbls>
        <c:axId val="206477568"/>
        <c:axId val="206496128"/>
      </c:scatterChart>
      <c:valAx>
        <c:axId val="206477568"/>
        <c:scaling>
          <c:orientation val="minMax"/>
          <c:max val="5000"/>
          <c:min val="0"/>
        </c:scaling>
        <c:delete val="0"/>
        <c:axPos val="b"/>
        <c:title>
          <c:tx>
            <c:rich>
              <a:bodyPr/>
              <a:lstStyle/>
              <a:p>
                <a:pPr>
                  <a:defRPr b="0"/>
                </a:pPr>
                <a:r>
                  <a:rPr lang="en-AU"/>
                  <a:t>$(2011-12) per week</a:t>
                </a:r>
              </a:p>
            </c:rich>
          </c:tx>
          <c:layout/>
          <c:overlay val="0"/>
        </c:title>
        <c:numFmt formatCode="General" sourceLinked="1"/>
        <c:majorTickMark val="out"/>
        <c:minorTickMark val="none"/>
        <c:tickLblPos val="nextTo"/>
        <c:txPr>
          <a:bodyPr/>
          <a:lstStyle/>
          <a:p>
            <a:pPr>
              <a:defRPr sz="1000"/>
            </a:pPr>
            <a:endParaRPr lang="en-US"/>
          </a:p>
        </c:txPr>
        <c:crossAx val="206496128"/>
        <c:crosses val="autoZero"/>
        <c:crossBetween val="midCat"/>
        <c:majorUnit val="500"/>
      </c:valAx>
      <c:valAx>
        <c:axId val="206496128"/>
        <c:scaling>
          <c:orientation val="minMax"/>
        </c:scaling>
        <c:delete val="0"/>
        <c:axPos val="l"/>
        <c:majorGridlines/>
        <c:numFmt formatCode="#,##0.00" sourceLinked="0"/>
        <c:majorTickMark val="out"/>
        <c:minorTickMark val="none"/>
        <c:tickLblPos val="nextTo"/>
        <c:crossAx val="206477568"/>
        <c:crosses val="autoZero"/>
        <c:crossBetween val="midCat"/>
        <c:majorUnit val="2.0000000000000004E-2"/>
      </c:valAx>
    </c:plotArea>
    <c:legend>
      <c:legendPos val="b"/>
      <c:layout>
        <c:manualLayout>
          <c:xMode val="edge"/>
          <c:yMode val="edge"/>
          <c:x val="1.8502434309087899E-2"/>
          <c:y val="0.89982189726284212"/>
          <c:w val="0.96299513888888888"/>
          <c:h val="9.5117172853393328E-2"/>
        </c:manualLayout>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1"/>
          <c:order val="0"/>
          <c:tx>
            <c:strRef>
              <c:f>'[3]By HH age'!$B$2</c:f>
              <c:strCache>
                <c:ptCount val="1"/>
                <c:pt idx="0">
                  <c:v>Non-working age</c:v>
                </c:pt>
              </c:strCache>
            </c:strRef>
          </c:tx>
          <c:spPr>
            <a:pattFill prst="openDmnd">
              <a:fgClr>
                <a:schemeClr val="accent1">
                  <a:lumMod val="75000"/>
                </a:schemeClr>
              </a:fgClr>
              <a:bgClr>
                <a:schemeClr val="bg1"/>
              </a:bgClr>
            </a:pattFill>
            <a:ln>
              <a:solidFill>
                <a:schemeClr val="accent1"/>
              </a:solidFill>
            </a:ln>
          </c:spPr>
          <c:invertIfNegative val="0"/>
          <c:val>
            <c:numRef>
              <c:f>'[3]By HH age'!$E$69:$E$78</c:f>
              <c:numCache>
                <c:formatCode>General</c:formatCode>
                <c:ptCount val="10"/>
                <c:pt idx="0">
                  <c:v>43.50685923242802</c:v>
                </c:pt>
                <c:pt idx="1">
                  <c:v>58.752181073595779</c:v>
                </c:pt>
                <c:pt idx="2">
                  <c:v>40.952382083934332</c:v>
                </c:pt>
                <c:pt idx="3">
                  <c:v>23.148100727598852</c:v>
                </c:pt>
                <c:pt idx="4">
                  <c:v>14.051360382770111</c:v>
                </c:pt>
                <c:pt idx="5">
                  <c:v>10.162665118269928</c:v>
                </c:pt>
                <c:pt idx="6">
                  <c:v>5.4075099086761247</c:v>
                </c:pt>
                <c:pt idx="7">
                  <c:v>5.3056695618974903</c:v>
                </c:pt>
                <c:pt idx="8">
                  <c:v>3.2120304187395812</c:v>
                </c:pt>
                <c:pt idx="9">
                  <c:v>5.1048655024721095</c:v>
                </c:pt>
              </c:numCache>
            </c:numRef>
          </c:val>
        </c:ser>
        <c:ser>
          <c:idx val="2"/>
          <c:order val="1"/>
          <c:tx>
            <c:strRef>
              <c:f>'[3]By HH age'!$C$2</c:f>
              <c:strCache>
                <c:ptCount val="1"/>
                <c:pt idx="0">
                  <c:v>Working age</c:v>
                </c:pt>
              </c:strCache>
            </c:strRef>
          </c:tx>
          <c:spPr>
            <a:solidFill>
              <a:schemeClr val="accent1">
                <a:lumMod val="75000"/>
              </a:schemeClr>
            </a:solidFill>
          </c:spPr>
          <c:invertIfNegative val="0"/>
          <c:val>
            <c:numRef>
              <c:f>'[3]By HH age'!$F$69:$F$78</c:f>
              <c:numCache>
                <c:formatCode>General</c:formatCode>
                <c:ptCount val="10"/>
                <c:pt idx="0">
                  <c:v>56.49314076757198</c:v>
                </c:pt>
                <c:pt idx="1">
                  <c:v>41.247818926404214</c:v>
                </c:pt>
                <c:pt idx="2">
                  <c:v>59.047617916065676</c:v>
                </c:pt>
                <c:pt idx="3">
                  <c:v>76.851899272401141</c:v>
                </c:pt>
                <c:pt idx="4">
                  <c:v>85.948639617229901</c:v>
                </c:pt>
                <c:pt idx="5">
                  <c:v>89.837334881730072</c:v>
                </c:pt>
                <c:pt idx="6">
                  <c:v>94.592490091323882</c:v>
                </c:pt>
                <c:pt idx="7">
                  <c:v>94.694330438102511</c:v>
                </c:pt>
                <c:pt idx="8">
                  <c:v>96.787969581260427</c:v>
                </c:pt>
                <c:pt idx="9">
                  <c:v>94.895134497527891</c:v>
                </c:pt>
              </c:numCache>
            </c:numRef>
          </c:val>
        </c:ser>
        <c:dLbls>
          <c:showLegendKey val="0"/>
          <c:showVal val="0"/>
          <c:showCatName val="0"/>
          <c:showSerName val="0"/>
          <c:showPercent val="0"/>
          <c:showBubbleSize val="0"/>
        </c:dLbls>
        <c:gapWidth val="150"/>
        <c:overlap val="100"/>
        <c:axId val="270616832"/>
        <c:axId val="33071104"/>
      </c:barChart>
      <c:catAx>
        <c:axId val="270616832"/>
        <c:scaling>
          <c:orientation val="minMax"/>
        </c:scaling>
        <c:delete val="0"/>
        <c:axPos val="b"/>
        <c:majorTickMark val="out"/>
        <c:minorTickMark val="none"/>
        <c:tickLblPos val="nextTo"/>
        <c:crossAx val="33071104"/>
        <c:crosses val="autoZero"/>
        <c:auto val="1"/>
        <c:lblAlgn val="ctr"/>
        <c:lblOffset val="100"/>
        <c:noMultiLvlLbl val="0"/>
      </c:catAx>
      <c:valAx>
        <c:axId val="33071104"/>
        <c:scaling>
          <c:orientation val="minMax"/>
          <c:max val="100"/>
        </c:scaling>
        <c:delete val="0"/>
        <c:axPos val="l"/>
        <c:majorGridlines/>
        <c:numFmt formatCode="General" sourceLinked="0"/>
        <c:majorTickMark val="out"/>
        <c:minorTickMark val="none"/>
        <c:tickLblPos val="nextTo"/>
        <c:crossAx val="270616832"/>
        <c:crosses val="autoZero"/>
        <c:crossBetween val="between"/>
        <c:majorUnit val="20"/>
      </c:valAx>
    </c:plotArea>
    <c:legend>
      <c:legendPos val="b"/>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4476316571609847E-2"/>
          <c:y val="4.5653594771241833E-2"/>
          <c:w val="0.84506466023274629"/>
          <c:h val="0.65204411764705872"/>
        </c:manualLayout>
      </c:layout>
      <c:scatterChart>
        <c:scatterStyle val="smoothMarker"/>
        <c:varyColors val="0"/>
        <c:ser>
          <c:idx val="0"/>
          <c:order val="0"/>
          <c:tx>
            <c:v>1988-89</c:v>
          </c:tx>
          <c:spPr>
            <a:ln>
              <a:solidFill>
                <a:srgbClr val="4F81BD">
                  <a:lumMod val="75000"/>
                </a:srgbClr>
              </a:solidFill>
              <a:prstDash val="dash"/>
            </a:ln>
          </c:spPr>
          <c:marker>
            <c:symbol val="none"/>
          </c:marker>
          <c:xVal>
            <c:numRef>
              <c:f>[1]Data!$Z$2:$Z$51</c:f>
              <c:numCache>
                <c:formatCode>General</c:formatCode>
                <c:ptCount val="50"/>
                <c:pt idx="0">
                  <c:v>-48.058999999999997</c:v>
                </c:pt>
                <c:pt idx="1">
                  <c:v>55.508001999999998</c:v>
                </c:pt>
                <c:pt idx="2">
                  <c:v>159.075005</c:v>
                </c:pt>
                <c:pt idx="3">
                  <c:v>262.64200699999998</c:v>
                </c:pt>
                <c:pt idx="4">
                  <c:v>366.20900999999998</c:v>
                </c:pt>
                <c:pt idx="5">
                  <c:v>469.77601199999998</c:v>
                </c:pt>
                <c:pt idx="6">
                  <c:v>573.34301500000004</c:v>
                </c:pt>
                <c:pt idx="7">
                  <c:v>676.91001700000004</c:v>
                </c:pt>
                <c:pt idx="8">
                  <c:v>780.47702000000004</c:v>
                </c:pt>
                <c:pt idx="9">
                  <c:v>884.04402200000004</c:v>
                </c:pt>
                <c:pt idx="10">
                  <c:v>987.61102500000004</c:v>
                </c:pt>
                <c:pt idx="11">
                  <c:v>1091.1780269999999</c:v>
                </c:pt>
                <c:pt idx="12">
                  <c:v>1194.74503</c:v>
                </c:pt>
                <c:pt idx="13">
                  <c:v>1298.312032</c:v>
                </c:pt>
                <c:pt idx="14">
                  <c:v>1401.8790349999999</c:v>
                </c:pt>
                <c:pt idx="15">
                  <c:v>1505.4460369999999</c:v>
                </c:pt>
                <c:pt idx="16">
                  <c:v>1609.01304</c:v>
                </c:pt>
                <c:pt idx="17">
                  <c:v>1712.580042</c:v>
                </c:pt>
                <c:pt idx="18">
                  <c:v>1816.1470440000001</c:v>
                </c:pt>
                <c:pt idx="19">
                  <c:v>1919.7140469999999</c:v>
                </c:pt>
                <c:pt idx="20">
                  <c:v>2023.2810489999999</c:v>
                </c:pt>
                <c:pt idx="21">
                  <c:v>2126.8480519999998</c:v>
                </c:pt>
                <c:pt idx="22">
                  <c:v>2230.4150540000001</c:v>
                </c:pt>
                <c:pt idx="23">
                  <c:v>2333.9820570000002</c:v>
                </c:pt>
                <c:pt idx="24">
                  <c:v>2437.5490589999999</c:v>
                </c:pt>
                <c:pt idx="25">
                  <c:v>2541.1160620000001</c:v>
                </c:pt>
                <c:pt idx="26">
                  <c:v>2644.6830639999998</c:v>
                </c:pt>
                <c:pt idx="27">
                  <c:v>2748.2500669999999</c:v>
                </c:pt>
                <c:pt idx="28">
                  <c:v>2851.8170690000002</c:v>
                </c:pt>
                <c:pt idx="29">
                  <c:v>2955.3840719999998</c:v>
                </c:pt>
                <c:pt idx="30">
                  <c:v>3058.9510740000001</c:v>
                </c:pt>
                <c:pt idx="31">
                  <c:v>3162.5180770000002</c:v>
                </c:pt>
                <c:pt idx="32">
                  <c:v>3266.085079</c:v>
                </c:pt>
                <c:pt idx="33">
                  <c:v>3369.6520820000001</c:v>
                </c:pt>
                <c:pt idx="34">
                  <c:v>3473.2190839999998</c:v>
                </c:pt>
                <c:pt idx="35">
                  <c:v>3576.7860860000001</c:v>
                </c:pt>
                <c:pt idx="36">
                  <c:v>3680.3530890000002</c:v>
                </c:pt>
                <c:pt idx="37">
                  <c:v>3783.920091</c:v>
                </c:pt>
                <c:pt idx="38">
                  <c:v>3887.4870940000001</c:v>
                </c:pt>
                <c:pt idx="39">
                  <c:v>3991.0540959999998</c:v>
                </c:pt>
                <c:pt idx="40">
                  <c:v>4094.621099</c:v>
                </c:pt>
                <c:pt idx="41">
                  <c:v>4198.1881009999997</c:v>
                </c:pt>
                <c:pt idx="42">
                  <c:v>4301.7551039999998</c:v>
                </c:pt>
                <c:pt idx="43">
                  <c:v>4405.3221059999996</c:v>
                </c:pt>
                <c:pt idx="44">
                  <c:v>4508.8891089999997</c:v>
                </c:pt>
                <c:pt idx="45">
                  <c:v>4612.4561110000004</c:v>
                </c:pt>
                <c:pt idx="46">
                  <c:v>4716.0231139999996</c:v>
                </c:pt>
                <c:pt idx="47">
                  <c:v>4819.5901160000003</c:v>
                </c:pt>
                <c:pt idx="48">
                  <c:v>4923.1571190000004</c:v>
                </c:pt>
                <c:pt idx="49">
                  <c:v>5026.7241210000002</c:v>
                </c:pt>
              </c:numCache>
            </c:numRef>
          </c:xVal>
          <c:yVal>
            <c:numRef>
              <c:f>[1]Data!$DC$2:$DC$51</c:f>
              <c:numCache>
                <c:formatCode>General</c:formatCode>
                <c:ptCount val="50"/>
                <c:pt idx="0">
                  <c:v>9.3210301800000003E-4</c:v>
                </c:pt>
                <c:pt idx="1">
                  <c:v>4.349814126E-3</c:v>
                </c:pt>
                <c:pt idx="2">
                  <c:v>9.1138961759999974E-3</c:v>
                </c:pt>
                <c:pt idx="3">
                  <c:v>3.0345131879000002E-2</c:v>
                </c:pt>
                <c:pt idx="4">
                  <c:v>6.2347335204000001E-2</c:v>
                </c:pt>
                <c:pt idx="5">
                  <c:v>6.8872056995000042E-2</c:v>
                </c:pt>
                <c:pt idx="6">
                  <c:v>7.6121746470000001E-2</c:v>
                </c:pt>
                <c:pt idx="7">
                  <c:v>8.7410550532000003E-2</c:v>
                </c:pt>
                <c:pt idx="8">
                  <c:v>8.2025065583999995E-2</c:v>
                </c:pt>
                <c:pt idx="9">
                  <c:v>6.8664922988999996E-2</c:v>
                </c:pt>
                <c:pt idx="10">
                  <c:v>6.4832943251999939E-2</c:v>
                </c:pt>
                <c:pt idx="11">
                  <c:v>6.5040077884000069E-2</c:v>
                </c:pt>
                <c:pt idx="12">
                  <c:v>5.8826057136000004E-2</c:v>
                </c:pt>
                <c:pt idx="13">
                  <c:v>5.447624357799994E-2</c:v>
                </c:pt>
                <c:pt idx="14">
                  <c:v>5.0644263977999995E-2</c:v>
                </c:pt>
                <c:pt idx="15">
                  <c:v>4.2255337224000045E-2</c:v>
                </c:pt>
                <c:pt idx="16">
                  <c:v>3.4073543658E-2</c:v>
                </c:pt>
                <c:pt idx="17">
                  <c:v>2.7859523537999999E-2</c:v>
                </c:pt>
                <c:pt idx="18">
                  <c:v>2.2474039650999974E-2</c:v>
                </c:pt>
                <c:pt idx="19">
                  <c:v>1.8020658347999999E-2</c:v>
                </c:pt>
                <c:pt idx="20">
                  <c:v>1.4188679410999983E-2</c:v>
                </c:pt>
                <c:pt idx="21">
                  <c:v>1.2531607242000028E-2</c:v>
                </c:pt>
                <c:pt idx="22">
                  <c:v>1.0460267303000011E-2</c:v>
                </c:pt>
                <c:pt idx="23">
                  <c:v>7.5603911459999834E-3</c:v>
                </c:pt>
                <c:pt idx="24">
                  <c:v>5.592618162000006E-3</c:v>
                </c:pt>
                <c:pt idx="25">
                  <c:v>4.55694808799999E-3</c:v>
                </c:pt>
                <c:pt idx="26">
                  <c:v>3.4177110990000039E-3</c:v>
                </c:pt>
                <c:pt idx="27">
                  <c:v>2.5891750500000059E-3</c:v>
                </c:pt>
                <c:pt idx="28">
                  <c:v>1.6570720479999945E-3</c:v>
                </c:pt>
                <c:pt idx="29">
                  <c:v>2.1749070420000048E-3</c:v>
                </c:pt>
                <c:pt idx="30">
                  <c:v>1.5535050450000017E-3</c:v>
                </c:pt>
                <c:pt idx="31">
                  <c:v>1.3463710259999969E-3</c:v>
                </c:pt>
                <c:pt idx="32">
                  <c:v>7.2496902100000079E-4</c:v>
                </c:pt>
                <c:pt idx="33">
                  <c:v>4.1426800799999907E-4</c:v>
                </c:pt>
                <c:pt idx="34">
                  <c:v>8.2853601600000183E-4</c:v>
                </c:pt>
                <c:pt idx="35">
                  <c:v>3.1070100900000032E-4</c:v>
                </c:pt>
                <c:pt idx="36">
                  <c:v>2.0713400399999954E-4</c:v>
                </c:pt>
                <c:pt idx="37">
                  <c:v>4.1426801200000041E-4</c:v>
                </c:pt>
                <c:pt idx="38">
                  <c:v>4.1426800799999907E-4</c:v>
                </c:pt>
                <c:pt idx="39">
                  <c:v>6.2140201800000064E-4</c:v>
                </c:pt>
                <c:pt idx="40">
                  <c:v>1.0356700199999977E-4</c:v>
                </c:pt>
                <c:pt idx="41">
                  <c:v>0</c:v>
                </c:pt>
                <c:pt idx="42">
                  <c:v>3.1070100599999936E-4</c:v>
                </c:pt>
                <c:pt idx="43">
                  <c:v>2.0713400600000021E-4</c:v>
                </c:pt>
                <c:pt idx="44">
                  <c:v>0</c:v>
                </c:pt>
                <c:pt idx="45">
                  <c:v>1.0356700299999919E-4</c:v>
                </c:pt>
                <c:pt idx="46">
                  <c:v>0</c:v>
                </c:pt>
                <c:pt idx="47">
                  <c:v>0</c:v>
                </c:pt>
                <c:pt idx="48">
                  <c:v>1.0356700199999977E-4</c:v>
                </c:pt>
                <c:pt idx="49">
                  <c:v>1.0356700199999977E-4</c:v>
                </c:pt>
              </c:numCache>
            </c:numRef>
          </c:yVal>
          <c:smooth val="1"/>
        </c:ser>
        <c:ser>
          <c:idx val="1"/>
          <c:order val="1"/>
          <c:tx>
            <c:v>1993-94</c:v>
          </c:tx>
          <c:spPr>
            <a:ln w="22225">
              <a:solidFill>
                <a:schemeClr val="accent5"/>
              </a:solidFill>
              <a:prstDash val="sysDot"/>
            </a:ln>
          </c:spPr>
          <c:marker>
            <c:symbol val="none"/>
          </c:marker>
          <c:xVal>
            <c:numRef>
              <c:f>[1]Data!$AA$2:$AA$51</c:f>
              <c:numCache>
                <c:formatCode>General</c:formatCode>
                <c:ptCount val="50"/>
                <c:pt idx="0">
                  <c:v>-48.372</c:v>
                </c:pt>
                <c:pt idx="1">
                  <c:v>55.535105999999999</c:v>
                </c:pt>
                <c:pt idx="2">
                  <c:v>159.44221099999999</c:v>
                </c:pt>
                <c:pt idx="3">
                  <c:v>263.34931699999999</c:v>
                </c:pt>
                <c:pt idx="4">
                  <c:v>367.25642199999999</c:v>
                </c:pt>
                <c:pt idx="5">
                  <c:v>471.16352799999999</c:v>
                </c:pt>
                <c:pt idx="6">
                  <c:v>575.07063300000004</c:v>
                </c:pt>
                <c:pt idx="7">
                  <c:v>678.97773900000004</c:v>
                </c:pt>
                <c:pt idx="8">
                  <c:v>782.88484400000004</c:v>
                </c:pt>
                <c:pt idx="9">
                  <c:v>886.79195000000004</c:v>
                </c:pt>
                <c:pt idx="10">
                  <c:v>990.69905600000004</c:v>
                </c:pt>
                <c:pt idx="11">
                  <c:v>1094.6061609999999</c:v>
                </c:pt>
                <c:pt idx="12">
                  <c:v>1198.513267</c:v>
                </c:pt>
                <c:pt idx="13">
                  <c:v>1302.420372</c:v>
                </c:pt>
                <c:pt idx="14">
                  <c:v>1406.3274779999999</c:v>
                </c:pt>
                <c:pt idx="15">
                  <c:v>1510.2345829999999</c:v>
                </c:pt>
                <c:pt idx="16">
                  <c:v>1614.141689</c:v>
                </c:pt>
                <c:pt idx="17">
                  <c:v>1718.048794</c:v>
                </c:pt>
                <c:pt idx="18">
                  <c:v>1821.9558999999999</c:v>
                </c:pt>
                <c:pt idx="19">
                  <c:v>1925.8630049999999</c:v>
                </c:pt>
                <c:pt idx="20">
                  <c:v>2029.770111</c:v>
                </c:pt>
                <c:pt idx="21">
                  <c:v>2133.6772169999999</c:v>
                </c:pt>
                <c:pt idx="22">
                  <c:v>2237.5843220000002</c:v>
                </c:pt>
                <c:pt idx="23">
                  <c:v>2341.4914279999998</c:v>
                </c:pt>
                <c:pt idx="24">
                  <c:v>2445.398533</c:v>
                </c:pt>
                <c:pt idx="25">
                  <c:v>2549.3056390000002</c:v>
                </c:pt>
                <c:pt idx="26">
                  <c:v>2653.2127439999999</c:v>
                </c:pt>
                <c:pt idx="27">
                  <c:v>2757.11985</c:v>
                </c:pt>
                <c:pt idx="28">
                  <c:v>2861.0269549999998</c:v>
                </c:pt>
                <c:pt idx="29">
                  <c:v>2964.9340609999999</c:v>
                </c:pt>
                <c:pt idx="30">
                  <c:v>3068.8411660000002</c:v>
                </c:pt>
                <c:pt idx="31">
                  <c:v>3172.7482719999998</c:v>
                </c:pt>
                <c:pt idx="32">
                  <c:v>3276.6553779999999</c:v>
                </c:pt>
                <c:pt idx="33">
                  <c:v>3380.5624830000002</c:v>
                </c:pt>
                <c:pt idx="34">
                  <c:v>3484.4695889999998</c:v>
                </c:pt>
                <c:pt idx="35">
                  <c:v>3588.376694</c:v>
                </c:pt>
                <c:pt idx="36">
                  <c:v>3692.2838000000002</c:v>
                </c:pt>
                <c:pt idx="37">
                  <c:v>3796.1909049999999</c:v>
                </c:pt>
                <c:pt idx="38">
                  <c:v>3900.098011</c:v>
                </c:pt>
                <c:pt idx="39">
                  <c:v>4004.0051159999998</c:v>
                </c:pt>
                <c:pt idx="40">
                  <c:v>4107.9122219999999</c:v>
                </c:pt>
                <c:pt idx="41">
                  <c:v>4211.8193270000002</c:v>
                </c:pt>
                <c:pt idx="42">
                  <c:v>4315.7264329999998</c:v>
                </c:pt>
                <c:pt idx="43">
                  <c:v>4419.6335390000004</c:v>
                </c:pt>
                <c:pt idx="44">
                  <c:v>4523.5406439999997</c:v>
                </c:pt>
                <c:pt idx="45">
                  <c:v>4627.4477500000003</c:v>
                </c:pt>
                <c:pt idx="46">
                  <c:v>4731.3548549999996</c:v>
                </c:pt>
                <c:pt idx="47">
                  <c:v>4835.2619610000002</c:v>
                </c:pt>
                <c:pt idx="48">
                  <c:v>4939.1690660000004</c:v>
                </c:pt>
                <c:pt idx="49">
                  <c:v>5043.076172</c:v>
                </c:pt>
              </c:numCache>
            </c:numRef>
          </c:xVal>
          <c:yVal>
            <c:numRef>
              <c:f>[1]Data!$DD$2:$DD$51</c:f>
              <c:numCache>
                <c:formatCode>General</c:formatCode>
                <c:ptCount val="50"/>
                <c:pt idx="0">
                  <c:v>1.4546994840000001E-3</c:v>
                </c:pt>
                <c:pt idx="1">
                  <c:v>6.0266120899999994E-3</c:v>
                </c:pt>
                <c:pt idx="2">
                  <c:v>9.6633608580000002E-3</c:v>
                </c:pt>
                <c:pt idx="3">
                  <c:v>2.2028306260000002E-2</c:v>
                </c:pt>
                <c:pt idx="4">
                  <c:v>5.6109837240000002E-2</c:v>
                </c:pt>
                <c:pt idx="5">
                  <c:v>7.9488935325000037E-2</c:v>
                </c:pt>
                <c:pt idx="6">
                  <c:v>7.5852187379999991E-2</c:v>
                </c:pt>
                <c:pt idx="7">
                  <c:v>7.9073306905000001E-2</c:v>
                </c:pt>
                <c:pt idx="8">
                  <c:v>8.0320192937999996E-2</c:v>
                </c:pt>
                <c:pt idx="9">
                  <c:v>6.9306039702E-2</c:v>
                </c:pt>
                <c:pt idx="10">
                  <c:v>6.244817010499993E-2</c:v>
                </c:pt>
                <c:pt idx="11">
                  <c:v>6.2032542282000065E-2</c:v>
                </c:pt>
                <c:pt idx="12">
                  <c:v>5.8291885905E-2</c:v>
                </c:pt>
                <c:pt idx="13">
                  <c:v>5.1849645893999943E-2</c:v>
                </c:pt>
                <c:pt idx="14">
                  <c:v>4.634256883E-2</c:v>
                </c:pt>
                <c:pt idx="15">
                  <c:v>4.2082377930000046E-2</c:v>
                </c:pt>
                <c:pt idx="16">
                  <c:v>3.7718279114999996E-2</c:v>
                </c:pt>
                <c:pt idx="17">
                  <c:v>2.9301803891999972E-2</c:v>
                </c:pt>
                <c:pt idx="18">
                  <c:v>2.5665054934999997E-2</c:v>
                </c:pt>
                <c:pt idx="19">
                  <c:v>2.2132213578000024E-2</c:v>
                </c:pt>
                <c:pt idx="20">
                  <c:v>1.652122985399998E-2</c:v>
                </c:pt>
                <c:pt idx="21">
                  <c:v>1.2572759705000028E-2</c:v>
                </c:pt>
                <c:pt idx="22">
                  <c:v>1.1221967447999963E-2</c:v>
                </c:pt>
                <c:pt idx="23">
                  <c:v>8.8321039250000202E-3</c:v>
                </c:pt>
                <c:pt idx="24">
                  <c:v>6.3383334660000066E-3</c:v>
                </c:pt>
                <c:pt idx="25">
                  <c:v>5.6109836699999877E-3</c:v>
                </c:pt>
                <c:pt idx="26">
                  <c:v>3.6367487100000036E-3</c:v>
                </c:pt>
                <c:pt idx="27">
                  <c:v>3.221120254999993E-3</c:v>
                </c:pt>
                <c:pt idx="28">
                  <c:v>2.8054918620000029E-3</c:v>
                </c:pt>
                <c:pt idx="29">
                  <c:v>2.1820492050000045E-3</c:v>
                </c:pt>
                <c:pt idx="30">
                  <c:v>1.870327907999994E-3</c:v>
                </c:pt>
                <c:pt idx="31">
                  <c:v>1.7664208020000019E-3</c:v>
                </c:pt>
                <c:pt idx="32">
                  <c:v>1.0390710500000023E-3</c:v>
                </c:pt>
                <c:pt idx="33">
                  <c:v>6.2344263599999799E-4</c:v>
                </c:pt>
                <c:pt idx="34">
                  <c:v>8.3125684000000179E-4</c:v>
                </c:pt>
                <c:pt idx="35">
                  <c:v>6.234426360000007E-4</c:v>
                </c:pt>
                <c:pt idx="36">
                  <c:v>5.1953552499999888E-4</c:v>
                </c:pt>
                <c:pt idx="37">
                  <c:v>3.1172131800000035E-4</c:v>
                </c:pt>
                <c:pt idx="38">
                  <c:v>2.0781420999999953E-4</c:v>
                </c:pt>
                <c:pt idx="39">
                  <c:v>2.0781421200000022E-4</c:v>
                </c:pt>
                <c:pt idx="40">
                  <c:v>1.0390710500000022E-4</c:v>
                </c:pt>
                <c:pt idx="41">
                  <c:v>1.0390710599999965E-4</c:v>
                </c:pt>
                <c:pt idx="42">
                  <c:v>3.117213180000017E-4</c:v>
                </c:pt>
                <c:pt idx="43">
                  <c:v>1.0390710499999932E-4</c:v>
                </c:pt>
                <c:pt idx="44">
                  <c:v>1.0390710600000056E-4</c:v>
                </c:pt>
                <c:pt idx="45">
                  <c:v>1.0390710499999932E-4</c:v>
                </c:pt>
                <c:pt idx="46">
                  <c:v>1.0390710600000056E-4</c:v>
                </c:pt>
                <c:pt idx="47">
                  <c:v>2.0781421000000045E-4</c:v>
                </c:pt>
                <c:pt idx="48">
                  <c:v>1.0390710599999965E-4</c:v>
                </c:pt>
                <c:pt idx="49">
                  <c:v>0</c:v>
                </c:pt>
              </c:numCache>
            </c:numRef>
          </c:yVal>
          <c:smooth val="1"/>
        </c:ser>
        <c:ser>
          <c:idx val="2"/>
          <c:order val="2"/>
          <c:tx>
            <c:v>1998-99</c:v>
          </c:tx>
          <c:spPr>
            <a:ln w="22225">
              <a:solidFill>
                <a:schemeClr val="accent1">
                  <a:lumMod val="75000"/>
                </a:schemeClr>
              </a:solidFill>
              <a:prstDash val="sysDot"/>
            </a:ln>
          </c:spPr>
          <c:marker>
            <c:symbol val="none"/>
          </c:marker>
          <c:xVal>
            <c:numRef>
              <c:f>[1]Data!$AB$2:$AB$51</c:f>
              <c:numCache>
                <c:formatCode>General</c:formatCode>
                <c:ptCount val="50"/>
                <c:pt idx="0">
                  <c:v>-45.575000000000003</c:v>
                </c:pt>
                <c:pt idx="1">
                  <c:v>58.240814999999998</c:v>
                </c:pt>
                <c:pt idx="2">
                  <c:v>162.05662899999999</c:v>
                </c:pt>
                <c:pt idx="3">
                  <c:v>265.87244299999998</c:v>
                </c:pt>
                <c:pt idx="4">
                  <c:v>369.68825800000002</c:v>
                </c:pt>
                <c:pt idx="5">
                  <c:v>473.50407200000001</c:v>
                </c:pt>
                <c:pt idx="6">
                  <c:v>577.319886</c:v>
                </c:pt>
                <c:pt idx="7">
                  <c:v>681.13570000000004</c:v>
                </c:pt>
                <c:pt idx="8">
                  <c:v>784.95151499999997</c:v>
                </c:pt>
                <c:pt idx="9">
                  <c:v>888.76732900000002</c:v>
                </c:pt>
                <c:pt idx="10">
                  <c:v>992.58314299999995</c:v>
                </c:pt>
                <c:pt idx="11">
                  <c:v>1096.398958</c:v>
                </c:pt>
                <c:pt idx="12">
                  <c:v>1200.214772</c:v>
                </c:pt>
                <c:pt idx="13">
                  <c:v>1304.0305860000001</c:v>
                </c:pt>
                <c:pt idx="14">
                  <c:v>1407.846401</c:v>
                </c:pt>
                <c:pt idx="15">
                  <c:v>1511.6622150000001</c:v>
                </c:pt>
                <c:pt idx="16">
                  <c:v>1615.4780290000001</c:v>
                </c:pt>
                <c:pt idx="17">
                  <c:v>1719.293844</c:v>
                </c:pt>
                <c:pt idx="18">
                  <c:v>1823.1096580000001</c:v>
                </c:pt>
                <c:pt idx="19">
                  <c:v>1926.9254719999999</c:v>
                </c:pt>
                <c:pt idx="20">
                  <c:v>2030.7412870000001</c:v>
                </c:pt>
                <c:pt idx="21">
                  <c:v>2134.5571009999999</c:v>
                </c:pt>
                <c:pt idx="22">
                  <c:v>2238.3729149999999</c:v>
                </c:pt>
                <c:pt idx="23">
                  <c:v>2342.1887299999999</c:v>
                </c:pt>
                <c:pt idx="24">
                  <c:v>2446.0045439999999</c:v>
                </c:pt>
                <c:pt idx="25">
                  <c:v>2549.8203579999999</c:v>
                </c:pt>
                <c:pt idx="26">
                  <c:v>2653.6361729999999</c:v>
                </c:pt>
                <c:pt idx="27">
                  <c:v>2757.4519869999999</c:v>
                </c:pt>
                <c:pt idx="28">
                  <c:v>2861.267801</c:v>
                </c:pt>
                <c:pt idx="29">
                  <c:v>2965.0836159999999</c:v>
                </c:pt>
                <c:pt idx="30">
                  <c:v>3068.8994299999999</c:v>
                </c:pt>
                <c:pt idx="31">
                  <c:v>3172.715244</c:v>
                </c:pt>
                <c:pt idx="32">
                  <c:v>3276.5310589999999</c:v>
                </c:pt>
                <c:pt idx="33">
                  <c:v>3380.346873</c:v>
                </c:pt>
                <c:pt idx="34">
                  <c:v>3484.162687</c:v>
                </c:pt>
                <c:pt idx="35">
                  <c:v>3587.9785019999999</c:v>
                </c:pt>
                <c:pt idx="36">
                  <c:v>3691.794316</c:v>
                </c:pt>
                <c:pt idx="37">
                  <c:v>3795.61013</c:v>
                </c:pt>
                <c:pt idx="38">
                  <c:v>3899.425945</c:v>
                </c:pt>
                <c:pt idx="39">
                  <c:v>4003.241759</c:v>
                </c:pt>
                <c:pt idx="40">
                  <c:v>4107.057573</c:v>
                </c:pt>
                <c:pt idx="41">
                  <c:v>4210.873388</c:v>
                </c:pt>
                <c:pt idx="42">
                  <c:v>4314.6892019999996</c:v>
                </c:pt>
                <c:pt idx="43">
                  <c:v>4418.5050160000001</c:v>
                </c:pt>
                <c:pt idx="44">
                  <c:v>4522.320831</c:v>
                </c:pt>
                <c:pt idx="45">
                  <c:v>4626.1366449999996</c:v>
                </c:pt>
                <c:pt idx="46">
                  <c:v>4729.9524590000001</c:v>
                </c:pt>
                <c:pt idx="47">
                  <c:v>4833.768274</c:v>
                </c:pt>
                <c:pt idx="48">
                  <c:v>4937.5840879999996</c:v>
                </c:pt>
                <c:pt idx="49">
                  <c:v>5041.3999020000001</c:v>
                </c:pt>
              </c:numCache>
            </c:numRef>
          </c:xVal>
          <c:yVal>
            <c:numRef>
              <c:f>[1]Data!$DE$2:$DE$51</c:f>
              <c:numCache>
                <c:formatCode>General</c:formatCode>
                <c:ptCount val="50"/>
                <c:pt idx="0">
                  <c:v>8.3052651999999992E-4</c:v>
                </c:pt>
                <c:pt idx="1">
                  <c:v>4.9831590719999997E-3</c:v>
                </c:pt>
                <c:pt idx="2">
                  <c:v>9.0319758179999987E-3</c:v>
                </c:pt>
                <c:pt idx="3">
                  <c:v>1.8894478330000009E-2</c:v>
                </c:pt>
                <c:pt idx="4">
                  <c:v>4.2772115367999991E-2</c:v>
                </c:pt>
                <c:pt idx="5">
                  <c:v>6.633830514599999E-2</c:v>
                </c:pt>
                <c:pt idx="6">
                  <c:v>6.291238328400002E-2</c:v>
                </c:pt>
                <c:pt idx="7">
                  <c:v>6.8518437899999951E-2</c:v>
                </c:pt>
                <c:pt idx="8">
                  <c:v>7.4228307010000036E-2</c:v>
                </c:pt>
                <c:pt idx="9">
                  <c:v>7.1321464217999953E-2</c:v>
                </c:pt>
                <c:pt idx="10">
                  <c:v>6.3535278780000023E-2</c:v>
                </c:pt>
                <c:pt idx="11">
                  <c:v>5.3984223280000021E-2</c:v>
                </c:pt>
                <c:pt idx="12">
                  <c:v>5.3049880954000019E-2</c:v>
                </c:pt>
                <c:pt idx="13">
                  <c:v>5.0869749349999965E-2</c:v>
                </c:pt>
                <c:pt idx="14">
                  <c:v>4.8585800952000019E-2</c:v>
                </c:pt>
                <c:pt idx="15">
                  <c:v>4.3706457694000021E-2</c:v>
                </c:pt>
                <c:pt idx="16">
                  <c:v>4.0903431109999971E-2</c:v>
                </c:pt>
                <c:pt idx="17">
                  <c:v>3.6750798156000013E-2</c:v>
                </c:pt>
                <c:pt idx="18">
                  <c:v>3.0418033501999949E-2</c:v>
                </c:pt>
                <c:pt idx="19">
                  <c:v>2.6473032825000041E-2</c:v>
                </c:pt>
                <c:pt idx="20">
                  <c:v>2.3462373963999958E-2</c:v>
                </c:pt>
                <c:pt idx="21">
                  <c:v>1.8894478148000007E-2</c:v>
                </c:pt>
                <c:pt idx="22">
                  <c:v>1.7544872734999988E-2</c:v>
                </c:pt>
                <c:pt idx="23">
                  <c:v>1.3392240006000006E-2</c:v>
                </c:pt>
                <c:pt idx="24">
                  <c:v>1.0485397214000006E-2</c:v>
                </c:pt>
                <c:pt idx="25">
                  <c:v>8.8243442749999946E-3</c:v>
                </c:pt>
                <c:pt idx="26">
                  <c:v>6.7480279100000026E-3</c:v>
                </c:pt>
                <c:pt idx="27">
                  <c:v>5.8136855840000027E-3</c:v>
                </c:pt>
                <c:pt idx="28">
                  <c:v>4.8793433049999961E-3</c:v>
                </c:pt>
                <c:pt idx="29">
                  <c:v>3.3221060480000011E-3</c:v>
                </c:pt>
                <c:pt idx="30">
                  <c:v>2.5953953500000011E-3</c:v>
                </c:pt>
                <c:pt idx="31">
                  <c:v>3.4259218949999979E-3</c:v>
                </c:pt>
                <c:pt idx="32">
                  <c:v>2.803026978000001E-3</c:v>
                </c:pt>
                <c:pt idx="33">
                  <c:v>2.2839479080000009E-3</c:v>
                </c:pt>
                <c:pt idx="34">
                  <c:v>1.4534214099999989E-3</c:v>
                </c:pt>
                <c:pt idx="35">
                  <c:v>1.1419739540000004E-3</c:v>
                </c:pt>
                <c:pt idx="36">
                  <c:v>1.1419739540000004E-3</c:v>
                </c:pt>
                <c:pt idx="37">
                  <c:v>6.2289488999999962E-4</c:v>
                </c:pt>
                <c:pt idx="38">
                  <c:v>5.1907907000000024E-4</c:v>
                </c:pt>
                <c:pt idx="39">
                  <c:v>1.2457897680000006E-3</c:v>
                </c:pt>
                <c:pt idx="40">
                  <c:v>4.1526325999999969E-4</c:v>
                </c:pt>
                <c:pt idx="41">
                  <c:v>3.1144744199999879E-4</c:v>
                </c:pt>
                <c:pt idx="42">
                  <c:v>4.1526325600000198E-4</c:v>
                </c:pt>
                <c:pt idx="43">
                  <c:v>5.1907907499999968E-4</c:v>
                </c:pt>
                <c:pt idx="44">
                  <c:v>4.1526325599999835E-4</c:v>
                </c:pt>
                <c:pt idx="45">
                  <c:v>4.1526325600000198E-4</c:v>
                </c:pt>
                <c:pt idx="46">
                  <c:v>4.1526325999999969E-4</c:v>
                </c:pt>
                <c:pt idx="47">
                  <c:v>2.0763162799999918E-4</c:v>
                </c:pt>
                <c:pt idx="48">
                  <c:v>2.0763162800000099E-4</c:v>
                </c:pt>
                <c:pt idx="49">
                  <c:v>1.038158140000005E-4</c:v>
                </c:pt>
              </c:numCache>
            </c:numRef>
          </c:yVal>
          <c:smooth val="1"/>
        </c:ser>
        <c:ser>
          <c:idx val="3"/>
          <c:order val="3"/>
          <c:tx>
            <c:v>2003-04</c:v>
          </c:tx>
          <c:spPr>
            <a:ln w="22225">
              <a:solidFill>
                <a:srgbClr val="FF0000"/>
              </a:solidFill>
              <a:prstDash val="sysDash"/>
            </a:ln>
          </c:spPr>
          <c:marker>
            <c:symbol val="none"/>
          </c:marker>
          <c:xVal>
            <c:numRef>
              <c:f>[1]Data!$AC$2:$AC$51</c:f>
              <c:numCache>
                <c:formatCode>General</c:formatCode>
                <c:ptCount val="50"/>
                <c:pt idx="0">
                  <c:v>-46.316180000000003</c:v>
                </c:pt>
                <c:pt idx="1">
                  <c:v>54.552069000000003</c:v>
                </c:pt>
                <c:pt idx="2">
                  <c:v>155.42031800000001</c:v>
                </c:pt>
                <c:pt idx="3">
                  <c:v>256.288568</c:v>
                </c:pt>
                <c:pt idx="4">
                  <c:v>357.15681699999999</c:v>
                </c:pt>
                <c:pt idx="5">
                  <c:v>458.02506599999998</c:v>
                </c:pt>
                <c:pt idx="6">
                  <c:v>558.89331500000003</c:v>
                </c:pt>
                <c:pt idx="7">
                  <c:v>659.76156400000002</c:v>
                </c:pt>
                <c:pt idx="8">
                  <c:v>760.62981300000001</c:v>
                </c:pt>
                <c:pt idx="9">
                  <c:v>861.498062</c:v>
                </c:pt>
                <c:pt idx="10">
                  <c:v>962.366311</c:v>
                </c:pt>
                <c:pt idx="11">
                  <c:v>1063.234561</c:v>
                </c:pt>
                <c:pt idx="12">
                  <c:v>1164.1028100000001</c:v>
                </c:pt>
                <c:pt idx="13">
                  <c:v>1264.971059</c:v>
                </c:pt>
                <c:pt idx="14">
                  <c:v>1365.8393080000001</c:v>
                </c:pt>
                <c:pt idx="15">
                  <c:v>1466.707557</c:v>
                </c:pt>
                <c:pt idx="16">
                  <c:v>1567.5758060000001</c:v>
                </c:pt>
                <c:pt idx="17">
                  <c:v>1668.4440549999999</c:v>
                </c:pt>
                <c:pt idx="18">
                  <c:v>1769.312304</c:v>
                </c:pt>
                <c:pt idx="19">
                  <c:v>1870.180554</c:v>
                </c:pt>
                <c:pt idx="20">
                  <c:v>1971.0488029999999</c:v>
                </c:pt>
                <c:pt idx="21">
                  <c:v>2071.9170519999998</c:v>
                </c:pt>
                <c:pt idx="22">
                  <c:v>2172.7853009999999</c:v>
                </c:pt>
                <c:pt idx="23">
                  <c:v>2273.65355</c:v>
                </c:pt>
                <c:pt idx="24">
                  <c:v>2374.5217990000001</c:v>
                </c:pt>
                <c:pt idx="25">
                  <c:v>2475.3900480000002</c:v>
                </c:pt>
                <c:pt idx="26">
                  <c:v>2576.2582969999999</c:v>
                </c:pt>
                <c:pt idx="27">
                  <c:v>2677.1265469999998</c:v>
                </c:pt>
                <c:pt idx="28">
                  <c:v>2777.994796</c:v>
                </c:pt>
                <c:pt idx="29">
                  <c:v>2878.8630450000001</c:v>
                </c:pt>
                <c:pt idx="30">
                  <c:v>2979.7312940000002</c:v>
                </c:pt>
                <c:pt idx="31">
                  <c:v>3080.5995429999998</c:v>
                </c:pt>
                <c:pt idx="32">
                  <c:v>3181.4677919999999</c:v>
                </c:pt>
                <c:pt idx="33">
                  <c:v>3282.336041</c:v>
                </c:pt>
                <c:pt idx="34">
                  <c:v>3383.2042900000001</c:v>
                </c:pt>
                <c:pt idx="35">
                  <c:v>3484.0725400000001</c:v>
                </c:pt>
                <c:pt idx="36">
                  <c:v>3584.9407890000002</c:v>
                </c:pt>
                <c:pt idx="37">
                  <c:v>3685.8090379999999</c:v>
                </c:pt>
                <c:pt idx="38">
                  <c:v>3786.677287</c:v>
                </c:pt>
                <c:pt idx="39">
                  <c:v>3887.5455360000001</c:v>
                </c:pt>
                <c:pt idx="40">
                  <c:v>3988.4137850000002</c:v>
                </c:pt>
                <c:pt idx="41">
                  <c:v>4089.2820339999998</c:v>
                </c:pt>
                <c:pt idx="42">
                  <c:v>4190.1502829999999</c:v>
                </c:pt>
                <c:pt idx="43">
                  <c:v>4291.0185330000004</c:v>
                </c:pt>
                <c:pt idx="44">
                  <c:v>4391.8867819999996</c:v>
                </c:pt>
                <c:pt idx="45">
                  <c:v>4492.7550309999997</c:v>
                </c:pt>
                <c:pt idx="46">
                  <c:v>4593.6232799999998</c:v>
                </c:pt>
                <c:pt idx="47">
                  <c:v>4694.4915289999999</c:v>
                </c:pt>
                <c:pt idx="48">
                  <c:v>4795.359778</c:v>
                </c:pt>
                <c:pt idx="49">
                  <c:v>4896.2280270000001</c:v>
                </c:pt>
              </c:numCache>
            </c:numRef>
          </c:xVal>
          <c:yVal>
            <c:numRef>
              <c:f>[1]Data!$DF$2:$DF$51</c:f>
              <c:numCache>
                <c:formatCode>General</c:formatCode>
                <c:ptCount val="50"/>
                <c:pt idx="0">
                  <c:v>6.0520949400000008E-4</c:v>
                </c:pt>
                <c:pt idx="1">
                  <c:v>2.9251792210000004E-3</c:v>
                </c:pt>
                <c:pt idx="2">
                  <c:v>6.3546997499999997E-3</c:v>
                </c:pt>
                <c:pt idx="3">
                  <c:v>1.6340656337999998E-2</c:v>
                </c:pt>
                <c:pt idx="4">
                  <c:v>3.5808228394999995E-2</c:v>
                </c:pt>
                <c:pt idx="5">
                  <c:v>5.9209662163000026E-2</c:v>
                </c:pt>
                <c:pt idx="6">
                  <c:v>6.4757415857999989E-2</c:v>
                </c:pt>
                <c:pt idx="7">
                  <c:v>6.4353942861999996E-2</c:v>
                </c:pt>
                <c:pt idx="8">
                  <c:v>6.7884331576999996E-2</c:v>
                </c:pt>
                <c:pt idx="9">
                  <c:v>6.6774780837999995E-2</c:v>
                </c:pt>
                <c:pt idx="10">
                  <c:v>6.163050074999999E-2</c:v>
                </c:pt>
                <c:pt idx="11">
                  <c:v>5.9108793914000063E-2</c:v>
                </c:pt>
                <c:pt idx="12">
                  <c:v>5.4771459206999933E-2</c:v>
                </c:pt>
                <c:pt idx="13">
                  <c:v>4.821502302200005E-2</c:v>
                </c:pt>
                <c:pt idx="14">
                  <c:v>4.5794185045999941E-2</c:v>
                </c:pt>
                <c:pt idx="15">
                  <c:v>4.2062059833000043E-2</c:v>
                </c:pt>
                <c:pt idx="16">
                  <c:v>3.8733407615999957E-2</c:v>
                </c:pt>
                <c:pt idx="17">
                  <c:v>3.641343788900004E-2</c:v>
                </c:pt>
                <c:pt idx="18">
                  <c:v>3.2983917749999994E-2</c:v>
                </c:pt>
                <c:pt idx="19">
                  <c:v>2.9957869952999965E-2</c:v>
                </c:pt>
                <c:pt idx="20">
                  <c:v>2.6629217735999969E-2</c:v>
                </c:pt>
                <c:pt idx="21">
                  <c:v>2.2090146531000023E-2</c:v>
                </c:pt>
                <c:pt idx="22">
                  <c:v>2.1484937037000024E-2</c:v>
                </c:pt>
                <c:pt idx="23">
                  <c:v>1.6945865832000018E-2</c:v>
                </c:pt>
                <c:pt idx="24">
                  <c:v>1.5331973848000016E-2</c:v>
                </c:pt>
                <c:pt idx="25">
                  <c:v>1.0994639140999962E-2</c:v>
                </c:pt>
                <c:pt idx="26">
                  <c:v>8.4729329999999985E-3</c:v>
                </c:pt>
                <c:pt idx="27">
                  <c:v>7.0607774300000068E-3</c:v>
                </c:pt>
                <c:pt idx="28">
                  <c:v>7.3633821770000074E-3</c:v>
                </c:pt>
                <c:pt idx="29">
                  <c:v>5.1442806990000057E-3</c:v>
                </c:pt>
                <c:pt idx="30">
                  <c:v>3.7321252129999868E-3</c:v>
                </c:pt>
                <c:pt idx="31">
                  <c:v>3.2277839680000032E-3</c:v>
                </c:pt>
                <c:pt idx="32">
                  <c:v>2.925179221000003E-3</c:v>
                </c:pt>
                <c:pt idx="33">
                  <c:v>2.8243109720000031E-3</c:v>
                </c:pt>
                <c:pt idx="34">
                  <c:v>2.0173650000000001E-3</c:v>
                </c:pt>
                <c:pt idx="35">
                  <c:v>2.5217062250000029E-3</c:v>
                </c:pt>
                <c:pt idx="36">
                  <c:v>1.7147602329999942E-3</c:v>
                </c:pt>
                <c:pt idx="37">
                  <c:v>8.069459920000008E-4</c:v>
                </c:pt>
                <c:pt idx="38">
                  <c:v>8.069459920000008E-4</c:v>
                </c:pt>
                <c:pt idx="39">
                  <c:v>1.0086824900000012E-3</c:v>
                </c:pt>
                <c:pt idx="40">
                  <c:v>6.0520949399999792E-4</c:v>
                </c:pt>
                <c:pt idx="41">
                  <c:v>4.034729960000004E-4</c:v>
                </c:pt>
                <c:pt idx="42">
                  <c:v>5.0434125000000231E-4</c:v>
                </c:pt>
                <c:pt idx="43">
                  <c:v>5.0434124499999604E-4</c:v>
                </c:pt>
                <c:pt idx="44">
                  <c:v>3.0260474700000031E-4</c:v>
                </c:pt>
                <c:pt idx="45">
                  <c:v>2.017364980000002E-4</c:v>
                </c:pt>
                <c:pt idx="46">
                  <c:v>3.0260474700000031E-4</c:v>
                </c:pt>
                <c:pt idx="47">
                  <c:v>4.034729960000004E-4</c:v>
                </c:pt>
                <c:pt idx="48">
                  <c:v>7.0607774300000077E-4</c:v>
                </c:pt>
                <c:pt idx="49">
                  <c:v>3.0260474700000031E-4</c:v>
                </c:pt>
              </c:numCache>
            </c:numRef>
          </c:yVal>
          <c:smooth val="1"/>
        </c:ser>
        <c:ser>
          <c:idx val="4"/>
          <c:order val="4"/>
          <c:tx>
            <c:v>2009-10</c:v>
          </c:tx>
          <c:spPr>
            <a:ln>
              <a:solidFill>
                <a:srgbClr val="C00000"/>
              </a:solidFill>
            </a:ln>
          </c:spPr>
          <c:marker>
            <c:symbol val="none"/>
          </c:marker>
          <c:xVal>
            <c:numRef>
              <c:f>[1]Data!$AD$2:$AD$51</c:f>
              <c:numCache>
                <c:formatCode>General</c:formatCode>
                <c:ptCount val="50"/>
                <c:pt idx="0">
                  <c:v>-49.071595000000002</c:v>
                </c:pt>
                <c:pt idx="1">
                  <c:v>54.662388</c:v>
                </c:pt>
                <c:pt idx="2">
                  <c:v>158.39636999999999</c:v>
                </c:pt>
                <c:pt idx="3">
                  <c:v>262.13035300000001</c:v>
                </c:pt>
                <c:pt idx="4">
                  <c:v>365.86433599999998</c:v>
                </c:pt>
                <c:pt idx="5">
                  <c:v>469.59831800000001</c:v>
                </c:pt>
                <c:pt idx="6">
                  <c:v>573.33230100000003</c:v>
                </c:pt>
                <c:pt idx="7">
                  <c:v>677.066284</c:v>
                </c:pt>
                <c:pt idx="8">
                  <c:v>780.80026599999997</c:v>
                </c:pt>
                <c:pt idx="9">
                  <c:v>884.53424900000005</c:v>
                </c:pt>
                <c:pt idx="10">
                  <c:v>988.26823200000001</c:v>
                </c:pt>
                <c:pt idx="11">
                  <c:v>1092.0022140000001</c:v>
                </c:pt>
                <c:pt idx="12">
                  <c:v>1195.7361969999999</c:v>
                </c:pt>
                <c:pt idx="13">
                  <c:v>1299.4701789999999</c:v>
                </c:pt>
                <c:pt idx="14">
                  <c:v>1403.204162</c:v>
                </c:pt>
                <c:pt idx="15">
                  <c:v>1506.9381450000001</c:v>
                </c:pt>
                <c:pt idx="16">
                  <c:v>1610.672127</c:v>
                </c:pt>
                <c:pt idx="17">
                  <c:v>1714.4061099999999</c:v>
                </c:pt>
                <c:pt idx="18">
                  <c:v>1818.140093</c:v>
                </c:pt>
                <c:pt idx="19">
                  <c:v>1921.8740749999999</c:v>
                </c:pt>
                <c:pt idx="20">
                  <c:v>2025.608058</c:v>
                </c:pt>
                <c:pt idx="21">
                  <c:v>2129.3420409999999</c:v>
                </c:pt>
                <c:pt idx="22">
                  <c:v>2233.0760230000001</c:v>
                </c:pt>
                <c:pt idx="23">
                  <c:v>2336.8100060000002</c:v>
                </c:pt>
                <c:pt idx="24">
                  <c:v>2440.5439889999998</c:v>
                </c:pt>
                <c:pt idx="25">
                  <c:v>2544.277971</c:v>
                </c:pt>
                <c:pt idx="26">
                  <c:v>2648.0119540000001</c:v>
                </c:pt>
                <c:pt idx="27">
                  <c:v>2751.7459370000001</c:v>
                </c:pt>
                <c:pt idx="28">
                  <c:v>2855.4799189999999</c:v>
                </c:pt>
                <c:pt idx="29">
                  <c:v>2959.213902</c:v>
                </c:pt>
                <c:pt idx="30">
                  <c:v>3062.9478840000002</c:v>
                </c:pt>
                <c:pt idx="31">
                  <c:v>3166.6818669999998</c:v>
                </c:pt>
                <c:pt idx="32">
                  <c:v>3270.4158499999999</c:v>
                </c:pt>
                <c:pt idx="33">
                  <c:v>3374.1498320000001</c:v>
                </c:pt>
                <c:pt idx="34">
                  <c:v>3477.8838150000001</c:v>
                </c:pt>
                <c:pt idx="35">
                  <c:v>3581.6177980000002</c:v>
                </c:pt>
                <c:pt idx="36">
                  <c:v>3685.35178</c:v>
                </c:pt>
                <c:pt idx="37">
                  <c:v>3789.085763</c:v>
                </c:pt>
                <c:pt idx="38">
                  <c:v>3892.8197460000001</c:v>
                </c:pt>
                <c:pt idx="39">
                  <c:v>3996.5537279999999</c:v>
                </c:pt>
                <c:pt idx="40">
                  <c:v>4100.2877109999999</c:v>
                </c:pt>
                <c:pt idx="41">
                  <c:v>4204.021694</c:v>
                </c:pt>
                <c:pt idx="42">
                  <c:v>4307.7556759999998</c:v>
                </c:pt>
                <c:pt idx="43">
                  <c:v>4411.4896589999998</c:v>
                </c:pt>
                <c:pt idx="44">
                  <c:v>4515.2236409999996</c:v>
                </c:pt>
                <c:pt idx="45">
                  <c:v>4618.9576239999997</c:v>
                </c:pt>
                <c:pt idx="46">
                  <c:v>4722.6916069999997</c:v>
                </c:pt>
                <c:pt idx="47">
                  <c:v>4826.4255890000004</c:v>
                </c:pt>
                <c:pt idx="48">
                  <c:v>4930.1595719999996</c:v>
                </c:pt>
                <c:pt idx="49">
                  <c:v>5033.8935549999997</c:v>
                </c:pt>
              </c:numCache>
            </c:numRef>
          </c:xVal>
          <c:yVal>
            <c:numRef>
              <c:f>[1]Data!$DG$2:$DG$51</c:f>
              <c:numCache>
                <c:formatCode>General</c:formatCode>
                <c:ptCount val="50"/>
                <c:pt idx="0">
                  <c:v>1.1410738129999998E-3</c:v>
                </c:pt>
                <c:pt idx="1">
                  <c:v>5.1866990999999999E-3</c:v>
                </c:pt>
                <c:pt idx="2">
                  <c:v>5.6016350820000012E-3</c:v>
                </c:pt>
                <c:pt idx="3">
                  <c:v>8.0912506739999977E-3</c:v>
                </c:pt>
                <c:pt idx="4">
                  <c:v>1.5352629336000003E-2</c:v>
                </c:pt>
                <c:pt idx="5">
                  <c:v>2.6970835580000005E-2</c:v>
                </c:pt>
                <c:pt idx="6">
                  <c:v>4.6057888451999984E-2</c:v>
                </c:pt>
                <c:pt idx="7">
                  <c:v>5.1348321089999982E-2</c:v>
                </c:pt>
                <c:pt idx="8">
                  <c:v>5.2074459466000034E-2</c:v>
                </c:pt>
                <c:pt idx="9">
                  <c:v>5.1140853618999976E-2</c:v>
                </c:pt>
                <c:pt idx="10">
                  <c:v>4.9896045342000039E-2</c:v>
                </c:pt>
                <c:pt idx="11">
                  <c:v>4.8754972009999932E-2</c:v>
                </c:pt>
                <c:pt idx="12">
                  <c:v>5.2178192945999985E-2</c:v>
                </c:pt>
                <c:pt idx="13">
                  <c:v>4.6161622435000035E-2</c:v>
                </c:pt>
                <c:pt idx="14">
                  <c:v>4.6576558367000039E-2</c:v>
                </c:pt>
                <c:pt idx="15">
                  <c:v>4.4398144295999989E-2</c:v>
                </c:pt>
                <c:pt idx="16">
                  <c:v>4.0767455318999946E-2</c:v>
                </c:pt>
                <c:pt idx="17">
                  <c:v>4.0767455319000036E-2</c:v>
                </c:pt>
                <c:pt idx="18">
                  <c:v>3.6618095645999993E-2</c:v>
                </c:pt>
                <c:pt idx="19">
                  <c:v>3.4232214390000029E-2</c:v>
                </c:pt>
                <c:pt idx="20">
                  <c:v>2.9771653120999955E-2</c:v>
                </c:pt>
                <c:pt idx="21">
                  <c:v>2.811190912200005E-2</c:v>
                </c:pt>
                <c:pt idx="22">
                  <c:v>2.7696973461000019E-2</c:v>
                </c:pt>
                <c:pt idx="23">
                  <c:v>2.5726027783999909E-2</c:v>
                </c:pt>
                <c:pt idx="24">
                  <c:v>2.0020658526000039E-2</c:v>
                </c:pt>
                <c:pt idx="25">
                  <c:v>1.6597437280000016E-2</c:v>
                </c:pt>
                <c:pt idx="26">
                  <c:v>2.0020658719000016E-2</c:v>
                </c:pt>
                <c:pt idx="27">
                  <c:v>1.7116107029999956E-2</c:v>
                </c:pt>
                <c:pt idx="28">
                  <c:v>1.5352629484000012E-2</c:v>
                </c:pt>
                <c:pt idx="29">
                  <c:v>1.2448077840000024E-2</c:v>
                </c:pt>
                <c:pt idx="30">
                  <c:v>9.1285905039999674E-3</c:v>
                </c:pt>
                <c:pt idx="31">
                  <c:v>1.0165930334000008E-2</c:v>
                </c:pt>
                <c:pt idx="32">
                  <c:v>7.7800486500000142E-3</c:v>
                </c:pt>
                <c:pt idx="33">
                  <c:v>6.1203049970000043E-3</c:v>
                </c:pt>
                <c:pt idx="34">
                  <c:v>7.2613788100000052E-3</c:v>
                </c:pt>
                <c:pt idx="35">
                  <c:v>7.5725806859999814E-3</c:v>
                </c:pt>
                <c:pt idx="36">
                  <c:v>5.7053690650000046E-3</c:v>
                </c:pt>
                <c:pt idx="37">
                  <c:v>4.3568272860000029E-3</c:v>
                </c:pt>
                <c:pt idx="38">
                  <c:v>3.0082854779999923E-3</c:v>
                </c:pt>
                <c:pt idx="39">
                  <c:v>3.5269554220000027E-3</c:v>
                </c:pt>
                <c:pt idx="40">
                  <c:v>3.734423388000003E-3</c:v>
                </c:pt>
                <c:pt idx="41">
                  <c:v>2.9045514959999928E-3</c:v>
                </c:pt>
                <c:pt idx="42">
                  <c:v>2.8008175410000019E-3</c:v>
                </c:pt>
                <c:pt idx="43">
                  <c:v>1.6597437119999958E-3</c:v>
                </c:pt>
                <c:pt idx="44">
                  <c:v>1.7634777110000013E-3</c:v>
                </c:pt>
                <c:pt idx="45">
                  <c:v>1.9709456770000016E-3</c:v>
                </c:pt>
                <c:pt idx="46">
                  <c:v>1.0373398200000067E-3</c:v>
                </c:pt>
                <c:pt idx="47">
                  <c:v>7.2613788099999417E-4</c:v>
                </c:pt>
                <c:pt idx="48">
                  <c:v>1.348541779000001E-3</c:v>
                </c:pt>
                <c:pt idx="49">
                  <c:v>3.1120194900000026E-4</c:v>
                </c:pt>
              </c:numCache>
            </c:numRef>
          </c:yVal>
          <c:smooth val="1"/>
        </c:ser>
        <c:dLbls>
          <c:showLegendKey val="0"/>
          <c:showVal val="0"/>
          <c:showCatName val="0"/>
          <c:showSerName val="0"/>
          <c:showPercent val="0"/>
          <c:showBubbleSize val="0"/>
        </c:dLbls>
        <c:axId val="206663040"/>
        <c:axId val="206681600"/>
      </c:scatterChart>
      <c:valAx>
        <c:axId val="206663040"/>
        <c:scaling>
          <c:orientation val="minMax"/>
          <c:max val="5000"/>
          <c:min val="0"/>
        </c:scaling>
        <c:delete val="0"/>
        <c:axPos val="b"/>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solidFill>
                    <a:latin typeface="Arial" pitchFamily="34" charset="0"/>
                    <a:ea typeface="+mn-ea"/>
                    <a:cs typeface="Arial" pitchFamily="34" charset="0"/>
                  </a:defRPr>
                </a:pPr>
                <a:r>
                  <a:rPr lang="en-AU" sz="1000" b="0" i="0" baseline="0">
                    <a:effectLst/>
                  </a:rPr>
                  <a:t>$(2011-12) per week</a:t>
                </a:r>
                <a:endParaRPr lang="en-AU" sz="1000">
                  <a:effectLst/>
                </a:endParaRPr>
              </a:p>
            </c:rich>
          </c:tx>
          <c:layout>
            <c:manualLayout>
              <c:xMode val="edge"/>
              <c:yMode val="edge"/>
              <c:x val="0.38272500338425391"/>
              <c:y val="0.79195882352941172"/>
            </c:manualLayout>
          </c:layout>
          <c:overlay val="0"/>
        </c:title>
        <c:numFmt formatCode="General" sourceLinked="1"/>
        <c:majorTickMark val="out"/>
        <c:minorTickMark val="none"/>
        <c:tickLblPos val="nextTo"/>
        <c:txPr>
          <a:bodyPr/>
          <a:lstStyle/>
          <a:p>
            <a:pPr>
              <a:defRPr sz="1000"/>
            </a:pPr>
            <a:endParaRPr lang="en-US"/>
          </a:p>
        </c:txPr>
        <c:crossAx val="206681600"/>
        <c:crosses val="autoZero"/>
        <c:crossBetween val="midCat"/>
        <c:majorUnit val="500"/>
      </c:valAx>
      <c:valAx>
        <c:axId val="206681600"/>
        <c:scaling>
          <c:orientation val="minMax"/>
          <c:max val="0.1"/>
          <c:min val="0"/>
        </c:scaling>
        <c:delete val="0"/>
        <c:axPos val="l"/>
        <c:majorGridlines/>
        <c:numFmt formatCode="#,##0.00" sourceLinked="0"/>
        <c:majorTickMark val="out"/>
        <c:minorTickMark val="none"/>
        <c:tickLblPos val="nextTo"/>
        <c:crossAx val="206663040"/>
        <c:crosses val="autoZero"/>
        <c:crossBetween val="midCat"/>
        <c:majorUnit val="2.0000000000000004E-2"/>
      </c:valAx>
    </c:plotArea>
    <c:legend>
      <c:legendPos val="b"/>
      <c:layout>
        <c:manualLayout>
          <c:xMode val="edge"/>
          <c:yMode val="edge"/>
          <c:x val="3.4572117320514559E-2"/>
          <c:y val="0.86873986928104574"/>
          <c:w val="0.93085576535897085"/>
          <c:h val="0.10635816993464052"/>
        </c:manualLayout>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2">
    <c:autoUpdate val="0"/>
  </c:externalData>
  <c:userShapes r:id="rId3"/>
</c:chartSpace>
</file>

<file path=word/charts/chart3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tx>
        <c:rich>
          <a:bodyPr/>
          <a:lstStyle/>
          <a:p>
            <a:pPr>
              <a:defRPr sz="1000" b="0"/>
            </a:pPr>
            <a:r>
              <a:rPr lang="en-AU"/>
              <a:t>1988-89</a:t>
            </a:r>
          </a:p>
        </c:rich>
      </c:tx>
      <c:layout>
        <c:manualLayout>
          <c:xMode val="edge"/>
          <c:yMode val="edge"/>
          <c:x val="0.83221311910909934"/>
          <c:y val="5.6910569105691054E-2"/>
        </c:manualLayout>
      </c:layout>
      <c:overlay val="1"/>
    </c:title>
    <c:autoTitleDeleted val="0"/>
    <c:plotArea>
      <c:layout/>
      <c:barChart>
        <c:barDir val="col"/>
        <c:grouping val="percentStacked"/>
        <c:varyColors val="0"/>
        <c:ser>
          <c:idx val="0"/>
          <c:order val="0"/>
          <c:tx>
            <c:strRef>
              <c:f>'[2]Indirect benefits pctD'!$I$1</c:f>
              <c:strCache>
                <c:ptCount val="1"/>
                <c:pt idx="0">
                  <c:v>Indirect benefits</c:v>
                </c:pt>
              </c:strCache>
            </c:strRef>
          </c:tx>
          <c:spPr>
            <a:solidFill>
              <a:schemeClr val="accent1">
                <a:lumMod val="75000"/>
              </a:schemeClr>
            </a:solidFill>
            <a:ln>
              <a:solidFill>
                <a:schemeClr val="accent1">
                  <a:lumMod val="75000"/>
                </a:schemeClr>
              </a:solidFill>
            </a:ln>
          </c:spPr>
          <c:invertIfNegative val="0"/>
          <c:val>
            <c:numRef>
              <c:f>'[2]Indirect benefits pctD'!$I$3:$I$12</c:f>
              <c:numCache>
                <c:formatCode>General</c:formatCode>
                <c:ptCount val="10"/>
                <c:pt idx="0">
                  <c:v>151.36359999999999</c:v>
                </c:pt>
                <c:pt idx="1">
                  <c:v>221.24019999999999</c:v>
                </c:pt>
                <c:pt idx="2">
                  <c:v>247.4436</c:v>
                </c:pt>
                <c:pt idx="3">
                  <c:v>197.1138</c:v>
                </c:pt>
                <c:pt idx="4">
                  <c:v>202.2877</c:v>
                </c:pt>
                <c:pt idx="5">
                  <c:v>209.04580000000001</c:v>
                </c:pt>
                <c:pt idx="6">
                  <c:v>209.55179999999999</c:v>
                </c:pt>
                <c:pt idx="7">
                  <c:v>216.2106</c:v>
                </c:pt>
                <c:pt idx="8">
                  <c:v>232.82980000000001</c:v>
                </c:pt>
                <c:pt idx="9">
                  <c:v>236.55369999999999</c:v>
                </c:pt>
              </c:numCache>
            </c:numRef>
          </c:val>
        </c:ser>
        <c:ser>
          <c:idx val="1"/>
          <c:order val="1"/>
          <c:tx>
            <c:strRef>
              <c:f>'[2]Indirect benefits pctD'!$P$1</c:f>
              <c:strCache>
                <c:ptCount val="1"/>
                <c:pt idx="0">
                  <c:v>Taxes</c:v>
                </c:pt>
              </c:strCache>
            </c:strRef>
          </c:tx>
          <c:spPr>
            <a:pattFill prst="openDmnd">
              <a:fgClr>
                <a:schemeClr val="accent1">
                  <a:lumMod val="75000"/>
                </a:schemeClr>
              </a:fgClr>
              <a:bgClr>
                <a:schemeClr val="bg1"/>
              </a:bgClr>
            </a:pattFill>
            <a:ln>
              <a:solidFill>
                <a:schemeClr val="accent1">
                  <a:lumMod val="75000"/>
                </a:schemeClr>
              </a:solidFill>
            </a:ln>
          </c:spPr>
          <c:invertIfNegative val="0"/>
          <c:val>
            <c:numRef>
              <c:f>'[2]Indirect benefits pctD'!$P$3:$P$12</c:f>
              <c:numCache>
                <c:formatCode>General</c:formatCode>
                <c:ptCount val="10"/>
                <c:pt idx="0">
                  <c:v>-44.427531199999997</c:v>
                </c:pt>
                <c:pt idx="1">
                  <c:v>-61.992178000000003</c:v>
                </c:pt>
                <c:pt idx="2">
                  <c:v>-91.850160000000002</c:v>
                </c:pt>
                <c:pt idx="3">
                  <c:v>-185.57444000000001</c:v>
                </c:pt>
                <c:pt idx="4">
                  <c:v>-267.65100000000001</c:v>
                </c:pt>
                <c:pt idx="5">
                  <c:v>-349.2004</c:v>
                </c:pt>
                <c:pt idx="6">
                  <c:v>-431.54150000000004</c:v>
                </c:pt>
                <c:pt idx="7">
                  <c:v>-547.29079999999999</c:v>
                </c:pt>
                <c:pt idx="8">
                  <c:v>-692.65830000000005</c:v>
                </c:pt>
                <c:pt idx="9">
                  <c:v>-1158.3989999999999</c:v>
                </c:pt>
              </c:numCache>
            </c:numRef>
          </c:val>
        </c:ser>
        <c:ser>
          <c:idx val="2"/>
          <c:order val="2"/>
          <c:tx>
            <c:strRef>
              <c:f>'[2]Indirect benefits pctD'!$C$1</c:f>
              <c:strCache>
                <c:ptCount val="1"/>
                <c:pt idx="0">
                  <c:v>Gross income</c:v>
                </c:pt>
              </c:strCache>
            </c:strRef>
          </c:tx>
          <c:spPr>
            <a:pattFill prst="pct70">
              <a:fgClr>
                <a:schemeClr val="accent1">
                  <a:lumMod val="75000"/>
                </a:schemeClr>
              </a:fgClr>
              <a:bgClr>
                <a:schemeClr val="bg1"/>
              </a:bgClr>
            </a:pattFill>
            <a:ln>
              <a:solidFill>
                <a:schemeClr val="accent1">
                  <a:lumMod val="75000"/>
                </a:schemeClr>
              </a:solidFill>
            </a:ln>
          </c:spPr>
          <c:invertIfNegative val="0"/>
          <c:val>
            <c:numRef>
              <c:f>'[2]Indirect benefits pctD'!$C$3:$C$12</c:f>
              <c:numCache>
                <c:formatCode>General</c:formatCode>
                <c:ptCount val="10"/>
                <c:pt idx="0">
                  <c:v>183.245</c:v>
                </c:pt>
                <c:pt idx="1">
                  <c:v>378.02300000000002</c:v>
                </c:pt>
                <c:pt idx="2">
                  <c:v>526.101</c:v>
                </c:pt>
                <c:pt idx="3">
                  <c:v>733.78139999999996</c:v>
                </c:pt>
                <c:pt idx="4">
                  <c:v>940.1934</c:v>
                </c:pt>
                <c:pt idx="5">
                  <c:v>1155.7629999999999</c:v>
                </c:pt>
                <c:pt idx="6">
                  <c:v>1399.374</c:v>
                </c:pt>
                <c:pt idx="7">
                  <c:v>1690.4110000000001</c:v>
                </c:pt>
                <c:pt idx="8">
                  <c:v>2066.991</c:v>
                </c:pt>
                <c:pt idx="9">
                  <c:v>3260.5250000000001</c:v>
                </c:pt>
              </c:numCache>
            </c:numRef>
          </c:val>
        </c:ser>
        <c:dLbls>
          <c:showLegendKey val="0"/>
          <c:showVal val="0"/>
          <c:showCatName val="0"/>
          <c:showSerName val="0"/>
          <c:showPercent val="0"/>
          <c:showBubbleSize val="0"/>
        </c:dLbls>
        <c:gapWidth val="150"/>
        <c:overlap val="100"/>
        <c:axId val="209729024"/>
        <c:axId val="209730560"/>
      </c:barChart>
      <c:catAx>
        <c:axId val="209729024"/>
        <c:scaling>
          <c:orientation val="minMax"/>
        </c:scaling>
        <c:delete val="0"/>
        <c:axPos val="b"/>
        <c:majorTickMark val="out"/>
        <c:minorTickMark val="none"/>
        <c:tickLblPos val="nextTo"/>
        <c:crossAx val="209730560"/>
        <c:crosses val="autoZero"/>
        <c:auto val="1"/>
        <c:lblAlgn val="ctr"/>
        <c:lblOffset val="400"/>
        <c:noMultiLvlLbl val="0"/>
      </c:catAx>
      <c:valAx>
        <c:axId val="209730560"/>
        <c:scaling>
          <c:orientation val="minMax"/>
        </c:scaling>
        <c:delete val="0"/>
        <c:axPos val="l"/>
        <c:majorGridlines/>
        <c:numFmt formatCode="#,##0.00" sourceLinked="0"/>
        <c:majorTickMark val="out"/>
        <c:minorTickMark val="none"/>
        <c:tickLblPos val="nextTo"/>
        <c:crossAx val="209729024"/>
        <c:crosses val="autoZero"/>
        <c:crossBetween val="between"/>
      </c:valAx>
    </c:plotArea>
    <c:legend>
      <c:legendPos val="r"/>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2">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tx>
        <c:rich>
          <a:bodyPr/>
          <a:lstStyle/>
          <a:p>
            <a:pPr>
              <a:defRPr sz="1000" b="0"/>
            </a:pPr>
            <a:r>
              <a:rPr lang="en-AU"/>
              <a:t>1993-94</a:t>
            </a:r>
          </a:p>
        </c:rich>
      </c:tx>
      <c:layout>
        <c:manualLayout>
          <c:xMode val="edge"/>
          <c:yMode val="edge"/>
          <c:x val="0.83221311910909934"/>
          <c:y val="5.6910569105691054E-2"/>
        </c:manualLayout>
      </c:layout>
      <c:overlay val="1"/>
    </c:title>
    <c:autoTitleDeleted val="0"/>
    <c:plotArea>
      <c:layout/>
      <c:barChart>
        <c:barDir val="col"/>
        <c:grouping val="percentStacked"/>
        <c:varyColors val="0"/>
        <c:ser>
          <c:idx val="0"/>
          <c:order val="0"/>
          <c:tx>
            <c:strRef>
              <c:f>'[2]Indirect benefits pctD'!$I$1</c:f>
              <c:strCache>
                <c:ptCount val="1"/>
                <c:pt idx="0">
                  <c:v>Indirect benefits</c:v>
                </c:pt>
              </c:strCache>
            </c:strRef>
          </c:tx>
          <c:spPr>
            <a:solidFill>
              <a:schemeClr val="accent1">
                <a:lumMod val="75000"/>
              </a:schemeClr>
            </a:solidFill>
            <a:ln>
              <a:solidFill>
                <a:schemeClr val="accent1">
                  <a:lumMod val="75000"/>
                </a:schemeClr>
              </a:solidFill>
            </a:ln>
          </c:spPr>
          <c:invertIfNegative val="0"/>
          <c:val>
            <c:numRef>
              <c:f>'[2]Indirect benefits pctD'!$I$20:$I$29</c:f>
              <c:numCache>
                <c:formatCode>General</c:formatCode>
                <c:ptCount val="10"/>
                <c:pt idx="0">
                  <c:v>173.11349999999999</c:v>
                </c:pt>
                <c:pt idx="1">
                  <c:v>191.84450000000001</c:v>
                </c:pt>
                <c:pt idx="2">
                  <c:v>269.1669</c:v>
                </c:pt>
                <c:pt idx="3">
                  <c:v>244.0711</c:v>
                </c:pt>
                <c:pt idx="4">
                  <c:v>225.8698</c:v>
                </c:pt>
                <c:pt idx="5">
                  <c:v>230.05760000000001</c:v>
                </c:pt>
                <c:pt idx="6">
                  <c:v>219.28139999999999</c:v>
                </c:pt>
                <c:pt idx="7">
                  <c:v>214.34710000000001</c:v>
                </c:pt>
                <c:pt idx="8">
                  <c:v>211.8348</c:v>
                </c:pt>
                <c:pt idx="9">
                  <c:v>217.4794</c:v>
                </c:pt>
              </c:numCache>
            </c:numRef>
          </c:val>
        </c:ser>
        <c:ser>
          <c:idx val="1"/>
          <c:order val="1"/>
          <c:tx>
            <c:strRef>
              <c:f>'[2]Indirect benefits pctD'!$P$1</c:f>
              <c:strCache>
                <c:ptCount val="1"/>
                <c:pt idx="0">
                  <c:v>Taxes</c:v>
                </c:pt>
              </c:strCache>
            </c:strRef>
          </c:tx>
          <c:spPr>
            <a:pattFill prst="openDmnd">
              <a:fgClr>
                <a:schemeClr val="accent1">
                  <a:lumMod val="75000"/>
                </a:schemeClr>
              </a:fgClr>
              <a:bgClr>
                <a:schemeClr val="bg1"/>
              </a:bgClr>
            </a:pattFill>
            <a:ln>
              <a:solidFill>
                <a:schemeClr val="accent1">
                  <a:lumMod val="75000"/>
                </a:schemeClr>
              </a:solidFill>
            </a:ln>
          </c:spPr>
          <c:invertIfNegative val="0"/>
          <c:val>
            <c:numRef>
              <c:f>'[2]Indirect benefits pctD'!$P$20:$P$29</c:f>
              <c:numCache>
                <c:formatCode>General</c:formatCode>
                <c:ptCount val="10"/>
                <c:pt idx="0">
                  <c:v>-50.925169999999994</c:v>
                </c:pt>
                <c:pt idx="1">
                  <c:v>-50.308145999999994</c:v>
                </c:pt>
                <c:pt idx="2">
                  <c:v>-71.912890000000004</c:v>
                </c:pt>
                <c:pt idx="3">
                  <c:v>-125.92668</c:v>
                </c:pt>
                <c:pt idx="4">
                  <c:v>-186.81292000000002</c:v>
                </c:pt>
                <c:pt idx="5">
                  <c:v>-268.06920000000002</c:v>
                </c:pt>
                <c:pt idx="6">
                  <c:v>-356.96929999999998</c:v>
                </c:pt>
                <c:pt idx="7">
                  <c:v>-441.3186</c:v>
                </c:pt>
                <c:pt idx="8">
                  <c:v>-575.25870000000009</c:v>
                </c:pt>
                <c:pt idx="9">
                  <c:v>-1086.0107</c:v>
                </c:pt>
              </c:numCache>
            </c:numRef>
          </c:val>
        </c:ser>
        <c:ser>
          <c:idx val="2"/>
          <c:order val="2"/>
          <c:tx>
            <c:strRef>
              <c:f>'[2]Indirect benefits pctD'!$C$1</c:f>
              <c:strCache>
                <c:ptCount val="1"/>
                <c:pt idx="0">
                  <c:v>Gross income</c:v>
                </c:pt>
              </c:strCache>
            </c:strRef>
          </c:tx>
          <c:spPr>
            <a:pattFill prst="pct70">
              <a:fgClr>
                <a:schemeClr val="accent1">
                  <a:lumMod val="75000"/>
                </a:schemeClr>
              </a:fgClr>
              <a:bgClr>
                <a:schemeClr val="bg1"/>
              </a:bgClr>
            </a:pattFill>
            <a:ln>
              <a:solidFill>
                <a:schemeClr val="accent1">
                  <a:lumMod val="75000"/>
                </a:schemeClr>
              </a:solidFill>
            </a:ln>
          </c:spPr>
          <c:invertIfNegative val="0"/>
          <c:val>
            <c:numRef>
              <c:f>'[2]Indirect benefits pctD'!$C$20:$C$29</c:f>
              <c:numCache>
                <c:formatCode>General</c:formatCode>
                <c:ptCount val="10"/>
                <c:pt idx="0">
                  <c:v>132.99610000000001</c:v>
                </c:pt>
                <c:pt idx="1">
                  <c:v>358.03809999999999</c:v>
                </c:pt>
                <c:pt idx="2">
                  <c:v>493.1225</c:v>
                </c:pt>
                <c:pt idx="3">
                  <c:v>657.89649999999995</c:v>
                </c:pt>
                <c:pt idx="4">
                  <c:v>849.56799999999998</c:v>
                </c:pt>
                <c:pt idx="5">
                  <c:v>1079.5229999999999</c:v>
                </c:pt>
                <c:pt idx="6">
                  <c:v>1334.963</c:v>
                </c:pt>
                <c:pt idx="7">
                  <c:v>1626.2629999999999</c:v>
                </c:pt>
                <c:pt idx="8">
                  <c:v>2014.088</c:v>
                </c:pt>
                <c:pt idx="9">
                  <c:v>3232.0189999999998</c:v>
                </c:pt>
              </c:numCache>
            </c:numRef>
          </c:val>
        </c:ser>
        <c:dLbls>
          <c:showLegendKey val="0"/>
          <c:showVal val="0"/>
          <c:showCatName val="0"/>
          <c:showSerName val="0"/>
          <c:showPercent val="0"/>
          <c:showBubbleSize val="0"/>
        </c:dLbls>
        <c:gapWidth val="150"/>
        <c:overlap val="100"/>
        <c:axId val="209765120"/>
        <c:axId val="209766656"/>
      </c:barChart>
      <c:catAx>
        <c:axId val="209765120"/>
        <c:scaling>
          <c:orientation val="minMax"/>
        </c:scaling>
        <c:delete val="0"/>
        <c:axPos val="b"/>
        <c:majorTickMark val="out"/>
        <c:minorTickMark val="none"/>
        <c:tickLblPos val="nextTo"/>
        <c:crossAx val="209766656"/>
        <c:crosses val="autoZero"/>
        <c:auto val="1"/>
        <c:lblAlgn val="ctr"/>
        <c:lblOffset val="400"/>
        <c:noMultiLvlLbl val="0"/>
      </c:catAx>
      <c:valAx>
        <c:axId val="209766656"/>
        <c:scaling>
          <c:orientation val="minMax"/>
        </c:scaling>
        <c:delete val="0"/>
        <c:axPos val="l"/>
        <c:majorGridlines/>
        <c:numFmt formatCode="#,##0.00" sourceLinked="0"/>
        <c:majorTickMark val="out"/>
        <c:minorTickMark val="none"/>
        <c:tickLblPos val="nextTo"/>
        <c:crossAx val="209765120"/>
        <c:crosses val="autoZero"/>
        <c:crossBetween val="between"/>
      </c:valAx>
    </c:plotArea>
    <c:legend>
      <c:legendPos val="r"/>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2">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tx>
        <c:rich>
          <a:bodyPr/>
          <a:lstStyle/>
          <a:p>
            <a:pPr>
              <a:defRPr sz="1000" b="0"/>
            </a:pPr>
            <a:r>
              <a:rPr lang="en-AU"/>
              <a:t>1998-99</a:t>
            </a:r>
          </a:p>
        </c:rich>
      </c:tx>
      <c:layout>
        <c:manualLayout>
          <c:xMode val="edge"/>
          <c:yMode val="edge"/>
          <c:x val="0.83221311910909934"/>
          <c:y val="5.6910569105691054E-2"/>
        </c:manualLayout>
      </c:layout>
      <c:overlay val="1"/>
    </c:title>
    <c:autoTitleDeleted val="0"/>
    <c:plotArea>
      <c:layout/>
      <c:barChart>
        <c:barDir val="col"/>
        <c:grouping val="percentStacked"/>
        <c:varyColors val="0"/>
        <c:ser>
          <c:idx val="0"/>
          <c:order val="0"/>
          <c:tx>
            <c:strRef>
              <c:f>'[2]Indirect benefits pctD'!$I$1</c:f>
              <c:strCache>
                <c:ptCount val="1"/>
                <c:pt idx="0">
                  <c:v>Indirect benefits</c:v>
                </c:pt>
              </c:strCache>
            </c:strRef>
          </c:tx>
          <c:spPr>
            <a:solidFill>
              <a:schemeClr val="accent1">
                <a:lumMod val="75000"/>
              </a:schemeClr>
            </a:solidFill>
            <a:ln>
              <a:solidFill>
                <a:schemeClr val="accent1">
                  <a:lumMod val="75000"/>
                </a:schemeClr>
              </a:solidFill>
            </a:ln>
          </c:spPr>
          <c:invertIfNegative val="0"/>
          <c:val>
            <c:numRef>
              <c:f>'[2]Indirect benefits pctD'!$I$37:$I$46</c:f>
              <c:numCache>
                <c:formatCode>General</c:formatCode>
                <c:ptCount val="10"/>
                <c:pt idx="0">
                  <c:v>191.82230000000001</c:v>
                </c:pt>
                <c:pt idx="1">
                  <c:v>246.82679999999999</c:v>
                </c:pt>
                <c:pt idx="2">
                  <c:v>313.96199999999999</c:v>
                </c:pt>
                <c:pt idx="3">
                  <c:v>304.18790000000001</c:v>
                </c:pt>
                <c:pt idx="4">
                  <c:v>283.68889999999999</c:v>
                </c:pt>
                <c:pt idx="5">
                  <c:v>299.4633</c:v>
                </c:pt>
                <c:pt idx="6">
                  <c:v>288.24489999999997</c:v>
                </c:pt>
                <c:pt idx="7">
                  <c:v>281.44170000000003</c:v>
                </c:pt>
                <c:pt idx="8">
                  <c:v>278.291</c:v>
                </c:pt>
                <c:pt idx="9">
                  <c:v>295.3202</c:v>
                </c:pt>
              </c:numCache>
            </c:numRef>
          </c:val>
        </c:ser>
        <c:ser>
          <c:idx val="1"/>
          <c:order val="1"/>
          <c:tx>
            <c:strRef>
              <c:f>'[2]Indirect benefits pctD'!$P$1</c:f>
              <c:strCache>
                <c:ptCount val="1"/>
                <c:pt idx="0">
                  <c:v>Taxes</c:v>
                </c:pt>
              </c:strCache>
            </c:strRef>
          </c:tx>
          <c:spPr>
            <a:pattFill prst="openDmnd">
              <a:fgClr>
                <a:schemeClr val="accent1">
                  <a:lumMod val="75000"/>
                </a:schemeClr>
              </a:fgClr>
              <a:bgClr>
                <a:schemeClr val="bg1"/>
              </a:bgClr>
            </a:pattFill>
            <a:ln>
              <a:solidFill>
                <a:schemeClr val="accent1">
                  <a:lumMod val="75000"/>
                </a:schemeClr>
              </a:solidFill>
            </a:ln>
          </c:spPr>
          <c:invertIfNegative val="0"/>
          <c:val>
            <c:numRef>
              <c:f>'[2]Indirect benefits pctD'!$P$37:$P$46</c:f>
              <c:numCache>
                <c:formatCode>General</c:formatCode>
                <c:ptCount val="10"/>
                <c:pt idx="0">
                  <c:v>-57.550029000000002</c:v>
                </c:pt>
                <c:pt idx="1">
                  <c:v>-59.629058000000001</c:v>
                </c:pt>
                <c:pt idx="2">
                  <c:v>-89.037670000000006</c:v>
                </c:pt>
                <c:pt idx="3">
                  <c:v>-142.45455000000001</c:v>
                </c:pt>
                <c:pt idx="4">
                  <c:v>-223.04990000000001</c:v>
                </c:pt>
                <c:pt idx="5">
                  <c:v>-311.50869999999998</c:v>
                </c:pt>
                <c:pt idx="6">
                  <c:v>-414.93790000000001</c:v>
                </c:pt>
                <c:pt idx="7">
                  <c:v>-542.13930000000005</c:v>
                </c:pt>
                <c:pt idx="8">
                  <c:v>-705.90120000000002</c:v>
                </c:pt>
                <c:pt idx="9">
                  <c:v>-1253.7491</c:v>
                </c:pt>
              </c:numCache>
            </c:numRef>
          </c:val>
        </c:ser>
        <c:ser>
          <c:idx val="2"/>
          <c:order val="2"/>
          <c:tx>
            <c:strRef>
              <c:f>'[2]Indirect benefits pctD'!$C$1</c:f>
              <c:strCache>
                <c:ptCount val="1"/>
                <c:pt idx="0">
                  <c:v>Gross income</c:v>
                </c:pt>
              </c:strCache>
            </c:strRef>
          </c:tx>
          <c:spPr>
            <a:pattFill prst="pct70">
              <a:fgClr>
                <a:schemeClr val="accent1">
                  <a:lumMod val="75000"/>
                </a:schemeClr>
              </a:fgClr>
              <a:bgClr>
                <a:schemeClr val="bg1"/>
              </a:bgClr>
            </a:pattFill>
            <a:ln>
              <a:solidFill>
                <a:schemeClr val="accent1">
                  <a:lumMod val="75000"/>
                </a:schemeClr>
              </a:solidFill>
            </a:ln>
          </c:spPr>
          <c:invertIfNegative val="0"/>
          <c:val>
            <c:numRef>
              <c:f>'[2]Indirect benefits pctD'!$C$37:$C$46</c:f>
              <c:numCache>
                <c:formatCode>General</c:formatCode>
                <c:ptCount val="10"/>
                <c:pt idx="0">
                  <c:v>146.9409</c:v>
                </c:pt>
                <c:pt idx="1">
                  <c:v>382.41820000000001</c:v>
                </c:pt>
                <c:pt idx="2">
                  <c:v>528.51480000000004</c:v>
                </c:pt>
                <c:pt idx="3">
                  <c:v>718.42719999999997</c:v>
                </c:pt>
                <c:pt idx="4">
                  <c:v>937.94569999999999</c:v>
                </c:pt>
                <c:pt idx="5">
                  <c:v>1179.7560000000001</c:v>
                </c:pt>
                <c:pt idx="6">
                  <c:v>1466.816</c:v>
                </c:pt>
                <c:pt idx="7">
                  <c:v>1823.934</c:v>
                </c:pt>
                <c:pt idx="8">
                  <c:v>2281.3049999999998</c:v>
                </c:pt>
                <c:pt idx="9">
                  <c:v>3580.8539999999998</c:v>
                </c:pt>
              </c:numCache>
            </c:numRef>
          </c:val>
        </c:ser>
        <c:dLbls>
          <c:showLegendKey val="0"/>
          <c:showVal val="0"/>
          <c:showCatName val="0"/>
          <c:showSerName val="0"/>
          <c:showPercent val="0"/>
          <c:showBubbleSize val="0"/>
        </c:dLbls>
        <c:gapWidth val="150"/>
        <c:overlap val="100"/>
        <c:axId val="209961344"/>
        <c:axId val="209962880"/>
      </c:barChart>
      <c:catAx>
        <c:axId val="209961344"/>
        <c:scaling>
          <c:orientation val="minMax"/>
        </c:scaling>
        <c:delete val="0"/>
        <c:axPos val="b"/>
        <c:majorTickMark val="out"/>
        <c:minorTickMark val="none"/>
        <c:tickLblPos val="nextTo"/>
        <c:crossAx val="209962880"/>
        <c:crosses val="autoZero"/>
        <c:auto val="1"/>
        <c:lblAlgn val="ctr"/>
        <c:lblOffset val="400"/>
        <c:noMultiLvlLbl val="0"/>
      </c:catAx>
      <c:valAx>
        <c:axId val="209962880"/>
        <c:scaling>
          <c:orientation val="minMax"/>
        </c:scaling>
        <c:delete val="0"/>
        <c:axPos val="l"/>
        <c:majorGridlines/>
        <c:numFmt formatCode="#,##0.00" sourceLinked="0"/>
        <c:majorTickMark val="out"/>
        <c:minorTickMark val="none"/>
        <c:tickLblPos val="nextTo"/>
        <c:crossAx val="209961344"/>
        <c:crosses val="autoZero"/>
        <c:crossBetween val="between"/>
      </c:valAx>
    </c:plotArea>
    <c:legend>
      <c:legendPos val="r"/>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2">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tx>
        <c:rich>
          <a:bodyPr/>
          <a:lstStyle/>
          <a:p>
            <a:pPr>
              <a:defRPr sz="1000" b="0"/>
            </a:pPr>
            <a:r>
              <a:rPr lang="en-AU"/>
              <a:t>2003-04</a:t>
            </a:r>
          </a:p>
        </c:rich>
      </c:tx>
      <c:layout>
        <c:manualLayout>
          <c:xMode val="edge"/>
          <c:yMode val="edge"/>
          <c:x val="0.83221311910909934"/>
          <c:y val="5.6910569105691054E-2"/>
        </c:manualLayout>
      </c:layout>
      <c:overlay val="1"/>
    </c:title>
    <c:autoTitleDeleted val="0"/>
    <c:plotArea>
      <c:layout/>
      <c:barChart>
        <c:barDir val="col"/>
        <c:grouping val="percentStacked"/>
        <c:varyColors val="0"/>
        <c:ser>
          <c:idx val="0"/>
          <c:order val="0"/>
          <c:tx>
            <c:strRef>
              <c:f>'[2]Indirect benefits pctD'!$I$1</c:f>
              <c:strCache>
                <c:ptCount val="1"/>
                <c:pt idx="0">
                  <c:v>Indirect benefits</c:v>
                </c:pt>
              </c:strCache>
            </c:strRef>
          </c:tx>
          <c:spPr>
            <a:solidFill>
              <a:schemeClr val="accent1">
                <a:lumMod val="75000"/>
              </a:schemeClr>
            </a:solidFill>
            <a:ln>
              <a:solidFill>
                <a:schemeClr val="accent1">
                  <a:lumMod val="75000"/>
                </a:schemeClr>
              </a:solidFill>
            </a:ln>
          </c:spPr>
          <c:invertIfNegative val="0"/>
          <c:val>
            <c:numRef>
              <c:f>'[2]Indirect benefits pctD'!$I$54:$I$63</c:f>
              <c:numCache>
                <c:formatCode>General</c:formatCode>
                <c:ptCount val="10"/>
                <c:pt idx="0">
                  <c:v>211.58690000000001</c:v>
                </c:pt>
                <c:pt idx="1">
                  <c:v>294.7756</c:v>
                </c:pt>
                <c:pt idx="2">
                  <c:v>327.8372</c:v>
                </c:pt>
                <c:pt idx="3">
                  <c:v>301.4162</c:v>
                </c:pt>
                <c:pt idx="4">
                  <c:v>292.15980000000002</c:v>
                </c:pt>
                <c:pt idx="5">
                  <c:v>279.4307</c:v>
                </c:pt>
                <c:pt idx="6">
                  <c:v>315.15589999999997</c:v>
                </c:pt>
                <c:pt idx="7">
                  <c:v>314.58800000000002</c:v>
                </c:pt>
                <c:pt idx="8">
                  <c:v>322.01760000000002</c:v>
                </c:pt>
                <c:pt idx="9">
                  <c:v>307.85930000000002</c:v>
                </c:pt>
              </c:numCache>
            </c:numRef>
          </c:val>
        </c:ser>
        <c:ser>
          <c:idx val="1"/>
          <c:order val="1"/>
          <c:tx>
            <c:strRef>
              <c:f>'[2]Indirect benefits pctD'!$P$1</c:f>
              <c:strCache>
                <c:ptCount val="1"/>
                <c:pt idx="0">
                  <c:v>Taxes</c:v>
                </c:pt>
              </c:strCache>
            </c:strRef>
          </c:tx>
          <c:spPr>
            <a:pattFill prst="openDmnd">
              <a:fgClr>
                <a:schemeClr val="accent1">
                  <a:lumMod val="75000"/>
                </a:schemeClr>
              </a:fgClr>
              <a:bgClr>
                <a:schemeClr val="bg1"/>
              </a:bgClr>
            </a:pattFill>
            <a:ln>
              <a:solidFill>
                <a:schemeClr val="accent1">
                  <a:lumMod val="75000"/>
                </a:schemeClr>
              </a:solidFill>
            </a:ln>
          </c:spPr>
          <c:invertIfNegative val="0"/>
          <c:val>
            <c:numRef>
              <c:f>'[2]Indirect benefits pctD'!$P$54:$P$63</c:f>
              <c:numCache>
                <c:formatCode>General</c:formatCode>
                <c:ptCount val="10"/>
                <c:pt idx="0">
                  <c:v>-84.854459699999992</c:v>
                </c:pt>
                <c:pt idx="1">
                  <c:v>-92.980053999999996</c:v>
                </c:pt>
                <c:pt idx="2">
                  <c:v>-135.12624</c:v>
                </c:pt>
                <c:pt idx="3">
                  <c:v>-211.0752</c:v>
                </c:pt>
                <c:pt idx="4">
                  <c:v>-305.6001</c:v>
                </c:pt>
                <c:pt idx="5">
                  <c:v>-397.11669999999998</c:v>
                </c:pt>
                <c:pt idx="6">
                  <c:v>-493.76710000000003</c:v>
                </c:pt>
                <c:pt idx="7">
                  <c:v>-605.05619999999999</c:v>
                </c:pt>
                <c:pt idx="8">
                  <c:v>-778.65719999999988</c:v>
                </c:pt>
                <c:pt idx="9">
                  <c:v>-1393.4774000000002</c:v>
                </c:pt>
              </c:numCache>
            </c:numRef>
          </c:val>
        </c:ser>
        <c:ser>
          <c:idx val="2"/>
          <c:order val="2"/>
          <c:tx>
            <c:strRef>
              <c:f>'[2]Indirect benefits pctD'!$C$1</c:f>
              <c:strCache>
                <c:ptCount val="1"/>
                <c:pt idx="0">
                  <c:v>Gross income</c:v>
                </c:pt>
              </c:strCache>
            </c:strRef>
          </c:tx>
          <c:spPr>
            <a:pattFill prst="pct70">
              <a:fgClr>
                <a:schemeClr val="accent1">
                  <a:lumMod val="75000"/>
                </a:schemeClr>
              </a:fgClr>
              <a:bgClr>
                <a:schemeClr val="bg1"/>
              </a:bgClr>
            </a:pattFill>
            <a:ln>
              <a:solidFill>
                <a:schemeClr val="accent1">
                  <a:lumMod val="75000"/>
                </a:schemeClr>
              </a:solidFill>
            </a:ln>
          </c:spPr>
          <c:invertIfNegative val="0"/>
          <c:val>
            <c:numRef>
              <c:f>'[2]Indirect benefits pctD'!$C$54:$C$63</c:f>
              <c:numCache>
                <c:formatCode>General</c:formatCode>
                <c:ptCount val="10"/>
                <c:pt idx="0">
                  <c:v>229.96029999999999</c:v>
                </c:pt>
                <c:pt idx="1">
                  <c:v>430.2371</c:v>
                </c:pt>
                <c:pt idx="2">
                  <c:v>596.75980000000004</c:v>
                </c:pt>
                <c:pt idx="3">
                  <c:v>794.87980000000005</c:v>
                </c:pt>
                <c:pt idx="4">
                  <c:v>1039.922</c:v>
                </c:pt>
                <c:pt idx="5">
                  <c:v>1286.9570000000001</c:v>
                </c:pt>
                <c:pt idx="6">
                  <c:v>1562.288</c:v>
                </c:pt>
                <c:pt idx="7">
                  <c:v>1903.5740000000001</c:v>
                </c:pt>
                <c:pt idx="8">
                  <c:v>2388.7510000000002</c:v>
                </c:pt>
                <c:pt idx="9">
                  <c:v>3866.6210000000001</c:v>
                </c:pt>
              </c:numCache>
            </c:numRef>
          </c:val>
        </c:ser>
        <c:dLbls>
          <c:showLegendKey val="0"/>
          <c:showVal val="0"/>
          <c:showCatName val="0"/>
          <c:showSerName val="0"/>
          <c:showPercent val="0"/>
          <c:showBubbleSize val="0"/>
        </c:dLbls>
        <c:gapWidth val="150"/>
        <c:overlap val="100"/>
        <c:axId val="210440192"/>
        <c:axId val="210441728"/>
      </c:barChart>
      <c:catAx>
        <c:axId val="210440192"/>
        <c:scaling>
          <c:orientation val="minMax"/>
        </c:scaling>
        <c:delete val="0"/>
        <c:axPos val="b"/>
        <c:majorTickMark val="out"/>
        <c:minorTickMark val="none"/>
        <c:tickLblPos val="nextTo"/>
        <c:crossAx val="210441728"/>
        <c:crosses val="autoZero"/>
        <c:auto val="1"/>
        <c:lblAlgn val="ctr"/>
        <c:lblOffset val="400"/>
        <c:noMultiLvlLbl val="0"/>
      </c:catAx>
      <c:valAx>
        <c:axId val="210441728"/>
        <c:scaling>
          <c:orientation val="minMax"/>
        </c:scaling>
        <c:delete val="0"/>
        <c:axPos val="l"/>
        <c:majorGridlines/>
        <c:numFmt formatCode="#,##0.00" sourceLinked="0"/>
        <c:majorTickMark val="out"/>
        <c:minorTickMark val="none"/>
        <c:tickLblPos val="nextTo"/>
        <c:crossAx val="210440192"/>
        <c:crosses val="autoZero"/>
        <c:crossBetween val="between"/>
      </c:valAx>
    </c:plotArea>
    <c:legend>
      <c:legendPos val="r"/>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2">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tx>
        <c:rich>
          <a:bodyPr/>
          <a:lstStyle/>
          <a:p>
            <a:pPr>
              <a:defRPr sz="1000" b="0"/>
            </a:pPr>
            <a:r>
              <a:rPr lang="en-AU"/>
              <a:t>2009-10</a:t>
            </a:r>
          </a:p>
        </c:rich>
      </c:tx>
      <c:layout>
        <c:manualLayout>
          <c:xMode val="edge"/>
          <c:yMode val="edge"/>
          <c:x val="0.83221311910909934"/>
          <c:y val="5.6910569105691054E-2"/>
        </c:manualLayout>
      </c:layout>
      <c:overlay val="1"/>
    </c:title>
    <c:autoTitleDeleted val="0"/>
    <c:plotArea>
      <c:layout/>
      <c:barChart>
        <c:barDir val="col"/>
        <c:grouping val="percentStacked"/>
        <c:varyColors val="0"/>
        <c:ser>
          <c:idx val="0"/>
          <c:order val="0"/>
          <c:tx>
            <c:strRef>
              <c:f>'[2]Indirect benefits pctD'!$I$1</c:f>
              <c:strCache>
                <c:ptCount val="1"/>
                <c:pt idx="0">
                  <c:v>Indirect benefits</c:v>
                </c:pt>
              </c:strCache>
            </c:strRef>
          </c:tx>
          <c:spPr>
            <a:solidFill>
              <a:schemeClr val="accent1">
                <a:lumMod val="75000"/>
              </a:schemeClr>
            </a:solidFill>
            <a:ln>
              <a:solidFill>
                <a:schemeClr val="accent1">
                  <a:lumMod val="75000"/>
                </a:schemeClr>
              </a:solidFill>
            </a:ln>
          </c:spPr>
          <c:invertIfNegative val="0"/>
          <c:val>
            <c:numRef>
              <c:f>'[2]Indirect benefits pctD'!$I$73:$I$82</c:f>
              <c:numCache>
                <c:formatCode>General</c:formatCode>
                <c:ptCount val="10"/>
                <c:pt idx="0">
                  <c:v>287.62119999999999</c:v>
                </c:pt>
                <c:pt idx="1">
                  <c:v>388.54320000000001</c:v>
                </c:pt>
                <c:pt idx="2">
                  <c:v>426.09289999999999</c:v>
                </c:pt>
                <c:pt idx="3">
                  <c:v>410.79950000000002</c:v>
                </c:pt>
                <c:pt idx="4">
                  <c:v>370.14010000000002</c:v>
                </c:pt>
                <c:pt idx="5">
                  <c:v>362.70420000000001</c:v>
                </c:pt>
                <c:pt idx="6">
                  <c:v>382.87360000000001</c:v>
                </c:pt>
                <c:pt idx="7">
                  <c:v>374.86939999999998</c:v>
                </c:pt>
                <c:pt idx="8">
                  <c:v>363.60550000000001</c:v>
                </c:pt>
                <c:pt idx="9">
                  <c:v>391.06569999999999</c:v>
                </c:pt>
              </c:numCache>
            </c:numRef>
          </c:val>
        </c:ser>
        <c:ser>
          <c:idx val="1"/>
          <c:order val="1"/>
          <c:tx>
            <c:strRef>
              <c:f>'[2]Indirect benefits pctD'!$P$1</c:f>
              <c:strCache>
                <c:ptCount val="1"/>
                <c:pt idx="0">
                  <c:v>Taxes</c:v>
                </c:pt>
              </c:strCache>
            </c:strRef>
          </c:tx>
          <c:spPr>
            <a:pattFill prst="openDmnd">
              <a:fgClr>
                <a:schemeClr val="accent1">
                  <a:lumMod val="75000"/>
                </a:schemeClr>
              </a:fgClr>
              <a:bgClr>
                <a:schemeClr val="bg1"/>
              </a:bgClr>
            </a:pattFill>
            <a:ln>
              <a:solidFill>
                <a:schemeClr val="accent1">
                  <a:lumMod val="75000"/>
                </a:schemeClr>
              </a:solidFill>
            </a:ln>
          </c:spPr>
          <c:invertIfNegative val="0"/>
          <c:val>
            <c:numRef>
              <c:f>'[2]Indirect benefits pctD'!$P$73:$P$82</c:f>
              <c:numCache>
                <c:formatCode>General</c:formatCode>
                <c:ptCount val="10"/>
                <c:pt idx="0">
                  <c:v>-88.350601999999995</c:v>
                </c:pt>
                <c:pt idx="1">
                  <c:v>-100.3574271</c:v>
                </c:pt>
                <c:pt idx="2">
                  <c:v>-136.60444999999999</c:v>
                </c:pt>
                <c:pt idx="3">
                  <c:v>-199.64028999999999</c:v>
                </c:pt>
                <c:pt idx="4">
                  <c:v>-284.53559999999999</c:v>
                </c:pt>
                <c:pt idx="5">
                  <c:v>-380.29859999999996</c:v>
                </c:pt>
                <c:pt idx="6">
                  <c:v>-480.82740000000001</c:v>
                </c:pt>
                <c:pt idx="7">
                  <c:v>-626.92840000000001</c:v>
                </c:pt>
                <c:pt idx="8">
                  <c:v>-815.2355</c:v>
                </c:pt>
                <c:pt idx="9">
                  <c:v>-1560.2259999999999</c:v>
                </c:pt>
              </c:numCache>
            </c:numRef>
          </c:val>
        </c:ser>
        <c:ser>
          <c:idx val="2"/>
          <c:order val="2"/>
          <c:tx>
            <c:strRef>
              <c:f>'[2]Indirect benefits pctD'!$C$1</c:f>
              <c:strCache>
                <c:ptCount val="1"/>
                <c:pt idx="0">
                  <c:v>Gross income</c:v>
                </c:pt>
              </c:strCache>
            </c:strRef>
          </c:tx>
          <c:spPr>
            <a:pattFill prst="pct70">
              <a:fgClr>
                <a:schemeClr val="accent1">
                  <a:lumMod val="75000"/>
                </a:schemeClr>
              </a:fgClr>
              <a:bgClr>
                <a:schemeClr val="bg1"/>
              </a:bgClr>
            </a:pattFill>
            <a:ln>
              <a:solidFill>
                <a:schemeClr val="accent1">
                  <a:lumMod val="75000"/>
                </a:schemeClr>
              </a:solidFill>
            </a:ln>
          </c:spPr>
          <c:invertIfNegative val="0"/>
          <c:val>
            <c:numRef>
              <c:f>'[2]Indirect benefits pctD'!$C$73:$C$82</c:f>
              <c:numCache>
                <c:formatCode>General</c:formatCode>
                <c:ptCount val="10"/>
                <c:pt idx="0">
                  <c:v>266.72309999999999</c:v>
                </c:pt>
                <c:pt idx="1">
                  <c:v>506.3519</c:v>
                </c:pt>
                <c:pt idx="2">
                  <c:v>703.32690000000002</c:v>
                </c:pt>
                <c:pt idx="3">
                  <c:v>941.61120000000005</c:v>
                </c:pt>
                <c:pt idx="4">
                  <c:v>1238.922</c:v>
                </c:pt>
                <c:pt idx="5">
                  <c:v>1555.175</c:v>
                </c:pt>
                <c:pt idx="6">
                  <c:v>1904.0509999999999</c:v>
                </c:pt>
                <c:pt idx="7">
                  <c:v>2360.0279999999998</c:v>
                </c:pt>
                <c:pt idx="8">
                  <c:v>3021.5720000000001</c:v>
                </c:pt>
                <c:pt idx="9">
                  <c:v>5259.875</c:v>
                </c:pt>
              </c:numCache>
            </c:numRef>
          </c:val>
        </c:ser>
        <c:dLbls>
          <c:showLegendKey val="0"/>
          <c:showVal val="0"/>
          <c:showCatName val="0"/>
          <c:showSerName val="0"/>
          <c:showPercent val="0"/>
          <c:showBubbleSize val="0"/>
        </c:dLbls>
        <c:gapWidth val="150"/>
        <c:overlap val="100"/>
        <c:axId val="210471936"/>
        <c:axId val="210481920"/>
      </c:barChart>
      <c:catAx>
        <c:axId val="210471936"/>
        <c:scaling>
          <c:orientation val="minMax"/>
        </c:scaling>
        <c:delete val="0"/>
        <c:axPos val="b"/>
        <c:majorTickMark val="out"/>
        <c:minorTickMark val="none"/>
        <c:tickLblPos val="nextTo"/>
        <c:crossAx val="210481920"/>
        <c:crosses val="autoZero"/>
        <c:auto val="1"/>
        <c:lblAlgn val="ctr"/>
        <c:lblOffset val="400"/>
        <c:noMultiLvlLbl val="0"/>
      </c:catAx>
      <c:valAx>
        <c:axId val="210481920"/>
        <c:scaling>
          <c:orientation val="minMax"/>
        </c:scaling>
        <c:delete val="0"/>
        <c:axPos val="l"/>
        <c:majorGridlines/>
        <c:numFmt formatCode="#,##0.00" sourceLinked="0"/>
        <c:majorTickMark val="out"/>
        <c:minorTickMark val="none"/>
        <c:tickLblPos val="nextTo"/>
        <c:crossAx val="210471936"/>
        <c:crosses val="autoZero"/>
        <c:crossBetween val="between"/>
      </c:valAx>
    </c:plotArea>
    <c:legend>
      <c:legendPos val="r"/>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2">
    <c:autoUpdate val="0"/>
  </c:externalData>
</c:chartSpace>
</file>

<file path=word/charts/chart3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325745596203484"/>
          <c:y val="5.0925925925925923E-2"/>
          <c:w val="0.78467911643787891"/>
          <c:h val="0.60230825313502478"/>
        </c:manualLayout>
      </c:layout>
      <c:scatterChart>
        <c:scatterStyle val="smoothMarker"/>
        <c:varyColors val="0"/>
        <c:ser>
          <c:idx val="0"/>
          <c:order val="0"/>
          <c:tx>
            <c:strRef>
              <c:f>[2]Taxes!$K$2</c:f>
              <c:strCache>
                <c:ptCount val="1"/>
                <c:pt idx="0">
                  <c:v>1988-89</c:v>
                </c:pt>
              </c:strCache>
            </c:strRef>
          </c:tx>
          <c:spPr>
            <a:ln>
              <a:solidFill>
                <a:srgbClr val="4F81BD">
                  <a:lumMod val="75000"/>
                </a:srgbClr>
              </a:solidFill>
              <a:prstDash val="dash"/>
            </a:ln>
          </c:spPr>
          <c:marker>
            <c:symbol val="none"/>
          </c:marker>
          <c:xVal>
            <c:numRef>
              <c:f>[2]Taxes!$J$16:$J$25</c:f>
              <c:numCache>
                <c:formatCode>General</c:formatCode>
                <c:ptCount val="10"/>
                <c:pt idx="0">
                  <c:v>1</c:v>
                </c:pt>
                <c:pt idx="1">
                  <c:v>2</c:v>
                </c:pt>
                <c:pt idx="2">
                  <c:v>3</c:v>
                </c:pt>
                <c:pt idx="3">
                  <c:v>4</c:v>
                </c:pt>
                <c:pt idx="4">
                  <c:v>5</c:v>
                </c:pt>
                <c:pt idx="5">
                  <c:v>6</c:v>
                </c:pt>
                <c:pt idx="6">
                  <c:v>7</c:v>
                </c:pt>
                <c:pt idx="7">
                  <c:v>8</c:v>
                </c:pt>
                <c:pt idx="8">
                  <c:v>9</c:v>
                </c:pt>
                <c:pt idx="9">
                  <c:v>10</c:v>
                </c:pt>
              </c:numCache>
            </c:numRef>
          </c:xVal>
          <c:yVal>
            <c:numRef>
              <c:f>[2]Taxes!$K$16:$K$25</c:f>
              <c:numCache>
                <c:formatCode>General</c:formatCode>
                <c:ptCount val="10"/>
                <c:pt idx="0">
                  <c:v>4.3303293405004229E-3</c:v>
                </c:pt>
                <c:pt idx="1">
                  <c:v>1.9109943045793509E-2</c:v>
                </c:pt>
                <c:pt idx="2">
                  <c:v>3.6976265013752112E-2</c:v>
                </c:pt>
                <c:pt idx="3">
                  <c:v>0.12186014799502959</c:v>
                </c:pt>
                <c:pt idx="4">
                  <c:v>0.1639197850144449</c:v>
                </c:pt>
                <c:pt idx="5">
                  <c:v>0.19118097741491985</c:v>
                </c:pt>
                <c:pt idx="6">
                  <c:v>0.20483194628455295</c:v>
                </c:pt>
                <c:pt idx="7">
                  <c:v>0.22387803912776241</c:v>
                </c:pt>
                <c:pt idx="8">
                  <c:v>0.24211063328287349</c:v>
                </c:pt>
                <c:pt idx="9">
                  <c:v>0.28236136818457147</c:v>
                </c:pt>
              </c:numCache>
            </c:numRef>
          </c:yVal>
          <c:smooth val="1"/>
        </c:ser>
        <c:ser>
          <c:idx val="1"/>
          <c:order val="1"/>
          <c:tx>
            <c:strRef>
              <c:f>[2]Taxes!$L$2</c:f>
              <c:strCache>
                <c:ptCount val="1"/>
                <c:pt idx="0">
                  <c:v>1993-94</c:v>
                </c:pt>
              </c:strCache>
            </c:strRef>
          </c:tx>
          <c:spPr>
            <a:ln w="22225">
              <a:solidFill>
                <a:srgbClr val="4BACC6"/>
              </a:solidFill>
              <a:prstDash val="sysDot"/>
            </a:ln>
          </c:spPr>
          <c:marker>
            <c:symbol val="none"/>
          </c:marker>
          <c:xVal>
            <c:numRef>
              <c:f>[2]Taxes!$J$16:$J$25</c:f>
              <c:numCache>
                <c:formatCode>General</c:formatCode>
                <c:ptCount val="10"/>
                <c:pt idx="0">
                  <c:v>1</c:v>
                </c:pt>
                <c:pt idx="1">
                  <c:v>2</c:v>
                </c:pt>
                <c:pt idx="2">
                  <c:v>3</c:v>
                </c:pt>
                <c:pt idx="3">
                  <c:v>4</c:v>
                </c:pt>
                <c:pt idx="4">
                  <c:v>5</c:v>
                </c:pt>
                <c:pt idx="5">
                  <c:v>6</c:v>
                </c:pt>
                <c:pt idx="6">
                  <c:v>7</c:v>
                </c:pt>
                <c:pt idx="7">
                  <c:v>8</c:v>
                </c:pt>
                <c:pt idx="8">
                  <c:v>9</c:v>
                </c:pt>
                <c:pt idx="9">
                  <c:v>10</c:v>
                </c:pt>
              </c:numCache>
            </c:numRef>
          </c:xVal>
          <c:yVal>
            <c:numRef>
              <c:f>[2]Taxes!$L$16:$L$25</c:f>
              <c:numCache>
                <c:formatCode>General</c:formatCode>
                <c:ptCount val="10"/>
                <c:pt idx="0">
                  <c:v>1.2309909839461456E-2</c:v>
                </c:pt>
                <c:pt idx="1">
                  <c:v>1.497772443770649E-2</c:v>
                </c:pt>
                <c:pt idx="2">
                  <c:v>2.1464585371788955E-2</c:v>
                </c:pt>
                <c:pt idx="3">
                  <c:v>7.2183876947209791E-2</c:v>
                </c:pt>
                <c:pt idx="4">
                  <c:v>0.11586425100757092</c:v>
                </c:pt>
                <c:pt idx="5">
                  <c:v>0.15203409283544678</c:v>
                </c:pt>
                <c:pt idx="6">
                  <c:v>0.17840022532459701</c:v>
                </c:pt>
                <c:pt idx="7">
                  <c:v>0.19689619698658828</c:v>
                </c:pt>
                <c:pt idx="8">
                  <c:v>0.21680969252584795</c:v>
                </c:pt>
                <c:pt idx="9">
                  <c:v>0.28141251644869664</c:v>
                </c:pt>
              </c:numCache>
            </c:numRef>
          </c:yVal>
          <c:smooth val="1"/>
        </c:ser>
        <c:ser>
          <c:idx val="2"/>
          <c:order val="2"/>
          <c:tx>
            <c:strRef>
              <c:f>[2]Taxes!$M$2</c:f>
              <c:strCache>
                <c:ptCount val="1"/>
                <c:pt idx="0">
                  <c:v>1998-99</c:v>
                </c:pt>
              </c:strCache>
            </c:strRef>
          </c:tx>
          <c:spPr>
            <a:ln w="22225">
              <a:solidFill>
                <a:srgbClr val="8064A2">
                  <a:lumMod val="75000"/>
                </a:srgbClr>
              </a:solidFill>
              <a:prstDash val="sysDot"/>
            </a:ln>
          </c:spPr>
          <c:marker>
            <c:symbol val="none"/>
          </c:marker>
          <c:xVal>
            <c:numRef>
              <c:f>[2]Taxes!$J$16:$J$25</c:f>
              <c:numCache>
                <c:formatCode>General</c:formatCode>
                <c:ptCount val="10"/>
                <c:pt idx="0">
                  <c:v>1</c:v>
                </c:pt>
                <c:pt idx="1">
                  <c:v>2</c:v>
                </c:pt>
                <c:pt idx="2">
                  <c:v>3</c:v>
                </c:pt>
                <c:pt idx="3">
                  <c:v>4</c:v>
                </c:pt>
                <c:pt idx="4">
                  <c:v>5</c:v>
                </c:pt>
                <c:pt idx="5">
                  <c:v>6</c:v>
                </c:pt>
                <c:pt idx="6">
                  <c:v>7</c:v>
                </c:pt>
                <c:pt idx="7">
                  <c:v>8</c:v>
                </c:pt>
                <c:pt idx="8">
                  <c:v>9</c:v>
                </c:pt>
                <c:pt idx="9">
                  <c:v>10</c:v>
                </c:pt>
              </c:numCache>
            </c:numRef>
          </c:xVal>
          <c:yVal>
            <c:numRef>
              <c:f>[2]Taxes!$M$16:$M$25</c:f>
              <c:numCache>
                <c:formatCode>General</c:formatCode>
                <c:ptCount val="10"/>
                <c:pt idx="0">
                  <c:v>1.3228849149556045E-2</c:v>
                </c:pt>
                <c:pt idx="1">
                  <c:v>1.1328770440319002E-2</c:v>
                </c:pt>
                <c:pt idx="2">
                  <c:v>2.4821916056087738E-2</c:v>
                </c:pt>
                <c:pt idx="3">
                  <c:v>7.3694286630573008E-2</c:v>
                </c:pt>
                <c:pt idx="4">
                  <c:v>0.12948468125606846</c:v>
                </c:pt>
                <c:pt idx="5">
                  <c:v>0.16442917009957991</c:v>
                </c:pt>
                <c:pt idx="6">
                  <c:v>0.1896459405951394</c:v>
                </c:pt>
                <c:pt idx="7">
                  <c:v>0.21283681317416092</c:v>
                </c:pt>
                <c:pt idx="8">
                  <c:v>0.23440692936718238</c:v>
                </c:pt>
                <c:pt idx="9">
                  <c:v>0.29135731308788354</c:v>
                </c:pt>
              </c:numCache>
            </c:numRef>
          </c:yVal>
          <c:smooth val="1"/>
        </c:ser>
        <c:ser>
          <c:idx val="3"/>
          <c:order val="3"/>
          <c:tx>
            <c:strRef>
              <c:f>[2]Taxes!$N$2</c:f>
              <c:strCache>
                <c:ptCount val="1"/>
                <c:pt idx="0">
                  <c:v>2003-04</c:v>
                </c:pt>
              </c:strCache>
            </c:strRef>
          </c:tx>
          <c:spPr>
            <a:ln w="22225">
              <a:solidFill>
                <a:srgbClr val="FF0000"/>
              </a:solidFill>
              <a:prstDash val="sysDash"/>
            </a:ln>
          </c:spPr>
          <c:marker>
            <c:symbol val="none"/>
          </c:marker>
          <c:xVal>
            <c:numRef>
              <c:f>[2]Taxes!$J$16:$J$25</c:f>
              <c:numCache>
                <c:formatCode>General</c:formatCode>
                <c:ptCount val="10"/>
                <c:pt idx="0">
                  <c:v>1</c:v>
                </c:pt>
                <c:pt idx="1">
                  <c:v>2</c:v>
                </c:pt>
                <c:pt idx="2">
                  <c:v>3</c:v>
                </c:pt>
                <c:pt idx="3">
                  <c:v>4</c:v>
                </c:pt>
                <c:pt idx="4">
                  <c:v>5</c:v>
                </c:pt>
                <c:pt idx="5">
                  <c:v>6</c:v>
                </c:pt>
                <c:pt idx="6">
                  <c:v>7</c:v>
                </c:pt>
                <c:pt idx="7">
                  <c:v>8</c:v>
                </c:pt>
                <c:pt idx="8">
                  <c:v>9</c:v>
                </c:pt>
                <c:pt idx="9">
                  <c:v>10</c:v>
                </c:pt>
              </c:numCache>
            </c:numRef>
          </c:xVal>
          <c:yVal>
            <c:numRef>
              <c:f>[2]Taxes!$N$16:$N$25</c:f>
              <c:numCache>
                <c:formatCode>General</c:formatCode>
                <c:ptCount val="10"/>
                <c:pt idx="0">
                  <c:v>4.6516594386074468E-4</c:v>
                </c:pt>
                <c:pt idx="1">
                  <c:v>7.0614179948684111E-3</c:v>
                </c:pt>
                <c:pt idx="2">
                  <c:v>3.3750497268750339E-2</c:v>
                </c:pt>
                <c:pt idx="3">
                  <c:v>8.6083958857678861E-2</c:v>
                </c:pt>
                <c:pt idx="4">
                  <c:v>0.1388912822307827</c:v>
                </c:pt>
                <c:pt idx="5">
                  <c:v>0.15941193062394468</c:v>
                </c:pt>
                <c:pt idx="6">
                  <c:v>0.17858954302919822</c:v>
                </c:pt>
                <c:pt idx="7">
                  <c:v>0.19515364256918827</c:v>
                </c:pt>
                <c:pt idx="8">
                  <c:v>0.21451967994989846</c:v>
                </c:pt>
                <c:pt idx="9">
                  <c:v>0.27359288639874457</c:v>
                </c:pt>
              </c:numCache>
            </c:numRef>
          </c:yVal>
          <c:smooth val="1"/>
        </c:ser>
        <c:ser>
          <c:idx val="4"/>
          <c:order val="4"/>
          <c:tx>
            <c:strRef>
              <c:f>[2]Taxes!$O$2</c:f>
              <c:strCache>
                <c:ptCount val="1"/>
                <c:pt idx="0">
                  <c:v>2009-10</c:v>
                </c:pt>
              </c:strCache>
            </c:strRef>
          </c:tx>
          <c:spPr>
            <a:ln>
              <a:solidFill>
                <a:srgbClr val="C00000"/>
              </a:solidFill>
            </a:ln>
          </c:spPr>
          <c:marker>
            <c:symbol val="none"/>
          </c:marker>
          <c:xVal>
            <c:numRef>
              <c:f>[2]Taxes!$J$16:$J$25</c:f>
              <c:numCache>
                <c:formatCode>General</c:formatCode>
                <c:ptCount val="10"/>
                <c:pt idx="0">
                  <c:v>1</c:v>
                </c:pt>
                <c:pt idx="1">
                  <c:v>2</c:v>
                </c:pt>
                <c:pt idx="2">
                  <c:v>3</c:v>
                </c:pt>
                <c:pt idx="3">
                  <c:v>4</c:v>
                </c:pt>
                <c:pt idx="4">
                  <c:v>5</c:v>
                </c:pt>
                <c:pt idx="5">
                  <c:v>6</c:v>
                </c:pt>
                <c:pt idx="6">
                  <c:v>7</c:v>
                </c:pt>
                <c:pt idx="7">
                  <c:v>8</c:v>
                </c:pt>
                <c:pt idx="8">
                  <c:v>9</c:v>
                </c:pt>
                <c:pt idx="9">
                  <c:v>10</c:v>
                </c:pt>
              </c:numCache>
            </c:numRef>
          </c:xVal>
          <c:yVal>
            <c:numRef>
              <c:f>[2]Taxes!$O$16:$O$25</c:f>
              <c:numCache>
                <c:formatCode>General</c:formatCode>
                <c:ptCount val="10"/>
                <c:pt idx="0">
                  <c:v>4.7005977360041178E-3</c:v>
                </c:pt>
                <c:pt idx="1">
                  <c:v>1.5251665886905925E-4</c:v>
                </c:pt>
                <c:pt idx="2">
                  <c:v>1.6218418490747333E-2</c:v>
                </c:pt>
                <c:pt idx="3">
                  <c:v>5.4865309588501075E-2</c:v>
                </c:pt>
                <c:pt idx="4">
                  <c:v>9.1667110600990212E-2</c:v>
                </c:pt>
                <c:pt idx="5">
                  <c:v>0.1182621248412558</c:v>
                </c:pt>
                <c:pt idx="6">
                  <c:v>0.14041147007091723</c:v>
                </c:pt>
                <c:pt idx="7">
                  <c:v>0.16338746828427461</c:v>
                </c:pt>
                <c:pt idx="8">
                  <c:v>0.17777279508811966</c:v>
                </c:pt>
                <c:pt idx="9">
                  <c:v>0.22609700800874544</c:v>
                </c:pt>
              </c:numCache>
            </c:numRef>
          </c:yVal>
          <c:smooth val="1"/>
        </c:ser>
        <c:dLbls>
          <c:showLegendKey val="0"/>
          <c:showVal val="0"/>
          <c:showCatName val="0"/>
          <c:showSerName val="0"/>
          <c:showPercent val="0"/>
          <c:showBubbleSize val="0"/>
        </c:dLbls>
        <c:axId val="210571648"/>
        <c:axId val="210573568"/>
      </c:scatterChart>
      <c:valAx>
        <c:axId val="210571648"/>
        <c:scaling>
          <c:orientation val="minMax"/>
          <c:max val="10"/>
          <c:min val="1"/>
        </c:scaling>
        <c:delete val="0"/>
        <c:axPos val="b"/>
        <c:title>
          <c:tx>
            <c:rich>
              <a:bodyPr/>
              <a:lstStyle/>
              <a:p>
                <a:pPr>
                  <a:defRPr b="0"/>
                </a:pPr>
                <a:r>
                  <a:rPr lang="en-AU"/>
                  <a:t>Decile</a:t>
                </a:r>
              </a:p>
            </c:rich>
          </c:tx>
          <c:layout>
            <c:manualLayout>
              <c:xMode val="edge"/>
              <c:yMode val="edge"/>
              <c:x val="0.45077946652017337"/>
              <c:y val="0.72597368037328658"/>
            </c:manualLayout>
          </c:layout>
          <c:overlay val="0"/>
        </c:title>
        <c:numFmt formatCode="General" sourceLinked="1"/>
        <c:majorTickMark val="out"/>
        <c:minorTickMark val="none"/>
        <c:tickLblPos val="nextTo"/>
        <c:crossAx val="210573568"/>
        <c:crosses val="autoZero"/>
        <c:crossBetween val="midCat"/>
        <c:majorUnit val="1"/>
      </c:valAx>
      <c:valAx>
        <c:axId val="210573568"/>
        <c:scaling>
          <c:orientation val="minMax"/>
          <c:min val="0"/>
        </c:scaling>
        <c:delete val="0"/>
        <c:axPos val="l"/>
        <c:majorGridlines/>
        <c:numFmt formatCode="#,##0.00" sourceLinked="0"/>
        <c:majorTickMark val="out"/>
        <c:minorTickMark val="none"/>
        <c:tickLblPos val="nextTo"/>
        <c:crossAx val="210571648"/>
        <c:crosses val="autoZero"/>
        <c:crossBetween val="midCat"/>
        <c:majorUnit val="0.1"/>
      </c:valAx>
    </c:plotArea>
    <c:legend>
      <c:legendPos val="b"/>
      <c:layout>
        <c:manualLayout>
          <c:xMode val="edge"/>
          <c:yMode val="edge"/>
          <c:x val="1.8502430555555557E-2"/>
          <c:y val="0.76886960784313729"/>
          <c:w val="0.91875059442499896"/>
          <c:h val="0.20622843137254901"/>
        </c:manualLayout>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2">
    <c:autoUpdate val="0"/>
  </c:externalData>
</c:chartSpace>
</file>

<file path=word/charts/chart3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[8]Households!$B$43</c:f>
              <c:strCache>
                <c:ptCount val="1"/>
                <c:pt idx="0">
                  <c:v>Gini</c:v>
                </c:pt>
              </c:strCache>
            </c:strRef>
          </c:tx>
          <c:spPr>
            <a:ln>
              <a:solidFill>
                <a:schemeClr val="accent1">
                  <a:lumMod val="75000"/>
                </a:schemeClr>
              </a:solidFill>
            </a:ln>
          </c:spPr>
          <c:marker>
            <c:symbol val="none"/>
          </c:marker>
          <c:cat>
            <c:strRef>
              <c:f>[8]Households!$A$44:$A$48</c:f>
              <c:strCache>
                <c:ptCount val="5"/>
                <c:pt idx="0">
                  <c:v>1988-89</c:v>
                </c:pt>
                <c:pt idx="1">
                  <c:v>1993-94</c:v>
                </c:pt>
                <c:pt idx="2">
                  <c:v>1998-99</c:v>
                </c:pt>
                <c:pt idx="3">
                  <c:v>2003-04</c:v>
                </c:pt>
                <c:pt idx="4">
                  <c:v>2009-10</c:v>
                </c:pt>
              </c:strCache>
            </c:strRef>
          </c:cat>
          <c:val>
            <c:numRef>
              <c:f>[8]Households!$C$44:$C$48</c:f>
              <c:numCache>
                <c:formatCode>General</c:formatCode>
                <c:ptCount val="5"/>
                <c:pt idx="0">
                  <c:v>4.272794000000002E-2</c:v>
                </c:pt>
                <c:pt idx="1">
                  <c:v>4.5670979999999972E-2</c:v>
                </c:pt>
                <c:pt idx="2">
                  <c:v>4.6632759999999995E-2</c:v>
                </c:pt>
                <c:pt idx="3">
                  <c:v>4.3069020000000013E-2</c:v>
                </c:pt>
                <c:pt idx="4">
                  <c:v>3.7160849999999968E-2</c:v>
                </c:pt>
              </c:numCache>
            </c:numRef>
          </c:val>
          <c:smooth val="1"/>
        </c:ser>
        <c:dLbls>
          <c:showLegendKey val="0"/>
          <c:showVal val="0"/>
          <c:showCatName val="0"/>
          <c:showSerName val="0"/>
          <c:showPercent val="0"/>
          <c:showBubbleSize val="0"/>
        </c:dLbls>
        <c:marker val="1"/>
        <c:smooth val="0"/>
        <c:axId val="210581760"/>
        <c:axId val="210583552"/>
      </c:lineChart>
      <c:catAx>
        <c:axId val="210581760"/>
        <c:scaling>
          <c:orientation val="minMax"/>
        </c:scaling>
        <c:delete val="0"/>
        <c:axPos val="b"/>
        <c:majorTickMark val="out"/>
        <c:minorTickMark val="none"/>
        <c:tickLblPos val="nextTo"/>
        <c:txPr>
          <a:bodyPr/>
          <a:lstStyle/>
          <a:p>
            <a:pPr>
              <a:defRPr sz="900"/>
            </a:pPr>
            <a:endParaRPr lang="en-US"/>
          </a:p>
        </c:txPr>
        <c:crossAx val="210583552"/>
        <c:crosses val="autoZero"/>
        <c:auto val="1"/>
        <c:lblAlgn val="ctr"/>
        <c:lblOffset val="100"/>
        <c:noMultiLvlLbl val="0"/>
      </c:catAx>
      <c:valAx>
        <c:axId val="210583552"/>
        <c:scaling>
          <c:orientation val="minMax"/>
          <c:min val="3.0000000000000006E-2"/>
        </c:scaling>
        <c:delete val="0"/>
        <c:axPos val="l"/>
        <c:majorGridlines/>
        <c:numFmt formatCode="General" sourceLinked="1"/>
        <c:majorTickMark val="out"/>
        <c:minorTickMark val="none"/>
        <c:tickLblPos val="nextTo"/>
        <c:crossAx val="210581760"/>
        <c:crosses val="autoZero"/>
        <c:crossBetween val="between"/>
        <c:majorUnit val="5.000000000000001E-3"/>
      </c:valAx>
    </c:plotArea>
    <c:plotVisOnly val="1"/>
    <c:dispBlanksAs val="gap"/>
    <c:showDLblsOverMax val="0"/>
  </c:chart>
  <c:spPr>
    <a:ln>
      <a:noFill/>
    </a:ln>
  </c:spPr>
  <c:txPr>
    <a:bodyPr/>
    <a:lstStyle/>
    <a:p>
      <a:pPr>
        <a:defRPr sz="1000">
          <a:latin typeface="Arial" pitchFamily="34" charset="0"/>
          <a:cs typeface="Arial" pitchFamily="34" charset="0"/>
        </a:defRPr>
      </a:pPr>
      <a:endParaRPr lang="en-US"/>
    </a:p>
  </c:txPr>
  <c:externalData r:id="rId1">
    <c:autoUpdate val="0"/>
  </c:externalData>
</c:chartSpace>
</file>

<file path=word/charts/chart3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324561100967419"/>
          <c:y val="5.0925925925925923E-2"/>
          <c:w val="0.78025557923384758"/>
          <c:h val="0.59767862350539513"/>
        </c:manualLayout>
      </c:layout>
      <c:scatterChart>
        <c:scatterStyle val="smoothMarker"/>
        <c:varyColors val="0"/>
        <c:ser>
          <c:idx val="0"/>
          <c:order val="0"/>
          <c:tx>
            <c:strRef>
              <c:f>[2]Taxes!$K$2</c:f>
              <c:strCache>
                <c:ptCount val="1"/>
                <c:pt idx="0">
                  <c:v>1988-89</c:v>
                </c:pt>
              </c:strCache>
            </c:strRef>
          </c:tx>
          <c:spPr>
            <a:ln>
              <a:solidFill>
                <a:srgbClr val="4F81BD">
                  <a:lumMod val="75000"/>
                </a:srgbClr>
              </a:solidFill>
              <a:prstDash val="dash"/>
            </a:ln>
          </c:spPr>
          <c:marker>
            <c:symbol val="none"/>
          </c:marker>
          <c:xVal>
            <c:numRef>
              <c:f>[2]Taxes!$J$29:$J$38</c:f>
              <c:numCache>
                <c:formatCode>General</c:formatCode>
                <c:ptCount val="10"/>
                <c:pt idx="0">
                  <c:v>1</c:v>
                </c:pt>
                <c:pt idx="1">
                  <c:v>2</c:v>
                </c:pt>
                <c:pt idx="2">
                  <c:v>3</c:v>
                </c:pt>
                <c:pt idx="3">
                  <c:v>4</c:v>
                </c:pt>
                <c:pt idx="4">
                  <c:v>5</c:v>
                </c:pt>
                <c:pt idx="5">
                  <c:v>6</c:v>
                </c:pt>
                <c:pt idx="6">
                  <c:v>7</c:v>
                </c:pt>
                <c:pt idx="7">
                  <c:v>8</c:v>
                </c:pt>
                <c:pt idx="8">
                  <c:v>9</c:v>
                </c:pt>
                <c:pt idx="9">
                  <c:v>10</c:v>
                </c:pt>
              </c:numCache>
            </c:numRef>
          </c:xVal>
          <c:yVal>
            <c:numRef>
              <c:f>[2]Taxes!$K$29:$K$38</c:f>
              <c:numCache>
                <c:formatCode>General</c:formatCode>
                <c:ptCount val="10"/>
                <c:pt idx="0">
                  <c:v>0.2381184752653551</c:v>
                </c:pt>
                <c:pt idx="1">
                  <c:v>0.1448805495961886</c:v>
                </c:pt>
                <c:pt idx="2">
                  <c:v>0.1376102877584342</c:v>
                </c:pt>
                <c:pt idx="3">
                  <c:v>0.13104138371455043</c:v>
                </c:pt>
                <c:pt idx="4">
                  <c:v>0.12075675068555045</c:v>
                </c:pt>
                <c:pt idx="5">
                  <c:v>0.11095743677553271</c:v>
                </c:pt>
                <c:pt idx="6">
                  <c:v>0.10354987301464799</c:v>
                </c:pt>
                <c:pt idx="7">
                  <c:v>9.9883933552254417E-2</c:v>
                </c:pt>
                <c:pt idx="8">
                  <c:v>9.299401884188177E-2</c:v>
                </c:pt>
                <c:pt idx="9">
                  <c:v>7.2918533058326462E-2</c:v>
                </c:pt>
              </c:numCache>
            </c:numRef>
          </c:yVal>
          <c:smooth val="1"/>
        </c:ser>
        <c:ser>
          <c:idx val="1"/>
          <c:order val="1"/>
          <c:tx>
            <c:strRef>
              <c:f>[2]Taxes!$L$2</c:f>
              <c:strCache>
                <c:ptCount val="1"/>
                <c:pt idx="0">
                  <c:v>1993-94</c:v>
                </c:pt>
              </c:strCache>
            </c:strRef>
          </c:tx>
          <c:spPr>
            <a:ln w="22225">
              <a:solidFill>
                <a:srgbClr val="4BACC6"/>
              </a:solidFill>
              <a:prstDash val="sysDot"/>
            </a:ln>
          </c:spPr>
          <c:marker>
            <c:symbol val="none"/>
          </c:marker>
          <c:xVal>
            <c:numRef>
              <c:f>[2]Taxes!$J$29:$J$38</c:f>
              <c:numCache>
                <c:formatCode>General</c:formatCode>
                <c:ptCount val="10"/>
                <c:pt idx="0">
                  <c:v>1</c:v>
                </c:pt>
                <c:pt idx="1">
                  <c:v>2</c:v>
                </c:pt>
                <c:pt idx="2">
                  <c:v>3</c:v>
                </c:pt>
                <c:pt idx="3">
                  <c:v>4</c:v>
                </c:pt>
                <c:pt idx="4">
                  <c:v>5</c:v>
                </c:pt>
                <c:pt idx="5">
                  <c:v>6</c:v>
                </c:pt>
                <c:pt idx="6">
                  <c:v>7</c:v>
                </c:pt>
                <c:pt idx="7">
                  <c:v>8</c:v>
                </c:pt>
                <c:pt idx="8">
                  <c:v>9</c:v>
                </c:pt>
                <c:pt idx="9">
                  <c:v>10</c:v>
                </c:pt>
              </c:numCache>
            </c:numRef>
          </c:xVal>
          <c:yVal>
            <c:numRef>
              <c:f>[2]Taxes!$L$29:$L$38</c:f>
              <c:numCache>
                <c:formatCode>General</c:formatCode>
                <c:ptCount val="10"/>
                <c:pt idx="0">
                  <c:v>0.37059733330526223</c:v>
                </c:pt>
                <c:pt idx="1">
                  <c:v>0.12553286926726512</c:v>
                </c:pt>
                <c:pt idx="2">
                  <c:v>0.12436710959244408</c:v>
                </c:pt>
                <c:pt idx="3">
                  <c:v>0.11922416367924135</c:v>
                </c:pt>
                <c:pt idx="4">
                  <c:v>0.10402741157859055</c:v>
                </c:pt>
                <c:pt idx="5">
                  <c:v>9.6287804891604933E-2</c:v>
                </c:pt>
                <c:pt idx="6">
                  <c:v>8.8999919847965819E-2</c:v>
                </c:pt>
                <c:pt idx="7">
                  <c:v>7.4473563009181176E-2</c:v>
                </c:pt>
                <c:pt idx="8">
                  <c:v>6.8807768081632997E-2</c:v>
                </c:pt>
                <c:pt idx="9">
                  <c:v>5.4603670337334043E-2</c:v>
                </c:pt>
              </c:numCache>
            </c:numRef>
          </c:yVal>
          <c:smooth val="1"/>
        </c:ser>
        <c:ser>
          <c:idx val="2"/>
          <c:order val="2"/>
          <c:tx>
            <c:strRef>
              <c:f>[2]Taxes!$M$2</c:f>
              <c:strCache>
                <c:ptCount val="1"/>
                <c:pt idx="0">
                  <c:v>1998-99</c:v>
                </c:pt>
              </c:strCache>
            </c:strRef>
          </c:tx>
          <c:spPr>
            <a:ln w="22225">
              <a:solidFill>
                <a:srgbClr val="8064A2">
                  <a:lumMod val="75000"/>
                </a:srgbClr>
              </a:solidFill>
              <a:prstDash val="sysDot"/>
            </a:ln>
          </c:spPr>
          <c:marker>
            <c:symbol val="none"/>
          </c:marker>
          <c:xVal>
            <c:numRef>
              <c:f>[2]Taxes!$J$29:$J$38</c:f>
              <c:numCache>
                <c:formatCode>General</c:formatCode>
                <c:ptCount val="10"/>
                <c:pt idx="0">
                  <c:v>1</c:v>
                </c:pt>
                <c:pt idx="1">
                  <c:v>2</c:v>
                </c:pt>
                <c:pt idx="2">
                  <c:v>3</c:v>
                </c:pt>
                <c:pt idx="3">
                  <c:v>4</c:v>
                </c:pt>
                <c:pt idx="4">
                  <c:v>5</c:v>
                </c:pt>
                <c:pt idx="5">
                  <c:v>6</c:v>
                </c:pt>
                <c:pt idx="6">
                  <c:v>7</c:v>
                </c:pt>
                <c:pt idx="7">
                  <c:v>8</c:v>
                </c:pt>
                <c:pt idx="8">
                  <c:v>9</c:v>
                </c:pt>
                <c:pt idx="9">
                  <c:v>10</c:v>
                </c:pt>
              </c:numCache>
            </c:numRef>
          </c:xVal>
          <c:yVal>
            <c:numRef>
              <c:f>[2]Taxes!$M$29:$M$38</c:f>
              <c:numCache>
                <c:formatCode>General</c:formatCode>
                <c:ptCount val="10"/>
                <c:pt idx="0">
                  <c:v>0.37842540776597944</c:v>
                </c:pt>
                <c:pt idx="1">
                  <c:v>0.14459753746029871</c:v>
                </c:pt>
                <c:pt idx="2">
                  <c:v>0.14364577869910169</c:v>
                </c:pt>
                <c:pt idx="3">
                  <c:v>0.12459240128992891</c:v>
                </c:pt>
                <c:pt idx="4">
                  <c:v>0.10832215553629596</c:v>
                </c:pt>
                <c:pt idx="5">
                  <c:v>9.9615852769555702E-2</c:v>
                </c:pt>
                <c:pt idx="6">
                  <c:v>9.3237461276670042E-2</c:v>
                </c:pt>
                <c:pt idx="7">
                  <c:v>8.4399435505890019E-2</c:v>
                </c:pt>
                <c:pt idx="8">
                  <c:v>7.5021752900204075E-2</c:v>
                </c:pt>
                <c:pt idx="9">
                  <c:v>5.8768411110869057E-2</c:v>
                </c:pt>
              </c:numCache>
            </c:numRef>
          </c:yVal>
          <c:smooth val="1"/>
        </c:ser>
        <c:ser>
          <c:idx val="3"/>
          <c:order val="3"/>
          <c:tx>
            <c:strRef>
              <c:f>[2]Taxes!$N$2</c:f>
              <c:strCache>
                <c:ptCount val="1"/>
                <c:pt idx="0">
                  <c:v>2003-04</c:v>
                </c:pt>
              </c:strCache>
            </c:strRef>
          </c:tx>
          <c:spPr>
            <a:ln w="22225">
              <a:solidFill>
                <a:srgbClr val="FF0000"/>
              </a:solidFill>
              <a:prstDash val="sysDash"/>
            </a:ln>
          </c:spPr>
          <c:marker>
            <c:symbol val="none"/>
          </c:marker>
          <c:xVal>
            <c:numRef>
              <c:f>[2]Taxes!$J$29:$J$38</c:f>
              <c:numCache>
                <c:formatCode>General</c:formatCode>
                <c:ptCount val="10"/>
                <c:pt idx="0">
                  <c:v>1</c:v>
                </c:pt>
                <c:pt idx="1">
                  <c:v>2</c:v>
                </c:pt>
                <c:pt idx="2">
                  <c:v>3</c:v>
                </c:pt>
                <c:pt idx="3">
                  <c:v>4</c:v>
                </c:pt>
                <c:pt idx="4">
                  <c:v>5</c:v>
                </c:pt>
                <c:pt idx="5">
                  <c:v>6</c:v>
                </c:pt>
                <c:pt idx="6">
                  <c:v>7</c:v>
                </c:pt>
                <c:pt idx="7">
                  <c:v>8</c:v>
                </c:pt>
                <c:pt idx="8">
                  <c:v>9</c:v>
                </c:pt>
                <c:pt idx="9">
                  <c:v>10</c:v>
                </c:pt>
              </c:numCache>
            </c:numRef>
          </c:xVal>
          <c:yVal>
            <c:numRef>
              <c:f>[2]Taxes!$N$29:$N$38</c:f>
              <c:numCache>
                <c:formatCode>General</c:formatCode>
                <c:ptCount val="10"/>
                <c:pt idx="0">
                  <c:v>0.36853095947430925</c:v>
                </c:pt>
                <c:pt idx="1">
                  <c:v>0.2090521017364611</c:v>
                </c:pt>
                <c:pt idx="2">
                  <c:v>0.19268271756911237</c:v>
                </c:pt>
                <c:pt idx="3">
                  <c:v>0.17945958621668331</c:v>
                </c:pt>
                <c:pt idx="4">
                  <c:v>0.15497700789097643</c:v>
                </c:pt>
                <c:pt idx="5">
                  <c:v>0.14915836348844599</c:v>
                </c:pt>
                <c:pt idx="6">
                  <c:v>0.13746428315393833</c:v>
                </c:pt>
                <c:pt idx="7">
                  <c:v>0.12269909128828194</c:v>
                </c:pt>
                <c:pt idx="8">
                  <c:v>0.11144866082735283</c:v>
                </c:pt>
                <c:pt idx="9">
                  <c:v>8.6793456095128008E-2</c:v>
                </c:pt>
              </c:numCache>
            </c:numRef>
          </c:yVal>
          <c:smooth val="1"/>
        </c:ser>
        <c:ser>
          <c:idx val="4"/>
          <c:order val="4"/>
          <c:tx>
            <c:strRef>
              <c:f>[2]Taxes!$O$2</c:f>
              <c:strCache>
                <c:ptCount val="1"/>
                <c:pt idx="0">
                  <c:v>2009-10</c:v>
                </c:pt>
              </c:strCache>
            </c:strRef>
          </c:tx>
          <c:spPr>
            <a:ln>
              <a:solidFill>
                <a:srgbClr val="C00000"/>
              </a:solidFill>
            </a:ln>
          </c:spPr>
          <c:marker>
            <c:symbol val="none"/>
          </c:marker>
          <c:xVal>
            <c:numRef>
              <c:f>[2]Taxes!$J$29:$J$38</c:f>
              <c:numCache>
                <c:formatCode>General</c:formatCode>
                <c:ptCount val="10"/>
                <c:pt idx="0">
                  <c:v>1</c:v>
                </c:pt>
                <c:pt idx="1">
                  <c:v>2</c:v>
                </c:pt>
                <c:pt idx="2">
                  <c:v>3</c:v>
                </c:pt>
                <c:pt idx="3">
                  <c:v>4</c:v>
                </c:pt>
                <c:pt idx="4">
                  <c:v>5</c:v>
                </c:pt>
                <c:pt idx="5">
                  <c:v>6</c:v>
                </c:pt>
                <c:pt idx="6">
                  <c:v>7</c:v>
                </c:pt>
                <c:pt idx="7">
                  <c:v>8</c:v>
                </c:pt>
                <c:pt idx="8">
                  <c:v>9</c:v>
                </c:pt>
                <c:pt idx="9">
                  <c:v>10</c:v>
                </c:pt>
              </c:numCache>
            </c:numRef>
          </c:xVal>
          <c:yVal>
            <c:numRef>
              <c:f>[2]Taxes!$O$29:$O$38</c:f>
              <c:numCache>
                <c:formatCode>General</c:formatCode>
                <c:ptCount val="10"/>
                <c:pt idx="0">
                  <c:v>0.32654406011327852</c:v>
                </c:pt>
                <c:pt idx="1">
                  <c:v>0.19804448250317613</c:v>
                </c:pt>
                <c:pt idx="2">
                  <c:v>0.17800769457275126</c:v>
                </c:pt>
                <c:pt idx="3">
                  <c:v>0.15715456655570789</c:v>
                </c:pt>
                <c:pt idx="4">
                  <c:v>0.13799674232921844</c:v>
                </c:pt>
                <c:pt idx="5">
                  <c:v>0.12627537093896185</c:v>
                </c:pt>
                <c:pt idx="6">
                  <c:v>0.1121171649288806</c:v>
                </c:pt>
                <c:pt idx="7">
                  <c:v>0.10225700712025451</c:v>
                </c:pt>
                <c:pt idx="8">
                  <c:v>9.2032293124241327E-2</c:v>
                </c:pt>
                <c:pt idx="9">
                  <c:v>7.0530953682359343E-2</c:v>
                </c:pt>
              </c:numCache>
            </c:numRef>
          </c:yVal>
          <c:smooth val="1"/>
        </c:ser>
        <c:dLbls>
          <c:showLegendKey val="0"/>
          <c:showVal val="0"/>
          <c:showCatName val="0"/>
          <c:showSerName val="0"/>
          <c:showPercent val="0"/>
          <c:showBubbleSize val="0"/>
        </c:dLbls>
        <c:axId val="210623104"/>
        <c:axId val="210625280"/>
      </c:scatterChart>
      <c:valAx>
        <c:axId val="210623104"/>
        <c:scaling>
          <c:orientation val="minMax"/>
          <c:max val="10"/>
          <c:min val="1"/>
        </c:scaling>
        <c:delete val="0"/>
        <c:axPos val="b"/>
        <c:title>
          <c:tx>
            <c:rich>
              <a:bodyPr/>
              <a:lstStyle/>
              <a:p>
                <a:pPr>
                  <a:defRPr b="0"/>
                </a:pPr>
                <a:r>
                  <a:rPr lang="en-AU"/>
                  <a:t>Decile</a:t>
                </a:r>
              </a:p>
            </c:rich>
          </c:tx>
          <c:layout>
            <c:manualLayout>
              <c:xMode val="edge"/>
              <c:yMode val="edge"/>
              <c:x val="0.4485559072557791"/>
              <c:y val="0.72134405074365693"/>
            </c:manualLayout>
          </c:layout>
          <c:overlay val="0"/>
        </c:title>
        <c:numFmt formatCode="General" sourceLinked="1"/>
        <c:majorTickMark val="out"/>
        <c:minorTickMark val="none"/>
        <c:tickLblPos val="nextTo"/>
        <c:crossAx val="210625280"/>
        <c:crosses val="autoZero"/>
        <c:crossBetween val="midCat"/>
        <c:majorUnit val="1"/>
      </c:valAx>
      <c:valAx>
        <c:axId val="210625280"/>
        <c:scaling>
          <c:orientation val="minMax"/>
          <c:min val="0"/>
        </c:scaling>
        <c:delete val="0"/>
        <c:axPos val="l"/>
        <c:majorGridlines/>
        <c:numFmt formatCode="#,##0.00" sourceLinked="0"/>
        <c:majorTickMark val="out"/>
        <c:minorTickMark val="none"/>
        <c:tickLblPos val="nextTo"/>
        <c:crossAx val="210623104"/>
        <c:crosses val="autoZero"/>
        <c:crossBetween val="midCat"/>
        <c:majorUnit val="0.1"/>
      </c:valAx>
    </c:plotArea>
    <c:legend>
      <c:legendPos val="b"/>
      <c:layout>
        <c:manualLayout>
          <c:xMode val="edge"/>
          <c:yMode val="edge"/>
          <c:x val="1.8502430555555557E-2"/>
          <c:y val="0.76886960784313729"/>
          <c:w val="0.92759947060030568"/>
          <c:h val="0.20622843137254901"/>
        </c:manualLayout>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2">
    <c:autoUpdate val="0"/>
  </c:externalData>
</c:chartSpace>
</file>

<file path=word/charts/chart3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704585561617086"/>
          <c:y val="5.0925925925925923E-2"/>
          <c:w val="0.81034891116426144"/>
          <c:h val="0.59304899387576548"/>
        </c:manualLayout>
      </c:layout>
      <c:scatterChart>
        <c:scatterStyle val="smoothMarker"/>
        <c:varyColors val="0"/>
        <c:ser>
          <c:idx val="0"/>
          <c:order val="0"/>
          <c:tx>
            <c:strRef>
              <c:f>[2]Taxes!$K$2</c:f>
              <c:strCache>
                <c:ptCount val="1"/>
                <c:pt idx="0">
                  <c:v>1988-89</c:v>
                </c:pt>
              </c:strCache>
            </c:strRef>
          </c:tx>
          <c:spPr>
            <a:ln>
              <a:solidFill>
                <a:srgbClr val="4F81BD">
                  <a:lumMod val="75000"/>
                </a:srgbClr>
              </a:solidFill>
              <a:prstDash val="dash"/>
            </a:ln>
          </c:spPr>
          <c:marker>
            <c:symbol val="none"/>
          </c:marker>
          <c:xVal>
            <c:numRef>
              <c:f>[2]Taxes!$J$3:$J$12</c:f>
              <c:numCache>
                <c:formatCode>General</c:formatCode>
                <c:ptCount val="10"/>
                <c:pt idx="0">
                  <c:v>1</c:v>
                </c:pt>
                <c:pt idx="1">
                  <c:v>2</c:v>
                </c:pt>
                <c:pt idx="2">
                  <c:v>3</c:v>
                </c:pt>
                <c:pt idx="3">
                  <c:v>4</c:v>
                </c:pt>
                <c:pt idx="4">
                  <c:v>5</c:v>
                </c:pt>
                <c:pt idx="5">
                  <c:v>6</c:v>
                </c:pt>
                <c:pt idx="6">
                  <c:v>7</c:v>
                </c:pt>
                <c:pt idx="7">
                  <c:v>8</c:v>
                </c:pt>
                <c:pt idx="8">
                  <c:v>9</c:v>
                </c:pt>
                <c:pt idx="9">
                  <c:v>10</c:v>
                </c:pt>
              </c:numCache>
            </c:numRef>
          </c:xVal>
          <c:yVal>
            <c:numRef>
              <c:f>[2]Taxes!$K$3:$K$12</c:f>
              <c:numCache>
                <c:formatCode>General</c:formatCode>
                <c:ptCount val="10"/>
                <c:pt idx="0">
                  <c:v>0.24244880460585552</c:v>
                </c:pt>
                <c:pt idx="1">
                  <c:v>0.16399049264198209</c:v>
                </c:pt>
                <c:pt idx="2">
                  <c:v>0.17458655277218632</c:v>
                </c:pt>
                <c:pt idx="3">
                  <c:v>0.25290153170958002</c:v>
                </c:pt>
                <c:pt idx="4">
                  <c:v>0.28467653569999535</c:v>
                </c:pt>
                <c:pt idx="5">
                  <c:v>0.30213841419045256</c:v>
                </c:pt>
                <c:pt idx="6">
                  <c:v>0.30838181929920094</c:v>
                </c:pt>
                <c:pt idx="7">
                  <c:v>0.32376197268001683</c:v>
                </c:pt>
                <c:pt idx="8">
                  <c:v>0.33510465212475526</c:v>
                </c:pt>
                <c:pt idx="9">
                  <c:v>0.35527990124289793</c:v>
                </c:pt>
              </c:numCache>
            </c:numRef>
          </c:yVal>
          <c:smooth val="1"/>
        </c:ser>
        <c:ser>
          <c:idx val="1"/>
          <c:order val="1"/>
          <c:tx>
            <c:strRef>
              <c:f>[2]Taxes!$L$2</c:f>
              <c:strCache>
                <c:ptCount val="1"/>
                <c:pt idx="0">
                  <c:v>1993-94</c:v>
                </c:pt>
              </c:strCache>
            </c:strRef>
          </c:tx>
          <c:spPr>
            <a:ln w="22225">
              <a:solidFill>
                <a:srgbClr val="4BACC6"/>
              </a:solidFill>
              <a:prstDash val="sysDot"/>
            </a:ln>
          </c:spPr>
          <c:marker>
            <c:symbol val="none"/>
          </c:marker>
          <c:xVal>
            <c:numRef>
              <c:f>[2]Taxes!$J$3:$J$12</c:f>
              <c:numCache>
                <c:formatCode>General</c:formatCode>
                <c:ptCount val="10"/>
                <c:pt idx="0">
                  <c:v>1</c:v>
                </c:pt>
                <c:pt idx="1">
                  <c:v>2</c:v>
                </c:pt>
                <c:pt idx="2">
                  <c:v>3</c:v>
                </c:pt>
                <c:pt idx="3">
                  <c:v>4</c:v>
                </c:pt>
                <c:pt idx="4">
                  <c:v>5</c:v>
                </c:pt>
                <c:pt idx="5">
                  <c:v>6</c:v>
                </c:pt>
                <c:pt idx="6">
                  <c:v>7</c:v>
                </c:pt>
                <c:pt idx="7">
                  <c:v>8</c:v>
                </c:pt>
                <c:pt idx="8">
                  <c:v>9</c:v>
                </c:pt>
                <c:pt idx="9">
                  <c:v>10</c:v>
                </c:pt>
              </c:numCache>
            </c:numRef>
          </c:xVal>
          <c:yVal>
            <c:numRef>
              <c:f>[2]Taxes!$L$3:$L$12</c:f>
              <c:numCache>
                <c:formatCode>General</c:formatCode>
                <c:ptCount val="10"/>
                <c:pt idx="0">
                  <c:v>0.38290724314472369</c:v>
                </c:pt>
                <c:pt idx="1">
                  <c:v>0.1405105937049716</c:v>
                </c:pt>
                <c:pt idx="2">
                  <c:v>0.14583169496423304</c:v>
                </c:pt>
                <c:pt idx="3">
                  <c:v>0.19140804062645114</c:v>
                </c:pt>
                <c:pt idx="4">
                  <c:v>0.21989166258616147</c:v>
                </c:pt>
                <c:pt idx="5">
                  <c:v>0.24832189772705171</c:v>
                </c:pt>
                <c:pt idx="6">
                  <c:v>0.26740014517256283</c:v>
                </c:pt>
                <c:pt idx="7">
                  <c:v>0.27136975999576946</c:v>
                </c:pt>
                <c:pt idx="8">
                  <c:v>0.28561746060748094</c:v>
                </c:pt>
                <c:pt idx="9">
                  <c:v>0.33601618678603068</c:v>
                </c:pt>
              </c:numCache>
            </c:numRef>
          </c:yVal>
          <c:smooth val="1"/>
        </c:ser>
        <c:ser>
          <c:idx val="2"/>
          <c:order val="2"/>
          <c:tx>
            <c:strRef>
              <c:f>[2]Taxes!$M$2</c:f>
              <c:strCache>
                <c:ptCount val="1"/>
                <c:pt idx="0">
                  <c:v>1998-99</c:v>
                </c:pt>
              </c:strCache>
            </c:strRef>
          </c:tx>
          <c:spPr>
            <a:ln w="22225">
              <a:solidFill>
                <a:srgbClr val="8064A2">
                  <a:lumMod val="75000"/>
                </a:srgbClr>
              </a:solidFill>
              <a:prstDash val="sysDot"/>
            </a:ln>
          </c:spPr>
          <c:marker>
            <c:symbol val="none"/>
          </c:marker>
          <c:xVal>
            <c:numRef>
              <c:f>[2]Taxes!$J$3:$J$12</c:f>
              <c:numCache>
                <c:formatCode>General</c:formatCode>
                <c:ptCount val="10"/>
                <c:pt idx="0">
                  <c:v>1</c:v>
                </c:pt>
                <c:pt idx="1">
                  <c:v>2</c:v>
                </c:pt>
                <c:pt idx="2">
                  <c:v>3</c:v>
                </c:pt>
                <c:pt idx="3">
                  <c:v>4</c:v>
                </c:pt>
                <c:pt idx="4">
                  <c:v>5</c:v>
                </c:pt>
                <c:pt idx="5">
                  <c:v>6</c:v>
                </c:pt>
                <c:pt idx="6">
                  <c:v>7</c:v>
                </c:pt>
                <c:pt idx="7">
                  <c:v>8</c:v>
                </c:pt>
                <c:pt idx="8">
                  <c:v>9</c:v>
                </c:pt>
                <c:pt idx="9">
                  <c:v>10</c:v>
                </c:pt>
              </c:numCache>
            </c:numRef>
          </c:xVal>
          <c:yVal>
            <c:numRef>
              <c:f>[2]Taxes!$M$3:$M$12</c:f>
              <c:numCache>
                <c:formatCode>General</c:formatCode>
                <c:ptCount val="10"/>
                <c:pt idx="0">
                  <c:v>0.39165425691553546</c:v>
                </c:pt>
                <c:pt idx="1">
                  <c:v>0.15592630790061771</c:v>
                </c:pt>
                <c:pt idx="2">
                  <c:v>0.16846769475518944</c:v>
                </c:pt>
                <c:pt idx="3">
                  <c:v>0.19828668792050191</c:v>
                </c:pt>
                <c:pt idx="4">
                  <c:v>0.23780683679236442</c:v>
                </c:pt>
                <c:pt idx="5">
                  <c:v>0.26404502286913561</c:v>
                </c:pt>
                <c:pt idx="6">
                  <c:v>0.28288340187180944</c:v>
                </c:pt>
                <c:pt idx="7">
                  <c:v>0.29723624868005094</c:v>
                </c:pt>
                <c:pt idx="8">
                  <c:v>0.30942868226738646</c:v>
                </c:pt>
                <c:pt idx="9">
                  <c:v>0.3501257241987526</c:v>
                </c:pt>
              </c:numCache>
            </c:numRef>
          </c:yVal>
          <c:smooth val="1"/>
        </c:ser>
        <c:ser>
          <c:idx val="3"/>
          <c:order val="3"/>
          <c:tx>
            <c:strRef>
              <c:f>[2]Taxes!$N$2</c:f>
              <c:strCache>
                <c:ptCount val="1"/>
                <c:pt idx="0">
                  <c:v>2003-04</c:v>
                </c:pt>
              </c:strCache>
            </c:strRef>
          </c:tx>
          <c:spPr>
            <a:ln w="22225">
              <a:solidFill>
                <a:srgbClr val="FF0000"/>
              </a:solidFill>
              <a:prstDash val="sysDash"/>
            </a:ln>
          </c:spPr>
          <c:marker>
            <c:symbol val="none"/>
          </c:marker>
          <c:xVal>
            <c:numRef>
              <c:f>[2]Taxes!$J$3:$J$12</c:f>
              <c:numCache>
                <c:formatCode>General</c:formatCode>
                <c:ptCount val="10"/>
                <c:pt idx="0">
                  <c:v>1</c:v>
                </c:pt>
                <c:pt idx="1">
                  <c:v>2</c:v>
                </c:pt>
                <c:pt idx="2">
                  <c:v>3</c:v>
                </c:pt>
                <c:pt idx="3">
                  <c:v>4</c:v>
                </c:pt>
                <c:pt idx="4">
                  <c:v>5</c:v>
                </c:pt>
                <c:pt idx="5">
                  <c:v>6</c:v>
                </c:pt>
                <c:pt idx="6">
                  <c:v>7</c:v>
                </c:pt>
                <c:pt idx="7">
                  <c:v>8</c:v>
                </c:pt>
                <c:pt idx="8">
                  <c:v>9</c:v>
                </c:pt>
                <c:pt idx="9">
                  <c:v>10</c:v>
                </c:pt>
              </c:numCache>
            </c:numRef>
          </c:xVal>
          <c:yVal>
            <c:numRef>
              <c:f>[2]Taxes!$N$3:$N$12</c:f>
              <c:numCache>
                <c:formatCode>General</c:formatCode>
                <c:ptCount val="10"/>
                <c:pt idx="0">
                  <c:v>0.36899612541817001</c:v>
                </c:pt>
                <c:pt idx="1">
                  <c:v>0.21611351973132953</c:v>
                </c:pt>
                <c:pt idx="2">
                  <c:v>0.22643321483786272</c:v>
                </c:pt>
                <c:pt idx="3">
                  <c:v>0.26554354507436218</c:v>
                </c:pt>
                <c:pt idx="4">
                  <c:v>0.29386829012175913</c:v>
                </c:pt>
                <c:pt idx="5">
                  <c:v>0.30857029411239068</c:v>
                </c:pt>
                <c:pt idx="6">
                  <c:v>0.31605382618313654</c:v>
                </c:pt>
                <c:pt idx="7">
                  <c:v>0.3178527338574702</c:v>
                </c:pt>
                <c:pt idx="8">
                  <c:v>0.32596834077725129</c:v>
                </c:pt>
                <c:pt idx="9">
                  <c:v>0.36038634249387258</c:v>
                </c:pt>
              </c:numCache>
            </c:numRef>
          </c:yVal>
          <c:smooth val="1"/>
        </c:ser>
        <c:ser>
          <c:idx val="4"/>
          <c:order val="4"/>
          <c:tx>
            <c:strRef>
              <c:f>[2]Taxes!$O$2</c:f>
              <c:strCache>
                <c:ptCount val="1"/>
                <c:pt idx="0">
                  <c:v>2009-10</c:v>
                </c:pt>
              </c:strCache>
            </c:strRef>
          </c:tx>
          <c:spPr>
            <a:ln>
              <a:solidFill>
                <a:srgbClr val="C00000"/>
              </a:solidFill>
            </a:ln>
          </c:spPr>
          <c:marker>
            <c:symbol val="none"/>
          </c:marker>
          <c:xVal>
            <c:numRef>
              <c:f>[2]Taxes!$J$3:$J$12</c:f>
              <c:numCache>
                <c:formatCode>General</c:formatCode>
                <c:ptCount val="10"/>
                <c:pt idx="0">
                  <c:v>1</c:v>
                </c:pt>
                <c:pt idx="1">
                  <c:v>2</c:v>
                </c:pt>
                <c:pt idx="2">
                  <c:v>3</c:v>
                </c:pt>
                <c:pt idx="3">
                  <c:v>4</c:v>
                </c:pt>
                <c:pt idx="4">
                  <c:v>5</c:v>
                </c:pt>
                <c:pt idx="5">
                  <c:v>6</c:v>
                </c:pt>
                <c:pt idx="6">
                  <c:v>7</c:v>
                </c:pt>
                <c:pt idx="7">
                  <c:v>8</c:v>
                </c:pt>
                <c:pt idx="8">
                  <c:v>9</c:v>
                </c:pt>
                <c:pt idx="9">
                  <c:v>10</c:v>
                </c:pt>
              </c:numCache>
            </c:numRef>
          </c:xVal>
          <c:yVal>
            <c:numRef>
              <c:f>[2]Taxes!$O$3:$O$12</c:f>
              <c:numCache>
                <c:formatCode>General</c:formatCode>
                <c:ptCount val="10"/>
                <c:pt idx="0">
                  <c:v>0.33124465784928264</c:v>
                </c:pt>
                <c:pt idx="1">
                  <c:v>0.1981969991620452</c:v>
                </c:pt>
                <c:pt idx="2">
                  <c:v>0.1942261130634986</c:v>
                </c:pt>
                <c:pt idx="3">
                  <c:v>0.21201987614420897</c:v>
                </c:pt>
                <c:pt idx="4">
                  <c:v>0.22966385293020866</c:v>
                </c:pt>
                <c:pt idx="5">
                  <c:v>0.24453749578021763</c:v>
                </c:pt>
                <c:pt idx="6">
                  <c:v>0.25252863499979783</c:v>
                </c:pt>
                <c:pt idx="7">
                  <c:v>0.26564447540452912</c:v>
                </c:pt>
                <c:pt idx="8">
                  <c:v>0.26980508821236099</c:v>
                </c:pt>
                <c:pt idx="9">
                  <c:v>0.29662796169110478</c:v>
                </c:pt>
              </c:numCache>
            </c:numRef>
          </c:yVal>
          <c:smooth val="1"/>
        </c:ser>
        <c:dLbls>
          <c:showLegendKey val="0"/>
          <c:showVal val="0"/>
          <c:showCatName val="0"/>
          <c:showSerName val="0"/>
          <c:showPercent val="0"/>
          <c:showBubbleSize val="0"/>
        </c:dLbls>
        <c:axId val="210795904"/>
        <c:axId val="210814464"/>
      </c:scatterChart>
      <c:valAx>
        <c:axId val="210795904"/>
        <c:scaling>
          <c:orientation val="minMax"/>
          <c:max val="10"/>
          <c:min val="1"/>
        </c:scaling>
        <c:delete val="0"/>
        <c:axPos val="b"/>
        <c:title>
          <c:tx>
            <c:rich>
              <a:bodyPr/>
              <a:lstStyle/>
              <a:p>
                <a:pPr>
                  <a:defRPr b="0"/>
                </a:pPr>
                <a:r>
                  <a:rPr lang="en-AU"/>
                  <a:t>Decile</a:t>
                </a:r>
              </a:p>
            </c:rich>
          </c:tx>
          <c:layout/>
          <c:overlay val="0"/>
        </c:title>
        <c:numFmt formatCode="General" sourceLinked="1"/>
        <c:majorTickMark val="out"/>
        <c:minorTickMark val="none"/>
        <c:tickLblPos val="nextTo"/>
        <c:crossAx val="210814464"/>
        <c:crosses val="autoZero"/>
        <c:crossBetween val="midCat"/>
        <c:majorUnit val="1"/>
      </c:valAx>
      <c:valAx>
        <c:axId val="210814464"/>
        <c:scaling>
          <c:orientation val="minMax"/>
          <c:min val="0"/>
        </c:scaling>
        <c:delete val="0"/>
        <c:axPos val="l"/>
        <c:majorGridlines/>
        <c:numFmt formatCode="#,##0.00" sourceLinked="0"/>
        <c:majorTickMark val="out"/>
        <c:minorTickMark val="none"/>
        <c:tickLblPos val="nextTo"/>
        <c:crossAx val="210795904"/>
        <c:crosses val="autoZero"/>
        <c:crossBetween val="midCat"/>
        <c:majorUnit val="0.1"/>
      </c:valAx>
    </c:plotArea>
    <c:legend>
      <c:legendPos val="b"/>
      <c:layout>
        <c:manualLayout>
          <c:xMode val="edge"/>
          <c:yMode val="edge"/>
          <c:x val="1.8502430555555557E-2"/>
          <c:y val="0.76886960784313729"/>
          <c:w val="0.94934329454551969"/>
          <c:h val="0.20622843137254901"/>
        </c:manualLayout>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1"/>
          <c:order val="0"/>
          <c:spPr>
            <a:solidFill>
              <a:schemeClr val="accent1">
                <a:lumMod val="75000"/>
              </a:schemeClr>
            </a:solidFill>
          </c:spPr>
          <c:invertIfNegative val="0"/>
          <c:val>
            <c:numRef>
              <c:f>'[3]Wking adults'!$E$46:$E$55</c:f>
              <c:numCache>
                <c:formatCode>General</c:formatCode>
                <c:ptCount val="10"/>
                <c:pt idx="0">
                  <c:v>17.962603757723407</c:v>
                </c:pt>
                <c:pt idx="1">
                  <c:v>22.863981025107577</c:v>
                </c:pt>
                <c:pt idx="2">
                  <c:v>41.950530975764508</c:v>
                </c:pt>
                <c:pt idx="3">
                  <c:v>70.563749164791787</c:v>
                </c:pt>
                <c:pt idx="4">
                  <c:v>86.005860037187318</c:v>
                </c:pt>
                <c:pt idx="5">
                  <c:v>95.108123479075772</c:v>
                </c:pt>
                <c:pt idx="6">
                  <c:v>98.310234883770704</c:v>
                </c:pt>
                <c:pt idx="7">
                  <c:v>98.252958862269736</c:v>
                </c:pt>
                <c:pt idx="8">
                  <c:v>98.868043069812941</c:v>
                </c:pt>
                <c:pt idx="9">
                  <c:v>98.463225134426182</c:v>
                </c:pt>
              </c:numCache>
            </c:numRef>
          </c:val>
        </c:ser>
        <c:dLbls>
          <c:showLegendKey val="0"/>
          <c:showVal val="0"/>
          <c:showCatName val="0"/>
          <c:showSerName val="0"/>
          <c:showPercent val="0"/>
          <c:showBubbleSize val="0"/>
        </c:dLbls>
        <c:gapWidth val="150"/>
        <c:axId val="33078656"/>
        <c:axId val="33080448"/>
      </c:barChart>
      <c:catAx>
        <c:axId val="33078656"/>
        <c:scaling>
          <c:orientation val="minMax"/>
        </c:scaling>
        <c:delete val="0"/>
        <c:axPos val="b"/>
        <c:majorTickMark val="out"/>
        <c:minorTickMark val="none"/>
        <c:tickLblPos val="nextTo"/>
        <c:crossAx val="33080448"/>
        <c:crosses val="autoZero"/>
        <c:auto val="1"/>
        <c:lblAlgn val="ctr"/>
        <c:lblOffset val="100"/>
        <c:noMultiLvlLbl val="0"/>
      </c:catAx>
      <c:valAx>
        <c:axId val="33080448"/>
        <c:scaling>
          <c:orientation val="minMax"/>
          <c:max val="100"/>
        </c:scaling>
        <c:delete val="0"/>
        <c:axPos val="l"/>
        <c:majorGridlines/>
        <c:numFmt formatCode="General" sourceLinked="1"/>
        <c:majorTickMark val="out"/>
        <c:minorTickMark val="none"/>
        <c:tickLblPos val="nextTo"/>
        <c:crossAx val="33078656"/>
        <c:crosses val="autoZero"/>
        <c:crossBetween val="between"/>
        <c:majorUnit val="20"/>
      </c:valAx>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charts/chart4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4476316571609847E-2"/>
          <c:y val="4.3650793650793648E-2"/>
          <c:w val="0.84506466023274629"/>
          <c:h val="0.73873734533183355"/>
        </c:manualLayout>
      </c:layout>
      <c:scatterChart>
        <c:scatterStyle val="smoothMarker"/>
        <c:varyColors val="0"/>
        <c:ser>
          <c:idx val="0"/>
          <c:order val="0"/>
          <c:tx>
            <c:v>1988-89</c:v>
          </c:tx>
          <c:spPr>
            <a:ln>
              <a:solidFill>
                <a:schemeClr val="accent1"/>
              </a:solidFill>
              <a:prstDash val="dash"/>
            </a:ln>
          </c:spPr>
          <c:marker>
            <c:symbol val="none"/>
          </c:marker>
          <c:xVal>
            <c:numRef>
              <c:f>'Q:\Trends income distribution\Personal\Jared\[PDF HH All.xlsx]Data'!$K$108:$K$157</c:f>
              <c:numCache>
                <c:formatCode>General</c:formatCode>
                <c:ptCount val="50"/>
                <c:pt idx="0">
                  <c:v>-38.664560000000002</c:v>
                </c:pt>
                <c:pt idx="1">
                  <c:v>-8.3283210000000008</c:v>
                </c:pt>
                <c:pt idx="2">
                  <c:v>22.007918</c:v>
                </c:pt>
                <c:pt idx="3">
                  <c:v>52.344157000000003</c:v>
                </c:pt>
                <c:pt idx="4">
                  <c:v>82.680396000000002</c:v>
                </c:pt>
                <c:pt idx="5">
                  <c:v>113.01663499999999</c:v>
                </c:pt>
                <c:pt idx="6">
                  <c:v>143.35287400000001</c:v>
                </c:pt>
                <c:pt idx="7">
                  <c:v>173.68911399999999</c:v>
                </c:pt>
                <c:pt idx="8">
                  <c:v>204.025353</c:v>
                </c:pt>
                <c:pt idx="9">
                  <c:v>234.361592</c:v>
                </c:pt>
                <c:pt idx="10">
                  <c:v>264.69783100000001</c:v>
                </c:pt>
                <c:pt idx="11">
                  <c:v>295.03406999999999</c:v>
                </c:pt>
                <c:pt idx="12">
                  <c:v>325.37030900000002</c:v>
                </c:pt>
                <c:pt idx="13">
                  <c:v>355.706548</c:v>
                </c:pt>
                <c:pt idx="14">
                  <c:v>386.04278799999997</c:v>
                </c:pt>
                <c:pt idx="15">
                  <c:v>416.37902700000001</c:v>
                </c:pt>
                <c:pt idx="16">
                  <c:v>446.71526599999999</c:v>
                </c:pt>
                <c:pt idx="17">
                  <c:v>477.05150500000002</c:v>
                </c:pt>
                <c:pt idx="18">
                  <c:v>507.387744</c:v>
                </c:pt>
                <c:pt idx="19">
                  <c:v>537.72398299999998</c:v>
                </c:pt>
                <c:pt idx="20">
                  <c:v>568.06022199999995</c:v>
                </c:pt>
                <c:pt idx="21">
                  <c:v>598.39646100000004</c:v>
                </c:pt>
                <c:pt idx="22">
                  <c:v>628.73270100000002</c:v>
                </c:pt>
                <c:pt idx="23">
                  <c:v>659.06894</c:v>
                </c:pt>
                <c:pt idx="24">
                  <c:v>689.40517899999998</c:v>
                </c:pt>
                <c:pt idx="25">
                  <c:v>719.74141799999995</c:v>
                </c:pt>
                <c:pt idx="26">
                  <c:v>750.07765700000004</c:v>
                </c:pt>
                <c:pt idx="27">
                  <c:v>780.41389600000002</c:v>
                </c:pt>
                <c:pt idx="28">
                  <c:v>810.750135</c:v>
                </c:pt>
                <c:pt idx="29">
                  <c:v>841.08637499999998</c:v>
                </c:pt>
                <c:pt idx="30">
                  <c:v>871.42261399999995</c:v>
                </c:pt>
                <c:pt idx="31">
                  <c:v>901.75885300000004</c:v>
                </c:pt>
                <c:pt idx="32">
                  <c:v>932.09509200000002</c:v>
                </c:pt>
                <c:pt idx="33">
                  <c:v>962.431331</c:v>
                </c:pt>
                <c:pt idx="34">
                  <c:v>992.76756999999998</c:v>
                </c:pt>
                <c:pt idx="35">
                  <c:v>1023.103809</c:v>
                </c:pt>
                <c:pt idx="36">
                  <c:v>1053.4400479999999</c:v>
                </c:pt>
                <c:pt idx="37">
                  <c:v>1083.776288</c:v>
                </c:pt>
                <c:pt idx="38">
                  <c:v>1114.112527</c:v>
                </c:pt>
                <c:pt idx="39">
                  <c:v>1144.448766</c:v>
                </c:pt>
                <c:pt idx="40">
                  <c:v>1174.785005</c:v>
                </c:pt>
                <c:pt idx="41">
                  <c:v>1205.1212439999999</c:v>
                </c:pt>
                <c:pt idx="42">
                  <c:v>1235.4574829999999</c:v>
                </c:pt>
                <c:pt idx="43">
                  <c:v>1265.7937219999999</c:v>
                </c:pt>
                <c:pt idx="44">
                  <c:v>1296.129962</c:v>
                </c:pt>
                <c:pt idx="45">
                  <c:v>1326.466201</c:v>
                </c:pt>
                <c:pt idx="46">
                  <c:v>1356.8024399999999</c:v>
                </c:pt>
                <c:pt idx="47">
                  <c:v>1387.1386789999999</c:v>
                </c:pt>
                <c:pt idx="48">
                  <c:v>1417.4749179999999</c:v>
                </c:pt>
                <c:pt idx="49">
                  <c:v>1447.8111570000001</c:v>
                </c:pt>
              </c:numCache>
            </c:numRef>
          </c:xVal>
          <c:yVal>
            <c:numRef>
              <c:f>'Q:\Trends income distribution\Personal\Jared\[PDF HH All.xlsx]Data'!$AK$108:$AK$157</c:f>
              <c:numCache>
                <c:formatCode>General</c:formatCode>
                <c:ptCount val="50"/>
                <c:pt idx="0">
                  <c:v>1.9111830570000002E-2</c:v>
                </c:pt>
                <c:pt idx="1">
                  <c:v>4.0529215303999999E-2</c:v>
                </c:pt>
                <c:pt idx="2">
                  <c:v>6.1188194063000009E-2</c:v>
                </c:pt>
                <c:pt idx="3">
                  <c:v>7.7842789273999999E-2</c:v>
                </c:pt>
                <c:pt idx="4">
                  <c:v>8.6367272432999978E-2</c:v>
                </c:pt>
                <c:pt idx="5">
                  <c:v>8.7247023364000059E-2</c:v>
                </c:pt>
                <c:pt idx="6">
                  <c:v>8.0330363519999934E-2</c:v>
                </c:pt>
                <c:pt idx="7">
                  <c:v>7.1896886430000015E-2</c:v>
                </c:pt>
                <c:pt idx="8">
                  <c:v>6.5495940001000008E-2</c:v>
                </c:pt>
                <c:pt idx="9">
                  <c:v>6.0460124327000014E-2</c:v>
                </c:pt>
                <c:pt idx="10">
                  <c:v>5.5029937545999962E-2</c:v>
                </c:pt>
                <c:pt idx="11">
                  <c:v>4.7809912664000052E-2</c:v>
                </c:pt>
                <c:pt idx="12">
                  <c:v>4.0256189152999972E-2</c:v>
                </c:pt>
                <c:pt idx="13">
                  <c:v>3.4643986079999974E-2</c:v>
                </c:pt>
                <c:pt idx="14">
                  <c:v>2.9759850459000037E-2</c:v>
                </c:pt>
                <c:pt idx="15">
                  <c:v>2.5391432042999981E-2</c:v>
                </c:pt>
                <c:pt idx="16">
                  <c:v>2.1144358583000025E-2</c:v>
                </c:pt>
                <c:pt idx="17">
                  <c:v>1.7139975034999987E-2</c:v>
                </c:pt>
                <c:pt idx="18">
                  <c:v>1.3681643788999991E-2</c:v>
                </c:pt>
                <c:pt idx="19">
                  <c:v>1.1072727234999991E-2</c:v>
                </c:pt>
                <c:pt idx="20">
                  <c:v>9.2525528950000279E-3</c:v>
                </c:pt>
                <c:pt idx="21">
                  <c:v>7.7660774399999936E-3</c:v>
                </c:pt>
                <c:pt idx="22">
                  <c:v>6.5829638629999951E-3</c:v>
                </c:pt>
                <c:pt idx="23">
                  <c:v>5.4908592589999966E-3</c:v>
                </c:pt>
                <c:pt idx="24">
                  <c:v>4.3684184159999973E-3</c:v>
                </c:pt>
                <c:pt idx="25">
                  <c:v>3.3976587680000104E-3</c:v>
                </c:pt>
                <c:pt idx="26">
                  <c:v>2.5482440759999978E-3</c:v>
                </c:pt>
                <c:pt idx="27">
                  <c:v>1.9718555349999985E-3</c:v>
                </c:pt>
                <c:pt idx="28">
                  <c:v>1.5774844799999986E-3</c:v>
                </c:pt>
                <c:pt idx="29">
                  <c:v>1.2134495599999992E-3</c:v>
                </c:pt>
                <c:pt idx="30">
                  <c:v>9.4042340900000283E-4</c:v>
                </c:pt>
                <c:pt idx="31">
                  <c:v>7.5840597499999944E-4</c:v>
                </c:pt>
                <c:pt idx="32">
                  <c:v>6.3706101899999945E-4</c:v>
                </c:pt>
                <c:pt idx="33">
                  <c:v>5.1571606299999958E-4</c:v>
                </c:pt>
                <c:pt idx="34">
                  <c:v>3.943711069999997E-4</c:v>
                </c:pt>
                <c:pt idx="35">
                  <c:v>3.033623899999998E-4</c:v>
                </c:pt>
                <c:pt idx="36">
                  <c:v>2.7302616000000082E-4</c:v>
                </c:pt>
                <c:pt idx="37">
                  <c:v>2.1235367299999984E-4</c:v>
                </c:pt>
                <c:pt idx="38">
                  <c:v>1.516811949999999E-4</c:v>
                </c:pt>
                <c:pt idx="39">
                  <c:v>9.1008716999999934E-5</c:v>
                </c:pt>
                <c:pt idx="40">
                  <c:v>6.0672477999999951E-5</c:v>
                </c:pt>
                <c:pt idx="41">
                  <c:v>3.0336238999999976E-5</c:v>
                </c:pt>
                <c:pt idx="42">
                  <c:v>3.0336238999999976E-5</c:v>
                </c:pt>
                <c:pt idx="43">
                  <c:v>3.0336240000000087E-5</c:v>
                </c:pt>
                <c:pt idx="44">
                  <c:v>3.0336238999999976E-5</c:v>
                </c:pt>
                <c:pt idx="45">
                  <c:v>3.0336238999999976E-5</c:v>
                </c:pt>
                <c:pt idx="46">
                  <c:v>3.0336238999999976E-5</c:v>
                </c:pt>
                <c:pt idx="47">
                  <c:v>0</c:v>
                </c:pt>
                <c:pt idx="48">
                  <c:v>0</c:v>
                </c:pt>
                <c:pt idx="49">
                  <c:v>0</c:v>
                </c:pt>
              </c:numCache>
            </c:numRef>
          </c:yVal>
          <c:smooth val="1"/>
        </c:ser>
        <c:ser>
          <c:idx val="1"/>
          <c:order val="1"/>
          <c:tx>
            <c:v>1993-94</c:v>
          </c:tx>
          <c:spPr>
            <a:ln w="22225">
              <a:solidFill>
                <a:schemeClr val="accent5"/>
              </a:solidFill>
              <a:prstDash val="sysDot"/>
            </a:ln>
          </c:spPr>
          <c:marker>
            <c:symbol val="none"/>
          </c:marker>
          <c:xVal>
            <c:numRef>
              <c:f>'Q:\Trends income distribution\Personal\Jared\[PDF HH All.xlsx]Data'!$L$108:$L$157</c:f>
              <c:numCache>
                <c:formatCode>General</c:formatCode>
                <c:ptCount val="50"/>
                <c:pt idx="0">
                  <c:v>-35.6736</c:v>
                </c:pt>
                <c:pt idx="1">
                  <c:v>8.4589879999999997</c:v>
                </c:pt>
                <c:pt idx="2">
                  <c:v>52.591577000000001</c:v>
                </c:pt>
                <c:pt idx="3">
                  <c:v>96.724165999999997</c:v>
                </c:pt>
                <c:pt idx="4">
                  <c:v>140.856754</c:v>
                </c:pt>
                <c:pt idx="5">
                  <c:v>184.98934299999999</c:v>
                </c:pt>
                <c:pt idx="6">
                  <c:v>229.12193199999999</c:v>
                </c:pt>
                <c:pt idx="7">
                  <c:v>273.25452000000001</c:v>
                </c:pt>
                <c:pt idx="8">
                  <c:v>317.38710900000001</c:v>
                </c:pt>
                <c:pt idx="9">
                  <c:v>361.51969700000001</c:v>
                </c:pt>
                <c:pt idx="10">
                  <c:v>405.652286</c:v>
                </c:pt>
                <c:pt idx="11">
                  <c:v>449.784875</c:v>
                </c:pt>
                <c:pt idx="12">
                  <c:v>493.917463</c:v>
                </c:pt>
                <c:pt idx="13">
                  <c:v>538.05005200000005</c:v>
                </c:pt>
                <c:pt idx="14">
                  <c:v>582.18263999999999</c:v>
                </c:pt>
                <c:pt idx="15">
                  <c:v>626.31522900000004</c:v>
                </c:pt>
                <c:pt idx="16">
                  <c:v>670.44781799999998</c:v>
                </c:pt>
                <c:pt idx="17">
                  <c:v>714.58040600000004</c:v>
                </c:pt>
                <c:pt idx="18">
                  <c:v>758.71299499999998</c:v>
                </c:pt>
                <c:pt idx="19">
                  <c:v>802.84558400000003</c:v>
                </c:pt>
                <c:pt idx="20">
                  <c:v>846.97817199999997</c:v>
                </c:pt>
                <c:pt idx="21">
                  <c:v>891.11076100000002</c:v>
                </c:pt>
                <c:pt idx="22">
                  <c:v>935.24334899999997</c:v>
                </c:pt>
                <c:pt idx="23">
                  <c:v>979.37593800000002</c:v>
                </c:pt>
                <c:pt idx="24">
                  <c:v>1023.508527</c:v>
                </c:pt>
                <c:pt idx="25">
                  <c:v>1067.6411149999999</c:v>
                </c:pt>
                <c:pt idx="26">
                  <c:v>1111.773704</c:v>
                </c:pt>
                <c:pt idx="27">
                  <c:v>1155.906293</c:v>
                </c:pt>
                <c:pt idx="28">
                  <c:v>1200.0388809999999</c:v>
                </c:pt>
                <c:pt idx="29">
                  <c:v>1244.17147</c:v>
                </c:pt>
                <c:pt idx="30">
                  <c:v>1288.3040579999999</c:v>
                </c:pt>
                <c:pt idx="31">
                  <c:v>1332.436647</c:v>
                </c:pt>
                <c:pt idx="32">
                  <c:v>1376.569236</c:v>
                </c:pt>
                <c:pt idx="33">
                  <c:v>1420.701824</c:v>
                </c:pt>
                <c:pt idx="34">
                  <c:v>1464.834413</c:v>
                </c:pt>
                <c:pt idx="35">
                  <c:v>1508.9670020000001</c:v>
                </c:pt>
                <c:pt idx="36">
                  <c:v>1553.09959</c:v>
                </c:pt>
                <c:pt idx="37">
                  <c:v>1597.2321790000001</c:v>
                </c:pt>
                <c:pt idx="38">
                  <c:v>1641.364767</c:v>
                </c:pt>
                <c:pt idx="39">
                  <c:v>1685.4973560000001</c:v>
                </c:pt>
                <c:pt idx="40">
                  <c:v>1729.6299449999999</c:v>
                </c:pt>
                <c:pt idx="41">
                  <c:v>1773.7625330000001</c:v>
                </c:pt>
                <c:pt idx="42">
                  <c:v>1817.8951219999999</c:v>
                </c:pt>
                <c:pt idx="43">
                  <c:v>1862.0277100000001</c:v>
                </c:pt>
                <c:pt idx="44">
                  <c:v>1906.1602989999999</c:v>
                </c:pt>
                <c:pt idx="45">
                  <c:v>1950.2928879999999</c:v>
                </c:pt>
                <c:pt idx="46">
                  <c:v>1994.4254759999999</c:v>
                </c:pt>
                <c:pt idx="47">
                  <c:v>2038.5580649999999</c:v>
                </c:pt>
                <c:pt idx="48">
                  <c:v>2082.690654</c:v>
                </c:pt>
                <c:pt idx="49">
                  <c:v>2126.8232419999999</c:v>
                </c:pt>
              </c:numCache>
            </c:numRef>
          </c:xVal>
          <c:yVal>
            <c:numRef>
              <c:f>'Q:\Trends income distribution\Personal\Jared\[PDF HH All.xlsx]Data'!$AL$108:$AL$157</c:f>
              <c:numCache>
                <c:formatCode>General</c:formatCode>
                <c:ptCount val="50"/>
                <c:pt idx="0">
                  <c:v>2.802419338E-2</c:v>
                </c:pt>
                <c:pt idx="1">
                  <c:v>7.0082551332000004E-2</c:v>
                </c:pt>
                <c:pt idx="2">
                  <c:v>0.10750698680399998</c:v>
                </c:pt>
                <c:pt idx="3">
                  <c:v>0.12577787579999999</c:v>
                </c:pt>
                <c:pt idx="4">
                  <c:v>0.118451868876</c:v>
                </c:pt>
                <c:pt idx="5">
                  <c:v>0.10309372790399998</c:v>
                </c:pt>
                <c:pt idx="6">
                  <c:v>9.2943230328000045E-2</c:v>
                </c:pt>
                <c:pt idx="7">
                  <c:v>8.1248096348999987E-2</c:v>
                </c:pt>
                <c:pt idx="8">
                  <c:v>6.4919036947999997E-2</c:v>
                </c:pt>
                <c:pt idx="9">
                  <c:v>5.0002223336999989E-2</c:v>
                </c:pt>
                <c:pt idx="10">
                  <c:v>3.7512700649999994E-2</c:v>
                </c:pt>
                <c:pt idx="11">
                  <c:v>2.8597917024E-2</c:v>
                </c:pt>
                <c:pt idx="12">
                  <c:v>2.2242824856000026E-2</c:v>
                </c:pt>
                <c:pt idx="13">
                  <c:v>1.5975996855999978E-2</c:v>
                </c:pt>
                <c:pt idx="14">
                  <c:v>1.1783401263000013E-2</c:v>
                </c:pt>
                <c:pt idx="15">
                  <c:v>9.0471807449999872E-3</c:v>
                </c:pt>
                <c:pt idx="16">
                  <c:v>7.1936118440000096E-3</c:v>
                </c:pt>
                <c:pt idx="17">
                  <c:v>5.6931039809999919E-3</c:v>
                </c:pt>
                <c:pt idx="18">
                  <c:v>4.4132589000000057E-3</c:v>
                </c:pt>
                <c:pt idx="19">
                  <c:v>3.3982092759999956E-3</c:v>
                </c:pt>
                <c:pt idx="20">
                  <c:v>2.6920879290000034E-3</c:v>
                </c:pt>
                <c:pt idx="21">
                  <c:v>1.8977012839999975E-3</c:v>
                </c:pt>
                <c:pt idx="22">
                  <c:v>1.2798450810000016E-3</c:v>
                </c:pt>
                <c:pt idx="23">
                  <c:v>9.7091695799999861E-4</c:v>
                </c:pt>
                <c:pt idx="24">
                  <c:v>8.8265175999999894E-4</c:v>
                </c:pt>
                <c:pt idx="25">
                  <c:v>8.8265178000000114E-4</c:v>
                </c:pt>
                <c:pt idx="26">
                  <c:v>6.1785624600000071E-4</c:v>
                </c:pt>
                <c:pt idx="27">
                  <c:v>2.6479552799999964E-4</c:v>
                </c:pt>
                <c:pt idx="28">
                  <c:v>1.765303560000002E-4</c:v>
                </c:pt>
                <c:pt idx="29">
                  <c:v>8.8265175999999876E-5</c:v>
                </c:pt>
                <c:pt idx="30">
                  <c:v>8.8265178000000098E-5</c:v>
                </c:pt>
                <c:pt idx="31">
                  <c:v>4.4132589000000049E-5</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numCache>
            </c:numRef>
          </c:yVal>
          <c:smooth val="1"/>
        </c:ser>
        <c:ser>
          <c:idx val="2"/>
          <c:order val="2"/>
          <c:tx>
            <c:v>1998-99</c:v>
          </c:tx>
          <c:spPr>
            <a:ln w="22225">
              <a:solidFill>
                <a:schemeClr val="accent1">
                  <a:lumMod val="75000"/>
                </a:schemeClr>
              </a:solidFill>
              <a:prstDash val="sysDot"/>
            </a:ln>
          </c:spPr>
          <c:marker>
            <c:symbol val="none"/>
          </c:marker>
          <c:xVal>
            <c:numRef>
              <c:f>'Q:\Trends income distribution\Personal\Jared\[PDF HH All.xlsx]Data'!$M$108:$M$157</c:f>
              <c:numCache>
                <c:formatCode>General</c:formatCode>
                <c:ptCount val="50"/>
                <c:pt idx="0">
                  <c:v>-26.4</c:v>
                </c:pt>
                <c:pt idx="1">
                  <c:v>16.790306999999999</c:v>
                </c:pt>
                <c:pt idx="2">
                  <c:v>59.980615</c:v>
                </c:pt>
                <c:pt idx="3">
                  <c:v>103.170922</c:v>
                </c:pt>
                <c:pt idx="4">
                  <c:v>146.36122900000001</c:v>
                </c:pt>
                <c:pt idx="5">
                  <c:v>189.551536</c:v>
                </c:pt>
                <c:pt idx="6">
                  <c:v>232.74184299999999</c:v>
                </c:pt>
                <c:pt idx="7">
                  <c:v>275.93214999999998</c:v>
                </c:pt>
                <c:pt idx="8">
                  <c:v>319.122457</c:v>
                </c:pt>
                <c:pt idx="9">
                  <c:v>362.31276400000002</c:v>
                </c:pt>
                <c:pt idx="10">
                  <c:v>405.50307099999998</c:v>
                </c:pt>
                <c:pt idx="11">
                  <c:v>448.69337899999999</c:v>
                </c:pt>
                <c:pt idx="12">
                  <c:v>491.88368600000001</c:v>
                </c:pt>
                <c:pt idx="13">
                  <c:v>535.07399299999997</c:v>
                </c:pt>
                <c:pt idx="14">
                  <c:v>578.26430000000005</c:v>
                </c:pt>
                <c:pt idx="15">
                  <c:v>621.45460700000001</c:v>
                </c:pt>
                <c:pt idx="16">
                  <c:v>664.64491399999997</c:v>
                </c:pt>
                <c:pt idx="17">
                  <c:v>707.83522100000005</c:v>
                </c:pt>
                <c:pt idx="18">
                  <c:v>751.02552800000001</c:v>
                </c:pt>
                <c:pt idx="19">
                  <c:v>794.21583499999997</c:v>
                </c:pt>
                <c:pt idx="20">
                  <c:v>837.40614300000004</c:v>
                </c:pt>
                <c:pt idx="21">
                  <c:v>880.59645</c:v>
                </c:pt>
                <c:pt idx="22">
                  <c:v>923.78675699999997</c:v>
                </c:pt>
                <c:pt idx="23">
                  <c:v>966.97706400000004</c:v>
                </c:pt>
                <c:pt idx="24">
                  <c:v>1010.167371</c:v>
                </c:pt>
                <c:pt idx="25">
                  <c:v>1053.3576780000001</c:v>
                </c:pt>
                <c:pt idx="26">
                  <c:v>1096.5479849999999</c:v>
                </c:pt>
                <c:pt idx="27">
                  <c:v>1139.738292</c:v>
                </c:pt>
                <c:pt idx="28">
                  <c:v>1182.9285990000001</c:v>
                </c:pt>
                <c:pt idx="29">
                  <c:v>1226.118907</c:v>
                </c:pt>
                <c:pt idx="30">
                  <c:v>1269.3092140000001</c:v>
                </c:pt>
                <c:pt idx="31">
                  <c:v>1312.499521</c:v>
                </c:pt>
                <c:pt idx="32">
                  <c:v>1355.689828</c:v>
                </c:pt>
                <c:pt idx="33">
                  <c:v>1398.8801350000001</c:v>
                </c:pt>
                <c:pt idx="34">
                  <c:v>1442.070442</c:v>
                </c:pt>
                <c:pt idx="35">
                  <c:v>1485.260749</c:v>
                </c:pt>
                <c:pt idx="36">
                  <c:v>1528.4510560000001</c:v>
                </c:pt>
                <c:pt idx="37">
                  <c:v>1571.641363</c:v>
                </c:pt>
                <c:pt idx="38">
                  <c:v>1614.8316709999999</c:v>
                </c:pt>
                <c:pt idx="39">
                  <c:v>1658.021978</c:v>
                </c:pt>
                <c:pt idx="40">
                  <c:v>1701.2122850000001</c:v>
                </c:pt>
                <c:pt idx="41">
                  <c:v>1744.4025919999999</c:v>
                </c:pt>
                <c:pt idx="42">
                  <c:v>1787.592899</c:v>
                </c:pt>
                <c:pt idx="43">
                  <c:v>1830.7832060000001</c:v>
                </c:pt>
                <c:pt idx="44">
                  <c:v>1873.9735129999999</c:v>
                </c:pt>
                <c:pt idx="45">
                  <c:v>1917.16382</c:v>
                </c:pt>
                <c:pt idx="46">
                  <c:v>1960.3541270000001</c:v>
                </c:pt>
                <c:pt idx="47">
                  <c:v>2003.544435</c:v>
                </c:pt>
                <c:pt idx="48">
                  <c:v>2046.7347420000001</c:v>
                </c:pt>
                <c:pt idx="49">
                  <c:v>2089.9250489999999</c:v>
                </c:pt>
              </c:numCache>
            </c:numRef>
          </c:xVal>
          <c:yVal>
            <c:numRef>
              <c:f>'Q:\Trends income distribution\Personal\Jared\[PDF HH All.xlsx]Data'!$AM$108:$AM$157</c:f>
              <c:numCache>
                <c:formatCode>General</c:formatCode>
                <c:ptCount val="50"/>
                <c:pt idx="0">
                  <c:v>2.4791236217999998E-2</c:v>
                </c:pt>
                <c:pt idx="1">
                  <c:v>5.8220535184000007E-2</c:v>
                </c:pt>
                <c:pt idx="2">
                  <c:v>8.6121472158000006E-2</c:v>
                </c:pt>
                <c:pt idx="3">
                  <c:v>0.10210188574800001</c:v>
                </c:pt>
                <c:pt idx="4">
                  <c:v>9.7005429521999989E-2</c:v>
                </c:pt>
                <c:pt idx="5">
                  <c:v>8.4696192026999989E-2</c:v>
                </c:pt>
                <c:pt idx="6">
                  <c:v>7.9081452116999976E-2</c:v>
                </c:pt>
                <c:pt idx="7">
                  <c:v>7.3164380058000036E-2</c:v>
                </c:pt>
                <c:pt idx="8">
                  <c:v>6.7031356464000033E-2</c:v>
                </c:pt>
                <c:pt idx="9">
                  <c:v>5.9473052738999943E-2</c:v>
                </c:pt>
                <c:pt idx="10">
                  <c:v>5.0230328204000016E-2</c:v>
                </c:pt>
                <c:pt idx="11">
                  <c:v>4.0814840115000015E-2</c:v>
                </c:pt>
                <c:pt idx="12">
                  <c:v>3.4811387441999971E-2</c:v>
                </c:pt>
                <c:pt idx="13">
                  <c:v>3.0190024593000051E-2</c:v>
                </c:pt>
                <c:pt idx="14">
                  <c:v>2.4488904068999978E-2</c:v>
                </c:pt>
                <c:pt idx="15">
                  <c:v>1.9090115693999984E-2</c:v>
                </c:pt>
                <c:pt idx="16">
                  <c:v>1.4555133459000025E-2</c:v>
                </c:pt>
                <c:pt idx="17">
                  <c:v>1.135905074099999E-2</c:v>
                </c:pt>
                <c:pt idx="18">
                  <c:v>9.3722966189999906E-3</c:v>
                </c:pt>
                <c:pt idx="19">
                  <c:v>7.2559717440000117E-3</c:v>
                </c:pt>
                <c:pt idx="20">
                  <c:v>5.7011205239999958E-3</c:v>
                </c:pt>
                <c:pt idx="21">
                  <c:v>4.4054113139999958E-3</c:v>
                </c:pt>
                <c:pt idx="22">
                  <c:v>3.3256536390000057E-3</c:v>
                </c:pt>
                <c:pt idx="23">
                  <c:v>2.5482281129999974E-3</c:v>
                </c:pt>
                <c:pt idx="24">
                  <c:v>1.770802587000003E-3</c:v>
                </c:pt>
                <c:pt idx="25">
                  <c:v>1.2093285959999956E-3</c:v>
                </c:pt>
                <c:pt idx="26">
                  <c:v>8.6380614000000156E-4</c:v>
                </c:pt>
                <c:pt idx="27">
                  <c:v>6.9104491200000116E-4</c:v>
                </c:pt>
                <c:pt idx="28">
                  <c:v>4.7509338799999953E-4</c:v>
                </c:pt>
                <c:pt idx="29">
                  <c:v>3.0233214900000053E-4</c:v>
                </c:pt>
                <c:pt idx="30">
                  <c:v>3.0233214899999891E-4</c:v>
                </c:pt>
                <c:pt idx="31">
                  <c:v>3.0233214900000053E-4</c:v>
                </c:pt>
                <c:pt idx="32">
                  <c:v>2.1595153500000039E-4</c:v>
                </c:pt>
                <c:pt idx="33">
                  <c:v>1.2957092099999954E-4</c:v>
                </c:pt>
                <c:pt idx="34">
                  <c:v>1.2957092100000022E-4</c:v>
                </c:pt>
                <c:pt idx="35">
                  <c:v>1.7276122800000029E-4</c:v>
                </c:pt>
                <c:pt idx="36">
                  <c:v>1.727612279999994E-4</c:v>
                </c:pt>
                <c:pt idx="37">
                  <c:v>8.638061599999992E-5</c:v>
                </c:pt>
                <c:pt idx="38">
                  <c:v>0</c:v>
                </c:pt>
                <c:pt idx="39">
                  <c:v>0</c:v>
                </c:pt>
                <c:pt idx="40">
                  <c:v>0</c:v>
                </c:pt>
                <c:pt idx="41">
                  <c:v>0</c:v>
                </c:pt>
                <c:pt idx="42">
                  <c:v>0</c:v>
                </c:pt>
                <c:pt idx="43">
                  <c:v>0</c:v>
                </c:pt>
                <c:pt idx="44">
                  <c:v>0</c:v>
                </c:pt>
                <c:pt idx="45">
                  <c:v>0</c:v>
                </c:pt>
                <c:pt idx="46">
                  <c:v>0</c:v>
                </c:pt>
                <c:pt idx="47">
                  <c:v>0</c:v>
                </c:pt>
                <c:pt idx="48">
                  <c:v>0</c:v>
                </c:pt>
                <c:pt idx="49">
                  <c:v>0</c:v>
                </c:pt>
              </c:numCache>
            </c:numRef>
          </c:yVal>
          <c:smooth val="1"/>
        </c:ser>
        <c:ser>
          <c:idx val="3"/>
          <c:order val="3"/>
          <c:tx>
            <c:v>2003-04</c:v>
          </c:tx>
          <c:spPr>
            <a:ln w="22225">
              <a:solidFill>
                <a:srgbClr val="FF0000"/>
              </a:solidFill>
              <a:prstDash val="sysDash"/>
            </a:ln>
          </c:spPr>
          <c:marker>
            <c:symbol val="none"/>
          </c:marker>
          <c:xVal>
            <c:numRef>
              <c:f>'Q:\Trends income distribution\Personal\Jared\[PDF HH All.xlsx]Data'!$N$108:$N$157</c:f>
              <c:numCache>
                <c:formatCode>General</c:formatCode>
                <c:ptCount val="50"/>
                <c:pt idx="0">
                  <c:v>-24.275908999999999</c:v>
                </c:pt>
                <c:pt idx="1">
                  <c:v>16.265250999999999</c:v>
                </c:pt>
                <c:pt idx="2">
                  <c:v>56.806412000000002</c:v>
                </c:pt>
                <c:pt idx="3">
                  <c:v>97.347572999999997</c:v>
                </c:pt>
                <c:pt idx="4">
                  <c:v>137.888734</c:v>
                </c:pt>
                <c:pt idx="5">
                  <c:v>178.42989399999999</c:v>
                </c:pt>
                <c:pt idx="6">
                  <c:v>218.97105500000001</c:v>
                </c:pt>
                <c:pt idx="7">
                  <c:v>259.51221600000002</c:v>
                </c:pt>
                <c:pt idx="8">
                  <c:v>300.05337600000001</c:v>
                </c:pt>
                <c:pt idx="9">
                  <c:v>340.594537</c:v>
                </c:pt>
                <c:pt idx="10">
                  <c:v>381.13569799999999</c:v>
                </c:pt>
                <c:pt idx="11">
                  <c:v>421.67685899999998</c:v>
                </c:pt>
                <c:pt idx="12">
                  <c:v>462.21801900000003</c:v>
                </c:pt>
                <c:pt idx="13">
                  <c:v>502.75918000000001</c:v>
                </c:pt>
                <c:pt idx="14">
                  <c:v>543.300341</c:v>
                </c:pt>
                <c:pt idx="15">
                  <c:v>583.84150199999999</c:v>
                </c:pt>
                <c:pt idx="16">
                  <c:v>624.38266199999998</c:v>
                </c:pt>
                <c:pt idx="17">
                  <c:v>664.92382299999997</c:v>
                </c:pt>
                <c:pt idx="18">
                  <c:v>705.46498399999996</c:v>
                </c:pt>
                <c:pt idx="19">
                  <c:v>746.00614499999995</c:v>
                </c:pt>
                <c:pt idx="20">
                  <c:v>786.54730500000005</c:v>
                </c:pt>
                <c:pt idx="21">
                  <c:v>827.08846600000004</c:v>
                </c:pt>
                <c:pt idx="22">
                  <c:v>867.62962700000003</c:v>
                </c:pt>
                <c:pt idx="23">
                  <c:v>908.17078800000002</c:v>
                </c:pt>
                <c:pt idx="24">
                  <c:v>948.71194800000001</c:v>
                </c:pt>
                <c:pt idx="25">
                  <c:v>989.25310899999999</c:v>
                </c:pt>
                <c:pt idx="26">
                  <c:v>1029.7942700000001</c:v>
                </c:pt>
                <c:pt idx="27">
                  <c:v>1070.335431</c:v>
                </c:pt>
                <c:pt idx="28">
                  <c:v>1110.876591</c:v>
                </c:pt>
                <c:pt idx="29">
                  <c:v>1151.4177520000001</c:v>
                </c:pt>
                <c:pt idx="30">
                  <c:v>1191.9589129999999</c:v>
                </c:pt>
                <c:pt idx="31">
                  <c:v>1232.5000729999999</c:v>
                </c:pt>
                <c:pt idx="32">
                  <c:v>1273.041234</c:v>
                </c:pt>
                <c:pt idx="33">
                  <c:v>1313.5823949999999</c:v>
                </c:pt>
                <c:pt idx="34">
                  <c:v>1354.123556</c:v>
                </c:pt>
                <c:pt idx="35">
                  <c:v>1394.664716</c:v>
                </c:pt>
                <c:pt idx="36">
                  <c:v>1435.2058770000001</c:v>
                </c:pt>
                <c:pt idx="37">
                  <c:v>1475.747038</c:v>
                </c:pt>
                <c:pt idx="38">
                  <c:v>1516.2881990000001</c:v>
                </c:pt>
                <c:pt idx="39">
                  <c:v>1556.8293590000001</c:v>
                </c:pt>
                <c:pt idx="40">
                  <c:v>1597.3705199999999</c:v>
                </c:pt>
                <c:pt idx="41">
                  <c:v>1637.911681</c:v>
                </c:pt>
                <c:pt idx="42">
                  <c:v>1678.4528419999999</c:v>
                </c:pt>
                <c:pt idx="43">
                  <c:v>1718.9940019999999</c:v>
                </c:pt>
                <c:pt idx="44">
                  <c:v>1759.535163</c:v>
                </c:pt>
                <c:pt idx="45">
                  <c:v>1800.0763240000001</c:v>
                </c:pt>
                <c:pt idx="46">
                  <c:v>1840.617485</c:v>
                </c:pt>
                <c:pt idx="47">
                  <c:v>1881.158645</c:v>
                </c:pt>
                <c:pt idx="48">
                  <c:v>1921.6998060000001</c:v>
                </c:pt>
                <c:pt idx="49">
                  <c:v>1962.240967</c:v>
                </c:pt>
              </c:numCache>
            </c:numRef>
          </c:xVal>
          <c:yVal>
            <c:numRef>
              <c:f>'Q:\Trends income distribution\Personal\Jared\[PDF HH All.xlsx]Data'!$AN$108:$AN$157</c:f>
              <c:numCache>
                <c:formatCode>General</c:formatCode>
                <c:ptCount val="50"/>
                <c:pt idx="0">
                  <c:v>2.221655568E-2</c:v>
                </c:pt>
                <c:pt idx="1">
                  <c:v>4.8933181327000003E-2</c:v>
                </c:pt>
                <c:pt idx="2">
                  <c:v>7.2365972384999991E-2</c:v>
                </c:pt>
                <c:pt idx="3">
                  <c:v>8.8339189819000005E-2</c:v>
                </c:pt>
                <c:pt idx="4">
                  <c:v>8.8825681559999967E-2</c:v>
                </c:pt>
                <c:pt idx="5">
                  <c:v>8.0676910390000037E-2</c:v>
                </c:pt>
                <c:pt idx="6">
                  <c:v>7.6257923841000039E-2</c:v>
                </c:pt>
                <c:pt idx="7">
                  <c:v>7.1433523919999978E-2</c:v>
                </c:pt>
                <c:pt idx="8">
                  <c:v>6.6082092429999975E-2</c:v>
                </c:pt>
                <c:pt idx="9">
                  <c:v>6.1054988465999979E-2</c:v>
                </c:pt>
                <c:pt idx="10">
                  <c:v>5.3717038324999987E-2</c:v>
                </c:pt>
                <c:pt idx="11">
                  <c:v>4.4595276000000052E-2</c:v>
                </c:pt>
                <c:pt idx="12">
                  <c:v>3.6770833026999988E-2</c:v>
                </c:pt>
                <c:pt idx="13">
                  <c:v>3.0811282359999994E-2</c:v>
                </c:pt>
                <c:pt idx="14">
                  <c:v>2.777069528499999E-2</c:v>
                </c:pt>
                <c:pt idx="15">
                  <c:v>2.4608484119999996E-2</c:v>
                </c:pt>
                <c:pt idx="16">
                  <c:v>2.0675992109999996E-2</c:v>
                </c:pt>
                <c:pt idx="17">
                  <c:v>1.6257005560999994E-2</c:v>
                </c:pt>
                <c:pt idx="18">
                  <c:v>1.2405595265999996E-2</c:v>
                </c:pt>
                <c:pt idx="19">
                  <c:v>1.0013666520000025E-2</c:v>
                </c:pt>
                <c:pt idx="20">
                  <c:v>8.7568907759999967E-3</c:v>
                </c:pt>
                <c:pt idx="21">
                  <c:v>7.2163266579999977E-3</c:v>
                </c:pt>
                <c:pt idx="22">
                  <c:v>5.6757625399999978E-3</c:v>
                </c:pt>
                <c:pt idx="23">
                  <c:v>4.2162806399999985E-3</c:v>
                </c:pt>
                <c:pt idx="24">
                  <c:v>3.2027517189999991E-3</c:v>
                </c:pt>
                <c:pt idx="25">
                  <c:v>2.5946343040000063E-3</c:v>
                </c:pt>
                <c:pt idx="26">
                  <c:v>2.1892226939999931E-3</c:v>
                </c:pt>
                <c:pt idx="27">
                  <c:v>1.9459756799999996E-3</c:v>
                </c:pt>
                <c:pt idx="28">
                  <c:v>1.7432699230000045E-3</c:v>
                </c:pt>
                <c:pt idx="29">
                  <c:v>1.5000229569999953E-3</c:v>
                </c:pt>
                <c:pt idx="30">
                  <c:v>1.2162347999999997E-3</c:v>
                </c:pt>
                <c:pt idx="31">
                  <c:v>9.3244670300000236E-4</c:v>
                </c:pt>
                <c:pt idx="32">
                  <c:v>6.8919973699999785E-4</c:v>
                </c:pt>
                <c:pt idx="33">
                  <c:v>5.2703509300000128E-4</c:v>
                </c:pt>
                <c:pt idx="34">
                  <c:v>3.243292799999999E-4</c:v>
                </c:pt>
                <c:pt idx="35">
                  <c:v>1.216234830000003E-4</c:v>
                </c:pt>
                <c:pt idx="36">
                  <c:v>4.0541160999999875E-5</c:v>
                </c:pt>
                <c:pt idx="37">
                  <c:v>0</c:v>
                </c:pt>
                <c:pt idx="38">
                  <c:v>0</c:v>
                </c:pt>
                <c:pt idx="39">
                  <c:v>0</c:v>
                </c:pt>
                <c:pt idx="40">
                  <c:v>0</c:v>
                </c:pt>
                <c:pt idx="41">
                  <c:v>0</c:v>
                </c:pt>
                <c:pt idx="42">
                  <c:v>0</c:v>
                </c:pt>
                <c:pt idx="43">
                  <c:v>0</c:v>
                </c:pt>
                <c:pt idx="44">
                  <c:v>0</c:v>
                </c:pt>
                <c:pt idx="45">
                  <c:v>0</c:v>
                </c:pt>
                <c:pt idx="46">
                  <c:v>0</c:v>
                </c:pt>
                <c:pt idx="47">
                  <c:v>4.0541161000000099E-5</c:v>
                </c:pt>
                <c:pt idx="48">
                  <c:v>4.0541160999999875E-5</c:v>
                </c:pt>
                <c:pt idx="49">
                  <c:v>4.0541160999999875E-5</c:v>
                </c:pt>
              </c:numCache>
            </c:numRef>
          </c:yVal>
          <c:smooth val="1"/>
        </c:ser>
        <c:ser>
          <c:idx val="4"/>
          <c:order val="4"/>
          <c:tx>
            <c:v>2009-10</c:v>
          </c:tx>
          <c:spPr>
            <a:ln>
              <a:solidFill>
                <a:srgbClr val="C00000"/>
              </a:solidFill>
            </a:ln>
          </c:spPr>
          <c:marker>
            <c:symbol val="none"/>
          </c:marker>
          <c:xVal>
            <c:numRef>
              <c:f>'Q:\Trends income distribution\Personal\Jared\[PDF HH All.xlsx]Data'!$O$108:$O$157</c:f>
              <c:numCache>
                <c:formatCode>General</c:formatCode>
                <c:ptCount val="50"/>
                <c:pt idx="0">
                  <c:v>-24.331852000000001</c:v>
                </c:pt>
                <c:pt idx="1">
                  <c:v>13.618148</c:v>
                </c:pt>
                <c:pt idx="2">
                  <c:v>51.568148000000001</c:v>
                </c:pt>
                <c:pt idx="3">
                  <c:v>89.518147999999997</c:v>
                </c:pt>
                <c:pt idx="4">
                  <c:v>127.468147</c:v>
                </c:pt>
                <c:pt idx="5">
                  <c:v>165.418147</c:v>
                </c:pt>
                <c:pt idx="6">
                  <c:v>203.36814699999999</c:v>
                </c:pt>
                <c:pt idx="7">
                  <c:v>241.31814700000001</c:v>
                </c:pt>
                <c:pt idx="8">
                  <c:v>279.268147</c:v>
                </c:pt>
                <c:pt idx="9">
                  <c:v>317.21814599999999</c:v>
                </c:pt>
                <c:pt idx="10">
                  <c:v>355.16814599999998</c:v>
                </c:pt>
                <c:pt idx="11">
                  <c:v>393.11814600000002</c:v>
                </c:pt>
                <c:pt idx="12">
                  <c:v>431.06814600000001</c:v>
                </c:pt>
                <c:pt idx="13">
                  <c:v>469.018146</c:v>
                </c:pt>
                <c:pt idx="14">
                  <c:v>506.96814599999999</c:v>
                </c:pt>
                <c:pt idx="15">
                  <c:v>544.91814499999998</c:v>
                </c:pt>
                <c:pt idx="16">
                  <c:v>582.86814500000003</c:v>
                </c:pt>
                <c:pt idx="17">
                  <c:v>620.81814499999996</c:v>
                </c:pt>
                <c:pt idx="18">
                  <c:v>658.768145</c:v>
                </c:pt>
                <c:pt idx="19">
                  <c:v>696.71814500000005</c:v>
                </c:pt>
                <c:pt idx="20">
                  <c:v>734.66814499999998</c:v>
                </c:pt>
                <c:pt idx="21">
                  <c:v>772.61814400000003</c:v>
                </c:pt>
                <c:pt idx="22">
                  <c:v>810.56814399999996</c:v>
                </c:pt>
                <c:pt idx="23">
                  <c:v>848.51814400000001</c:v>
                </c:pt>
                <c:pt idx="24">
                  <c:v>886.46814400000005</c:v>
                </c:pt>
                <c:pt idx="25">
                  <c:v>924.41814399999998</c:v>
                </c:pt>
                <c:pt idx="26">
                  <c:v>962.36814400000003</c:v>
                </c:pt>
                <c:pt idx="27">
                  <c:v>1000.318143</c:v>
                </c:pt>
                <c:pt idx="28">
                  <c:v>1038.268143</c:v>
                </c:pt>
                <c:pt idx="29">
                  <c:v>1076.2181430000001</c:v>
                </c:pt>
                <c:pt idx="30">
                  <c:v>1114.1681430000001</c:v>
                </c:pt>
                <c:pt idx="31">
                  <c:v>1152.1181429999999</c:v>
                </c:pt>
                <c:pt idx="32">
                  <c:v>1190.068143</c:v>
                </c:pt>
                <c:pt idx="33">
                  <c:v>1228.0181419999999</c:v>
                </c:pt>
                <c:pt idx="34">
                  <c:v>1265.9681419999999</c:v>
                </c:pt>
                <c:pt idx="35">
                  <c:v>1303.918142</c:v>
                </c:pt>
                <c:pt idx="36">
                  <c:v>1341.868142</c:v>
                </c:pt>
                <c:pt idx="37">
                  <c:v>1379.8181420000001</c:v>
                </c:pt>
                <c:pt idx="38">
                  <c:v>1417.7681419999999</c:v>
                </c:pt>
                <c:pt idx="39">
                  <c:v>1455.7181410000001</c:v>
                </c:pt>
                <c:pt idx="40">
                  <c:v>1493.6681410000001</c:v>
                </c:pt>
                <c:pt idx="41">
                  <c:v>1531.6181409999999</c:v>
                </c:pt>
                <c:pt idx="42">
                  <c:v>1569.568141</c:v>
                </c:pt>
                <c:pt idx="43">
                  <c:v>1607.518141</c:v>
                </c:pt>
                <c:pt idx="44">
                  <c:v>1645.4681410000001</c:v>
                </c:pt>
                <c:pt idx="45">
                  <c:v>1683.41814</c:v>
                </c:pt>
                <c:pt idx="46">
                  <c:v>1721.36814</c:v>
                </c:pt>
                <c:pt idx="47">
                  <c:v>1759.3181400000001</c:v>
                </c:pt>
                <c:pt idx="48">
                  <c:v>1797.2681399999999</c:v>
                </c:pt>
                <c:pt idx="49">
                  <c:v>1835.2181399999999</c:v>
                </c:pt>
              </c:numCache>
            </c:numRef>
          </c:xVal>
          <c:yVal>
            <c:numRef>
              <c:f>'Q:\Trends income distribution\Personal\Jared\[PDF HH All.xlsx]Data'!$AO$108:$AO$157</c:f>
              <c:numCache>
                <c:formatCode>General</c:formatCode>
                <c:ptCount val="50"/>
                <c:pt idx="0">
                  <c:v>1.309275E-2</c:v>
                </c:pt>
                <c:pt idx="1">
                  <c:v>3.2447250000000004E-2</c:v>
                </c:pt>
                <c:pt idx="2">
                  <c:v>5.3319749999999992E-2</c:v>
                </c:pt>
                <c:pt idx="3">
                  <c:v>6.8575648193000008E-2</c:v>
                </c:pt>
                <c:pt idx="4">
                  <c:v>7.3091700000000009E-2</c:v>
                </c:pt>
                <c:pt idx="5">
                  <c:v>6.6260699999999978E-2</c:v>
                </c:pt>
                <c:pt idx="6">
                  <c:v>5.8329150000000024E-2</c:v>
                </c:pt>
                <c:pt idx="7">
                  <c:v>5.3016149999999984E-2</c:v>
                </c:pt>
                <c:pt idx="8">
                  <c:v>4.9980148682999992E-2</c:v>
                </c:pt>
                <c:pt idx="9">
                  <c:v>4.7930849999999983E-2</c:v>
                </c:pt>
                <c:pt idx="10">
                  <c:v>4.652670000000006E-2</c:v>
                </c:pt>
                <c:pt idx="11">
                  <c:v>4.5122549999999984E-2</c:v>
                </c:pt>
                <c:pt idx="12">
                  <c:v>4.4135849999999983E-2</c:v>
                </c:pt>
                <c:pt idx="13">
                  <c:v>4.2390149999999988E-2</c:v>
                </c:pt>
                <c:pt idx="14">
                  <c:v>3.9202348966999992E-2</c:v>
                </c:pt>
                <c:pt idx="15">
                  <c:v>3.4382700000000044E-2</c:v>
                </c:pt>
                <c:pt idx="16">
                  <c:v>3.0435899999999943E-2</c:v>
                </c:pt>
                <c:pt idx="17">
                  <c:v>2.7437850000000034E-2</c:v>
                </c:pt>
                <c:pt idx="18">
                  <c:v>2.4933150000000032E-2</c:v>
                </c:pt>
                <c:pt idx="19">
                  <c:v>2.2504349999999958E-2</c:v>
                </c:pt>
                <c:pt idx="20">
                  <c:v>1.9885799476000027E-2</c:v>
                </c:pt>
                <c:pt idx="21">
                  <c:v>1.662209999999997E-2</c:v>
                </c:pt>
                <c:pt idx="22">
                  <c:v>1.4155350000000018E-2</c:v>
                </c:pt>
                <c:pt idx="23">
                  <c:v>1.2637350000000016E-2</c:v>
                </c:pt>
                <c:pt idx="24">
                  <c:v>1.1195249999999981E-2</c:v>
                </c:pt>
                <c:pt idx="25">
                  <c:v>9.335700000000011E-3</c:v>
                </c:pt>
                <c:pt idx="26">
                  <c:v>7.4761498029999865E-3</c:v>
                </c:pt>
                <c:pt idx="27">
                  <c:v>5.8443000000000071E-3</c:v>
                </c:pt>
                <c:pt idx="28">
                  <c:v>4.7817000000000059E-3</c:v>
                </c:pt>
                <c:pt idx="29">
                  <c:v>4.3263000000000051E-3</c:v>
                </c:pt>
                <c:pt idx="30">
                  <c:v>3.9467999999999812E-3</c:v>
                </c:pt>
                <c:pt idx="31">
                  <c:v>3.3775500000000039E-3</c:v>
                </c:pt>
                <c:pt idx="32">
                  <c:v>2.7703499269999951E-3</c:v>
                </c:pt>
                <c:pt idx="33">
                  <c:v>2.1631500000000026E-3</c:v>
                </c:pt>
                <c:pt idx="34">
                  <c:v>1.7457000000000022E-3</c:v>
                </c:pt>
                <c:pt idx="35">
                  <c:v>1.3282500000000015E-3</c:v>
                </c:pt>
                <c:pt idx="36">
                  <c:v>9.8670000000000116E-4</c:v>
                </c:pt>
                <c:pt idx="37">
                  <c:v>6.451499999999969E-4</c:v>
                </c:pt>
                <c:pt idx="38">
                  <c:v>4.9334998700000204E-4</c:v>
                </c:pt>
                <c:pt idx="39">
                  <c:v>3.4155000000000041E-4</c:v>
                </c:pt>
                <c:pt idx="40">
                  <c:v>2.6564999999999873E-4</c:v>
                </c:pt>
                <c:pt idx="41">
                  <c:v>2.2770000000000028E-4</c:v>
                </c:pt>
                <c:pt idx="42">
                  <c:v>1.8975000000000025E-4</c:v>
                </c:pt>
                <c:pt idx="43">
                  <c:v>1.5180000000000017E-4</c:v>
                </c:pt>
                <c:pt idx="44">
                  <c:v>1.1384999699999981E-4</c:v>
                </c:pt>
                <c:pt idx="45">
                  <c:v>7.5900000000000083E-5</c:v>
                </c:pt>
                <c:pt idx="46">
                  <c:v>3.7950000000000042E-5</c:v>
                </c:pt>
                <c:pt idx="47">
                  <c:v>3.7949999999999818E-5</c:v>
                </c:pt>
                <c:pt idx="48">
                  <c:v>3.7950000000000042E-5</c:v>
                </c:pt>
                <c:pt idx="49">
                  <c:v>0</c:v>
                </c:pt>
              </c:numCache>
            </c:numRef>
          </c:yVal>
          <c:smooth val="1"/>
        </c:ser>
        <c:dLbls>
          <c:showLegendKey val="0"/>
          <c:showVal val="0"/>
          <c:showCatName val="0"/>
          <c:showSerName val="0"/>
          <c:showPercent val="0"/>
          <c:showBubbleSize val="0"/>
        </c:dLbls>
        <c:axId val="235134336"/>
        <c:axId val="244057600"/>
      </c:scatterChart>
      <c:valAx>
        <c:axId val="235134336"/>
        <c:scaling>
          <c:orientation val="minMax"/>
          <c:max val="1000"/>
          <c:min val="0"/>
        </c:scaling>
        <c:delete val="0"/>
        <c:axPos val="b"/>
        <c:title>
          <c:tx>
            <c:rich>
              <a:bodyPr/>
              <a:lstStyle/>
              <a:p>
                <a:pPr>
                  <a:defRPr b="0"/>
                </a:pPr>
                <a:r>
                  <a:rPr lang="en-AU"/>
                  <a:t>$(2011-12) per week</a:t>
                </a:r>
              </a:p>
            </c:rich>
          </c:tx>
          <c:layout/>
          <c:overlay val="0"/>
        </c:title>
        <c:numFmt formatCode="General" sourceLinked="1"/>
        <c:majorTickMark val="out"/>
        <c:minorTickMark val="none"/>
        <c:tickLblPos val="nextTo"/>
        <c:txPr>
          <a:bodyPr/>
          <a:lstStyle/>
          <a:p>
            <a:pPr>
              <a:defRPr sz="1000"/>
            </a:pPr>
            <a:endParaRPr lang="en-US"/>
          </a:p>
        </c:txPr>
        <c:crossAx val="244057600"/>
        <c:crosses val="autoZero"/>
        <c:crossBetween val="midCat"/>
        <c:majorUnit val="200"/>
      </c:valAx>
      <c:valAx>
        <c:axId val="244057600"/>
        <c:scaling>
          <c:orientation val="minMax"/>
          <c:max val="0.14000000000000001"/>
          <c:min val="0"/>
        </c:scaling>
        <c:delete val="0"/>
        <c:axPos val="l"/>
        <c:majorGridlines/>
        <c:numFmt formatCode="#,##0.00" sourceLinked="0"/>
        <c:majorTickMark val="out"/>
        <c:minorTickMark val="none"/>
        <c:tickLblPos val="nextTo"/>
        <c:crossAx val="235134336"/>
        <c:crosses val="autoZero"/>
        <c:crossBetween val="midCat"/>
        <c:majorUnit val="2.0000000000000004E-2"/>
      </c:valAx>
    </c:plotArea>
    <c:legend>
      <c:legendPos val="b"/>
      <c:layout>
        <c:manualLayout>
          <c:xMode val="edge"/>
          <c:yMode val="edge"/>
          <c:x val="2.363920173359885E-2"/>
          <c:y val="0.92211723534558176"/>
          <c:w val="0.96638774101644698"/>
          <c:h val="7.7882764654418193E-2"/>
        </c:manualLayout>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2">
    <c:autoUpdate val="0"/>
  </c:externalData>
  <c:userShapes r:id="rId3"/>
</c:chartSpace>
</file>

<file path=word/charts/chart4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095124632983108"/>
          <c:y val="4.6804762493470951E-2"/>
          <c:w val="0.81027029273012385"/>
          <c:h val="0.76556609147260846"/>
        </c:manualLayout>
      </c:layout>
      <c:barChart>
        <c:barDir val="col"/>
        <c:grouping val="clustered"/>
        <c:varyColors val="0"/>
        <c:ser>
          <c:idx val="0"/>
          <c:order val="0"/>
          <c:tx>
            <c:strRef>
              <c:f>'Q:\Trends income distribution\Personal\Jared\[HH indirect health and edu benefits.xlsx]pctD'!$Q$3</c:f>
              <c:strCache>
                <c:ptCount val="1"/>
                <c:pt idx="0">
                  <c:v>1988-89</c:v>
                </c:pt>
              </c:strCache>
            </c:strRef>
          </c:tx>
          <c:spPr>
            <a:pattFill prst="pct30">
              <a:fgClr>
                <a:schemeClr val="accent1">
                  <a:lumMod val="75000"/>
                </a:schemeClr>
              </a:fgClr>
              <a:bgClr>
                <a:schemeClr val="bg1"/>
              </a:bgClr>
            </a:pattFill>
            <a:ln>
              <a:solidFill>
                <a:schemeClr val="accent1"/>
              </a:solidFill>
            </a:ln>
          </c:spPr>
          <c:invertIfNegative val="0"/>
          <c:cat>
            <c:numRef>
              <c:f>'Q:\Trends income distribution\Personal\Jared\[HH indirect health and edu benefits.xlsx]pctD'!$I$4:$I$13</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'Q:\Trends income distribution\Personal\Jared\[HH indirect health and edu benefits.xlsx]pctD'!$Q$4:$Q$13</c:f>
              <c:numCache>
                <c:formatCode>General</c:formatCode>
                <c:ptCount val="10"/>
                <c:pt idx="0">
                  <c:v>89.478899999999996</c:v>
                </c:pt>
                <c:pt idx="1">
                  <c:v>118.0895</c:v>
                </c:pt>
                <c:pt idx="2">
                  <c:v>123.3613</c:v>
                </c:pt>
                <c:pt idx="3">
                  <c:v>84.167180000000002</c:v>
                </c:pt>
                <c:pt idx="4">
                  <c:v>77.037199999999999</c:v>
                </c:pt>
                <c:pt idx="5">
                  <c:v>80.907759999999996</c:v>
                </c:pt>
                <c:pt idx="6">
                  <c:v>79.616990000000001</c:v>
                </c:pt>
                <c:pt idx="7">
                  <c:v>81.354010000000002</c:v>
                </c:pt>
                <c:pt idx="8">
                  <c:v>83.610510000000005</c:v>
                </c:pt>
                <c:pt idx="9">
                  <c:v>92.057969999999997</c:v>
                </c:pt>
              </c:numCache>
            </c:numRef>
          </c:val>
        </c:ser>
        <c:ser>
          <c:idx val="1"/>
          <c:order val="1"/>
          <c:tx>
            <c:strRef>
              <c:f>'Q:\Trends income distribution\Personal\Jared\[HH indirect health and edu benefits.xlsx]pctD'!$R$3</c:f>
              <c:strCache>
                <c:ptCount val="1"/>
                <c:pt idx="0">
                  <c:v>1993-94</c:v>
                </c:pt>
              </c:strCache>
            </c:strRef>
          </c:tx>
          <c:spPr>
            <a:pattFill prst="lgCheck">
              <a:fgClr>
                <a:schemeClr val="accent1">
                  <a:lumMod val="75000"/>
                </a:schemeClr>
              </a:fgClr>
              <a:bgClr>
                <a:schemeClr val="bg1"/>
              </a:bgClr>
            </a:pattFill>
            <a:ln>
              <a:solidFill>
                <a:schemeClr val="accent1"/>
              </a:solidFill>
            </a:ln>
          </c:spPr>
          <c:invertIfNegative val="0"/>
          <c:cat>
            <c:numRef>
              <c:f>'Q:\Trends income distribution\Personal\Jared\[HH indirect health and edu benefits.xlsx]pctD'!$I$4:$I$13</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'Q:\Trends income distribution\Personal\Jared\[HH indirect health and edu benefits.xlsx]pctD'!$R$4:$R$13</c:f>
              <c:numCache>
                <c:formatCode>General</c:formatCode>
                <c:ptCount val="10"/>
                <c:pt idx="0">
                  <c:v>86.694109999999995</c:v>
                </c:pt>
                <c:pt idx="1">
                  <c:v>95.904169999999993</c:v>
                </c:pt>
                <c:pt idx="2">
                  <c:v>133.1865</c:v>
                </c:pt>
                <c:pt idx="3">
                  <c:v>102.581</c:v>
                </c:pt>
                <c:pt idx="4">
                  <c:v>95.611249999999998</c:v>
                </c:pt>
                <c:pt idx="5">
                  <c:v>94.794550000000001</c:v>
                </c:pt>
                <c:pt idx="6">
                  <c:v>89.519400000000005</c:v>
                </c:pt>
                <c:pt idx="7">
                  <c:v>89.989800000000002</c:v>
                </c:pt>
                <c:pt idx="8">
                  <c:v>87.221279999999993</c:v>
                </c:pt>
                <c:pt idx="9">
                  <c:v>93.366309999999999</c:v>
                </c:pt>
              </c:numCache>
            </c:numRef>
          </c:val>
        </c:ser>
        <c:ser>
          <c:idx val="2"/>
          <c:order val="2"/>
          <c:tx>
            <c:strRef>
              <c:f>'Q:\Trends income distribution\Personal\Jared\[HH indirect health and edu benefits.xlsx]pctD'!$S$3</c:f>
              <c:strCache>
                <c:ptCount val="1"/>
                <c:pt idx="0">
                  <c:v>1998-99</c:v>
                </c:pt>
              </c:strCache>
            </c:strRef>
          </c:tx>
          <c:spPr>
            <a:pattFill prst="pct70">
              <a:fgClr>
                <a:schemeClr val="accent1">
                  <a:lumMod val="75000"/>
                </a:schemeClr>
              </a:fgClr>
              <a:bgClr>
                <a:schemeClr val="bg1"/>
              </a:bgClr>
            </a:pattFill>
            <a:ln>
              <a:solidFill>
                <a:schemeClr val="accent1"/>
              </a:solidFill>
            </a:ln>
          </c:spPr>
          <c:invertIfNegative val="0"/>
          <c:cat>
            <c:numRef>
              <c:f>'Q:\Trends income distribution\Personal\Jared\[HH indirect health and edu benefits.xlsx]pctD'!$I$4:$I$13</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'Q:\Trends income distribution\Personal\Jared\[HH indirect health and edu benefits.xlsx]pctD'!$S$4:$S$13</c:f>
              <c:numCache>
                <c:formatCode>General</c:formatCode>
                <c:ptCount val="10"/>
                <c:pt idx="0">
                  <c:v>101.18680000000001</c:v>
                </c:pt>
                <c:pt idx="1">
                  <c:v>132.29310000000001</c:v>
                </c:pt>
                <c:pt idx="2">
                  <c:v>160.33359999999999</c:v>
                </c:pt>
                <c:pt idx="3">
                  <c:v>136.60050000000001</c:v>
                </c:pt>
                <c:pt idx="4">
                  <c:v>118.2595</c:v>
                </c:pt>
                <c:pt idx="5">
                  <c:v>116.1793</c:v>
                </c:pt>
                <c:pt idx="6">
                  <c:v>119.0273</c:v>
                </c:pt>
                <c:pt idx="7">
                  <c:v>115.3085</c:v>
                </c:pt>
                <c:pt idx="8">
                  <c:v>116.76390000000001</c:v>
                </c:pt>
                <c:pt idx="9">
                  <c:v>129.51859999999999</c:v>
                </c:pt>
              </c:numCache>
            </c:numRef>
          </c:val>
        </c:ser>
        <c:ser>
          <c:idx val="3"/>
          <c:order val="3"/>
          <c:tx>
            <c:strRef>
              <c:f>'Q:\Trends income distribution\Personal\Jared\[HH indirect health and edu benefits.xlsx]pctD'!$T$3</c:f>
              <c:strCache>
                <c:ptCount val="1"/>
                <c:pt idx="0">
                  <c:v>2003-04</c:v>
                </c:pt>
              </c:strCache>
            </c:strRef>
          </c:tx>
          <c:spPr>
            <a:pattFill prst="narHorz">
              <a:fgClr>
                <a:schemeClr val="accent1">
                  <a:lumMod val="75000"/>
                </a:schemeClr>
              </a:fgClr>
              <a:bgClr>
                <a:schemeClr val="bg1"/>
              </a:bgClr>
            </a:pattFill>
            <a:ln>
              <a:solidFill>
                <a:schemeClr val="accent1"/>
              </a:solidFill>
            </a:ln>
          </c:spPr>
          <c:invertIfNegative val="0"/>
          <c:cat>
            <c:numRef>
              <c:f>'Q:\Trends income distribution\Personal\Jared\[HH indirect health and edu benefits.xlsx]pctD'!$I$4:$I$13</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'Q:\Trends income distribution\Personal\Jared\[HH indirect health and edu benefits.xlsx]pctD'!$T$4:$T$13</c:f>
              <c:numCache>
                <c:formatCode>General</c:formatCode>
                <c:ptCount val="10"/>
                <c:pt idx="0">
                  <c:v>122.3279</c:v>
                </c:pt>
                <c:pt idx="1">
                  <c:v>175.18700000000001</c:v>
                </c:pt>
                <c:pt idx="2">
                  <c:v>175.7141</c:v>
                </c:pt>
                <c:pt idx="3">
                  <c:v>144.02330000000001</c:v>
                </c:pt>
                <c:pt idx="4">
                  <c:v>128.8954</c:v>
                </c:pt>
                <c:pt idx="5">
                  <c:v>125.05710000000001</c:v>
                </c:pt>
                <c:pt idx="6">
                  <c:v>124.9461</c:v>
                </c:pt>
                <c:pt idx="7">
                  <c:v>129.54079999999999</c:v>
                </c:pt>
                <c:pt idx="8">
                  <c:v>135.3501</c:v>
                </c:pt>
                <c:pt idx="9">
                  <c:v>147.74979999999999</c:v>
                </c:pt>
              </c:numCache>
            </c:numRef>
          </c:val>
        </c:ser>
        <c:ser>
          <c:idx val="4"/>
          <c:order val="4"/>
          <c:tx>
            <c:strRef>
              <c:f>'Q:\Trends income distribution\Personal\Jared\[HH indirect health and edu benefits.xlsx]pctD'!$U$3</c:f>
              <c:strCache>
                <c:ptCount val="1"/>
                <c:pt idx="0">
                  <c:v>2009-10</c:v>
                </c:pt>
              </c:strCache>
            </c:strRef>
          </c:tx>
          <c:spPr>
            <a:solidFill>
              <a:schemeClr val="accent1">
                <a:lumMod val="75000"/>
              </a:schemeClr>
            </a:solidFill>
          </c:spPr>
          <c:invertIfNegative val="0"/>
          <c:cat>
            <c:numRef>
              <c:f>'Q:\Trends income distribution\Personal\Jared\[HH indirect health and edu benefits.xlsx]pctD'!$I$4:$I$13</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'Q:\Trends income distribution\Personal\Jared\[HH indirect health and edu benefits.xlsx]pctD'!$U$4:$U$13</c:f>
              <c:numCache>
                <c:formatCode>General</c:formatCode>
                <c:ptCount val="10"/>
                <c:pt idx="0">
                  <c:v>172.5958</c:v>
                </c:pt>
                <c:pt idx="1">
                  <c:v>245.536</c:v>
                </c:pt>
                <c:pt idx="2">
                  <c:v>240.63730000000001</c:v>
                </c:pt>
                <c:pt idx="3">
                  <c:v>197.79470000000001</c:v>
                </c:pt>
                <c:pt idx="4">
                  <c:v>177.01050000000001</c:v>
                </c:pt>
                <c:pt idx="5">
                  <c:v>164.42869999999999</c:v>
                </c:pt>
                <c:pt idx="6">
                  <c:v>173.08199999999999</c:v>
                </c:pt>
                <c:pt idx="7">
                  <c:v>167.23240000000001</c:v>
                </c:pt>
                <c:pt idx="8">
                  <c:v>173.96129999999999</c:v>
                </c:pt>
                <c:pt idx="9">
                  <c:v>188.97409999999999</c:v>
                </c:pt>
              </c:numCache>
            </c:numRef>
          </c:val>
        </c:ser>
        <c:dLbls>
          <c:showLegendKey val="0"/>
          <c:showVal val="0"/>
          <c:showCatName val="0"/>
          <c:showSerName val="0"/>
          <c:showPercent val="0"/>
          <c:showBubbleSize val="0"/>
        </c:dLbls>
        <c:gapWidth val="150"/>
        <c:axId val="244091136"/>
        <c:axId val="244097024"/>
      </c:barChart>
      <c:catAx>
        <c:axId val="244091136"/>
        <c:scaling>
          <c:orientation val="minMax"/>
        </c:scaling>
        <c:delete val="0"/>
        <c:axPos val="b"/>
        <c:numFmt formatCode="General" sourceLinked="1"/>
        <c:majorTickMark val="out"/>
        <c:minorTickMark val="none"/>
        <c:tickLblPos val="nextTo"/>
        <c:txPr>
          <a:bodyPr/>
          <a:lstStyle/>
          <a:p>
            <a:pPr>
              <a:defRPr>
                <a:latin typeface="Arial" pitchFamily="34" charset="0"/>
                <a:cs typeface="Arial" pitchFamily="34" charset="0"/>
              </a:defRPr>
            </a:pPr>
            <a:endParaRPr lang="en-US"/>
          </a:p>
        </c:txPr>
        <c:crossAx val="244097024"/>
        <c:crosses val="autoZero"/>
        <c:auto val="1"/>
        <c:lblAlgn val="ctr"/>
        <c:lblOffset val="100"/>
        <c:noMultiLvlLbl val="0"/>
      </c:catAx>
      <c:valAx>
        <c:axId val="244097024"/>
        <c:scaling>
          <c:orientation val="minMax"/>
        </c:scaling>
        <c:delete val="0"/>
        <c:axPos val="l"/>
        <c:majorGridlines/>
        <c:numFmt formatCode="General" sourceLinked="1"/>
        <c:majorTickMark val="out"/>
        <c:minorTickMark val="none"/>
        <c:tickLblPos val="nextTo"/>
        <c:txPr>
          <a:bodyPr/>
          <a:lstStyle/>
          <a:p>
            <a:pPr>
              <a:defRPr>
                <a:latin typeface="Arial" pitchFamily="34" charset="0"/>
                <a:cs typeface="Arial" pitchFamily="34" charset="0"/>
              </a:defRPr>
            </a:pPr>
            <a:endParaRPr lang="en-US"/>
          </a:p>
        </c:txPr>
        <c:crossAx val="244091136"/>
        <c:crosses val="autoZero"/>
        <c:crossBetween val="between"/>
      </c:valAx>
    </c:plotArea>
    <c:legend>
      <c:legendPos val="b"/>
      <c:layout>
        <c:manualLayout>
          <c:xMode val="edge"/>
          <c:yMode val="edge"/>
          <c:x val="0.18467762744638647"/>
          <c:y val="0.89515892508849237"/>
          <c:w val="0.75038113029662867"/>
          <c:h val="0.10206674385321161"/>
        </c:manualLayout>
      </c:layout>
      <c:overlay val="0"/>
      <c:txPr>
        <a:bodyPr/>
        <a:lstStyle/>
        <a:p>
          <a:pPr>
            <a:defRPr sz="900">
              <a:latin typeface="Arial" pitchFamily="34" charset="0"/>
              <a:cs typeface="Arial" pitchFamily="34" charset="0"/>
            </a:defRPr>
          </a:pPr>
          <a:endParaRPr lang="en-US"/>
        </a:p>
      </c:txPr>
    </c:legend>
    <c:plotVisOnly val="1"/>
    <c:dispBlanksAs val="gap"/>
    <c:showDLblsOverMax val="0"/>
  </c:chart>
  <c:spPr>
    <a:ln>
      <a:noFill/>
    </a:ln>
  </c:spPr>
  <c:externalData r:id="rId2">
    <c:autoUpdate val="0"/>
  </c:externalData>
</c:chartSpace>
</file>

<file path=word/charts/chart4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0107218395528"/>
          <c:y val="4.6006946159687902E-2"/>
          <c:w val="0.81140641019678461"/>
          <c:h val="0.77064492954640829"/>
        </c:manualLayout>
      </c:layout>
      <c:barChart>
        <c:barDir val="col"/>
        <c:grouping val="clustered"/>
        <c:varyColors val="0"/>
        <c:ser>
          <c:idx val="0"/>
          <c:order val="0"/>
          <c:tx>
            <c:strRef>
              <c:f>'Q:\Trends income distribution\Personal\Jared\[HH indirect health and edu benefits.xlsx]pctD'!$Q$3</c:f>
              <c:strCache>
                <c:ptCount val="1"/>
                <c:pt idx="0">
                  <c:v>1988-89</c:v>
                </c:pt>
              </c:strCache>
            </c:strRef>
          </c:tx>
          <c:spPr>
            <a:pattFill prst="pct30">
              <a:fgClr>
                <a:schemeClr val="accent1">
                  <a:lumMod val="75000"/>
                </a:schemeClr>
              </a:fgClr>
              <a:bgClr>
                <a:schemeClr val="bg1"/>
              </a:bgClr>
            </a:pattFill>
            <a:ln>
              <a:solidFill>
                <a:schemeClr val="accent1"/>
              </a:solidFill>
            </a:ln>
          </c:spPr>
          <c:invertIfNegative val="0"/>
          <c:cat>
            <c:numRef>
              <c:f>'Q:\Trends income distribution\Personal\Jared\[HH indirect health and edu benefits.xlsx]pctD'!$I$16:$I$25</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'Q:\Trends income distribution\Personal\Jared\[HH indirect health and edu benefits.xlsx]pctD'!$Q$16:$Q$25</c:f>
              <c:numCache>
                <c:formatCode>General</c:formatCode>
                <c:ptCount val="10"/>
                <c:pt idx="0">
                  <c:v>21.154669999999999</c:v>
                </c:pt>
                <c:pt idx="1">
                  <c:v>42.919089999999997</c:v>
                </c:pt>
                <c:pt idx="2">
                  <c:v>67.906639999999996</c:v>
                </c:pt>
                <c:pt idx="3">
                  <c:v>82.987170000000006</c:v>
                </c:pt>
                <c:pt idx="4">
                  <c:v>102.0804</c:v>
                </c:pt>
                <c:pt idx="5">
                  <c:v>108.3353</c:v>
                </c:pt>
                <c:pt idx="6">
                  <c:v>113.7043</c:v>
                </c:pt>
                <c:pt idx="7">
                  <c:v>122.38890000000001</c:v>
                </c:pt>
                <c:pt idx="8">
                  <c:v>136.82490000000001</c:v>
                </c:pt>
                <c:pt idx="9">
                  <c:v>137.8245</c:v>
                </c:pt>
              </c:numCache>
            </c:numRef>
          </c:val>
        </c:ser>
        <c:ser>
          <c:idx val="1"/>
          <c:order val="1"/>
          <c:tx>
            <c:strRef>
              <c:f>'Q:\Trends income distribution\Personal\Jared\[HH indirect health and edu benefits.xlsx]pctD'!$R$3</c:f>
              <c:strCache>
                <c:ptCount val="1"/>
                <c:pt idx="0">
                  <c:v>1993-94</c:v>
                </c:pt>
              </c:strCache>
            </c:strRef>
          </c:tx>
          <c:spPr>
            <a:pattFill prst="lgCheck">
              <a:fgClr>
                <a:schemeClr val="accent1">
                  <a:lumMod val="75000"/>
                </a:schemeClr>
              </a:fgClr>
              <a:bgClr>
                <a:schemeClr val="bg1"/>
              </a:bgClr>
            </a:pattFill>
            <a:ln>
              <a:solidFill>
                <a:schemeClr val="accent1"/>
              </a:solidFill>
            </a:ln>
          </c:spPr>
          <c:invertIfNegative val="0"/>
          <c:cat>
            <c:numRef>
              <c:f>'Q:\Trends income distribution\Personal\Jared\[HH indirect health and edu benefits.xlsx]pctD'!$I$16:$I$25</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'Q:\Trends income distribution\Personal\Jared\[HH indirect health and edu benefits.xlsx]pctD'!$R$16:$R$25</c:f>
              <c:numCache>
                <c:formatCode>General</c:formatCode>
                <c:ptCount val="10"/>
                <c:pt idx="0">
                  <c:v>29.53012</c:v>
                </c:pt>
                <c:pt idx="1">
                  <c:v>26.822690000000001</c:v>
                </c:pt>
                <c:pt idx="2">
                  <c:v>49.457360000000001</c:v>
                </c:pt>
                <c:pt idx="3">
                  <c:v>89.861530000000002</c:v>
                </c:pt>
                <c:pt idx="4">
                  <c:v>95.985569999999996</c:v>
                </c:pt>
                <c:pt idx="5">
                  <c:v>107.3587</c:v>
                </c:pt>
                <c:pt idx="6">
                  <c:v>109.6367</c:v>
                </c:pt>
                <c:pt idx="7">
                  <c:v>108.64449999999999</c:v>
                </c:pt>
                <c:pt idx="8">
                  <c:v>113.6825</c:v>
                </c:pt>
                <c:pt idx="9">
                  <c:v>118.6292</c:v>
                </c:pt>
              </c:numCache>
            </c:numRef>
          </c:val>
        </c:ser>
        <c:ser>
          <c:idx val="2"/>
          <c:order val="2"/>
          <c:tx>
            <c:strRef>
              <c:f>'Q:\Trends income distribution\Personal\Jared\[HH indirect health and edu benefits.xlsx]pctD'!$S$3</c:f>
              <c:strCache>
                <c:ptCount val="1"/>
                <c:pt idx="0">
                  <c:v>1998-99</c:v>
                </c:pt>
              </c:strCache>
            </c:strRef>
          </c:tx>
          <c:spPr>
            <a:pattFill prst="pct70">
              <a:fgClr>
                <a:schemeClr val="accent1">
                  <a:lumMod val="75000"/>
                </a:schemeClr>
              </a:fgClr>
              <a:bgClr>
                <a:schemeClr val="bg1"/>
              </a:bgClr>
            </a:pattFill>
            <a:ln>
              <a:solidFill>
                <a:schemeClr val="accent1"/>
              </a:solidFill>
            </a:ln>
          </c:spPr>
          <c:invertIfNegative val="0"/>
          <c:cat>
            <c:numRef>
              <c:f>'Q:\Trends income distribution\Personal\Jared\[HH indirect health and edu benefits.xlsx]pctD'!$I$16:$I$25</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'Q:\Trends income distribution\Personal\Jared\[HH indirect health and edu benefits.xlsx]pctD'!$S$16:$S$25</c:f>
              <c:numCache>
                <c:formatCode>General</c:formatCode>
                <c:ptCount val="10"/>
                <c:pt idx="0">
                  <c:v>30.651050000000001</c:v>
                </c:pt>
                <c:pt idx="1">
                  <c:v>42.870190000000001</c:v>
                </c:pt>
                <c:pt idx="2">
                  <c:v>70.633359999999996</c:v>
                </c:pt>
                <c:pt idx="3">
                  <c:v>101.59699999999999</c:v>
                </c:pt>
                <c:pt idx="4">
                  <c:v>120.5819</c:v>
                </c:pt>
                <c:pt idx="5">
                  <c:v>143.91589999999999</c:v>
                </c:pt>
                <c:pt idx="6">
                  <c:v>136.5558</c:v>
                </c:pt>
                <c:pt idx="7">
                  <c:v>141.04939999999999</c:v>
                </c:pt>
                <c:pt idx="8">
                  <c:v>144.1814</c:v>
                </c:pt>
                <c:pt idx="9">
                  <c:v>154.01259999999999</c:v>
                </c:pt>
              </c:numCache>
            </c:numRef>
          </c:val>
        </c:ser>
        <c:ser>
          <c:idx val="3"/>
          <c:order val="3"/>
          <c:tx>
            <c:strRef>
              <c:f>'Q:\Trends income distribution\Personal\Jared\[HH indirect health and edu benefits.xlsx]pctD'!$T$3</c:f>
              <c:strCache>
                <c:ptCount val="1"/>
                <c:pt idx="0">
                  <c:v>2003-04</c:v>
                </c:pt>
              </c:strCache>
            </c:strRef>
          </c:tx>
          <c:spPr>
            <a:pattFill prst="narHorz">
              <a:fgClr>
                <a:schemeClr val="accent1">
                  <a:lumMod val="75000"/>
                </a:schemeClr>
              </a:fgClr>
              <a:bgClr>
                <a:schemeClr val="bg1"/>
              </a:bgClr>
            </a:pattFill>
            <a:ln>
              <a:solidFill>
                <a:schemeClr val="accent1"/>
              </a:solidFill>
            </a:ln>
          </c:spPr>
          <c:invertIfNegative val="0"/>
          <c:cat>
            <c:numRef>
              <c:f>'Q:\Trends income distribution\Personal\Jared\[HH indirect health and edu benefits.xlsx]pctD'!$I$16:$I$25</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'Q:\Trends income distribution\Personal\Jared\[HH indirect health and edu benefits.xlsx]pctD'!$T$16:$T$25</c:f>
              <c:numCache>
                <c:formatCode>General</c:formatCode>
                <c:ptCount val="10"/>
                <c:pt idx="0">
                  <c:v>23.912299999999998</c:v>
                </c:pt>
                <c:pt idx="1">
                  <c:v>38.453629999999997</c:v>
                </c:pt>
                <c:pt idx="2">
                  <c:v>72.615039999999993</c:v>
                </c:pt>
                <c:pt idx="3">
                  <c:v>96.026870000000002</c:v>
                </c:pt>
                <c:pt idx="4">
                  <c:v>119.3244</c:v>
                </c:pt>
                <c:pt idx="5">
                  <c:v>112.97329999999999</c:v>
                </c:pt>
                <c:pt idx="6">
                  <c:v>150.48830000000001</c:v>
                </c:pt>
                <c:pt idx="7">
                  <c:v>154.06659999999999</c:v>
                </c:pt>
                <c:pt idx="8">
                  <c:v>162.4599</c:v>
                </c:pt>
                <c:pt idx="9">
                  <c:v>146.98060000000001</c:v>
                </c:pt>
              </c:numCache>
            </c:numRef>
          </c:val>
        </c:ser>
        <c:ser>
          <c:idx val="4"/>
          <c:order val="4"/>
          <c:tx>
            <c:strRef>
              <c:f>'Q:\Trends income distribution\Personal\Jared\[HH indirect health and edu benefits.xlsx]pctD'!$U$3</c:f>
              <c:strCache>
                <c:ptCount val="1"/>
                <c:pt idx="0">
                  <c:v>2009-10</c:v>
                </c:pt>
              </c:strCache>
            </c:strRef>
          </c:tx>
          <c:spPr>
            <a:solidFill>
              <a:schemeClr val="accent1">
                <a:lumMod val="75000"/>
              </a:schemeClr>
            </a:solidFill>
          </c:spPr>
          <c:invertIfNegative val="0"/>
          <c:cat>
            <c:numRef>
              <c:f>'Q:\Trends income distribution\Personal\Jared\[HH indirect health and edu benefits.xlsx]pctD'!$I$16:$I$25</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'Q:\Trends income distribution\Personal\Jared\[HH indirect health and edu benefits.xlsx]pctD'!$U$16:$U$25</c:f>
              <c:numCache>
                <c:formatCode>General</c:formatCode>
                <c:ptCount val="10"/>
                <c:pt idx="0">
                  <c:v>25.267230000000001</c:v>
                </c:pt>
                <c:pt idx="1">
                  <c:v>42.064909999999998</c:v>
                </c:pt>
                <c:pt idx="2">
                  <c:v>80.296909999999997</c:v>
                </c:pt>
                <c:pt idx="3">
                  <c:v>131.93510000000001</c:v>
                </c:pt>
                <c:pt idx="4">
                  <c:v>129.13229999999999</c:v>
                </c:pt>
                <c:pt idx="5">
                  <c:v>143.3954</c:v>
                </c:pt>
                <c:pt idx="6">
                  <c:v>161.72370000000001</c:v>
                </c:pt>
                <c:pt idx="7">
                  <c:v>165.57689999999999</c:v>
                </c:pt>
                <c:pt idx="8">
                  <c:v>157.41079999999999</c:v>
                </c:pt>
                <c:pt idx="9">
                  <c:v>178.69399999999999</c:v>
                </c:pt>
              </c:numCache>
            </c:numRef>
          </c:val>
        </c:ser>
        <c:dLbls>
          <c:showLegendKey val="0"/>
          <c:showVal val="0"/>
          <c:showCatName val="0"/>
          <c:showSerName val="0"/>
          <c:showPercent val="0"/>
          <c:showBubbleSize val="0"/>
        </c:dLbls>
        <c:gapWidth val="150"/>
        <c:axId val="244451968"/>
        <c:axId val="244457856"/>
      </c:barChart>
      <c:catAx>
        <c:axId val="244451968"/>
        <c:scaling>
          <c:orientation val="minMax"/>
        </c:scaling>
        <c:delete val="0"/>
        <c:axPos val="b"/>
        <c:numFmt formatCode="General" sourceLinked="1"/>
        <c:majorTickMark val="out"/>
        <c:minorTickMark val="none"/>
        <c:tickLblPos val="nextTo"/>
        <c:txPr>
          <a:bodyPr/>
          <a:lstStyle/>
          <a:p>
            <a:pPr>
              <a:defRPr>
                <a:latin typeface="Arial" pitchFamily="34" charset="0"/>
                <a:cs typeface="Arial" pitchFamily="34" charset="0"/>
              </a:defRPr>
            </a:pPr>
            <a:endParaRPr lang="en-US"/>
          </a:p>
        </c:txPr>
        <c:crossAx val="244457856"/>
        <c:crosses val="autoZero"/>
        <c:auto val="1"/>
        <c:lblAlgn val="ctr"/>
        <c:lblOffset val="100"/>
        <c:noMultiLvlLbl val="0"/>
      </c:catAx>
      <c:valAx>
        <c:axId val="244457856"/>
        <c:scaling>
          <c:orientation val="minMax"/>
        </c:scaling>
        <c:delete val="0"/>
        <c:axPos val="l"/>
        <c:majorGridlines/>
        <c:numFmt formatCode="General" sourceLinked="1"/>
        <c:majorTickMark val="out"/>
        <c:minorTickMark val="none"/>
        <c:tickLblPos val="nextTo"/>
        <c:txPr>
          <a:bodyPr/>
          <a:lstStyle/>
          <a:p>
            <a:pPr>
              <a:defRPr>
                <a:latin typeface="Arial" pitchFamily="34" charset="0"/>
                <a:cs typeface="Arial" pitchFamily="34" charset="0"/>
              </a:defRPr>
            </a:pPr>
            <a:endParaRPr lang="en-US"/>
          </a:p>
        </c:txPr>
        <c:crossAx val="244451968"/>
        <c:crosses val="autoZero"/>
        <c:crossBetween val="between"/>
        <c:majorUnit val="50"/>
      </c:valAx>
    </c:plotArea>
    <c:legend>
      <c:legendPos val="b"/>
      <c:layout>
        <c:manualLayout>
          <c:xMode val="edge"/>
          <c:yMode val="edge"/>
          <c:x val="0.22181850367668116"/>
          <c:y val="0.89467669752290135"/>
          <c:w val="0.70183356791663987"/>
          <c:h val="0.10532313806778643"/>
        </c:manualLayout>
      </c:layout>
      <c:overlay val="0"/>
      <c:txPr>
        <a:bodyPr/>
        <a:lstStyle/>
        <a:p>
          <a:pPr>
            <a:defRPr sz="900">
              <a:latin typeface="Arial" pitchFamily="34" charset="0"/>
              <a:cs typeface="Arial" pitchFamily="34" charset="0"/>
            </a:defRPr>
          </a:pPr>
          <a:endParaRPr lang="en-US"/>
        </a:p>
      </c:txPr>
    </c:legend>
    <c:plotVisOnly val="1"/>
    <c:dispBlanksAs val="gap"/>
    <c:showDLblsOverMax val="0"/>
  </c:chart>
  <c:spPr>
    <a:ln>
      <a:noFill/>
    </a:ln>
  </c:spPr>
  <c:externalData r:id="rId2">
    <c:autoUpdate val="0"/>
  </c:externalData>
</c:chartSpace>
</file>

<file path=word/charts/chart4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016651956478204"/>
          <c:y val="2.5867964421114026E-2"/>
          <c:w val="0.80251060053317635"/>
          <c:h val="0.64926217556138821"/>
        </c:manualLayout>
      </c:layout>
      <c:barChart>
        <c:barDir val="col"/>
        <c:grouping val="clustered"/>
        <c:varyColors val="0"/>
        <c:ser>
          <c:idx val="0"/>
          <c:order val="0"/>
          <c:tx>
            <c:strRef>
              <c:f>'[sgini decomp.xlsx]Final income'!$A$4</c:f>
              <c:strCache>
                <c:ptCount val="1"/>
                <c:pt idx="0">
                  <c:v>1988-89</c:v>
                </c:pt>
              </c:strCache>
            </c:strRef>
          </c:tx>
          <c:spPr>
            <a:pattFill prst="pct30">
              <a:fgClr>
                <a:schemeClr val="accent1">
                  <a:lumMod val="75000"/>
                </a:schemeClr>
              </a:fgClr>
              <a:bgClr>
                <a:schemeClr val="bg1"/>
              </a:bgClr>
            </a:pattFill>
            <a:ln>
              <a:solidFill>
                <a:schemeClr val="accent1"/>
              </a:solidFill>
            </a:ln>
          </c:spPr>
          <c:invertIfNegative val="0"/>
          <c:cat>
            <c:strRef>
              <c:f>'[sgini decomp.xlsx]Final income'!$A$8:$A$13</c:f>
              <c:strCache>
                <c:ptCount val="6"/>
                <c:pt idx="0">
                  <c:v>Labour</c:v>
                </c:pt>
                <c:pt idx="1">
                  <c:v>Capital and other</c:v>
                </c:pt>
                <c:pt idx="2">
                  <c:v>Direct benefits    </c:v>
                </c:pt>
                <c:pt idx="3">
                  <c:v>Direct taxes   </c:v>
                </c:pt>
                <c:pt idx="4">
                  <c:v>Indirect benefits</c:v>
                </c:pt>
                <c:pt idx="5">
                  <c:v>Indirect taxes</c:v>
                </c:pt>
              </c:strCache>
            </c:strRef>
          </c:cat>
          <c:val>
            <c:numRef>
              <c:f>'[sgini decomp.xlsx]Final income'!$I$8:$I$13</c:f>
              <c:numCache>
                <c:formatCode>General</c:formatCode>
                <c:ptCount val="6"/>
                <c:pt idx="0">
                  <c:v>132.62</c:v>
                </c:pt>
                <c:pt idx="1">
                  <c:v>9.64</c:v>
                </c:pt>
                <c:pt idx="2">
                  <c:v>-7.26</c:v>
                </c:pt>
                <c:pt idx="3">
                  <c:v>-38.35</c:v>
                </c:pt>
                <c:pt idx="4">
                  <c:v>11.200000000000001</c:v>
                </c:pt>
                <c:pt idx="5">
                  <c:v>-7.85</c:v>
                </c:pt>
              </c:numCache>
            </c:numRef>
          </c:val>
        </c:ser>
        <c:ser>
          <c:idx val="1"/>
          <c:order val="1"/>
          <c:tx>
            <c:strRef>
              <c:f>'[sgini decomp.xlsx]Final income'!$A$18</c:f>
              <c:strCache>
                <c:ptCount val="1"/>
                <c:pt idx="0">
                  <c:v>1993-94</c:v>
                </c:pt>
              </c:strCache>
            </c:strRef>
          </c:tx>
          <c:spPr>
            <a:pattFill prst="lgCheck">
              <a:fgClr>
                <a:schemeClr val="accent1">
                  <a:lumMod val="75000"/>
                </a:schemeClr>
              </a:fgClr>
              <a:bgClr>
                <a:schemeClr val="bg1"/>
              </a:bgClr>
            </a:pattFill>
            <a:ln>
              <a:solidFill>
                <a:schemeClr val="accent1"/>
              </a:solidFill>
            </a:ln>
          </c:spPr>
          <c:invertIfNegative val="0"/>
          <c:cat>
            <c:strRef>
              <c:f>'[sgini decomp.xlsx]Final income'!$A$8:$A$13</c:f>
              <c:strCache>
                <c:ptCount val="6"/>
                <c:pt idx="0">
                  <c:v>Labour</c:v>
                </c:pt>
                <c:pt idx="1">
                  <c:v>Capital and other</c:v>
                </c:pt>
                <c:pt idx="2">
                  <c:v>Direct benefits    </c:v>
                </c:pt>
                <c:pt idx="3">
                  <c:v>Direct taxes   </c:v>
                </c:pt>
                <c:pt idx="4">
                  <c:v>Indirect benefits</c:v>
                </c:pt>
                <c:pt idx="5">
                  <c:v>Indirect taxes</c:v>
                </c:pt>
              </c:strCache>
            </c:strRef>
          </c:cat>
          <c:val>
            <c:numRef>
              <c:f>'[sgini decomp.xlsx]Final income'!$I$22:$I$27</c:f>
              <c:numCache>
                <c:formatCode>General</c:formatCode>
                <c:ptCount val="6"/>
                <c:pt idx="0">
                  <c:v>130.98000000000002</c:v>
                </c:pt>
                <c:pt idx="1">
                  <c:v>6.01</c:v>
                </c:pt>
                <c:pt idx="2">
                  <c:v>-6.4</c:v>
                </c:pt>
                <c:pt idx="3">
                  <c:v>-35.299999999999997</c:v>
                </c:pt>
                <c:pt idx="4">
                  <c:v>9.7900000000000009</c:v>
                </c:pt>
                <c:pt idx="5">
                  <c:v>-5.08</c:v>
                </c:pt>
              </c:numCache>
            </c:numRef>
          </c:val>
        </c:ser>
        <c:ser>
          <c:idx val="2"/>
          <c:order val="2"/>
          <c:tx>
            <c:strRef>
              <c:f>'[sgini decomp.xlsx]Final income'!$A$33</c:f>
              <c:strCache>
                <c:ptCount val="1"/>
                <c:pt idx="0">
                  <c:v>1998-99</c:v>
                </c:pt>
              </c:strCache>
            </c:strRef>
          </c:tx>
          <c:spPr>
            <a:pattFill prst="pct70">
              <a:fgClr>
                <a:schemeClr val="accent1">
                  <a:lumMod val="75000"/>
                </a:schemeClr>
              </a:fgClr>
              <a:bgClr>
                <a:schemeClr val="bg1"/>
              </a:bgClr>
            </a:pattFill>
            <a:ln>
              <a:solidFill>
                <a:schemeClr val="accent1"/>
              </a:solidFill>
            </a:ln>
          </c:spPr>
          <c:invertIfNegative val="0"/>
          <c:cat>
            <c:strRef>
              <c:f>'[sgini decomp.xlsx]Final income'!$A$8:$A$13</c:f>
              <c:strCache>
                <c:ptCount val="6"/>
                <c:pt idx="0">
                  <c:v>Labour</c:v>
                </c:pt>
                <c:pt idx="1">
                  <c:v>Capital and other</c:v>
                </c:pt>
                <c:pt idx="2">
                  <c:v>Direct benefits    </c:v>
                </c:pt>
                <c:pt idx="3">
                  <c:v>Direct taxes   </c:v>
                </c:pt>
                <c:pt idx="4">
                  <c:v>Indirect benefits</c:v>
                </c:pt>
                <c:pt idx="5">
                  <c:v>Indirect taxes</c:v>
                </c:pt>
              </c:strCache>
            </c:strRef>
          </c:cat>
          <c:val>
            <c:numRef>
              <c:f>'[sgini decomp.xlsx]Final income'!$I$37:$I$42</c:f>
              <c:numCache>
                <c:formatCode>General</c:formatCode>
                <c:ptCount val="6"/>
                <c:pt idx="0">
                  <c:v>130.53</c:v>
                </c:pt>
                <c:pt idx="1">
                  <c:v>4.1000000000000005</c:v>
                </c:pt>
                <c:pt idx="2">
                  <c:v>-5.66</c:v>
                </c:pt>
                <c:pt idx="3">
                  <c:v>-35.83</c:v>
                </c:pt>
                <c:pt idx="4">
                  <c:v>12.67</c:v>
                </c:pt>
                <c:pt idx="5">
                  <c:v>-5.81</c:v>
                </c:pt>
              </c:numCache>
            </c:numRef>
          </c:val>
        </c:ser>
        <c:ser>
          <c:idx val="3"/>
          <c:order val="3"/>
          <c:tx>
            <c:strRef>
              <c:f>'[sgini decomp.xlsx]Final income'!$A$47</c:f>
              <c:strCache>
                <c:ptCount val="1"/>
                <c:pt idx="0">
                  <c:v>2003-04</c:v>
                </c:pt>
              </c:strCache>
            </c:strRef>
          </c:tx>
          <c:spPr>
            <a:pattFill prst="narHorz">
              <a:fgClr>
                <a:schemeClr val="accent1">
                  <a:lumMod val="75000"/>
                </a:schemeClr>
              </a:fgClr>
              <a:bgClr>
                <a:schemeClr val="bg1"/>
              </a:bgClr>
            </a:pattFill>
            <a:ln>
              <a:solidFill>
                <a:schemeClr val="accent1"/>
              </a:solidFill>
            </a:ln>
          </c:spPr>
          <c:invertIfNegative val="0"/>
          <c:cat>
            <c:strRef>
              <c:f>'[sgini decomp.xlsx]Final income'!$A$8:$A$13</c:f>
              <c:strCache>
                <c:ptCount val="6"/>
                <c:pt idx="0">
                  <c:v>Labour</c:v>
                </c:pt>
                <c:pt idx="1">
                  <c:v>Capital and other</c:v>
                </c:pt>
                <c:pt idx="2">
                  <c:v>Direct benefits    </c:v>
                </c:pt>
                <c:pt idx="3">
                  <c:v>Direct taxes   </c:v>
                </c:pt>
                <c:pt idx="4">
                  <c:v>Indirect benefits</c:v>
                </c:pt>
                <c:pt idx="5">
                  <c:v>Indirect taxes</c:v>
                </c:pt>
              </c:strCache>
            </c:strRef>
          </c:cat>
          <c:val>
            <c:numRef>
              <c:f>'[sgini decomp.xlsx]Final income'!$I$51:$I$56</c:f>
              <c:numCache>
                <c:formatCode>General</c:formatCode>
                <c:ptCount val="6"/>
                <c:pt idx="0">
                  <c:v>125.59</c:v>
                </c:pt>
                <c:pt idx="1">
                  <c:v>7.84</c:v>
                </c:pt>
                <c:pt idx="2">
                  <c:v>-4.7300000000000004</c:v>
                </c:pt>
                <c:pt idx="3">
                  <c:v>-33.76</c:v>
                </c:pt>
                <c:pt idx="4">
                  <c:v>13.69</c:v>
                </c:pt>
                <c:pt idx="5">
                  <c:v>-8.6199999999999992</c:v>
                </c:pt>
              </c:numCache>
            </c:numRef>
          </c:val>
        </c:ser>
        <c:ser>
          <c:idx val="4"/>
          <c:order val="4"/>
          <c:tx>
            <c:strRef>
              <c:f>'[sgini decomp.xlsx]Final income'!$A$62</c:f>
              <c:strCache>
                <c:ptCount val="1"/>
                <c:pt idx="0">
                  <c:v>2009-10</c:v>
                </c:pt>
              </c:strCache>
            </c:strRef>
          </c:tx>
          <c:spPr>
            <a:solidFill>
              <a:schemeClr val="accent1">
                <a:lumMod val="75000"/>
              </a:schemeClr>
            </a:solidFill>
          </c:spPr>
          <c:invertIfNegative val="0"/>
          <c:cat>
            <c:strRef>
              <c:f>'[sgini decomp.xlsx]Final income'!$A$8:$A$13</c:f>
              <c:strCache>
                <c:ptCount val="6"/>
                <c:pt idx="0">
                  <c:v>Labour</c:v>
                </c:pt>
                <c:pt idx="1">
                  <c:v>Capital and other</c:v>
                </c:pt>
                <c:pt idx="2">
                  <c:v>Direct benefits    </c:v>
                </c:pt>
                <c:pt idx="3">
                  <c:v>Direct taxes   </c:v>
                </c:pt>
                <c:pt idx="4">
                  <c:v>Indirect benefits</c:v>
                </c:pt>
                <c:pt idx="5">
                  <c:v>Indirect taxes</c:v>
                </c:pt>
              </c:strCache>
            </c:strRef>
          </c:cat>
          <c:val>
            <c:numRef>
              <c:f>'[sgini decomp.xlsx]Final income'!$I$66:$I$71</c:f>
              <c:numCache>
                <c:formatCode>General</c:formatCode>
                <c:ptCount val="6"/>
                <c:pt idx="0">
                  <c:v>114.78999999999999</c:v>
                </c:pt>
                <c:pt idx="1">
                  <c:v>14.57</c:v>
                </c:pt>
                <c:pt idx="2">
                  <c:v>-4.7</c:v>
                </c:pt>
                <c:pt idx="3">
                  <c:v>-27.400000000000002</c:v>
                </c:pt>
                <c:pt idx="4">
                  <c:v>9.879999999999999</c:v>
                </c:pt>
                <c:pt idx="5">
                  <c:v>-7.1400000000000006</c:v>
                </c:pt>
              </c:numCache>
            </c:numRef>
          </c:val>
        </c:ser>
        <c:dLbls>
          <c:showLegendKey val="0"/>
          <c:showVal val="0"/>
          <c:showCatName val="0"/>
          <c:showSerName val="0"/>
          <c:showPercent val="0"/>
          <c:showBubbleSize val="0"/>
        </c:dLbls>
        <c:gapWidth val="150"/>
        <c:axId val="244481024"/>
        <c:axId val="244486912"/>
      </c:barChart>
      <c:catAx>
        <c:axId val="244481024"/>
        <c:scaling>
          <c:orientation val="minMax"/>
        </c:scaling>
        <c:delete val="0"/>
        <c:axPos val="b"/>
        <c:numFmt formatCode="General" sourceLinked="1"/>
        <c:majorTickMark val="out"/>
        <c:minorTickMark val="none"/>
        <c:tickLblPos val="nextTo"/>
        <c:txPr>
          <a:bodyPr/>
          <a:lstStyle/>
          <a:p>
            <a:pPr>
              <a:defRPr>
                <a:latin typeface="Arial" pitchFamily="34" charset="0"/>
                <a:cs typeface="Arial" pitchFamily="34" charset="0"/>
              </a:defRPr>
            </a:pPr>
            <a:endParaRPr lang="en-US"/>
          </a:p>
        </c:txPr>
        <c:crossAx val="244486912"/>
        <c:crosses val="autoZero"/>
        <c:auto val="1"/>
        <c:lblAlgn val="ctr"/>
        <c:lblOffset val="700"/>
        <c:noMultiLvlLbl val="0"/>
      </c:catAx>
      <c:valAx>
        <c:axId val="244486912"/>
        <c:scaling>
          <c:orientation val="minMax"/>
          <c:max val="150"/>
        </c:scaling>
        <c:delete val="0"/>
        <c:axPos val="l"/>
        <c:majorGridlines/>
        <c:numFmt formatCode="General" sourceLinked="1"/>
        <c:majorTickMark val="out"/>
        <c:minorTickMark val="none"/>
        <c:tickLblPos val="nextTo"/>
        <c:txPr>
          <a:bodyPr/>
          <a:lstStyle/>
          <a:p>
            <a:pPr>
              <a:defRPr>
                <a:latin typeface="Arial" pitchFamily="34" charset="0"/>
                <a:cs typeface="Arial" pitchFamily="34" charset="0"/>
              </a:defRPr>
            </a:pPr>
            <a:endParaRPr lang="en-US"/>
          </a:p>
        </c:txPr>
        <c:crossAx val="244481024"/>
        <c:crosses val="autoZero"/>
        <c:crossBetween val="between"/>
        <c:majorUnit val="50"/>
      </c:valAx>
    </c:plotArea>
    <c:legend>
      <c:legendPos val="b"/>
      <c:layout>
        <c:manualLayout>
          <c:xMode val="edge"/>
          <c:yMode val="edge"/>
          <c:x val="0"/>
          <c:y val="0.91018955963837855"/>
          <c:w val="0.93140204697796736"/>
          <c:h val="8.981044036162146E-2"/>
        </c:manualLayout>
      </c:layout>
      <c:overlay val="0"/>
      <c:txPr>
        <a:bodyPr/>
        <a:lstStyle/>
        <a:p>
          <a:pPr>
            <a:defRPr sz="900">
              <a:latin typeface="Arial" pitchFamily="34" charset="0"/>
              <a:cs typeface="Arial" pitchFamily="34" charset="0"/>
            </a:defRPr>
          </a:pPr>
          <a:endParaRPr lang="en-US"/>
        </a:p>
      </c:txPr>
    </c:legend>
    <c:plotVisOnly val="1"/>
    <c:dispBlanksAs val="gap"/>
    <c:showDLblsOverMax val="0"/>
  </c:chart>
  <c:spPr>
    <a:ln>
      <a:noFill/>
    </a:ln>
  </c:spPr>
  <c:externalData r:id="rId2">
    <c:autoUpdate val="0"/>
  </c:externalData>
</c:chartSpace>
</file>

<file path=word/charts/chart4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03329861111111"/>
          <c:y val="2.7777777777777776E-2"/>
          <c:w val="0.82116006944444442"/>
          <c:h val="0.64113990959463396"/>
        </c:manualLayout>
      </c:layout>
      <c:barChart>
        <c:barDir val="col"/>
        <c:grouping val="clustered"/>
        <c:varyColors val="0"/>
        <c:ser>
          <c:idx val="0"/>
          <c:order val="0"/>
          <c:tx>
            <c:strRef>
              <c:f>'[sgini decomp.xlsx]Final income'!$A$4</c:f>
              <c:strCache>
                <c:ptCount val="1"/>
                <c:pt idx="0">
                  <c:v>1988-89</c:v>
                </c:pt>
              </c:strCache>
            </c:strRef>
          </c:tx>
          <c:spPr>
            <a:pattFill prst="pct30">
              <a:fgClr>
                <a:schemeClr val="accent1">
                  <a:lumMod val="75000"/>
                </a:schemeClr>
              </a:fgClr>
              <a:bgClr>
                <a:schemeClr val="bg1"/>
              </a:bgClr>
            </a:pattFill>
            <a:ln>
              <a:solidFill>
                <a:schemeClr val="accent1"/>
              </a:solidFill>
            </a:ln>
          </c:spPr>
          <c:invertIfNegative val="0"/>
          <c:cat>
            <c:strRef>
              <c:f>'[sgini decomp.xlsx]Final income'!$A$8:$A$13</c:f>
              <c:strCache>
                <c:ptCount val="6"/>
                <c:pt idx="0">
                  <c:v>Labour</c:v>
                </c:pt>
                <c:pt idx="1">
                  <c:v>Capital and other</c:v>
                </c:pt>
                <c:pt idx="2">
                  <c:v>Direct benefits    </c:v>
                </c:pt>
                <c:pt idx="3">
                  <c:v>Direct taxes   </c:v>
                </c:pt>
                <c:pt idx="4">
                  <c:v>Indirect benefits</c:v>
                </c:pt>
                <c:pt idx="5">
                  <c:v>Indirect taxes</c:v>
                </c:pt>
              </c:strCache>
            </c:strRef>
          </c:cat>
          <c:val>
            <c:numRef>
              <c:f>'[sgini decomp.xlsx]Final income'!$J$8:$J$13</c:f>
              <c:numCache>
                <c:formatCode>General</c:formatCode>
                <c:ptCount val="6"/>
                <c:pt idx="0">
                  <c:v>37.92</c:v>
                </c:pt>
                <c:pt idx="1">
                  <c:v>-0.13999999999999999</c:v>
                </c:pt>
                <c:pt idx="2">
                  <c:v>-18.850000000000001</c:v>
                </c:pt>
                <c:pt idx="3">
                  <c:v>-14.09</c:v>
                </c:pt>
                <c:pt idx="4">
                  <c:v>-8.7800000000000011</c:v>
                </c:pt>
                <c:pt idx="5">
                  <c:v>3.93</c:v>
                </c:pt>
              </c:numCache>
            </c:numRef>
          </c:val>
        </c:ser>
        <c:ser>
          <c:idx val="1"/>
          <c:order val="1"/>
          <c:tx>
            <c:strRef>
              <c:f>'[sgini decomp.xlsx]Final income'!$A$18</c:f>
              <c:strCache>
                <c:ptCount val="1"/>
                <c:pt idx="0">
                  <c:v>1993-94</c:v>
                </c:pt>
              </c:strCache>
            </c:strRef>
          </c:tx>
          <c:spPr>
            <a:pattFill prst="lgCheck">
              <a:fgClr>
                <a:schemeClr val="accent1">
                  <a:lumMod val="75000"/>
                </a:schemeClr>
              </a:fgClr>
              <a:bgClr>
                <a:schemeClr val="bg1"/>
              </a:bgClr>
            </a:pattFill>
            <a:ln>
              <a:solidFill>
                <a:schemeClr val="accent1"/>
              </a:solidFill>
            </a:ln>
          </c:spPr>
          <c:invertIfNegative val="0"/>
          <c:cat>
            <c:strRef>
              <c:f>'[sgini decomp.xlsx]Final income'!$A$8:$A$13</c:f>
              <c:strCache>
                <c:ptCount val="6"/>
                <c:pt idx="0">
                  <c:v>Labour</c:v>
                </c:pt>
                <c:pt idx="1">
                  <c:v>Capital and other</c:v>
                </c:pt>
                <c:pt idx="2">
                  <c:v>Direct benefits    </c:v>
                </c:pt>
                <c:pt idx="3">
                  <c:v>Direct taxes   </c:v>
                </c:pt>
                <c:pt idx="4">
                  <c:v>Indirect benefits</c:v>
                </c:pt>
                <c:pt idx="5">
                  <c:v>Indirect taxes</c:v>
                </c:pt>
              </c:strCache>
            </c:strRef>
          </c:cat>
          <c:val>
            <c:numRef>
              <c:f>'[sgini decomp.xlsx]Final income'!$J$22:$J$27</c:f>
              <c:numCache>
                <c:formatCode>General</c:formatCode>
                <c:ptCount val="6"/>
                <c:pt idx="0">
                  <c:v>44.019999999999996</c:v>
                </c:pt>
                <c:pt idx="1">
                  <c:v>-1.8499999999999999</c:v>
                </c:pt>
                <c:pt idx="2">
                  <c:v>-21.029999999999998</c:v>
                </c:pt>
                <c:pt idx="3">
                  <c:v>-14.549999999999999</c:v>
                </c:pt>
                <c:pt idx="4">
                  <c:v>-10.620000000000001</c:v>
                </c:pt>
                <c:pt idx="5">
                  <c:v>4.03</c:v>
                </c:pt>
              </c:numCache>
            </c:numRef>
          </c:val>
        </c:ser>
        <c:ser>
          <c:idx val="2"/>
          <c:order val="2"/>
          <c:tx>
            <c:strRef>
              <c:f>'[sgini decomp.xlsx]Final income'!$A$33</c:f>
              <c:strCache>
                <c:ptCount val="1"/>
                <c:pt idx="0">
                  <c:v>1998-99</c:v>
                </c:pt>
              </c:strCache>
            </c:strRef>
          </c:tx>
          <c:spPr>
            <a:pattFill prst="pct70">
              <a:fgClr>
                <a:schemeClr val="accent1">
                  <a:lumMod val="75000"/>
                </a:schemeClr>
              </a:fgClr>
              <a:bgClr>
                <a:schemeClr val="bg1"/>
              </a:bgClr>
            </a:pattFill>
            <a:ln>
              <a:solidFill>
                <a:schemeClr val="accent1"/>
              </a:solidFill>
            </a:ln>
          </c:spPr>
          <c:invertIfNegative val="0"/>
          <c:cat>
            <c:strRef>
              <c:f>'[sgini decomp.xlsx]Final income'!$A$8:$A$13</c:f>
              <c:strCache>
                <c:ptCount val="6"/>
                <c:pt idx="0">
                  <c:v>Labour</c:v>
                </c:pt>
                <c:pt idx="1">
                  <c:v>Capital and other</c:v>
                </c:pt>
                <c:pt idx="2">
                  <c:v>Direct benefits    </c:v>
                </c:pt>
                <c:pt idx="3">
                  <c:v>Direct taxes   </c:v>
                </c:pt>
                <c:pt idx="4">
                  <c:v>Indirect benefits</c:v>
                </c:pt>
                <c:pt idx="5">
                  <c:v>Indirect taxes</c:v>
                </c:pt>
              </c:strCache>
            </c:strRef>
          </c:cat>
          <c:val>
            <c:numRef>
              <c:f>'[sgini decomp.xlsx]Final income'!$J$37:$J$42</c:f>
              <c:numCache>
                <c:formatCode>General</c:formatCode>
                <c:ptCount val="6"/>
                <c:pt idx="0">
                  <c:v>43.53</c:v>
                </c:pt>
                <c:pt idx="1">
                  <c:v>-3.7600000000000002</c:v>
                </c:pt>
                <c:pt idx="2">
                  <c:v>-19.259999999999998</c:v>
                </c:pt>
                <c:pt idx="3">
                  <c:v>-13.950000000000001</c:v>
                </c:pt>
                <c:pt idx="4">
                  <c:v>-10.459999999999999</c:v>
                </c:pt>
                <c:pt idx="5">
                  <c:v>3.8899999999999997</c:v>
                </c:pt>
              </c:numCache>
            </c:numRef>
          </c:val>
        </c:ser>
        <c:ser>
          <c:idx val="3"/>
          <c:order val="3"/>
          <c:tx>
            <c:strRef>
              <c:f>'[sgini decomp.xlsx]Final income'!$A$47</c:f>
              <c:strCache>
                <c:ptCount val="1"/>
                <c:pt idx="0">
                  <c:v>2003-04</c:v>
                </c:pt>
              </c:strCache>
            </c:strRef>
          </c:tx>
          <c:spPr>
            <a:pattFill prst="narHorz">
              <a:fgClr>
                <a:schemeClr val="accent1">
                  <a:lumMod val="75000"/>
                </a:schemeClr>
              </a:fgClr>
              <a:bgClr>
                <a:schemeClr val="bg1"/>
              </a:bgClr>
            </a:pattFill>
            <a:ln>
              <a:solidFill>
                <a:schemeClr val="accent1"/>
              </a:solidFill>
            </a:ln>
          </c:spPr>
          <c:invertIfNegative val="0"/>
          <c:cat>
            <c:strRef>
              <c:f>'[sgini decomp.xlsx]Final income'!$A$8:$A$13</c:f>
              <c:strCache>
                <c:ptCount val="6"/>
                <c:pt idx="0">
                  <c:v>Labour</c:v>
                </c:pt>
                <c:pt idx="1">
                  <c:v>Capital and other</c:v>
                </c:pt>
                <c:pt idx="2">
                  <c:v>Direct benefits    </c:v>
                </c:pt>
                <c:pt idx="3">
                  <c:v>Direct taxes   </c:v>
                </c:pt>
                <c:pt idx="4">
                  <c:v>Indirect benefits</c:v>
                </c:pt>
                <c:pt idx="5">
                  <c:v>Indirect taxes</c:v>
                </c:pt>
              </c:strCache>
            </c:strRef>
          </c:cat>
          <c:val>
            <c:numRef>
              <c:f>'[sgini decomp.xlsx]Final income'!$J$51:$J$56</c:f>
              <c:numCache>
                <c:formatCode>General</c:formatCode>
                <c:ptCount val="6"/>
                <c:pt idx="0">
                  <c:v>37.059999999999995</c:v>
                </c:pt>
                <c:pt idx="1">
                  <c:v>-2.2800000000000002</c:v>
                </c:pt>
                <c:pt idx="2">
                  <c:v>-18.27</c:v>
                </c:pt>
                <c:pt idx="3">
                  <c:v>-12.58</c:v>
                </c:pt>
                <c:pt idx="4">
                  <c:v>-9.91</c:v>
                </c:pt>
                <c:pt idx="5">
                  <c:v>5.9799999999999995</c:v>
                </c:pt>
              </c:numCache>
            </c:numRef>
          </c:val>
        </c:ser>
        <c:ser>
          <c:idx val="4"/>
          <c:order val="4"/>
          <c:tx>
            <c:strRef>
              <c:f>'[sgini decomp.xlsx]Final income'!$A$62</c:f>
              <c:strCache>
                <c:ptCount val="1"/>
                <c:pt idx="0">
                  <c:v>2009-10</c:v>
                </c:pt>
              </c:strCache>
            </c:strRef>
          </c:tx>
          <c:spPr>
            <a:solidFill>
              <a:schemeClr val="accent1">
                <a:lumMod val="75000"/>
              </a:schemeClr>
            </a:solidFill>
          </c:spPr>
          <c:invertIfNegative val="0"/>
          <c:cat>
            <c:strRef>
              <c:f>'[sgini decomp.xlsx]Final income'!$A$8:$A$13</c:f>
              <c:strCache>
                <c:ptCount val="6"/>
                <c:pt idx="0">
                  <c:v>Labour</c:v>
                </c:pt>
                <c:pt idx="1">
                  <c:v>Capital and other</c:v>
                </c:pt>
                <c:pt idx="2">
                  <c:v>Direct benefits    </c:v>
                </c:pt>
                <c:pt idx="3">
                  <c:v>Direct taxes   </c:v>
                </c:pt>
                <c:pt idx="4">
                  <c:v>Indirect benefits</c:v>
                </c:pt>
                <c:pt idx="5">
                  <c:v>Indirect taxes</c:v>
                </c:pt>
              </c:strCache>
            </c:strRef>
          </c:cat>
          <c:val>
            <c:numRef>
              <c:f>'[sgini decomp.xlsx]Final income'!$J$66:$J$71</c:f>
              <c:numCache>
                <c:formatCode>General</c:formatCode>
                <c:ptCount val="6"/>
                <c:pt idx="0">
                  <c:v>30.95</c:v>
                </c:pt>
                <c:pt idx="1">
                  <c:v>3.9899999999999998</c:v>
                </c:pt>
                <c:pt idx="2">
                  <c:v>-15.73</c:v>
                </c:pt>
                <c:pt idx="3">
                  <c:v>-11.129999999999999</c:v>
                </c:pt>
                <c:pt idx="4">
                  <c:v>-12.43</c:v>
                </c:pt>
                <c:pt idx="5">
                  <c:v>4.34</c:v>
                </c:pt>
              </c:numCache>
            </c:numRef>
          </c:val>
        </c:ser>
        <c:dLbls>
          <c:showLegendKey val="0"/>
          <c:showVal val="0"/>
          <c:showCatName val="0"/>
          <c:showSerName val="0"/>
          <c:showPercent val="0"/>
          <c:showBubbleSize val="0"/>
        </c:dLbls>
        <c:gapWidth val="150"/>
        <c:axId val="244580736"/>
        <c:axId val="244582272"/>
      </c:barChart>
      <c:catAx>
        <c:axId val="244580736"/>
        <c:scaling>
          <c:orientation val="minMax"/>
        </c:scaling>
        <c:delete val="0"/>
        <c:axPos val="b"/>
        <c:numFmt formatCode="General" sourceLinked="1"/>
        <c:majorTickMark val="out"/>
        <c:minorTickMark val="none"/>
        <c:tickLblPos val="nextTo"/>
        <c:txPr>
          <a:bodyPr/>
          <a:lstStyle/>
          <a:p>
            <a:pPr>
              <a:defRPr>
                <a:latin typeface="Arial" pitchFamily="34" charset="0"/>
                <a:cs typeface="Arial" pitchFamily="34" charset="0"/>
              </a:defRPr>
            </a:pPr>
            <a:endParaRPr lang="en-US"/>
          </a:p>
        </c:txPr>
        <c:crossAx val="244582272"/>
        <c:crosses val="autoZero"/>
        <c:auto val="1"/>
        <c:lblAlgn val="ctr"/>
        <c:lblOffset val="1000"/>
        <c:noMultiLvlLbl val="0"/>
      </c:catAx>
      <c:valAx>
        <c:axId val="244582272"/>
        <c:scaling>
          <c:orientation val="minMax"/>
          <c:max val="45"/>
        </c:scaling>
        <c:delete val="0"/>
        <c:axPos val="l"/>
        <c:majorGridlines/>
        <c:numFmt formatCode="General" sourceLinked="1"/>
        <c:majorTickMark val="out"/>
        <c:minorTickMark val="none"/>
        <c:tickLblPos val="nextTo"/>
        <c:txPr>
          <a:bodyPr/>
          <a:lstStyle/>
          <a:p>
            <a:pPr>
              <a:defRPr>
                <a:latin typeface="Arial" pitchFamily="34" charset="0"/>
                <a:cs typeface="Arial" pitchFamily="34" charset="0"/>
              </a:defRPr>
            </a:pPr>
            <a:endParaRPr lang="en-US"/>
          </a:p>
        </c:txPr>
        <c:crossAx val="244580736"/>
        <c:crosses val="autoZero"/>
        <c:crossBetween val="between"/>
        <c:majorUnit val="15"/>
      </c:valAx>
    </c:plotArea>
    <c:legend>
      <c:legendPos val="b"/>
      <c:layout>
        <c:manualLayout>
          <c:xMode val="edge"/>
          <c:yMode val="edge"/>
          <c:x val="9.9586779070368818E-4"/>
          <c:y val="0.90093030037911925"/>
          <c:w val="0.95711811840910832"/>
          <c:h val="9.9069699620880719E-2"/>
        </c:manualLayout>
      </c:layout>
      <c:overlay val="0"/>
      <c:txPr>
        <a:bodyPr/>
        <a:lstStyle/>
        <a:p>
          <a:pPr>
            <a:defRPr sz="900">
              <a:latin typeface="Arial" pitchFamily="34" charset="0"/>
              <a:cs typeface="Arial" pitchFamily="34" charset="0"/>
            </a:defRPr>
          </a:pPr>
          <a:endParaRPr lang="en-US"/>
        </a:p>
      </c:txPr>
    </c:legend>
    <c:plotVisOnly val="1"/>
    <c:dispBlanksAs val="gap"/>
    <c:showDLblsOverMax val="0"/>
  </c:chart>
  <c:spPr>
    <a:ln>
      <a:noFill/>
    </a:ln>
  </c:spPr>
  <c:externalData r:id="rId2">
    <c:autoUpdate val="0"/>
  </c:externalData>
</c:chartSpace>
</file>

<file path=word/charts/chart4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smoothMarker"/>
        <c:varyColors val="0"/>
        <c:ser>
          <c:idx val="0"/>
          <c:order val="0"/>
          <c:tx>
            <c:v>Final income</c:v>
          </c:tx>
          <c:spPr>
            <a:ln>
              <a:solidFill>
                <a:srgbClr val="4F81BD">
                  <a:lumMod val="75000"/>
                </a:srgbClr>
              </a:solidFill>
              <a:prstDash val="lgDash"/>
            </a:ln>
          </c:spPr>
          <c:marker>
            <c:symbol val="none"/>
          </c:marker>
          <c:xVal>
            <c:numRef>
              <c:f>'Q:\Trends income distribution\Personal\Jared\[PDF HH All.xlsx]Data'!$AD$2:$AD$51</c:f>
              <c:numCache>
                <c:formatCode>General</c:formatCode>
                <c:ptCount val="50"/>
                <c:pt idx="0">
                  <c:v>-49.071595000000002</c:v>
                </c:pt>
                <c:pt idx="1">
                  <c:v>54.662388</c:v>
                </c:pt>
                <c:pt idx="2">
                  <c:v>158.39636999999999</c:v>
                </c:pt>
                <c:pt idx="3">
                  <c:v>262.13035300000001</c:v>
                </c:pt>
                <c:pt idx="4">
                  <c:v>365.86433599999998</c:v>
                </c:pt>
                <c:pt idx="5">
                  <c:v>469.59831800000001</c:v>
                </c:pt>
                <c:pt idx="6">
                  <c:v>573.33230100000003</c:v>
                </c:pt>
                <c:pt idx="7">
                  <c:v>677.066284</c:v>
                </c:pt>
                <c:pt idx="8">
                  <c:v>780.80026599999997</c:v>
                </c:pt>
                <c:pt idx="9">
                  <c:v>884.53424900000005</c:v>
                </c:pt>
                <c:pt idx="10">
                  <c:v>988.26823200000001</c:v>
                </c:pt>
                <c:pt idx="11">
                  <c:v>1092.0022140000001</c:v>
                </c:pt>
                <c:pt idx="12">
                  <c:v>1195.7361969999999</c:v>
                </c:pt>
                <c:pt idx="13">
                  <c:v>1299.4701789999999</c:v>
                </c:pt>
                <c:pt idx="14">
                  <c:v>1403.204162</c:v>
                </c:pt>
                <c:pt idx="15">
                  <c:v>1506.9381450000001</c:v>
                </c:pt>
                <c:pt idx="16">
                  <c:v>1610.672127</c:v>
                </c:pt>
                <c:pt idx="17">
                  <c:v>1714.4061099999999</c:v>
                </c:pt>
                <c:pt idx="18">
                  <c:v>1818.140093</c:v>
                </c:pt>
                <c:pt idx="19">
                  <c:v>1921.8740749999999</c:v>
                </c:pt>
                <c:pt idx="20">
                  <c:v>2025.608058</c:v>
                </c:pt>
                <c:pt idx="21">
                  <c:v>2129.3420409999999</c:v>
                </c:pt>
                <c:pt idx="22">
                  <c:v>2233.0760230000001</c:v>
                </c:pt>
                <c:pt idx="23">
                  <c:v>2336.8100060000002</c:v>
                </c:pt>
                <c:pt idx="24">
                  <c:v>2440.5439889999998</c:v>
                </c:pt>
                <c:pt idx="25">
                  <c:v>2544.277971</c:v>
                </c:pt>
                <c:pt idx="26">
                  <c:v>2648.0119540000001</c:v>
                </c:pt>
                <c:pt idx="27">
                  <c:v>2751.7459370000001</c:v>
                </c:pt>
                <c:pt idx="28">
                  <c:v>2855.4799189999999</c:v>
                </c:pt>
                <c:pt idx="29">
                  <c:v>2959.213902</c:v>
                </c:pt>
                <c:pt idx="30">
                  <c:v>3062.9478840000002</c:v>
                </c:pt>
                <c:pt idx="31">
                  <c:v>3166.6818669999998</c:v>
                </c:pt>
                <c:pt idx="32">
                  <c:v>3270.4158499999999</c:v>
                </c:pt>
                <c:pt idx="33">
                  <c:v>3374.1498320000001</c:v>
                </c:pt>
                <c:pt idx="34">
                  <c:v>3477.8838150000001</c:v>
                </c:pt>
                <c:pt idx="35">
                  <c:v>3581.6177980000002</c:v>
                </c:pt>
                <c:pt idx="36">
                  <c:v>3685.35178</c:v>
                </c:pt>
                <c:pt idx="37">
                  <c:v>3789.085763</c:v>
                </c:pt>
                <c:pt idx="38">
                  <c:v>3892.8197460000001</c:v>
                </c:pt>
                <c:pt idx="39">
                  <c:v>3996.5537279999999</c:v>
                </c:pt>
                <c:pt idx="40">
                  <c:v>4100.2877109999999</c:v>
                </c:pt>
                <c:pt idx="41">
                  <c:v>4204.021694</c:v>
                </c:pt>
                <c:pt idx="42">
                  <c:v>4307.7556759999998</c:v>
                </c:pt>
                <c:pt idx="43">
                  <c:v>4411.4896589999998</c:v>
                </c:pt>
                <c:pt idx="44">
                  <c:v>4515.2236409999996</c:v>
                </c:pt>
                <c:pt idx="45">
                  <c:v>4618.9576239999997</c:v>
                </c:pt>
                <c:pt idx="46">
                  <c:v>4722.6916069999997</c:v>
                </c:pt>
                <c:pt idx="47">
                  <c:v>4826.4255890000004</c:v>
                </c:pt>
                <c:pt idx="48">
                  <c:v>4930.1595719999996</c:v>
                </c:pt>
                <c:pt idx="49">
                  <c:v>5033.8935549999997</c:v>
                </c:pt>
              </c:numCache>
            </c:numRef>
          </c:xVal>
          <c:yVal>
            <c:numRef>
              <c:f>'Q:\Trends income distribution\Personal\Jared\[PDF HH All.xlsx]Data'!$DG$2:$DG$51</c:f>
              <c:numCache>
                <c:formatCode>General</c:formatCode>
                <c:ptCount val="50"/>
                <c:pt idx="0">
                  <c:v>1.1410738129999998E-3</c:v>
                </c:pt>
                <c:pt idx="1">
                  <c:v>5.1866990999999999E-3</c:v>
                </c:pt>
                <c:pt idx="2">
                  <c:v>5.6016350820000012E-3</c:v>
                </c:pt>
                <c:pt idx="3">
                  <c:v>8.0912506739999977E-3</c:v>
                </c:pt>
                <c:pt idx="4">
                  <c:v>1.5352629336000003E-2</c:v>
                </c:pt>
                <c:pt idx="5">
                  <c:v>2.6970835580000005E-2</c:v>
                </c:pt>
                <c:pt idx="6">
                  <c:v>4.6057888451999984E-2</c:v>
                </c:pt>
                <c:pt idx="7">
                  <c:v>5.1348321089999982E-2</c:v>
                </c:pt>
                <c:pt idx="8">
                  <c:v>5.2074459466000034E-2</c:v>
                </c:pt>
                <c:pt idx="9">
                  <c:v>5.1140853618999976E-2</c:v>
                </c:pt>
                <c:pt idx="10">
                  <c:v>4.9896045342000039E-2</c:v>
                </c:pt>
                <c:pt idx="11">
                  <c:v>4.8754972009999932E-2</c:v>
                </c:pt>
                <c:pt idx="12">
                  <c:v>5.2178192945999985E-2</c:v>
                </c:pt>
                <c:pt idx="13">
                  <c:v>4.6161622435000035E-2</c:v>
                </c:pt>
                <c:pt idx="14">
                  <c:v>4.6576558367000039E-2</c:v>
                </c:pt>
                <c:pt idx="15">
                  <c:v>4.4398144295999989E-2</c:v>
                </c:pt>
                <c:pt idx="16">
                  <c:v>4.0767455318999946E-2</c:v>
                </c:pt>
                <c:pt idx="17">
                  <c:v>4.0767455319000036E-2</c:v>
                </c:pt>
                <c:pt idx="18">
                  <c:v>3.6618095645999993E-2</c:v>
                </c:pt>
                <c:pt idx="19">
                  <c:v>3.4232214390000029E-2</c:v>
                </c:pt>
                <c:pt idx="20">
                  <c:v>2.9771653120999955E-2</c:v>
                </c:pt>
                <c:pt idx="21">
                  <c:v>2.811190912200005E-2</c:v>
                </c:pt>
                <c:pt idx="22">
                  <c:v>2.7696973461000019E-2</c:v>
                </c:pt>
                <c:pt idx="23">
                  <c:v>2.5726027783999909E-2</c:v>
                </c:pt>
                <c:pt idx="24">
                  <c:v>2.0020658526000039E-2</c:v>
                </c:pt>
                <c:pt idx="25">
                  <c:v>1.6597437280000016E-2</c:v>
                </c:pt>
                <c:pt idx="26">
                  <c:v>2.0020658719000016E-2</c:v>
                </c:pt>
                <c:pt idx="27">
                  <c:v>1.7116107029999956E-2</c:v>
                </c:pt>
                <c:pt idx="28">
                  <c:v>1.5352629484000012E-2</c:v>
                </c:pt>
                <c:pt idx="29">
                  <c:v>1.2448077840000024E-2</c:v>
                </c:pt>
                <c:pt idx="30">
                  <c:v>9.1285905039999674E-3</c:v>
                </c:pt>
                <c:pt idx="31">
                  <c:v>1.0165930334000008E-2</c:v>
                </c:pt>
                <c:pt idx="32">
                  <c:v>7.7800486500000142E-3</c:v>
                </c:pt>
                <c:pt idx="33">
                  <c:v>6.1203049970000043E-3</c:v>
                </c:pt>
                <c:pt idx="34">
                  <c:v>7.2613788100000052E-3</c:v>
                </c:pt>
                <c:pt idx="35">
                  <c:v>7.5725806859999814E-3</c:v>
                </c:pt>
                <c:pt idx="36">
                  <c:v>5.7053690650000046E-3</c:v>
                </c:pt>
                <c:pt idx="37">
                  <c:v>4.3568272860000029E-3</c:v>
                </c:pt>
                <c:pt idx="38">
                  <c:v>3.0082854779999923E-3</c:v>
                </c:pt>
                <c:pt idx="39">
                  <c:v>3.5269554220000027E-3</c:v>
                </c:pt>
                <c:pt idx="40">
                  <c:v>3.734423388000003E-3</c:v>
                </c:pt>
                <c:pt idx="41">
                  <c:v>2.9045514959999928E-3</c:v>
                </c:pt>
                <c:pt idx="42">
                  <c:v>2.8008175410000019E-3</c:v>
                </c:pt>
                <c:pt idx="43">
                  <c:v>1.6597437119999958E-3</c:v>
                </c:pt>
                <c:pt idx="44">
                  <c:v>1.7634777110000013E-3</c:v>
                </c:pt>
                <c:pt idx="45">
                  <c:v>1.9709456770000016E-3</c:v>
                </c:pt>
                <c:pt idx="46">
                  <c:v>1.0373398200000067E-3</c:v>
                </c:pt>
                <c:pt idx="47">
                  <c:v>7.2613788099999417E-4</c:v>
                </c:pt>
                <c:pt idx="48">
                  <c:v>1.348541779000001E-3</c:v>
                </c:pt>
                <c:pt idx="49">
                  <c:v>3.1120194900000026E-4</c:v>
                </c:pt>
              </c:numCache>
            </c:numRef>
          </c:yVal>
          <c:smooth val="1"/>
        </c:ser>
        <c:ser>
          <c:idx val="1"/>
          <c:order val="1"/>
          <c:tx>
            <c:v>Final equivalised income</c:v>
          </c:tx>
          <c:spPr>
            <a:ln w="22225">
              <a:solidFill>
                <a:srgbClr val="C00000"/>
              </a:solidFill>
              <a:prstDash val="solid"/>
            </a:ln>
          </c:spPr>
          <c:marker>
            <c:symbol val="none"/>
          </c:marker>
          <c:xVal>
            <c:numRef>
              <c:f>'Q:\Trends income distribution\Personal\Jared\[PDF HH All.xlsx]Data'!$AN$2:$AN$51</c:f>
              <c:numCache>
                <c:formatCode>General</c:formatCode>
                <c:ptCount val="50"/>
                <c:pt idx="0">
                  <c:v>-49.381062999999997</c:v>
                </c:pt>
                <c:pt idx="1">
                  <c:v>53.703085000000002</c:v>
                </c:pt>
                <c:pt idx="2">
                  <c:v>156.78723299999999</c:v>
                </c:pt>
                <c:pt idx="3">
                  <c:v>259.87138099999999</c:v>
                </c:pt>
                <c:pt idx="4">
                  <c:v>362.95552900000001</c:v>
                </c:pt>
                <c:pt idx="5">
                  <c:v>466.03967699999998</c:v>
                </c:pt>
                <c:pt idx="6">
                  <c:v>569.12382500000001</c:v>
                </c:pt>
                <c:pt idx="7">
                  <c:v>672.20797300000004</c:v>
                </c:pt>
                <c:pt idx="8">
                  <c:v>775.29212099999995</c:v>
                </c:pt>
                <c:pt idx="9">
                  <c:v>878.37626799999998</c:v>
                </c:pt>
                <c:pt idx="10">
                  <c:v>981.46041600000001</c:v>
                </c:pt>
                <c:pt idx="11">
                  <c:v>1084.544564</c:v>
                </c:pt>
                <c:pt idx="12">
                  <c:v>1187.628712</c:v>
                </c:pt>
                <c:pt idx="13">
                  <c:v>1290.7128600000001</c:v>
                </c:pt>
                <c:pt idx="14">
                  <c:v>1393.797008</c:v>
                </c:pt>
                <c:pt idx="15">
                  <c:v>1496.8811559999999</c:v>
                </c:pt>
                <c:pt idx="16">
                  <c:v>1599.9653040000001</c:v>
                </c:pt>
                <c:pt idx="17">
                  <c:v>1703.049452</c:v>
                </c:pt>
                <c:pt idx="18">
                  <c:v>1806.1335999999999</c:v>
                </c:pt>
                <c:pt idx="19">
                  <c:v>1909.217748</c:v>
                </c:pt>
                <c:pt idx="20">
                  <c:v>2012.3018959999999</c:v>
                </c:pt>
                <c:pt idx="21">
                  <c:v>2115.3860439999999</c:v>
                </c:pt>
                <c:pt idx="22">
                  <c:v>2218.4701920000002</c:v>
                </c:pt>
                <c:pt idx="23">
                  <c:v>2321.5543400000001</c:v>
                </c:pt>
                <c:pt idx="24">
                  <c:v>2424.6384880000001</c:v>
                </c:pt>
                <c:pt idx="25">
                  <c:v>2527.722636</c:v>
                </c:pt>
                <c:pt idx="26">
                  <c:v>2630.8067839999999</c:v>
                </c:pt>
                <c:pt idx="27">
                  <c:v>2733.8909319999998</c:v>
                </c:pt>
                <c:pt idx="28">
                  <c:v>2836.9750800000002</c:v>
                </c:pt>
                <c:pt idx="29">
                  <c:v>2940.0592280000001</c:v>
                </c:pt>
                <c:pt idx="30">
                  <c:v>3043.143376</c:v>
                </c:pt>
                <c:pt idx="31">
                  <c:v>3146.2275239999999</c:v>
                </c:pt>
                <c:pt idx="32">
                  <c:v>3249.3116719999998</c:v>
                </c:pt>
                <c:pt idx="33">
                  <c:v>3352.3958200000002</c:v>
                </c:pt>
                <c:pt idx="34">
                  <c:v>3455.4799680000001</c:v>
                </c:pt>
                <c:pt idx="35">
                  <c:v>3558.564116</c:v>
                </c:pt>
                <c:pt idx="36">
                  <c:v>3661.6482639999999</c:v>
                </c:pt>
                <c:pt idx="37">
                  <c:v>3764.7324119999998</c:v>
                </c:pt>
                <c:pt idx="38">
                  <c:v>3867.8165600000002</c:v>
                </c:pt>
                <c:pt idx="39">
                  <c:v>3970.9007080000001</c:v>
                </c:pt>
                <c:pt idx="40">
                  <c:v>4073.984856</c:v>
                </c:pt>
                <c:pt idx="41">
                  <c:v>4177.0690039999999</c:v>
                </c:pt>
                <c:pt idx="42">
                  <c:v>4280.1531519999999</c:v>
                </c:pt>
                <c:pt idx="43">
                  <c:v>4383.2372999999998</c:v>
                </c:pt>
                <c:pt idx="44">
                  <c:v>4486.3214479999997</c:v>
                </c:pt>
                <c:pt idx="45">
                  <c:v>4589.4055959999996</c:v>
                </c:pt>
                <c:pt idx="46">
                  <c:v>4692.4897440000004</c:v>
                </c:pt>
                <c:pt idx="47">
                  <c:v>4795.5738920000003</c:v>
                </c:pt>
                <c:pt idx="48">
                  <c:v>4898.6580400000003</c:v>
                </c:pt>
                <c:pt idx="49">
                  <c:v>5001.7421880000002</c:v>
                </c:pt>
              </c:numCache>
            </c:numRef>
          </c:xVal>
          <c:yVal>
            <c:numRef>
              <c:f>'Q:\Trends income distribution\Personal\Jared\[PDF HH All.xlsx]Data'!$DQ$2:$DQ$51</c:f>
              <c:numCache>
                <c:formatCode>General</c:formatCode>
                <c:ptCount val="50"/>
                <c:pt idx="0">
                  <c:v>1.3400939239999999E-3</c:v>
                </c:pt>
                <c:pt idx="1">
                  <c:v>6.2881330279999986E-3</c:v>
                </c:pt>
                <c:pt idx="2">
                  <c:v>7.6282269519999998E-3</c:v>
                </c:pt>
                <c:pt idx="3">
                  <c:v>1.2473181908000003E-2</c:v>
                </c:pt>
                <c:pt idx="4">
                  <c:v>2.4534027223999996E-2</c:v>
                </c:pt>
                <c:pt idx="5">
                  <c:v>5.2882167924000016E-2</c:v>
                </c:pt>
                <c:pt idx="6">
                  <c:v>9.4528163716000022E-2</c:v>
                </c:pt>
                <c:pt idx="7">
                  <c:v>0.1227732202679999</c:v>
                </c:pt>
                <c:pt idx="8">
                  <c:v>0.12792742642700003</c:v>
                </c:pt>
                <c:pt idx="9">
                  <c:v>0.11452648842800003</c:v>
                </c:pt>
                <c:pt idx="10">
                  <c:v>9.514666860400002E-2</c:v>
                </c:pt>
                <c:pt idx="11">
                  <c:v>7.5560680483999942E-2</c:v>
                </c:pt>
                <c:pt idx="12">
                  <c:v>6.0716563172000082E-2</c:v>
                </c:pt>
                <c:pt idx="13">
                  <c:v>4.7315623931999957E-2</c:v>
                </c:pt>
                <c:pt idx="14">
                  <c:v>3.2471506619999972E-2</c:v>
                </c:pt>
                <c:pt idx="15">
                  <c:v>2.6183373592000035E-2</c:v>
                </c:pt>
                <c:pt idx="16">
                  <c:v>1.9585988119999984E-2</c:v>
                </c:pt>
                <c:pt idx="17">
                  <c:v>1.5462622199999986E-2</c:v>
                </c:pt>
                <c:pt idx="18">
                  <c:v>1.2473181908000017E-2</c:v>
                </c:pt>
                <c:pt idx="19">
                  <c:v>7.834395247999993E-3</c:v>
                </c:pt>
                <c:pt idx="20">
                  <c:v>6.7004696199999937E-3</c:v>
                </c:pt>
                <c:pt idx="21">
                  <c:v>6.1850488800000219E-3</c:v>
                </c:pt>
                <c:pt idx="22">
                  <c:v>5.0511232519999958E-3</c:v>
                </c:pt>
                <c:pt idx="23">
                  <c:v>4.329534215999996E-3</c:v>
                </c:pt>
                <c:pt idx="24">
                  <c:v>4.1233659199999967E-3</c:v>
                </c:pt>
                <c:pt idx="25">
                  <c:v>2.9894402919999974E-3</c:v>
                </c:pt>
                <c:pt idx="26">
                  <c:v>2.0616829599999983E-3</c:v>
                </c:pt>
                <c:pt idx="27">
                  <c:v>1.3400939240000046E-3</c:v>
                </c:pt>
                <c:pt idx="28">
                  <c:v>1.2370097759999989E-3</c:v>
                </c:pt>
                <c:pt idx="29">
                  <c:v>1.133925627999999E-3</c:v>
                </c:pt>
                <c:pt idx="30">
                  <c:v>6.1850488799999946E-4</c:v>
                </c:pt>
                <c:pt idx="31">
                  <c:v>7.2158903599999933E-4</c:v>
                </c:pt>
                <c:pt idx="32">
                  <c:v>7.2158903600000259E-4</c:v>
                </c:pt>
                <c:pt idx="33">
                  <c:v>5.1542073999999959E-4</c:v>
                </c:pt>
                <c:pt idx="34">
                  <c:v>6.1850488799999946E-4</c:v>
                </c:pt>
                <c:pt idx="35">
                  <c:v>5.1542073999999959E-4</c:v>
                </c:pt>
                <c:pt idx="36">
                  <c:v>0</c:v>
                </c:pt>
                <c:pt idx="37">
                  <c:v>0</c:v>
                </c:pt>
                <c:pt idx="38">
                  <c:v>2.0616829599999983E-4</c:v>
                </c:pt>
                <c:pt idx="39">
                  <c:v>6.1850488799999946E-4</c:v>
                </c:pt>
                <c:pt idx="40">
                  <c:v>6.1850488799999946E-4</c:v>
                </c:pt>
                <c:pt idx="41">
                  <c:v>4.1233659199999966E-4</c:v>
                </c:pt>
                <c:pt idx="42">
                  <c:v>2.0616829599999983E-4</c:v>
                </c:pt>
                <c:pt idx="43">
                  <c:v>3.0925244399999973E-4</c:v>
                </c:pt>
                <c:pt idx="44">
                  <c:v>4.1233659199999966E-4</c:v>
                </c:pt>
                <c:pt idx="45">
                  <c:v>6.1850488800000499E-4</c:v>
                </c:pt>
                <c:pt idx="46">
                  <c:v>3.0925244399999973E-4</c:v>
                </c:pt>
                <c:pt idx="47">
                  <c:v>4.1233659199999966E-4</c:v>
                </c:pt>
                <c:pt idx="48">
                  <c:v>1.0308414799999991E-4</c:v>
                </c:pt>
                <c:pt idx="49">
                  <c:v>1.0308414799999991E-4</c:v>
                </c:pt>
              </c:numCache>
            </c:numRef>
          </c:yVal>
          <c:smooth val="1"/>
        </c:ser>
        <c:dLbls>
          <c:showLegendKey val="0"/>
          <c:showVal val="0"/>
          <c:showCatName val="0"/>
          <c:showSerName val="0"/>
          <c:showPercent val="0"/>
          <c:showBubbleSize val="0"/>
        </c:dLbls>
        <c:axId val="244599424"/>
        <c:axId val="244605696"/>
      </c:scatterChart>
      <c:valAx>
        <c:axId val="244599424"/>
        <c:scaling>
          <c:orientation val="minMax"/>
          <c:max val="4000"/>
          <c:min val="0"/>
        </c:scaling>
        <c:delete val="0"/>
        <c:axPos val="b"/>
        <c:title>
          <c:tx>
            <c:rich>
              <a:bodyPr/>
              <a:lstStyle/>
              <a:p>
                <a:pPr>
                  <a:defRPr b="0"/>
                </a:pPr>
                <a:r>
                  <a:rPr lang="en-AU"/>
                  <a:t>$(2011-12) per week</a:t>
                </a:r>
              </a:p>
            </c:rich>
          </c:tx>
          <c:layout/>
          <c:overlay val="0"/>
        </c:title>
        <c:numFmt formatCode="General" sourceLinked="1"/>
        <c:majorTickMark val="out"/>
        <c:minorTickMark val="none"/>
        <c:tickLblPos val="nextTo"/>
        <c:crossAx val="244605696"/>
        <c:crosses val="autoZero"/>
        <c:crossBetween val="midCat"/>
        <c:majorUnit val="500"/>
      </c:valAx>
      <c:valAx>
        <c:axId val="244605696"/>
        <c:scaling>
          <c:orientation val="minMax"/>
          <c:max val="0.14000000000000001"/>
          <c:min val="0"/>
        </c:scaling>
        <c:delete val="0"/>
        <c:axPos val="l"/>
        <c:majorGridlines/>
        <c:numFmt formatCode="#,##0.00" sourceLinked="0"/>
        <c:majorTickMark val="out"/>
        <c:minorTickMark val="none"/>
        <c:tickLblPos val="nextTo"/>
        <c:crossAx val="244599424"/>
        <c:crosses val="autoZero"/>
        <c:crossBetween val="midCat"/>
        <c:majorUnit val="2.0000000000000004E-2"/>
      </c:valAx>
    </c:plotArea>
    <c:legend>
      <c:legendPos val="b"/>
      <c:layout>
        <c:manualLayout>
          <c:xMode val="edge"/>
          <c:yMode val="edge"/>
          <c:x val="1.8502430555555557E-2"/>
          <c:y val="0.89982189726284212"/>
          <c:w val="0.96299513888888888"/>
          <c:h val="7.5275903012123474E-2"/>
        </c:manualLayout>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2">
    <c:autoUpdate val="0"/>
  </c:externalData>
  <c:userShapes r:id="rId3"/>
</c:chartSpace>
</file>

<file path=word/charts/chart4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4249016418959899E-2"/>
          <c:y val="4.3650793650793648E-2"/>
          <c:w val="0.84543741848219889"/>
          <c:h val="0.71889607549056367"/>
        </c:manualLayout>
      </c:layout>
      <c:scatterChart>
        <c:scatterStyle val="smoothMarker"/>
        <c:varyColors val="0"/>
        <c:ser>
          <c:idx val="0"/>
          <c:order val="0"/>
          <c:tx>
            <c:v>1988-89</c:v>
          </c:tx>
          <c:spPr>
            <a:ln>
              <a:solidFill>
                <a:srgbClr val="4F81BD">
                  <a:lumMod val="75000"/>
                </a:srgbClr>
              </a:solidFill>
              <a:prstDash val="dash"/>
            </a:ln>
          </c:spPr>
          <c:marker>
            <c:symbol val="none"/>
          </c:marker>
          <c:xVal>
            <c:numRef>
              <c:f>'Q:\Trends income distribution\Personal\Jared\[PDF HH All.xlsx]Data'!$AJ$2:$AJ$51</c:f>
              <c:numCache>
                <c:formatCode>General</c:formatCode>
                <c:ptCount val="50"/>
                <c:pt idx="0">
                  <c:v>-49.075713999999998</c:v>
                </c:pt>
                <c:pt idx="1">
                  <c:v>41.790846000000002</c:v>
                </c:pt>
                <c:pt idx="2">
                  <c:v>132.65740600000001</c:v>
                </c:pt>
                <c:pt idx="3">
                  <c:v>223.523967</c:v>
                </c:pt>
                <c:pt idx="4">
                  <c:v>314.39052700000002</c:v>
                </c:pt>
                <c:pt idx="5">
                  <c:v>405.25708700000001</c:v>
                </c:pt>
                <c:pt idx="6">
                  <c:v>496.123648</c:v>
                </c:pt>
                <c:pt idx="7">
                  <c:v>586.99020800000005</c:v>
                </c:pt>
                <c:pt idx="8">
                  <c:v>677.85676799999999</c:v>
                </c:pt>
                <c:pt idx="9">
                  <c:v>768.72332900000004</c:v>
                </c:pt>
                <c:pt idx="10">
                  <c:v>859.58988899999997</c:v>
                </c:pt>
                <c:pt idx="11">
                  <c:v>950.45644900000002</c:v>
                </c:pt>
                <c:pt idx="12">
                  <c:v>1041.3230100000001</c:v>
                </c:pt>
                <c:pt idx="13">
                  <c:v>1132.18957</c:v>
                </c:pt>
                <c:pt idx="14">
                  <c:v>1223.0561299999999</c:v>
                </c:pt>
                <c:pt idx="15">
                  <c:v>1313.922691</c:v>
                </c:pt>
                <c:pt idx="16">
                  <c:v>1404.7892509999999</c:v>
                </c:pt>
                <c:pt idx="17">
                  <c:v>1495.6558110000001</c:v>
                </c:pt>
                <c:pt idx="18">
                  <c:v>1586.5223719999999</c:v>
                </c:pt>
                <c:pt idx="19">
                  <c:v>1677.3889320000001</c:v>
                </c:pt>
                <c:pt idx="20">
                  <c:v>1768.255492</c:v>
                </c:pt>
                <c:pt idx="21">
                  <c:v>1859.1220530000001</c:v>
                </c:pt>
                <c:pt idx="22">
                  <c:v>1949.988613</c:v>
                </c:pt>
                <c:pt idx="23">
                  <c:v>2040.8551729999999</c:v>
                </c:pt>
                <c:pt idx="24">
                  <c:v>2131.7217340000002</c:v>
                </c:pt>
                <c:pt idx="25">
                  <c:v>2222.5882940000001</c:v>
                </c:pt>
                <c:pt idx="26">
                  <c:v>2313.4548540000001</c:v>
                </c:pt>
                <c:pt idx="27">
                  <c:v>2404.3214149999999</c:v>
                </c:pt>
                <c:pt idx="28">
                  <c:v>2495.1879749999998</c:v>
                </c:pt>
                <c:pt idx="29">
                  <c:v>2586.0545350000002</c:v>
                </c:pt>
                <c:pt idx="30">
                  <c:v>2676.921096</c:v>
                </c:pt>
                <c:pt idx="31">
                  <c:v>2767.787656</c:v>
                </c:pt>
                <c:pt idx="32">
                  <c:v>2858.6542159999999</c:v>
                </c:pt>
                <c:pt idx="33">
                  <c:v>2949.5207770000002</c:v>
                </c:pt>
                <c:pt idx="34">
                  <c:v>3040.3873370000001</c:v>
                </c:pt>
                <c:pt idx="35">
                  <c:v>3131.2538970000001</c:v>
                </c:pt>
                <c:pt idx="36">
                  <c:v>3222.1204579999999</c:v>
                </c:pt>
                <c:pt idx="37">
                  <c:v>3312.9870179999998</c:v>
                </c:pt>
                <c:pt idx="38">
                  <c:v>3403.8535790000001</c:v>
                </c:pt>
                <c:pt idx="39">
                  <c:v>3494.720139</c:v>
                </c:pt>
                <c:pt idx="40">
                  <c:v>3585.586699</c:v>
                </c:pt>
                <c:pt idx="41">
                  <c:v>3676.4532600000002</c:v>
                </c:pt>
                <c:pt idx="42">
                  <c:v>3767.3198200000002</c:v>
                </c:pt>
                <c:pt idx="43">
                  <c:v>3858.1863800000001</c:v>
                </c:pt>
                <c:pt idx="44">
                  <c:v>3949.0529409999999</c:v>
                </c:pt>
                <c:pt idx="45">
                  <c:v>4039.9195009999999</c:v>
                </c:pt>
                <c:pt idx="46">
                  <c:v>4130.7860609999998</c:v>
                </c:pt>
                <c:pt idx="47">
                  <c:v>4221.6526219999996</c:v>
                </c:pt>
                <c:pt idx="48">
                  <c:v>4312.519182</c:v>
                </c:pt>
                <c:pt idx="49">
                  <c:v>4403.3857420000004</c:v>
                </c:pt>
              </c:numCache>
            </c:numRef>
          </c:xVal>
          <c:yVal>
            <c:numRef>
              <c:f>'Q:\Trends income distribution\Personal\Jared\[PDF HH All.xlsx]Data'!$DM$2:$DM$51</c:f>
              <c:numCache>
                <c:formatCode>General</c:formatCode>
                <c:ptCount val="50"/>
                <c:pt idx="0">
                  <c:v>1.09039872E-3</c:v>
                </c:pt>
                <c:pt idx="1">
                  <c:v>5.633726720000001E-3</c:v>
                </c:pt>
                <c:pt idx="2">
                  <c:v>1.2085252612999999E-2</c:v>
                </c:pt>
                <c:pt idx="3">
                  <c:v>3.1894162560000008E-2</c:v>
                </c:pt>
                <c:pt idx="4">
                  <c:v>9.5228154879999999E-2</c:v>
                </c:pt>
                <c:pt idx="5">
                  <c:v>0.16392327604399998</c:v>
                </c:pt>
                <c:pt idx="6">
                  <c:v>0.17373686272000011</c:v>
                </c:pt>
                <c:pt idx="7">
                  <c:v>0.14502302975999989</c:v>
                </c:pt>
                <c:pt idx="8">
                  <c:v>0.11603659839700005</c:v>
                </c:pt>
                <c:pt idx="9">
                  <c:v>8.4687633919999936E-2</c:v>
                </c:pt>
                <c:pt idx="10">
                  <c:v>5.8154598400000035E-2</c:v>
                </c:pt>
                <c:pt idx="11">
                  <c:v>4.1253418694000017E-2</c:v>
                </c:pt>
                <c:pt idx="12">
                  <c:v>2.4806570879999986E-2</c:v>
                </c:pt>
                <c:pt idx="13">
                  <c:v>1.5265582079999989E-2</c:v>
                </c:pt>
                <c:pt idx="14">
                  <c:v>8.9049229780000048E-3</c:v>
                </c:pt>
                <c:pt idx="15">
                  <c:v>5.1793939199999963E-3</c:v>
                </c:pt>
                <c:pt idx="16">
                  <c:v>3.7255289600000067E-3</c:v>
                </c:pt>
                <c:pt idx="17">
                  <c:v>3.2711961959999937E-3</c:v>
                </c:pt>
                <c:pt idx="18">
                  <c:v>2.0899308800000037E-3</c:v>
                </c:pt>
                <c:pt idx="19">
                  <c:v>1.3629983999999991E-3</c:v>
                </c:pt>
                <c:pt idx="20">
                  <c:v>8.1779904900000048E-4</c:v>
                </c:pt>
                <c:pt idx="21">
                  <c:v>5.4519935999999965E-4</c:v>
                </c:pt>
                <c:pt idx="22">
                  <c:v>6.3606591999999958E-4</c:v>
                </c:pt>
                <c:pt idx="23">
                  <c:v>8.1779904900000254E-4</c:v>
                </c:pt>
                <c:pt idx="24">
                  <c:v>6.3606591999999958E-4</c:v>
                </c:pt>
                <c:pt idx="25">
                  <c:v>1.8173311999999988E-4</c:v>
                </c:pt>
                <c:pt idx="26">
                  <c:v>1.8173312199999962E-4</c:v>
                </c:pt>
                <c:pt idx="27">
                  <c:v>4.5433279999999973E-4</c:v>
                </c:pt>
                <c:pt idx="28">
                  <c:v>3.6346624000000154E-4</c:v>
                </c:pt>
                <c:pt idx="29">
                  <c:v>9.0866560999999812E-5</c:v>
                </c:pt>
                <c:pt idx="30">
                  <c:v>9.0866559999999938E-5</c:v>
                </c:pt>
                <c:pt idx="31">
                  <c:v>0</c:v>
                </c:pt>
                <c:pt idx="32">
                  <c:v>3.6346624400000109E-4</c:v>
                </c:pt>
                <c:pt idx="33">
                  <c:v>2.7259967999999983E-4</c:v>
                </c:pt>
                <c:pt idx="34">
                  <c:v>1.8173311999999988E-4</c:v>
                </c:pt>
                <c:pt idx="35">
                  <c:v>9.0866560999999812E-5</c:v>
                </c:pt>
                <c:pt idx="36">
                  <c:v>0</c:v>
                </c:pt>
                <c:pt idx="37">
                  <c:v>0</c:v>
                </c:pt>
                <c:pt idx="38">
                  <c:v>0</c:v>
                </c:pt>
                <c:pt idx="39">
                  <c:v>9.0866559999999938E-5</c:v>
                </c:pt>
                <c:pt idx="40">
                  <c:v>9.0866561000000273E-5</c:v>
                </c:pt>
                <c:pt idx="41">
                  <c:v>9.0866559999999938E-5</c:v>
                </c:pt>
                <c:pt idx="42">
                  <c:v>0</c:v>
                </c:pt>
                <c:pt idx="43">
                  <c:v>0</c:v>
                </c:pt>
                <c:pt idx="44">
                  <c:v>0</c:v>
                </c:pt>
                <c:pt idx="45">
                  <c:v>9.0866559999999938E-5</c:v>
                </c:pt>
                <c:pt idx="46">
                  <c:v>9.0866560999999812E-5</c:v>
                </c:pt>
                <c:pt idx="47">
                  <c:v>0</c:v>
                </c:pt>
                <c:pt idx="48">
                  <c:v>9.0866560000000385E-5</c:v>
                </c:pt>
                <c:pt idx="49">
                  <c:v>9.0866560000000385E-5</c:v>
                </c:pt>
              </c:numCache>
            </c:numRef>
          </c:yVal>
          <c:smooth val="1"/>
        </c:ser>
        <c:ser>
          <c:idx val="1"/>
          <c:order val="1"/>
          <c:tx>
            <c:v>1993-94</c:v>
          </c:tx>
          <c:spPr>
            <a:ln w="22225">
              <a:solidFill>
                <a:schemeClr val="accent5"/>
              </a:solidFill>
              <a:prstDash val="sysDot"/>
            </a:ln>
          </c:spPr>
          <c:marker>
            <c:symbol val="none"/>
          </c:marker>
          <c:xVal>
            <c:numRef>
              <c:f>'Q:\Trends income distribution\Personal\Jared\[PDF HH All.xlsx]Data'!$AK$2:$AK$51</c:f>
              <c:numCache>
                <c:formatCode>General</c:formatCode>
                <c:ptCount val="50"/>
                <c:pt idx="0">
                  <c:v>-48.914667000000001</c:v>
                </c:pt>
                <c:pt idx="1">
                  <c:v>45.091534000000003</c:v>
                </c:pt>
                <c:pt idx="2">
                  <c:v>139.097734</c:v>
                </c:pt>
                <c:pt idx="3">
                  <c:v>233.10393500000001</c:v>
                </c:pt>
                <c:pt idx="4">
                  <c:v>327.11013600000001</c:v>
                </c:pt>
                <c:pt idx="5">
                  <c:v>421.11633599999999</c:v>
                </c:pt>
                <c:pt idx="6">
                  <c:v>515.12253699999997</c:v>
                </c:pt>
                <c:pt idx="7">
                  <c:v>609.128737</c:v>
                </c:pt>
                <c:pt idx="8">
                  <c:v>703.13493800000003</c:v>
                </c:pt>
                <c:pt idx="9">
                  <c:v>797.14113799999996</c:v>
                </c:pt>
                <c:pt idx="10">
                  <c:v>891.14733899999999</c:v>
                </c:pt>
                <c:pt idx="11">
                  <c:v>985.15353900000002</c:v>
                </c:pt>
                <c:pt idx="12">
                  <c:v>1079.1597400000001</c:v>
                </c:pt>
                <c:pt idx="13">
                  <c:v>1173.1659400000001</c:v>
                </c:pt>
                <c:pt idx="14">
                  <c:v>1267.172141</c:v>
                </c:pt>
                <c:pt idx="15">
                  <c:v>1361.1783419999999</c:v>
                </c:pt>
                <c:pt idx="16">
                  <c:v>1455.184542</c:v>
                </c:pt>
                <c:pt idx="17">
                  <c:v>1549.1907430000001</c:v>
                </c:pt>
                <c:pt idx="18">
                  <c:v>1643.1969429999999</c:v>
                </c:pt>
                <c:pt idx="19">
                  <c:v>1737.2031440000001</c:v>
                </c:pt>
                <c:pt idx="20">
                  <c:v>1831.2093440000001</c:v>
                </c:pt>
                <c:pt idx="21">
                  <c:v>1925.215545</c:v>
                </c:pt>
                <c:pt idx="22">
                  <c:v>2019.2217450000001</c:v>
                </c:pt>
                <c:pt idx="23">
                  <c:v>2113.227946</c:v>
                </c:pt>
                <c:pt idx="24">
                  <c:v>2207.2341459999998</c:v>
                </c:pt>
                <c:pt idx="25">
                  <c:v>2301.2403469999999</c:v>
                </c:pt>
                <c:pt idx="26">
                  <c:v>2395.2465480000001</c:v>
                </c:pt>
                <c:pt idx="27">
                  <c:v>2489.2527479999999</c:v>
                </c:pt>
                <c:pt idx="28">
                  <c:v>2583.258949</c:v>
                </c:pt>
                <c:pt idx="29">
                  <c:v>2677.2651489999998</c:v>
                </c:pt>
                <c:pt idx="30">
                  <c:v>2771.27135</c:v>
                </c:pt>
                <c:pt idx="31">
                  <c:v>2865.2775499999998</c:v>
                </c:pt>
                <c:pt idx="32">
                  <c:v>2959.2837509999999</c:v>
                </c:pt>
                <c:pt idx="33">
                  <c:v>3053.2899510000002</c:v>
                </c:pt>
                <c:pt idx="34">
                  <c:v>3147.2961519999999</c:v>
                </c:pt>
                <c:pt idx="35">
                  <c:v>3241.3023520000002</c:v>
                </c:pt>
                <c:pt idx="36">
                  <c:v>3335.3085529999998</c:v>
                </c:pt>
                <c:pt idx="37">
                  <c:v>3429.314754</c:v>
                </c:pt>
                <c:pt idx="38">
                  <c:v>3523.3209539999998</c:v>
                </c:pt>
                <c:pt idx="39">
                  <c:v>3617.3271549999999</c:v>
                </c:pt>
                <c:pt idx="40">
                  <c:v>3711.3333550000002</c:v>
                </c:pt>
                <c:pt idx="41">
                  <c:v>3805.3395559999999</c:v>
                </c:pt>
                <c:pt idx="42">
                  <c:v>3899.3457560000002</c:v>
                </c:pt>
                <c:pt idx="43">
                  <c:v>3993.3519569999999</c:v>
                </c:pt>
                <c:pt idx="44">
                  <c:v>4087.3581570000001</c:v>
                </c:pt>
                <c:pt idx="45">
                  <c:v>4181.3643579999998</c:v>
                </c:pt>
                <c:pt idx="46">
                  <c:v>4275.370559</c:v>
                </c:pt>
                <c:pt idx="47">
                  <c:v>4369.3767589999998</c:v>
                </c:pt>
                <c:pt idx="48">
                  <c:v>4463.3829599999999</c:v>
                </c:pt>
                <c:pt idx="49">
                  <c:v>4557.3891599999997</c:v>
                </c:pt>
              </c:numCache>
            </c:numRef>
          </c:xVal>
          <c:yVal>
            <c:numRef>
              <c:f>'Q:\Trends income distribution\Personal\Jared\[PDF HH All.xlsx]Data'!$DN$2:$DN$51</c:f>
              <c:numCache>
                <c:formatCode>General</c:formatCode>
                <c:ptCount val="50"/>
                <c:pt idx="0">
                  <c:v>1.8801240200000003E-3</c:v>
                </c:pt>
                <c:pt idx="1">
                  <c:v>7.9905270000000007E-3</c:v>
                </c:pt>
                <c:pt idx="2">
                  <c:v>1.3160868139999999E-2</c:v>
                </c:pt>
                <c:pt idx="3">
                  <c:v>2.8765897506000001E-2</c:v>
                </c:pt>
                <c:pt idx="4">
                  <c:v>8.3007474599999978E-2</c:v>
                </c:pt>
                <c:pt idx="5">
                  <c:v>0.16206669052399997</c:v>
                </c:pt>
                <c:pt idx="6">
                  <c:v>0.18209000940000006</c:v>
                </c:pt>
                <c:pt idx="7">
                  <c:v>0.14448753093700004</c:v>
                </c:pt>
                <c:pt idx="8">
                  <c:v>0.10754309279999992</c:v>
                </c:pt>
                <c:pt idx="9">
                  <c:v>8.187940107100003E-2</c:v>
                </c:pt>
                <c:pt idx="10">
                  <c:v>5.8095831600000016E-2</c:v>
                </c:pt>
                <c:pt idx="11">
                  <c:v>4.1738753244000018E-2</c:v>
                </c:pt>
                <c:pt idx="12">
                  <c:v>2.8953909600000011E-2</c:v>
                </c:pt>
                <c:pt idx="13">
                  <c:v>1.9553289807999981E-2</c:v>
                </c:pt>
                <c:pt idx="14">
                  <c:v>1.2408818531999989E-2</c:v>
                </c:pt>
                <c:pt idx="15">
                  <c:v>7.3324836000000027E-3</c:v>
                </c:pt>
                <c:pt idx="16">
                  <c:v>4.9823286530000076E-3</c:v>
                </c:pt>
                <c:pt idx="17">
                  <c:v>3.7602479999999925E-3</c:v>
                </c:pt>
                <c:pt idx="18">
                  <c:v>2.6321736280000042E-3</c:v>
                </c:pt>
                <c:pt idx="19">
                  <c:v>1.9741302000000007E-3</c:v>
                </c:pt>
                <c:pt idx="20">
                  <c:v>1.5040992159999985E-3</c:v>
                </c:pt>
                <c:pt idx="21">
                  <c:v>9.4006200000000041E-4</c:v>
                </c:pt>
                <c:pt idx="22">
                  <c:v>3.7602480399999964E-4</c:v>
                </c:pt>
                <c:pt idx="23">
                  <c:v>2.8201859999999943E-4</c:v>
                </c:pt>
                <c:pt idx="24">
                  <c:v>4.7003100500000078E-4</c:v>
                </c:pt>
                <c:pt idx="25">
                  <c:v>3.7602480400000056E-4</c:v>
                </c:pt>
                <c:pt idx="26">
                  <c:v>9.4006199999999805E-5</c:v>
                </c:pt>
                <c:pt idx="27">
                  <c:v>2.8201860300000045E-4</c:v>
                </c:pt>
                <c:pt idx="28">
                  <c:v>2.8201859999999943E-4</c:v>
                </c:pt>
                <c:pt idx="29">
                  <c:v>9.400620100000014E-5</c:v>
                </c:pt>
                <c:pt idx="30">
                  <c:v>9.4006199999999805E-5</c:v>
                </c:pt>
                <c:pt idx="31">
                  <c:v>1.8801240200000028E-4</c:v>
                </c:pt>
                <c:pt idx="32">
                  <c:v>2.8201860000000078E-4</c:v>
                </c:pt>
                <c:pt idx="33">
                  <c:v>1.8801240199999938E-4</c:v>
                </c:pt>
                <c:pt idx="34">
                  <c:v>9.4006200000000252E-5</c:v>
                </c:pt>
                <c:pt idx="35">
                  <c:v>9.4006200999999692E-5</c:v>
                </c:pt>
                <c:pt idx="36">
                  <c:v>0</c:v>
                </c:pt>
                <c:pt idx="37">
                  <c:v>0</c:v>
                </c:pt>
                <c:pt idx="38">
                  <c:v>9.400620100000014E-5</c:v>
                </c:pt>
                <c:pt idx="39">
                  <c:v>9.4006200000000252E-5</c:v>
                </c:pt>
                <c:pt idx="40">
                  <c:v>9.4006200999999692E-5</c:v>
                </c:pt>
                <c:pt idx="41">
                  <c:v>0</c:v>
                </c:pt>
                <c:pt idx="42">
                  <c:v>0</c:v>
                </c:pt>
                <c:pt idx="43">
                  <c:v>0</c:v>
                </c:pt>
                <c:pt idx="44">
                  <c:v>0</c:v>
                </c:pt>
                <c:pt idx="45">
                  <c:v>0</c:v>
                </c:pt>
                <c:pt idx="46">
                  <c:v>0</c:v>
                </c:pt>
                <c:pt idx="47">
                  <c:v>0</c:v>
                </c:pt>
                <c:pt idx="48">
                  <c:v>9.4006199999999805E-5</c:v>
                </c:pt>
                <c:pt idx="49">
                  <c:v>9.4006199999999805E-5</c:v>
                </c:pt>
              </c:numCache>
            </c:numRef>
          </c:yVal>
          <c:smooth val="1"/>
        </c:ser>
        <c:ser>
          <c:idx val="2"/>
          <c:order val="2"/>
          <c:tx>
            <c:v>1998-99</c:v>
          </c:tx>
          <c:spPr>
            <a:ln w="22225">
              <a:solidFill>
                <a:schemeClr val="accent1">
                  <a:lumMod val="75000"/>
                </a:schemeClr>
              </a:solidFill>
              <a:prstDash val="sysDot"/>
            </a:ln>
          </c:spPr>
          <c:marker>
            <c:symbol val="none"/>
          </c:marker>
          <c:xVal>
            <c:numRef>
              <c:f>'Q:\Trends income distribution\Personal\Jared\[PDF HH All.xlsx]Data'!$AL$2:$AL$51</c:f>
              <c:numCache>
                <c:formatCode>General</c:formatCode>
                <c:ptCount val="50"/>
                <c:pt idx="0">
                  <c:v>-45.575000000000003</c:v>
                </c:pt>
                <c:pt idx="1">
                  <c:v>37.911906999999999</c:v>
                </c:pt>
                <c:pt idx="2">
                  <c:v>121.398814</c:v>
                </c:pt>
                <c:pt idx="3">
                  <c:v>204.88572099999999</c:v>
                </c:pt>
                <c:pt idx="4">
                  <c:v>288.37262900000002</c:v>
                </c:pt>
                <c:pt idx="5">
                  <c:v>371.85953599999999</c:v>
                </c:pt>
                <c:pt idx="6">
                  <c:v>455.34644300000002</c:v>
                </c:pt>
                <c:pt idx="7">
                  <c:v>538.83335</c:v>
                </c:pt>
                <c:pt idx="8">
                  <c:v>622.32025699999997</c:v>
                </c:pt>
                <c:pt idx="9">
                  <c:v>705.80716399999994</c:v>
                </c:pt>
                <c:pt idx="10">
                  <c:v>789.29407100000003</c:v>
                </c:pt>
                <c:pt idx="11">
                  <c:v>872.780978</c:v>
                </c:pt>
                <c:pt idx="12">
                  <c:v>956.26788499999998</c:v>
                </c:pt>
                <c:pt idx="13">
                  <c:v>1039.754792</c:v>
                </c:pt>
                <c:pt idx="14">
                  <c:v>1123.2416989999999</c:v>
                </c:pt>
                <c:pt idx="15">
                  <c:v>1206.7286059999999</c:v>
                </c:pt>
                <c:pt idx="16">
                  <c:v>1290.215514</c:v>
                </c:pt>
                <c:pt idx="17">
                  <c:v>1373.702421</c:v>
                </c:pt>
                <c:pt idx="18">
                  <c:v>1457.1893279999999</c:v>
                </c:pt>
                <c:pt idx="19">
                  <c:v>1540.6762349999999</c:v>
                </c:pt>
                <c:pt idx="20">
                  <c:v>1624.1631420000001</c:v>
                </c:pt>
                <c:pt idx="21">
                  <c:v>1707.6500490000001</c:v>
                </c:pt>
                <c:pt idx="22">
                  <c:v>1791.1369560000001</c:v>
                </c:pt>
                <c:pt idx="23">
                  <c:v>1874.623863</c:v>
                </c:pt>
                <c:pt idx="24">
                  <c:v>1958.11077</c:v>
                </c:pt>
                <c:pt idx="25">
                  <c:v>2041.597677</c:v>
                </c:pt>
                <c:pt idx="26">
                  <c:v>2125.0845840000002</c:v>
                </c:pt>
                <c:pt idx="27">
                  <c:v>2208.5714910000002</c:v>
                </c:pt>
                <c:pt idx="28">
                  <c:v>2292.058399</c:v>
                </c:pt>
                <c:pt idx="29">
                  <c:v>2375.545306</c:v>
                </c:pt>
                <c:pt idx="30">
                  <c:v>2459.032213</c:v>
                </c:pt>
                <c:pt idx="31">
                  <c:v>2542.5191199999999</c:v>
                </c:pt>
                <c:pt idx="32">
                  <c:v>2626.0060269999999</c:v>
                </c:pt>
                <c:pt idx="33">
                  <c:v>2709.4929339999999</c:v>
                </c:pt>
                <c:pt idx="34">
                  <c:v>2792.9798409999999</c:v>
                </c:pt>
                <c:pt idx="35">
                  <c:v>2876.4667479999998</c:v>
                </c:pt>
                <c:pt idx="36">
                  <c:v>2959.9536549999998</c:v>
                </c:pt>
                <c:pt idx="37">
                  <c:v>3043.4405620000002</c:v>
                </c:pt>
                <c:pt idx="38">
                  <c:v>3126.9274690000002</c:v>
                </c:pt>
                <c:pt idx="39">
                  <c:v>3210.4143760000002</c:v>
                </c:pt>
                <c:pt idx="40">
                  <c:v>3293.901284</c:v>
                </c:pt>
                <c:pt idx="41">
                  <c:v>3377.388191</c:v>
                </c:pt>
                <c:pt idx="42">
                  <c:v>3460.875098</c:v>
                </c:pt>
                <c:pt idx="43">
                  <c:v>3544.362005</c:v>
                </c:pt>
                <c:pt idx="44">
                  <c:v>3627.8489119999999</c:v>
                </c:pt>
                <c:pt idx="45">
                  <c:v>3711.3358189999999</c:v>
                </c:pt>
                <c:pt idx="46">
                  <c:v>3794.8227259999999</c:v>
                </c:pt>
                <c:pt idx="47">
                  <c:v>3878.3096329999998</c:v>
                </c:pt>
                <c:pt idx="48">
                  <c:v>3961.7965399999998</c:v>
                </c:pt>
                <c:pt idx="49">
                  <c:v>4045.2834469999998</c:v>
                </c:pt>
              </c:numCache>
            </c:numRef>
          </c:xVal>
          <c:yVal>
            <c:numRef>
              <c:f>'Q:\Trends income distribution\Personal\Jared\[PDF HH All.xlsx]Data'!$DO$2:$DO$51</c:f>
              <c:numCache>
                <c:formatCode>General</c:formatCode>
                <c:ptCount val="50"/>
                <c:pt idx="0">
                  <c:v>9.1835597700000004E-4</c:v>
                </c:pt>
                <c:pt idx="1">
                  <c:v>4.3413191639999999E-3</c:v>
                </c:pt>
                <c:pt idx="2">
                  <c:v>8.1817168859999994E-3</c:v>
                </c:pt>
                <c:pt idx="3">
                  <c:v>1.3691852912000004E-2</c:v>
                </c:pt>
                <c:pt idx="4">
                  <c:v>3.3060815171999991E-2</c:v>
                </c:pt>
                <c:pt idx="5">
                  <c:v>7.2717095997000034E-2</c:v>
                </c:pt>
                <c:pt idx="6">
                  <c:v>0.12138996277799996</c:v>
                </c:pt>
                <c:pt idx="7">
                  <c:v>0.14493327055199995</c:v>
                </c:pt>
                <c:pt idx="8">
                  <c:v>0.13149187852499997</c:v>
                </c:pt>
                <c:pt idx="9">
                  <c:v>0.10444212065700011</c:v>
                </c:pt>
                <c:pt idx="10">
                  <c:v>8.5407105860999977E-2</c:v>
                </c:pt>
                <c:pt idx="11">
                  <c:v>7.2717095996999978E-2</c:v>
                </c:pt>
                <c:pt idx="12">
                  <c:v>5.6270175317999986E-2</c:v>
                </c:pt>
                <c:pt idx="13">
                  <c:v>4.0407662987999984E-2</c:v>
                </c:pt>
                <c:pt idx="14">
                  <c:v>2.9387391263999991E-2</c:v>
                </c:pt>
                <c:pt idx="15">
                  <c:v>2.2040543712000024E-2</c:v>
                </c:pt>
                <c:pt idx="16">
                  <c:v>1.6196459957999995E-2</c:v>
                </c:pt>
                <c:pt idx="17">
                  <c:v>1.0936784816999997E-2</c:v>
                </c:pt>
                <c:pt idx="18">
                  <c:v>7.5138216299999979E-3</c:v>
                </c:pt>
                <c:pt idx="19">
                  <c:v>5.092701327000012E-3</c:v>
                </c:pt>
                <c:pt idx="20">
                  <c:v>4.0908584429999988E-3</c:v>
                </c:pt>
                <c:pt idx="21">
                  <c:v>3.2559893729999989E-3</c:v>
                </c:pt>
                <c:pt idx="22">
                  <c:v>2.2541464889999992E-3</c:v>
                </c:pt>
                <c:pt idx="23">
                  <c:v>1.6697381399999997E-3</c:v>
                </c:pt>
                <c:pt idx="24">
                  <c:v>1.2523036049999997E-3</c:v>
                </c:pt>
                <c:pt idx="25">
                  <c:v>7.5138216300000183E-4</c:v>
                </c:pt>
                <c:pt idx="26">
                  <c:v>4.1743453499999992E-4</c:v>
                </c:pt>
                <c:pt idx="27">
                  <c:v>5.8440835599999903E-4</c:v>
                </c:pt>
                <c:pt idx="28">
                  <c:v>5.0092144199999984E-4</c:v>
                </c:pt>
                <c:pt idx="29">
                  <c:v>5.0092144199999984E-4</c:v>
                </c:pt>
                <c:pt idx="30">
                  <c:v>5.0092144199999984E-4</c:v>
                </c:pt>
                <c:pt idx="31">
                  <c:v>5.0092144199999984E-4</c:v>
                </c:pt>
                <c:pt idx="32">
                  <c:v>3.339476279999999E-4</c:v>
                </c:pt>
                <c:pt idx="33">
                  <c:v>1.6697381399999995E-4</c:v>
                </c:pt>
                <c:pt idx="34">
                  <c:v>8.3486906999999974E-5</c:v>
                </c:pt>
                <c:pt idx="35">
                  <c:v>1.6697381399999995E-4</c:v>
                </c:pt>
                <c:pt idx="36">
                  <c:v>8.3486907000000421E-5</c:v>
                </c:pt>
                <c:pt idx="37">
                  <c:v>0</c:v>
                </c:pt>
                <c:pt idx="38">
                  <c:v>1.6697381399999995E-4</c:v>
                </c:pt>
                <c:pt idx="39">
                  <c:v>2.5046072399999958E-4</c:v>
                </c:pt>
                <c:pt idx="40">
                  <c:v>2.5046072099999992E-4</c:v>
                </c:pt>
                <c:pt idx="41">
                  <c:v>8.3486906999999974E-5</c:v>
                </c:pt>
                <c:pt idx="42">
                  <c:v>0</c:v>
                </c:pt>
                <c:pt idx="43">
                  <c:v>0</c:v>
                </c:pt>
                <c:pt idx="44">
                  <c:v>8.3486906999999974E-5</c:v>
                </c:pt>
                <c:pt idx="45">
                  <c:v>8.3486906999999974E-5</c:v>
                </c:pt>
                <c:pt idx="46">
                  <c:v>0</c:v>
                </c:pt>
                <c:pt idx="47">
                  <c:v>0</c:v>
                </c:pt>
                <c:pt idx="48">
                  <c:v>8.3486906999999974E-5</c:v>
                </c:pt>
                <c:pt idx="49">
                  <c:v>8.3486906999999974E-5</c:v>
                </c:pt>
              </c:numCache>
            </c:numRef>
          </c:yVal>
          <c:smooth val="1"/>
        </c:ser>
        <c:ser>
          <c:idx val="3"/>
          <c:order val="3"/>
          <c:tx>
            <c:v>2003-04</c:v>
          </c:tx>
          <c:spPr>
            <a:ln w="22225">
              <a:solidFill>
                <a:srgbClr val="FF0000"/>
              </a:solidFill>
              <a:prstDash val="sysDash"/>
            </a:ln>
          </c:spPr>
          <c:marker>
            <c:symbol val="none"/>
          </c:marker>
          <c:xVal>
            <c:numRef>
              <c:f>'Q:\Trends income distribution\Personal\Jared\[PDF HH All.xlsx]Data'!$AM$2:$AM$51</c:f>
              <c:numCache>
                <c:formatCode>General</c:formatCode>
                <c:ptCount val="50"/>
                <c:pt idx="0">
                  <c:v>-46.491599999999998</c:v>
                </c:pt>
                <c:pt idx="1">
                  <c:v>56.481003999999999</c:v>
                </c:pt>
                <c:pt idx="2">
                  <c:v>159.453609</c:v>
                </c:pt>
                <c:pt idx="3">
                  <c:v>262.42621300000002</c:v>
                </c:pt>
                <c:pt idx="4">
                  <c:v>365.39881800000001</c:v>
                </c:pt>
                <c:pt idx="5">
                  <c:v>468.371422</c:v>
                </c:pt>
                <c:pt idx="6">
                  <c:v>571.34402599999999</c:v>
                </c:pt>
                <c:pt idx="7">
                  <c:v>674.31663100000003</c:v>
                </c:pt>
                <c:pt idx="8">
                  <c:v>777.28923499999996</c:v>
                </c:pt>
                <c:pt idx="9">
                  <c:v>880.26184000000001</c:v>
                </c:pt>
                <c:pt idx="10">
                  <c:v>983.23444400000005</c:v>
                </c:pt>
                <c:pt idx="11">
                  <c:v>1086.207048</c:v>
                </c:pt>
                <c:pt idx="12">
                  <c:v>1189.1796529999999</c:v>
                </c:pt>
                <c:pt idx="13">
                  <c:v>1292.152257</c:v>
                </c:pt>
                <c:pt idx="14">
                  <c:v>1395.1248619999999</c:v>
                </c:pt>
                <c:pt idx="15">
                  <c:v>1498.0974659999999</c:v>
                </c:pt>
                <c:pt idx="16">
                  <c:v>1601.07007</c:v>
                </c:pt>
                <c:pt idx="17">
                  <c:v>1704.0426749999999</c:v>
                </c:pt>
                <c:pt idx="18">
                  <c:v>1807.015279</c:v>
                </c:pt>
                <c:pt idx="19">
                  <c:v>1909.9878839999999</c:v>
                </c:pt>
                <c:pt idx="20">
                  <c:v>2012.9604879999999</c:v>
                </c:pt>
                <c:pt idx="21">
                  <c:v>2115.9330920000002</c:v>
                </c:pt>
                <c:pt idx="22">
                  <c:v>2218.9056970000001</c:v>
                </c:pt>
                <c:pt idx="23">
                  <c:v>2321.8783010000002</c:v>
                </c:pt>
                <c:pt idx="24">
                  <c:v>2424.8509060000001</c:v>
                </c:pt>
                <c:pt idx="25">
                  <c:v>2527.8235100000002</c:v>
                </c:pt>
                <c:pt idx="26">
                  <c:v>2630.7961140000002</c:v>
                </c:pt>
                <c:pt idx="27">
                  <c:v>2733.7687190000001</c:v>
                </c:pt>
                <c:pt idx="28">
                  <c:v>2836.7413230000002</c:v>
                </c:pt>
                <c:pt idx="29">
                  <c:v>2939.7139280000001</c:v>
                </c:pt>
                <c:pt idx="30">
                  <c:v>3042.6865320000002</c:v>
                </c:pt>
                <c:pt idx="31">
                  <c:v>3145.6591360000002</c:v>
                </c:pt>
                <c:pt idx="32">
                  <c:v>3248.6317410000001</c:v>
                </c:pt>
                <c:pt idx="33">
                  <c:v>3351.6043450000002</c:v>
                </c:pt>
                <c:pt idx="34">
                  <c:v>3454.5769500000001</c:v>
                </c:pt>
                <c:pt idx="35">
                  <c:v>3557.5495540000002</c:v>
                </c:pt>
                <c:pt idx="36">
                  <c:v>3660.5221580000002</c:v>
                </c:pt>
                <c:pt idx="37">
                  <c:v>3763.4947630000001</c:v>
                </c:pt>
                <c:pt idx="38">
                  <c:v>3866.4673670000002</c:v>
                </c:pt>
                <c:pt idx="39">
                  <c:v>3969.4399720000001</c:v>
                </c:pt>
                <c:pt idx="40">
                  <c:v>4072.4125760000002</c:v>
                </c:pt>
                <c:pt idx="41">
                  <c:v>4175.3851800000002</c:v>
                </c:pt>
                <c:pt idx="42">
                  <c:v>4278.3577850000001</c:v>
                </c:pt>
                <c:pt idx="43">
                  <c:v>4381.3303889999997</c:v>
                </c:pt>
                <c:pt idx="44">
                  <c:v>4484.3029939999997</c:v>
                </c:pt>
                <c:pt idx="45">
                  <c:v>4587.2755980000002</c:v>
                </c:pt>
                <c:pt idx="46">
                  <c:v>4690.2482019999998</c:v>
                </c:pt>
                <c:pt idx="47">
                  <c:v>4793.2208069999997</c:v>
                </c:pt>
                <c:pt idx="48">
                  <c:v>4896.1934110000002</c:v>
                </c:pt>
                <c:pt idx="49">
                  <c:v>4999.1660160000001</c:v>
                </c:pt>
              </c:numCache>
            </c:numRef>
          </c:xVal>
          <c:yVal>
            <c:numRef>
              <c:f>'Q:\Trends income distribution\Personal\Jared\[PDF HH All.xlsx]Data'!$DP$2:$DP$51</c:f>
              <c:numCache>
                <c:formatCode>General</c:formatCode>
                <c:ptCount val="50"/>
                <c:pt idx="0">
                  <c:v>9.2675343599999988E-4</c:v>
                </c:pt>
                <c:pt idx="1">
                  <c:v>4.5307946199999996E-3</c:v>
                </c:pt>
                <c:pt idx="2">
                  <c:v>1.0709150816000001E-2</c:v>
                </c:pt>
                <c:pt idx="3">
                  <c:v>2.5743151249999999E-2</c:v>
                </c:pt>
                <c:pt idx="4">
                  <c:v>6.6108411767999989E-2</c:v>
                </c:pt>
                <c:pt idx="5">
                  <c:v>0.13458519342799999</c:v>
                </c:pt>
                <c:pt idx="6">
                  <c:v>0.16537400363000007</c:v>
                </c:pt>
                <c:pt idx="7">
                  <c:v>0.15157567308799991</c:v>
                </c:pt>
                <c:pt idx="8">
                  <c:v>0.13005440011500005</c:v>
                </c:pt>
                <c:pt idx="9">
                  <c:v>9.8750727236000049E-2</c:v>
                </c:pt>
                <c:pt idx="10">
                  <c:v>6.9300562491999951E-2</c:v>
                </c:pt>
                <c:pt idx="11">
                  <c:v>4.7985233929999968E-2</c:v>
                </c:pt>
                <c:pt idx="12">
                  <c:v>3.0068000368000013E-2</c:v>
                </c:pt>
                <c:pt idx="13">
                  <c:v>1.9152904529999987E-2</c:v>
                </c:pt>
                <c:pt idx="14">
                  <c:v>1.2974548104000005E-2</c:v>
                </c:pt>
                <c:pt idx="15">
                  <c:v>8.4437535280000031E-3</c:v>
                </c:pt>
                <c:pt idx="16">
                  <c:v>5.7664658799999957E-3</c:v>
                </c:pt>
                <c:pt idx="17">
                  <c:v>3.8099863480000017E-3</c:v>
                </c:pt>
                <c:pt idx="18">
                  <c:v>2.3683699149999985E-3</c:v>
                </c:pt>
                <c:pt idx="19">
                  <c:v>2.6772877040000011E-3</c:v>
                </c:pt>
                <c:pt idx="20">
                  <c:v>1.5445890600000042E-3</c:v>
                </c:pt>
                <c:pt idx="21">
                  <c:v>1.2356712599999992E-3</c:v>
                </c:pt>
                <c:pt idx="22">
                  <c:v>1.5445890600000007E-3</c:v>
                </c:pt>
                <c:pt idx="23">
                  <c:v>1.338643864999999E-3</c:v>
                </c:pt>
                <c:pt idx="24">
                  <c:v>4.1189041600000017E-4</c:v>
                </c:pt>
                <c:pt idx="25">
                  <c:v>6.1783562400000028E-4</c:v>
                </c:pt>
                <c:pt idx="26">
                  <c:v>4.1189041999999972E-4</c:v>
                </c:pt>
                <c:pt idx="27">
                  <c:v>3.0891781200000014E-4</c:v>
                </c:pt>
                <c:pt idx="28">
                  <c:v>2.0594520999999986E-4</c:v>
                </c:pt>
                <c:pt idx="29">
                  <c:v>2.0594520800000008E-4</c:v>
                </c:pt>
                <c:pt idx="30">
                  <c:v>2.0594520800000008E-4</c:v>
                </c:pt>
                <c:pt idx="31">
                  <c:v>1.0297260499999993E-4</c:v>
                </c:pt>
                <c:pt idx="32">
                  <c:v>0</c:v>
                </c:pt>
                <c:pt idx="33">
                  <c:v>2.0594520999999986E-4</c:v>
                </c:pt>
                <c:pt idx="34">
                  <c:v>3.0891781200000014E-4</c:v>
                </c:pt>
                <c:pt idx="35">
                  <c:v>3.0891781200000014E-4</c:v>
                </c:pt>
                <c:pt idx="36">
                  <c:v>3.089178149999998E-4</c:v>
                </c:pt>
                <c:pt idx="37">
                  <c:v>2.0594520800000008E-4</c:v>
                </c:pt>
                <c:pt idx="38">
                  <c:v>1.0297260499999993E-4</c:v>
                </c:pt>
                <c:pt idx="39">
                  <c:v>1.0297260400000004E-4</c:v>
                </c:pt>
                <c:pt idx="40">
                  <c:v>1.0297260400000004E-4</c:v>
                </c:pt>
                <c:pt idx="41">
                  <c:v>1.0297260499999993E-4</c:v>
                </c:pt>
                <c:pt idx="42">
                  <c:v>0</c:v>
                </c:pt>
                <c:pt idx="43">
                  <c:v>0</c:v>
                </c:pt>
                <c:pt idx="44">
                  <c:v>0</c:v>
                </c:pt>
                <c:pt idx="45">
                  <c:v>0</c:v>
                </c:pt>
                <c:pt idx="46">
                  <c:v>0</c:v>
                </c:pt>
                <c:pt idx="47">
                  <c:v>0</c:v>
                </c:pt>
                <c:pt idx="48">
                  <c:v>0</c:v>
                </c:pt>
                <c:pt idx="49">
                  <c:v>0</c:v>
                </c:pt>
              </c:numCache>
            </c:numRef>
          </c:yVal>
          <c:smooth val="1"/>
        </c:ser>
        <c:ser>
          <c:idx val="4"/>
          <c:order val="4"/>
          <c:tx>
            <c:v>2009-10</c:v>
          </c:tx>
          <c:spPr>
            <a:ln>
              <a:solidFill>
                <a:srgbClr val="C00000"/>
              </a:solidFill>
            </a:ln>
          </c:spPr>
          <c:marker>
            <c:symbol val="none"/>
          </c:marker>
          <c:xVal>
            <c:numRef>
              <c:f>'Q:\Trends income distribution\Personal\Jared\[PDF HH All.xlsx]Data'!$AN$2:$AN$51</c:f>
              <c:numCache>
                <c:formatCode>General</c:formatCode>
                <c:ptCount val="50"/>
                <c:pt idx="0">
                  <c:v>-49.381062999999997</c:v>
                </c:pt>
                <c:pt idx="1">
                  <c:v>53.703085000000002</c:v>
                </c:pt>
                <c:pt idx="2">
                  <c:v>156.78723299999999</c:v>
                </c:pt>
                <c:pt idx="3">
                  <c:v>259.87138099999999</c:v>
                </c:pt>
                <c:pt idx="4">
                  <c:v>362.95552900000001</c:v>
                </c:pt>
                <c:pt idx="5">
                  <c:v>466.03967699999998</c:v>
                </c:pt>
                <c:pt idx="6">
                  <c:v>569.12382500000001</c:v>
                </c:pt>
                <c:pt idx="7">
                  <c:v>672.20797300000004</c:v>
                </c:pt>
                <c:pt idx="8">
                  <c:v>775.29212099999995</c:v>
                </c:pt>
                <c:pt idx="9">
                  <c:v>878.37626799999998</c:v>
                </c:pt>
                <c:pt idx="10">
                  <c:v>981.46041600000001</c:v>
                </c:pt>
                <c:pt idx="11">
                  <c:v>1084.544564</c:v>
                </c:pt>
                <c:pt idx="12">
                  <c:v>1187.628712</c:v>
                </c:pt>
                <c:pt idx="13">
                  <c:v>1290.7128600000001</c:v>
                </c:pt>
                <c:pt idx="14">
                  <c:v>1393.797008</c:v>
                </c:pt>
                <c:pt idx="15">
                  <c:v>1496.8811559999999</c:v>
                </c:pt>
                <c:pt idx="16">
                  <c:v>1599.9653040000001</c:v>
                </c:pt>
                <c:pt idx="17">
                  <c:v>1703.049452</c:v>
                </c:pt>
                <c:pt idx="18">
                  <c:v>1806.1335999999999</c:v>
                </c:pt>
                <c:pt idx="19">
                  <c:v>1909.217748</c:v>
                </c:pt>
                <c:pt idx="20">
                  <c:v>2012.3018959999999</c:v>
                </c:pt>
                <c:pt idx="21">
                  <c:v>2115.3860439999999</c:v>
                </c:pt>
                <c:pt idx="22">
                  <c:v>2218.4701920000002</c:v>
                </c:pt>
                <c:pt idx="23">
                  <c:v>2321.5543400000001</c:v>
                </c:pt>
                <c:pt idx="24">
                  <c:v>2424.6384880000001</c:v>
                </c:pt>
                <c:pt idx="25">
                  <c:v>2527.722636</c:v>
                </c:pt>
                <c:pt idx="26">
                  <c:v>2630.8067839999999</c:v>
                </c:pt>
                <c:pt idx="27">
                  <c:v>2733.8909319999998</c:v>
                </c:pt>
                <c:pt idx="28">
                  <c:v>2836.9750800000002</c:v>
                </c:pt>
                <c:pt idx="29">
                  <c:v>2940.0592280000001</c:v>
                </c:pt>
                <c:pt idx="30">
                  <c:v>3043.143376</c:v>
                </c:pt>
                <c:pt idx="31">
                  <c:v>3146.2275239999999</c:v>
                </c:pt>
                <c:pt idx="32">
                  <c:v>3249.3116719999998</c:v>
                </c:pt>
                <c:pt idx="33">
                  <c:v>3352.3958200000002</c:v>
                </c:pt>
                <c:pt idx="34">
                  <c:v>3455.4799680000001</c:v>
                </c:pt>
                <c:pt idx="35">
                  <c:v>3558.564116</c:v>
                </c:pt>
                <c:pt idx="36">
                  <c:v>3661.6482639999999</c:v>
                </c:pt>
                <c:pt idx="37">
                  <c:v>3764.7324119999998</c:v>
                </c:pt>
                <c:pt idx="38">
                  <c:v>3867.8165600000002</c:v>
                </c:pt>
                <c:pt idx="39">
                  <c:v>3970.9007080000001</c:v>
                </c:pt>
                <c:pt idx="40">
                  <c:v>4073.984856</c:v>
                </c:pt>
                <c:pt idx="41">
                  <c:v>4177.0690039999999</c:v>
                </c:pt>
                <c:pt idx="42">
                  <c:v>4280.1531519999999</c:v>
                </c:pt>
                <c:pt idx="43">
                  <c:v>4383.2372999999998</c:v>
                </c:pt>
                <c:pt idx="44">
                  <c:v>4486.3214479999997</c:v>
                </c:pt>
                <c:pt idx="45">
                  <c:v>4589.4055959999996</c:v>
                </c:pt>
                <c:pt idx="46">
                  <c:v>4692.4897440000004</c:v>
                </c:pt>
                <c:pt idx="47">
                  <c:v>4795.5738920000003</c:v>
                </c:pt>
                <c:pt idx="48">
                  <c:v>4898.6580400000003</c:v>
                </c:pt>
                <c:pt idx="49">
                  <c:v>5001.7421880000002</c:v>
                </c:pt>
              </c:numCache>
            </c:numRef>
          </c:xVal>
          <c:yVal>
            <c:numRef>
              <c:f>'Q:\Trends income distribution\Personal\Jared\[PDF HH All.xlsx]Data'!$DQ$2:$DQ$51</c:f>
              <c:numCache>
                <c:formatCode>General</c:formatCode>
                <c:ptCount val="50"/>
                <c:pt idx="0">
                  <c:v>1.3400939239999999E-3</c:v>
                </c:pt>
                <c:pt idx="1">
                  <c:v>6.2881330279999986E-3</c:v>
                </c:pt>
                <c:pt idx="2">
                  <c:v>7.6282269519999998E-3</c:v>
                </c:pt>
                <c:pt idx="3">
                  <c:v>1.2473181908000003E-2</c:v>
                </c:pt>
                <c:pt idx="4">
                  <c:v>2.4534027223999996E-2</c:v>
                </c:pt>
                <c:pt idx="5">
                  <c:v>5.2882167924000016E-2</c:v>
                </c:pt>
                <c:pt idx="6">
                  <c:v>9.4528163716000022E-2</c:v>
                </c:pt>
                <c:pt idx="7">
                  <c:v>0.1227732202679999</c:v>
                </c:pt>
                <c:pt idx="8">
                  <c:v>0.12792742642700003</c:v>
                </c:pt>
                <c:pt idx="9">
                  <c:v>0.11452648842800003</c:v>
                </c:pt>
                <c:pt idx="10">
                  <c:v>9.514666860400002E-2</c:v>
                </c:pt>
                <c:pt idx="11">
                  <c:v>7.5560680483999942E-2</c:v>
                </c:pt>
                <c:pt idx="12">
                  <c:v>6.0716563172000082E-2</c:v>
                </c:pt>
                <c:pt idx="13">
                  <c:v>4.7315623931999957E-2</c:v>
                </c:pt>
                <c:pt idx="14">
                  <c:v>3.2471506619999972E-2</c:v>
                </c:pt>
                <c:pt idx="15">
                  <c:v>2.6183373592000035E-2</c:v>
                </c:pt>
                <c:pt idx="16">
                  <c:v>1.9585988119999984E-2</c:v>
                </c:pt>
                <c:pt idx="17">
                  <c:v>1.5462622199999986E-2</c:v>
                </c:pt>
                <c:pt idx="18">
                  <c:v>1.2473181908000017E-2</c:v>
                </c:pt>
                <c:pt idx="19">
                  <c:v>7.834395247999993E-3</c:v>
                </c:pt>
                <c:pt idx="20">
                  <c:v>6.7004696199999937E-3</c:v>
                </c:pt>
                <c:pt idx="21">
                  <c:v>6.1850488800000219E-3</c:v>
                </c:pt>
                <c:pt idx="22">
                  <c:v>5.0511232519999958E-3</c:v>
                </c:pt>
                <c:pt idx="23">
                  <c:v>4.329534215999996E-3</c:v>
                </c:pt>
                <c:pt idx="24">
                  <c:v>4.1233659199999967E-3</c:v>
                </c:pt>
                <c:pt idx="25">
                  <c:v>2.9894402919999974E-3</c:v>
                </c:pt>
                <c:pt idx="26">
                  <c:v>2.0616829599999983E-3</c:v>
                </c:pt>
                <c:pt idx="27">
                  <c:v>1.3400939240000046E-3</c:v>
                </c:pt>
                <c:pt idx="28">
                  <c:v>1.2370097759999989E-3</c:v>
                </c:pt>
                <c:pt idx="29">
                  <c:v>1.133925627999999E-3</c:v>
                </c:pt>
                <c:pt idx="30">
                  <c:v>6.1850488799999946E-4</c:v>
                </c:pt>
                <c:pt idx="31">
                  <c:v>7.2158903599999933E-4</c:v>
                </c:pt>
                <c:pt idx="32">
                  <c:v>7.2158903600000259E-4</c:v>
                </c:pt>
                <c:pt idx="33">
                  <c:v>5.1542073999999959E-4</c:v>
                </c:pt>
                <c:pt idx="34">
                  <c:v>6.1850488799999946E-4</c:v>
                </c:pt>
                <c:pt idx="35">
                  <c:v>5.1542073999999959E-4</c:v>
                </c:pt>
                <c:pt idx="36">
                  <c:v>0</c:v>
                </c:pt>
                <c:pt idx="37">
                  <c:v>0</c:v>
                </c:pt>
                <c:pt idx="38">
                  <c:v>2.0616829599999983E-4</c:v>
                </c:pt>
                <c:pt idx="39">
                  <c:v>6.1850488799999946E-4</c:v>
                </c:pt>
                <c:pt idx="40">
                  <c:v>6.1850488799999946E-4</c:v>
                </c:pt>
                <c:pt idx="41">
                  <c:v>4.1233659199999966E-4</c:v>
                </c:pt>
                <c:pt idx="42">
                  <c:v>2.0616829599999983E-4</c:v>
                </c:pt>
                <c:pt idx="43">
                  <c:v>3.0925244399999973E-4</c:v>
                </c:pt>
                <c:pt idx="44">
                  <c:v>4.1233659199999966E-4</c:v>
                </c:pt>
                <c:pt idx="45">
                  <c:v>6.1850488800000499E-4</c:v>
                </c:pt>
                <c:pt idx="46">
                  <c:v>3.0925244399999973E-4</c:v>
                </c:pt>
                <c:pt idx="47">
                  <c:v>4.1233659199999966E-4</c:v>
                </c:pt>
                <c:pt idx="48">
                  <c:v>1.0308414799999991E-4</c:v>
                </c:pt>
                <c:pt idx="49">
                  <c:v>1.0308414799999991E-4</c:v>
                </c:pt>
              </c:numCache>
            </c:numRef>
          </c:yVal>
          <c:smooth val="1"/>
        </c:ser>
        <c:dLbls>
          <c:showLegendKey val="0"/>
          <c:showVal val="0"/>
          <c:showCatName val="0"/>
          <c:showSerName val="0"/>
          <c:showPercent val="0"/>
          <c:showBubbleSize val="0"/>
        </c:dLbls>
        <c:axId val="244649344"/>
        <c:axId val="244655616"/>
      </c:scatterChart>
      <c:valAx>
        <c:axId val="244649344"/>
        <c:scaling>
          <c:orientation val="minMax"/>
          <c:max val="2000"/>
          <c:min val="0"/>
        </c:scaling>
        <c:delete val="0"/>
        <c:axPos val="b"/>
        <c:title>
          <c:tx>
            <c:rich>
              <a:bodyPr/>
              <a:lstStyle/>
              <a:p>
                <a:pPr>
                  <a:defRPr b="0"/>
                </a:pPr>
                <a:r>
                  <a:rPr lang="en-AU"/>
                  <a:t>$(2011-12) per week</a:t>
                </a:r>
              </a:p>
            </c:rich>
          </c:tx>
          <c:layout/>
          <c:overlay val="0"/>
        </c:title>
        <c:numFmt formatCode="General" sourceLinked="1"/>
        <c:majorTickMark val="out"/>
        <c:minorTickMark val="none"/>
        <c:tickLblPos val="nextTo"/>
        <c:txPr>
          <a:bodyPr/>
          <a:lstStyle/>
          <a:p>
            <a:pPr>
              <a:defRPr sz="1000"/>
            </a:pPr>
            <a:endParaRPr lang="en-US"/>
          </a:p>
        </c:txPr>
        <c:crossAx val="244655616"/>
        <c:crosses val="autoZero"/>
        <c:crossBetween val="midCat"/>
        <c:majorUnit val="500"/>
      </c:valAx>
      <c:valAx>
        <c:axId val="244655616"/>
        <c:scaling>
          <c:orientation val="minMax"/>
          <c:max val="0.2"/>
          <c:min val="0"/>
        </c:scaling>
        <c:delete val="0"/>
        <c:axPos val="l"/>
        <c:majorGridlines/>
        <c:numFmt formatCode="#,##0.00" sourceLinked="0"/>
        <c:majorTickMark val="out"/>
        <c:minorTickMark val="none"/>
        <c:tickLblPos val="nextTo"/>
        <c:crossAx val="244649344"/>
        <c:crosses val="autoZero"/>
        <c:crossBetween val="midCat"/>
        <c:majorUnit val="4.0000000000000008E-2"/>
      </c:valAx>
    </c:plotArea>
    <c:legend>
      <c:legendPos val="b"/>
      <c:layout>
        <c:manualLayout>
          <c:xMode val="edge"/>
          <c:yMode val="edge"/>
          <c:x val="0"/>
          <c:y val="0.9102124734408199"/>
          <c:w val="0.99132924335378325"/>
          <c:h val="8.9787526559180098E-2"/>
        </c:manualLayout>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2">
    <c:autoUpdate val="0"/>
  </c:externalData>
  <c:userShapes r:id="rId3"/>
</c:chartSpace>
</file>

<file path=word/charts/chart4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2587222222222229E-2"/>
          <c:y val="4.8506944444444443E-2"/>
          <c:w val="0.89154240740740742"/>
          <c:h val="0.75628758200816293"/>
        </c:manualLayout>
      </c:layout>
      <c:barChart>
        <c:barDir val="col"/>
        <c:grouping val="clustered"/>
        <c:varyColors val="0"/>
        <c:ser>
          <c:idx val="0"/>
          <c:order val="0"/>
          <c:tx>
            <c:strRef>
              <c:f>'Q:\Trends income distribution\Personal\Jared\[Assortative mating.xlsx]Wking age households'!$P$2</c:f>
              <c:strCache>
                <c:ptCount val="1"/>
                <c:pt idx="0">
                  <c:v>1998-99</c:v>
                </c:pt>
              </c:strCache>
            </c:strRef>
          </c:tx>
          <c:spPr>
            <a:pattFill prst="pct30">
              <a:fgClr>
                <a:schemeClr val="accent1">
                  <a:lumMod val="75000"/>
                </a:schemeClr>
              </a:fgClr>
              <a:bgClr>
                <a:schemeClr val="bg1"/>
              </a:bgClr>
            </a:pattFill>
            <a:ln>
              <a:solidFill>
                <a:schemeClr val="accent1"/>
              </a:solidFill>
            </a:ln>
          </c:spPr>
          <c:invertIfNegative val="0"/>
          <c:val>
            <c:numRef>
              <c:f>'Q:\Trends income distribution\Personal\Jared\[Assortative mating.xlsx]Wking age households'!$P$15:$P$24</c:f>
              <c:numCache>
                <c:formatCode>General</c:formatCode>
                <c:ptCount val="10"/>
                <c:pt idx="0">
                  <c:v>0.17296699589557135</c:v>
                </c:pt>
                <c:pt idx="1">
                  <c:v>0.22190991860946338</c:v>
                </c:pt>
                <c:pt idx="2">
                  <c:v>0.45956267204280232</c:v>
                </c:pt>
                <c:pt idx="3">
                  <c:v>0.36690843773447623</c:v>
                </c:pt>
                <c:pt idx="4">
                  <c:v>0.49028048003581332</c:v>
                </c:pt>
                <c:pt idx="5">
                  <c:v>0.22913341844877114</c:v>
                </c:pt>
                <c:pt idx="6">
                  <c:v>0.37214485740955938</c:v>
                </c:pt>
                <c:pt idx="7">
                  <c:v>0.35737355318261194</c:v>
                </c:pt>
                <c:pt idx="8">
                  <c:v>0.19959474649470507</c:v>
                </c:pt>
                <c:pt idx="9">
                  <c:v>0.48803885853066181</c:v>
                </c:pt>
              </c:numCache>
            </c:numRef>
          </c:val>
        </c:ser>
        <c:ser>
          <c:idx val="1"/>
          <c:order val="1"/>
          <c:tx>
            <c:strRef>
              <c:f>'Q:\Trends income distribution\Personal\Jared\[Assortative mating.xlsx]Wking age households'!$Q$2</c:f>
              <c:strCache>
                <c:ptCount val="1"/>
                <c:pt idx="0">
                  <c:v>2003-04</c:v>
                </c:pt>
              </c:strCache>
            </c:strRef>
          </c:tx>
          <c:spPr>
            <a:pattFill prst="lgCheck">
              <a:fgClr>
                <a:schemeClr val="accent1">
                  <a:lumMod val="75000"/>
                </a:schemeClr>
              </a:fgClr>
              <a:bgClr>
                <a:schemeClr val="bg1"/>
              </a:bgClr>
            </a:pattFill>
            <a:ln>
              <a:solidFill>
                <a:schemeClr val="accent1"/>
              </a:solidFill>
            </a:ln>
          </c:spPr>
          <c:invertIfNegative val="0"/>
          <c:val>
            <c:numRef>
              <c:f>'Q:\Trends income distribution\Personal\Jared\[Assortative mating.xlsx]Wking age households'!$Q$15:$Q$24</c:f>
              <c:numCache>
                <c:formatCode>General</c:formatCode>
                <c:ptCount val="10"/>
                <c:pt idx="0">
                  <c:v>0.17531743392092031</c:v>
                </c:pt>
                <c:pt idx="1">
                  <c:v>0.28583945782593922</c:v>
                </c:pt>
                <c:pt idx="2">
                  <c:v>0.24872678715607727</c:v>
                </c:pt>
                <c:pt idx="3">
                  <c:v>0.33433835226221748</c:v>
                </c:pt>
                <c:pt idx="4">
                  <c:v>0.29321011227373406</c:v>
                </c:pt>
                <c:pt idx="5">
                  <c:v>0.33337901331245107</c:v>
                </c:pt>
                <c:pt idx="6">
                  <c:v>0.39268268855021493</c:v>
                </c:pt>
                <c:pt idx="7">
                  <c:v>0.23990003091827269</c:v>
                </c:pt>
                <c:pt idx="8">
                  <c:v>0.26143759798565253</c:v>
                </c:pt>
                <c:pt idx="9">
                  <c:v>0.4963699138459553</c:v>
                </c:pt>
              </c:numCache>
            </c:numRef>
          </c:val>
        </c:ser>
        <c:ser>
          <c:idx val="2"/>
          <c:order val="2"/>
          <c:tx>
            <c:strRef>
              <c:f>'Q:\Trends income distribution\Personal\Jared\[Assortative mating.xlsx]Wking age households'!$R$2</c:f>
              <c:strCache>
                <c:ptCount val="1"/>
                <c:pt idx="0">
                  <c:v>2009-10</c:v>
                </c:pt>
              </c:strCache>
            </c:strRef>
          </c:tx>
          <c:spPr>
            <a:solidFill>
              <a:srgbClr val="4F81BD">
                <a:lumMod val="75000"/>
              </a:srgbClr>
            </a:solidFill>
            <a:ln>
              <a:solidFill>
                <a:schemeClr val="accent1"/>
              </a:solidFill>
            </a:ln>
          </c:spPr>
          <c:invertIfNegative val="0"/>
          <c:val>
            <c:numRef>
              <c:f>'Q:\Trends income distribution\Personal\Jared\[Assortative mating.xlsx]Wking age households'!$R$15:$R$24</c:f>
              <c:numCache>
                <c:formatCode>General</c:formatCode>
                <c:ptCount val="10"/>
                <c:pt idx="0">
                  <c:v>0.2551388060862127</c:v>
                </c:pt>
                <c:pt idx="1">
                  <c:v>0.37555387307773463</c:v>
                </c:pt>
                <c:pt idx="2">
                  <c:v>0.24842434627132534</c:v>
                </c:pt>
                <c:pt idx="3">
                  <c:v>0.31169651482499816</c:v>
                </c:pt>
                <c:pt idx="4">
                  <c:v>0.46417868325919553</c:v>
                </c:pt>
                <c:pt idx="5">
                  <c:v>0.33134495420357907</c:v>
                </c:pt>
                <c:pt idx="6">
                  <c:v>0.27213151640439326</c:v>
                </c:pt>
                <c:pt idx="7">
                  <c:v>0.42423411283494522</c:v>
                </c:pt>
                <c:pt idx="8">
                  <c:v>0.26883438032776813</c:v>
                </c:pt>
                <c:pt idx="9">
                  <c:v>0.67620241015250082</c:v>
                </c:pt>
              </c:numCache>
            </c:numRef>
          </c:val>
        </c:ser>
        <c:dLbls>
          <c:showLegendKey val="0"/>
          <c:showVal val="0"/>
          <c:showCatName val="0"/>
          <c:showSerName val="0"/>
          <c:showPercent val="0"/>
          <c:showBubbleSize val="0"/>
        </c:dLbls>
        <c:gapWidth val="150"/>
        <c:axId val="244679424"/>
        <c:axId val="244681344"/>
      </c:barChart>
      <c:catAx>
        <c:axId val="244679424"/>
        <c:scaling>
          <c:orientation val="minMax"/>
        </c:scaling>
        <c:delete val="0"/>
        <c:axPos val="b"/>
        <c:title>
          <c:tx>
            <c:rich>
              <a:bodyPr/>
              <a:lstStyle/>
              <a:p>
                <a:pPr>
                  <a:defRPr/>
                </a:pPr>
                <a:r>
                  <a:rPr lang="en-AU" b="0">
                    <a:latin typeface="Arial" pitchFamily="34" charset="0"/>
                    <a:cs typeface="Arial" pitchFamily="34" charset="0"/>
                  </a:rPr>
                  <a:t>Labour income decile</a:t>
                </a:r>
              </a:p>
            </c:rich>
          </c:tx>
          <c:layout>
            <c:manualLayout>
              <c:xMode val="edge"/>
              <c:yMode val="edge"/>
              <c:x val="0.40483910252670202"/>
              <c:y val="0.86043806266223333"/>
            </c:manualLayout>
          </c:layout>
          <c:overlay val="0"/>
        </c:title>
        <c:numFmt formatCode="General" sourceLinked="1"/>
        <c:majorTickMark val="out"/>
        <c:minorTickMark val="none"/>
        <c:tickLblPos val="nextTo"/>
        <c:txPr>
          <a:bodyPr/>
          <a:lstStyle/>
          <a:p>
            <a:pPr>
              <a:defRPr>
                <a:latin typeface="Arial" pitchFamily="34" charset="0"/>
                <a:cs typeface="Arial" pitchFamily="34" charset="0"/>
              </a:defRPr>
            </a:pPr>
            <a:endParaRPr lang="en-US"/>
          </a:p>
        </c:txPr>
        <c:crossAx val="244681344"/>
        <c:crosses val="autoZero"/>
        <c:auto val="1"/>
        <c:lblAlgn val="ctr"/>
        <c:lblOffset val="100"/>
        <c:noMultiLvlLbl val="0"/>
      </c:catAx>
      <c:valAx>
        <c:axId val="244681344"/>
        <c:scaling>
          <c:orientation val="minMax"/>
        </c:scaling>
        <c:delete val="0"/>
        <c:axPos val="l"/>
        <c:majorGridlines/>
        <c:numFmt formatCode="#,##0.00" sourceLinked="0"/>
        <c:majorTickMark val="out"/>
        <c:minorTickMark val="none"/>
        <c:tickLblPos val="nextTo"/>
        <c:txPr>
          <a:bodyPr/>
          <a:lstStyle/>
          <a:p>
            <a:pPr>
              <a:defRPr>
                <a:latin typeface="Arial" pitchFamily="34" charset="0"/>
                <a:cs typeface="Arial" pitchFamily="34" charset="0"/>
              </a:defRPr>
            </a:pPr>
            <a:endParaRPr lang="en-US"/>
          </a:p>
        </c:txPr>
        <c:crossAx val="244679424"/>
        <c:crosses val="autoZero"/>
        <c:crossBetween val="between"/>
      </c:valAx>
    </c:plotArea>
    <c:legend>
      <c:legendPos val="b"/>
      <c:layout>
        <c:manualLayout>
          <c:xMode val="edge"/>
          <c:yMode val="edge"/>
          <c:x val="0.30206327729450344"/>
          <c:y val="0.92427922805128959"/>
          <c:w val="0.3958732601892781"/>
          <c:h val="7.5286628939334826E-2"/>
        </c:manualLayout>
      </c:layout>
      <c:overlay val="0"/>
      <c:txPr>
        <a:bodyPr/>
        <a:lstStyle/>
        <a:p>
          <a:pPr>
            <a:defRPr sz="1000">
              <a:latin typeface="Arial" pitchFamily="34" charset="0"/>
              <a:cs typeface="Arial" pitchFamily="34" charset="0"/>
            </a:defRPr>
          </a:pPr>
          <a:endParaRPr lang="en-US"/>
        </a:p>
      </c:txPr>
    </c:legend>
    <c:plotVisOnly val="1"/>
    <c:dispBlanksAs val="gap"/>
    <c:showDLblsOverMax val="0"/>
  </c:chart>
  <c:spPr>
    <a:ln>
      <a:noFill/>
    </a:ln>
  </c:spPr>
  <c:externalData r:id="rId2">
    <c:autoUpdate val="0"/>
  </c:externalData>
</c:chartSpace>
</file>

<file path=word/charts/chart4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v>Gross income</c:v>
          </c:tx>
          <c:spPr>
            <a:ln>
              <a:solidFill>
                <a:schemeClr val="accent1">
                  <a:lumMod val="75000"/>
                </a:schemeClr>
              </a:solidFill>
              <a:prstDash val="dash"/>
            </a:ln>
          </c:spPr>
          <c:marker>
            <c:symbol val="none"/>
          </c:marker>
          <c:xVal>
            <c:numRef>
              <c:f>'Q:\Trends income distribution\Personal\Jared\[PDF HH All.xlsx]Data'!$A$161:$A$210</c:f>
              <c:numCache>
                <c:formatCode>General</c:formatCode>
                <c:ptCount val="50"/>
                <c:pt idx="0">
                  <c:v>-50</c:v>
                </c:pt>
                <c:pt idx="1">
                  <c:v>53.809341000000003</c:v>
                </c:pt>
                <c:pt idx="2">
                  <c:v>157.61868200000001</c:v>
                </c:pt>
                <c:pt idx="3">
                  <c:v>261.428023</c:v>
                </c:pt>
                <c:pt idx="4">
                  <c:v>365.23736400000001</c:v>
                </c:pt>
                <c:pt idx="5">
                  <c:v>469.04670599999997</c:v>
                </c:pt>
                <c:pt idx="6">
                  <c:v>572.85604699999999</c:v>
                </c:pt>
                <c:pt idx="7">
                  <c:v>676.66538800000001</c:v>
                </c:pt>
                <c:pt idx="8">
                  <c:v>780.47472900000002</c:v>
                </c:pt>
                <c:pt idx="9">
                  <c:v>884.28407000000004</c:v>
                </c:pt>
                <c:pt idx="10">
                  <c:v>988.09341099999995</c:v>
                </c:pt>
                <c:pt idx="11">
                  <c:v>1091.902752</c:v>
                </c:pt>
                <c:pt idx="12">
                  <c:v>1195.7120930000001</c:v>
                </c:pt>
                <c:pt idx="13">
                  <c:v>1299.5214350000001</c:v>
                </c:pt>
                <c:pt idx="14">
                  <c:v>1403.330776</c:v>
                </c:pt>
                <c:pt idx="15">
                  <c:v>1507.1401169999999</c:v>
                </c:pt>
                <c:pt idx="16">
                  <c:v>1610.949458</c:v>
                </c:pt>
                <c:pt idx="17">
                  <c:v>1714.758799</c:v>
                </c:pt>
                <c:pt idx="18">
                  <c:v>1818.5681400000001</c:v>
                </c:pt>
                <c:pt idx="19">
                  <c:v>1922.377481</c:v>
                </c:pt>
                <c:pt idx="20">
                  <c:v>2026.1868219999999</c:v>
                </c:pt>
                <c:pt idx="21">
                  <c:v>2129.9961640000001</c:v>
                </c:pt>
                <c:pt idx="22">
                  <c:v>2233.8055049999998</c:v>
                </c:pt>
                <c:pt idx="23">
                  <c:v>2337.6148459999999</c:v>
                </c:pt>
                <c:pt idx="24">
                  <c:v>2441.4241870000001</c:v>
                </c:pt>
                <c:pt idx="25">
                  <c:v>2545.2335280000002</c:v>
                </c:pt>
                <c:pt idx="26">
                  <c:v>2649.0428689999999</c:v>
                </c:pt>
                <c:pt idx="27">
                  <c:v>2752.85221</c:v>
                </c:pt>
                <c:pt idx="28">
                  <c:v>2856.6615510000001</c:v>
                </c:pt>
                <c:pt idx="29">
                  <c:v>2960.4708919999998</c:v>
                </c:pt>
                <c:pt idx="30">
                  <c:v>3064.2802339999998</c:v>
                </c:pt>
                <c:pt idx="31">
                  <c:v>3168.089575</c:v>
                </c:pt>
                <c:pt idx="32">
                  <c:v>3271.8989160000001</c:v>
                </c:pt>
                <c:pt idx="33">
                  <c:v>3375.7082569999998</c:v>
                </c:pt>
                <c:pt idx="34">
                  <c:v>3479.5175979999999</c:v>
                </c:pt>
                <c:pt idx="35">
                  <c:v>3583.326939</c:v>
                </c:pt>
                <c:pt idx="36">
                  <c:v>3687.1362800000002</c:v>
                </c:pt>
                <c:pt idx="37">
                  <c:v>3790.9456209999998</c:v>
                </c:pt>
                <c:pt idx="38">
                  <c:v>3894.7549629999999</c:v>
                </c:pt>
                <c:pt idx="39">
                  <c:v>3998.564304</c:v>
                </c:pt>
                <c:pt idx="40">
                  <c:v>4102.3736449999997</c:v>
                </c:pt>
                <c:pt idx="41">
                  <c:v>4206.1829859999998</c:v>
                </c:pt>
                <c:pt idx="42">
                  <c:v>4309.9923269999999</c:v>
                </c:pt>
                <c:pt idx="43">
                  <c:v>4413.8016680000001</c:v>
                </c:pt>
                <c:pt idx="44">
                  <c:v>4517.6110090000002</c:v>
                </c:pt>
                <c:pt idx="45">
                  <c:v>4621.4203500000003</c:v>
                </c:pt>
                <c:pt idx="46">
                  <c:v>4725.2296909999995</c:v>
                </c:pt>
                <c:pt idx="47">
                  <c:v>4829.039033</c:v>
                </c:pt>
                <c:pt idx="48">
                  <c:v>4932.8483740000001</c:v>
                </c:pt>
                <c:pt idx="49">
                  <c:v>5036.6577150000003</c:v>
                </c:pt>
              </c:numCache>
            </c:numRef>
          </c:xVal>
          <c:yVal>
            <c:numRef>
              <c:f>'Q:\Trends income distribution\Personal\Jared\[PDF HH All.xlsx]Data'!$J$161:$J$210</c:f>
              <c:numCache>
                <c:formatCode>General</c:formatCode>
                <c:ptCount val="50"/>
                <c:pt idx="0">
                  <c:v>4.15237364E-3</c:v>
                </c:pt>
                <c:pt idx="1">
                  <c:v>8.7199846439999992E-3</c:v>
                </c:pt>
                <c:pt idx="2">
                  <c:v>8.408556620999999E-3</c:v>
                </c:pt>
                <c:pt idx="3">
                  <c:v>2.8858996798000004E-2</c:v>
                </c:pt>
                <c:pt idx="4">
                  <c:v>6.1870367831999971E-2</c:v>
                </c:pt>
                <c:pt idx="5">
                  <c:v>4.4534207289000011E-2</c:v>
                </c:pt>
                <c:pt idx="6">
                  <c:v>5.9067515029000005E-2</c:v>
                </c:pt>
                <c:pt idx="7">
                  <c:v>5.3461810615000015E-2</c:v>
                </c:pt>
                <c:pt idx="8">
                  <c:v>4.7856106201000004E-2</c:v>
                </c:pt>
                <c:pt idx="9">
                  <c:v>4.2665639150999961E-2</c:v>
                </c:pt>
                <c:pt idx="10">
                  <c:v>3.757898144200001E-2</c:v>
                </c:pt>
                <c:pt idx="11">
                  <c:v>3.4360891871000047E-2</c:v>
                </c:pt>
                <c:pt idx="12">
                  <c:v>3.6748507068000001E-2</c:v>
                </c:pt>
                <c:pt idx="13">
                  <c:v>3.5087557257999967E-2</c:v>
                </c:pt>
                <c:pt idx="14">
                  <c:v>3.3841845165999973E-2</c:v>
                </c:pt>
                <c:pt idx="15">
                  <c:v>3.103899295900004E-2</c:v>
                </c:pt>
                <c:pt idx="16">
                  <c:v>3.4464701211999967E-2</c:v>
                </c:pt>
                <c:pt idx="17">
                  <c:v>3.0727564936000037E-2</c:v>
                </c:pt>
                <c:pt idx="18">
                  <c:v>3.0104708889999974E-2</c:v>
                </c:pt>
                <c:pt idx="19">
                  <c:v>2.8339950092999975E-2</c:v>
                </c:pt>
                <c:pt idx="20">
                  <c:v>2.512186076400006E-2</c:v>
                </c:pt>
                <c:pt idx="21">
                  <c:v>2.2007580291999933E-2</c:v>
                </c:pt>
                <c:pt idx="22">
                  <c:v>2.0969486882000028E-2</c:v>
                </c:pt>
                <c:pt idx="23">
                  <c:v>2.2526626997000029E-2</c:v>
                </c:pt>
                <c:pt idx="24">
                  <c:v>2.0658058859000027E-2</c:v>
                </c:pt>
                <c:pt idx="25">
                  <c:v>1.7959015992999944E-2</c:v>
                </c:pt>
                <c:pt idx="26">
                  <c:v>1.733615994700002E-2</c:v>
                </c:pt>
                <c:pt idx="27">
                  <c:v>1.505235444500002E-2</c:v>
                </c:pt>
                <c:pt idx="28">
                  <c:v>1.3391404988999957E-2</c:v>
                </c:pt>
                <c:pt idx="29">
                  <c:v>1.2145693014000002E-2</c:v>
                </c:pt>
                <c:pt idx="30">
                  <c:v>1.2457120920000016E-2</c:v>
                </c:pt>
                <c:pt idx="31">
                  <c:v>1.2664739602000015E-2</c:v>
                </c:pt>
                <c:pt idx="32">
                  <c:v>1.1003790145999967E-2</c:v>
                </c:pt>
                <c:pt idx="33">
                  <c:v>1.0173315418000012E-2</c:v>
                </c:pt>
                <c:pt idx="34">
                  <c:v>7.8895099160000096E-3</c:v>
                </c:pt>
                <c:pt idx="35">
                  <c:v>7.1628445290000085E-3</c:v>
                </c:pt>
                <c:pt idx="36">
                  <c:v>7.7857005749999752E-3</c:v>
                </c:pt>
                <c:pt idx="37">
                  <c:v>6.8514165720000011E-3</c:v>
                </c:pt>
                <c:pt idx="38">
                  <c:v>6.4361791420000083E-3</c:v>
                </c:pt>
                <c:pt idx="39">
                  <c:v>6.0209417779999814E-3</c:v>
                </c:pt>
                <c:pt idx="40">
                  <c:v>5.9171324370000077E-3</c:v>
                </c:pt>
                <c:pt idx="41">
                  <c:v>6.0209417780000074E-3</c:v>
                </c:pt>
                <c:pt idx="42">
                  <c:v>4.1523736400000053E-3</c:v>
                </c:pt>
                <c:pt idx="43">
                  <c:v>4.1523736400000053E-3</c:v>
                </c:pt>
                <c:pt idx="44">
                  <c:v>3.8409456170000046E-3</c:v>
                </c:pt>
                <c:pt idx="45">
                  <c:v>3.5295175939999736E-3</c:v>
                </c:pt>
                <c:pt idx="46">
                  <c:v>2.387614866000011E-3</c:v>
                </c:pt>
                <c:pt idx="47">
                  <c:v>2.4914241840000031E-3</c:v>
                </c:pt>
                <c:pt idx="48">
                  <c:v>1.9723774790000024E-3</c:v>
                </c:pt>
                <c:pt idx="49">
                  <c:v>5.1904670500000066E-4</c:v>
                </c:pt>
              </c:numCache>
            </c:numRef>
          </c:yVal>
          <c:smooth val="1"/>
        </c:ser>
        <c:ser>
          <c:idx val="4"/>
          <c:order val="1"/>
          <c:tx>
            <c:v>Gross income less salary sacrifice</c:v>
          </c:tx>
          <c:spPr>
            <a:ln>
              <a:solidFill>
                <a:srgbClr val="C00000"/>
              </a:solidFill>
            </a:ln>
          </c:spPr>
          <c:marker>
            <c:symbol val="none"/>
          </c:marker>
          <c:xVal>
            <c:numRef>
              <c:f>'Q:\Trends income distribution\Personal\Jared\[PDF HH All.xlsx]Data'!$B$161:$B$210</c:f>
              <c:numCache>
                <c:formatCode>General</c:formatCode>
                <c:ptCount val="50"/>
                <c:pt idx="0">
                  <c:v>-50</c:v>
                </c:pt>
                <c:pt idx="1">
                  <c:v>53.992137999999997</c:v>
                </c:pt>
                <c:pt idx="2">
                  <c:v>157.984275</c:v>
                </c:pt>
                <c:pt idx="3">
                  <c:v>261.97641299999998</c:v>
                </c:pt>
                <c:pt idx="4">
                  <c:v>365.96855099999999</c:v>
                </c:pt>
                <c:pt idx="5">
                  <c:v>469.960688</c:v>
                </c:pt>
                <c:pt idx="6">
                  <c:v>573.95282599999996</c:v>
                </c:pt>
                <c:pt idx="7">
                  <c:v>677.94496400000003</c:v>
                </c:pt>
                <c:pt idx="8">
                  <c:v>781.93710099999998</c:v>
                </c:pt>
                <c:pt idx="9">
                  <c:v>885.92923900000005</c:v>
                </c:pt>
                <c:pt idx="10">
                  <c:v>989.92137700000001</c:v>
                </c:pt>
                <c:pt idx="11">
                  <c:v>1093.9135140000001</c:v>
                </c:pt>
                <c:pt idx="12">
                  <c:v>1197.9056519999999</c:v>
                </c:pt>
                <c:pt idx="13">
                  <c:v>1301.89779</c:v>
                </c:pt>
                <c:pt idx="14">
                  <c:v>1405.8899269999999</c:v>
                </c:pt>
                <c:pt idx="15">
                  <c:v>1509.882065</c:v>
                </c:pt>
                <c:pt idx="16">
                  <c:v>1613.8742030000001</c:v>
                </c:pt>
                <c:pt idx="17">
                  <c:v>1717.86634</c:v>
                </c:pt>
                <c:pt idx="18">
                  <c:v>1821.8584780000001</c:v>
                </c:pt>
                <c:pt idx="19">
                  <c:v>1925.8506159999999</c:v>
                </c:pt>
                <c:pt idx="20">
                  <c:v>2029.842754</c:v>
                </c:pt>
                <c:pt idx="21">
                  <c:v>2133.834891</c:v>
                </c:pt>
                <c:pt idx="22">
                  <c:v>2237.827029</c:v>
                </c:pt>
                <c:pt idx="23">
                  <c:v>2341.8191670000001</c:v>
                </c:pt>
                <c:pt idx="24">
                  <c:v>2445.8113039999998</c:v>
                </c:pt>
                <c:pt idx="25">
                  <c:v>2549.8034419999999</c:v>
                </c:pt>
                <c:pt idx="26">
                  <c:v>2653.79558</c:v>
                </c:pt>
                <c:pt idx="27">
                  <c:v>2757.7877170000002</c:v>
                </c:pt>
                <c:pt idx="28">
                  <c:v>2861.7798550000002</c:v>
                </c:pt>
                <c:pt idx="29">
                  <c:v>2965.7719929999998</c:v>
                </c:pt>
                <c:pt idx="30">
                  <c:v>3069.76413</c:v>
                </c:pt>
                <c:pt idx="31">
                  <c:v>3173.7562680000001</c:v>
                </c:pt>
                <c:pt idx="32">
                  <c:v>3277.7484060000002</c:v>
                </c:pt>
                <c:pt idx="33">
                  <c:v>3381.7405429999999</c:v>
                </c:pt>
                <c:pt idx="34">
                  <c:v>3485.732681</c:v>
                </c:pt>
                <c:pt idx="35">
                  <c:v>3589.724819</c:v>
                </c:pt>
                <c:pt idx="36">
                  <c:v>3693.7169560000002</c:v>
                </c:pt>
                <c:pt idx="37">
                  <c:v>3797.7090939999998</c:v>
                </c:pt>
                <c:pt idx="38">
                  <c:v>3901.7012319999999</c:v>
                </c:pt>
                <c:pt idx="39">
                  <c:v>4005.6933690000001</c:v>
                </c:pt>
                <c:pt idx="40">
                  <c:v>4109.6855070000001</c:v>
                </c:pt>
                <c:pt idx="41">
                  <c:v>4213.6776449999998</c:v>
                </c:pt>
                <c:pt idx="42">
                  <c:v>4317.6697819999999</c:v>
                </c:pt>
                <c:pt idx="43">
                  <c:v>4421.6619199999996</c:v>
                </c:pt>
                <c:pt idx="44">
                  <c:v>4525.6540580000001</c:v>
                </c:pt>
                <c:pt idx="45">
                  <c:v>4629.6461950000003</c:v>
                </c:pt>
                <c:pt idx="46">
                  <c:v>4733.6383329999999</c:v>
                </c:pt>
                <c:pt idx="47">
                  <c:v>4837.6304710000004</c:v>
                </c:pt>
                <c:pt idx="48">
                  <c:v>4941.6226079999997</c:v>
                </c:pt>
                <c:pt idx="49">
                  <c:v>5045.6147460000002</c:v>
                </c:pt>
              </c:numCache>
            </c:numRef>
          </c:xVal>
          <c:yVal>
            <c:numRef>
              <c:f>'Q:\Trends income distribution\Personal\Jared\[PDF HH All.xlsx]Data'!$K$161:$K$210</c:f>
              <c:numCache>
                <c:formatCode>General</c:formatCode>
                <c:ptCount val="50"/>
                <c:pt idx="0">
                  <c:v>4.2636776579999995E-3</c:v>
                </c:pt>
                <c:pt idx="1">
                  <c:v>8.9433237820000008E-3</c:v>
                </c:pt>
                <c:pt idx="2">
                  <c:v>8.6313474539999983E-3</c:v>
                </c:pt>
                <c:pt idx="3">
                  <c:v>2.9429775054000004E-2</c:v>
                </c:pt>
                <c:pt idx="4">
                  <c:v>6.1875321515000012E-2</c:v>
                </c:pt>
                <c:pt idx="5">
                  <c:v>4.4612627201999981E-2</c:v>
                </c:pt>
                <c:pt idx="6">
                  <c:v>5.9795479350000041E-2</c:v>
                </c:pt>
                <c:pt idx="7">
                  <c:v>5.3867926965999978E-2</c:v>
                </c:pt>
                <c:pt idx="8">
                  <c:v>4.8564328446000032E-2</c:v>
                </c:pt>
                <c:pt idx="9">
                  <c:v>4.3884682235999985E-2</c:v>
                </c:pt>
                <c:pt idx="10">
                  <c:v>3.9101043512000028E-2</c:v>
                </c:pt>
                <c:pt idx="11">
                  <c:v>3.6189264023999947E-2</c:v>
                </c:pt>
                <c:pt idx="12">
                  <c:v>3.6813216852000022E-2</c:v>
                </c:pt>
                <c:pt idx="13">
                  <c:v>3.5669302990999983E-2</c:v>
                </c:pt>
                <c:pt idx="14">
                  <c:v>3.4733374092000023E-2</c:v>
                </c:pt>
                <c:pt idx="15">
                  <c:v>3.1717602090000019E-2</c:v>
                </c:pt>
                <c:pt idx="16">
                  <c:v>3.5045350168999984E-2</c:v>
                </c:pt>
                <c:pt idx="17">
                  <c:v>3.0053727882000017E-2</c:v>
                </c:pt>
                <c:pt idx="18">
                  <c:v>2.8805822225999957E-2</c:v>
                </c:pt>
                <c:pt idx="19">
                  <c:v>2.8285861536000018E-2</c:v>
                </c:pt>
                <c:pt idx="20">
                  <c:v>2.6102026386999988E-2</c:v>
                </c:pt>
                <c:pt idx="21">
                  <c:v>2.2878270360000015E-2</c:v>
                </c:pt>
                <c:pt idx="22">
                  <c:v>2.1214396152000013E-2</c:v>
                </c:pt>
                <c:pt idx="23">
                  <c:v>2.2462301591999939E-2</c:v>
                </c:pt>
                <c:pt idx="24">
                  <c:v>1.9862498358000014E-2</c:v>
                </c:pt>
                <c:pt idx="25">
                  <c:v>1.757467132200001E-2</c:v>
                </c:pt>
                <c:pt idx="26">
                  <c:v>1.7366686879000032E-2</c:v>
                </c:pt>
                <c:pt idx="27">
                  <c:v>1.4766883596000011E-2</c:v>
                </c:pt>
                <c:pt idx="28">
                  <c:v>1.362297007799995E-2</c:v>
                </c:pt>
                <c:pt idx="29">
                  <c:v>1.133514293300002E-2</c:v>
                </c:pt>
                <c:pt idx="30">
                  <c:v>1.1231150904000007E-2</c:v>
                </c:pt>
                <c:pt idx="31">
                  <c:v>1.2063088008000008E-2</c:v>
                </c:pt>
                <c:pt idx="32">
                  <c:v>1.1127158658999971E-2</c:v>
                </c:pt>
                <c:pt idx="33">
                  <c:v>8.6313474540000053E-3</c:v>
                </c:pt>
                <c:pt idx="34">
                  <c:v>8.7353395920000045E-3</c:v>
                </c:pt>
                <c:pt idx="35">
                  <c:v>8.0073945490000149E-3</c:v>
                </c:pt>
                <c:pt idx="36">
                  <c:v>6.3435204179999767E-3</c:v>
                </c:pt>
                <c:pt idx="37">
                  <c:v>5.1996069000000041E-3</c:v>
                </c:pt>
                <c:pt idx="38">
                  <c:v>6.2395282200000115E-3</c:v>
                </c:pt>
                <c:pt idx="39">
                  <c:v>5.5115833140000035E-3</c:v>
                </c:pt>
                <c:pt idx="40">
                  <c:v>4.2636776579999839E-3</c:v>
                </c:pt>
                <c:pt idx="41">
                  <c:v>5.1996068500000095E-3</c:v>
                </c:pt>
                <c:pt idx="42">
                  <c:v>3.8477091059999856E-3</c:v>
                </c:pt>
                <c:pt idx="43">
                  <c:v>4.2636776580000212E-3</c:v>
                </c:pt>
                <c:pt idx="44">
                  <c:v>3.4317405210000066E-3</c:v>
                </c:pt>
                <c:pt idx="45">
                  <c:v>3.535732691999987E-3</c:v>
                </c:pt>
                <c:pt idx="46">
                  <c:v>2.4958113120000128E-3</c:v>
                </c:pt>
                <c:pt idx="47">
                  <c:v>1.9758506029999862E-3</c:v>
                </c:pt>
                <c:pt idx="48">
                  <c:v>1.7678663460000089E-3</c:v>
                </c:pt>
                <c:pt idx="49">
                  <c:v>6.2395282800000319E-4</c:v>
                </c:pt>
              </c:numCache>
            </c:numRef>
          </c:yVal>
          <c:smooth val="1"/>
        </c:ser>
        <c:dLbls>
          <c:showLegendKey val="0"/>
          <c:showVal val="0"/>
          <c:showCatName val="0"/>
          <c:showSerName val="0"/>
          <c:showPercent val="0"/>
          <c:showBubbleSize val="0"/>
        </c:dLbls>
        <c:axId val="245173248"/>
        <c:axId val="245187712"/>
      </c:scatterChart>
      <c:valAx>
        <c:axId val="245173248"/>
        <c:scaling>
          <c:orientation val="minMax"/>
          <c:max val="5000"/>
          <c:min val="0"/>
        </c:scaling>
        <c:delete val="0"/>
        <c:axPos val="b"/>
        <c:title>
          <c:tx>
            <c:rich>
              <a:bodyPr/>
              <a:lstStyle/>
              <a:p>
                <a:pPr>
                  <a:defRPr b="0"/>
                </a:pPr>
                <a:r>
                  <a:rPr lang="en-US" b="0"/>
                  <a:t>$(2011-12) per week</a:t>
                </a:r>
              </a:p>
            </c:rich>
          </c:tx>
          <c:layout/>
          <c:overlay val="0"/>
        </c:title>
        <c:numFmt formatCode="General" sourceLinked="1"/>
        <c:majorTickMark val="out"/>
        <c:minorTickMark val="none"/>
        <c:tickLblPos val="nextTo"/>
        <c:crossAx val="245187712"/>
        <c:crosses val="autoZero"/>
        <c:crossBetween val="midCat"/>
        <c:majorUnit val="1000"/>
      </c:valAx>
      <c:valAx>
        <c:axId val="245187712"/>
        <c:scaling>
          <c:orientation val="minMax"/>
          <c:min val="0"/>
        </c:scaling>
        <c:delete val="0"/>
        <c:axPos val="l"/>
        <c:majorGridlines/>
        <c:numFmt formatCode="#,##0.00" sourceLinked="0"/>
        <c:majorTickMark val="out"/>
        <c:minorTickMark val="none"/>
        <c:tickLblPos val="nextTo"/>
        <c:crossAx val="245173248"/>
        <c:crosses val="autoZero"/>
        <c:crossBetween val="midCat"/>
        <c:majorUnit val="2.0000000000000004E-2"/>
      </c:valAx>
    </c:plotArea>
    <c:legend>
      <c:legendPos val="b"/>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userShapes r:id="rId2"/>
</c:chartSpace>
</file>

<file path=word/charts/chart4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v>Final income</c:v>
          </c:tx>
          <c:spPr>
            <a:ln>
              <a:solidFill>
                <a:schemeClr val="accent1">
                  <a:lumMod val="75000"/>
                </a:schemeClr>
              </a:solidFill>
              <a:prstDash val="dash"/>
            </a:ln>
          </c:spPr>
          <c:marker>
            <c:symbol val="none"/>
          </c:marker>
          <c:xVal>
            <c:numRef>
              <c:f>'Q:\Trends income distribution\Personal\Jared\[PDF HH All.xlsx]Data'!$C$161:$C$210</c:f>
              <c:numCache>
                <c:formatCode>General</c:formatCode>
                <c:ptCount val="50"/>
                <c:pt idx="0">
                  <c:v>-49.071595000000002</c:v>
                </c:pt>
                <c:pt idx="1">
                  <c:v>54.662388</c:v>
                </c:pt>
                <c:pt idx="2">
                  <c:v>158.39636999999999</c:v>
                </c:pt>
                <c:pt idx="3">
                  <c:v>262.13035300000001</c:v>
                </c:pt>
                <c:pt idx="4">
                  <c:v>365.86433599999998</c:v>
                </c:pt>
                <c:pt idx="5">
                  <c:v>469.59831800000001</c:v>
                </c:pt>
                <c:pt idx="6">
                  <c:v>573.33230100000003</c:v>
                </c:pt>
                <c:pt idx="7">
                  <c:v>677.066284</c:v>
                </c:pt>
                <c:pt idx="8">
                  <c:v>780.80026599999997</c:v>
                </c:pt>
                <c:pt idx="9">
                  <c:v>884.53424900000005</c:v>
                </c:pt>
                <c:pt idx="10">
                  <c:v>988.26823200000001</c:v>
                </c:pt>
                <c:pt idx="11">
                  <c:v>1092.0022140000001</c:v>
                </c:pt>
                <c:pt idx="12">
                  <c:v>1195.7361969999999</c:v>
                </c:pt>
                <c:pt idx="13">
                  <c:v>1299.4701789999999</c:v>
                </c:pt>
                <c:pt idx="14">
                  <c:v>1403.204162</c:v>
                </c:pt>
                <c:pt idx="15">
                  <c:v>1506.9381450000001</c:v>
                </c:pt>
                <c:pt idx="16">
                  <c:v>1610.672127</c:v>
                </c:pt>
                <c:pt idx="17">
                  <c:v>1714.4061099999999</c:v>
                </c:pt>
                <c:pt idx="18">
                  <c:v>1818.140093</c:v>
                </c:pt>
                <c:pt idx="19">
                  <c:v>1921.8740749999999</c:v>
                </c:pt>
                <c:pt idx="20">
                  <c:v>2025.608058</c:v>
                </c:pt>
                <c:pt idx="21">
                  <c:v>2129.3420409999999</c:v>
                </c:pt>
                <c:pt idx="22">
                  <c:v>2233.0760230000001</c:v>
                </c:pt>
                <c:pt idx="23">
                  <c:v>2336.8100060000002</c:v>
                </c:pt>
                <c:pt idx="24">
                  <c:v>2440.5439889999998</c:v>
                </c:pt>
                <c:pt idx="25">
                  <c:v>2544.277971</c:v>
                </c:pt>
                <c:pt idx="26">
                  <c:v>2648.0119540000001</c:v>
                </c:pt>
                <c:pt idx="27">
                  <c:v>2751.7459370000001</c:v>
                </c:pt>
                <c:pt idx="28">
                  <c:v>2855.4799189999999</c:v>
                </c:pt>
                <c:pt idx="29">
                  <c:v>2959.213902</c:v>
                </c:pt>
                <c:pt idx="30">
                  <c:v>3062.9478840000002</c:v>
                </c:pt>
                <c:pt idx="31">
                  <c:v>3166.6818669999998</c:v>
                </c:pt>
                <c:pt idx="32">
                  <c:v>3270.4158499999999</c:v>
                </c:pt>
                <c:pt idx="33">
                  <c:v>3374.1498320000001</c:v>
                </c:pt>
                <c:pt idx="34">
                  <c:v>3477.8838150000001</c:v>
                </c:pt>
                <c:pt idx="35">
                  <c:v>3581.6177980000002</c:v>
                </c:pt>
                <c:pt idx="36">
                  <c:v>3685.35178</c:v>
                </c:pt>
                <c:pt idx="37">
                  <c:v>3789.085763</c:v>
                </c:pt>
                <c:pt idx="38">
                  <c:v>3892.8197460000001</c:v>
                </c:pt>
                <c:pt idx="39">
                  <c:v>3996.5537279999999</c:v>
                </c:pt>
                <c:pt idx="40">
                  <c:v>4100.2877109999999</c:v>
                </c:pt>
                <c:pt idx="41">
                  <c:v>4204.021694</c:v>
                </c:pt>
                <c:pt idx="42">
                  <c:v>4307.7556759999998</c:v>
                </c:pt>
                <c:pt idx="43">
                  <c:v>4411.4896589999998</c:v>
                </c:pt>
                <c:pt idx="44">
                  <c:v>4515.2236409999996</c:v>
                </c:pt>
                <c:pt idx="45">
                  <c:v>4618.9576239999997</c:v>
                </c:pt>
                <c:pt idx="46">
                  <c:v>4722.6916069999997</c:v>
                </c:pt>
                <c:pt idx="47">
                  <c:v>4826.4255890000004</c:v>
                </c:pt>
                <c:pt idx="48">
                  <c:v>4930.1595719999996</c:v>
                </c:pt>
                <c:pt idx="49">
                  <c:v>5033.8935549999997</c:v>
                </c:pt>
              </c:numCache>
            </c:numRef>
          </c:xVal>
          <c:yVal>
            <c:numRef>
              <c:f>'Q:\Trends income distribution\Personal\Jared\[PDF HH All.xlsx]Data'!$L$161:$L$210</c:f>
              <c:numCache>
                <c:formatCode>General</c:formatCode>
                <c:ptCount val="50"/>
                <c:pt idx="0">
                  <c:v>1.1410738129999998E-3</c:v>
                </c:pt>
                <c:pt idx="1">
                  <c:v>5.1866990999999999E-3</c:v>
                </c:pt>
                <c:pt idx="2">
                  <c:v>5.6016350820000012E-3</c:v>
                </c:pt>
                <c:pt idx="3">
                  <c:v>8.0912506739999977E-3</c:v>
                </c:pt>
                <c:pt idx="4">
                  <c:v>1.5352629336000003E-2</c:v>
                </c:pt>
                <c:pt idx="5">
                  <c:v>2.6970835580000005E-2</c:v>
                </c:pt>
                <c:pt idx="6">
                  <c:v>4.6057888451999984E-2</c:v>
                </c:pt>
                <c:pt idx="7">
                  <c:v>5.1348321089999982E-2</c:v>
                </c:pt>
                <c:pt idx="8">
                  <c:v>5.2074459466000034E-2</c:v>
                </c:pt>
                <c:pt idx="9">
                  <c:v>5.1140853618999976E-2</c:v>
                </c:pt>
                <c:pt idx="10">
                  <c:v>4.9896045342000039E-2</c:v>
                </c:pt>
                <c:pt idx="11">
                  <c:v>4.8754972009999932E-2</c:v>
                </c:pt>
                <c:pt idx="12">
                  <c:v>5.2178192945999985E-2</c:v>
                </c:pt>
                <c:pt idx="13">
                  <c:v>4.6161622435000035E-2</c:v>
                </c:pt>
                <c:pt idx="14">
                  <c:v>4.6576558367000039E-2</c:v>
                </c:pt>
                <c:pt idx="15">
                  <c:v>4.4398144295999989E-2</c:v>
                </c:pt>
                <c:pt idx="16">
                  <c:v>4.0767455318999946E-2</c:v>
                </c:pt>
                <c:pt idx="17">
                  <c:v>4.0767455319000036E-2</c:v>
                </c:pt>
                <c:pt idx="18">
                  <c:v>3.6618095645999993E-2</c:v>
                </c:pt>
                <c:pt idx="19">
                  <c:v>3.4232214390000029E-2</c:v>
                </c:pt>
                <c:pt idx="20">
                  <c:v>2.9771653120999955E-2</c:v>
                </c:pt>
                <c:pt idx="21">
                  <c:v>2.811190912200005E-2</c:v>
                </c:pt>
                <c:pt idx="22">
                  <c:v>2.7696973461000019E-2</c:v>
                </c:pt>
                <c:pt idx="23">
                  <c:v>2.5726027783999909E-2</c:v>
                </c:pt>
                <c:pt idx="24">
                  <c:v>2.0020658526000039E-2</c:v>
                </c:pt>
                <c:pt idx="25">
                  <c:v>1.6597437280000016E-2</c:v>
                </c:pt>
                <c:pt idx="26">
                  <c:v>2.0020658719000016E-2</c:v>
                </c:pt>
                <c:pt idx="27">
                  <c:v>1.7116107029999956E-2</c:v>
                </c:pt>
                <c:pt idx="28">
                  <c:v>1.5352629484000012E-2</c:v>
                </c:pt>
                <c:pt idx="29">
                  <c:v>1.2448077840000024E-2</c:v>
                </c:pt>
                <c:pt idx="30">
                  <c:v>9.1285905039999674E-3</c:v>
                </c:pt>
                <c:pt idx="31">
                  <c:v>1.0165930334000008E-2</c:v>
                </c:pt>
                <c:pt idx="32">
                  <c:v>7.7800486500000142E-3</c:v>
                </c:pt>
                <c:pt idx="33">
                  <c:v>6.1203049970000043E-3</c:v>
                </c:pt>
                <c:pt idx="34">
                  <c:v>7.2613788100000052E-3</c:v>
                </c:pt>
                <c:pt idx="35">
                  <c:v>7.5725806859999814E-3</c:v>
                </c:pt>
                <c:pt idx="36">
                  <c:v>5.7053690650000046E-3</c:v>
                </c:pt>
                <c:pt idx="37">
                  <c:v>4.3568272860000029E-3</c:v>
                </c:pt>
                <c:pt idx="38">
                  <c:v>3.0082854779999923E-3</c:v>
                </c:pt>
                <c:pt idx="39">
                  <c:v>3.5269554220000027E-3</c:v>
                </c:pt>
                <c:pt idx="40">
                  <c:v>3.734423388000003E-3</c:v>
                </c:pt>
                <c:pt idx="41">
                  <c:v>2.9045514959999928E-3</c:v>
                </c:pt>
                <c:pt idx="42">
                  <c:v>2.8008175410000019E-3</c:v>
                </c:pt>
                <c:pt idx="43">
                  <c:v>1.6597437119999958E-3</c:v>
                </c:pt>
                <c:pt idx="44">
                  <c:v>1.7634777110000013E-3</c:v>
                </c:pt>
                <c:pt idx="45">
                  <c:v>1.9709456770000016E-3</c:v>
                </c:pt>
                <c:pt idx="46">
                  <c:v>1.0373398200000067E-3</c:v>
                </c:pt>
                <c:pt idx="47">
                  <c:v>7.2613788099999417E-4</c:v>
                </c:pt>
                <c:pt idx="48">
                  <c:v>1.348541779000001E-3</c:v>
                </c:pt>
                <c:pt idx="49">
                  <c:v>3.1120194900000026E-4</c:v>
                </c:pt>
              </c:numCache>
            </c:numRef>
          </c:yVal>
          <c:smooth val="1"/>
        </c:ser>
        <c:ser>
          <c:idx val="4"/>
          <c:order val="1"/>
          <c:tx>
            <c:v>Final income less salary sacrifice</c:v>
          </c:tx>
          <c:spPr>
            <a:ln>
              <a:solidFill>
                <a:srgbClr val="C00000"/>
              </a:solidFill>
            </a:ln>
          </c:spPr>
          <c:marker>
            <c:symbol val="none"/>
          </c:marker>
          <c:xVal>
            <c:numRef>
              <c:f>'Q:\Trends income distribution\Personal\Jared\[PDF HH All.xlsx]Data'!$D$161:$D$210</c:f>
              <c:numCache>
                <c:formatCode>General</c:formatCode>
                <c:ptCount val="50"/>
                <c:pt idx="0">
                  <c:v>-49.071595000000002</c:v>
                </c:pt>
                <c:pt idx="1">
                  <c:v>54.330385999999997</c:v>
                </c:pt>
                <c:pt idx="2">
                  <c:v>157.73236800000001</c:v>
                </c:pt>
                <c:pt idx="3">
                  <c:v>261.13434899999999</c:v>
                </c:pt>
                <c:pt idx="4">
                  <c:v>364.53633000000002</c:v>
                </c:pt>
                <c:pt idx="5">
                  <c:v>467.938312</c:v>
                </c:pt>
                <c:pt idx="6">
                  <c:v>571.34029299999997</c:v>
                </c:pt>
                <c:pt idx="7">
                  <c:v>674.74227399999995</c:v>
                </c:pt>
                <c:pt idx="8">
                  <c:v>778.14425500000004</c:v>
                </c:pt>
                <c:pt idx="9">
                  <c:v>881.54623700000002</c:v>
                </c:pt>
                <c:pt idx="10">
                  <c:v>984.948218</c:v>
                </c:pt>
                <c:pt idx="11">
                  <c:v>1088.350199</c:v>
                </c:pt>
                <c:pt idx="12">
                  <c:v>1191.7521810000001</c:v>
                </c:pt>
                <c:pt idx="13">
                  <c:v>1295.154162</c:v>
                </c:pt>
                <c:pt idx="14">
                  <c:v>1398.556143</c:v>
                </c:pt>
                <c:pt idx="15">
                  <c:v>1501.958124</c:v>
                </c:pt>
                <c:pt idx="16">
                  <c:v>1605.3601060000001</c:v>
                </c:pt>
                <c:pt idx="17">
                  <c:v>1708.7620870000001</c:v>
                </c:pt>
                <c:pt idx="18">
                  <c:v>1812.164068</c:v>
                </c:pt>
                <c:pt idx="19">
                  <c:v>1915.5660499999999</c:v>
                </c:pt>
                <c:pt idx="20">
                  <c:v>2018.9680310000001</c:v>
                </c:pt>
                <c:pt idx="21">
                  <c:v>2122.3700119999999</c:v>
                </c:pt>
                <c:pt idx="22">
                  <c:v>2225.7719929999998</c:v>
                </c:pt>
                <c:pt idx="23">
                  <c:v>2329.1739750000002</c:v>
                </c:pt>
                <c:pt idx="24">
                  <c:v>2432.5759560000001</c:v>
                </c:pt>
                <c:pt idx="25">
                  <c:v>2535.9779370000001</c:v>
                </c:pt>
                <c:pt idx="26">
                  <c:v>2639.379919</c:v>
                </c:pt>
                <c:pt idx="27">
                  <c:v>2742.7819</c:v>
                </c:pt>
                <c:pt idx="28">
                  <c:v>2846.1838809999999</c:v>
                </c:pt>
                <c:pt idx="29">
                  <c:v>2949.5858619999999</c:v>
                </c:pt>
                <c:pt idx="30">
                  <c:v>3052.9878440000002</c:v>
                </c:pt>
                <c:pt idx="31">
                  <c:v>3156.3898250000002</c:v>
                </c:pt>
                <c:pt idx="32">
                  <c:v>3259.7918060000002</c:v>
                </c:pt>
                <c:pt idx="33">
                  <c:v>3363.193788</c:v>
                </c:pt>
                <c:pt idx="34">
                  <c:v>3466.595769</c:v>
                </c:pt>
                <c:pt idx="35">
                  <c:v>3569.99775</c:v>
                </c:pt>
                <c:pt idx="36">
                  <c:v>3673.3997319999999</c:v>
                </c:pt>
                <c:pt idx="37">
                  <c:v>3776.8017129999998</c:v>
                </c:pt>
                <c:pt idx="38">
                  <c:v>3880.2036939999998</c:v>
                </c:pt>
                <c:pt idx="39">
                  <c:v>3983.6056749999998</c:v>
                </c:pt>
                <c:pt idx="40">
                  <c:v>4087.0076570000001</c:v>
                </c:pt>
                <c:pt idx="41">
                  <c:v>4190.4096380000001</c:v>
                </c:pt>
                <c:pt idx="42">
                  <c:v>4293.8116190000001</c:v>
                </c:pt>
                <c:pt idx="43">
                  <c:v>4397.2136010000004</c:v>
                </c:pt>
                <c:pt idx="44">
                  <c:v>4500.6155820000004</c:v>
                </c:pt>
                <c:pt idx="45">
                  <c:v>4604.0175630000003</c:v>
                </c:pt>
                <c:pt idx="46">
                  <c:v>4707.4195440000003</c:v>
                </c:pt>
                <c:pt idx="47">
                  <c:v>4810.8215259999997</c:v>
                </c:pt>
                <c:pt idx="48">
                  <c:v>4914.2235069999997</c:v>
                </c:pt>
                <c:pt idx="49">
                  <c:v>5017.6254879999997</c:v>
                </c:pt>
              </c:numCache>
            </c:numRef>
          </c:xVal>
          <c:yVal>
            <c:numRef>
              <c:f>'Q:\Trends income distribution\Personal\Jared\[PDF HH All.xlsx]Data'!$M$161:$M$210</c:f>
              <c:numCache>
                <c:formatCode>General</c:formatCode>
                <c:ptCount val="50"/>
                <c:pt idx="0">
                  <c:v>1.0340198100000002E-3</c:v>
                </c:pt>
                <c:pt idx="1">
                  <c:v>5.0666971179999997E-3</c:v>
                </c:pt>
                <c:pt idx="2">
                  <c:v>5.8939129169999988E-3</c:v>
                </c:pt>
                <c:pt idx="3">
                  <c:v>8.168756499000002E-3</c:v>
                </c:pt>
                <c:pt idx="4">
                  <c:v>1.5200091353999997E-2</c:v>
                </c:pt>
                <c:pt idx="5">
                  <c:v>2.7091319021999998E-2</c:v>
                </c:pt>
                <c:pt idx="6">
                  <c:v>4.6634293430999993E-2</c:v>
                </c:pt>
                <c:pt idx="7">
                  <c:v>5.242480436700004E-2</c:v>
                </c:pt>
                <c:pt idx="8">
                  <c:v>5.4079236585999987E-2</c:v>
                </c:pt>
                <c:pt idx="9">
                  <c:v>5.273501030999999E-2</c:v>
                </c:pt>
                <c:pt idx="10">
                  <c:v>5.0460166727999987E-2</c:v>
                </c:pt>
                <c:pt idx="11">
                  <c:v>4.8805735504000039E-2</c:v>
                </c:pt>
                <c:pt idx="12">
                  <c:v>5.3045216252999988E-2</c:v>
                </c:pt>
                <c:pt idx="13">
                  <c:v>4.6013881544999989E-2</c:v>
                </c:pt>
                <c:pt idx="14">
                  <c:v>4.715130333599999E-2</c:v>
                </c:pt>
                <c:pt idx="15">
                  <c:v>4.5807078026000037E-2</c:v>
                </c:pt>
                <c:pt idx="16">
                  <c:v>4.2498214190999993E-2</c:v>
                </c:pt>
                <c:pt idx="17">
                  <c:v>4.2084606266999995E-2</c:v>
                </c:pt>
                <c:pt idx="18">
                  <c:v>3.5570281807999954E-2</c:v>
                </c:pt>
                <c:pt idx="19">
                  <c:v>3.3915849768000071E-2</c:v>
                </c:pt>
                <c:pt idx="20">
                  <c:v>3.029678043299993E-2</c:v>
                </c:pt>
                <c:pt idx="21">
                  <c:v>2.7918534869999994E-2</c:v>
                </c:pt>
                <c:pt idx="22">
                  <c:v>2.7711731176000086E-2</c:v>
                </c:pt>
                <c:pt idx="23">
                  <c:v>2.4713073458999996E-2</c:v>
                </c:pt>
                <c:pt idx="24">
                  <c:v>1.9646376389999998E-2</c:v>
                </c:pt>
                <c:pt idx="25">
                  <c:v>1.7785140903999977E-2</c:v>
                </c:pt>
                <c:pt idx="26">
                  <c:v>1.9336170446999996E-2</c:v>
                </c:pt>
                <c:pt idx="27">
                  <c:v>1.6337512997999997E-2</c:v>
                </c:pt>
                <c:pt idx="28">
                  <c:v>1.4786483282999998E-2</c:v>
                </c:pt>
                <c:pt idx="29">
                  <c:v>1.1270816038000035E-2</c:v>
                </c:pt>
                <c:pt idx="30">
                  <c:v>8.2721584799999998E-3</c:v>
                </c:pt>
                <c:pt idx="31">
                  <c:v>9.306178289999998E-3</c:v>
                </c:pt>
                <c:pt idx="32">
                  <c:v>8.272158559999989E-3</c:v>
                </c:pt>
                <c:pt idx="33">
                  <c:v>5.2735010309999985E-3</c:v>
                </c:pt>
                <c:pt idx="34">
                  <c:v>7.4449426319999987E-3</c:v>
                </c:pt>
                <c:pt idx="35">
                  <c:v>7.4449427039999906E-3</c:v>
                </c:pt>
                <c:pt idx="36">
                  <c:v>4.8598931069999988E-3</c:v>
                </c:pt>
                <c:pt idx="37">
                  <c:v>3.9292752779999992E-3</c:v>
                </c:pt>
                <c:pt idx="38">
                  <c:v>2.9986574489999996E-3</c:v>
                </c:pt>
                <c:pt idx="39">
                  <c:v>2.688451532000008E-3</c:v>
                </c:pt>
                <c:pt idx="40">
                  <c:v>2.7918534869999993E-3</c:v>
                </c:pt>
                <c:pt idx="41">
                  <c:v>2.4816475439999996E-3</c:v>
                </c:pt>
                <c:pt idx="42">
                  <c:v>2.1714416220000067E-3</c:v>
                </c:pt>
                <c:pt idx="43">
                  <c:v>1.6544316959999996E-3</c:v>
                </c:pt>
                <c:pt idx="44">
                  <c:v>1.2408237719999998E-3</c:v>
                </c:pt>
                <c:pt idx="45">
                  <c:v>1.3442257529999997E-3</c:v>
                </c:pt>
                <c:pt idx="46">
                  <c:v>9.3061783799999471E-4</c:v>
                </c:pt>
                <c:pt idx="47">
                  <c:v>7.2381386699999981E-4</c:v>
                </c:pt>
                <c:pt idx="48">
                  <c:v>1.1374217909999997E-3</c:v>
                </c:pt>
                <c:pt idx="49">
                  <c:v>5.1700990499999998E-4</c:v>
                </c:pt>
              </c:numCache>
            </c:numRef>
          </c:yVal>
          <c:smooth val="1"/>
        </c:ser>
        <c:dLbls>
          <c:showLegendKey val="0"/>
          <c:showVal val="0"/>
          <c:showCatName val="0"/>
          <c:showSerName val="0"/>
          <c:showPercent val="0"/>
          <c:showBubbleSize val="0"/>
        </c:dLbls>
        <c:axId val="245201152"/>
        <c:axId val="245215616"/>
      </c:scatterChart>
      <c:valAx>
        <c:axId val="245201152"/>
        <c:scaling>
          <c:orientation val="minMax"/>
          <c:max val="5000"/>
          <c:min val="0"/>
        </c:scaling>
        <c:delete val="0"/>
        <c:axPos val="b"/>
        <c:title>
          <c:tx>
            <c:rich>
              <a:bodyPr/>
              <a:lstStyle/>
              <a:p>
                <a:pPr>
                  <a:defRPr b="0"/>
                </a:pPr>
                <a:r>
                  <a:rPr lang="en-US" b="0"/>
                  <a:t>$(2011-12) per week</a:t>
                </a:r>
              </a:p>
            </c:rich>
          </c:tx>
          <c:layout/>
          <c:overlay val="0"/>
        </c:title>
        <c:numFmt formatCode="General" sourceLinked="1"/>
        <c:majorTickMark val="out"/>
        <c:minorTickMark val="none"/>
        <c:tickLblPos val="nextTo"/>
        <c:crossAx val="245215616"/>
        <c:crosses val="autoZero"/>
        <c:crossBetween val="midCat"/>
        <c:majorUnit val="1000"/>
      </c:valAx>
      <c:valAx>
        <c:axId val="245215616"/>
        <c:scaling>
          <c:orientation val="minMax"/>
          <c:max val="8.0000000000000016E-2"/>
          <c:min val="0"/>
        </c:scaling>
        <c:delete val="0"/>
        <c:axPos val="l"/>
        <c:majorGridlines/>
        <c:numFmt formatCode="#,##0.00" sourceLinked="0"/>
        <c:majorTickMark val="out"/>
        <c:minorTickMark val="none"/>
        <c:tickLblPos val="nextTo"/>
        <c:crossAx val="245201152"/>
        <c:crosses val="autoZero"/>
        <c:crossBetween val="midCat"/>
        <c:majorUnit val="2.0000000000000004E-2"/>
      </c:valAx>
    </c:plotArea>
    <c:legend>
      <c:legendPos val="b"/>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4033477603379046"/>
          <c:y val="4.9370935821317498E-2"/>
          <c:w val="0.81110010255340603"/>
          <c:h val="0.62510460842521909"/>
        </c:manualLayout>
      </c:layout>
      <c:barChart>
        <c:barDir val="col"/>
        <c:grouping val="stacked"/>
        <c:varyColors val="0"/>
        <c:ser>
          <c:idx val="0"/>
          <c:order val="0"/>
          <c:tx>
            <c:strRef>
              <c:f>'[3]Household type by decile'!$AB$63</c:f>
              <c:strCache>
                <c:ptCount val="1"/>
                <c:pt idx="0">
                  <c:v>Lone person</c:v>
                </c:pt>
              </c:strCache>
            </c:strRef>
          </c:tx>
          <c:spPr>
            <a:solidFill>
              <a:schemeClr val="accent1">
                <a:lumMod val="75000"/>
              </a:schemeClr>
            </a:solidFill>
            <a:ln>
              <a:solidFill>
                <a:schemeClr val="accent1">
                  <a:lumMod val="75000"/>
                </a:schemeClr>
              </a:solidFill>
            </a:ln>
          </c:spPr>
          <c:invertIfNegative val="0"/>
          <c:dPt>
            <c:idx val="0"/>
            <c:invertIfNegative val="0"/>
            <c:bubble3D val="0"/>
          </c:dPt>
          <c:cat>
            <c:numRef>
              <c:f>'[3]Household type by decile'!$AC$62:$AL$62</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'[3]Household type by decile'!$AC$63:$AL$63</c:f>
              <c:numCache>
                <c:formatCode>General</c:formatCode>
                <c:ptCount val="10"/>
                <c:pt idx="0">
                  <c:v>80.640663382617888</c:v>
                </c:pt>
                <c:pt idx="1">
                  <c:v>45.772509097510259</c:v>
                </c:pt>
                <c:pt idx="2">
                  <c:v>23.839255374510788</c:v>
                </c:pt>
                <c:pt idx="3">
                  <c:v>26.209042044470593</c:v>
                </c:pt>
                <c:pt idx="4">
                  <c:v>24.346277520226405</c:v>
                </c:pt>
                <c:pt idx="5">
                  <c:v>15.798535143558553</c:v>
                </c:pt>
                <c:pt idx="6">
                  <c:v>11.900397298087691</c:v>
                </c:pt>
                <c:pt idx="7">
                  <c:v>7.4126658394578602</c:v>
                </c:pt>
                <c:pt idx="8">
                  <c:v>4.8702824716237334</c:v>
                </c:pt>
                <c:pt idx="9">
                  <c:v>3.9534734393839579</c:v>
                </c:pt>
              </c:numCache>
            </c:numRef>
          </c:val>
        </c:ser>
        <c:ser>
          <c:idx val="1"/>
          <c:order val="1"/>
          <c:tx>
            <c:strRef>
              <c:f>'[3]Household type by decile'!$AB$64</c:f>
              <c:strCache>
                <c:ptCount val="1"/>
                <c:pt idx="0">
                  <c:v>Sole parent</c:v>
                </c:pt>
              </c:strCache>
            </c:strRef>
          </c:tx>
          <c:spPr>
            <a:pattFill prst="openDmnd">
              <a:fgClr>
                <a:schemeClr val="accent1">
                  <a:lumMod val="75000"/>
                </a:schemeClr>
              </a:fgClr>
              <a:bgClr>
                <a:schemeClr val="bg1"/>
              </a:bgClr>
            </a:pattFill>
            <a:ln>
              <a:solidFill>
                <a:schemeClr val="accent1">
                  <a:lumMod val="75000"/>
                </a:schemeClr>
              </a:solidFill>
            </a:ln>
          </c:spPr>
          <c:invertIfNegative val="0"/>
          <c:cat>
            <c:numRef>
              <c:f>'[3]Household type by decile'!$AC$62:$AL$62</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'[3]Household type by decile'!$AC$64:$AL$64</c:f>
              <c:numCache>
                <c:formatCode>General</c:formatCode>
                <c:ptCount val="10"/>
                <c:pt idx="0">
                  <c:v>2.6377175027416686</c:v>
                </c:pt>
                <c:pt idx="1">
                  <c:v>9.7036128491359896</c:v>
                </c:pt>
                <c:pt idx="2">
                  <c:v>13.626793780846851</c:v>
                </c:pt>
                <c:pt idx="3">
                  <c:v>12.945518817642931</c:v>
                </c:pt>
                <c:pt idx="4">
                  <c:v>8.6728788295152679</c:v>
                </c:pt>
                <c:pt idx="5">
                  <c:v>6.6550457424852478</c:v>
                </c:pt>
                <c:pt idx="6">
                  <c:v>4.153203468452725</c:v>
                </c:pt>
                <c:pt idx="7">
                  <c:v>1.7038512933091534</c:v>
                </c:pt>
                <c:pt idx="8">
                  <c:v>0.97834015347398817</c:v>
                </c:pt>
                <c:pt idx="9">
                  <c:v>0.65352171627930211</c:v>
                </c:pt>
              </c:numCache>
            </c:numRef>
          </c:val>
        </c:ser>
        <c:ser>
          <c:idx val="2"/>
          <c:order val="2"/>
          <c:tx>
            <c:strRef>
              <c:f>'[3]Household type by decile'!$AB$65</c:f>
              <c:strCache>
                <c:ptCount val="1"/>
                <c:pt idx="0">
                  <c:v>Couple only/one family</c:v>
                </c:pt>
              </c:strCache>
            </c:strRef>
          </c:tx>
          <c:spPr>
            <a:pattFill prst="lgCheck">
              <a:fgClr>
                <a:schemeClr val="accent1">
                  <a:lumMod val="75000"/>
                </a:schemeClr>
              </a:fgClr>
              <a:bgClr>
                <a:schemeClr val="bg1"/>
              </a:bgClr>
            </a:pattFill>
            <a:ln>
              <a:solidFill>
                <a:schemeClr val="accent1">
                  <a:lumMod val="75000"/>
                </a:schemeClr>
              </a:solidFill>
            </a:ln>
          </c:spPr>
          <c:invertIfNegative val="0"/>
          <c:cat>
            <c:numRef>
              <c:f>'[3]Household type by decile'!$AC$62:$AL$62</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'[3]Household type by decile'!$AC$65:$AL$65</c:f>
              <c:numCache>
                <c:formatCode>General</c:formatCode>
                <c:ptCount val="10"/>
                <c:pt idx="0">
                  <c:v>10.41774577080483</c:v>
                </c:pt>
                <c:pt idx="1">
                  <c:v>40.068815036599041</c:v>
                </c:pt>
                <c:pt idx="2">
                  <c:v>49.953544076097423</c:v>
                </c:pt>
                <c:pt idx="3">
                  <c:v>38.894559504341892</c:v>
                </c:pt>
                <c:pt idx="4">
                  <c:v>37.256084576777077</c:v>
                </c:pt>
                <c:pt idx="5">
                  <c:v>40.788013120039302</c:v>
                </c:pt>
                <c:pt idx="6">
                  <c:v>40.396133060384074</c:v>
                </c:pt>
                <c:pt idx="7">
                  <c:v>38.81180204256944</c:v>
                </c:pt>
                <c:pt idx="8">
                  <c:v>45.862044757098673</c:v>
                </c:pt>
                <c:pt idx="9">
                  <c:v>39.995267437353</c:v>
                </c:pt>
              </c:numCache>
            </c:numRef>
          </c:val>
        </c:ser>
        <c:ser>
          <c:idx val="3"/>
          <c:order val="3"/>
          <c:tx>
            <c:strRef>
              <c:f>'[3]Household type by decile'!$AB$66</c:f>
              <c:strCache>
                <c:ptCount val="1"/>
                <c:pt idx="0">
                  <c:v>Couple with children</c:v>
                </c:pt>
              </c:strCache>
            </c:strRef>
          </c:tx>
          <c:spPr>
            <a:pattFill prst="pct70">
              <a:fgClr>
                <a:schemeClr val="accent1">
                  <a:lumMod val="75000"/>
                </a:schemeClr>
              </a:fgClr>
              <a:bgClr>
                <a:schemeClr val="bg1"/>
              </a:bgClr>
            </a:pattFill>
            <a:ln>
              <a:solidFill>
                <a:schemeClr val="accent1">
                  <a:lumMod val="75000"/>
                </a:schemeClr>
              </a:solidFill>
            </a:ln>
          </c:spPr>
          <c:invertIfNegative val="0"/>
          <c:cat>
            <c:numRef>
              <c:f>'[3]Household type by decile'!$AC$62:$AL$62</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'[3]Household type by decile'!$AC$66:$AL$66</c:f>
              <c:numCache>
                <c:formatCode>General</c:formatCode>
                <c:ptCount val="10"/>
                <c:pt idx="0">
                  <c:v>5.7350589473659142</c:v>
                </c:pt>
                <c:pt idx="1">
                  <c:v>3.5794089932486743</c:v>
                </c:pt>
                <c:pt idx="2">
                  <c:v>9.8076653462570302</c:v>
                </c:pt>
                <c:pt idx="3">
                  <c:v>17.906030292599787</c:v>
                </c:pt>
                <c:pt idx="4">
                  <c:v>24.843773978151553</c:v>
                </c:pt>
                <c:pt idx="5">
                  <c:v>31.235088832109042</c:v>
                </c:pt>
                <c:pt idx="6">
                  <c:v>38.736088028512263</c:v>
                </c:pt>
                <c:pt idx="7">
                  <c:v>41.835568387897297</c:v>
                </c:pt>
                <c:pt idx="8">
                  <c:v>40.157162694564391</c:v>
                </c:pt>
                <c:pt idx="9">
                  <c:v>48.396160678825467</c:v>
                </c:pt>
              </c:numCache>
            </c:numRef>
          </c:val>
        </c:ser>
        <c:ser>
          <c:idx val="4"/>
          <c:order val="4"/>
          <c:tx>
            <c:strRef>
              <c:f>'[3]Household type by decile'!$AB$67</c:f>
              <c:strCache>
                <c:ptCount val="1"/>
                <c:pt idx="0">
                  <c:v>Other</c:v>
                </c:pt>
              </c:strCache>
            </c:strRef>
          </c:tx>
          <c:spPr>
            <a:pattFill prst="narHorz">
              <a:fgClr>
                <a:schemeClr val="accent1">
                  <a:lumMod val="75000"/>
                </a:schemeClr>
              </a:fgClr>
              <a:bgClr>
                <a:schemeClr val="bg1"/>
              </a:bgClr>
            </a:pattFill>
            <a:ln>
              <a:solidFill>
                <a:schemeClr val="accent1">
                  <a:lumMod val="75000"/>
                </a:schemeClr>
              </a:solidFill>
            </a:ln>
          </c:spPr>
          <c:invertIfNegative val="0"/>
          <c:cat>
            <c:numRef>
              <c:f>'[3]Household type by decile'!$AC$62:$AL$62</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'[3]Household type by decile'!$AC$67:$AL$67</c:f>
              <c:numCache>
                <c:formatCode>General</c:formatCode>
                <c:ptCount val="10"/>
                <c:pt idx="0">
                  <c:v>0.56881439646970711</c:v>
                </c:pt>
                <c:pt idx="1">
                  <c:v>0.87565402350603172</c:v>
                </c:pt>
                <c:pt idx="2">
                  <c:v>2.7727414222879125</c:v>
                </c:pt>
                <c:pt idx="3">
                  <c:v>4.0448493409447952</c:v>
                </c:pt>
                <c:pt idx="4">
                  <c:v>4.880985095329696</c:v>
                </c:pt>
                <c:pt idx="5">
                  <c:v>5.5233171618078565</c:v>
                </c:pt>
                <c:pt idx="6">
                  <c:v>4.8141781445632459</c:v>
                </c:pt>
                <c:pt idx="7">
                  <c:v>10.23611243676625</c:v>
                </c:pt>
                <c:pt idx="8">
                  <c:v>8.1321699232392071</c:v>
                </c:pt>
                <c:pt idx="9">
                  <c:v>7.0015767281582724</c:v>
                </c:pt>
              </c:numCache>
            </c:numRef>
          </c:val>
        </c:ser>
        <c:dLbls>
          <c:showLegendKey val="0"/>
          <c:showVal val="0"/>
          <c:showCatName val="0"/>
          <c:showSerName val="0"/>
          <c:showPercent val="0"/>
          <c:showBubbleSize val="0"/>
        </c:dLbls>
        <c:gapWidth val="150"/>
        <c:overlap val="100"/>
        <c:axId val="34749824"/>
        <c:axId val="183403648"/>
      </c:barChart>
      <c:catAx>
        <c:axId val="34749824"/>
        <c:scaling>
          <c:orientation val="minMax"/>
        </c:scaling>
        <c:delete val="0"/>
        <c:axPos val="b"/>
        <c:numFmt formatCode="General" sourceLinked="1"/>
        <c:majorTickMark val="out"/>
        <c:minorTickMark val="none"/>
        <c:tickLblPos val="nextTo"/>
        <c:crossAx val="183403648"/>
        <c:crosses val="autoZero"/>
        <c:auto val="1"/>
        <c:lblAlgn val="ctr"/>
        <c:lblOffset val="100"/>
        <c:noMultiLvlLbl val="0"/>
      </c:catAx>
      <c:valAx>
        <c:axId val="183403648"/>
        <c:scaling>
          <c:orientation val="minMax"/>
          <c:max val="100"/>
        </c:scaling>
        <c:delete val="0"/>
        <c:axPos val="l"/>
        <c:majorGridlines/>
        <c:numFmt formatCode="0" sourceLinked="0"/>
        <c:majorTickMark val="out"/>
        <c:minorTickMark val="none"/>
        <c:tickLblPos val="nextTo"/>
        <c:crossAx val="34749824"/>
        <c:crosses val="autoZero"/>
        <c:crossBetween val="between"/>
        <c:majorUnit val="20"/>
      </c:valAx>
    </c:plotArea>
    <c:legend>
      <c:legendPos val="b"/>
      <c:layout>
        <c:manualLayout>
          <c:xMode val="edge"/>
          <c:yMode val="edge"/>
          <c:x val="0"/>
          <c:y val="0.77641188029234232"/>
          <c:w val="1"/>
          <c:h val="0.19666198460855827"/>
        </c:manualLayout>
      </c:layout>
      <c:overlay val="0"/>
      <c:txPr>
        <a:bodyPr/>
        <a:lstStyle/>
        <a:p>
          <a:pPr>
            <a:defRPr sz="900"/>
          </a:pPr>
          <a:endParaRPr lang="en-US"/>
        </a:p>
      </c:txPr>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'[3]Household type by decile'!$AN$62</c:f>
              <c:strCache>
                <c:ptCount val="1"/>
                <c:pt idx="0">
                  <c:v>Av decile</c:v>
                </c:pt>
              </c:strCache>
            </c:strRef>
          </c:tx>
          <c:spPr>
            <a:solidFill>
              <a:schemeClr val="accent1">
                <a:lumMod val="75000"/>
              </a:schemeClr>
            </a:solidFill>
          </c:spPr>
          <c:invertIfNegative val="0"/>
          <c:cat>
            <c:strRef>
              <c:f>'[11]Household type by decile'!$AM$63:$AM$67</c:f>
              <c:strCache>
                <c:ptCount val="5"/>
                <c:pt idx="0">
                  <c:v>Lone person</c:v>
                </c:pt>
                <c:pt idx="1">
                  <c:v>Sole parent</c:v>
                </c:pt>
                <c:pt idx="2">
                  <c:v>Couple only/one family</c:v>
                </c:pt>
                <c:pt idx="3">
                  <c:v>Couple with children</c:v>
                </c:pt>
                <c:pt idx="4">
                  <c:v>Other</c:v>
                </c:pt>
              </c:strCache>
            </c:strRef>
          </c:cat>
          <c:val>
            <c:numRef>
              <c:f>'[3]Household type by decile'!$AN$63:$AN$67</c:f>
              <c:numCache>
                <c:formatCode>General</c:formatCode>
                <c:ptCount val="5"/>
                <c:pt idx="0">
                  <c:v>3.2328905258403866</c:v>
                </c:pt>
                <c:pt idx="1">
                  <c:v>4.1483483205450176</c:v>
                </c:pt>
                <c:pt idx="2">
                  <c:v>5.8396793805533163</c:v>
                </c:pt>
                <c:pt idx="3">
                  <c:v>7.1574896802313042</c:v>
                </c:pt>
                <c:pt idx="4">
                  <c:v>7.024834380590721</c:v>
                </c:pt>
              </c:numCache>
            </c:numRef>
          </c:val>
        </c:ser>
        <c:dLbls>
          <c:showLegendKey val="0"/>
          <c:showVal val="0"/>
          <c:showCatName val="0"/>
          <c:showSerName val="0"/>
          <c:showPercent val="0"/>
          <c:showBubbleSize val="0"/>
        </c:dLbls>
        <c:gapWidth val="150"/>
        <c:axId val="185074432"/>
        <c:axId val="185075968"/>
      </c:barChart>
      <c:catAx>
        <c:axId val="185074432"/>
        <c:scaling>
          <c:orientation val="minMax"/>
        </c:scaling>
        <c:delete val="0"/>
        <c:axPos val="b"/>
        <c:majorTickMark val="out"/>
        <c:minorTickMark val="none"/>
        <c:tickLblPos val="nextTo"/>
        <c:txPr>
          <a:bodyPr rot="-5400000" vert="horz"/>
          <a:lstStyle/>
          <a:p>
            <a:pPr>
              <a:defRPr/>
            </a:pPr>
            <a:endParaRPr lang="en-US"/>
          </a:p>
        </c:txPr>
        <c:crossAx val="185075968"/>
        <c:crosses val="autoZero"/>
        <c:auto val="1"/>
        <c:lblAlgn val="ctr"/>
        <c:lblOffset val="100"/>
        <c:noMultiLvlLbl val="0"/>
      </c:catAx>
      <c:valAx>
        <c:axId val="185075968"/>
        <c:scaling>
          <c:orientation val="minMax"/>
        </c:scaling>
        <c:delete val="0"/>
        <c:axPos val="l"/>
        <c:majorGridlines/>
        <c:numFmt formatCode="0" sourceLinked="0"/>
        <c:majorTickMark val="out"/>
        <c:minorTickMark val="none"/>
        <c:tickLblPos val="nextTo"/>
        <c:crossAx val="185074432"/>
        <c:crosses val="autoZero"/>
        <c:crossBetween val="between"/>
      </c:valAx>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2849518810148728E-2"/>
          <c:y val="5.0925925925925923E-2"/>
          <c:w val="0.89659492563429566"/>
          <c:h val="0.61909631087780703"/>
        </c:manualLayout>
      </c:layout>
      <c:barChart>
        <c:barDir val="col"/>
        <c:grouping val="clustered"/>
        <c:varyColors val="0"/>
        <c:ser>
          <c:idx val="0"/>
          <c:order val="0"/>
          <c:tx>
            <c:strRef>
              <c:f>'[3]Household type by decile'!$AP$8</c:f>
              <c:strCache>
                <c:ptCount val="1"/>
                <c:pt idx="0">
                  <c:v>1988-89</c:v>
                </c:pt>
              </c:strCache>
            </c:strRef>
          </c:tx>
          <c:spPr>
            <a:pattFill prst="openDmnd">
              <a:fgClr>
                <a:schemeClr val="accent1">
                  <a:lumMod val="75000"/>
                </a:schemeClr>
              </a:fgClr>
              <a:bgClr>
                <a:schemeClr val="bg1"/>
              </a:bgClr>
            </a:pattFill>
            <a:ln>
              <a:solidFill>
                <a:schemeClr val="accent1">
                  <a:lumMod val="75000"/>
                </a:schemeClr>
              </a:solidFill>
            </a:ln>
          </c:spPr>
          <c:invertIfNegative val="0"/>
          <c:cat>
            <c:strRef>
              <c:f>'[3]Household type by decile'!$AO$9:$AO$14</c:f>
              <c:strCache>
                <c:ptCount val="6"/>
                <c:pt idx="0">
                  <c:v>Couple family with dependent children</c:v>
                </c:pt>
                <c:pt idx="1">
                  <c:v>One parent family with dependent children</c:v>
                </c:pt>
                <c:pt idx="2">
                  <c:v>Couple only</c:v>
                </c:pt>
                <c:pt idx="3">
                  <c:v>Other one family households</c:v>
                </c:pt>
                <c:pt idx="4">
                  <c:v>Lone person</c:v>
                </c:pt>
                <c:pt idx="5">
                  <c:v>Group and multiple family households</c:v>
                </c:pt>
              </c:strCache>
            </c:strRef>
          </c:cat>
          <c:val>
            <c:numRef>
              <c:f>'[3]Household type by decile'!$AP$9:$AP$14</c:f>
              <c:numCache>
                <c:formatCode>General</c:formatCode>
                <c:ptCount val="6"/>
                <c:pt idx="0">
                  <c:v>34.208166300730817</c:v>
                </c:pt>
                <c:pt idx="1">
                  <c:v>5.8398638168870676</c:v>
                </c:pt>
                <c:pt idx="2">
                  <c:v>23.163213291247484</c:v>
                </c:pt>
                <c:pt idx="3">
                  <c:v>11.516490912301034</c:v>
                </c:pt>
                <c:pt idx="4">
                  <c:v>20.312308303395223</c:v>
                </c:pt>
                <c:pt idx="5">
                  <c:v>4.9599573754383712</c:v>
                </c:pt>
              </c:numCache>
            </c:numRef>
          </c:val>
        </c:ser>
        <c:ser>
          <c:idx val="1"/>
          <c:order val="1"/>
          <c:tx>
            <c:strRef>
              <c:f>'[3]Household type by decile'!$AQ$8</c:f>
              <c:strCache>
                <c:ptCount val="1"/>
                <c:pt idx="0">
                  <c:v>1993-94</c:v>
                </c:pt>
              </c:strCache>
            </c:strRef>
          </c:tx>
          <c:spPr>
            <a:pattFill prst="lgCheck">
              <a:fgClr>
                <a:schemeClr val="accent1">
                  <a:lumMod val="75000"/>
                </a:schemeClr>
              </a:fgClr>
              <a:bgClr>
                <a:schemeClr val="bg1"/>
              </a:bgClr>
            </a:pattFill>
            <a:ln>
              <a:solidFill>
                <a:schemeClr val="accent1">
                  <a:lumMod val="75000"/>
                </a:schemeClr>
              </a:solidFill>
            </a:ln>
          </c:spPr>
          <c:invertIfNegative val="0"/>
          <c:cat>
            <c:strRef>
              <c:f>'[3]Household type by decile'!$AO$9:$AO$14</c:f>
              <c:strCache>
                <c:ptCount val="6"/>
                <c:pt idx="0">
                  <c:v>Couple family with dependent children</c:v>
                </c:pt>
                <c:pt idx="1">
                  <c:v>One parent family with dependent children</c:v>
                </c:pt>
                <c:pt idx="2">
                  <c:v>Couple only</c:v>
                </c:pt>
                <c:pt idx="3">
                  <c:v>Other one family households</c:v>
                </c:pt>
                <c:pt idx="4">
                  <c:v>Lone person</c:v>
                </c:pt>
                <c:pt idx="5">
                  <c:v>Group and multiple family households</c:v>
                </c:pt>
              </c:strCache>
            </c:strRef>
          </c:cat>
          <c:val>
            <c:numRef>
              <c:f>'[3]Household type by decile'!$AQ$9:$AQ$14</c:f>
              <c:numCache>
                <c:formatCode>General</c:formatCode>
                <c:ptCount val="6"/>
                <c:pt idx="0">
                  <c:v>22.516430182266738</c:v>
                </c:pt>
                <c:pt idx="1">
                  <c:v>4.5011278889781225</c:v>
                </c:pt>
                <c:pt idx="2">
                  <c:v>25.850208847618767</c:v>
                </c:pt>
                <c:pt idx="3">
                  <c:v>15.387213671410862</c:v>
                </c:pt>
                <c:pt idx="4">
                  <c:v>21.795007425055005</c:v>
                </c:pt>
                <c:pt idx="5">
                  <c:v>9.9500119846705033</c:v>
                </c:pt>
              </c:numCache>
            </c:numRef>
          </c:val>
        </c:ser>
        <c:ser>
          <c:idx val="2"/>
          <c:order val="2"/>
          <c:tx>
            <c:strRef>
              <c:f>'[3]Household type by decile'!$AR$8</c:f>
              <c:strCache>
                <c:ptCount val="1"/>
                <c:pt idx="0">
                  <c:v>1998-99</c:v>
                </c:pt>
              </c:strCache>
            </c:strRef>
          </c:tx>
          <c:spPr>
            <a:pattFill prst="pct70">
              <a:fgClr>
                <a:schemeClr val="accent1">
                  <a:lumMod val="75000"/>
                </a:schemeClr>
              </a:fgClr>
              <a:bgClr>
                <a:schemeClr val="bg1"/>
              </a:bgClr>
            </a:pattFill>
            <a:ln>
              <a:solidFill>
                <a:schemeClr val="accent1">
                  <a:lumMod val="75000"/>
                </a:schemeClr>
              </a:solidFill>
            </a:ln>
          </c:spPr>
          <c:invertIfNegative val="0"/>
          <c:cat>
            <c:strRef>
              <c:f>'[3]Household type by decile'!$AO$9:$AO$14</c:f>
              <c:strCache>
                <c:ptCount val="6"/>
                <c:pt idx="0">
                  <c:v>Couple family with dependent children</c:v>
                </c:pt>
                <c:pt idx="1">
                  <c:v>One parent family with dependent children</c:v>
                </c:pt>
                <c:pt idx="2">
                  <c:v>Couple only</c:v>
                </c:pt>
                <c:pt idx="3">
                  <c:v>Other one family households</c:v>
                </c:pt>
                <c:pt idx="4">
                  <c:v>Lone person</c:v>
                </c:pt>
                <c:pt idx="5">
                  <c:v>Group and multiple family households</c:v>
                </c:pt>
              </c:strCache>
            </c:strRef>
          </c:cat>
          <c:val>
            <c:numRef>
              <c:f>'[3]Household type by decile'!$AR$9:$AR$14</c:f>
              <c:numCache>
                <c:formatCode>General</c:formatCode>
                <c:ptCount val="6"/>
                <c:pt idx="0">
                  <c:v>22.573476870601485</c:v>
                </c:pt>
                <c:pt idx="1">
                  <c:v>5.0075914082641528</c:v>
                </c:pt>
                <c:pt idx="2">
                  <c:v>24.628906998684474</c:v>
                </c:pt>
                <c:pt idx="3">
                  <c:v>14.149435815074895</c:v>
                </c:pt>
                <c:pt idx="4">
                  <c:v>24.160715160785788</c:v>
                </c:pt>
                <c:pt idx="5">
                  <c:v>9.4798737465892007</c:v>
                </c:pt>
              </c:numCache>
            </c:numRef>
          </c:val>
        </c:ser>
        <c:ser>
          <c:idx val="3"/>
          <c:order val="3"/>
          <c:tx>
            <c:strRef>
              <c:f>'[3]Household type by decile'!$AS$8</c:f>
              <c:strCache>
                <c:ptCount val="1"/>
                <c:pt idx="0">
                  <c:v>2003-04</c:v>
                </c:pt>
              </c:strCache>
            </c:strRef>
          </c:tx>
          <c:spPr>
            <a:pattFill prst="narHorz">
              <a:fgClr>
                <a:schemeClr val="accent1">
                  <a:lumMod val="75000"/>
                </a:schemeClr>
              </a:fgClr>
              <a:bgClr>
                <a:schemeClr val="bg1"/>
              </a:bgClr>
            </a:pattFill>
            <a:ln>
              <a:solidFill>
                <a:schemeClr val="accent1">
                  <a:lumMod val="75000"/>
                </a:schemeClr>
              </a:solidFill>
            </a:ln>
          </c:spPr>
          <c:invertIfNegative val="0"/>
          <c:cat>
            <c:strRef>
              <c:f>'[3]Household type by decile'!$AO$9:$AO$14</c:f>
              <c:strCache>
                <c:ptCount val="6"/>
                <c:pt idx="0">
                  <c:v>Couple family with dependent children</c:v>
                </c:pt>
                <c:pt idx="1">
                  <c:v>One parent family with dependent children</c:v>
                </c:pt>
                <c:pt idx="2">
                  <c:v>Couple only</c:v>
                </c:pt>
                <c:pt idx="3">
                  <c:v>Other one family households</c:v>
                </c:pt>
                <c:pt idx="4">
                  <c:v>Lone person</c:v>
                </c:pt>
                <c:pt idx="5">
                  <c:v>Group and multiple family households</c:v>
                </c:pt>
              </c:strCache>
            </c:strRef>
          </c:cat>
          <c:val>
            <c:numRef>
              <c:f>'[3]Household type by decile'!$AS$9:$AS$14</c:f>
              <c:numCache>
                <c:formatCode>General</c:formatCode>
                <c:ptCount val="6"/>
                <c:pt idx="0">
                  <c:v>26.98385613518829</c:v>
                </c:pt>
                <c:pt idx="1">
                  <c:v>6.5918174393451352</c:v>
                </c:pt>
                <c:pt idx="2">
                  <c:v>26.452018390298221</c:v>
                </c:pt>
                <c:pt idx="3">
                  <c:v>10.457859789359057</c:v>
                </c:pt>
                <c:pt idx="4">
                  <c:v>25.363329385463825</c:v>
                </c:pt>
                <c:pt idx="5">
                  <c:v>4.1511188603454734</c:v>
                </c:pt>
              </c:numCache>
            </c:numRef>
          </c:val>
        </c:ser>
        <c:ser>
          <c:idx val="4"/>
          <c:order val="4"/>
          <c:tx>
            <c:strRef>
              <c:f>'[3]Household type by decile'!$AT$8</c:f>
              <c:strCache>
                <c:ptCount val="1"/>
                <c:pt idx="0">
                  <c:v>2009-10</c:v>
                </c:pt>
              </c:strCache>
            </c:strRef>
          </c:tx>
          <c:spPr>
            <a:solidFill>
              <a:schemeClr val="accent1">
                <a:lumMod val="75000"/>
              </a:schemeClr>
            </a:solidFill>
            <a:ln>
              <a:solidFill>
                <a:schemeClr val="accent1">
                  <a:lumMod val="75000"/>
                </a:schemeClr>
              </a:solidFill>
            </a:ln>
          </c:spPr>
          <c:invertIfNegative val="0"/>
          <c:cat>
            <c:strRef>
              <c:f>'[3]Household type by decile'!$AO$9:$AO$14</c:f>
              <c:strCache>
                <c:ptCount val="6"/>
                <c:pt idx="0">
                  <c:v>Couple family with dependent children</c:v>
                </c:pt>
                <c:pt idx="1">
                  <c:v>One parent family with dependent children</c:v>
                </c:pt>
                <c:pt idx="2">
                  <c:v>Couple only</c:v>
                </c:pt>
                <c:pt idx="3">
                  <c:v>Other one family households</c:v>
                </c:pt>
                <c:pt idx="4">
                  <c:v>Lone person</c:v>
                </c:pt>
                <c:pt idx="5">
                  <c:v>Group and multiple family households</c:v>
                </c:pt>
              </c:strCache>
            </c:strRef>
          </c:cat>
          <c:val>
            <c:numRef>
              <c:f>'[3]Household type by decile'!$AT$9:$AT$14</c:f>
              <c:numCache>
                <c:formatCode>General</c:formatCode>
                <c:ptCount val="6"/>
                <c:pt idx="0">
                  <c:v>26.228761572365205</c:v>
                </c:pt>
                <c:pt idx="1">
                  <c:v>6.1730632392430227</c:v>
                </c:pt>
                <c:pt idx="2">
                  <c:v>26.319504442245101</c:v>
                </c:pt>
                <c:pt idx="3">
                  <c:v>11.927490005305737</c:v>
                </c:pt>
                <c:pt idx="4">
                  <c:v>24.466020897174435</c:v>
                </c:pt>
                <c:pt idx="5">
                  <c:v>4.8851598436665027</c:v>
                </c:pt>
              </c:numCache>
            </c:numRef>
          </c:val>
        </c:ser>
        <c:dLbls>
          <c:showLegendKey val="0"/>
          <c:showVal val="0"/>
          <c:showCatName val="0"/>
          <c:showSerName val="0"/>
          <c:showPercent val="0"/>
          <c:showBubbleSize val="0"/>
        </c:dLbls>
        <c:gapWidth val="150"/>
        <c:axId val="185115776"/>
        <c:axId val="185117312"/>
      </c:barChart>
      <c:catAx>
        <c:axId val="185115776"/>
        <c:scaling>
          <c:orientation val="minMax"/>
        </c:scaling>
        <c:delete val="0"/>
        <c:axPos val="b"/>
        <c:majorTickMark val="out"/>
        <c:minorTickMark val="none"/>
        <c:tickLblPos val="nextTo"/>
        <c:crossAx val="185117312"/>
        <c:crosses val="autoZero"/>
        <c:auto val="1"/>
        <c:lblAlgn val="ctr"/>
        <c:lblOffset val="100"/>
        <c:noMultiLvlLbl val="0"/>
      </c:catAx>
      <c:valAx>
        <c:axId val="185117312"/>
        <c:scaling>
          <c:orientation val="minMax"/>
        </c:scaling>
        <c:delete val="0"/>
        <c:axPos val="l"/>
        <c:majorGridlines/>
        <c:numFmt formatCode="#,##0" sourceLinked="0"/>
        <c:majorTickMark val="out"/>
        <c:minorTickMark val="none"/>
        <c:tickLblPos val="nextTo"/>
        <c:crossAx val="185115776"/>
        <c:crosses val="autoZero"/>
        <c:crossBetween val="between"/>
        <c:majorUnit val="10"/>
      </c:valAx>
    </c:plotArea>
    <c:legend>
      <c:legendPos val="b"/>
      <c:layout>
        <c:manualLayout>
          <c:xMode val="edge"/>
          <c:yMode val="edge"/>
          <c:x val="0.11043766404199475"/>
          <c:y val="0.92100357247010789"/>
          <c:w val="0.77912467191601054"/>
          <c:h val="7.8996427529892096E-2"/>
        </c:manualLayout>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manualLayout>
          <c:layoutTarget val="inner"/>
          <c:xMode val="edge"/>
          <c:yMode val="edge"/>
          <c:x val="0.14974919801691455"/>
          <c:y val="6.4593539258954433E-2"/>
          <c:w val="0.84602580927384075"/>
          <c:h val="0.80633682502178938"/>
        </c:manualLayout>
      </c:layout>
      <c:lineChart>
        <c:grouping val="standard"/>
        <c:varyColors val="0"/>
        <c:ser>
          <c:idx val="1"/>
          <c:order val="0"/>
          <c:tx>
            <c:strRef>
              <c:f>'3.5 Components grossI'!$C$5</c:f>
              <c:strCache>
                <c:ptCount val="1"/>
                <c:pt idx="0">
                  <c:v>Labour income</c:v>
                </c:pt>
              </c:strCache>
            </c:strRef>
          </c:tx>
          <c:spPr>
            <a:ln>
              <a:solidFill>
                <a:schemeClr val="accent1">
                  <a:lumMod val="75000"/>
                </a:schemeClr>
              </a:solidFill>
              <a:prstDash val="lgDash"/>
            </a:ln>
          </c:spPr>
          <c:marker>
            <c:symbol val="none"/>
          </c:marker>
          <c:cat>
            <c:strRef>
              <c:f>'3.5 Components grossI'!$A$6:$A$10</c:f>
              <c:strCache>
                <c:ptCount val="5"/>
                <c:pt idx="0">
                  <c:v>1988-89</c:v>
                </c:pt>
                <c:pt idx="1">
                  <c:v>1993-94</c:v>
                </c:pt>
                <c:pt idx="2">
                  <c:v>1998-99</c:v>
                </c:pt>
                <c:pt idx="3">
                  <c:v>2003-04</c:v>
                </c:pt>
                <c:pt idx="4">
                  <c:v>2009-10</c:v>
                </c:pt>
              </c:strCache>
            </c:strRef>
          </c:cat>
          <c:val>
            <c:numRef>
              <c:f>'3.5 Components grossI'!$C$6:$C$10</c:f>
              <c:numCache>
                <c:formatCode>General</c:formatCode>
                <c:ptCount val="5"/>
                <c:pt idx="0">
                  <c:v>1006.534</c:v>
                </c:pt>
                <c:pt idx="1">
                  <c:v>936.02560000000005</c:v>
                </c:pt>
                <c:pt idx="2">
                  <c:v>1046.8499999999999</c:v>
                </c:pt>
                <c:pt idx="3">
                  <c:v>1112.8889999999999</c:v>
                </c:pt>
                <c:pt idx="4">
                  <c:v>1412.441</c:v>
                </c:pt>
              </c:numCache>
            </c:numRef>
          </c:val>
          <c:smooth val="0"/>
        </c:ser>
        <c:ser>
          <c:idx val="2"/>
          <c:order val="1"/>
          <c:tx>
            <c:strRef>
              <c:f>'3.5 Components grossI'!$D$5</c:f>
              <c:strCache>
                <c:ptCount val="1"/>
                <c:pt idx="0">
                  <c:v>Capital and other income</c:v>
                </c:pt>
              </c:strCache>
            </c:strRef>
          </c:tx>
          <c:spPr>
            <a:ln>
              <a:solidFill>
                <a:schemeClr val="accent3"/>
              </a:solidFill>
            </a:ln>
          </c:spPr>
          <c:marker>
            <c:symbol val="none"/>
          </c:marker>
          <c:cat>
            <c:strRef>
              <c:f>'3.5 Components grossI'!$A$6:$A$10</c:f>
              <c:strCache>
                <c:ptCount val="5"/>
                <c:pt idx="0">
                  <c:v>1988-89</c:v>
                </c:pt>
                <c:pt idx="1">
                  <c:v>1993-94</c:v>
                </c:pt>
                <c:pt idx="2">
                  <c:v>1998-99</c:v>
                </c:pt>
                <c:pt idx="3">
                  <c:v>2003-04</c:v>
                </c:pt>
                <c:pt idx="4">
                  <c:v>2009-10</c:v>
                </c:pt>
              </c:strCache>
            </c:strRef>
          </c:cat>
          <c:val>
            <c:numRef>
              <c:f>'3.5 Components grossI'!$D$6:$D$10</c:f>
              <c:numCache>
                <c:formatCode>General</c:formatCode>
                <c:ptCount val="5"/>
                <c:pt idx="0">
                  <c:v>103.9181</c:v>
                </c:pt>
                <c:pt idx="1">
                  <c:v>84.606579999999994</c:v>
                </c:pt>
                <c:pt idx="2">
                  <c:v>94.587100000000007</c:v>
                </c:pt>
                <c:pt idx="3">
                  <c:v>127.22190000000001</c:v>
                </c:pt>
                <c:pt idx="4">
                  <c:v>178.09819999999999</c:v>
                </c:pt>
              </c:numCache>
            </c:numRef>
          </c:val>
          <c:smooth val="0"/>
        </c:ser>
        <c:ser>
          <c:idx val="3"/>
          <c:order val="2"/>
          <c:tx>
            <c:strRef>
              <c:f>'3.5 Components grossI'!$E$5</c:f>
              <c:strCache>
                <c:ptCount val="1"/>
                <c:pt idx="0">
                  <c:v>Direct benefits</c:v>
                </c:pt>
              </c:strCache>
            </c:strRef>
          </c:tx>
          <c:spPr>
            <a:ln>
              <a:solidFill>
                <a:srgbClr val="C00000"/>
              </a:solidFill>
              <a:prstDash val="sysDash"/>
            </a:ln>
          </c:spPr>
          <c:marker>
            <c:symbol val="none"/>
          </c:marker>
          <c:cat>
            <c:strRef>
              <c:f>'3.5 Components grossI'!$A$6:$A$10</c:f>
              <c:strCache>
                <c:ptCount val="5"/>
                <c:pt idx="0">
                  <c:v>1988-89</c:v>
                </c:pt>
                <c:pt idx="1">
                  <c:v>1993-94</c:v>
                </c:pt>
                <c:pt idx="2">
                  <c:v>1998-99</c:v>
                </c:pt>
                <c:pt idx="3">
                  <c:v>2003-04</c:v>
                </c:pt>
                <c:pt idx="4">
                  <c:v>2009-10</c:v>
                </c:pt>
              </c:strCache>
            </c:strRef>
          </c:cat>
          <c:val>
            <c:numRef>
              <c:f>'3.5 Components grossI'!$E$6:$E$10</c:f>
              <c:numCache>
                <c:formatCode>General</c:formatCode>
                <c:ptCount val="5"/>
                <c:pt idx="0">
                  <c:v>123.22029999999999</c:v>
                </c:pt>
                <c:pt idx="1">
                  <c:v>157.44399999999999</c:v>
                </c:pt>
                <c:pt idx="2">
                  <c:v>163.6977</c:v>
                </c:pt>
                <c:pt idx="3">
                  <c:v>170.2268</c:v>
                </c:pt>
                <c:pt idx="4">
                  <c:v>185.8425</c:v>
                </c:pt>
              </c:numCache>
            </c:numRef>
          </c:val>
          <c:smooth val="0"/>
        </c:ser>
        <c:dLbls>
          <c:showLegendKey val="0"/>
          <c:showVal val="0"/>
          <c:showCatName val="0"/>
          <c:showSerName val="0"/>
          <c:showPercent val="0"/>
          <c:showBubbleSize val="0"/>
        </c:dLbls>
        <c:marker val="1"/>
        <c:smooth val="0"/>
        <c:axId val="185135104"/>
        <c:axId val="185136640"/>
      </c:lineChart>
      <c:catAx>
        <c:axId val="185135104"/>
        <c:scaling>
          <c:orientation val="minMax"/>
        </c:scaling>
        <c:delete val="0"/>
        <c:axPos val="b"/>
        <c:majorTickMark val="out"/>
        <c:minorTickMark val="none"/>
        <c:tickLblPos val="nextTo"/>
        <c:txPr>
          <a:bodyPr/>
          <a:lstStyle/>
          <a:p>
            <a:pPr>
              <a:defRPr sz="900">
                <a:latin typeface="Arial" pitchFamily="34" charset="0"/>
                <a:cs typeface="Arial" pitchFamily="34" charset="0"/>
              </a:defRPr>
            </a:pPr>
            <a:endParaRPr lang="en-US"/>
          </a:p>
        </c:txPr>
        <c:crossAx val="185136640"/>
        <c:crosses val="autoZero"/>
        <c:auto val="1"/>
        <c:lblAlgn val="ctr"/>
        <c:lblOffset val="100"/>
        <c:noMultiLvlLbl val="0"/>
      </c:catAx>
      <c:valAx>
        <c:axId val="185136640"/>
        <c:scaling>
          <c:orientation val="minMax"/>
        </c:scaling>
        <c:delete val="0"/>
        <c:axPos val="l"/>
        <c:majorGridlines/>
        <c:numFmt formatCode="General" sourceLinked="1"/>
        <c:majorTickMark val="out"/>
        <c:minorTickMark val="none"/>
        <c:tickLblPos val="nextTo"/>
        <c:txPr>
          <a:bodyPr/>
          <a:lstStyle/>
          <a:p>
            <a:pPr>
              <a:defRPr>
                <a:latin typeface="Arial" pitchFamily="34" charset="0"/>
                <a:cs typeface="Arial" pitchFamily="34" charset="0"/>
              </a:defRPr>
            </a:pPr>
            <a:endParaRPr lang="en-US"/>
          </a:p>
        </c:txPr>
        <c:crossAx val="185135104"/>
        <c:crosses val="autoZero"/>
        <c:crossBetween val="between"/>
        <c:majorUnit val="400"/>
      </c:valAx>
    </c:plotArea>
    <c:plotVisOnly val="1"/>
    <c:dispBlanksAs val="gap"/>
    <c:showDLblsOverMax val="0"/>
  </c:chart>
  <c:spPr>
    <a:ln>
      <a:noFill/>
    </a:ln>
  </c:spPr>
  <c:externalData r:id="rId1">
    <c:autoUpdate val="0"/>
  </c:externalData>
  <c:userShapes r:id="rId2"/>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manualLayout>
          <c:layoutTarget val="inner"/>
          <c:xMode val="edge"/>
          <c:yMode val="edge"/>
          <c:x val="0.11812933526638829"/>
          <c:y val="6.4593539258954433E-2"/>
          <c:w val="0.86370886108916645"/>
          <c:h val="0.80633682502178938"/>
        </c:manualLayout>
      </c:layout>
      <c:lineChart>
        <c:grouping val="standard"/>
        <c:varyColors val="0"/>
        <c:ser>
          <c:idx val="1"/>
          <c:order val="0"/>
          <c:tx>
            <c:strRef>
              <c:f>'3.5 Components grossI'!$F$5</c:f>
              <c:strCache>
                <c:ptCount val="1"/>
                <c:pt idx="0">
                  <c:v>Labour income</c:v>
                </c:pt>
              </c:strCache>
            </c:strRef>
          </c:tx>
          <c:spPr>
            <a:ln>
              <a:solidFill>
                <a:schemeClr val="accent1">
                  <a:lumMod val="75000"/>
                </a:schemeClr>
              </a:solidFill>
              <a:prstDash val="lgDash"/>
            </a:ln>
          </c:spPr>
          <c:marker>
            <c:symbol val="none"/>
          </c:marker>
          <c:cat>
            <c:strRef>
              <c:f>'3.5 Components grossI'!$A$6:$A$10</c:f>
              <c:strCache>
                <c:ptCount val="5"/>
                <c:pt idx="0">
                  <c:v>1988-89</c:v>
                </c:pt>
                <c:pt idx="1">
                  <c:v>1993-94</c:v>
                </c:pt>
                <c:pt idx="2">
                  <c:v>1998-99</c:v>
                </c:pt>
                <c:pt idx="3">
                  <c:v>2003-04</c:v>
                </c:pt>
                <c:pt idx="4">
                  <c:v>2009-10</c:v>
                </c:pt>
              </c:strCache>
            </c:strRef>
          </c:cat>
          <c:val>
            <c:numRef>
              <c:f>'3.5 Components grossI'!$F$6:$F$10</c:f>
              <c:numCache>
                <c:formatCode>0</c:formatCode>
                <c:ptCount val="5"/>
                <c:pt idx="0">
                  <c:v>100</c:v>
                </c:pt>
                <c:pt idx="1">
                  <c:v>92.994931120061523</c:v>
                </c:pt>
                <c:pt idx="2">
                  <c:v>104.00542852998507</c:v>
                </c:pt>
                <c:pt idx="3">
                  <c:v>110.56645875847212</c:v>
                </c:pt>
                <c:pt idx="4">
                  <c:v>140.32720206172866</c:v>
                </c:pt>
              </c:numCache>
            </c:numRef>
          </c:val>
          <c:smooth val="0"/>
        </c:ser>
        <c:ser>
          <c:idx val="2"/>
          <c:order val="1"/>
          <c:tx>
            <c:strRef>
              <c:f>'3.5 Components grossI'!$G$5</c:f>
              <c:strCache>
                <c:ptCount val="1"/>
                <c:pt idx="0">
                  <c:v>Capital and other income</c:v>
                </c:pt>
              </c:strCache>
            </c:strRef>
          </c:tx>
          <c:spPr>
            <a:ln>
              <a:solidFill>
                <a:schemeClr val="accent3"/>
              </a:solidFill>
            </a:ln>
          </c:spPr>
          <c:marker>
            <c:symbol val="none"/>
          </c:marker>
          <c:cat>
            <c:strRef>
              <c:f>'3.5 Components grossI'!$A$6:$A$10</c:f>
              <c:strCache>
                <c:ptCount val="5"/>
                <c:pt idx="0">
                  <c:v>1988-89</c:v>
                </c:pt>
                <c:pt idx="1">
                  <c:v>1993-94</c:v>
                </c:pt>
                <c:pt idx="2">
                  <c:v>1998-99</c:v>
                </c:pt>
                <c:pt idx="3">
                  <c:v>2003-04</c:v>
                </c:pt>
                <c:pt idx="4">
                  <c:v>2009-10</c:v>
                </c:pt>
              </c:strCache>
            </c:strRef>
          </c:cat>
          <c:val>
            <c:numRef>
              <c:f>'3.5 Components grossI'!$G$6:$G$10</c:f>
              <c:numCache>
                <c:formatCode>0</c:formatCode>
                <c:ptCount val="5"/>
                <c:pt idx="0">
                  <c:v>100</c:v>
                </c:pt>
                <c:pt idx="1">
                  <c:v>81.416596338847611</c:v>
                </c:pt>
                <c:pt idx="2">
                  <c:v>91.020813506020616</c:v>
                </c:pt>
                <c:pt idx="3">
                  <c:v>122.42515981335302</c:v>
                </c:pt>
                <c:pt idx="4">
                  <c:v>171.38323352717188</c:v>
                </c:pt>
              </c:numCache>
            </c:numRef>
          </c:val>
          <c:smooth val="0"/>
        </c:ser>
        <c:ser>
          <c:idx val="3"/>
          <c:order val="2"/>
          <c:tx>
            <c:strRef>
              <c:f>'3.5 Components grossI'!$H$5</c:f>
              <c:strCache>
                <c:ptCount val="1"/>
                <c:pt idx="0">
                  <c:v>Direct benefits</c:v>
                </c:pt>
              </c:strCache>
            </c:strRef>
          </c:tx>
          <c:spPr>
            <a:ln>
              <a:solidFill>
                <a:srgbClr val="C00000"/>
              </a:solidFill>
              <a:prstDash val="sysDash"/>
            </a:ln>
          </c:spPr>
          <c:marker>
            <c:symbol val="none"/>
          </c:marker>
          <c:cat>
            <c:strRef>
              <c:f>'3.5 Components grossI'!$A$6:$A$10</c:f>
              <c:strCache>
                <c:ptCount val="5"/>
                <c:pt idx="0">
                  <c:v>1988-89</c:v>
                </c:pt>
                <c:pt idx="1">
                  <c:v>1993-94</c:v>
                </c:pt>
                <c:pt idx="2">
                  <c:v>1998-99</c:v>
                </c:pt>
                <c:pt idx="3">
                  <c:v>2003-04</c:v>
                </c:pt>
                <c:pt idx="4">
                  <c:v>2009-10</c:v>
                </c:pt>
              </c:strCache>
            </c:strRef>
          </c:cat>
          <c:val>
            <c:numRef>
              <c:f>'3.5 Components grossI'!$H$6:$H$10</c:f>
              <c:numCache>
                <c:formatCode>0</c:formatCode>
                <c:ptCount val="5"/>
                <c:pt idx="0">
                  <c:v>100</c:v>
                </c:pt>
                <c:pt idx="1">
                  <c:v>127.77440080895761</c:v>
                </c:pt>
                <c:pt idx="2">
                  <c:v>132.84961974609703</c:v>
                </c:pt>
                <c:pt idx="3">
                  <c:v>138.14834081721926</c:v>
                </c:pt>
                <c:pt idx="4">
                  <c:v>150.82133382243023</c:v>
                </c:pt>
              </c:numCache>
            </c:numRef>
          </c:val>
          <c:smooth val="0"/>
        </c:ser>
        <c:dLbls>
          <c:showLegendKey val="0"/>
          <c:showVal val="0"/>
          <c:showCatName val="0"/>
          <c:showSerName val="0"/>
          <c:showPercent val="0"/>
          <c:showBubbleSize val="0"/>
        </c:dLbls>
        <c:marker val="1"/>
        <c:smooth val="0"/>
        <c:axId val="185164544"/>
        <c:axId val="185166080"/>
      </c:lineChart>
      <c:catAx>
        <c:axId val="185164544"/>
        <c:scaling>
          <c:orientation val="minMax"/>
        </c:scaling>
        <c:delete val="0"/>
        <c:axPos val="b"/>
        <c:majorTickMark val="out"/>
        <c:minorTickMark val="none"/>
        <c:tickLblPos val="nextTo"/>
        <c:txPr>
          <a:bodyPr/>
          <a:lstStyle/>
          <a:p>
            <a:pPr>
              <a:defRPr sz="900"/>
            </a:pPr>
            <a:endParaRPr lang="en-US"/>
          </a:p>
        </c:txPr>
        <c:crossAx val="185166080"/>
        <c:crosses val="autoZero"/>
        <c:auto val="1"/>
        <c:lblAlgn val="ctr"/>
        <c:lblOffset val="100"/>
        <c:noMultiLvlLbl val="0"/>
      </c:catAx>
      <c:valAx>
        <c:axId val="185166080"/>
        <c:scaling>
          <c:orientation val="minMax"/>
          <c:min val="60"/>
        </c:scaling>
        <c:delete val="0"/>
        <c:axPos val="l"/>
        <c:majorGridlines/>
        <c:numFmt formatCode="0" sourceLinked="1"/>
        <c:majorTickMark val="out"/>
        <c:minorTickMark val="none"/>
        <c:tickLblPos val="nextTo"/>
        <c:crossAx val="185164544"/>
        <c:crosses val="autoZero"/>
        <c:crossBetween val="between"/>
      </c:valAx>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0.32854</cdr:x>
      <cdr:y>0.05282</cdr:y>
    </cdr:from>
    <cdr:to>
      <cdr:x>0.3291</cdr:x>
      <cdr:y>0.6798</cdr:y>
    </cdr:to>
    <cdr:cxnSp macro="">
      <cdr:nvCxnSpPr>
        <cdr:cNvPr id="2" name="Straight Connector 1"/>
        <cdr:cNvCxnSpPr/>
      </cdr:nvCxnSpPr>
      <cdr:spPr>
        <a:xfrm xmlns:a="http://schemas.openxmlformats.org/drawingml/2006/main" flipV="1">
          <a:off x="1632683" y="141937"/>
          <a:ext cx="2783" cy="1684896"/>
        </a:xfrm>
        <a:prstGeom xmlns:a="http://schemas.openxmlformats.org/drawingml/2006/main" prst="line">
          <a:avLst/>
        </a:prstGeom>
        <a:ln xmlns:a="http://schemas.openxmlformats.org/drawingml/2006/main" w="9525">
          <a:solidFill>
            <a:schemeClr val="accent2"/>
          </a:solidFill>
          <a:prstDash val="solid"/>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0.26899</cdr:x>
      <cdr:y>0.05387</cdr:y>
    </cdr:from>
    <cdr:to>
      <cdr:x>0.27058</cdr:x>
      <cdr:y>0.6798</cdr:y>
    </cdr:to>
    <cdr:cxnSp macro="">
      <cdr:nvCxnSpPr>
        <cdr:cNvPr id="3" name="Straight Connector 2"/>
        <cdr:cNvCxnSpPr/>
      </cdr:nvCxnSpPr>
      <cdr:spPr>
        <a:xfrm xmlns:a="http://schemas.openxmlformats.org/drawingml/2006/main" flipV="1">
          <a:off x="1336748" y="144759"/>
          <a:ext cx="7902" cy="1682074"/>
        </a:xfrm>
        <a:prstGeom xmlns:a="http://schemas.openxmlformats.org/drawingml/2006/main" prst="line">
          <a:avLst/>
        </a:prstGeom>
        <a:ln xmlns:a="http://schemas.openxmlformats.org/drawingml/2006/main" w="9525" cmpd="sng">
          <a:solidFill>
            <a:schemeClr val="accent1"/>
          </a:solidFill>
          <a:prstDash val="sys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0.15757</cdr:x>
      <cdr:y>0.03834</cdr:y>
    </cdr:from>
    <cdr:to>
      <cdr:x>0.30273</cdr:x>
      <cdr:y>0.19905</cdr:y>
    </cdr:to>
    <cdr:sp macro="" textlink="">
      <cdr:nvSpPr>
        <cdr:cNvPr id="4" name="TextBox 14"/>
        <cdr:cNvSpPr txBox="1"/>
      </cdr:nvSpPr>
      <cdr:spPr>
        <a:xfrm xmlns:a="http://schemas.openxmlformats.org/drawingml/2006/main">
          <a:off x="783030" y="103045"/>
          <a:ext cx="721374" cy="431879"/>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nSpc>
              <a:spcPts val="900"/>
            </a:lnSpc>
          </a:pPr>
          <a:r>
            <a:rPr lang="en-AU" sz="900">
              <a:latin typeface="Arial" pitchFamily="34" charset="0"/>
              <a:cs typeface="Arial" pitchFamily="34" charset="0"/>
            </a:rPr>
            <a:t>1988-89 median $1046</a:t>
          </a:r>
        </a:p>
      </cdr:txBody>
    </cdr:sp>
  </cdr:relSizeAnchor>
  <cdr:relSizeAnchor xmlns:cdr="http://schemas.openxmlformats.org/drawingml/2006/chartDrawing">
    <cdr:from>
      <cdr:x>0.3352</cdr:x>
      <cdr:y>0.05352</cdr:y>
    </cdr:from>
    <cdr:to>
      <cdr:x>0.48711</cdr:x>
      <cdr:y>0.21424</cdr:y>
    </cdr:to>
    <cdr:sp macro="" textlink="">
      <cdr:nvSpPr>
        <cdr:cNvPr id="5" name="TextBox 13"/>
        <cdr:cNvSpPr txBox="1"/>
      </cdr:nvSpPr>
      <cdr:spPr>
        <a:xfrm xmlns:a="http://schemas.openxmlformats.org/drawingml/2006/main">
          <a:off x="1665769" y="143824"/>
          <a:ext cx="754919" cy="431906"/>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nSpc>
              <a:spcPts val="1080"/>
            </a:lnSpc>
          </a:pPr>
          <a:r>
            <a:rPr lang="en-AU" sz="900">
              <a:latin typeface="Arial" pitchFamily="34" charset="0"/>
              <a:cs typeface="Arial" pitchFamily="34" charset="0"/>
            </a:rPr>
            <a:t>2009-10 median $1388</a:t>
          </a:r>
        </a:p>
      </cdr:txBody>
    </cdr:sp>
  </cdr:relSizeAnchor>
  <cdr:relSizeAnchor xmlns:cdr="http://schemas.openxmlformats.org/drawingml/2006/chartDrawing">
    <cdr:from>
      <cdr:x>0.32967</cdr:x>
      <cdr:y>0.12996</cdr:y>
    </cdr:from>
    <cdr:to>
      <cdr:x>0.35865</cdr:x>
      <cdr:y>0.12996</cdr:y>
    </cdr:to>
    <cdr:cxnSp macro="">
      <cdr:nvCxnSpPr>
        <cdr:cNvPr id="6" name="Straight Connector 5"/>
        <cdr:cNvCxnSpPr/>
      </cdr:nvCxnSpPr>
      <cdr:spPr>
        <a:xfrm xmlns:a="http://schemas.openxmlformats.org/drawingml/2006/main">
          <a:off x="1638300" y="349250"/>
          <a:ext cx="144000" cy="0"/>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0.25045</cdr:x>
      <cdr:y>0.09924</cdr:y>
    </cdr:from>
    <cdr:to>
      <cdr:x>0.27218</cdr:x>
      <cdr:y>0.09924</cdr:y>
    </cdr:to>
    <cdr:cxnSp macro="">
      <cdr:nvCxnSpPr>
        <cdr:cNvPr id="7" name="Straight Connector 6"/>
        <cdr:cNvCxnSpPr/>
      </cdr:nvCxnSpPr>
      <cdr:spPr>
        <a:xfrm xmlns:a="http://schemas.openxmlformats.org/drawingml/2006/main">
          <a:off x="1244600" y="266700"/>
          <a:ext cx="108000" cy="0"/>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10.xml><?xml version="1.0" encoding="utf-8"?>
<c:userShapes xmlns:c="http://schemas.openxmlformats.org/drawingml/2006/chart">
  <cdr:relSizeAnchor xmlns:cdr="http://schemas.openxmlformats.org/drawingml/2006/chartDrawing">
    <cdr:from>
      <cdr:x>0.32854</cdr:x>
      <cdr:y>0.04832</cdr:y>
    </cdr:from>
    <cdr:to>
      <cdr:x>0.3291</cdr:x>
      <cdr:y>0.76992</cdr:y>
    </cdr:to>
    <cdr:cxnSp macro="">
      <cdr:nvCxnSpPr>
        <cdr:cNvPr id="2" name="Straight Connector 1"/>
        <cdr:cNvCxnSpPr/>
      </cdr:nvCxnSpPr>
      <cdr:spPr>
        <a:xfrm xmlns:a="http://schemas.openxmlformats.org/drawingml/2006/main" flipV="1">
          <a:off x="1522947" y="129462"/>
          <a:ext cx="2596" cy="1933200"/>
        </a:xfrm>
        <a:prstGeom xmlns:a="http://schemas.openxmlformats.org/drawingml/2006/main" prst="line">
          <a:avLst/>
        </a:prstGeom>
        <a:ln xmlns:a="http://schemas.openxmlformats.org/drawingml/2006/main" w="15875">
          <a:solidFill>
            <a:schemeClr val="accent2"/>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0.30185</cdr:x>
      <cdr:y>0.05196</cdr:y>
    </cdr:from>
    <cdr:to>
      <cdr:x>0.3039</cdr:x>
      <cdr:y>0.76415</cdr:y>
    </cdr:to>
    <cdr:cxnSp macro="">
      <cdr:nvCxnSpPr>
        <cdr:cNvPr id="3" name="Straight Connector 2"/>
        <cdr:cNvCxnSpPr/>
      </cdr:nvCxnSpPr>
      <cdr:spPr>
        <a:xfrm xmlns:a="http://schemas.openxmlformats.org/drawingml/2006/main" flipV="1">
          <a:off x="1399226" y="139214"/>
          <a:ext cx="9502" cy="1908000"/>
        </a:xfrm>
        <a:prstGeom xmlns:a="http://schemas.openxmlformats.org/drawingml/2006/main" prst="line">
          <a:avLst/>
        </a:prstGeom>
        <a:ln xmlns:a="http://schemas.openxmlformats.org/drawingml/2006/main" w="15875">
          <a:solidFill>
            <a:schemeClr val="accent1"/>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0.17047</cdr:x>
      <cdr:y>0.07118</cdr:y>
    </cdr:from>
    <cdr:to>
      <cdr:x>0.29572</cdr:x>
      <cdr:y>0.23189</cdr:y>
    </cdr:to>
    <cdr:sp macro="" textlink="">
      <cdr:nvSpPr>
        <cdr:cNvPr id="4" name="TextBox 14"/>
        <cdr:cNvSpPr txBox="1"/>
      </cdr:nvSpPr>
      <cdr:spPr>
        <a:xfrm xmlns:a="http://schemas.openxmlformats.org/drawingml/2006/main">
          <a:off x="790741" y="199871"/>
          <a:ext cx="580994" cy="451269"/>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n-AU" sz="900">
              <a:latin typeface="Arial" pitchFamily="34" charset="0"/>
              <a:cs typeface="Arial" pitchFamily="34" charset="0"/>
            </a:rPr>
            <a:t>Market</a:t>
          </a:r>
          <a:r>
            <a:rPr lang="en-AU" sz="900" baseline="0">
              <a:latin typeface="Arial" pitchFamily="34" charset="0"/>
              <a:cs typeface="Arial" pitchFamily="34" charset="0"/>
            </a:rPr>
            <a:t> income</a:t>
          </a:r>
          <a:r>
            <a:rPr lang="en-AU" sz="900">
              <a:latin typeface="Arial" pitchFamily="34" charset="0"/>
              <a:cs typeface="Arial" pitchFamily="34" charset="0"/>
            </a:rPr>
            <a:t> median $1253</a:t>
          </a:r>
        </a:p>
      </cdr:txBody>
    </cdr:sp>
  </cdr:relSizeAnchor>
  <cdr:relSizeAnchor xmlns:cdr="http://schemas.openxmlformats.org/drawingml/2006/chartDrawing">
    <cdr:from>
      <cdr:x>0.3454</cdr:x>
      <cdr:y>0.06777</cdr:y>
    </cdr:from>
    <cdr:to>
      <cdr:x>0.47271</cdr:x>
      <cdr:y>0.22849</cdr:y>
    </cdr:to>
    <cdr:sp macro="" textlink="">
      <cdr:nvSpPr>
        <cdr:cNvPr id="5" name="TextBox 13"/>
        <cdr:cNvSpPr txBox="1"/>
      </cdr:nvSpPr>
      <cdr:spPr>
        <a:xfrm xmlns:a="http://schemas.openxmlformats.org/drawingml/2006/main">
          <a:off x="1602200" y="190301"/>
          <a:ext cx="590550" cy="451297"/>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n-AU" sz="900">
              <a:latin typeface="Arial" pitchFamily="34" charset="0"/>
              <a:cs typeface="Arial" pitchFamily="34" charset="0"/>
            </a:rPr>
            <a:t>Gross</a:t>
          </a:r>
          <a:r>
            <a:rPr lang="en-AU" sz="900" baseline="0">
              <a:latin typeface="Arial" pitchFamily="34" charset="0"/>
              <a:cs typeface="Arial" pitchFamily="34" charset="0"/>
            </a:rPr>
            <a:t> income</a:t>
          </a:r>
          <a:r>
            <a:rPr lang="en-AU" sz="900">
              <a:latin typeface="Arial" pitchFamily="34" charset="0"/>
              <a:cs typeface="Arial" pitchFamily="34" charset="0"/>
            </a:rPr>
            <a:t> median $1388</a:t>
          </a:r>
        </a:p>
      </cdr:txBody>
    </cdr:sp>
  </cdr:relSizeAnchor>
  <cdr:relSizeAnchor xmlns:cdr="http://schemas.openxmlformats.org/drawingml/2006/chartDrawing">
    <cdr:from>
      <cdr:x>0.58522</cdr:x>
      <cdr:y>0.05357</cdr:y>
    </cdr:from>
    <cdr:to>
      <cdr:x>0.94251</cdr:x>
      <cdr:y>0.1875</cdr:y>
    </cdr:to>
    <cdr:sp macro="" textlink="">
      <cdr:nvSpPr>
        <cdr:cNvPr id="6" name="TextBox 5"/>
        <cdr:cNvSpPr txBox="1"/>
      </cdr:nvSpPr>
      <cdr:spPr>
        <a:xfrm xmlns:a="http://schemas.openxmlformats.org/drawingml/2006/main">
          <a:off x="2714625" y="150425"/>
          <a:ext cx="1657373" cy="3760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AU" sz="900">
              <a:latin typeface="Arial" pitchFamily="34" charset="0"/>
              <a:cs typeface="Arial" pitchFamily="34" charset="0"/>
            </a:rPr>
            <a:t>Market </a:t>
          </a:r>
          <a:r>
            <a:rPr lang="en-AU" sz="900" baseline="0">
              <a:latin typeface="Arial" pitchFamily="34" charset="0"/>
              <a:cs typeface="Arial" pitchFamily="34" charset="0"/>
            </a:rPr>
            <a:t>income Gini = 0.522</a:t>
          </a:r>
        </a:p>
        <a:p xmlns:a="http://schemas.openxmlformats.org/drawingml/2006/main">
          <a:r>
            <a:rPr lang="en-AU" sz="900" baseline="0">
              <a:latin typeface="Arial" pitchFamily="34" charset="0"/>
              <a:cs typeface="Arial" pitchFamily="34" charset="0"/>
            </a:rPr>
            <a:t>Gross income Gini= 0.426</a:t>
          </a:r>
          <a:endParaRPr lang="en-AU" sz="900">
            <a:latin typeface="Arial" pitchFamily="34" charset="0"/>
            <a:cs typeface="Arial" pitchFamily="34" charset="0"/>
          </a:endParaRPr>
        </a:p>
      </cdr:txBody>
    </cdr:sp>
  </cdr:relSizeAnchor>
  <cdr:relSizeAnchor xmlns:cdr="http://schemas.openxmlformats.org/drawingml/2006/chartDrawing">
    <cdr:from>
      <cdr:x>0.32764</cdr:x>
      <cdr:y>0.13254</cdr:y>
    </cdr:from>
    <cdr:to>
      <cdr:x>0.36645</cdr:x>
      <cdr:y>0.13254</cdr:y>
    </cdr:to>
    <cdr:cxnSp macro="">
      <cdr:nvCxnSpPr>
        <cdr:cNvPr id="7" name="Straight Connector 6"/>
        <cdr:cNvCxnSpPr/>
      </cdr:nvCxnSpPr>
      <cdr:spPr>
        <a:xfrm xmlns:a="http://schemas.openxmlformats.org/drawingml/2006/main">
          <a:off x="1519826" y="372168"/>
          <a:ext cx="180000" cy="0"/>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0.2621</cdr:x>
      <cdr:y>0.13605</cdr:y>
    </cdr:from>
    <cdr:to>
      <cdr:x>0.3009</cdr:x>
      <cdr:y>0.13605</cdr:y>
    </cdr:to>
    <cdr:cxnSp macro="">
      <cdr:nvCxnSpPr>
        <cdr:cNvPr id="8" name="Straight Connector 7"/>
        <cdr:cNvCxnSpPr/>
      </cdr:nvCxnSpPr>
      <cdr:spPr>
        <a:xfrm xmlns:a="http://schemas.openxmlformats.org/drawingml/2006/main">
          <a:off x="1215784" y="382025"/>
          <a:ext cx="180000" cy="0"/>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11.xml><?xml version="1.0" encoding="utf-8"?>
<c:userShapes xmlns:c="http://schemas.openxmlformats.org/drawingml/2006/chart">
  <cdr:relSizeAnchor xmlns:cdr="http://schemas.openxmlformats.org/drawingml/2006/chartDrawing">
    <cdr:from>
      <cdr:x>0.17857</cdr:x>
      <cdr:y>0.04593</cdr:y>
    </cdr:from>
    <cdr:to>
      <cdr:x>0.18424</cdr:x>
      <cdr:y>0.70141</cdr:y>
    </cdr:to>
    <cdr:cxnSp macro="">
      <cdr:nvCxnSpPr>
        <cdr:cNvPr id="3" name="Straight Connector 2"/>
        <cdr:cNvCxnSpPr/>
      </cdr:nvCxnSpPr>
      <cdr:spPr>
        <a:xfrm xmlns:a="http://schemas.openxmlformats.org/drawingml/2006/main" flipH="1" flipV="1">
          <a:off x="502667" y="132267"/>
          <a:ext cx="15947" cy="1887601"/>
        </a:xfrm>
        <a:prstGeom xmlns:a="http://schemas.openxmlformats.org/drawingml/2006/main" prst="line">
          <a:avLst/>
        </a:prstGeom>
        <a:ln xmlns:a="http://schemas.openxmlformats.org/drawingml/2006/main" w="15875">
          <a:solidFill>
            <a:schemeClr val="accent5"/>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0.34096</cdr:x>
      <cdr:y>0.40808</cdr:y>
    </cdr:from>
    <cdr:to>
      <cdr:x>0.63488</cdr:x>
      <cdr:y>0.56012</cdr:y>
    </cdr:to>
    <cdr:sp macro="" textlink="">
      <cdr:nvSpPr>
        <cdr:cNvPr id="4" name="TextBox 14"/>
        <cdr:cNvSpPr txBox="1"/>
      </cdr:nvSpPr>
      <cdr:spPr>
        <a:xfrm xmlns:a="http://schemas.openxmlformats.org/drawingml/2006/main">
          <a:off x="959799" y="1175163"/>
          <a:ext cx="827371" cy="437834"/>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n-AU" sz="900">
              <a:latin typeface="Arial" pitchFamily="34" charset="0"/>
              <a:cs typeface="Arial" pitchFamily="34" charset="0"/>
            </a:rPr>
            <a:t>1988-89 median $23</a:t>
          </a:r>
        </a:p>
      </cdr:txBody>
    </cdr:sp>
  </cdr:relSizeAnchor>
  <cdr:relSizeAnchor xmlns:cdr="http://schemas.openxmlformats.org/drawingml/2006/chartDrawing">
    <cdr:from>
      <cdr:x>0.47338</cdr:x>
      <cdr:y>0.04544</cdr:y>
    </cdr:from>
    <cdr:to>
      <cdr:x>0.77139</cdr:x>
      <cdr:y>0.20616</cdr:y>
    </cdr:to>
    <cdr:sp macro="" textlink="">
      <cdr:nvSpPr>
        <cdr:cNvPr id="5" name="TextBox 13"/>
        <cdr:cNvSpPr txBox="1"/>
      </cdr:nvSpPr>
      <cdr:spPr>
        <a:xfrm xmlns:a="http://schemas.openxmlformats.org/drawingml/2006/main">
          <a:off x="1332531" y="130843"/>
          <a:ext cx="838884" cy="462829"/>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n-AU" sz="900">
              <a:latin typeface="Arial" pitchFamily="34" charset="0"/>
              <a:cs typeface="Arial" pitchFamily="34" charset="0"/>
            </a:rPr>
            <a:t>2009-10 median $40</a:t>
          </a:r>
        </a:p>
      </cdr:txBody>
    </cdr:sp>
  </cdr:relSizeAnchor>
  <cdr:relSizeAnchor xmlns:cdr="http://schemas.openxmlformats.org/drawingml/2006/chartDrawing">
    <cdr:from>
      <cdr:x>0.16876</cdr:x>
      <cdr:y>0.46916</cdr:y>
    </cdr:from>
    <cdr:to>
      <cdr:x>0.36808</cdr:x>
      <cdr:y>0.47078</cdr:y>
    </cdr:to>
    <cdr:cxnSp macro="">
      <cdr:nvCxnSpPr>
        <cdr:cNvPr id="7" name="Straight Arrow Connector 6"/>
        <cdr:cNvCxnSpPr/>
      </cdr:nvCxnSpPr>
      <cdr:spPr>
        <a:xfrm xmlns:a="http://schemas.openxmlformats.org/drawingml/2006/main" flipH="1">
          <a:off x="475040" y="1351054"/>
          <a:ext cx="561077" cy="4665"/>
        </a:xfrm>
        <a:prstGeom xmlns:a="http://schemas.openxmlformats.org/drawingml/2006/main" prst="straightConnector1">
          <a:avLst/>
        </a:prstGeom>
        <a:ln xmlns:a="http://schemas.openxmlformats.org/drawingml/2006/main">
          <a:solidFill>
            <a:schemeClr val="tx1"/>
          </a:solidFill>
          <a:tailEnd type="non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0.18149</cdr:x>
      <cdr:y>0.10806</cdr:y>
    </cdr:from>
    <cdr:to>
      <cdr:x>0.49342</cdr:x>
      <cdr:y>0.10844</cdr:y>
    </cdr:to>
    <cdr:cxnSp macro="">
      <cdr:nvCxnSpPr>
        <cdr:cNvPr id="9" name="Straight Arrow Connector 8"/>
        <cdr:cNvCxnSpPr/>
      </cdr:nvCxnSpPr>
      <cdr:spPr>
        <a:xfrm xmlns:a="http://schemas.openxmlformats.org/drawingml/2006/main" flipH="1" flipV="1">
          <a:off x="510873" y="311173"/>
          <a:ext cx="878069" cy="1094"/>
        </a:xfrm>
        <a:prstGeom xmlns:a="http://schemas.openxmlformats.org/drawingml/2006/main" prst="straightConnector1">
          <a:avLst/>
        </a:prstGeom>
        <a:ln xmlns:a="http://schemas.openxmlformats.org/drawingml/2006/main">
          <a:solidFill>
            <a:schemeClr val="tx1"/>
          </a:solidFill>
          <a:tailEnd type="non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0.16729</cdr:x>
      <cdr:y>0.04593</cdr:y>
    </cdr:from>
    <cdr:to>
      <cdr:x>0.17211</cdr:x>
      <cdr:y>0.69904</cdr:y>
    </cdr:to>
    <cdr:cxnSp macro="">
      <cdr:nvCxnSpPr>
        <cdr:cNvPr id="12" name="Straight Connector 1"/>
        <cdr:cNvCxnSpPr/>
      </cdr:nvCxnSpPr>
      <cdr:spPr>
        <a:xfrm xmlns:a="http://schemas.openxmlformats.org/drawingml/2006/main" flipH="1" flipV="1">
          <a:off x="470915" y="132266"/>
          <a:ext cx="13580" cy="1880778"/>
        </a:xfrm>
        <a:prstGeom xmlns:a="http://schemas.openxmlformats.org/drawingml/2006/main" prst="line">
          <a:avLst/>
        </a:prstGeom>
        <a:ln xmlns:a="http://schemas.openxmlformats.org/drawingml/2006/main" w="15875">
          <a:solidFill>
            <a:schemeClr val="accent1">
              <a:lumMod val="75000"/>
            </a:schemeClr>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12.xml><?xml version="1.0" encoding="utf-8"?>
<c:userShapes xmlns:c="http://schemas.openxmlformats.org/drawingml/2006/chart">
  <cdr:relSizeAnchor xmlns:cdr="http://schemas.openxmlformats.org/drawingml/2006/chartDrawing">
    <cdr:from>
      <cdr:x>0.36398</cdr:x>
      <cdr:y>0.04232</cdr:y>
    </cdr:from>
    <cdr:to>
      <cdr:x>0.6708</cdr:x>
      <cdr:y>0.20032</cdr:y>
    </cdr:to>
    <cdr:sp macro="" textlink="">
      <cdr:nvSpPr>
        <cdr:cNvPr id="4" name="TextBox 14"/>
        <cdr:cNvSpPr txBox="1"/>
      </cdr:nvSpPr>
      <cdr:spPr>
        <a:xfrm xmlns:a="http://schemas.openxmlformats.org/drawingml/2006/main">
          <a:off x="1029448" y="121870"/>
          <a:ext cx="867776" cy="454997"/>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n-AU" sz="900">
              <a:latin typeface="Arial" pitchFamily="34" charset="0"/>
              <a:cs typeface="Arial" pitchFamily="34" charset="0"/>
            </a:rPr>
            <a:t>1988-89 median $177</a:t>
          </a:r>
        </a:p>
      </cdr:txBody>
    </cdr:sp>
  </cdr:relSizeAnchor>
  <cdr:relSizeAnchor xmlns:cdr="http://schemas.openxmlformats.org/drawingml/2006/chartDrawing">
    <cdr:from>
      <cdr:x>0.63424</cdr:x>
      <cdr:y>0.19813</cdr:y>
    </cdr:from>
    <cdr:to>
      <cdr:x>0.93768</cdr:x>
      <cdr:y>0.35885</cdr:y>
    </cdr:to>
    <cdr:sp macro="" textlink="">
      <cdr:nvSpPr>
        <cdr:cNvPr id="5" name="TextBox 13"/>
        <cdr:cNvSpPr txBox="1"/>
      </cdr:nvSpPr>
      <cdr:spPr>
        <a:xfrm xmlns:a="http://schemas.openxmlformats.org/drawingml/2006/main">
          <a:off x="1793826" y="570554"/>
          <a:ext cx="858216" cy="462829"/>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n-AU" sz="900">
              <a:latin typeface="Arial" pitchFamily="34" charset="0"/>
              <a:cs typeface="Arial" pitchFamily="34" charset="0"/>
            </a:rPr>
            <a:t>2009-10 median $331</a:t>
          </a:r>
        </a:p>
      </cdr:txBody>
    </cdr:sp>
  </cdr:relSizeAnchor>
  <cdr:relSizeAnchor xmlns:cdr="http://schemas.openxmlformats.org/drawingml/2006/chartDrawing">
    <cdr:from>
      <cdr:x>0.24011</cdr:x>
      <cdr:y>0.10587</cdr:y>
    </cdr:from>
    <cdr:to>
      <cdr:x>0.39282</cdr:x>
      <cdr:y>0.10617</cdr:y>
    </cdr:to>
    <cdr:cxnSp macro="">
      <cdr:nvCxnSpPr>
        <cdr:cNvPr id="9" name="Straight Arrow Connector 8"/>
        <cdr:cNvCxnSpPr/>
      </cdr:nvCxnSpPr>
      <cdr:spPr>
        <a:xfrm xmlns:a="http://schemas.openxmlformats.org/drawingml/2006/main" flipH="1" flipV="1">
          <a:off x="679111" y="304875"/>
          <a:ext cx="431908" cy="863"/>
        </a:xfrm>
        <a:prstGeom xmlns:a="http://schemas.openxmlformats.org/drawingml/2006/main" prst="straightConnector1">
          <a:avLst/>
        </a:prstGeom>
        <a:ln xmlns:a="http://schemas.openxmlformats.org/drawingml/2006/main">
          <a:solidFill>
            <a:schemeClr val="tx1"/>
          </a:solidFill>
          <a:tailEnd type="non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0.23649</cdr:x>
      <cdr:y>0.04614</cdr:y>
    </cdr:from>
    <cdr:to>
      <cdr:x>0.23898</cdr:x>
      <cdr:y>0.68995</cdr:y>
    </cdr:to>
    <cdr:cxnSp macro="">
      <cdr:nvCxnSpPr>
        <cdr:cNvPr id="8" name="Straight Connector 7"/>
        <cdr:cNvCxnSpPr/>
      </cdr:nvCxnSpPr>
      <cdr:spPr>
        <a:xfrm xmlns:a="http://schemas.openxmlformats.org/drawingml/2006/main" flipH="1" flipV="1">
          <a:off x="668865" y="132878"/>
          <a:ext cx="7042" cy="1854000"/>
        </a:xfrm>
        <a:prstGeom xmlns:a="http://schemas.openxmlformats.org/drawingml/2006/main" prst="line">
          <a:avLst/>
        </a:prstGeom>
        <a:ln xmlns:a="http://schemas.openxmlformats.org/drawingml/2006/main" w="15875">
          <a:solidFill>
            <a:schemeClr val="accent1">
              <a:lumMod val="75000"/>
            </a:schemeClr>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0.33986</cdr:x>
      <cdr:y>0.04689</cdr:y>
    </cdr:from>
    <cdr:to>
      <cdr:x>0.34379</cdr:x>
      <cdr:y>0.68945</cdr:y>
    </cdr:to>
    <cdr:cxnSp macro="">
      <cdr:nvCxnSpPr>
        <cdr:cNvPr id="10" name="Straight Connector 9"/>
        <cdr:cNvCxnSpPr/>
      </cdr:nvCxnSpPr>
      <cdr:spPr>
        <a:xfrm xmlns:a="http://schemas.openxmlformats.org/drawingml/2006/main" flipH="1" flipV="1">
          <a:off x="961217" y="135040"/>
          <a:ext cx="11115" cy="1850400"/>
        </a:xfrm>
        <a:prstGeom xmlns:a="http://schemas.openxmlformats.org/drawingml/2006/main" prst="line">
          <a:avLst/>
        </a:prstGeom>
        <a:ln xmlns:a="http://schemas.openxmlformats.org/drawingml/2006/main" w="15875">
          <a:solidFill>
            <a:schemeClr val="accent5"/>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0.34199</cdr:x>
      <cdr:y>0.28406</cdr:y>
    </cdr:from>
    <cdr:to>
      <cdr:x>0.64742</cdr:x>
      <cdr:y>0.28437</cdr:y>
    </cdr:to>
    <cdr:cxnSp macro="">
      <cdr:nvCxnSpPr>
        <cdr:cNvPr id="22" name="Straight Arrow Connector 21"/>
        <cdr:cNvCxnSpPr/>
      </cdr:nvCxnSpPr>
      <cdr:spPr>
        <a:xfrm xmlns:a="http://schemas.openxmlformats.org/drawingml/2006/main" flipH="1" flipV="1">
          <a:off x="967248" y="818029"/>
          <a:ext cx="863845" cy="864"/>
        </a:xfrm>
        <a:prstGeom xmlns:a="http://schemas.openxmlformats.org/drawingml/2006/main" prst="straightConnector1">
          <a:avLst/>
        </a:prstGeom>
        <a:ln xmlns:a="http://schemas.openxmlformats.org/drawingml/2006/main">
          <a:solidFill>
            <a:schemeClr val="tx1"/>
          </a:solidFill>
          <a:tailEnd type="non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13.xml><?xml version="1.0" encoding="utf-8"?>
<c:userShapes xmlns:c="http://schemas.openxmlformats.org/drawingml/2006/chart">
  <cdr:relSizeAnchor xmlns:cdr="http://schemas.openxmlformats.org/drawingml/2006/chartDrawing">
    <cdr:from>
      <cdr:x>0.34396</cdr:x>
      <cdr:y>0.04022</cdr:y>
    </cdr:from>
    <cdr:to>
      <cdr:x>0.34589</cdr:x>
      <cdr:y>0.76013</cdr:y>
    </cdr:to>
    <cdr:cxnSp macro="">
      <cdr:nvCxnSpPr>
        <cdr:cNvPr id="2" name="Straight Connector 1"/>
        <cdr:cNvCxnSpPr/>
      </cdr:nvCxnSpPr>
      <cdr:spPr>
        <a:xfrm xmlns:a="http://schemas.openxmlformats.org/drawingml/2006/main" flipV="1">
          <a:off x="1598209" y="128720"/>
          <a:ext cx="8968" cy="2304000"/>
        </a:xfrm>
        <a:prstGeom xmlns:a="http://schemas.openxmlformats.org/drawingml/2006/main" prst="line">
          <a:avLst/>
        </a:prstGeom>
        <a:ln xmlns:a="http://schemas.openxmlformats.org/drawingml/2006/main" w="15875">
          <a:solidFill>
            <a:schemeClr val="accent2">
              <a:lumMod val="75000"/>
            </a:schemeClr>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0.32964</cdr:x>
      <cdr:y>0.04074</cdr:y>
    </cdr:from>
    <cdr:to>
      <cdr:x>0.33169</cdr:x>
      <cdr:y>0.76065</cdr:y>
    </cdr:to>
    <cdr:cxnSp macro="">
      <cdr:nvCxnSpPr>
        <cdr:cNvPr id="3" name="Straight Connector 2"/>
        <cdr:cNvCxnSpPr/>
      </cdr:nvCxnSpPr>
      <cdr:spPr>
        <a:xfrm xmlns:a="http://schemas.openxmlformats.org/drawingml/2006/main" flipV="1">
          <a:off x="1531667" y="130376"/>
          <a:ext cx="9525" cy="2304000"/>
        </a:xfrm>
        <a:prstGeom xmlns:a="http://schemas.openxmlformats.org/drawingml/2006/main" prst="line">
          <a:avLst/>
        </a:prstGeom>
        <a:ln xmlns:a="http://schemas.openxmlformats.org/drawingml/2006/main" w="15875">
          <a:solidFill>
            <a:schemeClr val="accent1">
              <a:lumMod val="50000"/>
            </a:schemeClr>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0.37372</cdr:x>
      <cdr:y>0.24081</cdr:y>
    </cdr:from>
    <cdr:to>
      <cdr:x>0.60986</cdr:x>
      <cdr:y>0.3631</cdr:y>
    </cdr:to>
    <cdr:sp macro="" textlink="">
      <cdr:nvSpPr>
        <cdr:cNvPr id="4" name="TextBox 14"/>
        <cdr:cNvSpPr txBox="1"/>
      </cdr:nvSpPr>
      <cdr:spPr>
        <a:xfrm xmlns:a="http://schemas.openxmlformats.org/drawingml/2006/main">
          <a:off x="1733549" y="770699"/>
          <a:ext cx="1095375" cy="391351"/>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n-AU" sz="900">
              <a:latin typeface="Arial" pitchFamily="34" charset="0"/>
              <a:cs typeface="Arial" pitchFamily="34" charset="0"/>
            </a:rPr>
            <a:t>Gross income median $1388</a:t>
          </a:r>
        </a:p>
      </cdr:txBody>
    </cdr:sp>
  </cdr:relSizeAnchor>
  <cdr:relSizeAnchor xmlns:cdr="http://schemas.openxmlformats.org/drawingml/2006/chartDrawing">
    <cdr:from>
      <cdr:x>0.10065</cdr:x>
      <cdr:y>0.04179</cdr:y>
    </cdr:from>
    <cdr:to>
      <cdr:x>0.30185</cdr:x>
      <cdr:y>0.20251</cdr:y>
    </cdr:to>
    <cdr:sp macro="" textlink="">
      <cdr:nvSpPr>
        <cdr:cNvPr id="5" name="TextBox 13"/>
        <cdr:cNvSpPr txBox="1"/>
      </cdr:nvSpPr>
      <cdr:spPr>
        <a:xfrm xmlns:a="http://schemas.openxmlformats.org/drawingml/2006/main">
          <a:off x="466887" y="133745"/>
          <a:ext cx="933288" cy="514368"/>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n-AU" sz="900">
              <a:latin typeface="Arial" pitchFamily="34" charset="0"/>
              <a:cs typeface="Arial" pitchFamily="34" charset="0"/>
            </a:rPr>
            <a:t>Disposable income median $1245</a:t>
          </a:r>
        </a:p>
      </cdr:txBody>
    </cdr:sp>
  </cdr:relSizeAnchor>
  <cdr:relSizeAnchor xmlns:cdr="http://schemas.openxmlformats.org/drawingml/2006/chartDrawing">
    <cdr:from>
      <cdr:x>0.30977</cdr:x>
      <cdr:y>0.04861</cdr:y>
    </cdr:from>
    <cdr:to>
      <cdr:x>0.31182</cdr:x>
      <cdr:y>0.75727</cdr:y>
    </cdr:to>
    <cdr:cxnSp macro="">
      <cdr:nvCxnSpPr>
        <cdr:cNvPr id="6" name="Straight Connector 5"/>
        <cdr:cNvCxnSpPr/>
      </cdr:nvCxnSpPr>
      <cdr:spPr>
        <a:xfrm xmlns:a="http://schemas.openxmlformats.org/drawingml/2006/main" flipV="1">
          <a:off x="1439329" y="155571"/>
          <a:ext cx="9526" cy="2268000"/>
        </a:xfrm>
        <a:prstGeom xmlns:a="http://schemas.openxmlformats.org/drawingml/2006/main" prst="line">
          <a:avLst/>
        </a:prstGeom>
        <a:ln xmlns:a="http://schemas.openxmlformats.org/drawingml/2006/main" w="15875">
          <a:solidFill>
            <a:schemeClr val="accent5">
              <a:lumMod val="75000"/>
            </a:schemeClr>
          </a:solidFill>
          <a:prstDash val="sysDot"/>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0.36208</cdr:x>
      <cdr:y>0.07242</cdr:y>
    </cdr:from>
    <cdr:to>
      <cdr:x>0.57495</cdr:x>
      <cdr:y>0.19345</cdr:y>
    </cdr:to>
    <cdr:sp macro="" textlink="">
      <cdr:nvSpPr>
        <cdr:cNvPr id="7" name="TextBox 14"/>
        <cdr:cNvSpPr txBox="1"/>
      </cdr:nvSpPr>
      <cdr:spPr>
        <a:xfrm xmlns:a="http://schemas.openxmlformats.org/drawingml/2006/main">
          <a:off x="1679570" y="231772"/>
          <a:ext cx="987429" cy="387354"/>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n-AU" sz="900">
              <a:latin typeface="Arial" pitchFamily="34" charset="0"/>
              <a:cs typeface="Arial" pitchFamily="34" charset="0"/>
            </a:rPr>
            <a:t>Final income median $1450</a:t>
          </a:r>
        </a:p>
      </cdr:txBody>
    </cdr:sp>
  </cdr:relSizeAnchor>
  <cdr:relSizeAnchor xmlns:cdr="http://schemas.openxmlformats.org/drawingml/2006/chartDrawing">
    <cdr:from>
      <cdr:x>0.57495</cdr:x>
      <cdr:y>0.04861</cdr:y>
    </cdr:from>
    <cdr:to>
      <cdr:x>0.98357</cdr:x>
      <cdr:y>0.20932</cdr:y>
    </cdr:to>
    <cdr:sp macro="" textlink="">
      <cdr:nvSpPr>
        <cdr:cNvPr id="10" name="TextBox 14"/>
        <cdr:cNvSpPr txBox="1"/>
      </cdr:nvSpPr>
      <cdr:spPr>
        <a:xfrm xmlns:a="http://schemas.openxmlformats.org/drawingml/2006/main">
          <a:off x="2667000" y="155571"/>
          <a:ext cx="1895462" cy="514337"/>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n-AU" sz="900">
              <a:latin typeface="Arial" pitchFamily="34" charset="0"/>
              <a:cs typeface="Arial" pitchFamily="34" charset="0"/>
            </a:rPr>
            <a:t>Gross income Gini = 0.426</a:t>
          </a:r>
        </a:p>
        <a:p xmlns:a="http://schemas.openxmlformats.org/drawingml/2006/main">
          <a:r>
            <a:rPr lang="en-AU" sz="900">
              <a:latin typeface="Arial" pitchFamily="34" charset="0"/>
              <a:cs typeface="Arial" pitchFamily="34" charset="0"/>
            </a:rPr>
            <a:t>Disposable income Gini</a:t>
          </a:r>
          <a:r>
            <a:rPr lang="en-AU" sz="900" baseline="0">
              <a:latin typeface="Arial" pitchFamily="34" charset="0"/>
              <a:cs typeface="Arial" pitchFamily="34" charset="0"/>
            </a:rPr>
            <a:t> = 0.389</a:t>
          </a:r>
        </a:p>
        <a:p xmlns:a="http://schemas.openxmlformats.org/drawingml/2006/main">
          <a:r>
            <a:rPr lang="en-AU" sz="900" baseline="0">
              <a:latin typeface="Arial" pitchFamily="34" charset="0"/>
              <a:cs typeface="Arial" pitchFamily="34" charset="0"/>
            </a:rPr>
            <a:t>Final income Gini = 0.341</a:t>
          </a:r>
          <a:endParaRPr lang="en-AU" sz="900">
            <a:latin typeface="Arial" pitchFamily="34" charset="0"/>
            <a:cs typeface="Arial" pitchFamily="34" charset="0"/>
          </a:endParaRPr>
        </a:p>
      </cdr:txBody>
    </cdr:sp>
  </cdr:relSizeAnchor>
  <cdr:relSizeAnchor xmlns:cdr="http://schemas.openxmlformats.org/drawingml/2006/chartDrawing">
    <cdr:from>
      <cdr:x>0.22177</cdr:x>
      <cdr:y>0.11555</cdr:y>
    </cdr:from>
    <cdr:to>
      <cdr:x>0.31474</cdr:x>
      <cdr:y>0.11607</cdr:y>
    </cdr:to>
    <cdr:cxnSp macro="">
      <cdr:nvCxnSpPr>
        <cdr:cNvPr id="13" name="Straight Arrow Connector 6"/>
        <cdr:cNvCxnSpPr/>
      </cdr:nvCxnSpPr>
      <cdr:spPr>
        <a:xfrm xmlns:a="http://schemas.openxmlformats.org/drawingml/2006/main" flipH="1">
          <a:off x="1030439" y="369794"/>
          <a:ext cx="432000" cy="1682"/>
        </a:xfrm>
        <a:prstGeom xmlns:a="http://schemas.openxmlformats.org/drawingml/2006/main" prst="straightConnector1">
          <a:avLst/>
        </a:prstGeom>
        <a:ln xmlns:a="http://schemas.openxmlformats.org/drawingml/2006/main">
          <a:solidFill>
            <a:schemeClr val="tx1"/>
          </a:solidFill>
          <a:tailEnd type="non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0.34552</cdr:x>
      <cdr:y>0.13194</cdr:y>
    </cdr:from>
    <cdr:to>
      <cdr:x>0.38433</cdr:x>
      <cdr:y>0.13252</cdr:y>
    </cdr:to>
    <cdr:cxnSp macro="">
      <cdr:nvCxnSpPr>
        <cdr:cNvPr id="15" name="Straight Arrow Connector 14"/>
        <cdr:cNvCxnSpPr/>
      </cdr:nvCxnSpPr>
      <cdr:spPr>
        <a:xfrm xmlns:a="http://schemas.openxmlformats.org/drawingml/2006/main" flipH="1" flipV="1">
          <a:off x="1605478" y="422275"/>
          <a:ext cx="180304" cy="1833"/>
        </a:xfrm>
        <a:prstGeom xmlns:a="http://schemas.openxmlformats.org/drawingml/2006/main" prst="straightConnector1">
          <a:avLst/>
        </a:prstGeom>
        <a:ln xmlns:a="http://schemas.openxmlformats.org/drawingml/2006/main">
          <a:solidFill>
            <a:schemeClr val="tx1"/>
          </a:solidFill>
          <a:tailEnd type="non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0.33043</cdr:x>
      <cdr:y>0.30264</cdr:y>
    </cdr:from>
    <cdr:to>
      <cdr:x>0.39252</cdr:x>
      <cdr:y>0.30321</cdr:y>
    </cdr:to>
    <cdr:cxnSp macro="">
      <cdr:nvCxnSpPr>
        <cdr:cNvPr id="16" name="Straight Arrow Connector 15"/>
        <cdr:cNvCxnSpPr/>
      </cdr:nvCxnSpPr>
      <cdr:spPr>
        <a:xfrm xmlns:a="http://schemas.openxmlformats.org/drawingml/2006/main" flipH="1" flipV="1">
          <a:off x="1535360" y="968562"/>
          <a:ext cx="288487" cy="1833"/>
        </a:xfrm>
        <a:prstGeom xmlns:a="http://schemas.openxmlformats.org/drawingml/2006/main" prst="straightConnector1">
          <a:avLst/>
        </a:prstGeom>
        <a:ln xmlns:a="http://schemas.openxmlformats.org/drawingml/2006/main">
          <a:solidFill>
            <a:schemeClr val="tx1"/>
          </a:solidFill>
          <a:tailEnd type="non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14.xml><?xml version="1.0" encoding="utf-8"?>
<c:userShapes xmlns:c="http://schemas.openxmlformats.org/drawingml/2006/chart">
  <cdr:relSizeAnchor xmlns:cdr="http://schemas.openxmlformats.org/drawingml/2006/chartDrawing">
    <cdr:from>
      <cdr:x>0.09794</cdr:x>
      <cdr:y>0.02951</cdr:y>
    </cdr:from>
    <cdr:to>
      <cdr:x>0.26167</cdr:x>
      <cdr:y>0.19022</cdr:y>
    </cdr:to>
    <cdr:sp macro="" textlink="">
      <cdr:nvSpPr>
        <cdr:cNvPr id="4" name="TextBox 14"/>
        <cdr:cNvSpPr txBox="1"/>
      </cdr:nvSpPr>
      <cdr:spPr>
        <a:xfrm xmlns:a="http://schemas.openxmlformats.org/drawingml/2006/main">
          <a:off x="455080" y="90301"/>
          <a:ext cx="760758" cy="491772"/>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n-AU" sz="900">
              <a:latin typeface="Arial" pitchFamily="34" charset="0"/>
              <a:cs typeface="Arial" pitchFamily="34" charset="0"/>
            </a:rPr>
            <a:t>1988-89 median $951</a:t>
          </a:r>
        </a:p>
      </cdr:txBody>
    </cdr:sp>
  </cdr:relSizeAnchor>
  <cdr:relSizeAnchor xmlns:cdr="http://schemas.openxmlformats.org/drawingml/2006/chartDrawing">
    <cdr:from>
      <cdr:x>0.37648</cdr:x>
      <cdr:y>0.06857</cdr:y>
    </cdr:from>
    <cdr:to>
      <cdr:x>0.59207</cdr:x>
      <cdr:y>0.22929</cdr:y>
    </cdr:to>
    <cdr:sp macro="" textlink="">
      <cdr:nvSpPr>
        <cdr:cNvPr id="5" name="TextBox 13"/>
        <cdr:cNvSpPr txBox="1"/>
      </cdr:nvSpPr>
      <cdr:spPr>
        <a:xfrm xmlns:a="http://schemas.openxmlformats.org/drawingml/2006/main">
          <a:off x="1749332" y="209835"/>
          <a:ext cx="1001712" cy="491803"/>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n-AU" sz="900">
              <a:latin typeface="Arial" pitchFamily="34" charset="0"/>
              <a:cs typeface="Arial" pitchFamily="34" charset="0"/>
            </a:rPr>
            <a:t>2009-10 median $1450</a:t>
          </a:r>
        </a:p>
      </cdr:txBody>
    </cdr:sp>
  </cdr:relSizeAnchor>
  <cdr:relSizeAnchor xmlns:cdr="http://schemas.openxmlformats.org/drawingml/2006/chartDrawing">
    <cdr:from>
      <cdr:x>0.20041</cdr:x>
      <cdr:y>0.10649</cdr:y>
    </cdr:from>
    <cdr:to>
      <cdr:x>0.25457</cdr:x>
      <cdr:y>0.10659</cdr:y>
    </cdr:to>
    <cdr:cxnSp macro="">
      <cdr:nvCxnSpPr>
        <cdr:cNvPr id="13" name="Straight Arrow Connector 6"/>
        <cdr:cNvCxnSpPr/>
      </cdr:nvCxnSpPr>
      <cdr:spPr>
        <a:xfrm xmlns:a="http://schemas.openxmlformats.org/drawingml/2006/main" flipH="1" flipV="1">
          <a:off x="932447" y="325855"/>
          <a:ext cx="252000" cy="303"/>
        </a:xfrm>
        <a:prstGeom xmlns:a="http://schemas.openxmlformats.org/drawingml/2006/main" prst="straightConnector1">
          <a:avLst/>
        </a:prstGeom>
        <a:ln xmlns:a="http://schemas.openxmlformats.org/drawingml/2006/main">
          <a:solidFill>
            <a:schemeClr val="tx1"/>
          </a:solidFill>
          <a:tailEnd type="non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0.3406</cdr:x>
      <cdr:y>0.04998</cdr:y>
    </cdr:from>
    <cdr:to>
      <cdr:x>0.34116</cdr:x>
      <cdr:y>0.69704</cdr:y>
    </cdr:to>
    <cdr:cxnSp macro="">
      <cdr:nvCxnSpPr>
        <cdr:cNvPr id="14" name="Straight Connector 1"/>
        <cdr:cNvCxnSpPr/>
      </cdr:nvCxnSpPr>
      <cdr:spPr>
        <a:xfrm xmlns:a="http://schemas.openxmlformats.org/drawingml/2006/main" flipV="1">
          <a:off x="1582597" y="152952"/>
          <a:ext cx="2602" cy="1980000"/>
        </a:xfrm>
        <a:prstGeom xmlns:a="http://schemas.openxmlformats.org/drawingml/2006/main" prst="line">
          <a:avLst/>
        </a:prstGeom>
        <a:ln xmlns:a="http://schemas.openxmlformats.org/drawingml/2006/main" w="9525">
          <a:solidFill>
            <a:schemeClr val="accent2"/>
          </a:solidFill>
          <a:prstDash val="solid"/>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0.25331</cdr:x>
      <cdr:y>0.04371</cdr:y>
    </cdr:from>
    <cdr:to>
      <cdr:x>0.2549</cdr:x>
      <cdr:y>0.69547</cdr:y>
    </cdr:to>
    <cdr:cxnSp macro="">
      <cdr:nvCxnSpPr>
        <cdr:cNvPr id="17" name="Straight Connector 2"/>
        <cdr:cNvCxnSpPr/>
      </cdr:nvCxnSpPr>
      <cdr:spPr>
        <a:xfrm xmlns:a="http://schemas.openxmlformats.org/drawingml/2006/main" flipV="1">
          <a:off x="1178598" y="133753"/>
          <a:ext cx="7397" cy="1994400"/>
        </a:xfrm>
        <a:prstGeom xmlns:a="http://schemas.openxmlformats.org/drawingml/2006/main" prst="line">
          <a:avLst/>
        </a:prstGeom>
        <a:ln xmlns:a="http://schemas.openxmlformats.org/drawingml/2006/main" w="9525" cmpd="sng">
          <a:solidFill>
            <a:schemeClr val="accent1"/>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0.3417</cdr:x>
      <cdr:y>0.12473</cdr:y>
    </cdr:from>
    <cdr:to>
      <cdr:x>0.39586</cdr:x>
      <cdr:y>0.12483</cdr:y>
    </cdr:to>
    <cdr:cxnSp macro="">
      <cdr:nvCxnSpPr>
        <cdr:cNvPr id="28" name="Straight Arrow Connector 27"/>
        <cdr:cNvCxnSpPr/>
      </cdr:nvCxnSpPr>
      <cdr:spPr>
        <a:xfrm xmlns:a="http://schemas.openxmlformats.org/drawingml/2006/main" flipH="1" flipV="1">
          <a:off x="1589840" y="381669"/>
          <a:ext cx="252000" cy="303"/>
        </a:xfrm>
        <a:prstGeom xmlns:a="http://schemas.openxmlformats.org/drawingml/2006/main" prst="straightConnector1">
          <a:avLst/>
        </a:prstGeom>
        <a:ln xmlns:a="http://schemas.openxmlformats.org/drawingml/2006/main">
          <a:solidFill>
            <a:schemeClr val="tx1"/>
          </a:solidFill>
          <a:tailEnd type="non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15.xml><?xml version="1.0" encoding="utf-8"?>
<c:userShapes xmlns:c="http://schemas.openxmlformats.org/drawingml/2006/chart">
  <cdr:relSizeAnchor xmlns:cdr="http://schemas.openxmlformats.org/drawingml/2006/chartDrawing">
    <cdr:from>
      <cdr:x>0.40384</cdr:x>
      <cdr:y>0.03441</cdr:y>
    </cdr:from>
    <cdr:to>
      <cdr:x>0.60895</cdr:x>
      <cdr:y>0.15406</cdr:y>
    </cdr:to>
    <cdr:sp macro="" textlink="">
      <cdr:nvSpPr>
        <cdr:cNvPr id="4" name="TextBox 14"/>
        <cdr:cNvSpPr txBox="1"/>
      </cdr:nvSpPr>
      <cdr:spPr>
        <a:xfrm xmlns:a="http://schemas.openxmlformats.org/drawingml/2006/main">
          <a:off x="1876473" y="110118"/>
          <a:ext cx="953013" cy="382941"/>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n-AU" sz="900">
              <a:latin typeface="Arial" pitchFamily="34" charset="0"/>
              <a:cs typeface="Arial" pitchFamily="34" charset="0"/>
            </a:rPr>
            <a:t>1988-89 median $180</a:t>
          </a:r>
        </a:p>
      </cdr:txBody>
    </cdr:sp>
  </cdr:relSizeAnchor>
  <cdr:relSizeAnchor xmlns:cdr="http://schemas.openxmlformats.org/drawingml/2006/chartDrawing">
    <cdr:from>
      <cdr:x>0.40644</cdr:x>
      <cdr:y>0.25135</cdr:y>
    </cdr:from>
    <cdr:to>
      <cdr:x>0.60774</cdr:x>
      <cdr:y>0.3834</cdr:y>
    </cdr:to>
    <cdr:sp macro="" textlink="">
      <cdr:nvSpPr>
        <cdr:cNvPr id="5" name="TextBox 13"/>
        <cdr:cNvSpPr txBox="1"/>
      </cdr:nvSpPr>
      <cdr:spPr>
        <a:xfrm xmlns:a="http://schemas.openxmlformats.org/drawingml/2006/main">
          <a:off x="1888523" y="804430"/>
          <a:ext cx="935359" cy="422615"/>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n-AU" sz="900">
              <a:latin typeface="Arial" pitchFamily="34" charset="0"/>
              <a:cs typeface="Arial" pitchFamily="34" charset="0"/>
            </a:rPr>
            <a:t>2009-10 median $319</a:t>
          </a:r>
        </a:p>
      </cdr:txBody>
    </cdr:sp>
  </cdr:relSizeAnchor>
  <cdr:relSizeAnchor xmlns:cdr="http://schemas.openxmlformats.org/drawingml/2006/chartDrawing">
    <cdr:from>
      <cdr:x>0.37551</cdr:x>
      <cdr:y>0.04617</cdr:y>
    </cdr:from>
    <cdr:to>
      <cdr:x>0.37607</cdr:x>
      <cdr:y>0.78295</cdr:y>
    </cdr:to>
    <cdr:cxnSp macro="">
      <cdr:nvCxnSpPr>
        <cdr:cNvPr id="6" name="Straight Connector 1"/>
        <cdr:cNvCxnSpPr/>
      </cdr:nvCxnSpPr>
      <cdr:spPr>
        <a:xfrm xmlns:a="http://schemas.openxmlformats.org/drawingml/2006/main" flipV="1">
          <a:off x="1744795" y="147762"/>
          <a:ext cx="2602" cy="2358000"/>
        </a:xfrm>
        <a:prstGeom xmlns:a="http://schemas.openxmlformats.org/drawingml/2006/main" prst="line">
          <a:avLst/>
        </a:prstGeom>
        <a:ln xmlns:a="http://schemas.openxmlformats.org/drawingml/2006/main" w="9525">
          <a:solidFill>
            <a:schemeClr val="accent5"/>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0.25833</cdr:x>
      <cdr:y>0.0412</cdr:y>
    </cdr:from>
    <cdr:to>
      <cdr:x>0.25992</cdr:x>
      <cdr:y>0.78023</cdr:y>
    </cdr:to>
    <cdr:cxnSp macro="">
      <cdr:nvCxnSpPr>
        <cdr:cNvPr id="7" name="Straight Connector 2"/>
        <cdr:cNvCxnSpPr/>
      </cdr:nvCxnSpPr>
      <cdr:spPr>
        <a:xfrm xmlns:a="http://schemas.openxmlformats.org/drawingml/2006/main" flipV="1">
          <a:off x="1200335" y="131857"/>
          <a:ext cx="7389" cy="2365200"/>
        </a:xfrm>
        <a:prstGeom xmlns:a="http://schemas.openxmlformats.org/drawingml/2006/main" prst="line">
          <a:avLst/>
        </a:prstGeom>
        <a:ln xmlns:a="http://schemas.openxmlformats.org/drawingml/2006/main" w="9525" cmpd="sng">
          <a:solidFill>
            <a:schemeClr val="tx2"/>
          </a:solidFill>
          <a:prstDash val="solid"/>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0.26136</cdr:x>
      <cdr:y>0.09264</cdr:y>
    </cdr:from>
    <cdr:to>
      <cdr:x>0.43182</cdr:x>
      <cdr:y>0.09264</cdr:y>
    </cdr:to>
    <cdr:cxnSp macro="">
      <cdr:nvCxnSpPr>
        <cdr:cNvPr id="8" name="Straight Connector 7"/>
        <cdr:cNvCxnSpPr/>
      </cdr:nvCxnSpPr>
      <cdr:spPr>
        <a:xfrm xmlns:a="http://schemas.openxmlformats.org/drawingml/2006/main">
          <a:off x="1214360" y="296492"/>
          <a:ext cx="792000" cy="0"/>
        </a:xfrm>
        <a:prstGeom xmlns:a="http://schemas.openxmlformats.org/drawingml/2006/main" prst="line">
          <a:avLst/>
        </a:prstGeom>
        <a:ln xmlns:a="http://schemas.openxmlformats.org/drawingml/2006/main">
          <a:solidFill>
            <a:sysClr val="windowText" lastClr="00000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0.37616</cdr:x>
      <cdr:y>0.30422</cdr:y>
    </cdr:from>
    <cdr:to>
      <cdr:x>0.42265</cdr:x>
      <cdr:y>0.30422</cdr:y>
    </cdr:to>
    <cdr:cxnSp macro="">
      <cdr:nvCxnSpPr>
        <cdr:cNvPr id="9" name="Straight Connector 8"/>
        <cdr:cNvCxnSpPr/>
      </cdr:nvCxnSpPr>
      <cdr:spPr>
        <a:xfrm xmlns:a="http://schemas.openxmlformats.org/drawingml/2006/main">
          <a:off x="1747739" y="973626"/>
          <a:ext cx="216000" cy="0"/>
        </a:xfrm>
        <a:prstGeom xmlns:a="http://schemas.openxmlformats.org/drawingml/2006/main" prst="line">
          <a:avLst/>
        </a:prstGeom>
        <a:ln xmlns:a="http://schemas.openxmlformats.org/drawingml/2006/main">
          <a:solidFill>
            <a:sysClr val="windowText" lastClr="00000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16.xml><?xml version="1.0" encoding="utf-8"?>
<c:userShapes xmlns:c="http://schemas.openxmlformats.org/drawingml/2006/chart">
  <cdr:relSizeAnchor xmlns:cdr="http://schemas.openxmlformats.org/drawingml/2006/chartDrawing">
    <cdr:from>
      <cdr:x>0.3963</cdr:x>
      <cdr:y>0.04564</cdr:y>
    </cdr:from>
    <cdr:to>
      <cdr:x>0.39892</cdr:x>
      <cdr:y>0.72917</cdr:y>
    </cdr:to>
    <cdr:cxnSp macro="">
      <cdr:nvCxnSpPr>
        <cdr:cNvPr id="2" name="Straight Connector 1"/>
        <cdr:cNvCxnSpPr/>
      </cdr:nvCxnSpPr>
      <cdr:spPr>
        <a:xfrm xmlns:a="http://schemas.openxmlformats.org/drawingml/2006/main" flipV="1">
          <a:off x="1838325" y="146054"/>
          <a:ext cx="12113" cy="2187571"/>
        </a:xfrm>
        <a:prstGeom xmlns:a="http://schemas.openxmlformats.org/drawingml/2006/main" prst="line">
          <a:avLst/>
        </a:prstGeom>
        <a:ln xmlns:a="http://schemas.openxmlformats.org/drawingml/2006/main" w="15875">
          <a:solidFill>
            <a:schemeClr val="accent1"/>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0.27469</cdr:x>
      <cdr:y>0.04669</cdr:y>
    </cdr:from>
    <cdr:to>
      <cdr:x>0.27674</cdr:x>
      <cdr:y>0.73285</cdr:y>
    </cdr:to>
    <cdr:cxnSp macro="">
      <cdr:nvCxnSpPr>
        <cdr:cNvPr id="3" name="Straight Connector 2"/>
        <cdr:cNvCxnSpPr/>
      </cdr:nvCxnSpPr>
      <cdr:spPr>
        <a:xfrm xmlns:a="http://schemas.openxmlformats.org/drawingml/2006/main" flipV="1">
          <a:off x="1274198" y="149426"/>
          <a:ext cx="9509" cy="2196000"/>
        </a:xfrm>
        <a:prstGeom xmlns:a="http://schemas.openxmlformats.org/drawingml/2006/main" prst="line">
          <a:avLst/>
        </a:prstGeom>
        <a:ln xmlns:a="http://schemas.openxmlformats.org/drawingml/2006/main" w="15875">
          <a:solidFill>
            <a:schemeClr val="accent2">
              <a:lumMod val="75000"/>
            </a:schemeClr>
          </a:solidFill>
          <a:prstDash val="solid"/>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0.08836</cdr:x>
      <cdr:y>0.04736</cdr:y>
    </cdr:from>
    <cdr:to>
      <cdr:x>0.25325</cdr:x>
      <cdr:y>0.20807</cdr:y>
    </cdr:to>
    <cdr:sp macro="" textlink="">
      <cdr:nvSpPr>
        <cdr:cNvPr id="4" name="TextBox 14"/>
        <cdr:cNvSpPr txBox="1"/>
      </cdr:nvSpPr>
      <cdr:spPr>
        <a:xfrm xmlns:a="http://schemas.openxmlformats.org/drawingml/2006/main">
          <a:off x="409863" y="151579"/>
          <a:ext cx="764871" cy="514336"/>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nSpc>
              <a:spcPts val="1080"/>
            </a:lnSpc>
          </a:pPr>
          <a:r>
            <a:rPr lang="en-AU" sz="900">
              <a:latin typeface="Arial" pitchFamily="34" charset="0"/>
              <a:cs typeface="Arial" pitchFamily="34" charset="0"/>
            </a:rPr>
            <a:t>Final equivalised</a:t>
          </a:r>
          <a:r>
            <a:rPr lang="en-AU" sz="900" baseline="0">
              <a:latin typeface="Arial" pitchFamily="34" charset="0"/>
              <a:cs typeface="Arial" pitchFamily="34" charset="0"/>
            </a:rPr>
            <a:t> income </a:t>
          </a:r>
          <a:r>
            <a:rPr lang="en-AU" sz="900">
              <a:latin typeface="Arial" pitchFamily="34" charset="0"/>
              <a:cs typeface="Arial" pitchFamily="34" charset="0"/>
            </a:rPr>
            <a:t>median $867</a:t>
          </a:r>
        </a:p>
      </cdr:txBody>
    </cdr:sp>
  </cdr:relSizeAnchor>
  <cdr:relSizeAnchor xmlns:cdr="http://schemas.openxmlformats.org/drawingml/2006/chartDrawing">
    <cdr:from>
      <cdr:x>0.4025</cdr:x>
      <cdr:y>0.22929</cdr:y>
    </cdr:from>
    <cdr:to>
      <cdr:x>0.62012</cdr:x>
      <cdr:y>0.39001</cdr:y>
    </cdr:to>
    <cdr:sp macro="" textlink="">
      <cdr:nvSpPr>
        <cdr:cNvPr id="5" name="TextBox 13"/>
        <cdr:cNvSpPr txBox="1"/>
      </cdr:nvSpPr>
      <cdr:spPr>
        <a:xfrm xmlns:a="http://schemas.openxmlformats.org/drawingml/2006/main">
          <a:off x="1867062" y="733820"/>
          <a:ext cx="1009488" cy="514368"/>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n-AU" sz="900">
              <a:latin typeface="Arial" pitchFamily="34" charset="0"/>
              <a:cs typeface="Arial" pitchFamily="34" charset="0"/>
            </a:rPr>
            <a:t>Final income median $1450</a:t>
          </a:r>
        </a:p>
      </cdr:txBody>
    </cdr:sp>
  </cdr:relSizeAnchor>
  <cdr:relSizeAnchor xmlns:cdr="http://schemas.openxmlformats.org/drawingml/2006/chartDrawing">
    <cdr:from>
      <cdr:x>0.53457</cdr:x>
      <cdr:y>0.03373</cdr:y>
    </cdr:from>
    <cdr:to>
      <cdr:x>0.99384</cdr:x>
      <cdr:y>0.19445</cdr:y>
    </cdr:to>
    <cdr:sp macro="" textlink="">
      <cdr:nvSpPr>
        <cdr:cNvPr id="7" name="TextBox 13"/>
        <cdr:cNvSpPr txBox="1"/>
      </cdr:nvSpPr>
      <cdr:spPr>
        <a:xfrm xmlns:a="http://schemas.openxmlformats.org/drawingml/2006/main">
          <a:off x="2479675" y="107949"/>
          <a:ext cx="2130427" cy="514369"/>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n-AU" sz="900">
              <a:latin typeface="Arial" pitchFamily="34" charset="0"/>
              <a:cs typeface="Arial" pitchFamily="34" charset="0"/>
            </a:rPr>
            <a:t>Final income  Gini</a:t>
          </a:r>
          <a:r>
            <a:rPr lang="en-AU" sz="900" baseline="0">
              <a:latin typeface="Arial" pitchFamily="34" charset="0"/>
              <a:cs typeface="Arial" pitchFamily="34" charset="0"/>
            </a:rPr>
            <a:t> = 0.341 </a:t>
          </a:r>
        </a:p>
        <a:p xmlns:a="http://schemas.openxmlformats.org/drawingml/2006/main">
          <a:r>
            <a:rPr lang="en-AU" sz="900" baseline="0">
              <a:latin typeface="Arial" pitchFamily="34" charset="0"/>
              <a:cs typeface="Arial" pitchFamily="34" charset="0"/>
            </a:rPr>
            <a:t>Final equivalised income Gini = 0.270</a:t>
          </a:r>
          <a:endParaRPr lang="en-AU" sz="900">
            <a:latin typeface="Arial" pitchFamily="34" charset="0"/>
            <a:cs typeface="Arial" pitchFamily="34" charset="0"/>
          </a:endParaRPr>
        </a:p>
      </cdr:txBody>
    </cdr:sp>
  </cdr:relSizeAnchor>
  <cdr:relSizeAnchor xmlns:cdr="http://schemas.openxmlformats.org/drawingml/2006/chartDrawing">
    <cdr:from>
      <cdr:x>0.18909</cdr:x>
      <cdr:y>0.20882</cdr:y>
    </cdr:from>
    <cdr:to>
      <cdr:x>0.27446</cdr:x>
      <cdr:y>0.20882</cdr:y>
    </cdr:to>
    <cdr:cxnSp macro="">
      <cdr:nvCxnSpPr>
        <cdr:cNvPr id="8" name="Straight Connector 7"/>
        <cdr:cNvCxnSpPr/>
      </cdr:nvCxnSpPr>
      <cdr:spPr>
        <a:xfrm xmlns:a="http://schemas.openxmlformats.org/drawingml/2006/main">
          <a:off x="877138" y="668308"/>
          <a:ext cx="396000" cy="0"/>
        </a:xfrm>
        <a:prstGeom xmlns:a="http://schemas.openxmlformats.org/drawingml/2006/main" prst="line">
          <a:avLst/>
        </a:prstGeom>
        <a:ln xmlns:a="http://schemas.openxmlformats.org/drawingml/2006/main">
          <a:solidFill>
            <a:sysClr val="windowText" lastClr="00000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0.39874</cdr:x>
      <cdr:y>0.29128</cdr:y>
    </cdr:from>
    <cdr:to>
      <cdr:x>0.42475</cdr:x>
      <cdr:y>0.29128</cdr:y>
    </cdr:to>
    <cdr:cxnSp macro="">
      <cdr:nvCxnSpPr>
        <cdr:cNvPr id="9" name="Straight Connector 8"/>
        <cdr:cNvCxnSpPr/>
      </cdr:nvCxnSpPr>
      <cdr:spPr>
        <a:xfrm xmlns:a="http://schemas.openxmlformats.org/drawingml/2006/main">
          <a:off x="1849642" y="932203"/>
          <a:ext cx="120650" cy="0"/>
        </a:xfrm>
        <a:prstGeom xmlns:a="http://schemas.openxmlformats.org/drawingml/2006/main" prst="line">
          <a:avLst/>
        </a:prstGeom>
        <a:ln xmlns:a="http://schemas.openxmlformats.org/drawingml/2006/main">
          <a:solidFill>
            <a:sysClr val="windowText" lastClr="00000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17.xml><?xml version="1.0" encoding="utf-8"?>
<c:userShapes xmlns:c="http://schemas.openxmlformats.org/drawingml/2006/chart">
  <cdr:relSizeAnchor xmlns:cdr="http://schemas.openxmlformats.org/drawingml/2006/chartDrawing">
    <cdr:from>
      <cdr:x>0.12731</cdr:x>
      <cdr:y>0.02951</cdr:y>
    </cdr:from>
    <cdr:to>
      <cdr:x>0.30122</cdr:x>
      <cdr:y>0.19022</cdr:y>
    </cdr:to>
    <cdr:sp macro="" textlink="">
      <cdr:nvSpPr>
        <cdr:cNvPr id="4" name="TextBox 14"/>
        <cdr:cNvSpPr txBox="1"/>
      </cdr:nvSpPr>
      <cdr:spPr>
        <a:xfrm xmlns:a="http://schemas.openxmlformats.org/drawingml/2006/main">
          <a:off x="590550" y="94448"/>
          <a:ext cx="806712" cy="514337"/>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n-AU" sz="900">
              <a:latin typeface="Arial" pitchFamily="34" charset="0"/>
              <a:cs typeface="Arial" pitchFamily="34" charset="0"/>
            </a:rPr>
            <a:t>1988-89 median $545</a:t>
          </a:r>
        </a:p>
      </cdr:txBody>
    </cdr:sp>
  </cdr:relSizeAnchor>
  <cdr:relSizeAnchor xmlns:cdr="http://schemas.openxmlformats.org/drawingml/2006/chartDrawing">
    <cdr:from>
      <cdr:x>0.47847</cdr:x>
      <cdr:y>0.03286</cdr:y>
    </cdr:from>
    <cdr:to>
      <cdr:x>0.65503</cdr:x>
      <cdr:y>0.19358</cdr:y>
    </cdr:to>
    <cdr:sp macro="" textlink="">
      <cdr:nvSpPr>
        <cdr:cNvPr id="5" name="TextBox 13"/>
        <cdr:cNvSpPr txBox="1"/>
      </cdr:nvSpPr>
      <cdr:spPr>
        <a:xfrm xmlns:a="http://schemas.openxmlformats.org/drawingml/2006/main">
          <a:off x="2219467" y="105165"/>
          <a:ext cx="819008" cy="514368"/>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n-AU" sz="900">
              <a:latin typeface="Arial" pitchFamily="34" charset="0"/>
              <a:cs typeface="Arial" pitchFamily="34" charset="0"/>
            </a:rPr>
            <a:t>2009-10 median $867</a:t>
          </a:r>
        </a:p>
      </cdr:txBody>
    </cdr:sp>
  </cdr:relSizeAnchor>
  <cdr:relSizeAnchor xmlns:cdr="http://schemas.openxmlformats.org/drawingml/2006/chartDrawing">
    <cdr:from>
      <cdr:x>0.46346</cdr:x>
      <cdr:y>0.04151</cdr:y>
    </cdr:from>
    <cdr:to>
      <cdr:x>0.46402</cdr:x>
      <cdr:y>0.76142</cdr:y>
    </cdr:to>
    <cdr:cxnSp macro="">
      <cdr:nvCxnSpPr>
        <cdr:cNvPr id="6" name="Straight Connector 1"/>
        <cdr:cNvCxnSpPr/>
      </cdr:nvCxnSpPr>
      <cdr:spPr>
        <a:xfrm xmlns:a="http://schemas.openxmlformats.org/drawingml/2006/main" flipV="1">
          <a:off x="2158656" y="132863"/>
          <a:ext cx="2609" cy="2304000"/>
        </a:xfrm>
        <a:prstGeom xmlns:a="http://schemas.openxmlformats.org/drawingml/2006/main" prst="line">
          <a:avLst/>
        </a:prstGeom>
        <a:ln xmlns:a="http://schemas.openxmlformats.org/drawingml/2006/main" w="9525">
          <a:solidFill>
            <a:schemeClr val="accent2"/>
          </a:solidFill>
          <a:prstDash val="solid"/>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0.32951</cdr:x>
      <cdr:y>0.04191</cdr:y>
    </cdr:from>
    <cdr:to>
      <cdr:x>0.3311</cdr:x>
      <cdr:y>0.75957</cdr:y>
    </cdr:to>
    <cdr:cxnSp macro="">
      <cdr:nvCxnSpPr>
        <cdr:cNvPr id="7" name="Straight Connector 2"/>
        <cdr:cNvCxnSpPr/>
      </cdr:nvCxnSpPr>
      <cdr:spPr>
        <a:xfrm xmlns:a="http://schemas.openxmlformats.org/drawingml/2006/main" flipV="1">
          <a:off x="1534745" y="134131"/>
          <a:ext cx="7405" cy="2296800"/>
        </a:xfrm>
        <a:prstGeom xmlns:a="http://schemas.openxmlformats.org/drawingml/2006/main" prst="line">
          <a:avLst/>
        </a:prstGeom>
        <a:ln xmlns:a="http://schemas.openxmlformats.org/drawingml/2006/main" w="9525" cmpd="sng">
          <a:solidFill>
            <a:schemeClr val="accent1"/>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18.xml><?xml version="1.0" encoding="utf-8"?>
<c:userShapes xmlns:c="http://schemas.openxmlformats.org/drawingml/2006/chart">
  <cdr:relSizeAnchor xmlns:cdr="http://schemas.openxmlformats.org/drawingml/2006/chartDrawing">
    <cdr:from>
      <cdr:x>0.45314</cdr:x>
      <cdr:y>0.19915</cdr:y>
    </cdr:from>
    <cdr:to>
      <cdr:x>0.94005</cdr:x>
      <cdr:y>0.35417</cdr:y>
    </cdr:to>
    <cdr:sp macro="" textlink="">
      <cdr:nvSpPr>
        <cdr:cNvPr id="4" name="TextBox 14"/>
        <cdr:cNvSpPr txBox="1"/>
      </cdr:nvSpPr>
      <cdr:spPr>
        <a:xfrm xmlns:a="http://schemas.openxmlformats.org/drawingml/2006/main">
          <a:off x="1386594" y="637364"/>
          <a:ext cx="1489956" cy="496111"/>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n-AU" sz="900">
              <a:latin typeface="Arial" pitchFamily="34" charset="0"/>
              <a:cs typeface="Arial" pitchFamily="34" charset="0"/>
            </a:rPr>
            <a:t>With Gini</a:t>
          </a:r>
          <a:r>
            <a:rPr lang="en-AU" sz="900" baseline="0">
              <a:latin typeface="Arial" pitchFamily="34" charset="0"/>
              <a:cs typeface="Arial" pitchFamily="34" charset="0"/>
            </a:rPr>
            <a:t> = 0.426</a:t>
          </a:r>
        </a:p>
        <a:p xmlns:a="http://schemas.openxmlformats.org/drawingml/2006/main">
          <a:r>
            <a:rPr lang="en-AU" sz="900" baseline="0">
              <a:latin typeface="Arial" pitchFamily="34" charset="0"/>
              <a:cs typeface="Arial" pitchFamily="34" charset="0"/>
            </a:rPr>
            <a:t>Without Gini = 0.423</a:t>
          </a:r>
          <a:endParaRPr lang="en-AU" sz="900">
            <a:latin typeface="Arial" pitchFamily="34" charset="0"/>
            <a:cs typeface="Arial" pitchFamily="34" charset="0"/>
          </a:endParaRPr>
        </a:p>
      </cdr:txBody>
    </cdr:sp>
  </cdr:relSizeAnchor>
  <cdr:relSizeAnchor xmlns:cdr="http://schemas.openxmlformats.org/drawingml/2006/chartDrawing">
    <cdr:from>
      <cdr:x>0.31831</cdr:x>
      <cdr:y>0.04179</cdr:y>
    </cdr:from>
    <cdr:to>
      <cdr:x>0.84642</cdr:x>
      <cdr:y>0.1994</cdr:y>
    </cdr:to>
    <cdr:sp macro="" textlink="">
      <cdr:nvSpPr>
        <cdr:cNvPr id="5" name="TextBox 13"/>
        <cdr:cNvSpPr txBox="1"/>
      </cdr:nvSpPr>
      <cdr:spPr>
        <a:xfrm xmlns:a="http://schemas.openxmlformats.org/drawingml/2006/main">
          <a:off x="888348" y="120609"/>
          <a:ext cx="1473852" cy="454874"/>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n-AU" sz="900">
              <a:latin typeface="Arial" pitchFamily="34" charset="0"/>
              <a:cs typeface="Arial" pitchFamily="34" charset="0"/>
            </a:rPr>
            <a:t>With median</a:t>
          </a:r>
          <a:r>
            <a:rPr lang="en-AU" sz="900" baseline="0">
              <a:latin typeface="Arial" pitchFamily="34" charset="0"/>
              <a:cs typeface="Arial" pitchFamily="34" charset="0"/>
            </a:rPr>
            <a:t> $1388</a:t>
          </a:r>
          <a:endParaRPr lang="en-AU" sz="900">
            <a:latin typeface="Arial" pitchFamily="34" charset="0"/>
            <a:cs typeface="Arial" pitchFamily="34" charset="0"/>
          </a:endParaRPr>
        </a:p>
        <a:p xmlns:a="http://schemas.openxmlformats.org/drawingml/2006/main">
          <a:r>
            <a:rPr lang="en-AU" sz="900">
              <a:latin typeface="Arial" pitchFamily="34" charset="0"/>
              <a:cs typeface="Arial" pitchFamily="34" charset="0"/>
            </a:rPr>
            <a:t>Without median $1367</a:t>
          </a:r>
        </a:p>
      </cdr:txBody>
    </cdr:sp>
  </cdr:relSizeAnchor>
</c:userShapes>
</file>

<file path=word/drawings/drawing19.xml><?xml version="1.0" encoding="utf-8"?>
<c:userShapes xmlns:c="http://schemas.openxmlformats.org/drawingml/2006/chart">
  <cdr:relSizeAnchor xmlns:cdr="http://schemas.openxmlformats.org/drawingml/2006/chartDrawing">
    <cdr:from>
      <cdr:x>0.45314</cdr:x>
      <cdr:y>0.19915</cdr:y>
    </cdr:from>
    <cdr:to>
      <cdr:x>0.94005</cdr:x>
      <cdr:y>0.35417</cdr:y>
    </cdr:to>
    <cdr:sp macro="" textlink="">
      <cdr:nvSpPr>
        <cdr:cNvPr id="4" name="TextBox 14"/>
        <cdr:cNvSpPr txBox="1"/>
      </cdr:nvSpPr>
      <cdr:spPr>
        <a:xfrm xmlns:a="http://schemas.openxmlformats.org/drawingml/2006/main">
          <a:off x="1386594" y="637364"/>
          <a:ext cx="1489956" cy="496111"/>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n-AU" sz="900">
              <a:latin typeface="Arial" pitchFamily="34" charset="0"/>
              <a:cs typeface="Arial" pitchFamily="34" charset="0"/>
            </a:rPr>
            <a:t>With Gini</a:t>
          </a:r>
          <a:r>
            <a:rPr lang="en-AU" sz="900" baseline="0">
              <a:latin typeface="Arial" pitchFamily="34" charset="0"/>
              <a:cs typeface="Arial" pitchFamily="34" charset="0"/>
            </a:rPr>
            <a:t> = 0.341</a:t>
          </a:r>
        </a:p>
        <a:p xmlns:a="http://schemas.openxmlformats.org/drawingml/2006/main">
          <a:r>
            <a:rPr lang="en-AU" sz="900" baseline="0">
              <a:latin typeface="Arial" pitchFamily="34" charset="0"/>
              <a:cs typeface="Arial" pitchFamily="34" charset="0"/>
            </a:rPr>
            <a:t>Without Gini = 0.337</a:t>
          </a:r>
          <a:endParaRPr lang="en-AU" sz="900">
            <a:latin typeface="Arial" pitchFamily="34" charset="0"/>
            <a:cs typeface="Arial" pitchFamily="34" charset="0"/>
          </a:endParaRPr>
        </a:p>
      </cdr:txBody>
    </cdr:sp>
  </cdr:relSizeAnchor>
  <cdr:relSizeAnchor xmlns:cdr="http://schemas.openxmlformats.org/drawingml/2006/chartDrawing">
    <cdr:from>
      <cdr:x>0.31831</cdr:x>
      <cdr:y>0.04179</cdr:y>
    </cdr:from>
    <cdr:to>
      <cdr:x>0.83557</cdr:x>
      <cdr:y>0.1994</cdr:y>
    </cdr:to>
    <cdr:sp macro="" textlink="">
      <cdr:nvSpPr>
        <cdr:cNvPr id="5" name="TextBox 13"/>
        <cdr:cNvSpPr txBox="1"/>
      </cdr:nvSpPr>
      <cdr:spPr>
        <a:xfrm xmlns:a="http://schemas.openxmlformats.org/drawingml/2006/main">
          <a:off x="903507" y="120609"/>
          <a:ext cx="1468218" cy="454874"/>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n-AU" sz="900">
              <a:latin typeface="Arial" pitchFamily="34" charset="0"/>
              <a:cs typeface="Arial" pitchFamily="34" charset="0"/>
            </a:rPr>
            <a:t>With median</a:t>
          </a:r>
          <a:r>
            <a:rPr lang="en-AU" sz="900" baseline="0">
              <a:latin typeface="Arial" pitchFamily="34" charset="0"/>
              <a:cs typeface="Arial" pitchFamily="34" charset="0"/>
            </a:rPr>
            <a:t> $1450</a:t>
          </a:r>
          <a:endParaRPr lang="en-AU" sz="900">
            <a:latin typeface="Arial" pitchFamily="34" charset="0"/>
            <a:cs typeface="Arial" pitchFamily="34" charset="0"/>
          </a:endParaRPr>
        </a:p>
        <a:p xmlns:a="http://schemas.openxmlformats.org/drawingml/2006/main">
          <a:r>
            <a:rPr lang="en-AU" sz="900">
              <a:latin typeface="Arial" pitchFamily="34" charset="0"/>
              <a:cs typeface="Arial" pitchFamily="34" charset="0"/>
            </a:rPr>
            <a:t>Without median $1424</a:t>
          </a:r>
        </a:p>
      </cdr:txBody>
    </cdr:sp>
  </cdr:relSizeAnchor>
</c:userShapes>
</file>

<file path=word/drawings/drawing2.xml><?xml version="1.0" encoding="utf-8"?>
<c:userShapes xmlns:c="http://schemas.openxmlformats.org/drawingml/2006/chart">
  <cdr:relSizeAnchor xmlns:cdr="http://schemas.openxmlformats.org/drawingml/2006/chartDrawing">
    <cdr:from>
      <cdr:x>0.42333</cdr:x>
      <cdr:y>0.14259</cdr:y>
    </cdr:from>
    <cdr:to>
      <cdr:x>0.81359</cdr:x>
      <cdr:y>0.24402</cdr:y>
    </cdr:to>
    <cdr:sp macro="" textlink="">
      <cdr:nvSpPr>
        <cdr:cNvPr id="2" name="TextBox 1"/>
        <cdr:cNvSpPr txBox="1"/>
      </cdr:nvSpPr>
      <cdr:spPr>
        <a:xfrm xmlns:a="http://schemas.openxmlformats.org/drawingml/2006/main">
          <a:off x="1161279" y="308304"/>
          <a:ext cx="1070561" cy="21930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AU" sz="900">
              <a:latin typeface="Arial" pitchFamily="34" charset="0"/>
              <a:cs typeface="Arial" pitchFamily="34" charset="0"/>
            </a:rPr>
            <a:t>Labour income</a:t>
          </a:r>
        </a:p>
      </cdr:txBody>
    </cdr:sp>
  </cdr:relSizeAnchor>
  <cdr:relSizeAnchor xmlns:cdr="http://schemas.openxmlformats.org/drawingml/2006/chartDrawing">
    <cdr:from>
      <cdr:x>0.61846</cdr:x>
      <cdr:y>0.24402</cdr:y>
    </cdr:from>
    <cdr:to>
      <cdr:x>0.66146</cdr:x>
      <cdr:y>0.3278</cdr:y>
    </cdr:to>
    <cdr:cxnSp macro="">
      <cdr:nvCxnSpPr>
        <cdr:cNvPr id="4" name="Straight Arrow Connector 3"/>
        <cdr:cNvCxnSpPr>
          <a:stCxn xmlns:a="http://schemas.openxmlformats.org/drawingml/2006/main" id="2" idx="2"/>
        </cdr:cNvCxnSpPr>
      </cdr:nvCxnSpPr>
      <cdr:spPr>
        <a:xfrm xmlns:a="http://schemas.openxmlformats.org/drawingml/2006/main">
          <a:off x="1696560" y="527613"/>
          <a:ext cx="117957" cy="181147"/>
        </a:xfrm>
        <a:prstGeom xmlns:a="http://schemas.openxmlformats.org/drawingml/2006/main" prst="straightConnector1">
          <a:avLst/>
        </a:prstGeom>
        <a:ln xmlns:a="http://schemas.openxmlformats.org/drawingml/2006/main">
          <a:solidFill>
            <a:schemeClr val="tx1"/>
          </a:solidFill>
          <a:tailEnd type="non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0.16978</cdr:x>
      <cdr:y>0.61297</cdr:y>
    </cdr:from>
    <cdr:to>
      <cdr:x>0.51884</cdr:x>
      <cdr:y>0.7144</cdr:y>
    </cdr:to>
    <cdr:sp macro="" textlink="">
      <cdr:nvSpPr>
        <cdr:cNvPr id="5" name="TextBox 1"/>
        <cdr:cNvSpPr txBox="1"/>
      </cdr:nvSpPr>
      <cdr:spPr>
        <a:xfrm xmlns:a="http://schemas.openxmlformats.org/drawingml/2006/main">
          <a:off x="465741" y="1325348"/>
          <a:ext cx="957542" cy="219310"/>
        </a:xfrm>
        <a:prstGeom xmlns:a="http://schemas.openxmlformats.org/drawingml/2006/main" prst="rect">
          <a:avLst/>
        </a:prstGeom>
        <a:solidFill xmlns:a="http://schemas.openxmlformats.org/drawingml/2006/main">
          <a:schemeClr val="bg1"/>
        </a:solidFill>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Direct benefits</a:t>
          </a:r>
        </a:p>
      </cdr:txBody>
    </cdr:sp>
  </cdr:relSizeAnchor>
  <cdr:relSizeAnchor xmlns:cdr="http://schemas.openxmlformats.org/drawingml/2006/chartDrawing">
    <cdr:from>
      <cdr:x>0.53367</cdr:x>
      <cdr:y>0.79081</cdr:y>
    </cdr:from>
    <cdr:to>
      <cdr:x>1</cdr:x>
      <cdr:y>0.89958</cdr:y>
    </cdr:to>
    <cdr:sp macro="" textlink="">
      <cdr:nvSpPr>
        <cdr:cNvPr id="6" name="TextBox 1"/>
        <cdr:cNvSpPr txBox="1"/>
      </cdr:nvSpPr>
      <cdr:spPr>
        <a:xfrm xmlns:a="http://schemas.openxmlformats.org/drawingml/2006/main">
          <a:off x="1536982" y="1708147"/>
          <a:ext cx="1343018" cy="23494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spc="-30">
              <a:latin typeface="Arial" pitchFamily="34" charset="0"/>
              <a:cs typeface="Arial" pitchFamily="34" charset="0"/>
            </a:rPr>
            <a:t>Capital &amp;</a:t>
          </a:r>
          <a:r>
            <a:rPr lang="en-AU" sz="900" spc="-30" baseline="0">
              <a:latin typeface="Arial" pitchFamily="34" charset="0"/>
              <a:cs typeface="Arial" pitchFamily="34" charset="0"/>
            </a:rPr>
            <a:t> other </a:t>
          </a:r>
          <a:r>
            <a:rPr lang="en-AU" sz="900" spc="-30">
              <a:latin typeface="Arial" pitchFamily="34" charset="0"/>
              <a:cs typeface="Arial" pitchFamily="34" charset="0"/>
            </a:rPr>
            <a:t>income</a:t>
          </a:r>
        </a:p>
      </cdr:txBody>
    </cdr:sp>
  </cdr:relSizeAnchor>
  <cdr:relSizeAnchor xmlns:cdr="http://schemas.openxmlformats.org/drawingml/2006/chartDrawing">
    <cdr:from>
      <cdr:x>0.35829</cdr:x>
      <cdr:y>0.6938</cdr:y>
    </cdr:from>
    <cdr:to>
      <cdr:x>0.40349</cdr:x>
      <cdr:y>0.78493</cdr:y>
    </cdr:to>
    <cdr:cxnSp macro="">
      <cdr:nvCxnSpPr>
        <cdr:cNvPr id="8" name="Straight Arrow Connector 7"/>
        <cdr:cNvCxnSpPr/>
      </cdr:nvCxnSpPr>
      <cdr:spPr>
        <a:xfrm xmlns:a="http://schemas.openxmlformats.org/drawingml/2006/main">
          <a:off x="1031881" y="1498604"/>
          <a:ext cx="130176" cy="196841"/>
        </a:xfrm>
        <a:prstGeom xmlns:a="http://schemas.openxmlformats.org/drawingml/2006/main" prst="straightConnector1">
          <a:avLst/>
        </a:prstGeom>
        <a:ln xmlns:a="http://schemas.openxmlformats.org/drawingml/2006/main">
          <a:solidFill>
            <a:schemeClr val="tx1"/>
          </a:solidFill>
          <a:tailEnd type="non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0.51263</cdr:x>
      <cdr:y>0.82021</cdr:y>
    </cdr:from>
    <cdr:to>
      <cdr:x>0.56224</cdr:x>
      <cdr:y>0.84226</cdr:y>
    </cdr:to>
    <cdr:cxnSp macro="">
      <cdr:nvCxnSpPr>
        <cdr:cNvPr id="11" name="Straight Arrow Connector 10"/>
        <cdr:cNvCxnSpPr/>
      </cdr:nvCxnSpPr>
      <cdr:spPr>
        <a:xfrm xmlns:a="http://schemas.openxmlformats.org/drawingml/2006/main" flipH="1" flipV="1">
          <a:off x="1476370" y="1771652"/>
          <a:ext cx="142876" cy="47628"/>
        </a:xfrm>
        <a:prstGeom xmlns:a="http://schemas.openxmlformats.org/drawingml/2006/main" prst="straightConnector1">
          <a:avLst/>
        </a:prstGeom>
        <a:ln xmlns:a="http://schemas.openxmlformats.org/drawingml/2006/main">
          <a:solidFill>
            <a:schemeClr val="tx1"/>
          </a:solidFill>
          <a:tailEnd type="non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3.xml><?xml version="1.0" encoding="utf-8"?>
<c:userShapes xmlns:c="http://schemas.openxmlformats.org/drawingml/2006/chart">
  <cdr:relSizeAnchor xmlns:cdr="http://schemas.openxmlformats.org/drawingml/2006/chartDrawing">
    <cdr:from>
      <cdr:x>0.15324</cdr:x>
      <cdr:y>0.7423</cdr:y>
    </cdr:from>
    <cdr:to>
      <cdr:x>0.7243</cdr:x>
      <cdr:y>0.8599</cdr:y>
    </cdr:to>
    <cdr:sp macro="" textlink="">
      <cdr:nvSpPr>
        <cdr:cNvPr id="2" name="TextBox 1"/>
        <cdr:cNvSpPr txBox="1"/>
      </cdr:nvSpPr>
      <cdr:spPr>
        <a:xfrm xmlns:a="http://schemas.openxmlformats.org/drawingml/2006/main">
          <a:off x="441325" y="1603375"/>
          <a:ext cx="1644650" cy="25400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Capital &amp; other income</a:t>
          </a:r>
        </a:p>
      </cdr:txBody>
    </cdr:sp>
  </cdr:relSizeAnchor>
  <cdr:relSizeAnchor xmlns:cdr="http://schemas.openxmlformats.org/drawingml/2006/chartDrawing">
    <cdr:from>
      <cdr:x>0.14001</cdr:x>
      <cdr:y>0.22196</cdr:y>
    </cdr:from>
    <cdr:to>
      <cdr:x>0.53027</cdr:x>
      <cdr:y>0.32338</cdr:y>
    </cdr:to>
    <cdr:sp macro="" textlink="">
      <cdr:nvSpPr>
        <cdr:cNvPr id="3" name="TextBox 1"/>
        <cdr:cNvSpPr txBox="1"/>
      </cdr:nvSpPr>
      <cdr:spPr>
        <a:xfrm xmlns:a="http://schemas.openxmlformats.org/drawingml/2006/main">
          <a:off x="403225" y="479425"/>
          <a:ext cx="1123950" cy="21907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Direct</a:t>
          </a:r>
          <a:r>
            <a:rPr lang="en-AU" sz="900" baseline="0">
              <a:latin typeface="Arial" pitchFamily="34" charset="0"/>
              <a:cs typeface="Arial" pitchFamily="34" charset="0"/>
            </a:rPr>
            <a:t> benefits</a:t>
          </a:r>
          <a:endParaRPr lang="en-AU" sz="900">
            <a:latin typeface="Arial" pitchFamily="34" charset="0"/>
            <a:cs typeface="Arial" pitchFamily="34" charset="0"/>
          </a:endParaRPr>
        </a:p>
      </cdr:txBody>
    </cdr:sp>
  </cdr:relSizeAnchor>
  <cdr:relSizeAnchor xmlns:cdr="http://schemas.openxmlformats.org/drawingml/2006/chartDrawing">
    <cdr:from>
      <cdr:x>0.72446</cdr:x>
      <cdr:y>0.55123</cdr:y>
    </cdr:from>
    <cdr:to>
      <cdr:x>0.92786</cdr:x>
      <cdr:y>0.65119</cdr:y>
    </cdr:to>
    <cdr:sp macro="" textlink="">
      <cdr:nvSpPr>
        <cdr:cNvPr id="4" name="TextBox 1"/>
        <cdr:cNvSpPr txBox="1"/>
      </cdr:nvSpPr>
      <cdr:spPr>
        <a:xfrm xmlns:a="http://schemas.openxmlformats.org/drawingml/2006/main">
          <a:off x="1992861" y="1191855"/>
          <a:ext cx="559507" cy="216131"/>
        </a:xfrm>
        <a:prstGeom xmlns:a="http://schemas.openxmlformats.org/drawingml/2006/main" prst="rect">
          <a:avLst/>
        </a:prstGeom>
        <a:solidFill xmlns:a="http://schemas.openxmlformats.org/drawingml/2006/main">
          <a:schemeClr val="bg1"/>
        </a:solidFill>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Labour income</a:t>
          </a:r>
        </a:p>
      </cdr:txBody>
    </cdr:sp>
  </cdr:relSizeAnchor>
  <cdr:relSizeAnchor xmlns:cdr="http://schemas.openxmlformats.org/drawingml/2006/chartDrawing">
    <cdr:from>
      <cdr:x>0.32411</cdr:x>
      <cdr:y>0.30427</cdr:y>
    </cdr:from>
    <cdr:to>
      <cdr:x>0.38365</cdr:x>
      <cdr:y>0.40569</cdr:y>
    </cdr:to>
    <cdr:cxnSp macro="">
      <cdr:nvCxnSpPr>
        <cdr:cNvPr id="6" name="Straight Arrow Connector 5"/>
        <cdr:cNvCxnSpPr/>
      </cdr:nvCxnSpPr>
      <cdr:spPr>
        <a:xfrm xmlns:a="http://schemas.openxmlformats.org/drawingml/2006/main">
          <a:off x="933450" y="657225"/>
          <a:ext cx="171462" cy="219065"/>
        </a:xfrm>
        <a:prstGeom xmlns:a="http://schemas.openxmlformats.org/drawingml/2006/main" prst="straightConnector1">
          <a:avLst/>
        </a:prstGeom>
        <a:ln xmlns:a="http://schemas.openxmlformats.org/drawingml/2006/main">
          <a:solidFill>
            <a:schemeClr val="tx1"/>
          </a:solidFill>
          <a:tailEnd type="non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0.30096</cdr:x>
      <cdr:y>0.69674</cdr:y>
    </cdr:from>
    <cdr:to>
      <cdr:x>0.34065</cdr:x>
      <cdr:y>0.76729</cdr:y>
    </cdr:to>
    <cdr:cxnSp macro="">
      <cdr:nvCxnSpPr>
        <cdr:cNvPr id="8" name="Straight Arrow Connector 7"/>
        <cdr:cNvCxnSpPr/>
      </cdr:nvCxnSpPr>
      <cdr:spPr>
        <a:xfrm xmlns:a="http://schemas.openxmlformats.org/drawingml/2006/main" flipV="1">
          <a:off x="866775" y="1504950"/>
          <a:ext cx="114300" cy="152400"/>
        </a:xfrm>
        <a:prstGeom xmlns:a="http://schemas.openxmlformats.org/drawingml/2006/main" prst="straightConnector1">
          <a:avLst/>
        </a:prstGeom>
        <a:ln xmlns:a="http://schemas.openxmlformats.org/drawingml/2006/main">
          <a:solidFill>
            <a:schemeClr val="tx1"/>
          </a:solidFill>
          <a:tailEnd type="non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0.7776</cdr:x>
      <cdr:y>0.49096</cdr:y>
    </cdr:from>
    <cdr:to>
      <cdr:x>0.82235</cdr:x>
      <cdr:y>0.56298</cdr:y>
    </cdr:to>
    <cdr:cxnSp macro="">
      <cdr:nvCxnSpPr>
        <cdr:cNvPr id="10" name="Straight Arrow Connector 9"/>
        <cdr:cNvCxnSpPr/>
      </cdr:nvCxnSpPr>
      <cdr:spPr>
        <a:xfrm xmlns:a="http://schemas.openxmlformats.org/drawingml/2006/main" flipH="1" flipV="1">
          <a:off x="2139048" y="1061541"/>
          <a:ext cx="123099" cy="155720"/>
        </a:xfrm>
        <a:prstGeom xmlns:a="http://schemas.openxmlformats.org/drawingml/2006/main" prst="straightConnector1">
          <a:avLst/>
        </a:prstGeom>
        <a:ln xmlns:a="http://schemas.openxmlformats.org/drawingml/2006/main">
          <a:solidFill>
            <a:schemeClr val="tx1"/>
          </a:solidFill>
          <a:tailEnd type="non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4.xml><?xml version="1.0" encoding="utf-8"?>
<c:userShapes xmlns:c="http://schemas.openxmlformats.org/drawingml/2006/chart">
  <cdr:relSizeAnchor xmlns:cdr="http://schemas.openxmlformats.org/drawingml/2006/chartDrawing">
    <cdr:from>
      <cdr:x>0.15564</cdr:x>
      <cdr:y>0.45357</cdr:y>
    </cdr:from>
    <cdr:to>
      <cdr:x>0.36958</cdr:x>
      <cdr:y>0.54429</cdr:y>
    </cdr:to>
    <cdr:sp macro="" textlink="">
      <cdr:nvSpPr>
        <cdr:cNvPr id="2" name="TextBox 1"/>
        <cdr:cNvSpPr txBox="1"/>
      </cdr:nvSpPr>
      <cdr:spPr>
        <a:xfrm xmlns:a="http://schemas.openxmlformats.org/drawingml/2006/main">
          <a:off x="421910" y="1107137"/>
          <a:ext cx="579953" cy="22144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AU" sz="1000">
              <a:latin typeface="Arial" pitchFamily="34" charset="0"/>
              <a:cs typeface="Arial" pitchFamily="34" charset="0"/>
            </a:rPr>
            <a:t>Labour</a:t>
          </a:r>
        </a:p>
      </cdr:txBody>
    </cdr:sp>
  </cdr:relSizeAnchor>
  <cdr:relSizeAnchor xmlns:cdr="http://schemas.openxmlformats.org/drawingml/2006/chartDrawing">
    <cdr:from>
      <cdr:x>0.37353</cdr:x>
      <cdr:y>0.50019</cdr:y>
    </cdr:from>
    <cdr:to>
      <cdr:x>0.64538</cdr:x>
      <cdr:y>0.58586</cdr:y>
    </cdr:to>
    <cdr:sp macro="" textlink="">
      <cdr:nvSpPr>
        <cdr:cNvPr id="3" name="TextBox 1"/>
        <cdr:cNvSpPr txBox="1"/>
      </cdr:nvSpPr>
      <cdr:spPr>
        <a:xfrm xmlns:a="http://schemas.openxmlformats.org/drawingml/2006/main">
          <a:off x="1143000" y="1260475"/>
          <a:ext cx="831851" cy="21590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AU" sz="1000">
              <a:latin typeface="Arial" pitchFamily="34" charset="0"/>
              <a:cs typeface="Arial" pitchFamily="34" charset="0"/>
            </a:rPr>
            <a:t>Capital</a:t>
          </a:r>
          <a:r>
            <a:rPr lang="en-AU" sz="1000" baseline="0">
              <a:latin typeface="Arial" pitchFamily="34" charset="0"/>
              <a:cs typeface="Arial" pitchFamily="34" charset="0"/>
            </a:rPr>
            <a:t> and other</a:t>
          </a:r>
          <a:endParaRPr lang="en-AU" sz="1000">
            <a:latin typeface="Arial" pitchFamily="34" charset="0"/>
            <a:cs typeface="Arial" pitchFamily="34" charset="0"/>
          </a:endParaRPr>
        </a:p>
      </cdr:txBody>
    </cdr:sp>
  </cdr:relSizeAnchor>
  <cdr:relSizeAnchor xmlns:cdr="http://schemas.openxmlformats.org/drawingml/2006/chartDrawing">
    <cdr:from>
      <cdr:x>0.64826</cdr:x>
      <cdr:y>0.73831</cdr:y>
    </cdr:from>
    <cdr:to>
      <cdr:x>1</cdr:x>
      <cdr:y>0.85045</cdr:y>
    </cdr:to>
    <cdr:sp macro="" textlink="">
      <cdr:nvSpPr>
        <cdr:cNvPr id="4" name="TextBox 1"/>
        <cdr:cNvSpPr txBox="1"/>
      </cdr:nvSpPr>
      <cdr:spPr>
        <a:xfrm xmlns:a="http://schemas.openxmlformats.org/drawingml/2006/main">
          <a:off x="1757892" y="1802170"/>
          <a:ext cx="953502" cy="273727"/>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AU" sz="1000">
              <a:latin typeface="Arial" pitchFamily="34" charset="0"/>
              <a:cs typeface="Arial" pitchFamily="34" charset="0"/>
            </a:rPr>
            <a:t>Direct benefits</a:t>
          </a:r>
        </a:p>
      </cdr:txBody>
    </cdr:sp>
  </cdr:relSizeAnchor>
</c:userShapes>
</file>

<file path=word/drawings/drawing5.xml><?xml version="1.0" encoding="utf-8"?>
<c:userShapes xmlns:c="http://schemas.openxmlformats.org/drawingml/2006/chart">
  <cdr:relSizeAnchor xmlns:cdr="http://schemas.openxmlformats.org/drawingml/2006/chartDrawing">
    <cdr:from>
      <cdr:x>0.18275</cdr:x>
      <cdr:y>0.07118</cdr:y>
    </cdr:from>
    <cdr:to>
      <cdr:x>0.31559</cdr:x>
      <cdr:y>0.23189</cdr:y>
    </cdr:to>
    <cdr:sp macro="" textlink="">
      <cdr:nvSpPr>
        <cdr:cNvPr id="4" name="TextBox 14"/>
        <cdr:cNvSpPr txBox="1"/>
      </cdr:nvSpPr>
      <cdr:spPr>
        <a:xfrm xmlns:a="http://schemas.openxmlformats.org/drawingml/2006/main">
          <a:off x="847725" y="227797"/>
          <a:ext cx="616209" cy="514336"/>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n-AU" sz="900">
              <a:latin typeface="Arial" pitchFamily="34" charset="0"/>
              <a:cs typeface="Arial" pitchFamily="34" charset="0"/>
            </a:rPr>
            <a:t>1988-89 median $1261</a:t>
          </a:r>
        </a:p>
      </cdr:txBody>
    </cdr:sp>
  </cdr:relSizeAnchor>
  <cdr:relSizeAnchor xmlns:cdr="http://schemas.openxmlformats.org/drawingml/2006/chartDrawing">
    <cdr:from>
      <cdr:x>0.37786</cdr:x>
      <cdr:y>0.07155</cdr:y>
    </cdr:from>
    <cdr:to>
      <cdr:x>0.53593</cdr:x>
      <cdr:y>0.23227</cdr:y>
    </cdr:to>
    <cdr:sp macro="" textlink="">
      <cdr:nvSpPr>
        <cdr:cNvPr id="5" name="TextBox 13"/>
        <cdr:cNvSpPr txBox="1"/>
      </cdr:nvSpPr>
      <cdr:spPr>
        <a:xfrm xmlns:a="http://schemas.openxmlformats.org/drawingml/2006/main">
          <a:off x="1752770" y="228989"/>
          <a:ext cx="733255" cy="514368"/>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n-AU" sz="900">
              <a:latin typeface="Arial" pitchFamily="34" charset="0"/>
              <a:cs typeface="Arial" pitchFamily="34" charset="0"/>
            </a:rPr>
            <a:t>2009-10 median $1657</a:t>
          </a:r>
        </a:p>
      </cdr:txBody>
    </cdr:sp>
  </cdr:relSizeAnchor>
  <cdr:relSizeAnchor xmlns:cdr="http://schemas.openxmlformats.org/drawingml/2006/chartDrawing">
    <cdr:from>
      <cdr:x>0.37303</cdr:x>
      <cdr:y>0.04317</cdr:y>
    </cdr:from>
    <cdr:to>
      <cdr:x>0.37359</cdr:x>
      <cdr:y>0.73886</cdr:y>
    </cdr:to>
    <cdr:cxnSp macro="">
      <cdr:nvCxnSpPr>
        <cdr:cNvPr id="6" name="Straight Connector 1"/>
        <cdr:cNvCxnSpPr/>
      </cdr:nvCxnSpPr>
      <cdr:spPr>
        <a:xfrm xmlns:a="http://schemas.openxmlformats.org/drawingml/2006/main" flipV="1">
          <a:off x="1729180" y="127329"/>
          <a:ext cx="2596" cy="2052000"/>
        </a:xfrm>
        <a:prstGeom xmlns:a="http://schemas.openxmlformats.org/drawingml/2006/main" prst="line">
          <a:avLst/>
        </a:prstGeom>
        <a:ln xmlns:a="http://schemas.openxmlformats.org/drawingml/2006/main" w="9525">
          <a:solidFill>
            <a:schemeClr val="accent2"/>
          </a:solidFill>
          <a:prstDash val="solid"/>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0.30595</cdr:x>
      <cdr:y>0.04371</cdr:y>
    </cdr:from>
    <cdr:to>
      <cdr:x>0.30754</cdr:x>
      <cdr:y>0.7394</cdr:y>
    </cdr:to>
    <cdr:cxnSp macro="">
      <cdr:nvCxnSpPr>
        <cdr:cNvPr id="7" name="Straight Connector 2"/>
        <cdr:cNvCxnSpPr/>
      </cdr:nvCxnSpPr>
      <cdr:spPr>
        <a:xfrm xmlns:a="http://schemas.openxmlformats.org/drawingml/2006/main" flipV="1">
          <a:off x="1418231" y="128925"/>
          <a:ext cx="7371" cy="2052000"/>
        </a:xfrm>
        <a:prstGeom xmlns:a="http://schemas.openxmlformats.org/drawingml/2006/main" prst="line">
          <a:avLst/>
        </a:prstGeom>
        <a:ln xmlns:a="http://schemas.openxmlformats.org/drawingml/2006/main" w="9525" cmpd="sng">
          <a:solidFill>
            <a:schemeClr val="accent1"/>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0.37097</cdr:x>
      <cdr:y>0.14344</cdr:y>
    </cdr:from>
    <cdr:to>
      <cdr:x>0.39427</cdr:x>
      <cdr:y>0.14344</cdr:y>
    </cdr:to>
    <cdr:cxnSp macro="">
      <cdr:nvCxnSpPr>
        <cdr:cNvPr id="3" name="Straight Connector 2"/>
        <cdr:cNvCxnSpPr/>
      </cdr:nvCxnSpPr>
      <cdr:spPr>
        <a:xfrm xmlns:a="http://schemas.openxmlformats.org/drawingml/2006/main">
          <a:off x="1719619" y="423081"/>
          <a:ext cx="108000" cy="0"/>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0.2833</cdr:x>
      <cdr:y>0.14678</cdr:y>
    </cdr:from>
    <cdr:to>
      <cdr:x>0.30659</cdr:x>
      <cdr:y>0.14678</cdr:y>
    </cdr:to>
    <cdr:cxnSp macro="">
      <cdr:nvCxnSpPr>
        <cdr:cNvPr id="8" name="Straight Connector 7"/>
        <cdr:cNvCxnSpPr/>
      </cdr:nvCxnSpPr>
      <cdr:spPr>
        <a:xfrm xmlns:a="http://schemas.openxmlformats.org/drawingml/2006/main">
          <a:off x="1313219" y="432938"/>
          <a:ext cx="108000" cy="0"/>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6.xml><?xml version="1.0" encoding="utf-8"?>
<c:userShapes xmlns:c="http://schemas.openxmlformats.org/drawingml/2006/chart">
  <cdr:relSizeAnchor xmlns:cdr="http://schemas.openxmlformats.org/drawingml/2006/chartDrawing">
    <cdr:from>
      <cdr:x>0.15763</cdr:x>
      <cdr:y>0.05051</cdr:y>
    </cdr:from>
    <cdr:to>
      <cdr:x>0.42881</cdr:x>
      <cdr:y>0.79502</cdr:y>
    </cdr:to>
    <cdr:sp macro="" textlink="">
      <cdr:nvSpPr>
        <cdr:cNvPr id="2" name="Rectangle 1"/>
        <cdr:cNvSpPr/>
      </cdr:nvSpPr>
      <cdr:spPr>
        <a:xfrm xmlns:a="http://schemas.openxmlformats.org/drawingml/2006/main">
          <a:off x="886041" y="148975"/>
          <a:ext cx="1524309" cy="2196000"/>
        </a:xfrm>
        <a:prstGeom xmlns:a="http://schemas.openxmlformats.org/drawingml/2006/main" prst="rect">
          <a:avLst/>
        </a:prstGeom>
        <a:solidFill xmlns:a="http://schemas.openxmlformats.org/drawingml/2006/main">
          <a:schemeClr val="accent3">
            <a:lumMod val="60000"/>
            <a:lumOff val="40000"/>
            <a:alpha val="33000"/>
          </a:schemeClr>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0.7</cdr:x>
      <cdr:y>0.04545</cdr:y>
    </cdr:from>
    <cdr:to>
      <cdr:x>0.97539</cdr:x>
      <cdr:y>0.79973</cdr:y>
    </cdr:to>
    <cdr:sp macro="" textlink="">
      <cdr:nvSpPr>
        <cdr:cNvPr id="4" name="Rectangle 3"/>
        <cdr:cNvSpPr/>
      </cdr:nvSpPr>
      <cdr:spPr>
        <a:xfrm xmlns:a="http://schemas.openxmlformats.org/drawingml/2006/main">
          <a:off x="3934714" y="134058"/>
          <a:ext cx="1548000" cy="2224800"/>
        </a:xfrm>
        <a:prstGeom xmlns:a="http://schemas.openxmlformats.org/drawingml/2006/main" prst="rect">
          <a:avLst/>
        </a:prstGeom>
        <a:solidFill xmlns:a="http://schemas.openxmlformats.org/drawingml/2006/main">
          <a:schemeClr val="accent2">
            <a:lumMod val="40000"/>
            <a:lumOff val="60000"/>
            <a:alpha val="35000"/>
          </a:schemeClr>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0.15589</cdr:x>
      <cdr:y>0.06376</cdr:y>
    </cdr:from>
    <cdr:to>
      <cdr:x>0.43298</cdr:x>
      <cdr:y>0.22001</cdr:y>
    </cdr:to>
    <cdr:sp macro="" textlink="">
      <cdr:nvSpPr>
        <cdr:cNvPr id="5" name="TextBox 4"/>
        <cdr:cNvSpPr txBox="1"/>
      </cdr:nvSpPr>
      <cdr:spPr>
        <a:xfrm xmlns:a="http://schemas.openxmlformats.org/drawingml/2006/main">
          <a:off x="876083" y="200418"/>
          <a:ext cx="1557177" cy="49113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AU" sz="900">
              <a:latin typeface="Arial" pitchFamily="34" charset="0"/>
              <a:cs typeface="Arial" pitchFamily="34" charset="0"/>
            </a:rPr>
            <a:t>Strong employment growth</a:t>
          </a:r>
        </a:p>
      </cdr:txBody>
    </cdr:sp>
  </cdr:relSizeAnchor>
  <cdr:relSizeAnchor xmlns:cdr="http://schemas.openxmlformats.org/drawingml/2006/chartDrawing">
    <cdr:from>
      <cdr:x>0.70042</cdr:x>
      <cdr:y>0.06492</cdr:y>
    </cdr:from>
    <cdr:to>
      <cdr:x>1</cdr:x>
      <cdr:y>0.22117</cdr:y>
    </cdr:to>
    <cdr:sp macro="" textlink="">
      <cdr:nvSpPr>
        <cdr:cNvPr id="6" name="TextBox 1"/>
        <cdr:cNvSpPr txBox="1"/>
      </cdr:nvSpPr>
      <cdr:spPr>
        <a:xfrm xmlns:a="http://schemas.openxmlformats.org/drawingml/2006/main">
          <a:off x="3936206" y="204065"/>
          <a:ext cx="1683545" cy="49113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Weak employment growth</a:t>
          </a:r>
        </a:p>
      </cdr:txBody>
    </cdr:sp>
  </cdr:relSizeAnchor>
</c:userShapes>
</file>

<file path=word/drawings/drawing7.xml><?xml version="1.0" encoding="utf-8"?>
<c:userShapes xmlns:c="http://schemas.openxmlformats.org/drawingml/2006/chart">
  <cdr:relSizeAnchor xmlns:cdr="http://schemas.openxmlformats.org/drawingml/2006/chartDrawing">
    <cdr:from>
      <cdr:x>0.33756</cdr:x>
      <cdr:y>0.20689</cdr:y>
    </cdr:from>
    <cdr:to>
      <cdr:x>0.97978</cdr:x>
      <cdr:y>0.43626</cdr:y>
    </cdr:to>
    <cdr:sp macro="" textlink="">
      <cdr:nvSpPr>
        <cdr:cNvPr id="2" name="Oval 1"/>
        <cdr:cNvSpPr/>
      </cdr:nvSpPr>
      <cdr:spPr>
        <a:xfrm xmlns:a="http://schemas.openxmlformats.org/drawingml/2006/main" rot="19235766">
          <a:off x="1125328" y="703523"/>
          <a:ext cx="2141006" cy="779951"/>
        </a:xfrm>
        <a:prstGeom xmlns:a="http://schemas.openxmlformats.org/drawingml/2006/main" prst="ellipse">
          <a:avLst/>
        </a:prstGeom>
        <a:solidFill xmlns:a="http://schemas.openxmlformats.org/drawingml/2006/main">
          <a:srgbClr val="4F81BD">
            <a:alpha val="20000"/>
          </a:srgbClr>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en-US"/>
        </a:p>
      </cdr:txBody>
    </cdr:sp>
  </cdr:relSizeAnchor>
  <cdr:relSizeAnchor xmlns:cdr="http://schemas.openxmlformats.org/drawingml/2006/chartDrawing">
    <cdr:from>
      <cdr:x>0.15714</cdr:x>
      <cdr:y>0.36975</cdr:y>
    </cdr:from>
    <cdr:to>
      <cdr:x>0.36</cdr:x>
      <cdr:y>0.68347</cdr:y>
    </cdr:to>
    <cdr:sp macro="" textlink="">
      <cdr:nvSpPr>
        <cdr:cNvPr id="3" name="Oval 2"/>
        <cdr:cNvSpPr/>
      </cdr:nvSpPr>
      <cdr:spPr>
        <a:xfrm xmlns:a="http://schemas.openxmlformats.org/drawingml/2006/main">
          <a:off x="523875" y="1257300"/>
          <a:ext cx="676275" cy="1066800"/>
        </a:xfrm>
        <a:prstGeom xmlns:a="http://schemas.openxmlformats.org/drawingml/2006/main" prst="ellipse">
          <a:avLst/>
        </a:prstGeom>
        <a:solidFill xmlns:a="http://schemas.openxmlformats.org/drawingml/2006/main">
          <a:srgbClr val="4F81BD">
            <a:alpha val="20000"/>
          </a:srgbClr>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userShapes>
</file>

<file path=word/drawings/drawing8.xml><?xml version="1.0" encoding="utf-8"?>
<c:userShapes xmlns:c="http://schemas.openxmlformats.org/drawingml/2006/chart">
  <cdr:relSizeAnchor xmlns:cdr="http://schemas.openxmlformats.org/drawingml/2006/chartDrawing">
    <cdr:from>
      <cdr:x>0.54247</cdr:x>
      <cdr:y>0.02031</cdr:y>
    </cdr:from>
    <cdr:to>
      <cdr:x>0.7693</cdr:x>
      <cdr:y>0.56072</cdr:y>
    </cdr:to>
    <cdr:sp macro="" textlink="">
      <cdr:nvSpPr>
        <cdr:cNvPr id="2" name="Oval 1"/>
        <cdr:cNvSpPr/>
      </cdr:nvSpPr>
      <cdr:spPr>
        <a:xfrm xmlns:a="http://schemas.openxmlformats.org/drawingml/2006/main" rot="18835675">
          <a:off x="1336466" y="597907"/>
          <a:ext cx="1837636" cy="779951"/>
        </a:xfrm>
        <a:prstGeom xmlns:a="http://schemas.openxmlformats.org/drawingml/2006/main" prst="ellipse">
          <a:avLst/>
        </a:prstGeom>
        <a:solidFill xmlns:a="http://schemas.openxmlformats.org/drawingml/2006/main">
          <a:srgbClr val="4F81BD">
            <a:alpha val="20000"/>
          </a:srgbClr>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en-US"/>
        </a:p>
      </cdr:txBody>
    </cdr:sp>
  </cdr:relSizeAnchor>
  <cdr:relSizeAnchor xmlns:cdr="http://schemas.openxmlformats.org/drawingml/2006/chartDrawing">
    <cdr:from>
      <cdr:x>0.17267</cdr:x>
      <cdr:y>0.37628</cdr:y>
    </cdr:from>
    <cdr:to>
      <cdr:x>0.36934</cdr:x>
      <cdr:y>0.69001</cdr:y>
    </cdr:to>
    <cdr:sp macro="" textlink="">
      <cdr:nvSpPr>
        <cdr:cNvPr id="3" name="Oval 2"/>
        <cdr:cNvSpPr/>
      </cdr:nvSpPr>
      <cdr:spPr>
        <a:xfrm xmlns:a="http://schemas.openxmlformats.org/drawingml/2006/main">
          <a:off x="593725" y="1279525"/>
          <a:ext cx="676275" cy="1066800"/>
        </a:xfrm>
        <a:prstGeom xmlns:a="http://schemas.openxmlformats.org/drawingml/2006/main" prst="ellipse">
          <a:avLst/>
        </a:prstGeom>
        <a:solidFill xmlns:a="http://schemas.openxmlformats.org/drawingml/2006/main">
          <a:srgbClr val="4F81BD">
            <a:alpha val="20000"/>
          </a:srgbClr>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en-US"/>
        </a:p>
      </cdr:txBody>
    </cdr:sp>
  </cdr:relSizeAnchor>
</c:userShapes>
</file>

<file path=word/drawings/drawing9.xml><?xml version="1.0" encoding="utf-8"?>
<c:userShapes xmlns:c="http://schemas.openxmlformats.org/drawingml/2006/chart">
  <cdr:relSizeAnchor xmlns:cdr="http://schemas.openxmlformats.org/drawingml/2006/chartDrawing">
    <cdr:from>
      <cdr:x>0.31983</cdr:x>
      <cdr:y>0.03248</cdr:y>
    </cdr:from>
    <cdr:to>
      <cdr:x>0.78177</cdr:x>
      <cdr:y>0.19319</cdr:y>
    </cdr:to>
    <cdr:sp macro="" textlink="">
      <cdr:nvSpPr>
        <cdr:cNvPr id="4" name="TextBox 14"/>
        <cdr:cNvSpPr txBox="1"/>
      </cdr:nvSpPr>
      <cdr:spPr>
        <a:xfrm xmlns:a="http://schemas.openxmlformats.org/drawingml/2006/main">
          <a:off x="879389" y="99288"/>
          <a:ext cx="1270133" cy="491273"/>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n-AU" sz="900">
              <a:latin typeface="Arial" pitchFamily="34" charset="0"/>
              <a:cs typeface="Arial" pitchFamily="34" charset="0"/>
            </a:rPr>
            <a:t>1988-89 median $8,</a:t>
          </a:r>
          <a:r>
            <a:rPr lang="en-AU" sz="900" baseline="0">
              <a:latin typeface="Arial" pitchFamily="34" charset="0"/>
              <a:cs typeface="Arial" pitchFamily="34" charset="0"/>
            </a:rPr>
            <a:t> 2009-10 median $5</a:t>
          </a:r>
          <a:endParaRPr lang="en-AU" sz="900">
            <a:latin typeface="Arial" pitchFamily="34" charset="0"/>
            <a:cs typeface="Arial" pitchFamily="34" charset="0"/>
          </a:endParaRPr>
        </a:p>
      </cdr:txBody>
    </cdr:sp>
  </cdr:relSizeAnchor>
  <cdr:relSizeAnchor xmlns:cdr="http://schemas.openxmlformats.org/drawingml/2006/chartDrawing">
    <cdr:from>
      <cdr:x>0.14891</cdr:x>
      <cdr:y>0.06024</cdr:y>
    </cdr:from>
    <cdr:to>
      <cdr:x>0.35797</cdr:x>
      <cdr:y>0.06027</cdr:y>
    </cdr:to>
    <cdr:cxnSp macro="">
      <cdr:nvCxnSpPr>
        <cdr:cNvPr id="7" name="Straight Arrow Connector 6"/>
        <cdr:cNvCxnSpPr/>
      </cdr:nvCxnSpPr>
      <cdr:spPr>
        <a:xfrm xmlns:a="http://schemas.openxmlformats.org/drawingml/2006/main" flipH="1">
          <a:off x="409436" y="184150"/>
          <a:ext cx="574814" cy="92"/>
        </a:xfrm>
        <a:prstGeom xmlns:a="http://schemas.openxmlformats.org/drawingml/2006/main" prst="straightConnector1">
          <a:avLst/>
        </a:prstGeom>
        <a:ln xmlns:a="http://schemas.openxmlformats.org/drawingml/2006/main">
          <a:solidFill>
            <a:schemeClr val="tx1"/>
          </a:solidFill>
          <a:tailEnd type="non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0.14088</cdr:x>
      <cdr:y>0.10179</cdr:y>
    </cdr:from>
    <cdr:to>
      <cdr:x>0.34994</cdr:x>
      <cdr:y>0.10182</cdr:y>
    </cdr:to>
    <cdr:cxnSp macro="">
      <cdr:nvCxnSpPr>
        <cdr:cNvPr id="8" name="Straight Arrow Connector 7"/>
        <cdr:cNvCxnSpPr/>
      </cdr:nvCxnSpPr>
      <cdr:spPr>
        <a:xfrm xmlns:a="http://schemas.openxmlformats.org/drawingml/2006/main" flipH="1">
          <a:off x="387350" y="311150"/>
          <a:ext cx="574814" cy="92"/>
        </a:xfrm>
        <a:prstGeom xmlns:a="http://schemas.openxmlformats.org/drawingml/2006/main" prst="straightConnector1">
          <a:avLst/>
        </a:prstGeom>
        <a:ln xmlns:a="http://schemas.openxmlformats.org/drawingml/2006/main">
          <a:solidFill>
            <a:schemeClr val="tx1"/>
          </a:solidFill>
          <a:tailEnd type="non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3DB53A-6972-4DF5-81DA-C38750980BF5}">
  <ds:schemaRefs>
    <ds:schemaRef ds:uri="http://schemas.openxmlformats.org/officeDocument/2006/bibliography"/>
  </ds:schemaRefs>
</ds:datastoreItem>
</file>

<file path=customXml/itemProps2.xml><?xml version="1.0" encoding="utf-8"?>
<ds:datastoreItem xmlns:ds="http://schemas.openxmlformats.org/officeDocument/2006/customXml" ds:itemID="{2BDF0D97-2D43-463D-A698-10D385D95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1386</TotalTime>
  <Pages>40</Pages>
  <Words>9919</Words>
  <Characters>54524</Characters>
  <Application>Microsoft Office Word</Application>
  <DocSecurity>0</DocSecurity>
  <Lines>454</Lines>
  <Paragraphs>128</Paragraphs>
  <ScaleCrop>false</ScaleCrop>
  <HeadingPairs>
    <vt:vector size="2" baseType="variant">
      <vt:variant>
        <vt:lpstr>Title</vt:lpstr>
      </vt:variant>
      <vt:variant>
        <vt:i4>1</vt:i4>
      </vt:variant>
    </vt:vector>
  </HeadingPairs>
  <TitlesOfParts>
    <vt:vector size="1" baseType="lpstr">
      <vt:lpstr>Household income</vt:lpstr>
    </vt:vector>
  </TitlesOfParts>
  <Company>Productivity Commission</Company>
  <LinksUpToDate>false</LinksUpToDate>
  <CharactersWithSpaces>64315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Household income</dc:title>
  <dc:subject>The distribution of income in Australia</dc:subject>
  <dc:creator>Productivity Commission</dc:creator>
  <dc:description>3.</dc:description>
  <cp:lastModifiedBy>Jared Greenville</cp:lastModifiedBy>
  <cp:revision>73</cp:revision>
  <cp:lastPrinted>2013-03-01T04:17:00Z</cp:lastPrinted>
  <dcterms:created xsi:type="dcterms:W3CDTF">2012-08-13T05:29:00Z</dcterms:created>
  <dcterms:modified xsi:type="dcterms:W3CDTF">2013-03-20T05:24:00Z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1799653078</vt:i4>
  </property>
  <property fmtid="{D5CDD505-2E9C-101B-9397-08002B2CF9AE}" pid="3" name="_NewReviewCycle">
    <vt:lpwstr/>
  </property>
  <property fmtid="{D5CDD505-2E9C-101B-9397-08002B2CF9AE}" pid="4" name="_EmailSubject">
    <vt:lpwstr>web files - income distribution - SWP</vt:lpwstr>
  </property>
  <property fmtid="{D5CDD505-2E9C-101B-9397-08002B2CF9AE}" pid="5" name="_AuthorEmail">
    <vt:lpwstr>maps@pc.gov.au</vt:lpwstr>
  </property>
  <property fmtid="{D5CDD505-2E9C-101B-9397-08002B2CF9AE}" pid="6" name="_AuthorEmailDisplayName">
    <vt:lpwstr>MAPS</vt:lpwstr>
  </property>
</Properties>
</file>