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27" w:rsidRDefault="00B84DAD" w:rsidP="00B84DAD">
      <w:pPr>
        <w:pStyle w:val="Chapter"/>
        <w:ind w:left="907" w:hanging="907"/>
      </w:pPr>
      <w:bookmarkStart w:id="0" w:name="_AppendixNotByChapter"/>
      <w:bookmarkStart w:id="1" w:name="ChapterNumber"/>
      <w:bookmarkEnd w:id="0"/>
      <w:r>
        <w:t>A</w:t>
      </w:r>
      <w:bookmarkEnd w:id="1"/>
      <w:r>
        <w:tab/>
      </w:r>
      <w:bookmarkStart w:id="2" w:name="ChapterTitle"/>
      <w:r>
        <w:t>Summary measures of the dispersion of income</w:t>
      </w:r>
      <w:bookmarkEnd w:id="2"/>
    </w:p>
    <w:p w:rsidR="00B3387D" w:rsidRDefault="00275C27" w:rsidP="00503890">
      <w:pPr>
        <w:pStyle w:val="BodyText"/>
      </w:pPr>
      <w:r>
        <w:t xml:space="preserve">A wide variety of methods can be used to illustrate and measure the degree of income </w:t>
      </w:r>
      <w:r w:rsidR="00B3387D">
        <w:t xml:space="preserve">dispersion </w:t>
      </w:r>
      <w:r>
        <w:t>in a population</w:t>
      </w:r>
      <w:r w:rsidR="00B3387D">
        <w:t xml:space="preserve">. </w:t>
      </w:r>
    </w:p>
    <w:p w:rsidR="00D32F70" w:rsidRDefault="00B3387D" w:rsidP="00503890">
      <w:pPr>
        <w:pStyle w:val="BodyText"/>
      </w:pPr>
      <w:r>
        <w:t>Incomes vary between individuals and households for a number of reasons which are often complex — for example, workforce attachment (full- or part-time work) and wage rates are driven by a number of factors</w:t>
      </w:r>
      <w:r w:rsidR="006D3815">
        <w:t xml:space="preserve"> including educational qualifications, experience and employment opportunity. </w:t>
      </w:r>
      <w:r w:rsidR="00FB36EA">
        <w:t>Summary m</w:t>
      </w:r>
      <w:r w:rsidR="00275C27">
        <w:t>easure</w:t>
      </w:r>
      <w:r>
        <w:t>s</w:t>
      </w:r>
      <w:r w:rsidR="00275C27">
        <w:t xml:space="preserve"> of inequality</w:t>
      </w:r>
      <w:r w:rsidR="00130832">
        <w:t xml:space="preserve"> alone</w:t>
      </w:r>
      <w:r>
        <w:t>, therefore,</w:t>
      </w:r>
      <w:r w:rsidR="00130832">
        <w:t xml:space="preserve"> provide </w:t>
      </w:r>
      <w:r w:rsidR="00FB36EA">
        <w:t>very</w:t>
      </w:r>
      <w:r w:rsidR="00130832">
        <w:t xml:space="preserve"> </w:t>
      </w:r>
      <w:r w:rsidR="00FB36EA">
        <w:t>limited</w:t>
      </w:r>
      <w:r w:rsidR="00130832">
        <w:t xml:space="preserve"> information about </w:t>
      </w:r>
      <w:r w:rsidR="00FB36EA">
        <w:t>the distribution of income. They</w:t>
      </w:r>
      <w:r w:rsidR="00130832">
        <w:t xml:space="preserve"> should be interpreted </w:t>
      </w:r>
      <w:r w:rsidR="006D3815">
        <w:t xml:space="preserve">as statistical indicators of the dispersion of income </w:t>
      </w:r>
      <w:r w:rsidR="00617330">
        <w:t>only</w:t>
      </w:r>
      <w:r w:rsidR="008E79C8">
        <w:t>,</w:t>
      </w:r>
      <w:r w:rsidR="00617330">
        <w:t xml:space="preserve"> </w:t>
      </w:r>
      <w:r w:rsidR="00FB36EA">
        <w:t>rather than</w:t>
      </w:r>
      <w:r w:rsidR="008E79C8">
        <w:t xml:space="preserve"> being</w:t>
      </w:r>
      <w:r w:rsidR="00FB36EA">
        <w:t xml:space="preserve"> used as indicators of</w:t>
      </w:r>
      <w:r w:rsidR="006D3815">
        <w:t xml:space="preserve"> underlying causes of differences</w:t>
      </w:r>
      <w:r w:rsidR="00617330">
        <w:t xml:space="preserve"> or other wider interpretations</w:t>
      </w:r>
      <w:r w:rsidR="006D3815">
        <w:t xml:space="preserve">. </w:t>
      </w:r>
    </w:p>
    <w:p w:rsidR="00B3387D" w:rsidRDefault="00EB465E" w:rsidP="00503890">
      <w:pPr>
        <w:pStyle w:val="BodyText"/>
      </w:pPr>
      <w:r>
        <w:t xml:space="preserve">This appendix describes the most commonly used methods and </w:t>
      </w:r>
      <w:r w:rsidR="00FD3CEE">
        <w:t xml:space="preserve">inequality </w:t>
      </w:r>
      <w:r>
        <w:t>indexes</w:t>
      </w:r>
      <w:r w:rsidR="00C44F5D">
        <w:t xml:space="preserve"> which have been used in this study</w:t>
      </w:r>
      <w:r w:rsidR="003B6547">
        <w:t xml:space="preserve"> and </w:t>
      </w:r>
      <w:r>
        <w:t>briefly describes their relative strengths and weaknesses. The measures discussed include:</w:t>
      </w:r>
    </w:p>
    <w:p w:rsidR="00EB465E" w:rsidRDefault="00B84DAD" w:rsidP="00DF2A26">
      <w:pPr>
        <w:pStyle w:val="ListBullet"/>
      </w:pPr>
      <w:r>
        <w:t>p</w:t>
      </w:r>
      <w:r w:rsidR="00DC6FA0">
        <w:t>ercentile ratios and income shares</w:t>
      </w:r>
    </w:p>
    <w:p w:rsidR="00EB465E" w:rsidRDefault="00EB465E" w:rsidP="00DF2A26">
      <w:pPr>
        <w:pStyle w:val="ListBullet"/>
      </w:pPr>
      <w:r>
        <w:t>the Lorenz curve</w:t>
      </w:r>
    </w:p>
    <w:p w:rsidR="00EB465E" w:rsidRDefault="00EB465E" w:rsidP="00DF2A26">
      <w:pPr>
        <w:pStyle w:val="ListBullet"/>
      </w:pPr>
      <w:r>
        <w:t xml:space="preserve">the </w:t>
      </w:r>
      <w:proofErr w:type="spellStart"/>
      <w:r>
        <w:t>Gini</w:t>
      </w:r>
      <w:proofErr w:type="spellEnd"/>
      <w:r>
        <w:t xml:space="preserve"> coefficient</w:t>
      </w:r>
    </w:p>
    <w:p w:rsidR="00EB465E" w:rsidRDefault="00EB465E" w:rsidP="00DF2A26">
      <w:pPr>
        <w:pStyle w:val="ListBullet"/>
      </w:pPr>
      <w:r>
        <w:t xml:space="preserve">the generalised entropy indices. </w:t>
      </w:r>
    </w:p>
    <w:p w:rsidR="003623CD" w:rsidRDefault="006D3815">
      <w:pPr>
        <w:pStyle w:val="BodyText"/>
      </w:pPr>
      <w:r>
        <w:t xml:space="preserve">All </w:t>
      </w:r>
      <w:r w:rsidR="005F79CF">
        <w:t xml:space="preserve">of these </w:t>
      </w:r>
      <w:r w:rsidR="003623CD">
        <w:t xml:space="preserve">measures are scale invariant — that is, a uniform increase in income for all </w:t>
      </w:r>
      <w:r>
        <w:t>does</w:t>
      </w:r>
      <w:r w:rsidR="003623CD">
        <w:t xml:space="preserve"> not change the measure of </w:t>
      </w:r>
      <w:r w:rsidR="00FD3CEE">
        <w:t>dispersion</w:t>
      </w:r>
      <w:r w:rsidR="003623CD">
        <w:t xml:space="preserve">. </w:t>
      </w:r>
      <w:r w:rsidR="00FD3CEE">
        <w:t>Usual measures of</w:t>
      </w:r>
      <w:r w:rsidR="003623CD">
        <w:t xml:space="preserve"> variance (o</w:t>
      </w:r>
      <w:r w:rsidR="00C43B33">
        <w:t>r</w:t>
      </w:r>
      <w:r w:rsidR="003623CD">
        <w:t xml:space="preserve"> standard deviation) </w:t>
      </w:r>
      <w:r w:rsidR="00FD3CEE">
        <w:t xml:space="preserve">are scale dependant </w:t>
      </w:r>
      <w:r w:rsidR="005F79CF">
        <w:t>making them</w:t>
      </w:r>
      <w:r w:rsidR="003623CD">
        <w:t xml:space="preserve"> </w:t>
      </w:r>
      <w:r w:rsidR="005F79CF">
        <w:t>inappropriate for</w:t>
      </w:r>
      <w:r w:rsidR="003623CD">
        <w:t xml:space="preserve"> </w:t>
      </w:r>
      <w:r w:rsidR="00FD3CEE">
        <w:t>measuring the</w:t>
      </w:r>
      <w:r w:rsidR="003623CD">
        <w:t xml:space="preserve"> </w:t>
      </w:r>
      <w:r w:rsidR="005F79CF">
        <w:t>distribution of income across population groups</w:t>
      </w:r>
      <w:r w:rsidR="00DC6FA0">
        <w:t xml:space="preserve"> (Jenkins and Van </w:t>
      </w:r>
      <w:proofErr w:type="spellStart"/>
      <w:r w:rsidR="00DC6FA0">
        <w:t>Kerm</w:t>
      </w:r>
      <w:proofErr w:type="spellEnd"/>
      <w:r w:rsidR="00DC6FA0">
        <w:t xml:space="preserve"> 2008)</w:t>
      </w:r>
      <w:r w:rsidR="003623CD">
        <w:t>.</w:t>
      </w:r>
    </w:p>
    <w:p w:rsidR="00503890" w:rsidRDefault="00B84DAD" w:rsidP="00E93806">
      <w:pPr>
        <w:pStyle w:val="Heading2"/>
      </w:pPr>
      <w:proofErr w:type="spellStart"/>
      <w:r>
        <w:t>A.</w:t>
      </w:r>
      <w:r>
        <w:rPr>
          <w:noProof/>
        </w:rPr>
        <w:t>1</w:t>
      </w:r>
      <w:proofErr w:type="spellEnd"/>
      <w:r w:rsidR="00E93806">
        <w:tab/>
      </w:r>
      <w:r w:rsidR="00DC6FA0">
        <w:t>Percentile</w:t>
      </w:r>
      <w:r w:rsidR="006F1A9F">
        <w:t xml:space="preserve"> </w:t>
      </w:r>
      <w:r w:rsidR="006D3D76">
        <w:t>ratios</w:t>
      </w:r>
      <w:r w:rsidR="00DC6FA0">
        <w:t xml:space="preserve"> and income shares</w:t>
      </w:r>
    </w:p>
    <w:p w:rsidR="003623CD" w:rsidRDefault="003623CD" w:rsidP="00DF2A26">
      <w:pPr>
        <w:pStyle w:val="BodyText"/>
      </w:pPr>
      <w:r>
        <w:t>Inc</w:t>
      </w:r>
      <w:r w:rsidR="00EB54D5">
        <w:t>ome shares and percentile ratio</w:t>
      </w:r>
      <w:r>
        <w:t xml:space="preserve">s are the simplest measures of income dispersion. </w:t>
      </w:r>
      <w:r w:rsidR="00DC6FA0">
        <w:t>Commonly used indices include the ratio of income levels of the 90</w:t>
      </w:r>
      <w:r w:rsidR="00DC6FA0" w:rsidRPr="00DF2A26">
        <w:rPr>
          <w:vertAlign w:val="superscript"/>
        </w:rPr>
        <w:t>th</w:t>
      </w:r>
      <w:r w:rsidR="00DC6FA0">
        <w:t xml:space="preserve"> to 10</w:t>
      </w:r>
      <w:r w:rsidR="00DC6FA0" w:rsidRPr="00DF2A26">
        <w:rPr>
          <w:vertAlign w:val="superscript"/>
        </w:rPr>
        <w:t>th</w:t>
      </w:r>
      <w:r w:rsidR="00DC6FA0">
        <w:t xml:space="preserve"> percentile (</w:t>
      </w:r>
      <w:r w:rsidR="00C43B33">
        <w:t>‘</w:t>
      </w:r>
      <w:proofErr w:type="spellStart"/>
      <w:r w:rsidR="00DC6FA0">
        <w:t>P90:P10</w:t>
      </w:r>
      <w:proofErr w:type="spellEnd"/>
      <w:r w:rsidR="00DC6FA0">
        <w:t xml:space="preserve"> ratio</w:t>
      </w:r>
      <w:r w:rsidR="00C43B33">
        <w:t>’</w:t>
      </w:r>
      <w:r w:rsidR="00DC6FA0">
        <w:t xml:space="preserve">), and as a comparison of dispersion at the top and bottom of the distribution, the </w:t>
      </w:r>
      <w:proofErr w:type="spellStart"/>
      <w:r w:rsidR="00DC6FA0">
        <w:t>P90:P50</w:t>
      </w:r>
      <w:proofErr w:type="spellEnd"/>
      <w:r w:rsidR="00DC6FA0">
        <w:t xml:space="preserve"> ratio and the </w:t>
      </w:r>
      <w:proofErr w:type="spellStart"/>
      <w:r w:rsidR="00DC6FA0">
        <w:t>P50:P10</w:t>
      </w:r>
      <w:proofErr w:type="spellEnd"/>
      <w:r w:rsidR="00DC6FA0">
        <w:t xml:space="preserve"> ratio. </w:t>
      </w:r>
    </w:p>
    <w:p w:rsidR="00DC6FA0" w:rsidRDefault="00DC6FA0">
      <w:pPr>
        <w:pStyle w:val="BodyText"/>
      </w:pPr>
      <w:r>
        <w:lastRenderedPageBreak/>
        <w:t xml:space="preserve">The income estimate at </w:t>
      </w:r>
      <w:r w:rsidR="00EB54D5">
        <w:t xml:space="preserve">a </w:t>
      </w:r>
      <w:r>
        <w:t xml:space="preserve">given </w:t>
      </w:r>
      <w:r w:rsidR="00C43B33" w:rsidRPr="00B97FD0">
        <w:rPr>
          <w:i/>
        </w:rPr>
        <w:t>x</w:t>
      </w:r>
      <w:r w:rsidR="00C43B33">
        <w:t xml:space="preserve"> </w:t>
      </w:r>
      <w:r>
        <w:t xml:space="preserve">percentile represents the </w:t>
      </w:r>
      <w:r w:rsidR="00EE4A01">
        <w:t xml:space="preserve">value </w:t>
      </w:r>
      <w:r w:rsidR="005843D8">
        <w:t xml:space="preserve">of income below which </w:t>
      </w:r>
      <w:r w:rsidR="00C43B33" w:rsidRPr="00B97FD0">
        <w:rPr>
          <w:i/>
        </w:rPr>
        <w:t>x</w:t>
      </w:r>
      <w:r w:rsidR="00C43B33">
        <w:t> </w:t>
      </w:r>
      <w:r w:rsidR="005843D8">
        <w:t xml:space="preserve">per cent of </w:t>
      </w:r>
      <w:r w:rsidR="00C43B33">
        <w:t xml:space="preserve">all </w:t>
      </w:r>
      <w:r w:rsidR="005843D8">
        <w:t>incomes fall</w:t>
      </w:r>
      <w:r>
        <w:t>. F</w:t>
      </w:r>
      <w:r w:rsidR="00791CF6">
        <w:t xml:space="preserve">or </w:t>
      </w:r>
      <w:r>
        <w:t>example, the income value at the</w:t>
      </w:r>
      <w:r w:rsidR="00791CF6">
        <w:t xml:space="preserve"> 50</w:t>
      </w:r>
      <w:r w:rsidR="00791CF6" w:rsidRPr="00791CF6">
        <w:rPr>
          <w:vertAlign w:val="superscript"/>
        </w:rPr>
        <w:t>th</w:t>
      </w:r>
      <w:r w:rsidR="00791CF6">
        <w:t xml:space="preserve"> </w:t>
      </w:r>
      <w:r>
        <w:t xml:space="preserve">percentile means that </w:t>
      </w:r>
      <w:r w:rsidR="005843D8">
        <w:t>50 per cent of people earn less than that income</w:t>
      </w:r>
      <w:r>
        <w:t xml:space="preserve"> (the 50</w:t>
      </w:r>
      <w:r w:rsidRPr="00DF2A26">
        <w:rPr>
          <w:vertAlign w:val="superscript"/>
        </w:rPr>
        <w:t>th</w:t>
      </w:r>
      <w:r>
        <w:t xml:space="preserve"> percentile is the same as the median income). Income at the 90</w:t>
      </w:r>
      <w:r w:rsidRPr="00DF2A26">
        <w:rPr>
          <w:vertAlign w:val="superscript"/>
        </w:rPr>
        <w:t>th</w:t>
      </w:r>
      <w:r>
        <w:t xml:space="preserve"> percentile means that </w:t>
      </w:r>
      <w:r w:rsidR="002E1A31">
        <w:t>90</w:t>
      </w:r>
      <w:r w:rsidR="005843D8">
        <w:t xml:space="preserve"> per cent of the population</w:t>
      </w:r>
      <w:r>
        <w:t xml:space="preserve"> earn less than that amount</w:t>
      </w:r>
      <w:r w:rsidR="00791CF6">
        <w:t xml:space="preserve">. </w:t>
      </w:r>
    </w:p>
    <w:p w:rsidR="00205ED8" w:rsidRDefault="00DC6FA0">
      <w:pPr>
        <w:pStyle w:val="BodyText"/>
      </w:pPr>
      <w:r>
        <w:t>One of the advantages put forward for using percentile ratios is that th</w:t>
      </w:r>
      <w:r w:rsidR="007F29C1">
        <w:t>ey</w:t>
      </w:r>
      <w:r>
        <w:t xml:space="preserve"> avoid the problem of ‘top-coding’ in survey data (where instead of the actual income being reported, it is only reported as greater than some amount). </w:t>
      </w:r>
      <w:r w:rsidR="00985FF2">
        <w:t xml:space="preserve">They </w:t>
      </w:r>
      <w:r w:rsidR="008E79C8">
        <w:t xml:space="preserve">can </w:t>
      </w:r>
      <w:r w:rsidR="00985FF2">
        <w:t xml:space="preserve">also be used to determine the ‘location’ of </w:t>
      </w:r>
      <w:r w:rsidR="005F79CF">
        <w:t>dispersion</w:t>
      </w:r>
      <w:r w:rsidR="00985FF2">
        <w:t xml:space="preserve"> — that is, a</w:t>
      </w:r>
      <w:r w:rsidR="00EB54D5">
        <w:t>mong which groups</w:t>
      </w:r>
      <w:r w:rsidR="00985FF2">
        <w:t xml:space="preserve"> income disparities </w:t>
      </w:r>
      <w:r w:rsidR="00EB54D5">
        <w:t xml:space="preserve">are </w:t>
      </w:r>
      <w:r w:rsidR="00985FF2">
        <w:t xml:space="preserve">the greatest. </w:t>
      </w:r>
      <w:r>
        <w:t xml:space="preserve">However, percentile ratios focus on the percentiles examined and therefore ignore information about the spread of incomes that occur elsewhere in the distribution. </w:t>
      </w:r>
    </w:p>
    <w:p w:rsidR="006F1A9F" w:rsidRDefault="00DC6FA0" w:rsidP="00503890">
      <w:pPr>
        <w:pStyle w:val="BodyText"/>
      </w:pPr>
      <w:r>
        <w:t xml:space="preserve">A related measure is the examination of income shares. </w:t>
      </w:r>
      <w:r w:rsidR="00EF0CAC">
        <w:t xml:space="preserve">Income shares describe the share of total income accruing to particular groups. It is most </w:t>
      </w:r>
      <w:r w:rsidR="00BB6E0F">
        <w:t xml:space="preserve">often used to </w:t>
      </w:r>
      <w:r w:rsidR="00EF0CAC">
        <w:t xml:space="preserve">describe how concentrated income is at the top of the income distribution, </w:t>
      </w:r>
      <w:r w:rsidR="00D32F70">
        <w:t>in particular</w:t>
      </w:r>
      <w:r w:rsidR="00EF0CAC">
        <w:t xml:space="preserve"> the highest 10 per cent,</w:t>
      </w:r>
      <w:r w:rsidR="00BB6E0F">
        <w:t xml:space="preserve"> one per</w:t>
      </w:r>
      <w:r w:rsidR="00EF0CAC">
        <w:t xml:space="preserve"> </w:t>
      </w:r>
      <w:r w:rsidR="00BB6E0F">
        <w:t>cent</w:t>
      </w:r>
      <w:r w:rsidR="00EF0CAC">
        <w:t xml:space="preserve"> and 0.1 per cent</w:t>
      </w:r>
      <w:r w:rsidR="00D32F70">
        <w:t xml:space="preserve"> of earners</w:t>
      </w:r>
      <w:r w:rsidR="00BB6E0F">
        <w:t>.</w:t>
      </w:r>
      <w:r w:rsidR="00DA3E22">
        <w:t xml:space="preserve"> These ratios are constructed by expressing the total income earned by those in, for example the top 10 per cent</w:t>
      </w:r>
      <w:r w:rsidR="00C665A5">
        <w:t>,</w:t>
      </w:r>
      <w:r w:rsidR="00DA3E22">
        <w:t xml:space="preserve"> as a share of total income earned by the entire population (or sub-group). Again, as with percentile ratios such measures can ignore information on the spread of incomes that occurs elsewhere in the distribution. </w:t>
      </w:r>
    </w:p>
    <w:p w:rsidR="00503890" w:rsidRDefault="00B84DAD" w:rsidP="00E93806">
      <w:pPr>
        <w:pStyle w:val="Heading2"/>
      </w:pPr>
      <w:proofErr w:type="spellStart"/>
      <w:r>
        <w:t>A.</w:t>
      </w:r>
      <w:r>
        <w:rPr>
          <w:noProof/>
        </w:rPr>
        <w:t>2</w:t>
      </w:r>
      <w:proofErr w:type="spellEnd"/>
      <w:r w:rsidR="00E93806">
        <w:tab/>
      </w:r>
      <w:r w:rsidR="00503890">
        <w:t>Lorenz curve</w:t>
      </w:r>
    </w:p>
    <w:p w:rsidR="001674D6" w:rsidRDefault="00BF7FB0" w:rsidP="00503890">
      <w:pPr>
        <w:pStyle w:val="BodyText"/>
      </w:pPr>
      <w:r>
        <w:t xml:space="preserve">Income ratios are only able to compare two parts of a distribution rather than describe the distribution as a whole. </w:t>
      </w:r>
      <w:r w:rsidR="001674D6">
        <w:t xml:space="preserve">An alternative to ratios is the depiction of the spread of incomes within the population through the Lorenz curve (and indices derived from it such as the </w:t>
      </w:r>
      <w:proofErr w:type="spellStart"/>
      <w:r w:rsidR="001674D6">
        <w:t>Gini</w:t>
      </w:r>
      <w:proofErr w:type="spellEnd"/>
      <w:r w:rsidR="001674D6">
        <w:t xml:space="preserve"> coefficient — see following section). </w:t>
      </w:r>
    </w:p>
    <w:p w:rsidR="00422F70" w:rsidRDefault="001674D6" w:rsidP="00503890">
      <w:pPr>
        <w:pStyle w:val="BodyText"/>
      </w:pPr>
      <w:r>
        <w:t>T</w:t>
      </w:r>
      <w:r w:rsidR="00C20D85">
        <w:t>he Lorenz curve, named after Max Otto Lorenz (1905)</w:t>
      </w:r>
      <w:r w:rsidR="00FA44D0">
        <w:t>, maps the cumulative proportion of the p</w:t>
      </w:r>
      <w:r w:rsidR="00735730">
        <w:t>opulation, ranked by income,</w:t>
      </w:r>
      <w:r w:rsidR="00FA44D0">
        <w:t xml:space="preserve"> against the</w:t>
      </w:r>
      <w:r w:rsidR="00735730">
        <w:t>ir</w:t>
      </w:r>
      <w:r w:rsidR="00FA44D0">
        <w:t xml:space="preserve"> cumulated share of income (figure</w:t>
      </w:r>
      <w:r w:rsidR="00BE2D5D">
        <w:t> </w:t>
      </w:r>
      <w:proofErr w:type="spellStart"/>
      <w:r w:rsidR="00BE2D5D">
        <w:t>A.1</w:t>
      </w:r>
      <w:proofErr w:type="spellEnd"/>
      <w:r w:rsidR="00FA44D0">
        <w:t>).</w:t>
      </w:r>
      <w:r w:rsidR="00422F70">
        <w:t xml:space="preserve"> If </w:t>
      </w:r>
      <w:r w:rsidR="00CB31B3">
        <w:t>all individuals</w:t>
      </w:r>
      <w:r w:rsidR="005F79CF">
        <w:t xml:space="preserve"> within a population earn the sa</w:t>
      </w:r>
      <w:r w:rsidR="00CB31B3">
        <w:t xml:space="preserve">me </w:t>
      </w:r>
      <w:r w:rsidR="00422F70">
        <w:t>income the Lorenz curve is a 45 degree line</w:t>
      </w:r>
      <w:r w:rsidR="00CB31B3">
        <w:t xml:space="preserve"> (often termed ‘perfect equality’). </w:t>
      </w:r>
      <w:r w:rsidR="00C43B33">
        <w:t>When individuals within the population earn differing amounts,</w:t>
      </w:r>
      <w:r w:rsidR="005E3EE0">
        <w:t xml:space="preserve"> the curve take</w:t>
      </w:r>
      <w:r w:rsidR="00C43B33">
        <w:t>s</w:t>
      </w:r>
      <w:r w:rsidR="005E3EE0">
        <w:t xml:space="preserve"> on an exponential shape and </w:t>
      </w:r>
      <w:r w:rsidR="00495420">
        <w:t>lie</w:t>
      </w:r>
      <w:r w:rsidR="00C43B33">
        <w:t>s</w:t>
      </w:r>
      <w:r w:rsidR="00495420">
        <w:t xml:space="preserve"> below the 45 degree line (curves A, B and C in figure</w:t>
      </w:r>
      <w:r>
        <w:t> </w:t>
      </w:r>
      <w:proofErr w:type="spellStart"/>
      <w:r w:rsidR="00BE2D5D">
        <w:t>A.1</w:t>
      </w:r>
      <w:proofErr w:type="spellEnd"/>
      <w:r w:rsidR="00495420">
        <w:t>)</w:t>
      </w:r>
      <w:r w:rsidR="005E3EE0">
        <w:t>.</w:t>
      </w:r>
      <w:r w:rsidR="00495420">
        <w:t xml:space="preserve"> </w:t>
      </w:r>
      <w:r w:rsidR="005E3EE0">
        <w:t>T</w:t>
      </w:r>
      <w:r w:rsidR="00694958">
        <w:t>he larger the gap between the Lorenz curve and the</w:t>
      </w:r>
      <w:r w:rsidR="00422F70">
        <w:t xml:space="preserve"> 45 degree line</w:t>
      </w:r>
      <w:r w:rsidR="005F79CF">
        <w:t>,</w:t>
      </w:r>
      <w:r w:rsidR="00422F70">
        <w:t xml:space="preserve"> the less equal </w:t>
      </w:r>
      <w:r w:rsidR="00C43B33">
        <w:t xml:space="preserve">the </w:t>
      </w:r>
      <w:r w:rsidR="00422F70">
        <w:t>income distribution</w:t>
      </w:r>
      <w:r w:rsidR="005E3EE0">
        <w:t>. T</w:t>
      </w:r>
      <w:r w:rsidR="0073671C">
        <w:t>hat is</w:t>
      </w:r>
      <w:r w:rsidR="00C43B33">
        <w:t>,</w:t>
      </w:r>
      <w:r w:rsidR="0073671C">
        <w:t xml:space="preserve"> </w:t>
      </w:r>
      <w:r w:rsidR="00735730">
        <w:t>Lorenz curve A represents a more equal income d</w:t>
      </w:r>
      <w:r w:rsidR="0073671C">
        <w:t>istribution than curves B and C</w:t>
      </w:r>
      <w:r w:rsidR="00422F70">
        <w:t>.</w:t>
      </w:r>
      <w:r w:rsidR="00735730">
        <w:t xml:space="preserve"> If the Lorenz curves of two population</w:t>
      </w:r>
      <w:r w:rsidR="008E79C8">
        <w:t>s</w:t>
      </w:r>
      <w:r w:rsidR="0073671C">
        <w:t xml:space="preserve"> cross each other, such as </w:t>
      </w:r>
      <w:r w:rsidR="006F1A9F">
        <w:t>Lorenz curves B and C</w:t>
      </w:r>
      <w:r w:rsidR="0073671C">
        <w:t xml:space="preserve">, </w:t>
      </w:r>
      <w:r w:rsidR="006F1A9F">
        <w:t>it is difficult to determine in which population income is distributed more equally</w:t>
      </w:r>
      <w:r w:rsidR="0073671C">
        <w:t xml:space="preserve">. However it is still possible to </w:t>
      </w:r>
      <w:r w:rsidR="0073671C">
        <w:lastRenderedPageBreak/>
        <w:t>identify differences in the distributions quickly, for example the lowest income earners in population C earn a larger share of total income than the lowest earners in population B</w:t>
      </w:r>
      <w:r w:rsidR="006F1A9F">
        <w:t>.</w:t>
      </w:r>
    </w:p>
    <w:p w:rsidR="00927C3B" w:rsidRDefault="00927C3B">
      <w:pPr>
        <w:pStyle w:val="FigureTitle"/>
      </w:pPr>
      <w:r>
        <w:rPr>
          <w:b w:val="0"/>
        </w:rPr>
        <w:t xml:space="preserve">Figure </w:t>
      </w:r>
      <w:bookmarkStart w:id="3" w:name="OLE_LINK6"/>
      <w:proofErr w:type="spellStart"/>
      <w:r w:rsidR="00B84DAD">
        <w:rPr>
          <w:b w:val="0"/>
        </w:rPr>
        <w:t>A.</w:t>
      </w:r>
      <w:r w:rsidR="00B84DAD">
        <w:rPr>
          <w:b w:val="0"/>
          <w:noProof/>
        </w:rPr>
        <w:t>1</w:t>
      </w:r>
      <w:bookmarkEnd w:id="3"/>
      <w:proofErr w:type="spellEnd"/>
      <w:r>
        <w:tab/>
        <w:t>Lorenz curve</w:t>
      </w:r>
    </w:p>
    <w:p w:rsidR="00927C3B" w:rsidRDefault="00927C3B">
      <w:pPr>
        <w:pStyle w:val="Subtitle"/>
      </w:pPr>
      <w:r>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27C3B">
        <w:tc>
          <w:tcPr>
            <w:tcW w:w="8777" w:type="dxa"/>
          </w:tcPr>
          <w:p w:rsidR="00927C3B" w:rsidRDefault="003B2809">
            <w:pPr>
              <w:pStyle w:val="Figure"/>
            </w:pPr>
            <w:r>
              <w:rPr>
                <w:noProof/>
              </w:rPr>
              <w:drawing>
                <wp:inline distT="0" distB="0" distL="0" distR="0" wp14:anchorId="659FB706" wp14:editId="3B3D5073">
                  <wp:extent cx="5621020" cy="3743325"/>
                  <wp:effectExtent l="0" t="0" r="0" b="0"/>
                  <wp:docPr id="30" name="Picture 30" descr="Depicts various Lorenz curves. More details can be found within the text immediately before this image. " title="Figure A.1 Lorenz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1020" cy="3743325"/>
                          </a:xfrm>
                          <a:prstGeom prst="rect">
                            <a:avLst/>
                          </a:prstGeom>
                          <a:noFill/>
                        </pic:spPr>
                      </pic:pic>
                    </a:graphicData>
                  </a:graphic>
                </wp:inline>
              </w:drawing>
            </w:r>
          </w:p>
        </w:tc>
      </w:tr>
    </w:tbl>
    <w:p w:rsidR="00503890" w:rsidRDefault="00B84DAD" w:rsidP="00E93806">
      <w:pPr>
        <w:pStyle w:val="Heading2"/>
      </w:pPr>
      <w:proofErr w:type="spellStart"/>
      <w:r>
        <w:t>A.</w:t>
      </w:r>
      <w:r>
        <w:rPr>
          <w:noProof/>
        </w:rPr>
        <w:t>3</w:t>
      </w:r>
      <w:proofErr w:type="spellEnd"/>
      <w:r w:rsidR="00E93806">
        <w:tab/>
      </w:r>
      <w:proofErr w:type="spellStart"/>
      <w:r w:rsidR="00503890">
        <w:t>Gini</w:t>
      </w:r>
      <w:proofErr w:type="spellEnd"/>
      <w:r w:rsidR="00503890">
        <w:t xml:space="preserve"> coefficient</w:t>
      </w:r>
    </w:p>
    <w:p w:rsidR="005F6EBF" w:rsidRDefault="00FA65E8" w:rsidP="00503890">
      <w:pPr>
        <w:pStyle w:val="BodyText"/>
      </w:pPr>
      <w:r>
        <w:t xml:space="preserve">The </w:t>
      </w:r>
      <w:proofErr w:type="spellStart"/>
      <w:r>
        <w:t>Gini</w:t>
      </w:r>
      <w:proofErr w:type="spellEnd"/>
      <w:r>
        <w:t xml:space="preserve"> coefficient</w:t>
      </w:r>
      <w:r w:rsidR="005F79CF">
        <w:t>, named after the Italian statistician</w:t>
      </w:r>
      <w:r w:rsidR="00C665A5">
        <w:t xml:space="preserve"> </w:t>
      </w:r>
      <w:proofErr w:type="spellStart"/>
      <w:r w:rsidR="00C665A5">
        <w:t>Corrado</w:t>
      </w:r>
      <w:proofErr w:type="spellEnd"/>
      <w:r w:rsidR="00C665A5">
        <w:t xml:space="preserve"> </w:t>
      </w:r>
      <w:proofErr w:type="spellStart"/>
      <w:r w:rsidR="00C665A5">
        <w:t>Gini</w:t>
      </w:r>
      <w:proofErr w:type="spellEnd"/>
      <w:r w:rsidR="005F79CF">
        <w:t>,</w:t>
      </w:r>
      <w:r>
        <w:t xml:space="preserve"> is </w:t>
      </w:r>
      <w:r w:rsidR="00904C12">
        <w:t>a popular summary statistic for measuring</w:t>
      </w:r>
      <w:r>
        <w:t xml:space="preserve"> the dispersion of income across a population.</w:t>
      </w:r>
      <w:r w:rsidR="00904C12">
        <w:t xml:space="preserve"> It is defined as the ratio </w:t>
      </w:r>
      <w:r w:rsidR="00C43B33">
        <w:t xml:space="preserve">of </w:t>
      </w:r>
      <w:r w:rsidR="00904C12">
        <w:t xml:space="preserve">the area between the 45 degree line and the Lorenz curve </w:t>
      </w:r>
      <w:r w:rsidR="006B2EFB">
        <w:t xml:space="preserve">(area </w:t>
      </w:r>
      <w:r w:rsidR="00F046F7">
        <w:t>‘</w:t>
      </w:r>
      <w:r w:rsidR="006B2EFB">
        <w:t>a</w:t>
      </w:r>
      <w:r w:rsidR="00F046F7">
        <w:t>’</w:t>
      </w:r>
      <w:r w:rsidR="006B2EFB">
        <w:t xml:space="preserve"> in figure</w:t>
      </w:r>
      <w:r w:rsidR="00A55CC3">
        <w:t> </w:t>
      </w:r>
      <w:proofErr w:type="spellStart"/>
      <w:r w:rsidR="00BE2D5D">
        <w:t>A.2</w:t>
      </w:r>
      <w:proofErr w:type="spellEnd"/>
      <w:r w:rsidR="006B2EFB">
        <w:t xml:space="preserve">) </w:t>
      </w:r>
      <w:r w:rsidR="00904C12">
        <w:t>and the area under the 45 degree line</w:t>
      </w:r>
      <w:r w:rsidR="006B2EFB">
        <w:t xml:space="preserve"> (areas </w:t>
      </w:r>
      <w:r w:rsidR="00F046F7">
        <w:t>‘</w:t>
      </w:r>
      <w:r w:rsidR="006B2EFB">
        <w:t>a</w:t>
      </w:r>
      <w:r w:rsidR="00F046F7">
        <w:t>’</w:t>
      </w:r>
      <w:r w:rsidR="006B2EFB">
        <w:t xml:space="preserve"> + </w:t>
      </w:r>
      <w:r w:rsidR="00F046F7">
        <w:t>‘</w:t>
      </w:r>
      <w:r w:rsidR="006B2EFB">
        <w:t>b</w:t>
      </w:r>
      <w:r w:rsidR="00F046F7">
        <w:t>’</w:t>
      </w:r>
      <w:r w:rsidR="006B2EFB">
        <w:t xml:space="preserve"> in figure</w:t>
      </w:r>
      <w:r w:rsidR="00A55CC3">
        <w:t> </w:t>
      </w:r>
      <w:proofErr w:type="spellStart"/>
      <w:r w:rsidR="00BE2D5D">
        <w:t>A.2</w:t>
      </w:r>
      <w:proofErr w:type="spellEnd"/>
      <w:r w:rsidR="006B2EFB">
        <w:t>).</w:t>
      </w:r>
      <w:r w:rsidR="005B6B89">
        <w:t xml:space="preserve"> If </w:t>
      </w:r>
      <w:r w:rsidR="00C43B33">
        <w:t xml:space="preserve">individuals with a </w:t>
      </w:r>
      <w:r w:rsidR="005B6B89">
        <w:t xml:space="preserve">population </w:t>
      </w:r>
      <w:r w:rsidR="00C43B33">
        <w:t>all earn the same amount</w:t>
      </w:r>
      <w:r w:rsidR="005B6B89">
        <w:t xml:space="preserve"> the </w:t>
      </w:r>
      <w:r w:rsidR="005F6EBF">
        <w:t xml:space="preserve">Lorenz curve lies on the </w:t>
      </w:r>
      <w:r w:rsidR="005B6B89">
        <w:t xml:space="preserve">45 degree line and area ‘a’ is equal to zero, hence the </w:t>
      </w:r>
      <w:proofErr w:type="spellStart"/>
      <w:r w:rsidR="005B6B89">
        <w:t>Gini</w:t>
      </w:r>
      <w:proofErr w:type="spellEnd"/>
      <w:r w:rsidR="005B6B89">
        <w:t xml:space="preserve"> coefficient is equal to zero</w:t>
      </w:r>
      <w:r w:rsidR="005F6EBF">
        <w:t>. A</w:t>
      </w:r>
      <w:r w:rsidR="005B6B89">
        <w:t>t the other extreme</w:t>
      </w:r>
      <w:r w:rsidR="005F6EBF">
        <w:t>,</w:t>
      </w:r>
      <w:r w:rsidR="005B6B89">
        <w:t xml:space="preserve"> if one person in a population earns all the income</w:t>
      </w:r>
      <w:r w:rsidR="005F79CF">
        <w:t>,</w:t>
      </w:r>
      <w:r w:rsidR="005B6B89">
        <w:t xml:space="preserve"> the Lorenz curve runs along the </w:t>
      </w:r>
      <w:r w:rsidR="005F6EBF">
        <w:t xml:space="preserve">x-axis </w:t>
      </w:r>
      <w:r w:rsidR="005B6B89">
        <w:t xml:space="preserve">and up the right hand side of the diagram meaning area ‘b’ is equal to zero and the </w:t>
      </w:r>
      <w:proofErr w:type="spellStart"/>
      <w:r w:rsidR="005B6B89">
        <w:t>Gini</w:t>
      </w:r>
      <w:proofErr w:type="spellEnd"/>
      <w:r w:rsidR="005B6B89">
        <w:t xml:space="preserve"> coefficient is equal to one. </w:t>
      </w:r>
    </w:p>
    <w:p w:rsidR="00FA65E8" w:rsidRDefault="005B6B89" w:rsidP="00503890">
      <w:pPr>
        <w:pStyle w:val="BodyText"/>
      </w:pPr>
      <w:r>
        <w:lastRenderedPageBreak/>
        <w:t>In reality</w:t>
      </w:r>
      <w:r w:rsidR="005F79CF">
        <w:t>,</w:t>
      </w:r>
      <w:r>
        <w:t xml:space="preserve"> populations will </w:t>
      </w:r>
      <w:r w:rsidR="005F6EBF">
        <w:t xml:space="preserve">lie </w:t>
      </w:r>
      <w:r>
        <w:t>somewhere between these extremes</w:t>
      </w:r>
      <w:r w:rsidR="005F6EBF">
        <w:t>. Populations with m</w:t>
      </w:r>
      <w:r>
        <w:t>ore equal</w:t>
      </w:r>
      <w:r w:rsidR="005F6EBF">
        <w:t xml:space="preserve">ly distributed income </w:t>
      </w:r>
      <w:r>
        <w:t>hav</w:t>
      </w:r>
      <w:r w:rsidR="005F6EBF">
        <w:t>e</w:t>
      </w:r>
      <w:r>
        <w:t xml:space="preserve"> a </w:t>
      </w:r>
      <w:proofErr w:type="spellStart"/>
      <w:r>
        <w:t>Gini</w:t>
      </w:r>
      <w:proofErr w:type="spellEnd"/>
      <w:r>
        <w:t xml:space="preserve"> coefficient closer to zero</w:t>
      </w:r>
      <w:r w:rsidR="005F6EBF">
        <w:t>, those with</w:t>
      </w:r>
      <w:r>
        <w:t xml:space="preserve"> less equal</w:t>
      </w:r>
      <w:r w:rsidR="005F6EBF">
        <w:t>ly distributed incomes</w:t>
      </w:r>
      <w:r>
        <w:t xml:space="preserve"> </w:t>
      </w:r>
      <w:r w:rsidR="005F6EBF">
        <w:t xml:space="preserve">have </w:t>
      </w:r>
      <w:r>
        <w:t xml:space="preserve">a </w:t>
      </w:r>
      <w:proofErr w:type="spellStart"/>
      <w:r>
        <w:t>Gini</w:t>
      </w:r>
      <w:proofErr w:type="spellEnd"/>
      <w:r>
        <w:t xml:space="preserve"> coefficient closer to one.</w:t>
      </w:r>
    </w:p>
    <w:p w:rsidR="00904C12" w:rsidRDefault="00904C12">
      <w:pPr>
        <w:pStyle w:val="FigureTitle"/>
      </w:pPr>
      <w:r>
        <w:rPr>
          <w:b w:val="0"/>
        </w:rPr>
        <w:t xml:space="preserve">Figure </w:t>
      </w:r>
      <w:bookmarkStart w:id="4" w:name="OLE_LINK4"/>
      <w:proofErr w:type="spellStart"/>
      <w:r w:rsidR="00B84DAD">
        <w:rPr>
          <w:b w:val="0"/>
        </w:rPr>
        <w:t>A.</w:t>
      </w:r>
      <w:r w:rsidR="00B84DAD">
        <w:rPr>
          <w:b w:val="0"/>
          <w:noProof/>
        </w:rPr>
        <w:t>2</w:t>
      </w:r>
      <w:bookmarkEnd w:id="4"/>
      <w:proofErr w:type="spellEnd"/>
      <w:r>
        <w:tab/>
        <w:t xml:space="preserve">Lorenz curve and the </w:t>
      </w:r>
      <w:proofErr w:type="spellStart"/>
      <w:r>
        <w:t>Gini</w:t>
      </w:r>
      <w:proofErr w:type="spellEnd"/>
      <w:r>
        <w:t xml:space="preserve"> coefficient</w:t>
      </w:r>
    </w:p>
    <w:p w:rsidR="00904C12" w:rsidRDefault="00904C12">
      <w:pPr>
        <w:pStyle w:val="Subtitle"/>
      </w:pPr>
      <w:r>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4C12">
        <w:tc>
          <w:tcPr>
            <w:tcW w:w="8777" w:type="dxa"/>
          </w:tcPr>
          <w:p w:rsidR="00904C12" w:rsidRDefault="003B2809">
            <w:pPr>
              <w:pStyle w:val="Figure"/>
            </w:pPr>
            <w:r>
              <w:rPr>
                <w:noProof/>
              </w:rPr>
              <w:drawing>
                <wp:inline distT="0" distB="0" distL="0" distR="0" wp14:anchorId="3A441B80" wp14:editId="61DFE187">
                  <wp:extent cx="5621020" cy="3749675"/>
                  <wp:effectExtent l="0" t="0" r="0" b="0"/>
                  <wp:docPr id="29" name="Picture 29" descr="This figure depicts the calculation of the Gini coefficient graphically using the Lorenz curve. The Gini coefficient value is the ratio of the area under the Lorenz curve (which depicts the cumulative income shares against cumulative population share) to the area under a 45 degree ray from the origin." title="Figure A.2 Lorenz curve and the Gini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1020" cy="3749675"/>
                          </a:xfrm>
                          <a:prstGeom prst="rect">
                            <a:avLst/>
                          </a:prstGeom>
                          <a:noFill/>
                        </pic:spPr>
                      </pic:pic>
                    </a:graphicData>
                  </a:graphic>
                </wp:inline>
              </w:drawing>
            </w:r>
          </w:p>
        </w:tc>
      </w:tr>
    </w:tbl>
    <w:p w:rsidR="00275C27" w:rsidRDefault="00275C27" w:rsidP="00503890">
      <w:pPr>
        <w:pStyle w:val="BodyText"/>
      </w:pPr>
      <w:r>
        <w:t xml:space="preserve">There are </w:t>
      </w:r>
      <w:r w:rsidR="0039180A">
        <w:t>numerous</w:t>
      </w:r>
      <w:r>
        <w:t xml:space="preserve"> equivalent methods of calculating the </w:t>
      </w:r>
      <w:proofErr w:type="spellStart"/>
      <w:r w:rsidR="0039180A">
        <w:t>Gini</w:t>
      </w:r>
      <w:proofErr w:type="spellEnd"/>
      <w:r w:rsidR="0039180A">
        <w:t xml:space="preserve"> coefficient, t</w:t>
      </w:r>
      <w:r w:rsidR="00965F31">
        <w:t xml:space="preserve">wo </w:t>
      </w:r>
      <w:r w:rsidR="0039180A">
        <w:t>examples</w:t>
      </w:r>
      <w:r w:rsidR="00965F31">
        <w:t xml:space="preserve"> are shown below. T</w:t>
      </w:r>
      <w:r>
        <w:t xml:space="preserve">he </w:t>
      </w:r>
      <w:r w:rsidR="007A4B63">
        <w:t xml:space="preserve">left-hand side </w:t>
      </w:r>
      <w:r w:rsidR="0039180A">
        <w:t xml:space="preserve">equation </w:t>
      </w:r>
      <w:r w:rsidR="00FB760D">
        <w:t xml:space="preserve">is derived from </w:t>
      </w:r>
      <w:r w:rsidR="00965F31">
        <w:t xml:space="preserve">calculating the area under the Lorenz curve for a population and using this to calculate the </w:t>
      </w:r>
      <w:proofErr w:type="spellStart"/>
      <w:r w:rsidR="00965F31">
        <w:t>Gini</w:t>
      </w:r>
      <w:proofErr w:type="spellEnd"/>
      <w:r w:rsidR="00965F31">
        <w:t xml:space="preserve"> coefficient. The </w:t>
      </w:r>
      <w:r w:rsidR="007A4B63">
        <w:t xml:space="preserve">right-hand side equation </w:t>
      </w:r>
      <w:r w:rsidR="00965F31">
        <w:t>is calculated from the cova</w:t>
      </w:r>
      <w:r w:rsidR="0039180A">
        <w:t xml:space="preserve">riance between </w:t>
      </w:r>
      <w:r w:rsidR="005F6EBF">
        <w:t>a population member</w:t>
      </w:r>
      <w:r w:rsidR="007F29C1">
        <w:t>’</w:t>
      </w:r>
      <w:r w:rsidR="005F6EBF">
        <w:t xml:space="preserve">s </w:t>
      </w:r>
      <w:r w:rsidR="0039180A">
        <w:t>income level</w:t>
      </w:r>
      <w:r w:rsidR="005F6EBF">
        <w:t xml:space="preserve"> (such as a household or individual)</w:t>
      </w:r>
      <w:r w:rsidR="0039180A">
        <w:t xml:space="preserve"> and their </w:t>
      </w:r>
      <w:r w:rsidR="005F6EBF">
        <w:t xml:space="preserve">cumulative </w:t>
      </w:r>
      <w:r w:rsidR="0039180A">
        <w:t>rank</w:t>
      </w:r>
      <w:r w:rsidR="005F6EBF">
        <w:t xml:space="preserve"> amongst all members of the population</w:t>
      </w:r>
      <w:r w:rsidR="0039180A">
        <w:t>.</w:t>
      </w:r>
    </w:p>
    <w:p w:rsidR="00503890" w:rsidRPr="00C665A5" w:rsidRDefault="00503890" w:rsidP="00503890">
      <w:pPr>
        <w:spacing w:before="100" w:beforeAutospacing="1" w:after="100" w:afterAutospacing="1"/>
        <w:rPr>
          <w:sz w:val="24"/>
          <w:lang w:val="en"/>
        </w:rPr>
      </w:pPr>
      <m:oMathPara>
        <m:oMath>
          <m:r>
            <w:rPr>
              <w:rFonts w:ascii="Cambria Math" w:hAnsi="Cambria Math"/>
              <w:sz w:val="24"/>
              <w:lang w:val="en"/>
            </w:rPr>
            <m:t xml:space="preserve">Gini= </m:t>
          </m:r>
          <m:d>
            <m:dPr>
              <m:ctrlPr>
                <w:rPr>
                  <w:rFonts w:ascii="Cambria Math" w:hAnsi="Cambria Math"/>
                  <w:i/>
                  <w:sz w:val="24"/>
                  <w:lang w:val="en"/>
                </w:rPr>
              </m:ctrlPr>
            </m:dPr>
            <m:e>
              <m:f>
                <m:fPr>
                  <m:ctrlPr>
                    <w:rPr>
                      <w:rFonts w:ascii="Cambria Math" w:hAnsi="Cambria Math"/>
                      <w:i/>
                      <w:sz w:val="24"/>
                      <w:lang w:val="en"/>
                    </w:rPr>
                  </m:ctrlPr>
                </m:fPr>
                <m:num>
                  <m:r>
                    <w:rPr>
                      <w:rFonts w:ascii="Cambria Math" w:hAnsi="Cambria Math"/>
                      <w:sz w:val="24"/>
                      <w:lang w:val="en"/>
                    </w:rPr>
                    <m:t>2</m:t>
                  </m:r>
                </m:num>
                <m:den>
                  <m:r>
                    <w:rPr>
                      <w:rFonts w:ascii="Cambria Math" w:hAnsi="Cambria Math"/>
                      <w:sz w:val="24"/>
                      <w:lang w:val="en"/>
                    </w:rPr>
                    <m:t>μ</m:t>
                  </m:r>
                  <m:sSup>
                    <m:sSupPr>
                      <m:ctrlPr>
                        <w:rPr>
                          <w:rFonts w:ascii="Cambria Math" w:hAnsi="Cambria Math"/>
                          <w:i/>
                          <w:sz w:val="24"/>
                          <w:lang w:val="en"/>
                        </w:rPr>
                      </m:ctrlPr>
                    </m:sSupPr>
                    <m:e>
                      <m:r>
                        <w:rPr>
                          <w:rFonts w:ascii="Cambria Math" w:hAnsi="Cambria Math"/>
                          <w:sz w:val="24"/>
                          <w:lang w:val="en"/>
                        </w:rPr>
                        <m:t>n</m:t>
                      </m:r>
                    </m:e>
                    <m:sup>
                      <m:r>
                        <w:rPr>
                          <w:rFonts w:ascii="Cambria Math" w:hAnsi="Cambria Math"/>
                          <w:sz w:val="24"/>
                          <w:lang w:val="en"/>
                        </w:rPr>
                        <m:t>2</m:t>
                      </m:r>
                    </m:sup>
                  </m:sSup>
                </m:den>
              </m:f>
              <m:nary>
                <m:naryPr>
                  <m:chr m:val="∑"/>
                  <m:limLoc m:val="undOvr"/>
                  <m:ctrlPr>
                    <w:rPr>
                      <w:rFonts w:ascii="Cambria Math" w:hAnsi="Cambria Math"/>
                      <w:i/>
                      <w:sz w:val="24"/>
                      <w:lang w:val="en"/>
                    </w:rPr>
                  </m:ctrlPr>
                </m:naryPr>
                <m:sub>
                  <m:r>
                    <w:rPr>
                      <w:rFonts w:ascii="Cambria Math" w:hAnsi="Cambria Math"/>
                      <w:sz w:val="24"/>
                      <w:lang w:val="en"/>
                    </w:rPr>
                    <m:t>k=1</m:t>
                  </m:r>
                </m:sub>
                <m:sup>
                  <m:r>
                    <w:rPr>
                      <w:rFonts w:ascii="Cambria Math" w:hAnsi="Cambria Math"/>
                      <w:sz w:val="24"/>
                      <w:lang w:val="en"/>
                    </w:rPr>
                    <m:t>n</m:t>
                  </m:r>
                </m:sup>
                <m:e>
                  <m:r>
                    <w:rPr>
                      <w:rFonts w:ascii="Cambria Math" w:hAnsi="Cambria Math"/>
                      <w:sz w:val="24"/>
                      <w:lang w:val="en"/>
                    </w:rPr>
                    <m:t>k</m:t>
                  </m:r>
                  <m:sSub>
                    <m:sSubPr>
                      <m:ctrlPr>
                        <w:rPr>
                          <w:rFonts w:ascii="Cambria Math" w:hAnsi="Cambria Math"/>
                          <w:i/>
                          <w:sz w:val="24"/>
                          <w:lang w:val="en"/>
                        </w:rPr>
                      </m:ctrlPr>
                    </m:sSubPr>
                    <m:e>
                      <m:r>
                        <w:rPr>
                          <w:rFonts w:ascii="Cambria Math" w:hAnsi="Cambria Math"/>
                          <w:sz w:val="24"/>
                          <w:lang w:val="en"/>
                        </w:rPr>
                        <m:t>Y</m:t>
                      </m:r>
                    </m:e>
                    <m:sub>
                      <m:r>
                        <w:rPr>
                          <w:rFonts w:ascii="Cambria Math" w:hAnsi="Cambria Math"/>
                          <w:sz w:val="24"/>
                          <w:lang w:val="en"/>
                        </w:rPr>
                        <m:t>k</m:t>
                      </m:r>
                    </m:sub>
                  </m:sSub>
                </m:e>
              </m:nary>
            </m:e>
          </m:d>
          <m:r>
            <w:rPr>
              <w:rFonts w:ascii="Cambria Math" w:hAnsi="Cambria Math"/>
              <w:sz w:val="24"/>
              <w:lang w:val="en"/>
            </w:rPr>
            <m:t>-</m:t>
          </m:r>
          <m:f>
            <m:fPr>
              <m:ctrlPr>
                <w:rPr>
                  <w:rFonts w:ascii="Cambria Math" w:hAnsi="Cambria Math"/>
                  <w:i/>
                  <w:sz w:val="24"/>
                  <w:lang w:val="en"/>
                </w:rPr>
              </m:ctrlPr>
            </m:fPr>
            <m:num>
              <m:r>
                <w:rPr>
                  <w:rFonts w:ascii="Cambria Math" w:hAnsi="Cambria Math"/>
                  <w:sz w:val="24"/>
                  <w:lang w:val="en"/>
                </w:rPr>
                <m:t>n+1</m:t>
              </m:r>
            </m:num>
            <m:den>
              <m:r>
                <w:rPr>
                  <w:rFonts w:ascii="Cambria Math" w:hAnsi="Cambria Math"/>
                  <w:sz w:val="24"/>
                  <w:lang w:val="en"/>
                </w:rPr>
                <m:t>n</m:t>
              </m:r>
            </m:den>
          </m:f>
          <m:r>
            <w:rPr>
              <w:rFonts w:ascii="Cambria Math" w:hAnsi="Cambria Math"/>
              <w:sz w:val="24"/>
              <w:lang w:val="en"/>
            </w:rPr>
            <m:t>=</m:t>
          </m:r>
          <m:f>
            <m:fPr>
              <m:ctrlPr>
                <w:rPr>
                  <w:rFonts w:ascii="Cambria Math" w:hAnsi="Cambria Math"/>
                  <w:i/>
                  <w:sz w:val="24"/>
                  <w:lang w:val="en"/>
                </w:rPr>
              </m:ctrlPr>
            </m:fPr>
            <m:num>
              <m:r>
                <w:rPr>
                  <w:rFonts w:ascii="Cambria Math" w:hAnsi="Cambria Math"/>
                  <w:sz w:val="24"/>
                  <w:lang w:val="en"/>
                </w:rPr>
                <m:t>2cov</m:t>
              </m:r>
              <m:d>
                <m:dPr>
                  <m:ctrlPr>
                    <w:rPr>
                      <w:rFonts w:ascii="Cambria Math" w:hAnsi="Cambria Math"/>
                      <w:i/>
                      <w:sz w:val="24"/>
                      <w:lang w:val="en"/>
                    </w:rPr>
                  </m:ctrlPr>
                </m:dPr>
                <m:e>
                  <m:sSub>
                    <m:sSubPr>
                      <m:ctrlPr>
                        <w:rPr>
                          <w:rFonts w:ascii="Cambria Math" w:hAnsi="Cambria Math"/>
                          <w:i/>
                          <w:sz w:val="24"/>
                          <w:lang w:val="en"/>
                        </w:rPr>
                      </m:ctrlPr>
                    </m:sSubPr>
                    <m:e>
                      <m:r>
                        <w:rPr>
                          <w:rFonts w:ascii="Cambria Math" w:hAnsi="Cambria Math"/>
                          <w:sz w:val="24"/>
                          <w:lang w:val="en"/>
                        </w:rPr>
                        <m:t>Y</m:t>
                      </m:r>
                    </m:e>
                    <m:sub>
                      <m:r>
                        <w:rPr>
                          <w:rFonts w:ascii="Cambria Math" w:hAnsi="Cambria Math"/>
                          <w:sz w:val="24"/>
                          <w:lang w:val="en"/>
                        </w:rPr>
                        <m:t>k</m:t>
                      </m:r>
                    </m:sub>
                  </m:sSub>
                  <m:r>
                    <w:rPr>
                      <w:rFonts w:ascii="Cambria Math" w:hAnsi="Cambria Math"/>
                      <w:sz w:val="24"/>
                      <w:lang w:val="en"/>
                    </w:rPr>
                    <m:t>,</m:t>
                  </m:r>
                  <m:f>
                    <m:fPr>
                      <m:ctrlPr>
                        <w:rPr>
                          <w:rFonts w:ascii="Cambria Math" w:hAnsi="Cambria Math"/>
                          <w:i/>
                          <w:sz w:val="24"/>
                          <w:lang w:val="en"/>
                        </w:rPr>
                      </m:ctrlPr>
                    </m:fPr>
                    <m:num>
                      <m:r>
                        <w:rPr>
                          <w:rFonts w:ascii="Cambria Math" w:hAnsi="Cambria Math"/>
                          <w:sz w:val="24"/>
                          <w:lang w:val="en"/>
                        </w:rPr>
                        <m:t>k</m:t>
                      </m:r>
                    </m:num>
                    <m:den>
                      <m:r>
                        <w:rPr>
                          <w:rFonts w:ascii="Cambria Math" w:hAnsi="Cambria Math"/>
                          <w:sz w:val="24"/>
                          <w:lang w:val="en"/>
                        </w:rPr>
                        <m:t>n</m:t>
                      </m:r>
                    </m:den>
                  </m:f>
                </m:e>
              </m:d>
            </m:num>
            <m:den>
              <m:r>
                <w:rPr>
                  <w:rFonts w:ascii="Cambria Math" w:hAnsi="Cambria Math"/>
                  <w:sz w:val="24"/>
                  <w:lang w:val="en"/>
                </w:rPr>
                <m:t>μ</m:t>
              </m:r>
            </m:den>
          </m:f>
        </m:oMath>
      </m:oMathPara>
    </w:p>
    <w:p w:rsidR="00503890" w:rsidRPr="00C665A5" w:rsidRDefault="005F79CF" w:rsidP="004335C2">
      <w:pPr>
        <w:pStyle w:val="BodyText"/>
        <w:rPr>
          <w:lang w:val="en"/>
        </w:rPr>
      </w:pPr>
      <m:oMath>
        <m:r>
          <m:rPr>
            <m:sty m:val="p"/>
          </m:rPr>
          <w:rPr>
            <w:rFonts w:ascii="Cambria Math" w:hAnsi="Cambria Math"/>
            <w:lang w:val="en"/>
          </w:rPr>
          <m:t xml:space="preserve">where the arithmetric mean of household disposable incomes is  </m:t>
        </m:r>
        <m:r>
          <w:rPr>
            <w:rFonts w:ascii="Cambria Math" w:hAnsi="Cambria Math"/>
            <w:lang w:val="en"/>
          </w:rPr>
          <m:t>μ</m:t>
        </m:r>
        <m:r>
          <m:rPr>
            <m:sty m:val="p"/>
          </m:rPr>
          <w:rPr>
            <w:rFonts w:ascii="Cambria Math" w:hAnsi="Cambria Math"/>
            <w:lang w:val="en"/>
          </w:rPr>
          <m:t>=</m:t>
        </m:r>
        <m:f>
          <m:fPr>
            <m:ctrlPr>
              <w:rPr>
                <w:rFonts w:ascii="Cambria Math" w:hAnsi="Cambria Math"/>
                <w:lang w:val="en"/>
              </w:rPr>
            </m:ctrlPr>
          </m:fPr>
          <m:num>
            <m:nary>
              <m:naryPr>
                <m:chr m:val="∑"/>
                <m:limLoc m:val="undOvr"/>
                <m:supHide m:val="1"/>
                <m:ctrlPr>
                  <w:rPr>
                    <w:rFonts w:ascii="Cambria Math" w:hAnsi="Cambria Math"/>
                    <w:lang w:val="en"/>
                  </w:rPr>
                </m:ctrlPr>
              </m:naryPr>
              <m:sub>
                <m:r>
                  <w:rPr>
                    <w:rFonts w:ascii="Cambria Math" w:hAnsi="Cambria Math"/>
                    <w:lang w:val="en"/>
                  </w:rPr>
                  <m:t>i</m:t>
                </m:r>
              </m:sub>
              <m:sup/>
              <m:e>
                <m:nary>
                  <m:naryPr>
                    <m:chr m:val="∑"/>
                    <m:limLoc m:val="undOvr"/>
                    <m:supHide m:val="1"/>
                    <m:ctrlPr>
                      <w:rPr>
                        <w:rFonts w:ascii="Cambria Math" w:hAnsi="Cambria Math"/>
                        <w:lang w:val="en"/>
                      </w:rPr>
                    </m:ctrlPr>
                  </m:naryPr>
                  <m:sub>
                    <m:r>
                      <w:rPr>
                        <w:rFonts w:ascii="Cambria Math" w:hAnsi="Cambria Math"/>
                        <w:lang w:val="en"/>
                      </w:rPr>
                      <m:t>j</m:t>
                    </m:r>
                  </m:sub>
                  <m:sup/>
                  <m:e>
                    <m:sSub>
                      <m:sSubPr>
                        <m:ctrlPr>
                          <w:rPr>
                            <w:rFonts w:ascii="Cambria Math" w:hAnsi="Cambria Math"/>
                            <w:lang w:val="en"/>
                          </w:rPr>
                        </m:ctrlPr>
                      </m:sSubPr>
                      <m:e>
                        <m:r>
                          <w:rPr>
                            <w:rFonts w:ascii="Cambria Math" w:hAnsi="Cambria Math"/>
                            <w:lang w:val="en"/>
                          </w:rPr>
                          <m:t>Y</m:t>
                        </m:r>
                      </m:e>
                      <m:sub>
                        <m:r>
                          <w:rPr>
                            <w:rFonts w:ascii="Cambria Math" w:hAnsi="Cambria Math"/>
                            <w:lang w:val="en"/>
                          </w:rPr>
                          <m:t>ij</m:t>
                        </m:r>
                      </m:sub>
                    </m:sSub>
                  </m:e>
                </m:nary>
              </m:e>
            </m:nary>
          </m:num>
          <m:den>
            <m:r>
              <w:rPr>
                <w:rFonts w:ascii="Cambria Math" w:hAnsi="Cambria Math"/>
                <w:lang w:val="en"/>
              </w:rPr>
              <m:t>n</m:t>
            </m:r>
          </m:den>
        </m:f>
      </m:oMath>
      <w:r w:rsidR="009B11C8" w:rsidRPr="00C665A5">
        <w:rPr>
          <w:lang w:val="en"/>
        </w:rPr>
        <w:t>,</w:t>
      </w:r>
      <w:r w:rsidR="004335C2" w:rsidRPr="00C665A5">
        <w:rPr>
          <w:lang w:val="en"/>
        </w:rPr>
        <w:t xml:space="preserve"> </w:t>
      </w:r>
      <w:r w:rsidR="00C665A5">
        <w:rPr>
          <w:lang w:val="en"/>
        </w:rPr>
        <w:br/>
      </w:r>
      <w:r w:rsidRPr="00AE0B5E">
        <w:rPr>
          <w:i/>
          <w:sz w:val="24"/>
          <w:lang w:val="en"/>
        </w:rPr>
        <w:t xml:space="preserve">n </w:t>
      </w:r>
      <w:r w:rsidRPr="00AE0B5E">
        <w:rPr>
          <w:lang w:val="en"/>
        </w:rPr>
        <w:t xml:space="preserve">is </w:t>
      </w:r>
      <w:r w:rsidR="00503890" w:rsidRPr="00AE0B5E">
        <w:rPr>
          <w:lang w:val="en"/>
        </w:rPr>
        <w:t>total number of individuals</w:t>
      </w:r>
      <w:r w:rsidR="009D6E73" w:rsidRPr="00AE0B5E">
        <w:rPr>
          <w:i/>
          <w:sz w:val="24"/>
          <w:lang w:val="en"/>
        </w:rPr>
        <w:t>, Y</w:t>
      </w:r>
      <w:r w:rsidR="009D6E73" w:rsidRPr="00AE0B5E">
        <w:rPr>
          <w:i/>
          <w:sz w:val="24"/>
          <w:vertAlign w:val="subscript"/>
          <w:lang w:val="en"/>
        </w:rPr>
        <w:t>i</w:t>
      </w:r>
      <w:r w:rsidR="009D6E73" w:rsidRPr="00AE0B5E">
        <w:rPr>
          <w:i/>
          <w:sz w:val="24"/>
          <w:lang w:val="en"/>
        </w:rPr>
        <w:t xml:space="preserve"> </w:t>
      </w:r>
      <w:r w:rsidR="009D6E73" w:rsidRPr="00AE0B5E">
        <w:rPr>
          <w:lang w:val="en"/>
        </w:rPr>
        <w:t xml:space="preserve">denotes </w:t>
      </w:r>
      <w:r w:rsidR="009B11C8" w:rsidRPr="00AE0B5E">
        <w:rPr>
          <w:lang w:val="en"/>
        </w:rPr>
        <w:t>disposable income of</w:t>
      </w:r>
      <w:r w:rsidR="009D6E73" w:rsidRPr="00AE0B5E">
        <w:rPr>
          <w:lang w:val="en"/>
        </w:rPr>
        <w:t xml:space="preserve"> household </w:t>
      </w:r>
      <w:r w:rsidR="009D6E73" w:rsidRPr="00AE0B5E">
        <w:rPr>
          <w:i/>
          <w:sz w:val="24"/>
          <w:lang w:val="en"/>
        </w:rPr>
        <w:t xml:space="preserve">i, </w:t>
      </w:r>
      <w:r w:rsidR="00C665A5">
        <w:rPr>
          <w:i/>
          <w:sz w:val="24"/>
          <w:lang w:val="en"/>
        </w:rPr>
        <w:br/>
      </w:r>
      <w:proofErr w:type="spellStart"/>
      <w:r w:rsidR="009D6E73" w:rsidRPr="00AE0B5E">
        <w:rPr>
          <w:i/>
          <w:sz w:val="24"/>
          <w:lang w:val="en"/>
        </w:rPr>
        <w:t>Y</w:t>
      </w:r>
      <w:r w:rsidR="009D6E73" w:rsidRPr="00AE0B5E">
        <w:rPr>
          <w:i/>
          <w:sz w:val="24"/>
          <w:vertAlign w:val="subscript"/>
          <w:lang w:val="en"/>
        </w:rPr>
        <w:t>ij</w:t>
      </w:r>
      <w:proofErr w:type="spellEnd"/>
      <w:r w:rsidR="009D6E73" w:rsidRPr="00AE0B5E">
        <w:rPr>
          <w:i/>
          <w:sz w:val="24"/>
          <w:lang w:val="en"/>
        </w:rPr>
        <w:t xml:space="preserve"> </w:t>
      </w:r>
      <w:r w:rsidR="009D6E73" w:rsidRPr="00AE0B5E">
        <w:rPr>
          <w:lang w:val="en"/>
        </w:rPr>
        <w:t xml:space="preserve">denotes </w:t>
      </w:r>
      <w:r w:rsidR="009B11C8" w:rsidRPr="00AE0B5E">
        <w:rPr>
          <w:lang w:val="en"/>
        </w:rPr>
        <w:t xml:space="preserve">the adjusted </w:t>
      </w:r>
      <w:proofErr w:type="spellStart"/>
      <w:r w:rsidR="009B11C8" w:rsidRPr="00AE0B5E">
        <w:rPr>
          <w:lang w:val="en"/>
        </w:rPr>
        <w:t>equivalised</w:t>
      </w:r>
      <w:proofErr w:type="spellEnd"/>
      <w:r w:rsidR="009B11C8" w:rsidRPr="00AE0B5E">
        <w:rPr>
          <w:lang w:val="en"/>
        </w:rPr>
        <w:t xml:space="preserve"> income of each member</w:t>
      </w:r>
      <w:r w:rsidR="009B11C8" w:rsidRPr="00AE0B5E">
        <w:rPr>
          <w:i/>
          <w:sz w:val="24"/>
          <w:lang w:val="en"/>
        </w:rPr>
        <w:t xml:space="preserve">, j, </w:t>
      </w:r>
      <w:r w:rsidR="009B11C8" w:rsidRPr="00AE0B5E">
        <w:rPr>
          <w:lang w:val="en"/>
        </w:rPr>
        <w:t>of household</w:t>
      </w:r>
      <w:r w:rsidR="009B11C8" w:rsidRPr="00AE0B5E">
        <w:rPr>
          <w:i/>
          <w:sz w:val="24"/>
          <w:lang w:val="en"/>
        </w:rPr>
        <w:t xml:space="preserve"> i, </w:t>
      </w:r>
      <w:r w:rsidR="00503890" w:rsidRPr="00AE0B5E">
        <w:rPr>
          <w:lang w:val="en"/>
        </w:rPr>
        <w:t xml:space="preserve">and </w:t>
      </w:r>
      <w:r w:rsidR="00503890" w:rsidRPr="00AE0B5E">
        <w:rPr>
          <w:lang w:val="en"/>
        </w:rPr>
        <w:lastRenderedPageBreak/>
        <w:t>household incomes per equivalent household members</w:t>
      </w:r>
      <w:r w:rsidR="00503890" w:rsidRPr="00AE0B5E">
        <w:rPr>
          <w:i/>
          <w:sz w:val="24"/>
          <w:lang w:val="en"/>
        </w:rPr>
        <w:t xml:space="preserve"> (</w:t>
      </w:r>
      <w:proofErr w:type="spellStart"/>
      <w:r w:rsidR="009D6E73" w:rsidRPr="00AE0B5E">
        <w:rPr>
          <w:i/>
          <w:sz w:val="24"/>
          <w:lang w:val="en"/>
        </w:rPr>
        <w:t>Y</w:t>
      </w:r>
      <w:r w:rsidR="009D6E73" w:rsidRPr="00AE0B5E">
        <w:rPr>
          <w:i/>
          <w:sz w:val="24"/>
          <w:vertAlign w:val="subscript"/>
          <w:lang w:val="en"/>
        </w:rPr>
        <w:t>ij</w:t>
      </w:r>
      <w:proofErr w:type="spellEnd"/>
      <w:r w:rsidR="009D6E73" w:rsidRPr="00AE0B5E">
        <w:rPr>
          <w:i/>
          <w:sz w:val="24"/>
          <w:lang w:val="en"/>
        </w:rPr>
        <w:t>=</w:t>
      </w:r>
      <w:proofErr w:type="spellStart"/>
      <w:r w:rsidR="009D6E73" w:rsidRPr="00AE0B5E">
        <w:rPr>
          <w:i/>
          <w:sz w:val="24"/>
          <w:lang w:val="en"/>
        </w:rPr>
        <w:t>Y</w:t>
      </w:r>
      <w:r w:rsidR="009D6E73" w:rsidRPr="00AE0B5E">
        <w:rPr>
          <w:i/>
          <w:sz w:val="24"/>
          <w:vertAlign w:val="subscript"/>
          <w:lang w:val="en"/>
        </w:rPr>
        <w:t>k</w:t>
      </w:r>
      <w:proofErr w:type="spellEnd"/>
      <w:r w:rsidR="00503890" w:rsidRPr="00AE0B5E">
        <w:rPr>
          <w:i/>
          <w:sz w:val="24"/>
          <w:lang w:val="en"/>
        </w:rPr>
        <w:t xml:space="preserve">) </w:t>
      </w:r>
      <w:r w:rsidR="00503890" w:rsidRPr="00AE0B5E">
        <w:rPr>
          <w:lang w:val="en"/>
        </w:rPr>
        <w:t>are ranked in ascending order (such as</w:t>
      </w:r>
      <w:r w:rsidR="00503890" w:rsidRPr="00AE0B5E">
        <w:rPr>
          <w:i/>
          <w:sz w:val="24"/>
          <w:lang w:val="en"/>
        </w:rPr>
        <w:t xml:space="preserve"> k = 1, 2, ....n</w:t>
      </w:r>
      <w:r w:rsidR="00503890" w:rsidRPr="00AE0B5E">
        <w:rPr>
          <w:lang w:val="en"/>
        </w:rPr>
        <w:t>)</w:t>
      </w:r>
      <w:r w:rsidR="00503890" w:rsidRPr="00AE0B5E">
        <w:rPr>
          <w:i/>
          <w:sz w:val="24"/>
          <w:lang w:val="en"/>
        </w:rPr>
        <w:t>.</w:t>
      </w:r>
    </w:p>
    <w:p w:rsidR="00FB760D" w:rsidRDefault="005F6EBF" w:rsidP="007D2939">
      <w:pPr>
        <w:pStyle w:val="BodyText"/>
      </w:pPr>
      <w:r>
        <w:t xml:space="preserve">While indices such as the </w:t>
      </w:r>
      <w:proofErr w:type="spellStart"/>
      <w:r>
        <w:t>Gini</w:t>
      </w:r>
      <w:proofErr w:type="spellEnd"/>
      <w:r>
        <w:t xml:space="preserve"> coefficient make use of information across the entire income distribution (unlike percentile ratios and </w:t>
      </w:r>
      <w:r w:rsidR="00523CD6">
        <w:t xml:space="preserve">income </w:t>
      </w:r>
      <w:r>
        <w:t>share</w:t>
      </w:r>
      <w:r w:rsidR="00523CD6">
        <w:t>s</w:t>
      </w:r>
      <w:r>
        <w:t>), they also have a number of shortcomings. For example, t</w:t>
      </w:r>
      <w:r w:rsidR="004A1949">
        <w:t xml:space="preserve">wo societies with the same </w:t>
      </w:r>
      <w:proofErr w:type="spellStart"/>
      <w:r w:rsidR="004A1949">
        <w:t>Gini</w:t>
      </w:r>
      <w:proofErr w:type="spellEnd"/>
      <w:r w:rsidR="004A1949">
        <w:t xml:space="preserve"> coefficients can have very different distributions of income</w:t>
      </w:r>
      <w:r w:rsidR="00FB760D">
        <w:t xml:space="preserve">. </w:t>
      </w:r>
      <w:r>
        <w:t xml:space="preserve">Consider a hypothetical </w:t>
      </w:r>
      <w:r w:rsidR="00FB760D">
        <w:t>country</w:t>
      </w:r>
      <w:r w:rsidR="00EE5675">
        <w:t xml:space="preserve"> (country A)</w:t>
      </w:r>
      <w:r w:rsidR="00FB760D">
        <w:t xml:space="preserve"> in which 50 per cent of the population receives </w:t>
      </w:r>
      <w:r w:rsidR="00EE5675">
        <w:t>all the income earned in equal amounts (that is, total income is distribute equally amongst 50 per cent of the population (figure </w:t>
      </w:r>
      <w:proofErr w:type="spellStart"/>
      <w:r w:rsidR="00BE2D5D">
        <w:t>A.3</w:t>
      </w:r>
      <w:proofErr w:type="spellEnd"/>
      <w:r w:rsidR="00EE5675">
        <w:t xml:space="preserve">, left panel). The </w:t>
      </w:r>
      <w:proofErr w:type="spellStart"/>
      <w:r w:rsidR="003B03D6">
        <w:t>Gini</w:t>
      </w:r>
      <w:proofErr w:type="spellEnd"/>
      <w:r w:rsidR="003B03D6">
        <w:t xml:space="preserve"> coefficient </w:t>
      </w:r>
      <w:r w:rsidR="00EE5675">
        <w:t xml:space="preserve">for country A would be </w:t>
      </w:r>
      <w:r w:rsidR="003B03D6">
        <w:t>0.5</w:t>
      </w:r>
      <w:r w:rsidR="00EE5675">
        <w:t>. Another country (country B) where 25 per cent of all income is earned equally by 75 per cent of the population with the remaining income earned equall</w:t>
      </w:r>
      <w:r w:rsidR="00C665A5">
        <w:t>y</w:t>
      </w:r>
      <w:r w:rsidR="00EE5675">
        <w:t xml:space="preserve"> by 25 per cent of the population would also have the same </w:t>
      </w:r>
      <w:proofErr w:type="spellStart"/>
      <w:r w:rsidR="00EE5675">
        <w:t>Gini</w:t>
      </w:r>
      <w:proofErr w:type="spellEnd"/>
      <w:r w:rsidR="00EE5675">
        <w:t xml:space="preserve"> coefficient — 0.5 (figure </w:t>
      </w:r>
      <w:proofErr w:type="spellStart"/>
      <w:r w:rsidR="00BE2D5D">
        <w:t>A.3</w:t>
      </w:r>
      <w:proofErr w:type="spellEnd"/>
      <w:r w:rsidR="00EE5675">
        <w:t xml:space="preserve">, right panel). Despite having the same </w:t>
      </w:r>
      <w:proofErr w:type="spellStart"/>
      <w:r w:rsidR="00EE5675">
        <w:t>Gini</w:t>
      </w:r>
      <w:proofErr w:type="spellEnd"/>
      <w:r w:rsidR="00EE5675">
        <w:t xml:space="preserve"> coefficient, these countries have very different underlying income distributions as seen when examining the Lorenz curves (figure </w:t>
      </w:r>
      <w:proofErr w:type="spellStart"/>
      <w:r w:rsidR="00BE2D5D">
        <w:t>A.3</w:t>
      </w:r>
      <w:proofErr w:type="spellEnd"/>
      <w:r w:rsidR="00EE5675">
        <w:t xml:space="preserve">). </w:t>
      </w:r>
    </w:p>
    <w:p w:rsidR="003064A4" w:rsidRDefault="003064A4">
      <w:pPr>
        <w:pStyle w:val="FigureTitle"/>
      </w:pPr>
      <w:r>
        <w:rPr>
          <w:b w:val="0"/>
        </w:rPr>
        <w:t xml:space="preserve">Figure </w:t>
      </w:r>
      <w:bookmarkStart w:id="5" w:name="OLE_LINK5"/>
      <w:proofErr w:type="spellStart"/>
      <w:r w:rsidR="00B84DAD">
        <w:rPr>
          <w:b w:val="0"/>
        </w:rPr>
        <w:t>A.</w:t>
      </w:r>
      <w:r w:rsidR="00B84DAD">
        <w:rPr>
          <w:b w:val="0"/>
          <w:noProof/>
        </w:rPr>
        <w:t>3</w:t>
      </w:r>
      <w:bookmarkEnd w:id="5"/>
      <w:proofErr w:type="spellEnd"/>
      <w:r>
        <w:tab/>
      </w:r>
      <w:r w:rsidR="00FF2C0E">
        <w:t xml:space="preserve">Lorenz curves showing different income distributions for the same </w:t>
      </w:r>
      <w:proofErr w:type="spellStart"/>
      <w:r w:rsidR="00FF2C0E">
        <w:t>Gini</w:t>
      </w:r>
      <w:proofErr w:type="spellEnd"/>
      <w:r w:rsidR="00FF2C0E">
        <w:t xml:space="preserve"> coefficient</w:t>
      </w:r>
    </w:p>
    <w:p w:rsidR="003064A4" w:rsidRDefault="00FF2C0E">
      <w:pPr>
        <w:pStyle w:val="Subtitle"/>
      </w:pPr>
      <w:r>
        <w:t>Per cent</w:t>
      </w:r>
    </w:p>
    <w:tbl>
      <w:tblPr>
        <w:tblW w:w="9356" w:type="dxa"/>
        <w:tblInd w:w="-142"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678"/>
        <w:gridCol w:w="4678"/>
      </w:tblGrid>
      <w:tr w:rsidR="00EE5675" w:rsidTr="006D3815">
        <w:trPr>
          <w:trHeight w:val="4224"/>
        </w:trPr>
        <w:tc>
          <w:tcPr>
            <w:tcW w:w="4678" w:type="dxa"/>
          </w:tcPr>
          <w:p w:rsidR="00EE5675" w:rsidRDefault="00EE5675" w:rsidP="00EE5675">
            <w:pPr>
              <w:pStyle w:val="TableColumnHeading"/>
              <w:jc w:val="center"/>
            </w:pPr>
            <w:r>
              <w:t>Country A</w:t>
            </w:r>
            <w:r>
              <w:br/>
            </w:r>
            <w:r w:rsidR="003B2809">
              <w:rPr>
                <w:noProof/>
              </w:rPr>
              <w:drawing>
                <wp:inline distT="0" distB="0" distL="0" distR="0" wp14:anchorId="64DBE4B0" wp14:editId="62E11C50">
                  <wp:extent cx="2914015" cy="2212975"/>
                  <wp:effectExtent l="0" t="0" r="0" b="0"/>
                  <wp:docPr id="33" name="Picture 33" descr="Left panel depicts country A. More detail can be found within the text immediately before this image." title="Figure A.3 Lorenz curves showing different income distributions for the same Gini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4015" cy="2212975"/>
                          </a:xfrm>
                          <a:prstGeom prst="rect">
                            <a:avLst/>
                          </a:prstGeom>
                          <a:noFill/>
                        </pic:spPr>
                      </pic:pic>
                    </a:graphicData>
                  </a:graphic>
                </wp:inline>
              </w:drawing>
            </w:r>
          </w:p>
        </w:tc>
        <w:tc>
          <w:tcPr>
            <w:tcW w:w="4678" w:type="dxa"/>
          </w:tcPr>
          <w:p w:rsidR="00EE5675" w:rsidRDefault="00EE5675" w:rsidP="00EE5675">
            <w:pPr>
              <w:pStyle w:val="TableColumnHeading"/>
              <w:jc w:val="center"/>
            </w:pPr>
            <w:r>
              <w:t>Country B</w:t>
            </w:r>
            <w:r>
              <w:br/>
            </w:r>
            <w:r w:rsidR="004D3B1F">
              <w:rPr>
                <w:noProof/>
              </w:rPr>
              <w:drawing>
                <wp:inline distT="0" distB="0" distL="0" distR="0" wp14:anchorId="710803DF" wp14:editId="5B8987E8">
                  <wp:extent cx="3096895" cy="2200910"/>
                  <wp:effectExtent l="0" t="0" r="0" b="8890"/>
                  <wp:docPr id="34" name="Picture 34" descr="Right panel depicts country B. More detail can be found within the text immediately before this image." title="Figure A.3 Lorenz curves showing different income distributions for the same Gini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6895" cy="2200910"/>
                          </a:xfrm>
                          <a:prstGeom prst="rect">
                            <a:avLst/>
                          </a:prstGeom>
                          <a:noFill/>
                        </pic:spPr>
                      </pic:pic>
                    </a:graphicData>
                  </a:graphic>
                </wp:inline>
              </w:drawing>
            </w:r>
          </w:p>
        </w:tc>
      </w:tr>
    </w:tbl>
    <w:p w:rsidR="006820E0" w:rsidRDefault="00EE5675" w:rsidP="007D2939">
      <w:pPr>
        <w:pStyle w:val="BodyText"/>
      </w:pPr>
      <w:r>
        <w:t xml:space="preserve">The </w:t>
      </w:r>
      <w:proofErr w:type="spellStart"/>
      <w:r>
        <w:t>Gini</w:t>
      </w:r>
      <w:proofErr w:type="spellEnd"/>
      <w:r>
        <w:t xml:space="preserve"> coefficient, as with other indices,</w:t>
      </w:r>
      <w:r w:rsidR="00B82084">
        <w:t xml:space="preserve"> can also be affected by the level of granularity of income data</w:t>
      </w:r>
      <w:r>
        <w:t>. It has been found that for the same population</w:t>
      </w:r>
      <w:r w:rsidR="00B82084">
        <w:t>, higher granularity reduc</w:t>
      </w:r>
      <w:r>
        <w:t>es</w:t>
      </w:r>
      <w:r w:rsidR="004335C2">
        <w:t xml:space="preserve"> measured</w:t>
      </w:r>
      <w:r w:rsidR="00B82084">
        <w:t xml:space="preserve"> inequality (</w:t>
      </w:r>
      <w:proofErr w:type="spellStart"/>
      <w:r w:rsidR="00B82084">
        <w:t>Monfort</w:t>
      </w:r>
      <w:proofErr w:type="spellEnd"/>
      <w:r w:rsidR="00B82084">
        <w:t xml:space="preserve"> 2008). For example, a</w:t>
      </w:r>
      <w:r w:rsidR="00BE5EB8">
        <w:t xml:space="preserve"> </w:t>
      </w:r>
      <w:proofErr w:type="spellStart"/>
      <w:r w:rsidR="00BE5EB8">
        <w:t>Gini</w:t>
      </w:r>
      <w:proofErr w:type="spellEnd"/>
      <w:r w:rsidR="00BE5EB8">
        <w:t xml:space="preserve"> coefficient</w:t>
      </w:r>
      <w:r w:rsidR="00B82084">
        <w:t xml:space="preserve"> estimat</w:t>
      </w:r>
      <w:r w:rsidR="00BE5EB8">
        <w:t>ed using</w:t>
      </w:r>
      <w:r w:rsidR="00B82084">
        <w:t xml:space="preserve"> </w:t>
      </w:r>
      <w:proofErr w:type="spellStart"/>
      <w:r w:rsidR="00B82084">
        <w:t>quantile</w:t>
      </w:r>
      <w:proofErr w:type="spellEnd"/>
      <w:r w:rsidR="00BE5EB8">
        <w:t xml:space="preserve"> data</w:t>
      </w:r>
      <w:r w:rsidR="00B82084">
        <w:t xml:space="preserve"> (low granularity) will usually yield a lower </w:t>
      </w:r>
      <w:r w:rsidR="00BE5EB8">
        <w:t>estimate</w:t>
      </w:r>
      <w:r w:rsidR="00B82084">
        <w:t xml:space="preserve"> than one based on </w:t>
      </w:r>
      <w:proofErr w:type="spellStart"/>
      <w:r w:rsidR="004335C2">
        <w:t>deciles</w:t>
      </w:r>
      <w:proofErr w:type="spellEnd"/>
      <w:r w:rsidR="004335C2">
        <w:t xml:space="preserve"> or </w:t>
      </w:r>
      <w:r w:rsidR="00B82084">
        <w:t>quintiles (high</w:t>
      </w:r>
      <w:r w:rsidR="004335C2">
        <w:t>er</w:t>
      </w:r>
      <w:r w:rsidR="00B82084">
        <w:t xml:space="preserve"> granularity). </w:t>
      </w:r>
    </w:p>
    <w:p w:rsidR="00E93806" w:rsidRDefault="00B84DAD" w:rsidP="00E93806">
      <w:pPr>
        <w:pStyle w:val="Heading2"/>
      </w:pPr>
      <w:proofErr w:type="spellStart"/>
      <w:r>
        <w:lastRenderedPageBreak/>
        <w:t>A.</w:t>
      </w:r>
      <w:r>
        <w:rPr>
          <w:noProof/>
        </w:rPr>
        <w:t>4</w:t>
      </w:r>
      <w:proofErr w:type="spellEnd"/>
      <w:r w:rsidR="008E79C8">
        <w:tab/>
        <w:t>Generalised E</w:t>
      </w:r>
      <w:r w:rsidR="00E93806">
        <w:t>ntropy indices</w:t>
      </w:r>
    </w:p>
    <w:p w:rsidR="007C674D" w:rsidRDefault="004A0B1E" w:rsidP="000A648C">
      <w:pPr>
        <w:pStyle w:val="BodyText"/>
      </w:pPr>
      <w:r>
        <w:t xml:space="preserve">Generalised entropy indices are a </w:t>
      </w:r>
      <w:r w:rsidR="00653746">
        <w:t>family</w:t>
      </w:r>
      <w:r>
        <w:t xml:space="preserve"> of </w:t>
      </w:r>
      <w:r w:rsidR="00653746">
        <w:t>indices</w:t>
      </w:r>
      <w:r>
        <w:t xml:space="preserve"> describing income distribution</w:t>
      </w:r>
      <w:r w:rsidR="006820E0">
        <w:t xml:space="preserve"> in a population</w:t>
      </w:r>
      <w:r w:rsidR="005067B7">
        <w:t xml:space="preserve">. They are similar to the </w:t>
      </w:r>
      <w:proofErr w:type="spellStart"/>
      <w:r w:rsidR="005067B7">
        <w:t>Gini</w:t>
      </w:r>
      <w:proofErr w:type="spellEnd"/>
      <w:r w:rsidR="005067B7">
        <w:t xml:space="preserve"> coefficient in that </w:t>
      </w:r>
      <w:r w:rsidR="00653746">
        <w:t>they produce</w:t>
      </w:r>
      <w:r w:rsidR="005067B7">
        <w:t xml:space="preserve"> a sing</w:t>
      </w:r>
      <w:r w:rsidR="00C665A5">
        <w:t>le</w:t>
      </w:r>
      <w:r w:rsidR="005067B7">
        <w:t xml:space="preserve"> number describing the level of distribution</w:t>
      </w:r>
      <w:r w:rsidR="007A4B63">
        <w:t>. H</w:t>
      </w:r>
      <w:r w:rsidR="005067B7">
        <w:t>owever</w:t>
      </w:r>
      <w:r w:rsidR="007A4B63">
        <w:t>,</w:t>
      </w:r>
      <w:r w:rsidR="005067B7">
        <w:t xml:space="preserve"> the indices can be adjusted to give greater weight to particular sections of the income </w:t>
      </w:r>
      <w:r w:rsidR="007A4B63">
        <w:t>distribution (such as weighting disparities between the bottom and top earners more heavily than disparities between earners in the middle of the income distribution)</w:t>
      </w:r>
      <w:r w:rsidR="005067B7">
        <w:t xml:space="preserve">. The indices </w:t>
      </w:r>
      <w:r w:rsidR="007C674D">
        <w:t>can range</w:t>
      </w:r>
      <w:r w:rsidR="005067B7">
        <w:t xml:space="preserve"> from zero, all receive the same income, to infinity, with higher numbers represent</w:t>
      </w:r>
      <w:bookmarkStart w:id="6" w:name="_GoBack"/>
      <w:bookmarkEnd w:id="6"/>
      <w:r w:rsidR="005067B7">
        <w:t>ing wider distributions.</w:t>
      </w:r>
    </w:p>
    <w:p w:rsidR="007C674D" w:rsidRDefault="000A648C" w:rsidP="000A648C">
      <w:pPr>
        <w:pStyle w:val="BodyText"/>
      </w:pPr>
      <w:r>
        <w:t>The general formula for Generalized Entropy indices is</w:t>
      </w:r>
      <w:r w:rsidR="004335C2">
        <w:t>:</w:t>
      </w:r>
      <w:r>
        <w:t xml:space="preserve"> </w:t>
      </w:r>
    </w:p>
    <w:p w:rsidR="007C674D" w:rsidRDefault="00365AA5" w:rsidP="000A648C">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α</m:t>
              </m:r>
            </m:sub>
          </m:sSub>
          <m:d>
            <m:dPr>
              <m:ctrlPr>
                <w:rPr>
                  <w:rFonts w:ascii="Cambria Math" w:hAnsi="Cambria Math"/>
                  <w:i/>
                </w:rPr>
              </m:ctrlPr>
            </m:dPr>
            <m:e>
              <m:r>
                <w:rPr>
                  <w:rFonts w:ascii="Cambria Math" w:hAnsi="Cambria Math"/>
                </w:rPr>
                <m:t>Y</m:t>
              </m:r>
            </m:e>
          </m:d>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α</m:t>
                  </m:r>
                </m:e>
                <m:sup>
                  <m:r>
                    <w:rPr>
                      <w:rFonts w:ascii="Cambria Math" w:hAnsi="Cambria Math"/>
                    </w:rPr>
                    <m:t>2</m:t>
                  </m:r>
                </m:sup>
              </m:sSup>
              <m:r>
                <w:rPr>
                  <w:rFonts w:ascii="Cambria Math" w:hAnsi="Cambria Math"/>
                </w:rPr>
                <m:t>-α</m:t>
              </m:r>
            </m:den>
          </m:f>
          <m:nary>
            <m:naryPr>
              <m:limLoc m:val="undOvr"/>
              <m:subHide m:val="1"/>
              <m:supHide m:val="1"/>
              <m:ctrlPr>
                <w:rPr>
                  <w:rFonts w:ascii="Cambria Math" w:hAnsi="Cambria Math"/>
                  <w:i/>
                </w:rPr>
              </m:ctrlPr>
            </m:naryPr>
            <m:sub/>
            <m:sup/>
            <m:e>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μ</m:t>
                              </m:r>
                            </m:den>
                          </m:f>
                        </m:e>
                      </m:d>
                    </m:e>
                    <m:sup>
                      <m:r>
                        <w:rPr>
                          <w:rFonts w:ascii="Cambria Math" w:hAnsi="Cambria Math"/>
                        </w:rPr>
                        <m:t>α</m:t>
                      </m:r>
                    </m:sup>
                  </m:sSup>
                  <m:r>
                    <w:rPr>
                      <w:rFonts w:ascii="Cambria Math" w:hAnsi="Cambria Math"/>
                    </w:rPr>
                    <m:t>-1</m:t>
                  </m:r>
                </m:e>
              </m:d>
              <m:r>
                <w:rPr>
                  <w:rFonts w:ascii="Cambria Math" w:hAnsi="Cambria Math"/>
                </w:rPr>
                <m:t>f</m:t>
              </m:r>
              <m:d>
                <m:dPr>
                  <m:ctrlPr>
                    <w:rPr>
                      <w:rFonts w:ascii="Cambria Math" w:hAnsi="Cambria Math"/>
                      <w:i/>
                    </w:rPr>
                  </m:ctrlPr>
                </m:dPr>
                <m:e>
                  <m:r>
                    <w:rPr>
                      <w:rFonts w:ascii="Cambria Math" w:hAnsi="Cambria Math"/>
                    </w:rPr>
                    <m:t>y</m:t>
                  </m:r>
                </m:e>
              </m:d>
              <m:r>
                <w:rPr>
                  <w:rFonts w:ascii="Cambria Math" w:hAnsi="Cambria Math"/>
                </w:rPr>
                <m:t>dy</m:t>
              </m:r>
            </m:e>
          </m:nary>
        </m:oMath>
      </m:oMathPara>
    </w:p>
    <w:p w:rsidR="0073402C" w:rsidRDefault="0073402C" w:rsidP="000A648C">
      <w:pPr>
        <w:pStyle w:val="BodyText"/>
      </w:pPr>
      <w:r>
        <w:t>w</w:t>
      </w:r>
      <w:r w:rsidR="00E36A68">
        <w:t xml:space="preserve">here the value of </w:t>
      </w:r>
      <m:oMath>
        <m:r>
          <w:rPr>
            <w:rFonts w:ascii="Cambria Math" w:hAnsi="Cambria Math"/>
          </w:rPr>
          <m:t>α</m:t>
        </m:r>
      </m:oMath>
      <w:r w:rsidR="00E36A68">
        <w:t xml:space="preserve"> determines the s</w:t>
      </w:r>
      <w:proofErr w:type="spellStart"/>
      <w:r w:rsidR="00E36A68">
        <w:t>ensitivity</w:t>
      </w:r>
      <w:proofErr w:type="spellEnd"/>
      <w:r w:rsidR="00E36A68">
        <w:t xml:space="preserve"> of </w:t>
      </w:r>
      <w:r w:rsidR="004F38AE">
        <w:t xml:space="preserve">the index to </w:t>
      </w:r>
      <w:r w:rsidR="00653746">
        <w:t xml:space="preserve">certain </w:t>
      </w:r>
      <w:r w:rsidR="004F38AE">
        <w:t xml:space="preserve">parts of the income distribution </w:t>
      </w:r>
      <w:r w:rsidR="007C1DA2">
        <w:t xml:space="preserve">(Jenkins and Van </w:t>
      </w:r>
      <w:proofErr w:type="spellStart"/>
      <w:r w:rsidR="007C1DA2">
        <w:t>Kerm</w:t>
      </w:r>
      <w:proofErr w:type="spellEnd"/>
      <w:r w:rsidR="007C1DA2">
        <w:t xml:space="preserve"> 2008)</w:t>
      </w:r>
      <w:r w:rsidR="004F38AE">
        <w:t>.</w:t>
      </w:r>
      <w:r>
        <w:t xml:space="preserve"> The larger (</w:t>
      </w:r>
      <w:r w:rsidR="00653746">
        <w:t>more</w:t>
      </w:r>
      <w:r>
        <w:t xml:space="preserve"> positive) </w:t>
      </w:r>
      <m:oMath>
        <m:r>
          <w:rPr>
            <w:rFonts w:ascii="Cambria Math" w:hAnsi="Cambria Math"/>
          </w:rPr>
          <m:t>α</m:t>
        </m:r>
      </m:oMath>
      <w:r>
        <w:t xml:space="preserve"> is the more weight is placed on distribution at the higher income end of the spectrum. The smaller or more negative </w:t>
      </w:r>
      <m:oMath>
        <m:r>
          <w:rPr>
            <w:rFonts w:ascii="Cambria Math" w:hAnsi="Cambria Math"/>
          </w:rPr>
          <m:t>α</m:t>
        </m:r>
      </m:oMath>
      <w:r>
        <w:t xml:space="preserve"> is, the more weight is given to distribution at the low income end of the income spectrum.</w:t>
      </w:r>
      <w:r w:rsidR="00846B23">
        <w:t xml:space="preserve"> </w:t>
      </w:r>
      <w:r>
        <w:t xml:space="preserve">Two of the most famous members of the generalised entropy index family are the mean logarithmic deviation, where </w:t>
      </w:r>
      <m:oMath>
        <m:r>
          <w:rPr>
            <w:rFonts w:ascii="Cambria Math" w:hAnsi="Cambria Math"/>
          </w:rPr>
          <m:t>α</m:t>
        </m:r>
      </m:oMath>
      <w:r>
        <w:t xml:space="preserve"> = 0, and the Theil index, where </w:t>
      </w:r>
      <m:oMath>
        <m:r>
          <w:rPr>
            <w:rFonts w:ascii="Cambria Math" w:hAnsi="Cambria Math"/>
          </w:rPr>
          <m:t>α</m:t>
        </m:r>
      </m:oMath>
      <w:r>
        <w:t xml:space="preserve"> = </w:t>
      </w:r>
      <w:r w:rsidR="00846B23">
        <w:t>1.</w:t>
      </w:r>
    </w:p>
    <w:p w:rsidR="00956B93" w:rsidRDefault="00956B93" w:rsidP="000A648C">
      <w:pPr>
        <w:pStyle w:val="BodyText"/>
      </w:pPr>
      <w:r>
        <w:t xml:space="preserve">Generalised entropy indices </w:t>
      </w:r>
      <w:r w:rsidR="00653746">
        <w:t xml:space="preserve">have the added advantage of being </w:t>
      </w:r>
      <w:r w:rsidR="006820E0">
        <w:t>decomposable</w:t>
      </w:r>
      <w:r w:rsidR="00653746">
        <w:t xml:space="preserve"> into sub</w:t>
      </w:r>
      <w:r w:rsidR="007A4B63">
        <w:t>-</w:t>
      </w:r>
      <w:r w:rsidR="00653746">
        <w:t>group</w:t>
      </w:r>
      <w:r w:rsidR="00E06E91">
        <w:t>s, such as age</w:t>
      </w:r>
      <w:r w:rsidR="008764CE">
        <w:t xml:space="preserve"> or labour force status</w:t>
      </w:r>
      <w:r w:rsidR="007A4B63">
        <w:t xml:space="preserve"> (unlike the </w:t>
      </w:r>
      <w:proofErr w:type="spellStart"/>
      <w:r w:rsidR="007A4B63">
        <w:t>Gini</w:t>
      </w:r>
      <w:proofErr w:type="spellEnd"/>
      <w:r w:rsidR="007A4B63">
        <w:t xml:space="preserve"> coefficient which is only fully decomposable if the incomes of the sub-groups do not overlap)</w:t>
      </w:r>
      <w:r w:rsidR="008764CE">
        <w:t xml:space="preserve">. </w:t>
      </w:r>
      <w:r w:rsidR="00487B48">
        <w:t>The entropy index for the population as a whole is then the weighted sum of the entropy indices for</w:t>
      </w:r>
      <w:r w:rsidR="00846ABA">
        <w:t xml:space="preserve"> </w:t>
      </w:r>
      <w:r w:rsidR="00487B48">
        <w:t xml:space="preserve">each </w:t>
      </w:r>
      <w:r w:rsidR="00846ABA">
        <w:t xml:space="preserve">of the population sub groups. This enables analysis of </w:t>
      </w:r>
      <w:r w:rsidR="00C665A5">
        <w:t>sub-group effects on</w:t>
      </w:r>
      <w:r w:rsidR="00846ABA">
        <w:t xml:space="preserve"> the main drivers of the overall income distribution.</w:t>
      </w:r>
    </w:p>
    <w:p w:rsidR="003121C3" w:rsidRDefault="003121C3" w:rsidP="00E851EC">
      <w:pPr>
        <w:pStyle w:val="BodyText"/>
      </w:pPr>
    </w:p>
    <w:sectPr w:rsidR="003121C3" w:rsidSect="00B84DAD">
      <w:headerReference w:type="even" r:id="rId13"/>
      <w:headerReference w:type="default" r:id="rId14"/>
      <w:footerReference w:type="even" r:id="rId15"/>
      <w:footerReference w:type="default" r:id="rId16"/>
      <w:pgSz w:w="11907" w:h="16840" w:code="9"/>
      <w:pgMar w:top="1985" w:right="1304" w:bottom="1418" w:left="1814" w:header="1701" w:footer="567" w:gutter="0"/>
      <w:pgNumType w:start="11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5A5" w:rsidRDefault="00C665A5">
      <w:r>
        <w:separator/>
      </w:r>
    </w:p>
  </w:endnote>
  <w:endnote w:type="continuationSeparator" w:id="0">
    <w:p w:rsidR="00C665A5" w:rsidRDefault="00C6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665A5">
      <w:trPr>
        <w:trHeight w:hRule="exact" w:val="740"/>
      </w:trPr>
      <w:tc>
        <w:tcPr>
          <w:tcW w:w="510" w:type="dxa"/>
          <w:tcBorders>
            <w:top w:val="single" w:sz="6" w:space="0" w:color="auto"/>
          </w:tcBorders>
        </w:tcPr>
        <w:p w:rsidR="00C665A5" w:rsidRDefault="00B84DAD" w:rsidP="00B84DAD">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5AA5">
            <w:rPr>
              <w:rStyle w:val="PageNumber"/>
              <w:noProof/>
            </w:rPr>
            <w:t>116</w:t>
          </w:r>
          <w:r>
            <w:rPr>
              <w:rStyle w:val="PageNumber"/>
            </w:rPr>
            <w:fldChar w:fldCharType="end"/>
          </w:r>
        </w:p>
      </w:tc>
      <w:tc>
        <w:tcPr>
          <w:tcW w:w="1644" w:type="dxa"/>
          <w:tcBorders>
            <w:top w:val="single" w:sz="6" w:space="0" w:color="auto"/>
          </w:tcBorders>
        </w:tcPr>
        <w:p w:rsidR="00C665A5" w:rsidRDefault="008E79C8" w:rsidP="0019293B">
          <w:pPr>
            <w:pStyle w:val="Footer"/>
          </w:pPr>
          <w:fldSimple w:instr=" SUBJECT  \* MERGEFORMAT ">
            <w:r w:rsidR="00B84DAD">
              <w:t>The distribution of income in Australia</w:t>
            </w:r>
          </w:fldSimple>
        </w:p>
      </w:tc>
      <w:tc>
        <w:tcPr>
          <w:tcW w:w="6634" w:type="dxa"/>
        </w:tcPr>
        <w:p w:rsidR="00C665A5" w:rsidRDefault="00C665A5" w:rsidP="0019293B">
          <w:pPr>
            <w:pStyle w:val="Footer"/>
          </w:pPr>
        </w:p>
      </w:tc>
    </w:tr>
  </w:tbl>
  <w:p w:rsidR="00C665A5" w:rsidRDefault="00C665A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665A5">
      <w:trPr>
        <w:trHeight w:hRule="exact" w:val="740"/>
      </w:trPr>
      <w:tc>
        <w:tcPr>
          <w:tcW w:w="6634" w:type="dxa"/>
        </w:tcPr>
        <w:p w:rsidR="00C665A5" w:rsidRDefault="00C665A5">
          <w:pPr>
            <w:pStyle w:val="Footer"/>
            <w:ind w:right="360" w:firstLine="360"/>
          </w:pPr>
        </w:p>
      </w:tc>
      <w:tc>
        <w:tcPr>
          <w:tcW w:w="1644" w:type="dxa"/>
          <w:tcBorders>
            <w:top w:val="single" w:sz="6" w:space="0" w:color="auto"/>
          </w:tcBorders>
        </w:tcPr>
        <w:p w:rsidR="00C665A5" w:rsidRDefault="008E79C8">
          <w:pPr>
            <w:pStyle w:val="Footer"/>
          </w:pPr>
          <w:fldSimple w:instr=" TITLE  \* MERGEFORMAT ">
            <w:r w:rsidR="00B84DAD">
              <w:t>Summary measures of the dispersion of income</w:t>
            </w:r>
          </w:fldSimple>
          <w:bookmarkStart w:id="7" w:name="OLE_LINK3"/>
        </w:p>
      </w:tc>
      <w:tc>
        <w:tcPr>
          <w:tcW w:w="510" w:type="dxa"/>
          <w:tcBorders>
            <w:top w:val="single" w:sz="6" w:space="0" w:color="auto"/>
          </w:tcBorders>
        </w:tcPr>
        <w:p w:rsidR="00C665A5" w:rsidRDefault="00C665A5">
          <w:pPr>
            <w:pStyle w:val="Footer"/>
            <w:jc w:val="right"/>
          </w:pPr>
          <w:r>
            <w:rPr>
              <w:rStyle w:val="PageNumber"/>
            </w:rPr>
            <w:fldChar w:fldCharType="begin"/>
          </w:r>
          <w:r>
            <w:rPr>
              <w:rStyle w:val="PageNumber"/>
            </w:rPr>
            <w:instrText xml:space="preserve">PAGE  </w:instrText>
          </w:r>
          <w:r>
            <w:rPr>
              <w:rStyle w:val="PageNumber"/>
            </w:rPr>
            <w:fldChar w:fldCharType="separate"/>
          </w:r>
          <w:r w:rsidR="00365AA5">
            <w:rPr>
              <w:rStyle w:val="PageNumber"/>
              <w:noProof/>
            </w:rPr>
            <w:t>115</w:t>
          </w:r>
          <w:r>
            <w:rPr>
              <w:rStyle w:val="PageNumber"/>
            </w:rPr>
            <w:fldChar w:fldCharType="end"/>
          </w:r>
        </w:p>
      </w:tc>
    </w:tr>
    <w:bookmarkEnd w:id="7"/>
  </w:tbl>
  <w:p w:rsidR="00C665A5" w:rsidRDefault="00C665A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5A5" w:rsidRDefault="00C665A5">
      <w:r>
        <w:separator/>
      </w:r>
    </w:p>
  </w:footnote>
  <w:footnote w:type="continuationSeparator" w:id="0">
    <w:p w:rsidR="00C665A5" w:rsidRDefault="00C66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665A5">
      <w:tc>
        <w:tcPr>
          <w:tcW w:w="2155" w:type="dxa"/>
          <w:tcBorders>
            <w:top w:val="single" w:sz="24" w:space="0" w:color="auto"/>
          </w:tcBorders>
        </w:tcPr>
        <w:p w:rsidR="00C665A5" w:rsidRDefault="00C665A5" w:rsidP="0019293B">
          <w:pPr>
            <w:pStyle w:val="HeaderEven"/>
          </w:pPr>
        </w:p>
      </w:tc>
      <w:tc>
        <w:tcPr>
          <w:tcW w:w="6634" w:type="dxa"/>
          <w:tcBorders>
            <w:top w:val="single" w:sz="6" w:space="0" w:color="auto"/>
          </w:tcBorders>
        </w:tcPr>
        <w:p w:rsidR="00C665A5" w:rsidRDefault="00C665A5" w:rsidP="0019293B">
          <w:pPr>
            <w:pStyle w:val="HeaderEven"/>
          </w:pPr>
        </w:p>
      </w:tc>
    </w:tr>
  </w:tbl>
  <w:p w:rsidR="00C665A5" w:rsidRDefault="00C665A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665A5">
      <w:tc>
        <w:tcPr>
          <w:tcW w:w="6634" w:type="dxa"/>
          <w:tcBorders>
            <w:top w:val="single" w:sz="6" w:space="0" w:color="auto"/>
          </w:tcBorders>
        </w:tcPr>
        <w:p w:rsidR="00C665A5" w:rsidRDefault="00C665A5" w:rsidP="00E669E2">
          <w:pPr>
            <w:pStyle w:val="HeaderOdd"/>
          </w:pPr>
        </w:p>
      </w:tc>
      <w:tc>
        <w:tcPr>
          <w:tcW w:w="2155" w:type="dxa"/>
          <w:tcBorders>
            <w:top w:val="single" w:sz="24" w:space="0" w:color="auto"/>
          </w:tcBorders>
        </w:tcPr>
        <w:p w:rsidR="00C665A5" w:rsidRDefault="00C665A5" w:rsidP="00E669E2">
          <w:pPr>
            <w:pStyle w:val="HeaderOdd"/>
          </w:pPr>
        </w:p>
      </w:tc>
    </w:tr>
  </w:tbl>
  <w:p w:rsidR="00C665A5" w:rsidRDefault="00C665A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6595D22"/>
    <w:multiLevelType w:val="hybridMultilevel"/>
    <w:tmpl w:val="21646680"/>
    <w:lvl w:ilvl="0" w:tplc="1EC2444A">
      <w:start w:val="1"/>
      <w:numFmt w:val="bullet"/>
      <w:lvlText w:val="-"/>
      <w:lvlJc w:val="left"/>
      <w:pPr>
        <w:ind w:left="2520" w:hanging="360"/>
      </w:pPr>
      <w:rPr>
        <w:rFonts w:ascii="Times New Roman" w:eastAsia="Times New Roman"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9"/>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0"/>
  </w:num>
  <w:num w:numId="48">
    <w:abstractNumId w:val="31"/>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Summary measures of the dispersion of income"/>
    <w:docVar w:name="ShortReportTitle" w:val="The distribution of income in Australia"/>
  </w:docVars>
  <w:rsids>
    <w:rsidRoot w:val="00C1776F"/>
    <w:rsid w:val="000227D5"/>
    <w:rsid w:val="00023087"/>
    <w:rsid w:val="000245AA"/>
    <w:rsid w:val="000248AB"/>
    <w:rsid w:val="0003664B"/>
    <w:rsid w:val="0004111F"/>
    <w:rsid w:val="00044BF1"/>
    <w:rsid w:val="00046CB1"/>
    <w:rsid w:val="000565B3"/>
    <w:rsid w:val="00064FF6"/>
    <w:rsid w:val="000658C4"/>
    <w:rsid w:val="0007150B"/>
    <w:rsid w:val="00074F2E"/>
    <w:rsid w:val="000765D1"/>
    <w:rsid w:val="000768F8"/>
    <w:rsid w:val="00082207"/>
    <w:rsid w:val="00084E88"/>
    <w:rsid w:val="000938F5"/>
    <w:rsid w:val="00096E55"/>
    <w:rsid w:val="000A648C"/>
    <w:rsid w:val="000B601B"/>
    <w:rsid w:val="000C03FD"/>
    <w:rsid w:val="000C207E"/>
    <w:rsid w:val="000C384D"/>
    <w:rsid w:val="000D0344"/>
    <w:rsid w:val="000D0AC7"/>
    <w:rsid w:val="000F0035"/>
    <w:rsid w:val="000F0E36"/>
    <w:rsid w:val="000F1C99"/>
    <w:rsid w:val="000F420B"/>
    <w:rsid w:val="0010490B"/>
    <w:rsid w:val="00107DDB"/>
    <w:rsid w:val="00110116"/>
    <w:rsid w:val="00111354"/>
    <w:rsid w:val="001137EC"/>
    <w:rsid w:val="00120072"/>
    <w:rsid w:val="00122CCD"/>
    <w:rsid w:val="00126EB8"/>
    <w:rsid w:val="001274D4"/>
    <w:rsid w:val="00130832"/>
    <w:rsid w:val="001341EA"/>
    <w:rsid w:val="001360CC"/>
    <w:rsid w:val="001363AA"/>
    <w:rsid w:val="00136653"/>
    <w:rsid w:val="00145A56"/>
    <w:rsid w:val="00154531"/>
    <w:rsid w:val="001577A1"/>
    <w:rsid w:val="001628DD"/>
    <w:rsid w:val="001674D6"/>
    <w:rsid w:val="00183E82"/>
    <w:rsid w:val="001878BB"/>
    <w:rsid w:val="00191AE0"/>
    <w:rsid w:val="0019293B"/>
    <w:rsid w:val="00196ED0"/>
    <w:rsid w:val="001A6817"/>
    <w:rsid w:val="001C0865"/>
    <w:rsid w:val="001C3ABA"/>
    <w:rsid w:val="001C3D9E"/>
    <w:rsid w:val="001D5350"/>
    <w:rsid w:val="001D6EFC"/>
    <w:rsid w:val="001E09B9"/>
    <w:rsid w:val="001E7BE8"/>
    <w:rsid w:val="001F0248"/>
    <w:rsid w:val="001F10CC"/>
    <w:rsid w:val="001F3EB3"/>
    <w:rsid w:val="001F4F86"/>
    <w:rsid w:val="00202C2C"/>
    <w:rsid w:val="00205680"/>
    <w:rsid w:val="00205ED8"/>
    <w:rsid w:val="002135AB"/>
    <w:rsid w:val="002144BE"/>
    <w:rsid w:val="0023343E"/>
    <w:rsid w:val="0023365F"/>
    <w:rsid w:val="00237EAD"/>
    <w:rsid w:val="00242279"/>
    <w:rsid w:val="0024359C"/>
    <w:rsid w:val="00245C82"/>
    <w:rsid w:val="00247EBE"/>
    <w:rsid w:val="002706DE"/>
    <w:rsid w:val="0027114C"/>
    <w:rsid w:val="00272412"/>
    <w:rsid w:val="00275C27"/>
    <w:rsid w:val="00291B40"/>
    <w:rsid w:val="002B4008"/>
    <w:rsid w:val="002D0E8E"/>
    <w:rsid w:val="002D3747"/>
    <w:rsid w:val="002E1A31"/>
    <w:rsid w:val="00301189"/>
    <w:rsid w:val="00303E35"/>
    <w:rsid w:val="003064A4"/>
    <w:rsid w:val="003121C3"/>
    <w:rsid w:val="00320E84"/>
    <w:rsid w:val="00323E09"/>
    <w:rsid w:val="00325B76"/>
    <w:rsid w:val="00327AF3"/>
    <w:rsid w:val="00333932"/>
    <w:rsid w:val="00344193"/>
    <w:rsid w:val="003518AA"/>
    <w:rsid w:val="00352165"/>
    <w:rsid w:val="00353182"/>
    <w:rsid w:val="003565D9"/>
    <w:rsid w:val="003602E1"/>
    <w:rsid w:val="0036233F"/>
    <w:rsid w:val="003623CD"/>
    <w:rsid w:val="00365AA5"/>
    <w:rsid w:val="0037026F"/>
    <w:rsid w:val="00371240"/>
    <w:rsid w:val="00374731"/>
    <w:rsid w:val="00376ABB"/>
    <w:rsid w:val="00376E59"/>
    <w:rsid w:val="00382979"/>
    <w:rsid w:val="00390FC0"/>
    <w:rsid w:val="0039180A"/>
    <w:rsid w:val="003919F9"/>
    <w:rsid w:val="003978B7"/>
    <w:rsid w:val="003A1C5C"/>
    <w:rsid w:val="003B03D6"/>
    <w:rsid w:val="003B2809"/>
    <w:rsid w:val="003B6547"/>
    <w:rsid w:val="003C38B5"/>
    <w:rsid w:val="003C5D99"/>
    <w:rsid w:val="003D5BFC"/>
    <w:rsid w:val="003E2F59"/>
    <w:rsid w:val="003E623A"/>
    <w:rsid w:val="003F0789"/>
    <w:rsid w:val="003F2AA3"/>
    <w:rsid w:val="00401882"/>
    <w:rsid w:val="00405773"/>
    <w:rsid w:val="00406309"/>
    <w:rsid w:val="004100C8"/>
    <w:rsid w:val="00411DBD"/>
    <w:rsid w:val="00412ACE"/>
    <w:rsid w:val="0042298B"/>
    <w:rsid w:val="00422F70"/>
    <w:rsid w:val="00431249"/>
    <w:rsid w:val="004335C2"/>
    <w:rsid w:val="00434C19"/>
    <w:rsid w:val="00435400"/>
    <w:rsid w:val="00442364"/>
    <w:rsid w:val="0044496C"/>
    <w:rsid w:val="00450810"/>
    <w:rsid w:val="00455326"/>
    <w:rsid w:val="004702D7"/>
    <w:rsid w:val="00475F38"/>
    <w:rsid w:val="00477144"/>
    <w:rsid w:val="00486CB0"/>
    <w:rsid w:val="00487B48"/>
    <w:rsid w:val="00491380"/>
    <w:rsid w:val="0049459F"/>
    <w:rsid w:val="00495420"/>
    <w:rsid w:val="00496C4E"/>
    <w:rsid w:val="004A0B1E"/>
    <w:rsid w:val="004A0BCC"/>
    <w:rsid w:val="004A0EAF"/>
    <w:rsid w:val="004A1949"/>
    <w:rsid w:val="004A38DD"/>
    <w:rsid w:val="004B43AE"/>
    <w:rsid w:val="004C30ED"/>
    <w:rsid w:val="004D3B1F"/>
    <w:rsid w:val="004D3DAB"/>
    <w:rsid w:val="004D5675"/>
    <w:rsid w:val="004E32DF"/>
    <w:rsid w:val="004F1E4C"/>
    <w:rsid w:val="004F38AE"/>
    <w:rsid w:val="00503890"/>
    <w:rsid w:val="005067B7"/>
    <w:rsid w:val="00517F07"/>
    <w:rsid w:val="00523639"/>
    <w:rsid w:val="00523896"/>
    <w:rsid w:val="00523CD6"/>
    <w:rsid w:val="00531FE5"/>
    <w:rsid w:val="0056186B"/>
    <w:rsid w:val="00583C39"/>
    <w:rsid w:val="005843D8"/>
    <w:rsid w:val="00587F28"/>
    <w:rsid w:val="005904AA"/>
    <w:rsid w:val="005909CF"/>
    <w:rsid w:val="00591E71"/>
    <w:rsid w:val="005A0D41"/>
    <w:rsid w:val="005A6C02"/>
    <w:rsid w:val="005B20F0"/>
    <w:rsid w:val="005B40E4"/>
    <w:rsid w:val="005B6B89"/>
    <w:rsid w:val="005C7887"/>
    <w:rsid w:val="005E3EE0"/>
    <w:rsid w:val="005E6129"/>
    <w:rsid w:val="005F05D5"/>
    <w:rsid w:val="005F6EBF"/>
    <w:rsid w:val="005F79CF"/>
    <w:rsid w:val="00607BF1"/>
    <w:rsid w:val="00617330"/>
    <w:rsid w:val="00626C8E"/>
    <w:rsid w:val="00630D4D"/>
    <w:rsid w:val="00632A74"/>
    <w:rsid w:val="0063406A"/>
    <w:rsid w:val="0064785B"/>
    <w:rsid w:val="00653746"/>
    <w:rsid w:val="00657127"/>
    <w:rsid w:val="00667046"/>
    <w:rsid w:val="00675CA2"/>
    <w:rsid w:val="006820E0"/>
    <w:rsid w:val="00694958"/>
    <w:rsid w:val="006951C9"/>
    <w:rsid w:val="00696FB1"/>
    <w:rsid w:val="006970DE"/>
    <w:rsid w:val="006A4655"/>
    <w:rsid w:val="006B2B3C"/>
    <w:rsid w:val="006B2EFB"/>
    <w:rsid w:val="006B5C20"/>
    <w:rsid w:val="006B6127"/>
    <w:rsid w:val="006C1D81"/>
    <w:rsid w:val="006C5166"/>
    <w:rsid w:val="006C7038"/>
    <w:rsid w:val="006D055F"/>
    <w:rsid w:val="006D3815"/>
    <w:rsid w:val="006D3D76"/>
    <w:rsid w:val="006D4055"/>
    <w:rsid w:val="006E46CE"/>
    <w:rsid w:val="006E73EF"/>
    <w:rsid w:val="006F1271"/>
    <w:rsid w:val="006F1A9F"/>
    <w:rsid w:val="00714D4D"/>
    <w:rsid w:val="00720BCF"/>
    <w:rsid w:val="0073402C"/>
    <w:rsid w:val="00735730"/>
    <w:rsid w:val="0073671C"/>
    <w:rsid w:val="007420CA"/>
    <w:rsid w:val="007604BB"/>
    <w:rsid w:val="00761BB5"/>
    <w:rsid w:val="007622C5"/>
    <w:rsid w:val="00780AA4"/>
    <w:rsid w:val="00785232"/>
    <w:rsid w:val="007869FE"/>
    <w:rsid w:val="00791CF6"/>
    <w:rsid w:val="007A21EB"/>
    <w:rsid w:val="007A2237"/>
    <w:rsid w:val="007A2586"/>
    <w:rsid w:val="007A4B63"/>
    <w:rsid w:val="007B1A93"/>
    <w:rsid w:val="007B6706"/>
    <w:rsid w:val="007C1DA2"/>
    <w:rsid w:val="007C1EC1"/>
    <w:rsid w:val="007C36C9"/>
    <w:rsid w:val="007C674D"/>
    <w:rsid w:val="007D2939"/>
    <w:rsid w:val="007D6401"/>
    <w:rsid w:val="007D7D8B"/>
    <w:rsid w:val="007E01E4"/>
    <w:rsid w:val="007F29C1"/>
    <w:rsid w:val="007F7107"/>
    <w:rsid w:val="00800D4C"/>
    <w:rsid w:val="00802C88"/>
    <w:rsid w:val="0081030F"/>
    <w:rsid w:val="008178E1"/>
    <w:rsid w:val="0082087D"/>
    <w:rsid w:val="00820AD0"/>
    <w:rsid w:val="008270C4"/>
    <w:rsid w:val="00835771"/>
    <w:rsid w:val="00842933"/>
    <w:rsid w:val="00843869"/>
    <w:rsid w:val="00846ABA"/>
    <w:rsid w:val="00846B23"/>
    <w:rsid w:val="00852BB0"/>
    <w:rsid w:val="0085657C"/>
    <w:rsid w:val="0086082C"/>
    <w:rsid w:val="0086368D"/>
    <w:rsid w:val="00864ADC"/>
    <w:rsid w:val="0087004B"/>
    <w:rsid w:val="00871B82"/>
    <w:rsid w:val="008764CE"/>
    <w:rsid w:val="00880153"/>
    <w:rsid w:val="00880F97"/>
    <w:rsid w:val="0088133A"/>
    <w:rsid w:val="0089285E"/>
    <w:rsid w:val="0089436C"/>
    <w:rsid w:val="008D365C"/>
    <w:rsid w:val="008D5249"/>
    <w:rsid w:val="008E30CC"/>
    <w:rsid w:val="008E79C8"/>
    <w:rsid w:val="008F6DB1"/>
    <w:rsid w:val="00902C86"/>
    <w:rsid w:val="009030BF"/>
    <w:rsid w:val="00904C12"/>
    <w:rsid w:val="0091032F"/>
    <w:rsid w:val="00914368"/>
    <w:rsid w:val="0092520B"/>
    <w:rsid w:val="00927C3B"/>
    <w:rsid w:val="00931076"/>
    <w:rsid w:val="009345D9"/>
    <w:rsid w:val="00934B15"/>
    <w:rsid w:val="0093714F"/>
    <w:rsid w:val="00942B62"/>
    <w:rsid w:val="00956A0C"/>
    <w:rsid w:val="00956B93"/>
    <w:rsid w:val="00956BD9"/>
    <w:rsid w:val="00962489"/>
    <w:rsid w:val="00965F31"/>
    <w:rsid w:val="00985FF2"/>
    <w:rsid w:val="00990C2C"/>
    <w:rsid w:val="009A0933"/>
    <w:rsid w:val="009B11C8"/>
    <w:rsid w:val="009C115B"/>
    <w:rsid w:val="009D4924"/>
    <w:rsid w:val="009D6E73"/>
    <w:rsid w:val="009E3AEC"/>
    <w:rsid w:val="009F0D1B"/>
    <w:rsid w:val="009F696D"/>
    <w:rsid w:val="009F6A7B"/>
    <w:rsid w:val="009F6BC6"/>
    <w:rsid w:val="009F7154"/>
    <w:rsid w:val="00A17328"/>
    <w:rsid w:val="00A2284E"/>
    <w:rsid w:val="00A23A20"/>
    <w:rsid w:val="00A25584"/>
    <w:rsid w:val="00A268B9"/>
    <w:rsid w:val="00A2703A"/>
    <w:rsid w:val="00A33DFF"/>
    <w:rsid w:val="00A35115"/>
    <w:rsid w:val="00A36D9A"/>
    <w:rsid w:val="00A554AB"/>
    <w:rsid w:val="00A55CC3"/>
    <w:rsid w:val="00A57062"/>
    <w:rsid w:val="00A576FB"/>
    <w:rsid w:val="00A57B3F"/>
    <w:rsid w:val="00A6339B"/>
    <w:rsid w:val="00A65E99"/>
    <w:rsid w:val="00A73D92"/>
    <w:rsid w:val="00A762E0"/>
    <w:rsid w:val="00A92B53"/>
    <w:rsid w:val="00A94FA6"/>
    <w:rsid w:val="00AA1EFE"/>
    <w:rsid w:val="00AA49A0"/>
    <w:rsid w:val="00AA6710"/>
    <w:rsid w:val="00AB0681"/>
    <w:rsid w:val="00AB6207"/>
    <w:rsid w:val="00AB6A70"/>
    <w:rsid w:val="00AC55B5"/>
    <w:rsid w:val="00AC64D0"/>
    <w:rsid w:val="00AD4510"/>
    <w:rsid w:val="00AD520B"/>
    <w:rsid w:val="00AE0B5E"/>
    <w:rsid w:val="00B3387D"/>
    <w:rsid w:val="00B425C3"/>
    <w:rsid w:val="00B440AD"/>
    <w:rsid w:val="00B47DB4"/>
    <w:rsid w:val="00B53E7E"/>
    <w:rsid w:val="00B56854"/>
    <w:rsid w:val="00B6342E"/>
    <w:rsid w:val="00B7113F"/>
    <w:rsid w:val="00B82084"/>
    <w:rsid w:val="00B8231B"/>
    <w:rsid w:val="00B84DAD"/>
    <w:rsid w:val="00B97FD0"/>
    <w:rsid w:val="00BA52B0"/>
    <w:rsid w:val="00BA73B6"/>
    <w:rsid w:val="00BA7E27"/>
    <w:rsid w:val="00BB2603"/>
    <w:rsid w:val="00BB4FCD"/>
    <w:rsid w:val="00BB6E0F"/>
    <w:rsid w:val="00BC761A"/>
    <w:rsid w:val="00BD13EA"/>
    <w:rsid w:val="00BD4FD1"/>
    <w:rsid w:val="00BE2D5D"/>
    <w:rsid w:val="00BE3808"/>
    <w:rsid w:val="00BE5EB8"/>
    <w:rsid w:val="00BE6F80"/>
    <w:rsid w:val="00BF07DE"/>
    <w:rsid w:val="00BF7FB0"/>
    <w:rsid w:val="00C062E9"/>
    <w:rsid w:val="00C07B64"/>
    <w:rsid w:val="00C116DE"/>
    <w:rsid w:val="00C11A1A"/>
    <w:rsid w:val="00C13721"/>
    <w:rsid w:val="00C14FE4"/>
    <w:rsid w:val="00C1776F"/>
    <w:rsid w:val="00C17785"/>
    <w:rsid w:val="00C20D85"/>
    <w:rsid w:val="00C23575"/>
    <w:rsid w:val="00C3066D"/>
    <w:rsid w:val="00C30B53"/>
    <w:rsid w:val="00C32319"/>
    <w:rsid w:val="00C43B33"/>
    <w:rsid w:val="00C44F5D"/>
    <w:rsid w:val="00C543F4"/>
    <w:rsid w:val="00C6291C"/>
    <w:rsid w:val="00C633CB"/>
    <w:rsid w:val="00C65459"/>
    <w:rsid w:val="00C665A5"/>
    <w:rsid w:val="00C66748"/>
    <w:rsid w:val="00C8026E"/>
    <w:rsid w:val="00C814BD"/>
    <w:rsid w:val="00C81D4A"/>
    <w:rsid w:val="00C85481"/>
    <w:rsid w:val="00C8762C"/>
    <w:rsid w:val="00C9490A"/>
    <w:rsid w:val="00C96FF4"/>
    <w:rsid w:val="00CA00F9"/>
    <w:rsid w:val="00CA2961"/>
    <w:rsid w:val="00CA3861"/>
    <w:rsid w:val="00CB31B3"/>
    <w:rsid w:val="00CB50D7"/>
    <w:rsid w:val="00CB7177"/>
    <w:rsid w:val="00CC1998"/>
    <w:rsid w:val="00CC442E"/>
    <w:rsid w:val="00CC4946"/>
    <w:rsid w:val="00CD4F16"/>
    <w:rsid w:val="00CE0B71"/>
    <w:rsid w:val="00CE72FD"/>
    <w:rsid w:val="00D270A4"/>
    <w:rsid w:val="00D31FE9"/>
    <w:rsid w:val="00D32F70"/>
    <w:rsid w:val="00D34E1B"/>
    <w:rsid w:val="00D376BA"/>
    <w:rsid w:val="00D45634"/>
    <w:rsid w:val="00D47024"/>
    <w:rsid w:val="00D5078F"/>
    <w:rsid w:val="00D50F3F"/>
    <w:rsid w:val="00D5568A"/>
    <w:rsid w:val="00D63D73"/>
    <w:rsid w:val="00D64452"/>
    <w:rsid w:val="00D66E1E"/>
    <w:rsid w:val="00D75722"/>
    <w:rsid w:val="00D80CF5"/>
    <w:rsid w:val="00D920E6"/>
    <w:rsid w:val="00DA17A1"/>
    <w:rsid w:val="00DA3E22"/>
    <w:rsid w:val="00DA5BBA"/>
    <w:rsid w:val="00DB26D2"/>
    <w:rsid w:val="00DB67C9"/>
    <w:rsid w:val="00DC0C95"/>
    <w:rsid w:val="00DC0D65"/>
    <w:rsid w:val="00DC6FA0"/>
    <w:rsid w:val="00DD6580"/>
    <w:rsid w:val="00DE30A9"/>
    <w:rsid w:val="00DE56D8"/>
    <w:rsid w:val="00DE7A9E"/>
    <w:rsid w:val="00DF2A26"/>
    <w:rsid w:val="00E06E91"/>
    <w:rsid w:val="00E17C72"/>
    <w:rsid w:val="00E21FC6"/>
    <w:rsid w:val="00E23011"/>
    <w:rsid w:val="00E27B8C"/>
    <w:rsid w:val="00E343F9"/>
    <w:rsid w:val="00E36A68"/>
    <w:rsid w:val="00E371CA"/>
    <w:rsid w:val="00E431A9"/>
    <w:rsid w:val="00E4744D"/>
    <w:rsid w:val="00E669E2"/>
    <w:rsid w:val="00E751AA"/>
    <w:rsid w:val="00E76135"/>
    <w:rsid w:val="00E763FC"/>
    <w:rsid w:val="00E76413"/>
    <w:rsid w:val="00E82F4F"/>
    <w:rsid w:val="00E835C5"/>
    <w:rsid w:val="00E851EC"/>
    <w:rsid w:val="00E93806"/>
    <w:rsid w:val="00EA50EF"/>
    <w:rsid w:val="00EB465E"/>
    <w:rsid w:val="00EB54D5"/>
    <w:rsid w:val="00EB651D"/>
    <w:rsid w:val="00EC2844"/>
    <w:rsid w:val="00EC5500"/>
    <w:rsid w:val="00ED2BCF"/>
    <w:rsid w:val="00ED7855"/>
    <w:rsid w:val="00EE4A01"/>
    <w:rsid w:val="00EE4A6C"/>
    <w:rsid w:val="00EE5675"/>
    <w:rsid w:val="00EF0CAC"/>
    <w:rsid w:val="00EF6C6C"/>
    <w:rsid w:val="00F046F7"/>
    <w:rsid w:val="00F056FC"/>
    <w:rsid w:val="00F10476"/>
    <w:rsid w:val="00F135D8"/>
    <w:rsid w:val="00F20567"/>
    <w:rsid w:val="00F2489D"/>
    <w:rsid w:val="00F27DEE"/>
    <w:rsid w:val="00F31299"/>
    <w:rsid w:val="00F3534A"/>
    <w:rsid w:val="00F42C0F"/>
    <w:rsid w:val="00F45752"/>
    <w:rsid w:val="00F465F8"/>
    <w:rsid w:val="00F51609"/>
    <w:rsid w:val="00F75497"/>
    <w:rsid w:val="00F77138"/>
    <w:rsid w:val="00F802BF"/>
    <w:rsid w:val="00F85325"/>
    <w:rsid w:val="00FA44D0"/>
    <w:rsid w:val="00FA65E8"/>
    <w:rsid w:val="00FB114F"/>
    <w:rsid w:val="00FB36EA"/>
    <w:rsid w:val="00FB760D"/>
    <w:rsid w:val="00FC7A45"/>
    <w:rsid w:val="00FD22B1"/>
    <w:rsid w:val="00FD3CEE"/>
    <w:rsid w:val="00FD4F6A"/>
    <w:rsid w:val="00FD6ABA"/>
    <w:rsid w:val="00FE2F45"/>
    <w:rsid w:val="00FF2C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65AA5"/>
    <w:rPr>
      <w:sz w:val="26"/>
      <w:szCs w:val="24"/>
    </w:rPr>
  </w:style>
  <w:style w:type="paragraph" w:styleId="Heading1">
    <w:name w:val="heading 1"/>
    <w:basedOn w:val="BodyText"/>
    <w:next w:val="BodyText"/>
    <w:rsid w:val="00365AA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65AA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65AA5"/>
    <w:pPr>
      <w:spacing w:before="560" w:line="320" w:lineRule="exact"/>
      <w:ind w:left="0" w:firstLine="0"/>
      <w:outlineLvl w:val="2"/>
    </w:pPr>
    <w:rPr>
      <w:sz w:val="26"/>
    </w:rPr>
  </w:style>
  <w:style w:type="paragraph" w:styleId="Heading4">
    <w:name w:val="heading 4"/>
    <w:basedOn w:val="Heading3"/>
    <w:next w:val="BodyText"/>
    <w:qFormat/>
    <w:rsid w:val="00365AA5"/>
    <w:pPr>
      <w:spacing w:before="480"/>
      <w:outlineLvl w:val="3"/>
    </w:pPr>
    <w:rPr>
      <w:b w:val="0"/>
      <w:i/>
      <w:sz w:val="24"/>
    </w:rPr>
  </w:style>
  <w:style w:type="paragraph" w:styleId="Heading5">
    <w:name w:val="heading 5"/>
    <w:basedOn w:val="Heading4"/>
    <w:next w:val="BodyText"/>
    <w:qFormat/>
    <w:rsid w:val="00365AA5"/>
    <w:pPr>
      <w:outlineLvl w:val="4"/>
    </w:pPr>
    <w:rPr>
      <w:rFonts w:ascii="Times New Roman" w:hAnsi="Times New Roman"/>
      <w:sz w:val="26"/>
    </w:rPr>
  </w:style>
  <w:style w:type="paragraph" w:styleId="Heading6">
    <w:name w:val="heading 6"/>
    <w:basedOn w:val="BodyText"/>
    <w:next w:val="BodyText"/>
    <w:rsid w:val="00365AA5"/>
    <w:pPr>
      <w:spacing w:after="60"/>
      <w:jc w:val="left"/>
      <w:outlineLvl w:val="5"/>
    </w:pPr>
    <w:rPr>
      <w:i/>
      <w:sz w:val="22"/>
    </w:rPr>
  </w:style>
  <w:style w:type="paragraph" w:styleId="Heading7">
    <w:name w:val="heading 7"/>
    <w:basedOn w:val="BodyText"/>
    <w:next w:val="BodyText"/>
    <w:rsid w:val="00365AA5"/>
    <w:pPr>
      <w:spacing w:after="60" w:line="240" w:lineRule="auto"/>
      <w:jc w:val="left"/>
      <w:outlineLvl w:val="6"/>
    </w:pPr>
    <w:rPr>
      <w:rFonts w:ascii="Arial" w:hAnsi="Arial"/>
      <w:sz w:val="20"/>
    </w:rPr>
  </w:style>
  <w:style w:type="paragraph" w:styleId="Heading8">
    <w:name w:val="heading 8"/>
    <w:basedOn w:val="BodyText"/>
    <w:next w:val="BodyText"/>
    <w:rsid w:val="00365AA5"/>
    <w:pPr>
      <w:spacing w:after="60" w:line="240" w:lineRule="auto"/>
      <w:jc w:val="left"/>
      <w:outlineLvl w:val="7"/>
    </w:pPr>
    <w:rPr>
      <w:rFonts w:ascii="Arial" w:hAnsi="Arial"/>
      <w:i/>
      <w:sz w:val="20"/>
    </w:rPr>
  </w:style>
  <w:style w:type="paragraph" w:styleId="Heading9">
    <w:name w:val="heading 9"/>
    <w:basedOn w:val="BodyText"/>
    <w:next w:val="BodyText"/>
    <w:rsid w:val="00365AA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65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AA5"/>
  </w:style>
  <w:style w:type="paragraph" w:styleId="BodyText">
    <w:name w:val="Body Text"/>
    <w:qFormat/>
    <w:rsid w:val="00365AA5"/>
    <w:pPr>
      <w:spacing w:before="240" w:line="320" w:lineRule="atLeast"/>
      <w:jc w:val="both"/>
    </w:pPr>
    <w:rPr>
      <w:sz w:val="26"/>
    </w:rPr>
  </w:style>
  <w:style w:type="paragraph" w:styleId="Footer">
    <w:name w:val="footer"/>
    <w:basedOn w:val="BodyText"/>
    <w:semiHidden/>
    <w:rsid w:val="00365AA5"/>
    <w:pPr>
      <w:spacing w:before="80" w:line="200" w:lineRule="exact"/>
      <w:ind w:right="6"/>
      <w:jc w:val="left"/>
    </w:pPr>
    <w:rPr>
      <w:caps/>
      <w:spacing w:val="-4"/>
      <w:sz w:val="16"/>
    </w:rPr>
  </w:style>
  <w:style w:type="paragraph" w:customStyle="1" w:styleId="FooterEnd">
    <w:name w:val="Footer End"/>
    <w:basedOn w:val="Footer"/>
    <w:rsid w:val="00365AA5"/>
    <w:pPr>
      <w:spacing w:before="0" w:line="20" w:lineRule="exact"/>
    </w:pPr>
  </w:style>
  <w:style w:type="paragraph" w:styleId="Header">
    <w:name w:val="header"/>
    <w:basedOn w:val="BodyText"/>
    <w:rsid w:val="00365AA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65AA5"/>
    <w:pPr>
      <w:spacing w:line="20" w:lineRule="exact"/>
    </w:pPr>
    <w:rPr>
      <w:sz w:val="16"/>
    </w:rPr>
  </w:style>
  <w:style w:type="paragraph" w:customStyle="1" w:styleId="HeaderEven">
    <w:name w:val="Header Even"/>
    <w:basedOn w:val="Header"/>
    <w:semiHidden/>
    <w:rsid w:val="00365AA5"/>
  </w:style>
  <w:style w:type="paragraph" w:customStyle="1" w:styleId="HeaderOdd">
    <w:name w:val="Header Odd"/>
    <w:basedOn w:val="Header"/>
    <w:semiHidden/>
    <w:rsid w:val="00365AA5"/>
  </w:style>
  <w:style w:type="character" w:styleId="PageNumber">
    <w:name w:val="page number"/>
    <w:basedOn w:val="DefaultParagraphFont"/>
    <w:rsid w:val="00365AA5"/>
    <w:rPr>
      <w:rFonts w:ascii="Arial" w:hAnsi="Arial"/>
      <w:b/>
      <w:sz w:val="16"/>
    </w:rPr>
  </w:style>
  <w:style w:type="paragraph" w:customStyle="1" w:styleId="Abbreviation">
    <w:name w:val="Abbreviation"/>
    <w:basedOn w:val="BodyText"/>
    <w:rsid w:val="00365AA5"/>
    <w:pPr>
      <w:spacing w:before="120"/>
      <w:ind w:left="2381" w:hanging="2381"/>
      <w:jc w:val="left"/>
    </w:pPr>
  </w:style>
  <w:style w:type="paragraph" w:customStyle="1" w:styleId="Box">
    <w:name w:val="Box"/>
    <w:basedOn w:val="BodyText"/>
    <w:qFormat/>
    <w:rsid w:val="00365AA5"/>
    <w:pPr>
      <w:keepNext/>
      <w:spacing w:before="120" w:line="280" w:lineRule="atLeast"/>
    </w:pPr>
    <w:rPr>
      <w:rFonts w:ascii="Arial" w:hAnsi="Arial"/>
      <w:sz w:val="22"/>
    </w:rPr>
  </w:style>
  <w:style w:type="paragraph" w:customStyle="1" w:styleId="BoxContinued">
    <w:name w:val="Box Continued"/>
    <w:basedOn w:val="BodyText"/>
    <w:next w:val="BodyText"/>
    <w:semiHidden/>
    <w:rsid w:val="00365AA5"/>
    <w:pPr>
      <w:spacing w:before="180" w:line="220" w:lineRule="exact"/>
      <w:jc w:val="right"/>
    </w:pPr>
    <w:rPr>
      <w:rFonts w:ascii="Arial" w:hAnsi="Arial"/>
      <w:sz w:val="18"/>
    </w:rPr>
  </w:style>
  <w:style w:type="paragraph" w:customStyle="1" w:styleId="BoxHeading1">
    <w:name w:val="Box Heading 1"/>
    <w:basedOn w:val="BodyText"/>
    <w:next w:val="Box"/>
    <w:rsid w:val="00365AA5"/>
    <w:pPr>
      <w:keepNext/>
      <w:spacing w:before="200" w:line="280" w:lineRule="atLeast"/>
    </w:pPr>
    <w:rPr>
      <w:rFonts w:ascii="Arial" w:hAnsi="Arial"/>
      <w:b/>
      <w:sz w:val="22"/>
    </w:rPr>
  </w:style>
  <w:style w:type="paragraph" w:customStyle="1" w:styleId="BoxHeading2">
    <w:name w:val="Box Heading 2"/>
    <w:basedOn w:val="BoxHeading1"/>
    <w:next w:val="Normal"/>
    <w:rsid w:val="00365AA5"/>
    <w:rPr>
      <w:b w:val="0"/>
      <w:i/>
    </w:rPr>
  </w:style>
  <w:style w:type="paragraph" w:customStyle="1" w:styleId="BoxListBullet">
    <w:name w:val="Box List Bullet"/>
    <w:basedOn w:val="BodyText"/>
    <w:rsid w:val="00365AA5"/>
    <w:pPr>
      <w:keepNext/>
      <w:numPr>
        <w:numId w:val="1"/>
      </w:numPr>
      <w:spacing w:before="60" w:line="280" w:lineRule="atLeast"/>
    </w:pPr>
    <w:rPr>
      <w:rFonts w:ascii="Arial" w:hAnsi="Arial"/>
      <w:sz w:val="22"/>
    </w:rPr>
  </w:style>
  <w:style w:type="paragraph" w:customStyle="1" w:styleId="BoxListBullet2">
    <w:name w:val="Box List Bullet 2"/>
    <w:basedOn w:val="BodyText"/>
    <w:rsid w:val="00365AA5"/>
    <w:pPr>
      <w:keepNext/>
      <w:numPr>
        <w:numId w:val="2"/>
      </w:numPr>
      <w:spacing w:before="60" w:line="280" w:lineRule="atLeast"/>
    </w:pPr>
    <w:rPr>
      <w:rFonts w:ascii="Arial" w:hAnsi="Arial"/>
      <w:sz w:val="22"/>
    </w:rPr>
  </w:style>
  <w:style w:type="paragraph" w:customStyle="1" w:styleId="BoxListNumber">
    <w:name w:val="Box List Number"/>
    <w:basedOn w:val="BodyText"/>
    <w:rsid w:val="00365AA5"/>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365AA5"/>
    <w:pPr>
      <w:numPr>
        <w:ilvl w:val="1"/>
      </w:numPr>
    </w:pPr>
  </w:style>
  <w:style w:type="paragraph" w:customStyle="1" w:styleId="BoxQuote">
    <w:name w:val="Box Quote"/>
    <w:basedOn w:val="BodyText"/>
    <w:next w:val="Box"/>
    <w:rsid w:val="00365AA5"/>
    <w:pPr>
      <w:keepNext/>
      <w:spacing w:before="60" w:line="260" w:lineRule="exact"/>
      <w:ind w:left="284"/>
    </w:pPr>
    <w:rPr>
      <w:rFonts w:ascii="Arial" w:hAnsi="Arial"/>
      <w:sz w:val="20"/>
    </w:rPr>
  </w:style>
  <w:style w:type="paragraph" w:customStyle="1" w:styleId="Note">
    <w:name w:val="Note"/>
    <w:basedOn w:val="BodyText"/>
    <w:next w:val="BodyText"/>
    <w:rsid w:val="00365AA5"/>
    <w:pPr>
      <w:keepLines/>
      <w:spacing w:before="80" w:line="220" w:lineRule="exact"/>
    </w:pPr>
    <w:rPr>
      <w:rFonts w:ascii="Arial" w:hAnsi="Arial"/>
      <w:sz w:val="18"/>
    </w:rPr>
  </w:style>
  <w:style w:type="paragraph" w:customStyle="1" w:styleId="Source">
    <w:name w:val="Source"/>
    <w:basedOn w:val="Note"/>
    <w:next w:val="BodyText"/>
    <w:rsid w:val="00365AA5"/>
    <w:pPr>
      <w:spacing w:after="120"/>
    </w:pPr>
  </w:style>
  <w:style w:type="paragraph" w:customStyle="1" w:styleId="BoxSource">
    <w:name w:val="Box Source"/>
    <w:basedOn w:val="Source"/>
    <w:next w:val="BodyText"/>
    <w:rsid w:val="00365AA5"/>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65AA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65AA5"/>
    <w:pPr>
      <w:spacing w:before="120" w:after="0"/>
      <w:ind w:left="1304" w:hanging="1304"/>
    </w:pPr>
    <w:rPr>
      <w:sz w:val="24"/>
    </w:rPr>
  </w:style>
  <w:style w:type="paragraph" w:customStyle="1" w:styleId="BoxSubtitle">
    <w:name w:val="Box Subtitle"/>
    <w:basedOn w:val="BoxTitle"/>
    <w:next w:val="Normal"/>
    <w:rsid w:val="00365AA5"/>
    <w:pPr>
      <w:spacing w:after="80" w:line="200" w:lineRule="exact"/>
      <w:ind w:firstLine="0"/>
    </w:pPr>
    <w:rPr>
      <w:b w:val="0"/>
      <w:sz w:val="20"/>
    </w:rPr>
  </w:style>
  <w:style w:type="paragraph" w:customStyle="1" w:styleId="Chapter">
    <w:name w:val="Chapter"/>
    <w:basedOn w:val="Heading1"/>
    <w:next w:val="BodyText"/>
    <w:semiHidden/>
    <w:rsid w:val="00365AA5"/>
    <w:pPr>
      <w:ind w:left="0" w:firstLine="0"/>
      <w:outlineLvl w:val="9"/>
    </w:pPr>
  </w:style>
  <w:style w:type="paragraph" w:customStyle="1" w:styleId="ChapterSummary">
    <w:name w:val="Chapter Summary"/>
    <w:basedOn w:val="BodyText"/>
    <w:rsid w:val="00365AA5"/>
    <w:pPr>
      <w:ind w:left="907"/>
    </w:pPr>
    <w:rPr>
      <w:rFonts w:ascii="Arial" w:hAnsi="Arial"/>
      <w:b/>
      <w:sz w:val="22"/>
    </w:rPr>
  </w:style>
  <w:style w:type="character" w:styleId="CommentReference">
    <w:name w:val="annotation reference"/>
    <w:basedOn w:val="DefaultParagraphFont"/>
    <w:semiHidden/>
    <w:rsid w:val="00365AA5"/>
    <w:rPr>
      <w:b/>
      <w:vanish/>
      <w:color w:val="FF00FF"/>
      <w:sz w:val="20"/>
    </w:rPr>
  </w:style>
  <w:style w:type="paragraph" w:styleId="CommentText">
    <w:name w:val="annotation text"/>
    <w:basedOn w:val="Normal"/>
    <w:link w:val="CommentTextChar"/>
    <w:semiHidden/>
    <w:rsid w:val="00365AA5"/>
    <w:pPr>
      <w:spacing w:before="120" w:line="240" w:lineRule="atLeast"/>
      <w:ind w:left="567" w:hanging="567"/>
    </w:pPr>
    <w:rPr>
      <w:sz w:val="20"/>
    </w:rPr>
  </w:style>
  <w:style w:type="paragraph" w:customStyle="1" w:styleId="Continued">
    <w:name w:val="Continued"/>
    <w:basedOn w:val="BoxContinued"/>
    <w:next w:val="BodyText"/>
    <w:rsid w:val="00365AA5"/>
  </w:style>
  <w:style w:type="character" w:customStyle="1" w:styleId="DocumentInfo">
    <w:name w:val="Document Info"/>
    <w:basedOn w:val="DefaultParagraphFont"/>
    <w:semiHidden/>
    <w:rsid w:val="00365AA5"/>
    <w:rPr>
      <w:rFonts w:ascii="Arial" w:hAnsi="Arial"/>
      <w:sz w:val="14"/>
    </w:rPr>
  </w:style>
  <w:style w:type="character" w:customStyle="1" w:styleId="DraftingNote">
    <w:name w:val="Drafting Note"/>
    <w:basedOn w:val="DefaultParagraphFont"/>
    <w:rsid w:val="00365AA5"/>
    <w:rPr>
      <w:b/>
      <w:color w:val="FF0000"/>
      <w:sz w:val="24"/>
      <w:u w:val="dotted"/>
    </w:rPr>
  </w:style>
  <w:style w:type="paragraph" w:customStyle="1" w:styleId="Figure">
    <w:name w:val="Figure"/>
    <w:basedOn w:val="BodyText"/>
    <w:rsid w:val="00365AA5"/>
    <w:pPr>
      <w:keepNext/>
      <w:spacing w:before="120" w:after="120" w:line="240" w:lineRule="atLeast"/>
      <w:jc w:val="center"/>
    </w:pPr>
  </w:style>
  <w:style w:type="paragraph" w:customStyle="1" w:styleId="FigureTitle">
    <w:name w:val="Figure Title"/>
    <w:basedOn w:val="Caption"/>
    <w:next w:val="Subtitle"/>
    <w:rsid w:val="00365AA5"/>
    <w:rPr>
      <w:sz w:val="24"/>
    </w:rPr>
  </w:style>
  <w:style w:type="paragraph" w:styleId="Subtitle">
    <w:name w:val="Subtitle"/>
    <w:basedOn w:val="Caption"/>
    <w:link w:val="SubtitleChar"/>
    <w:rsid w:val="00365AA5"/>
    <w:pPr>
      <w:spacing w:before="0" w:line="200" w:lineRule="exact"/>
      <w:ind w:firstLine="0"/>
    </w:pPr>
    <w:rPr>
      <w:b w:val="0"/>
      <w:sz w:val="20"/>
    </w:rPr>
  </w:style>
  <w:style w:type="paragraph" w:customStyle="1" w:styleId="Finding">
    <w:name w:val="Finding"/>
    <w:basedOn w:val="BodyText"/>
    <w:rsid w:val="00365AA5"/>
    <w:pPr>
      <w:keepLines/>
      <w:spacing w:before="180"/>
    </w:pPr>
    <w:rPr>
      <w:i/>
    </w:rPr>
  </w:style>
  <w:style w:type="paragraph" w:customStyle="1" w:styleId="FindingBullet">
    <w:name w:val="Finding Bullet"/>
    <w:basedOn w:val="Finding"/>
    <w:rsid w:val="00365AA5"/>
    <w:pPr>
      <w:numPr>
        <w:numId w:val="3"/>
      </w:numPr>
      <w:spacing w:before="80"/>
    </w:pPr>
  </w:style>
  <w:style w:type="paragraph" w:customStyle="1" w:styleId="FindingNoTitle">
    <w:name w:val="Finding NoTitle"/>
    <w:basedOn w:val="Finding"/>
    <w:semiHidden/>
    <w:rsid w:val="00365AA5"/>
    <w:pPr>
      <w:spacing w:before="240"/>
    </w:pPr>
  </w:style>
  <w:style w:type="paragraph" w:customStyle="1" w:styleId="RecTitle">
    <w:name w:val="Rec Title"/>
    <w:basedOn w:val="BodyText"/>
    <w:next w:val="Normal"/>
    <w:rsid w:val="00365AA5"/>
    <w:pPr>
      <w:keepNext/>
      <w:keepLines/>
    </w:pPr>
    <w:rPr>
      <w:caps/>
      <w:sz w:val="20"/>
    </w:rPr>
  </w:style>
  <w:style w:type="paragraph" w:customStyle="1" w:styleId="FindingTitle">
    <w:name w:val="Finding Title"/>
    <w:basedOn w:val="RecTitle"/>
    <w:next w:val="Finding"/>
    <w:rsid w:val="00365AA5"/>
    <w:pPr>
      <w:framePr w:wrap="notBeside" w:hAnchor="text"/>
    </w:pPr>
  </w:style>
  <w:style w:type="character" w:styleId="FootnoteReference">
    <w:name w:val="footnote reference"/>
    <w:basedOn w:val="DefaultParagraphFont"/>
    <w:semiHidden/>
    <w:rsid w:val="00365AA5"/>
    <w:rPr>
      <w:rFonts w:ascii="Times New Roman" w:hAnsi="Times New Roman"/>
      <w:position w:val="6"/>
      <w:sz w:val="22"/>
      <w:vertAlign w:val="baseline"/>
    </w:rPr>
  </w:style>
  <w:style w:type="paragraph" w:styleId="FootnoteText">
    <w:name w:val="footnote text"/>
    <w:basedOn w:val="BodyText"/>
    <w:rsid w:val="00365AA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65AA5"/>
    <w:pPr>
      <w:spacing w:before="360" w:after="120"/>
    </w:pPr>
    <w:rPr>
      <w:rFonts w:ascii="Arial" w:hAnsi="Arial"/>
      <w:sz w:val="24"/>
    </w:rPr>
  </w:style>
  <w:style w:type="paragraph" w:customStyle="1" w:styleId="Jurisdictioncommentsbodytext">
    <w:name w:val="Jurisdiction comments body text"/>
    <w:rsid w:val="00365AA5"/>
    <w:pPr>
      <w:spacing w:after="140"/>
      <w:jc w:val="both"/>
    </w:pPr>
    <w:rPr>
      <w:rFonts w:ascii="Arial" w:hAnsi="Arial"/>
      <w:sz w:val="24"/>
      <w:lang w:eastAsia="en-US"/>
    </w:rPr>
  </w:style>
  <w:style w:type="paragraph" w:customStyle="1" w:styleId="Jurisdictioncommentsheading">
    <w:name w:val="Jurisdiction comments heading"/>
    <w:rsid w:val="00365AA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65AA5"/>
    <w:pPr>
      <w:numPr>
        <w:numId w:val="4"/>
      </w:numPr>
      <w:spacing w:after="140"/>
      <w:jc w:val="both"/>
    </w:pPr>
    <w:rPr>
      <w:rFonts w:ascii="Arial" w:hAnsi="Arial"/>
      <w:sz w:val="24"/>
      <w:lang w:eastAsia="en-US"/>
    </w:rPr>
  </w:style>
  <w:style w:type="paragraph" w:styleId="ListBullet">
    <w:name w:val="List Bullet"/>
    <w:basedOn w:val="BodyText"/>
    <w:rsid w:val="00365AA5"/>
    <w:pPr>
      <w:numPr>
        <w:numId w:val="6"/>
      </w:numPr>
      <w:spacing w:before="120"/>
    </w:pPr>
  </w:style>
  <w:style w:type="paragraph" w:styleId="ListBullet2">
    <w:name w:val="List Bullet 2"/>
    <w:basedOn w:val="BodyText"/>
    <w:rsid w:val="00365AA5"/>
    <w:pPr>
      <w:numPr>
        <w:numId w:val="8"/>
      </w:numPr>
      <w:spacing w:before="120"/>
    </w:pPr>
  </w:style>
  <w:style w:type="paragraph" w:styleId="ListBullet3">
    <w:name w:val="List Bullet 3"/>
    <w:basedOn w:val="BodyText"/>
    <w:rsid w:val="00365AA5"/>
    <w:pPr>
      <w:numPr>
        <w:numId w:val="10"/>
      </w:numPr>
      <w:spacing w:before="120"/>
    </w:pPr>
  </w:style>
  <w:style w:type="paragraph" w:styleId="ListNumber">
    <w:name w:val="List Number"/>
    <w:basedOn w:val="BodyText"/>
    <w:rsid w:val="00365AA5"/>
    <w:pPr>
      <w:numPr>
        <w:numId w:val="32"/>
      </w:numPr>
      <w:spacing w:before="120"/>
    </w:pPr>
  </w:style>
  <w:style w:type="paragraph" w:styleId="ListNumber2">
    <w:name w:val="List Number 2"/>
    <w:basedOn w:val="ListNumber"/>
    <w:rsid w:val="00365AA5"/>
    <w:pPr>
      <w:numPr>
        <w:ilvl w:val="1"/>
      </w:numPr>
    </w:pPr>
  </w:style>
  <w:style w:type="paragraph" w:styleId="ListNumber3">
    <w:name w:val="List Number 3"/>
    <w:basedOn w:val="ListNumber2"/>
    <w:rsid w:val="00365AA5"/>
    <w:pPr>
      <w:numPr>
        <w:ilvl w:val="2"/>
      </w:numPr>
    </w:pPr>
  </w:style>
  <w:style w:type="character" w:customStyle="1" w:styleId="NoteLabel">
    <w:name w:val="Note Label"/>
    <w:basedOn w:val="DefaultParagraphFont"/>
    <w:rsid w:val="00365AA5"/>
    <w:rPr>
      <w:rFonts w:ascii="Arial" w:hAnsi="Arial"/>
      <w:b/>
      <w:position w:val="6"/>
      <w:sz w:val="18"/>
    </w:rPr>
  </w:style>
  <w:style w:type="paragraph" w:customStyle="1" w:styleId="PartDivider">
    <w:name w:val="Part Divider"/>
    <w:basedOn w:val="BodyText"/>
    <w:next w:val="BodyText"/>
    <w:semiHidden/>
    <w:rsid w:val="00365AA5"/>
    <w:pPr>
      <w:spacing w:before="0" w:line="40" w:lineRule="exact"/>
      <w:jc w:val="right"/>
    </w:pPr>
    <w:rPr>
      <w:smallCaps/>
      <w:sz w:val="16"/>
    </w:rPr>
  </w:style>
  <w:style w:type="paragraph" w:customStyle="1" w:styleId="PartNumber">
    <w:name w:val="Part Number"/>
    <w:basedOn w:val="BodyText"/>
    <w:next w:val="BodyText"/>
    <w:semiHidden/>
    <w:rsid w:val="00365AA5"/>
    <w:pPr>
      <w:spacing w:before="4000" w:line="320" w:lineRule="exact"/>
      <w:ind w:left="6634"/>
      <w:jc w:val="right"/>
    </w:pPr>
    <w:rPr>
      <w:smallCaps/>
      <w:spacing w:val="60"/>
      <w:sz w:val="32"/>
    </w:rPr>
  </w:style>
  <w:style w:type="paragraph" w:customStyle="1" w:styleId="PartTitle">
    <w:name w:val="Part Title"/>
    <w:basedOn w:val="BodyText"/>
    <w:semiHidden/>
    <w:rsid w:val="00365AA5"/>
    <w:pPr>
      <w:spacing w:before="160" w:after="1360" w:line="520" w:lineRule="exact"/>
      <w:ind w:right="2381"/>
      <w:jc w:val="right"/>
    </w:pPr>
    <w:rPr>
      <w:smallCaps/>
      <w:sz w:val="52"/>
    </w:rPr>
  </w:style>
  <w:style w:type="paragraph" w:styleId="Quote">
    <w:name w:val="Quote"/>
    <w:basedOn w:val="BodyText"/>
    <w:next w:val="BodyText"/>
    <w:qFormat/>
    <w:rsid w:val="00365AA5"/>
    <w:pPr>
      <w:spacing w:before="120" w:line="280" w:lineRule="exact"/>
      <w:ind w:left="340"/>
    </w:pPr>
    <w:rPr>
      <w:sz w:val="24"/>
    </w:rPr>
  </w:style>
  <w:style w:type="paragraph" w:customStyle="1" w:styleId="QuoteBullet">
    <w:name w:val="Quote Bullet"/>
    <w:basedOn w:val="Quote"/>
    <w:rsid w:val="00365AA5"/>
    <w:pPr>
      <w:numPr>
        <w:numId w:val="14"/>
      </w:numPr>
    </w:pPr>
  </w:style>
  <w:style w:type="paragraph" w:customStyle="1" w:styleId="Rec">
    <w:name w:val="Rec"/>
    <w:basedOn w:val="BodyText"/>
    <w:rsid w:val="00365AA5"/>
    <w:pPr>
      <w:keepLines/>
      <w:spacing w:before="180"/>
    </w:pPr>
    <w:rPr>
      <w:b/>
      <w:i/>
    </w:rPr>
  </w:style>
  <w:style w:type="paragraph" w:customStyle="1" w:styleId="RecBullet">
    <w:name w:val="Rec Bullet"/>
    <w:basedOn w:val="Rec"/>
    <w:rsid w:val="00365AA5"/>
    <w:pPr>
      <w:numPr>
        <w:numId w:val="15"/>
      </w:numPr>
      <w:spacing w:before="80"/>
    </w:pPr>
  </w:style>
  <w:style w:type="paragraph" w:customStyle="1" w:styleId="RecB">
    <w:name w:val="RecB"/>
    <w:basedOn w:val="Normal"/>
    <w:semiHidden/>
    <w:rsid w:val="00365AA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65AA5"/>
    <w:pPr>
      <w:numPr>
        <w:numId w:val="16"/>
      </w:numPr>
      <w:spacing w:before="80"/>
    </w:pPr>
  </w:style>
  <w:style w:type="paragraph" w:customStyle="1" w:styleId="RecBNoTitle">
    <w:name w:val="RecB NoTitle"/>
    <w:basedOn w:val="RecB"/>
    <w:semiHidden/>
    <w:rsid w:val="00365AA5"/>
    <w:pPr>
      <w:spacing w:before="240"/>
    </w:pPr>
  </w:style>
  <w:style w:type="paragraph" w:customStyle="1" w:styleId="Reference">
    <w:name w:val="Reference"/>
    <w:basedOn w:val="BodyText"/>
    <w:rsid w:val="00365AA5"/>
    <w:pPr>
      <w:spacing w:before="120"/>
      <w:ind w:left="340" w:hanging="340"/>
    </w:pPr>
  </w:style>
  <w:style w:type="paragraph" w:customStyle="1" w:styleId="SequenceInfo">
    <w:name w:val="Sequence Info"/>
    <w:basedOn w:val="BodyText"/>
    <w:semiHidden/>
    <w:rsid w:val="00365AA5"/>
    <w:rPr>
      <w:vanish/>
      <w:sz w:val="16"/>
    </w:rPr>
  </w:style>
  <w:style w:type="paragraph" w:customStyle="1" w:styleId="SideNote">
    <w:name w:val="Side Note"/>
    <w:basedOn w:val="BodyText"/>
    <w:next w:val="BodyText"/>
    <w:semiHidden/>
    <w:rsid w:val="00365AA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65AA5"/>
    <w:pPr>
      <w:framePr w:wrap="around"/>
      <w:numPr>
        <w:numId w:val="17"/>
      </w:numPr>
      <w:tabs>
        <w:tab w:val="left" w:pos="227"/>
      </w:tabs>
    </w:pPr>
  </w:style>
  <w:style w:type="paragraph" w:customStyle="1" w:styleId="SideNoteGraphic">
    <w:name w:val="Side Note Graphic"/>
    <w:basedOn w:val="SideNote"/>
    <w:next w:val="BodyText"/>
    <w:semiHidden/>
    <w:rsid w:val="00365AA5"/>
    <w:pPr>
      <w:framePr w:wrap="around"/>
    </w:pPr>
  </w:style>
  <w:style w:type="paragraph" w:customStyle="1" w:styleId="TableBodyText">
    <w:name w:val="Table Body Text"/>
    <w:basedOn w:val="BodyText"/>
    <w:rsid w:val="00365AA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65AA5"/>
    <w:pPr>
      <w:numPr>
        <w:numId w:val="18"/>
      </w:numPr>
      <w:jc w:val="left"/>
    </w:pPr>
  </w:style>
  <w:style w:type="paragraph" w:customStyle="1" w:styleId="TableColumnHeading">
    <w:name w:val="Table Column Heading"/>
    <w:basedOn w:val="TableBodyText"/>
    <w:rsid w:val="00365AA5"/>
    <w:pPr>
      <w:spacing w:before="80" w:after="80"/>
    </w:pPr>
    <w:rPr>
      <w:i/>
    </w:rPr>
  </w:style>
  <w:style w:type="paragraph" w:styleId="TOC2">
    <w:name w:val="toc 2"/>
    <w:basedOn w:val="BodyText"/>
    <w:semiHidden/>
    <w:rsid w:val="00365AA5"/>
    <w:pPr>
      <w:tabs>
        <w:tab w:val="right" w:pos="8789"/>
      </w:tabs>
      <w:ind w:left="510" w:right="851" w:hanging="510"/>
      <w:jc w:val="left"/>
    </w:pPr>
    <w:rPr>
      <w:b/>
    </w:rPr>
  </w:style>
  <w:style w:type="paragraph" w:styleId="TOC3">
    <w:name w:val="toc 3"/>
    <w:basedOn w:val="TOC2"/>
    <w:semiHidden/>
    <w:rsid w:val="00365AA5"/>
    <w:pPr>
      <w:spacing w:before="60"/>
      <w:ind w:left="1190" w:hanging="680"/>
    </w:pPr>
    <w:rPr>
      <w:b w:val="0"/>
    </w:rPr>
  </w:style>
  <w:style w:type="paragraph" w:styleId="TableofFigures">
    <w:name w:val="table of figures"/>
    <w:basedOn w:val="TOC3"/>
    <w:next w:val="BodyText"/>
    <w:semiHidden/>
    <w:rsid w:val="00365AA5"/>
    <w:pPr>
      <w:ind w:left="737" w:hanging="737"/>
    </w:pPr>
  </w:style>
  <w:style w:type="paragraph" w:customStyle="1" w:styleId="TableTitle">
    <w:name w:val="Table Title"/>
    <w:basedOn w:val="Caption"/>
    <w:next w:val="Subtitle"/>
    <w:rsid w:val="00365AA5"/>
    <w:rPr>
      <w:sz w:val="24"/>
    </w:rPr>
  </w:style>
  <w:style w:type="paragraph" w:customStyle="1" w:styleId="TableUnitsRow">
    <w:name w:val="Table Units Row"/>
    <w:basedOn w:val="TableBodyText"/>
    <w:rsid w:val="00365AA5"/>
    <w:pPr>
      <w:spacing w:before="80" w:after="80"/>
    </w:pPr>
  </w:style>
  <w:style w:type="paragraph" w:styleId="TOC1">
    <w:name w:val="toc 1"/>
    <w:basedOn w:val="Normal"/>
    <w:next w:val="TOC2"/>
    <w:semiHidden/>
    <w:rsid w:val="00365AA5"/>
    <w:pPr>
      <w:tabs>
        <w:tab w:val="right" w:pos="8789"/>
      </w:tabs>
      <w:spacing w:before="480" w:after="60" w:line="320" w:lineRule="exact"/>
      <w:ind w:left="1191" w:right="851" w:hanging="1191"/>
    </w:pPr>
    <w:rPr>
      <w:b/>
      <w:caps/>
    </w:rPr>
  </w:style>
  <w:style w:type="paragraph" w:styleId="TOC4">
    <w:name w:val="toc 4"/>
    <w:basedOn w:val="TOC3"/>
    <w:semiHidden/>
    <w:rsid w:val="00365AA5"/>
    <w:pPr>
      <w:ind w:left="1191" w:firstLine="0"/>
    </w:pPr>
  </w:style>
  <w:style w:type="paragraph" w:customStyle="1" w:styleId="RecBBullet2">
    <w:name w:val="RecB Bullet 2"/>
    <w:basedOn w:val="ListBullet2"/>
    <w:semiHidden/>
    <w:rsid w:val="00365AA5"/>
    <w:pPr>
      <w:pBdr>
        <w:left w:val="single" w:sz="24" w:space="29" w:color="C0C0C0"/>
      </w:pBdr>
    </w:pPr>
    <w:rPr>
      <w:b/>
      <w:i/>
    </w:rPr>
  </w:style>
  <w:style w:type="paragraph" w:styleId="BalloonText">
    <w:name w:val="Balloon Text"/>
    <w:basedOn w:val="Normal"/>
    <w:link w:val="BalloonTextChar"/>
    <w:rsid w:val="00365AA5"/>
    <w:rPr>
      <w:rFonts w:ascii="Tahoma" w:hAnsi="Tahoma" w:cs="Tahoma"/>
      <w:sz w:val="16"/>
      <w:szCs w:val="16"/>
    </w:rPr>
  </w:style>
  <w:style w:type="character" w:customStyle="1" w:styleId="BalloonTextChar">
    <w:name w:val="Balloon Text Char"/>
    <w:basedOn w:val="DefaultParagraphFont"/>
    <w:link w:val="BalloonText"/>
    <w:rsid w:val="00365AA5"/>
    <w:rPr>
      <w:rFonts w:ascii="Tahoma" w:hAnsi="Tahoma" w:cs="Tahoma"/>
      <w:sz w:val="16"/>
      <w:szCs w:val="16"/>
    </w:rPr>
  </w:style>
  <w:style w:type="character" w:customStyle="1" w:styleId="SubtitleChar">
    <w:name w:val="Subtitle Char"/>
    <w:basedOn w:val="DefaultParagraphFont"/>
    <w:link w:val="Subtitle"/>
    <w:rsid w:val="00365AA5"/>
    <w:rPr>
      <w:rFonts w:ascii="Arial" w:hAnsi="Arial"/>
      <w:szCs w:val="24"/>
    </w:rPr>
  </w:style>
  <w:style w:type="paragraph" w:customStyle="1" w:styleId="BoxListBullet3">
    <w:name w:val="Box List Bullet 3"/>
    <w:basedOn w:val="ListBullet3"/>
    <w:rsid w:val="00365AA5"/>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65AA5"/>
    <w:rPr>
      <w:i/>
      <w:iCs/>
    </w:rPr>
  </w:style>
  <w:style w:type="paragraph" w:customStyle="1" w:styleId="BoxQuoteBullet">
    <w:name w:val="Box Quote Bullet"/>
    <w:basedOn w:val="BoxQuote"/>
    <w:next w:val="Box"/>
    <w:rsid w:val="00365AA5"/>
    <w:pPr>
      <w:numPr>
        <w:numId w:val="45"/>
      </w:numPr>
      <w:ind w:left="568" w:hanging="284"/>
    </w:pPr>
  </w:style>
  <w:style w:type="paragraph" w:customStyle="1" w:styleId="InformationRequestBullet">
    <w:name w:val="Information Request Bullet"/>
    <w:basedOn w:val="ListBullet"/>
    <w:next w:val="BodyText"/>
    <w:rsid w:val="00365AA5"/>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5A6C0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A6C02"/>
    <w:rPr>
      <w:szCs w:val="24"/>
    </w:rPr>
  </w:style>
  <w:style w:type="character" w:customStyle="1" w:styleId="CommentSubjectChar">
    <w:name w:val="Comment Subject Char"/>
    <w:basedOn w:val="CommentTextChar"/>
    <w:link w:val="CommentSubject"/>
    <w:rsid w:val="005A6C02"/>
    <w:rPr>
      <w:b/>
      <w:bCs/>
      <w:szCs w:val="24"/>
    </w:rPr>
  </w:style>
  <w:style w:type="paragraph" w:styleId="NormalWeb">
    <w:name w:val="Normal (Web)"/>
    <w:basedOn w:val="Normal"/>
    <w:uiPriority w:val="99"/>
    <w:unhideWhenUsed/>
    <w:rsid w:val="0064785B"/>
    <w:pPr>
      <w:spacing w:before="100" w:beforeAutospacing="1" w:after="100" w:afterAutospacing="1"/>
    </w:pPr>
    <w:rPr>
      <w:rFonts w:eastAsiaTheme="minorEastAsia"/>
      <w:sz w:val="24"/>
    </w:rPr>
  </w:style>
  <w:style w:type="character" w:styleId="Hyperlink">
    <w:name w:val="Hyperlink"/>
    <w:basedOn w:val="DefaultParagraphFont"/>
    <w:uiPriority w:val="99"/>
    <w:unhideWhenUsed/>
    <w:rsid w:val="00CC442E"/>
    <w:rPr>
      <w:color w:val="0000FF"/>
      <w:u w:val="single"/>
    </w:rPr>
  </w:style>
  <w:style w:type="character" w:customStyle="1" w:styleId="mw-headline">
    <w:name w:val="mw-headline"/>
    <w:basedOn w:val="DefaultParagraphFont"/>
    <w:rsid w:val="00CC442E"/>
  </w:style>
  <w:style w:type="paragraph" w:customStyle="1" w:styleId="wb-p-indent-first-line">
    <w:name w:val="wb-p-indent-first-line"/>
    <w:basedOn w:val="Normal"/>
    <w:rsid w:val="00902C86"/>
    <w:pPr>
      <w:spacing w:before="100" w:beforeAutospacing="1" w:after="150"/>
      <w:ind w:firstLine="340"/>
    </w:pPr>
    <w:rPr>
      <w:sz w:val="20"/>
      <w:szCs w:val="20"/>
    </w:rPr>
  </w:style>
  <w:style w:type="paragraph" w:customStyle="1" w:styleId="BoxSpaceAbove">
    <w:name w:val="Box Space Above"/>
    <w:basedOn w:val="BodyText"/>
    <w:rsid w:val="00365AA5"/>
    <w:pPr>
      <w:keepNext/>
      <w:spacing w:before="360" w:line="80" w:lineRule="exact"/>
      <w:jc w:val="left"/>
    </w:pPr>
  </w:style>
  <w:style w:type="paragraph" w:customStyle="1" w:styleId="BoxSpaceBelow">
    <w:name w:val="Box Space Below"/>
    <w:basedOn w:val="Box"/>
    <w:rsid w:val="00365AA5"/>
    <w:pPr>
      <w:keepNext w:val="0"/>
      <w:spacing w:before="60" w:after="60" w:line="80" w:lineRule="exact"/>
    </w:pPr>
    <w:rPr>
      <w:sz w:val="14"/>
    </w:rPr>
  </w:style>
  <w:style w:type="character" w:styleId="PlaceholderText">
    <w:name w:val="Placeholder Text"/>
    <w:basedOn w:val="DefaultParagraphFont"/>
    <w:uiPriority w:val="99"/>
    <w:semiHidden/>
    <w:rsid w:val="00E27B8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65AA5"/>
    <w:rPr>
      <w:sz w:val="26"/>
      <w:szCs w:val="24"/>
    </w:rPr>
  </w:style>
  <w:style w:type="paragraph" w:styleId="Heading1">
    <w:name w:val="heading 1"/>
    <w:basedOn w:val="BodyText"/>
    <w:next w:val="BodyText"/>
    <w:rsid w:val="00365AA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65AA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65AA5"/>
    <w:pPr>
      <w:spacing w:before="560" w:line="320" w:lineRule="exact"/>
      <w:ind w:left="0" w:firstLine="0"/>
      <w:outlineLvl w:val="2"/>
    </w:pPr>
    <w:rPr>
      <w:sz w:val="26"/>
    </w:rPr>
  </w:style>
  <w:style w:type="paragraph" w:styleId="Heading4">
    <w:name w:val="heading 4"/>
    <w:basedOn w:val="Heading3"/>
    <w:next w:val="BodyText"/>
    <w:qFormat/>
    <w:rsid w:val="00365AA5"/>
    <w:pPr>
      <w:spacing w:before="480"/>
      <w:outlineLvl w:val="3"/>
    </w:pPr>
    <w:rPr>
      <w:b w:val="0"/>
      <w:i/>
      <w:sz w:val="24"/>
    </w:rPr>
  </w:style>
  <w:style w:type="paragraph" w:styleId="Heading5">
    <w:name w:val="heading 5"/>
    <w:basedOn w:val="Heading4"/>
    <w:next w:val="BodyText"/>
    <w:qFormat/>
    <w:rsid w:val="00365AA5"/>
    <w:pPr>
      <w:outlineLvl w:val="4"/>
    </w:pPr>
    <w:rPr>
      <w:rFonts w:ascii="Times New Roman" w:hAnsi="Times New Roman"/>
      <w:sz w:val="26"/>
    </w:rPr>
  </w:style>
  <w:style w:type="paragraph" w:styleId="Heading6">
    <w:name w:val="heading 6"/>
    <w:basedOn w:val="BodyText"/>
    <w:next w:val="BodyText"/>
    <w:rsid w:val="00365AA5"/>
    <w:pPr>
      <w:spacing w:after="60"/>
      <w:jc w:val="left"/>
      <w:outlineLvl w:val="5"/>
    </w:pPr>
    <w:rPr>
      <w:i/>
      <w:sz w:val="22"/>
    </w:rPr>
  </w:style>
  <w:style w:type="paragraph" w:styleId="Heading7">
    <w:name w:val="heading 7"/>
    <w:basedOn w:val="BodyText"/>
    <w:next w:val="BodyText"/>
    <w:rsid w:val="00365AA5"/>
    <w:pPr>
      <w:spacing w:after="60" w:line="240" w:lineRule="auto"/>
      <w:jc w:val="left"/>
      <w:outlineLvl w:val="6"/>
    </w:pPr>
    <w:rPr>
      <w:rFonts w:ascii="Arial" w:hAnsi="Arial"/>
      <w:sz w:val="20"/>
    </w:rPr>
  </w:style>
  <w:style w:type="paragraph" w:styleId="Heading8">
    <w:name w:val="heading 8"/>
    <w:basedOn w:val="BodyText"/>
    <w:next w:val="BodyText"/>
    <w:rsid w:val="00365AA5"/>
    <w:pPr>
      <w:spacing w:after="60" w:line="240" w:lineRule="auto"/>
      <w:jc w:val="left"/>
      <w:outlineLvl w:val="7"/>
    </w:pPr>
    <w:rPr>
      <w:rFonts w:ascii="Arial" w:hAnsi="Arial"/>
      <w:i/>
      <w:sz w:val="20"/>
    </w:rPr>
  </w:style>
  <w:style w:type="paragraph" w:styleId="Heading9">
    <w:name w:val="heading 9"/>
    <w:basedOn w:val="BodyText"/>
    <w:next w:val="BodyText"/>
    <w:rsid w:val="00365AA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65A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5AA5"/>
  </w:style>
  <w:style w:type="paragraph" w:styleId="BodyText">
    <w:name w:val="Body Text"/>
    <w:qFormat/>
    <w:rsid w:val="00365AA5"/>
    <w:pPr>
      <w:spacing w:before="240" w:line="320" w:lineRule="atLeast"/>
      <w:jc w:val="both"/>
    </w:pPr>
    <w:rPr>
      <w:sz w:val="26"/>
    </w:rPr>
  </w:style>
  <w:style w:type="paragraph" w:styleId="Footer">
    <w:name w:val="footer"/>
    <w:basedOn w:val="BodyText"/>
    <w:semiHidden/>
    <w:rsid w:val="00365AA5"/>
    <w:pPr>
      <w:spacing w:before="80" w:line="200" w:lineRule="exact"/>
      <w:ind w:right="6"/>
      <w:jc w:val="left"/>
    </w:pPr>
    <w:rPr>
      <w:caps/>
      <w:spacing w:val="-4"/>
      <w:sz w:val="16"/>
    </w:rPr>
  </w:style>
  <w:style w:type="paragraph" w:customStyle="1" w:styleId="FooterEnd">
    <w:name w:val="Footer End"/>
    <w:basedOn w:val="Footer"/>
    <w:rsid w:val="00365AA5"/>
    <w:pPr>
      <w:spacing w:before="0" w:line="20" w:lineRule="exact"/>
    </w:pPr>
  </w:style>
  <w:style w:type="paragraph" w:styleId="Header">
    <w:name w:val="header"/>
    <w:basedOn w:val="BodyText"/>
    <w:rsid w:val="00365AA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65AA5"/>
    <w:pPr>
      <w:spacing w:line="20" w:lineRule="exact"/>
    </w:pPr>
    <w:rPr>
      <w:sz w:val="16"/>
    </w:rPr>
  </w:style>
  <w:style w:type="paragraph" w:customStyle="1" w:styleId="HeaderEven">
    <w:name w:val="Header Even"/>
    <w:basedOn w:val="Header"/>
    <w:semiHidden/>
    <w:rsid w:val="00365AA5"/>
  </w:style>
  <w:style w:type="paragraph" w:customStyle="1" w:styleId="HeaderOdd">
    <w:name w:val="Header Odd"/>
    <w:basedOn w:val="Header"/>
    <w:semiHidden/>
    <w:rsid w:val="00365AA5"/>
  </w:style>
  <w:style w:type="character" w:styleId="PageNumber">
    <w:name w:val="page number"/>
    <w:basedOn w:val="DefaultParagraphFont"/>
    <w:rsid w:val="00365AA5"/>
    <w:rPr>
      <w:rFonts w:ascii="Arial" w:hAnsi="Arial"/>
      <w:b/>
      <w:sz w:val="16"/>
    </w:rPr>
  </w:style>
  <w:style w:type="paragraph" w:customStyle="1" w:styleId="Abbreviation">
    <w:name w:val="Abbreviation"/>
    <w:basedOn w:val="BodyText"/>
    <w:rsid w:val="00365AA5"/>
    <w:pPr>
      <w:spacing w:before="120"/>
      <w:ind w:left="2381" w:hanging="2381"/>
      <w:jc w:val="left"/>
    </w:pPr>
  </w:style>
  <w:style w:type="paragraph" w:customStyle="1" w:styleId="Box">
    <w:name w:val="Box"/>
    <w:basedOn w:val="BodyText"/>
    <w:qFormat/>
    <w:rsid w:val="00365AA5"/>
    <w:pPr>
      <w:keepNext/>
      <w:spacing w:before="120" w:line="280" w:lineRule="atLeast"/>
    </w:pPr>
    <w:rPr>
      <w:rFonts w:ascii="Arial" w:hAnsi="Arial"/>
      <w:sz w:val="22"/>
    </w:rPr>
  </w:style>
  <w:style w:type="paragraph" w:customStyle="1" w:styleId="BoxContinued">
    <w:name w:val="Box Continued"/>
    <w:basedOn w:val="BodyText"/>
    <w:next w:val="BodyText"/>
    <w:semiHidden/>
    <w:rsid w:val="00365AA5"/>
    <w:pPr>
      <w:spacing w:before="180" w:line="220" w:lineRule="exact"/>
      <w:jc w:val="right"/>
    </w:pPr>
    <w:rPr>
      <w:rFonts w:ascii="Arial" w:hAnsi="Arial"/>
      <w:sz w:val="18"/>
    </w:rPr>
  </w:style>
  <w:style w:type="paragraph" w:customStyle="1" w:styleId="BoxHeading1">
    <w:name w:val="Box Heading 1"/>
    <w:basedOn w:val="BodyText"/>
    <w:next w:val="Box"/>
    <w:rsid w:val="00365AA5"/>
    <w:pPr>
      <w:keepNext/>
      <w:spacing w:before="200" w:line="280" w:lineRule="atLeast"/>
    </w:pPr>
    <w:rPr>
      <w:rFonts w:ascii="Arial" w:hAnsi="Arial"/>
      <w:b/>
      <w:sz w:val="22"/>
    </w:rPr>
  </w:style>
  <w:style w:type="paragraph" w:customStyle="1" w:styleId="BoxHeading2">
    <w:name w:val="Box Heading 2"/>
    <w:basedOn w:val="BoxHeading1"/>
    <w:next w:val="Normal"/>
    <w:rsid w:val="00365AA5"/>
    <w:rPr>
      <w:b w:val="0"/>
      <w:i/>
    </w:rPr>
  </w:style>
  <w:style w:type="paragraph" w:customStyle="1" w:styleId="BoxListBullet">
    <w:name w:val="Box List Bullet"/>
    <w:basedOn w:val="BodyText"/>
    <w:rsid w:val="00365AA5"/>
    <w:pPr>
      <w:keepNext/>
      <w:numPr>
        <w:numId w:val="1"/>
      </w:numPr>
      <w:spacing w:before="60" w:line="280" w:lineRule="atLeast"/>
    </w:pPr>
    <w:rPr>
      <w:rFonts w:ascii="Arial" w:hAnsi="Arial"/>
      <w:sz w:val="22"/>
    </w:rPr>
  </w:style>
  <w:style w:type="paragraph" w:customStyle="1" w:styleId="BoxListBullet2">
    <w:name w:val="Box List Bullet 2"/>
    <w:basedOn w:val="BodyText"/>
    <w:rsid w:val="00365AA5"/>
    <w:pPr>
      <w:keepNext/>
      <w:numPr>
        <w:numId w:val="2"/>
      </w:numPr>
      <w:spacing w:before="60" w:line="280" w:lineRule="atLeast"/>
    </w:pPr>
    <w:rPr>
      <w:rFonts w:ascii="Arial" w:hAnsi="Arial"/>
      <w:sz w:val="22"/>
    </w:rPr>
  </w:style>
  <w:style w:type="paragraph" w:customStyle="1" w:styleId="BoxListNumber">
    <w:name w:val="Box List Number"/>
    <w:basedOn w:val="BodyText"/>
    <w:rsid w:val="00365AA5"/>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365AA5"/>
    <w:pPr>
      <w:numPr>
        <w:ilvl w:val="1"/>
      </w:numPr>
    </w:pPr>
  </w:style>
  <w:style w:type="paragraph" w:customStyle="1" w:styleId="BoxQuote">
    <w:name w:val="Box Quote"/>
    <w:basedOn w:val="BodyText"/>
    <w:next w:val="Box"/>
    <w:rsid w:val="00365AA5"/>
    <w:pPr>
      <w:keepNext/>
      <w:spacing w:before="60" w:line="260" w:lineRule="exact"/>
      <w:ind w:left="284"/>
    </w:pPr>
    <w:rPr>
      <w:rFonts w:ascii="Arial" w:hAnsi="Arial"/>
      <w:sz w:val="20"/>
    </w:rPr>
  </w:style>
  <w:style w:type="paragraph" w:customStyle="1" w:styleId="Note">
    <w:name w:val="Note"/>
    <w:basedOn w:val="BodyText"/>
    <w:next w:val="BodyText"/>
    <w:rsid w:val="00365AA5"/>
    <w:pPr>
      <w:keepLines/>
      <w:spacing w:before="80" w:line="220" w:lineRule="exact"/>
    </w:pPr>
    <w:rPr>
      <w:rFonts w:ascii="Arial" w:hAnsi="Arial"/>
      <w:sz w:val="18"/>
    </w:rPr>
  </w:style>
  <w:style w:type="paragraph" w:customStyle="1" w:styleId="Source">
    <w:name w:val="Source"/>
    <w:basedOn w:val="Note"/>
    <w:next w:val="BodyText"/>
    <w:rsid w:val="00365AA5"/>
    <w:pPr>
      <w:spacing w:after="120"/>
    </w:pPr>
  </w:style>
  <w:style w:type="paragraph" w:customStyle="1" w:styleId="BoxSource">
    <w:name w:val="Box Source"/>
    <w:basedOn w:val="Source"/>
    <w:next w:val="BodyText"/>
    <w:rsid w:val="00365AA5"/>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65AA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65AA5"/>
    <w:pPr>
      <w:spacing w:before="120" w:after="0"/>
      <w:ind w:left="1304" w:hanging="1304"/>
    </w:pPr>
    <w:rPr>
      <w:sz w:val="24"/>
    </w:rPr>
  </w:style>
  <w:style w:type="paragraph" w:customStyle="1" w:styleId="BoxSubtitle">
    <w:name w:val="Box Subtitle"/>
    <w:basedOn w:val="BoxTitle"/>
    <w:next w:val="Normal"/>
    <w:rsid w:val="00365AA5"/>
    <w:pPr>
      <w:spacing w:after="80" w:line="200" w:lineRule="exact"/>
      <w:ind w:firstLine="0"/>
    </w:pPr>
    <w:rPr>
      <w:b w:val="0"/>
      <w:sz w:val="20"/>
    </w:rPr>
  </w:style>
  <w:style w:type="paragraph" w:customStyle="1" w:styleId="Chapter">
    <w:name w:val="Chapter"/>
    <w:basedOn w:val="Heading1"/>
    <w:next w:val="BodyText"/>
    <w:semiHidden/>
    <w:rsid w:val="00365AA5"/>
    <w:pPr>
      <w:ind w:left="0" w:firstLine="0"/>
      <w:outlineLvl w:val="9"/>
    </w:pPr>
  </w:style>
  <w:style w:type="paragraph" w:customStyle="1" w:styleId="ChapterSummary">
    <w:name w:val="Chapter Summary"/>
    <w:basedOn w:val="BodyText"/>
    <w:rsid w:val="00365AA5"/>
    <w:pPr>
      <w:ind w:left="907"/>
    </w:pPr>
    <w:rPr>
      <w:rFonts w:ascii="Arial" w:hAnsi="Arial"/>
      <w:b/>
      <w:sz w:val="22"/>
    </w:rPr>
  </w:style>
  <w:style w:type="character" w:styleId="CommentReference">
    <w:name w:val="annotation reference"/>
    <w:basedOn w:val="DefaultParagraphFont"/>
    <w:semiHidden/>
    <w:rsid w:val="00365AA5"/>
    <w:rPr>
      <w:b/>
      <w:vanish/>
      <w:color w:val="FF00FF"/>
      <w:sz w:val="20"/>
    </w:rPr>
  </w:style>
  <w:style w:type="paragraph" w:styleId="CommentText">
    <w:name w:val="annotation text"/>
    <w:basedOn w:val="Normal"/>
    <w:link w:val="CommentTextChar"/>
    <w:semiHidden/>
    <w:rsid w:val="00365AA5"/>
    <w:pPr>
      <w:spacing w:before="120" w:line="240" w:lineRule="atLeast"/>
      <w:ind w:left="567" w:hanging="567"/>
    </w:pPr>
    <w:rPr>
      <w:sz w:val="20"/>
    </w:rPr>
  </w:style>
  <w:style w:type="paragraph" w:customStyle="1" w:styleId="Continued">
    <w:name w:val="Continued"/>
    <w:basedOn w:val="BoxContinued"/>
    <w:next w:val="BodyText"/>
    <w:rsid w:val="00365AA5"/>
  </w:style>
  <w:style w:type="character" w:customStyle="1" w:styleId="DocumentInfo">
    <w:name w:val="Document Info"/>
    <w:basedOn w:val="DefaultParagraphFont"/>
    <w:semiHidden/>
    <w:rsid w:val="00365AA5"/>
    <w:rPr>
      <w:rFonts w:ascii="Arial" w:hAnsi="Arial"/>
      <w:sz w:val="14"/>
    </w:rPr>
  </w:style>
  <w:style w:type="character" w:customStyle="1" w:styleId="DraftingNote">
    <w:name w:val="Drafting Note"/>
    <w:basedOn w:val="DefaultParagraphFont"/>
    <w:rsid w:val="00365AA5"/>
    <w:rPr>
      <w:b/>
      <w:color w:val="FF0000"/>
      <w:sz w:val="24"/>
      <w:u w:val="dotted"/>
    </w:rPr>
  </w:style>
  <w:style w:type="paragraph" w:customStyle="1" w:styleId="Figure">
    <w:name w:val="Figure"/>
    <w:basedOn w:val="BodyText"/>
    <w:rsid w:val="00365AA5"/>
    <w:pPr>
      <w:keepNext/>
      <w:spacing w:before="120" w:after="120" w:line="240" w:lineRule="atLeast"/>
      <w:jc w:val="center"/>
    </w:pPr>
  </w:style>
  <w:style w:type="paragraph" w:customStyle="1" w:styleId="FigureTitle">
    <w:name w:val="Figure Title"/>
    <w:basedOn w:val="Caption"/>
    <w:next w:val="Subtitle"/>
    <w:rsid w:val="00365AA5"/>
    <w:rPr>
      <w:sz w:val="24"/>
    </w:rPr>
  </w:style>
  <w:style w:type="paragraph" w:styleId="Subtitle">
    <w:name w:val="Subtitle"/>
    <w:basedOn w:val="Caption"/>
    <w:link w:val="SubtitleChar"/>
    <w:rsid w:val="00365AA5"/>
    <w:pPr>
      <w:spacing w:before="0" w:line="200" w:lineRule="exact"/>
      <w:ind w:firstLine="0"/>
    </w:pPr>
    <w:rPr>
      <w:b w:val="0"/>
      <w:sz w:val="20"/>
    </w:rPr>
  </w:style>
  <w:style w:type="paragraph" w:customStyle="1" w:styleId="Finding">
    <w:name w:val="Finding"/>
    <w:basedOn w:val="BodyText"/>
    <w:rsid w:val="00365AA5"/>
    <w:pPr>
      <w:keepLines/>
      <w:spacing w:before="180"/>
    </w:pPr>
    <w:rPr>
      <w:i/>
    </w:rPr>
  </w:style>
  <w:style w:type="paragraph" w:customStyle="1" w:styleId="FindingBullet">
    <w:name w:val="Finding Bullet"/>
    <w:basedOn w:val="Finding"/>
    <w:rsid w:val="00365AA5"/>
    <w:pPr>
      <w:numPr>
        <w:numId w:val="3"/>
      </w:numPr>
      <w:spacing w:before="80"/>
    </w:pPr>
  </w:style>
  <w:style w:type="paragraph" w:customStyle="1" w:styleId="FindingNoTitle">
    <w:name w:val="Finding NoTitle"/>
    <w:basedOn w:val="Finding"/>
    <w:semiHidden/>
    <w:rsid w:val="00365AA5"/>
    <w:pPr>
      <w:spacing w:before="240"/>
    </w:pPr>
  </w:style>
  <w:style w:type="paragraph" w:customStyle="1" w:styleId="RecTitle">
    <w:name w:val="Rec Title"/>
    <w:basedOn w:val="BodyText"/>
    <w:next w:val="Normal"/>
    <w:rsid w:val="00365AA5"/>
    <w:pPr>
      <w:keepNext/>
      <w:keepLines/>
    </w:pPr>
    <w:rPr>
      <w:caps/>
      <w:sz w:val="20"/>
    </w:rPr>
  </w:style>
  <w:style w:type="paragraph" w:customStyle="1" w:styleId="FindingTitle">
    <w:name w:val="Finding Title"/>
    <w:basedOn w:val="RecTitle"/>
    <w:next w:val="Finding"/>
    <w:rsid w:val="00365AA5"/>
    <w:pPr>
      <w:framePr w:wrap="notBeside" w:hAnchor="text"/>
    </w:pPr>
  </w:style>
  <w:style w:type="character" w:styleId="FootnoteReference">
    <w:name w:val="footnote reference"/>
    <w:basedOn w:val="DefaultParagraphFont"/>
    <w:semiHidden/>
    <w:rsid w:val="00365AA5"/>
    <w:rPr>
      <w:rFonts w:ascii="Times New Roman" w:hAnsi="Times New Roman"/>
      <w:position w:val="6"/>
      <w:sz w:val="22"/>
      <w:vertAlign w:val="baseline"/>
    </w:rPr>
  </w:style>
  <w:style w:type="paragraph" w:styleId="FootnoteText">
    <w:name w:val="footnote text"/>
    <w:basedOn w:val="BodyText"/>
    <w:rsid w:val="00365AA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65AA5"/>
    <w:pPr>
      <w:spacing w:before="360" w:after="120"/>
    </w:pPr>
    <w:rPr>
      <w:rFonts w:ascii="Arial" w:hAnsi="Arial"/>
      <w:sz w:val="24"/>
    </w:rPr>
  </w:style>
  <w:style w:type="paragraph" w:customStyle="1" w:styleId="Jurisdictioncommentsbodytext">
    <w:name w:val="Jurisdiction comments body text"/>
    <w:rsid w:val="00365AA5"/>
    <w:pPr>
      <w:spacing w:after="140"/>
      <w:jc w:val="both"/>
    </w:pPr>
    <w:rPr>
      <w:rFonts w:ascii="Arial" w:hAnsi="Arial"/>
      <w:sz w:val="24"/>
      <w:lang w:eastAsia="en-US"/>
    </w:rPr>
  </w:style>
  <w:style w:type="paragraph" w:customStyle="1" w:styleId="Jurisdictioncommentsheading">
    <w:name w:val="Jurisdiction comments heading"/>
    <w:rsid w:val="00365AA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65AA5"/>
    <w:pPr>
      <w:numPr>
        <w:numId w:val="4"/>
      </w:numPr>
      <w:spacing w:after="140"/>
      <w:jc w:val="both"/>
    </w:pPr>
    <w:rPr>
      <w:rFonts w:ascii="Arial" w:hAnsi="Arial"/>
      <w:sz w:val="24"/>
      <w:lang w:eastAsia="en-US"/>
    </w:rPr>
  </w:style>
  <w:style w:type="paragraph" w:styleId="ListBullet">
    <w:name w:val="List Bullet"/>
    <w:basedOn w:val="BodyText"/>
    <w:rsid w:val="00365AA5"/>
    <w:pPr>
      <w:numPr>
        <w:numId w:val="6"/>
      </w:numPr>
      <w:spacing w:before="120"/>
    </w:pPr>
  </w:style>
  <w:style w:type="paragraph" w:styleId="ListBullet2">
    <w:name w:val="List Bullet 2"/>
    <w:basedOn w:val="BodyText"/>
    <w:rsid w:val="00365AA5"/>
    <w:pPr>
      <w:numPr>
        <w:numId w:val="8"/>
      </w:numPr>
      <w:spacing w:before="120"/>
    </w:pPr>
  </w:style>
  <w:style w:type="paragraph" w:styleId="ListBullet3">
    <w:name w:val="List Bullet 3"/>
    <w:basedOn w:val="BodyText"/>
    <w:rsid w:val="00365AA5"/>
    <w:pPr>
      <w:numPr>
        <w:numId w:val="10"/>
      </w:numPr>
      <w:spacing w:before="120"/>
    </w:pPr>
  </w:style>
  <w:style w:type="paragraph" w:styleId="ListNumber">
    <w:name w:val="List Number"/>
    <w:basedOn w:val="BodyText"/>
    <w:rsid w:val="00365AA5"/>
    <w:pPr>
      <w:numPr>
        <w:numId w:val="32"/>
      </w:numPr>
      <w:spacing w:before="120"/>
    </w:pPr>
  </w:style>
  <w:style w:type="paragraph" w:styleId="ListNumber2">
    <w:name w:val="List Number 2"/>
    <w:basedOn w:val="ListNumber"/>
    <w:rsid w:val="00365AA5"/>
    <w:pPr>
      <w:numPr>
        <w:ilvl w:val="1"/>
      </w:numPr>
    </w:pPr>
  </w:style>
  <w:style w:type="paragraph" w:styleId="ListNumber3">
    <w:name w:val="List Number 3"/>
    <w:basedOn w:val="ListNumber2"/>
    <w:rsid w:val="00365AA5"/>
    <w:pPr>
      <w:numPr>
        <w:ilvl w:val="2"/>
      </w:numPr>
    </w:pPr>
  </w:style>
  <w:style w:type="character" w:customStyle="1" w:styleId="NoteLabel">
    <w:name w:val="Note Label"/>
    <w:basedOn w:val="DefaultParagraphFont"/>
    <w:rsid w:val="00365AA5"/>
    <w:rPr>
      <w:rFonts w:ascii="Arial" w:hAnsi="Arial"/>
      <w:b/>
      <w:position w:val="6"/>
      <w:sz w:val="18"/>
    </w:rPr>
  </w:style>
  <w:style w:type="paragraph" w:customStyle="1" w:styleId="PartDivider">
    <w:name w:val="Part Divider"/>
    <w:basedOn w:val="BodyText"/>
    <w:next w:val="BodyText"/>
    <w:semiHidden/>
    <w:rsid w:val="00365AA5"/>
    <w:pPr>
      <w:spacing w:before="0" w:line="40" w:lineRule="exact"/>
      <w:jc w:val="right"/>
    </w:pPr>
    <w:rPr>
      <w:smallCaps/>
      <w:sz w:val="16"/>
    </w:rPr>
  </w:style>
  <w:style w:type="paragraph" w:customStyle="1" w:styleId="PartNumber">
    <w:name w:val="Part Number"/>
    <w:basedOn w:val="BodyText"/>
    <w:next w:val="BodyText"/>
    <w:semiHidden/>
    <w:rsid w:val="00365AA5"/>
    <w:pPr>
      <w:spacing w:before="4000" w:line="320" w:lineRule="exact"/>
      <w:ind w:left="6634"/>
      <w:jc w:val="right"/>
    </w:pPr>
    <w:rPr>
      <w:smallCaps/>
      <w:spacing w:val="60"/>
      <w:sz w:val="32"/>
    </w:rPr>
  </w:style>
  <w:style w:type="paragraph" w:customStyle="1" w:styleId="PartTitle">
    <w:name w:val="Part Title"/>
    <w:basedOn w:val="BodyText"/>
    <w:semiHidden/>
    <w:rsid w:val="00365AA5"/>
    <w:pPr>
      <w:spacing w:before="160" w:after="1360" w:line="520" w:lineRule="exact"/>
      <w:ind w:right="2381"/>
      <w:jc w:val="right"/>
    </w:pPr>
    <w:rPr>
      <w:smallCaps/>
      <w:sz w:val="52"/>
    </w:rPr>
  </w:style>
  <w:style w:type="paragraph" w:styleId="Quote">
    <w:name w:val="Quote"/>
    <w:basedOn w:val="BodyText"/>
    <w:next w:val="BodyText"/>
    <w:qFormat/>
    <w:rsid w:val="00365AA5"/>
    <w:pPr>
      <w:spacing w:before="120" w:line="280" w:lineRule="exact"/>
      <w:ind w:left="340"/>
    </w:pPr>
    <w:rPr>
      <w:sz w:val="24"/>
    </w:rPr>
  </w:style>
  <w:style w:type="paragraph" w:customStyle="1" w:styleId="QuoteBullet">
    <w:name w:val="Quote Bullet"/>
    <w:basedOn w:val="Quote"/>
    <w:rsid w:val="00365AA5"/>
    <w:pPr>
      <w:numPr>
        <w:numId w:val="14"/>
      </w:numPr>
    </w:pPr>
  </w:style>
  <w:style w:type="paragraph" w:customStyle="1" w:styleId="Rec">
    <w:name w:val="Rec"/>
    <w:basedOn w:val="BodyText"/>
    <w:rsid w:val="00365AA5"/>
    <w:pPr>
      <w:keepLines/>
      <w:spacing w:before="180"/>
    </w:pPr>
    <w:rPr>
      <w:b/>
      <w:i/>
    </w:rPr>
  </w:style>
  <w:style w:type="paragraph" w:customStyle="1" w:styleId="RecBullet">
    <w:name w:val="Rec Bullet"/>
    <w:basedOn w:val="Rec"/>
    <w:rsid w:val="00365AA5"/>
    <w:pPr>
      <w:numPr>
        <w:numId w:val="15"/>
      </w:numPr>
      <w:spacing w:before="80"/>
    </w:pPr>
  </w:style>
  <w:style w:type="paragraph" w:customStyle="1" w:styleId="RecB">
    <w:name w:val="RecB"/>
    <w:basedOn w:val="Normal"/>
    <w:semiHidden/>
    <w:rsid w:val="00365AA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365AA5"/>
    <w:pPr>
      <w:numPr>
        <w:numId w:val="16"/>
      </w:numPr>
      <w:spacing w:before="80"/>
    </w:pPr>
  </w:style>
  <w:style w:type="paragraph" w:customStyle="1" w:styleId="RecBNoTitle">
    <w:name w:val="RecB NoTitle"/>
    <w:basedOn w:val="RecB"/>
    <w:semiHidden/>
    <w:rsid w:val="00365AA5"/>
    <w:pPr>
      <w:spacing w:before="240"/>
    </w:pPr>
  </w:style>
  <w:style w:type="paragraph" w:customStyle="1" w:styleId="Reference">
    <w:name w:val="Reference"/>
    <w:basedOn w:val="BodyText"/>
    <w:rsid w:val="00365AA5"/>
    <w:pPr>
      <w:spacing w:before="120"/>
      <w:ind w:left="340" w:hanging="340"/>
    </w:pPr>
  </w:style>
  <w:style w:type="paragraph" w:customStyle="1" w:styleId="SequenceInfo">
    <w:name w:val="Sequence Info"/>
    <w:basedOn w:val="BodyText"/>
    <w:semiHidden/>
    <w:rsid w:val="00365AA5"/>
    <w:rPr>
      <w:vanish/>
      <w:sz w:val="16"/>
    </w:rPr>
  </w:style>
  <w:style w:type="paragraph" w:customStyle="1" w:styleId="SideNote">
    <w:name w:val="Side Note"/>
    <w:basedOn w:val="BodyText"/>
    <w:next w:val="BodyText"/>
    <w:semiHidden/>
    <w:rsid w:val="00365AA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65AA5"/>
    <w:pPr>
      <w:framePr w:wrap="around"/>
      <w:numPr>
        <w:numId w:val="17"/>
      </w:numPr>
      <w:tabs>
        <w:tab w:val="left" w:pos="227"/>
      </w:tabs>
    </w:pPr>
  </w:style>
  <w:style w:type="paragraph" w:customStyle="1" w:styleId="SideNoteGraphic">
    <w:name w:val="Side Note Graphic"/>
    <w:basedOn w:val="SideNote"/>
    <w:next w:val="BodyText"/>
    <w:semiHidden/>
    <w:rsid w:val="00365AA5"/>
    <w:pPr>
      <w:framePr w:wrap="around"/>
    </w:pPr>
  </w:style>
  <w:style w:type="paragraph" w:customStyle="1" w:styleId="TableBodyText">
    <w:name w:val="Table Body Text"/>
    <w:basedOn w:val="BodyText"/>
    <w:rsid w:val="00365AA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65AA5"/>
    <w:pPr>
      <w:numPr>
        <w:numId w:val="18"/>
      </w:numPr>
      <w:jc w:val="left"/>
    </w:pPr>
  </w:style>
  <w:style w:type="paragraph" w:customStyle="1" w:styleId="TableColumnHeading">
    <w:name w:val="Table Column Heading"/>
    <w:basedOn w:val="TableBodyText"/>
    <w:rsid w:val="00365AA5"/>
    <w:pPr>
      <w:spacing w:before="80" w:after="80"/>
    </w:pPr>
    <w:rPr>
      <w:i/>
    </w:rPr>
  </w:style>
  <w:style w:type="paragraph" w:styleId="TOC2">
    <w:name w:val="toc 2"/>
    <w:basedOn w:val="BodyText"/>
    <w:semiHidden/>
    <w:rsid w:val="00365AA5"/>
    <w:pPr>
      <w:tabs>
        <w:tab w:val="right" w:pos="8789"/>
      </w:tabs>
      <w:ind w:left="510" w:right="851" w:hanging="510"/>
      <w:jc w:val="left"/>
    </w:pPr>
    <w:rPr>
      <w:b/>
    </w:rPr>
  </w:style>
  <w:style w:type="paragraph" w:styleId="TOC3">
    <w:name w:val="toc 3"/>
    <w:basedOn w:val="TOC2"/>
    <w:semiHidden/>
    <w:rsid w:val="00365AA5"/>
    <w:pPr>
      <w:spacing w:before="60"/>
      <w:ind w:left="1190" w:hanging="680"/>
    </w:pPr>
    <w:rPr>
      <w:b w:val="0"/>
    </w:rPr>
  </w:style>
  <w:style w:type="paragraph" w:styleId="TableofFigures">
    <w:name w:val="table of figures"/>
    <w:basedOn w:val="TOC3"/>
    <w:next w:val="BodyText"/>
    <w:semiHidden/>
    <w:rsid w:val="00365AA5"/>
    <w:pPr>
      <w:ind w:left="737" w:hanging="737"/>
    </w:pPr>
  </w:style>
  <w:style w:type="paragraph" w:customStyle="1" w:styleId="TableTitle">
    <w:name w:val="Table Title"/>
    <w:basedOn w:val="Caption"/>
    <w:next w:val="Subtitle"/>
    <w:rsid w:val="00365AA5"/>
    <w:rPr>
      <w:sz w:val="24"/>
    </w:rPr>
  </w:style>
  <w:style w:type="paragraph" w:customStyle="1" w:styleId="TableUnitsRow">
    <w:name w:val="Table Units Row"/>
    <w:basedOn w:val="TableBodyText"/>
    <w:rsid w:val="00365AA5"/>
    <w:pPr>
      <w:spacing w:before="80" w:after="80"/>
    </w:pPr>
  </w:style>
  <w:style w:type="paragraph" w:styleId="TOC1">
    <w:name w:val="toc 1"/>
    <w:basedOn w:val="Normal"/>
    <w:next w:val="TOC2"/>
    <w:semiHidden/>
    <w:rsid w:val="00365AA5"/>
    <w:pPr>
      <w:tabs>
        <w:tab w:val="right" w:pos="8789"/>
      </w:tabs>
      <w:spacing w:before="480" w:after="60" w:line="320" w:lineRule="exact"/>
      <w:ind w:left="1191" w:right="851" w:hanging="1191"/>
    </w:pPr>
    <w:rPr>
      <w:b/>
      <w:caps/>
    </w:rPr>
  </w:style>
  <w:style w:type="paragraph" w:styleId="TOC4">
    <w:name w:val="toc 4"/>
    <w:basedOn w:val="TOC3"/>
    <w:semiHidden/>
    <w:rsid w:val="00365AA5"/>
    <w:pPr>
      <w:ind w:left="1191" w:firstLine="0"/>
    </w:pPr>
  </w:style>
  <w:style w:type="paragraph" w:customStyle="1" w:styleId="RecBBullet2">
    <w:name w:val="RecB Bullet 2"/>
    <w:basedOn w:val="ListBullet2"/>
    <w:semiHidden/>
    <w:rsid w:val="00365AA5"/>
    <w:pPr>
      <w:pBdr>
        <w:left w:val="single" w:sz="24" w:space="29" w:color="C0C0C0"/>
      </w:pBdr>
    </w:pPr>
    <w:rPr>
      <w:b/>
      <w:i/>
    </w:rPr>
  </w:style>
  <w:style w:type="paragraph" w:styleId="BalloonText">
    <w:name w:val="Balloon Text"/>
    <w:basedOn w:val="Normal"/>
    <w:link w:val="BalloonTextChar"/>
    <w:rsid w:val="00365AA5"/>
    <w:rPr>
      <w:rFonts w:ascii="Tahoma" w:hAnsi="Tahoma" w:cs="Tahoma"/>
      <w:sz w:val="16"/>
      <w:szCs w:val="16"/>
    </w:rPr>
  </w:style>
  <w:style w:type="character" w:customStyle="1" w:styleId="BalloonTextChar">
    <w:name w:val="Balloon Text Char"/>
    <w:basedOn w:val="DefaultParagraphFont"/>
    <w:link w:val="BalloonText"/>
    <w:rsid w:val="00365AA5"/>
    <w:rPr>
      <w:rFonts w:ascii="Tahoma" w:hAnsi="Tahoma" w:cs="Tahoma"/>
      <w:sz w:val="16"/>
      <w:szCs w:val="16"/>
    </w:rPr>
  </w:style>
  <w:style w:type="character" w:customStyle="1" w:styleId="SubtitleChar">
    <w:name w:val="Subtitle Char"/>
    <w:basedOn w:val="DefaultParagraphFont"/>
    <w:link w:val="Subtitle"/>
    <w:rsid w:val="00365AA5"/>
    <w:rPr>
      <w:rFonts w:ascii="Arial" w:hAnsi="Arial"/>
      <w:szCs w:val="24"/>
    </w:rPr>
  </w:style>
  <w:style w:type="paragraph" w:customStyle="1" w:styleId="BoxListBullet3">
    <w:name w:val="Box List Bullet 3"/>
    <w:basedOn w:val="ListBullet3"/>
    <w:rsid w:val="00365AA5"/>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65AA5"/>
    <w:rPr>
      <w:i/>
      <w:iCs/>
    </w:rPr>
  </w:style>
  <w:style w:type="paragraph" w:customStyle="1" w:styleId="BoxQuoteBullet">
    <w:name w:val="Box Quote Bullet"/>
    <w:basedOn w:val="BoxQuote"/>
    <w:next w:val="Box"/>
    <w:rsid w:val="00365AA5"/>
    <w:pPr>
      <w:numPr>
        <w:numId w:val="45"/>
      </w:numPr>
      <w:ind w:left="568" w:hanging="284"/>
    </w:pPr>
  </w:style>
  <w:style w:type="paragraph" w:customStyle="1" w:styleId="InformationRequestBullet">
    <w:name w:val="Information Request Bullet"/>
    <w:basedOn w:val="ListBullet"/>
    <w:next w:val="BodyText"/>
    <w:rsid w:val="00365AA5"/>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5A6C0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A6C02"/>
    <w:rPr>
      <w:szCs w:val="24"/>
    </w:rPr>
  </w:style>
  <w:style w:type="character" w:customStyle="1" w:styleId="CommentSubjectChar">
    <w:name w:val="Comment Subject Char"/>
    <w:basedOn w:val="CommentTextChar"/>
    <w:link w:val="CommentSubject"/>
    <w:rsid w:val="005A6C02"/>
    <w:rPr>
      <w:b/>
      <w:bCs/>
      <w:szCs w:val="24"/>
    </w:rPr>
  </w:style>
  <w:style w:type="paragraph" w:styleId="NormalWeb">
    <w:name w:val="Normal (Web)"/>
    <w:basedOn w:val="Normal"/>
    <w:uiPriority w:val="99"/>
    <w:unhideWhenUsed/>
    <w:rsid w:val="0064785B"/>
    <w:pPr>
      <w:spacing w:before="100" w:beforeAutospacing="1" w:after="100" w:afterAutospacing="1"/>
    </w:pPr>
    <w:rPr>
      <w:rFonts w:eastAsiaTheme="minorEastAsia"/>
      <w:sz w:val="24"/>
    </w:rPr>
  </w:style>
  <w:style w:type="character" w:styleId="Hyperlink">
    <w:name w:val="Hyperlink"/>
    <w:basedOn w:val="DefaultParagraphFont"/>
    <w:uiPriority w:val="99"/>
    <w:unhideWhenUsed/>
    <w:rsid w:val="00CC442E"/>
    <w:rPr>
      <w:color w:val="0000FF"/>
      <w:u w:val="single"/>
    </w:rPr>
  </w:style>
  <w:style w:type="character" w:customStyle="1" w:styleId="mw-headline">
    <w:name w:val="mw-headline"/>
    <w:basedOn w:val="DefaultParagraphFont"/>
    <w:rsid w:val="00CC442E"/>
  </w:style>
  <w:style w:type="paragraph" w:customStyle="1" w:styleId="wb-p-indent-first-line">
    <w:name w:val="wb-p-indent-first-line"/>
    <w:basedOn w:val="Normal"/>
    <w:rsid w:val="00902C86"/>
    <w:pPr>
      <w:spacing w:before="100" w:beforeAutospacing="1" w:after="150"/>
      <w:ind w:firstLine="340"/>
    </w:pPr>
    <w:rPr>
      <w:sz w:val="20"/>
      <w:szCs w:val="20"/>
    </w:rPr>
  </w:style>
  <w:style w:type="paragraph" w:customStyle="1" w:styleId="BoxSpaceAbove">
    <w:name w:val="Box Space Above"/>
    <w:basedOn w:val="BodyText"/>
    <w:rsid w:val="00365AA5"/>
    <w:pPr>
      <w:keepNext/>
      <w:spacing w:before="360" w:line="80" w:lineRule="exact"/>
      <w:jc w:val="left"/>
    </w:pPr>
  </w:style>
  <w:style w:type="paragraph" w:customStyle="1" w:styleId="BoxSpaceBelow">
    <w:name w:val="Box Space Below"/>
    <w:basedOn w:val="Box"/>
    <w:rsid w:val="00365AA5"/>
    <w:pPr>
      <w:keepNext w:val="0"/>
      <w:spacing w:before="60" w:after="60" w:line="80" w:lineRule="exact"/>
    </w:pPr>
    <w:rPr>
      <w:sz w:val="14"/>
    </w:rPr>
  </w:style>
  <w:style w:type="character" w:styleId="PlaceholderText">
    <w:name w:val="Placeholder Text"/>
    <w:basedOn w:val="DefaultParagraphFont"/>
    <w:uiPriority w:val="99"/>
    <w:semiHidden/>
    <w:rsid w:val="00E27B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64090">
      <w:bodyDiv w:val="1"/>
      <w:marLeft w:val="0"/>
      <w:marRight w:val="0"/>
      <w:marTop w:val="0"/>
      <w:marBottom w:val="0"/>
      <w:divBdr>
        <w:top w:val="none" w:sz="0" w:space="0" w:color="auto"/>
        <w:left w:val="none" w:sz="0" w:space="0" w:color="auto"/>
        <w:bottom w:val="none" w:sz="0" w:space="0" w:color="auto"/>
        <w:right w:val="none" w:sz="0" w:space="0" w:color="auto"/>
      </w:divBdr>
      <w:divsChild>
        <w:div w:id="2027057030">
          <w:marLeft w:val="0"/>
          <w:marRight w:val="0"/>
          <w:marTop w:val="0"/>
          <w:marBottom w:val="0"/>
          <w:divBdr>
            <w:top w:val="none" w:sz="0" w:space="0" w:color="auto"/>
            <w:left w:val="none" w:sz="0" w:space="0" w:color="auto"/>
            <w:bottom w:val="none" w:sz="0" w:space="0" w:color="auto"/>
            <w:right w:val="none" w:sz="0" w:space="0" w:color="auto"/>
          </w:divBdr>
          <w:divsChild>
            <w:div w:id="919173986">
              <w:marLeft w:val="0"/>
              <w:marRight w:val="0"/>
              <w:marTop w:val="0"/>
              <w:marBottom w:val="0"/>
              <w:divBdr>
                <w:top w:val="none" w:sz="0" w:space="0" w:color="auto"/>
                <w:left w:val="none" w:sz="0" w:space="0" w:color="auto"/>
                <w:bottom w:val="none" w:sz="0" w:space="0" w:color="auto"/>
                <w:right w:val="none" w:sz="0" w:space="0" w:color="auto"/>
              </w:divBdr>
              <w:divsChild>
                <w:div w:id="158841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865551">
      <w:bodyDiv w:val="1"/>
      <w:marLeft w:val="0"/>
      <w:marRight w:val="0"/>
      <w:marTop w:val="0"/>
      <w:marBottom w:val="0"/>
      <w:divBdr>
        <w:top w:val="none" w:sz="0" w:space="0" w:color="auto"/>
        <w:left w:val="none" w:sz="0" w:space="0" w:color="auto"/>
        <w:bottom w:val="none" w:sz="0" w:space="0" w:color="auto"/>
        <w:right w:val="none" w:sz="0" w:space="0" w:color="auto"/>
      </w:divBdr>
      <w:divsChild>
        <w:div w:id="1907910726">
          <w:marLeft w:val="0"/>
          <w:marRight w:val="0"/>
          <w:marTop w:val="0"/>
          <w:marBottom w:val="0"/>
          <w:divBdr>
            <w:top w:val="none" w:sz="0" w:space="0" w:color="auto"/>
            <w:left w:val="none" w:sz="0" w:space="0" w:color="auto"/>
            <w:bottom w:val="none" w:sz="0" w:space="0" w:color="auto"/>
            <w:right w:val="none" w:sz="0" w:space="0" w:color="auto"/>
          </w:divBdr>
          <w:divsChild>
            <w:div w:id="419958237">
              <w:marLeft w:val="0"/>
              <w:marRight w:val="0"/>
              <w:marTop w:val="0"/>
              <w:marBottom w:val="0"/>
              <w:divBdr>
                <w:top w:val="none" w:sz="0" w:space="0" w:color="auto"/>
                <w:left w:val="none" w:sz="0" w:space="0" w:color="auto"/>
                <w:bottom w:val="none" w:sz="0" w:space="0" w:color="auto"/>
                <w:right w:val="none" w:sz="0" w:space="0" w:color="auto"/>
              </w:divBdr>
              <w:divsChild>
                <w:div w:id="1922908295">
                  <w:marLeft w:val="0"/>
                  <w:marRight w:val="0"/>
                  <w:marTop w:val="0"/>
                  <w:marBottom w:val="0"/>
                  <w:divBdr>
                    <w:top w:val="none" w:sz="0" w:space="0" w:color="auto"/>
                    <w:left w:val="none" w:sz="0" w:space="0" w:color="auto"/>
                    <w:bottom w:val="none" w:sz="0" w:space="0" w:color="auto"/>
                    <w:right w:val="none" w:sz="0" w:space="0" w:color="auto"/>
                  </w:divBdr>
                  <w:divsChild>
                    <w:div w:id="925501960">
                      <w:marLeft w:val="0"/>
                      <w:marRight w:val="0"/>
                      <w:marTop w:val="0"/>
                      <w:marBottom w:val="0"/>
                      <w:divBdr>
                        <w:top w:val="none" w:sz="0" w:space="0" w:color="auto"/>
                        <w:left w:val="none" w:sz="0" w:space="0" w:color="auto"/>
                        <w:bottom w:val="none" w:sz="0" w:space="0" w:color="auto"/>
                        <w:right w:val="none" w:sz="0" w:space="0" w:color="auto"/>
                      </w:divBdr>
                      <w:divsChild>
                        <w:div w:id="1699307595">
                          <w:marLeft w:val="0"/>
                          <w:marRight w:val="0"/>
                          <w:marTop w:val="0"/>
                          <w:marBottom w:val="0"/>
                          <w:divBdr>
                            <w:top w:val="none" w:sz="0" w:space="0" w:color="auto"/>
                            <w:left w:val="none" w:sz="0" w:space="0" w:color="auto"/>
                            <w:bottom w:val="none" w:sz="0" w:space="0" w:color="auto"/>
                            <w:right w:val="none" w:sz="0" w:space="0" w:color="auto"/>
                          </w:divBdr>
                          <w:divsChild>
                            <w:div w:id="1638799611">
                              <w:marLeft w:val="0"/>
                              <w:marRight w:val="0"/>
                              <w:marTop w:val="0"/>
                              <w:marBottom w:val="0"/>
                              <w:divBdr>
                                <w:top w:val="none" w:sz="0" w:space="0" w:color="auto"/>
                                <w:left w:val="none" w:sz="0" w:space="0" w:color="auto"/>
                                <w:bottom w:val="none" w:sz="0" w:space="0" w:color="auto"/>
                                <w:right w:val="none" w:sz="0" w:space="0" w:color="auto"/>
                              </w:divBdr>
                              <w:divsChild>
                                <w:div w:id="199256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A23E1-307D-4196-8978-01BBFB429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45</TotalTime>
  <Pages>6</Pages>
  <Words>1603</Words>
  <Characters>8437</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Summary measures of the dispersion of income</vt:lpstr>
    </vt:vector>
  </TitlesOfParts>
  <Company>Productivity Commission</Company>
  <LinksUpToDate>false</LinksUpToDate>
  <CharactersWithSpaces>10020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measures of the dispersion of income</dc:title>
  <dc:subject>The distribution of income in Australia</dc:subject>
  <dc:creator>Productivity Commission</dc:creator>
  <cp:keywords/>
  <dc:description>A.</dc:description>
  <cp:lastModifiedBy>Jared Greenville</cp:lastModifiedBy>
  <cp:revision>9</cp:revision>
  <cp:lastPrinted>2012-12-21T01:10:00Z</cp:lastPrinted>
  <dcterms:created xsi:type="dcterms:W3CDTF">2013-02-05T00:16:00Z</dcterms:created>
  <dcterms:modified xsi:type="dcterms:W3CDTF">2013-03-20T05:19:00Z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1695228800</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