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C83ABB" w:rsidP="002E5079">
      <w:pPr>
        <w:pStyle w:val="Heading1"/>
        <w:spacing w:before="0" w:after="960"/>
      </w:pPr>
      <w:bookmarkStart w:id="0" w:name="ChapterTitle"/>
      <w:bookmarkStart w:id="1" w:name="_References"/>
      <w:bookmarkEnd w:id="1"/>
      <w:r>
        <w:t>References</w:t>
      </w:r>
      <w:bookmarkEnd w:id="0"/>
    </w:p>
    <w:p w:rsidR="005F1018" w:rsidRDefault="005F1018" w:rsidP="005F1018">
      <w:pPr>
        <w:pStyle w:val="Reference"/>
      </w:pPr>
      <w:bookmarkStart w:id="2" w:name="begin"/>
      <w:bookmarkStart w:id="3" w:name="_GoBack"/>
      <w:bookmarkEnd w:id="2"/>
      <w:bookmarkEnd w:id="3"/>
      <w:proofErr w:type="spellStart"/>
      <w:r>
        <w:t>Abhayaratna</w:t>
      </w:r>
      <w:proofErr w:type="spellEnd"/>
      <w:r>
        <w:t xml:space="preserve">, J., Andrews, L., Nuch, H. and Podbury, T. 2008, </w:t>
      </w:r>
      <w:r w:rsidRPr="005F1018">
        <w:rPr>
          <w:i/>
        </w:rPr>
        <w:t>Part Time Employment: the Australian Experience</w:t>
      </w:r>
      <w:r>
        <w:t>, Staff Working Paper, Productivity Commission.</w:t>
      </w:r>
    </w:p>
    <w:p w:rsidR="00D76E1E" w:rsidRDefault="00D76E1E" w:rsidP="005F1018">
      <w:pPr>
        <w:pStyle w:val="Reference"/>
      </w:pPr>
      <w:r>
        <w:t xml:space="preserve">ABS </w:t>
      </w:r>
      <w:r w:rsidR="00D0447B">
        <w:t xml:space="preserve">(Australian Bureau of Statistics) </w:t>
      </w:r>
      <w:proofErr w:type="spellStart"/>
      <w:r>
        <w:t>2012</w:t>
      </w:r>
      <w:r w:rsidR="00401786">
        <w:t>a</w:t>
      </w:r>
      <w:proofErr w:type="spellEnd"/>
      <w:r>
        <w:t xml:space="preserve">, </w:t>
      </w:r>
      <w:r w:rsidR="00D0447B">
        <w:rPr>
          <w:i/>
        </w:rPr>
        <w:t>Household Expenditure Survey and Survey of Income and Housing User Guide, Australia 2009-10</w:t>
      </w:r>
      <w:r w:rsidR="005B7431">
        <w:t>,</w:t>
      </w:r>
      <w:r w:rsidR="00D0447B">
        <w:t xml:space="preserve"> </w:t>
      </w:r>
      <w:r w:rsidR="005F1018">
        <w:t>Cat. no. 6503.0, ABS, Canberra.</w:t>
      </w:r>
    </w:p>
    <w:p w:rsidR="00A70BCA" w:rsidRDefault="00401786" w:rsidP="00D76E1E">
      <w:pPr>
        <w:pStyle w:val="Reference"/>
      </w:pPr>
      <w:r>
        <w:t>——</w:t>
      </w:r>
      <w:r w:rsidR="00A70BCA">
        <w:t xml:space="preserve"> </w:t>
      </w:r>
      <w:proofErr w:type="spellStart"/>
      <w:r w:rsidR="00A70BCA">
        <w:t>2012b</w:t>
      </w:r>
      <w:proofErr w:type="spellEnd"/>
      <w:r w:rsidR="00A70BCA">
        <w:t xml:space="preserve">, </w:t>
      </w:r>
      <w:r w:rsidR="00A70BCA" w:rsidRPr="00A70BCA">
        <w:rPr>
          <w:i/>
        </w:rPr>
        <w:t>Average Weekly Earnings, Australia, May 2012</w:t>
      </w:r>
      <w:r w:rsidR="005B7431">
        <w:t>,</w:t>
      </w:r>
      <w:r w:rsidR="00A70BCA">
        <w:t xml:space="preserve"> Cat. no. 6302.0</w:t>
      </w:r>
      <w:r w:rsidR="005F1018">
        <w:t>, ABS, Canberra.</w:t>
      </w:r>
    </w:p>
    <w:p w:rsidR="00A70BCA" w:rsidRDefault="00401786" w:rsidP="00D76E1E">
      <w:pPr>
        <w:pStyle w:val="Reference"/>
      </w:pPr>
      <w:r>
        <w:t>——</w:t>
      </w:r>
      <w:r w:rsidR="00A70BCA">
        <w:t xml:space="preserve"> </w:t>
      </w:r>
      <w:proofErr w:type="spellStart"/>
      <w:r w:rsidR="00A70BCA">
        <w:t>2012c</w:t>
      </w:r>
      <w:proofErr w:type="spellEnd"/>
      <w:r w:rsidR="00A70BCA">
        <w:t xml:space="preserve">, </w:t>
      </w:r>
      <w:r w:rsidR="00A70BCA" w:rsidRPr="00A70BCA">
        <w:rPr>
          <w:i/>
        </w:rPr>
        <w:t>Gender Indicators, Australia, July 2012</w:t>
      </w:r>
      <w:r w:rsidR="005B7431">
        <w:t>,</w:t>
      </w:r>
      <w:r w:rsidR="00A70BCA">
        <w:t xml:space="preserve"> Cat. no. 41</w:t>
      </w:r>
      <w:r w:rsidR="005F1018">
        <w:t>25.0, ABS, Canberra.</w:t>
      </w:r>
    </w:p>
    <w:p w:rsidR="00D0447B" w:rsidRDefault="00401786" w:rsidP="00D76E1E">
      <w:pPr>
        <w:pStyle w:val="Reference"/>
      </w:pPr>
      <w:r>
        <w:t xml:space="preserve">—— </w:t>
      </w:r>
      <w:r w:rsidR="00D0447B">
        <w:t xml:space="preserve">2006, </w:t>
      </w:r>
      <w:r w:rsidR="00D0447B" w:rsidRPr="00D0447B">
        <w:rPr>
          <w:i/>
        </w:rPr>
        <w:t>Household Expenditure Survey and Survey of Income and Housing, User guide 2003-04</w:t>
      </w:r>
      <w:r w:rsidR="005F1018">
        <w:t>, Cat. no. 6503.0, ABS, Canberra.</w:t>
      </w:r>
    </w:p>
    <w:p w:rsidR="00D76E1E" w:rsidRDefault="00D76E1E" w:rsidP="00D76E1E">
      <w:pPr>
        <w:pStyle w:val="Reference"/>
      </w:pPr>
      <w:r>
        <w:t xml:space="preserve">Atkinson, A.; </w:t>
      </w:r>
      <w:proofErr w:type="spellStart"/>
      <w:r>
        <w:t>Piketty</w:t>
      </w:r>
      <w:proofErr w:type="spellEnd"/>
      <w:r>
        <w:t xml:space="preserve">, T.; </w:t>
      </w:r>
      <w:proofErr w:type="spellStart"/>
      <w:r>
        <w:t>Saez</w:t>
      </w:r>
      <w:proofErr w:type="spellEnd"/>
      <w:r>
        <w:t xml:space="preserve">, E. 2011. ‘Top Incomes in the Long Run of History’, </w:t>
      </w:r>
      <w:r w:rsidRPr="00062587">
        <w:rPr>
          <w:i/>
        </w:rPr>
        <w:t>Journal of Economic Literature</w:t>
      </w:r>
      <w:r>
        <w:t>, vol. 49, no. 1, pp. 3–71.</w:t>
      </w:r>
    </w:p>
    <w:p w:rsidR="00E933CB" w:rsidRDefault="00E933CB" w:rsidP="00D76E1E">
      <w:pPr>
        <w:pStyle w:val="Reference"/>
      </w:pPr>
      <w:proofErr w:type="spellStart"/>
      <w:r w:rsidRPr="00E933CB">
        <w:t>ATO</w:t>
      </w:r>
      <w:proofErr w:type="spellEnd"/>
      <w:r>
        <w:t xml:space="preserve"> (Australian Tax Office)</w:t>
      </w:r>
      <w:r w:rsidRPr="00E933CB">
        <w:t xml:space="preserve"> 2012</w:t>
      </w:r>
      <w:r>
        <w:t>,</w:t>
      </w:r>
      <w:r w:rsidRPr="00E933CB">
        <w:t xml:space="preserve"> T</w:t>
      </w:r>
      <w:r>
        <w:t>axation statistics 2009-10,</w:t>
      </w:r>
      <w:r w:rsidRPr="00E933CB">
        <w:t xml:space="preserve"> http://</w:t>
      </w:r>
      <w:proofErr w:type="spellStart"/>
      <w:r w:rsidRPr="00E933CB">
        <w:t>www.ato.gov.au</w:t>
      </w:r>
      <w:proofErr w:type="spellEnd"/>
      <w:r w:rsidRPr="00E933CB">
        <w:t>/content/</w:t>
      </w:r>
      <w:proofErr w:type="spellStart"/>
      <w:r w:rsidRPr="00E933CB">
        <w:t>00305922.h</w:t>
      </w:r>
      <w:r>
        <w:t>tm?alias</w:t>
      </w:r>
      <w:proofErr w:type="spellEnd"/>
      <w:r>
        <w:t>=</w:t>
      </w:r>
      <w:proofErr w:type="spellStart"/>
      <w:r>
        <w:t>taxstats</w:t>
      </w:r>
      <w:proofErr w:type="spellEnd"/>
      <w:r>
        <w:t xml:space="preserve"> accessed </w:t>
      </w:r>
      <w:r w:rsidRPr="00E933CB">
        <w:t>23</w:t>
      </w:r>
      <w:r>
        <w:t> </w:t>
      </w:r>
      <w:r w:rsidRPr="00E933CB">
        <w:t>January</w:t>
      </w:r>
      <w:r>
        <w:t> </w:t>
      </w:r>
      <w:r w:rsidRPr="00E933CB">
        <w:t>2013</w:t>
      </w:r>
      <w:r>
        <w:t>.</w:t>
      </w:r>
    </w:p>
    <w:p w:rsidR="00D76E1E" w:rsidRPr="004F24C9" w:rsidRDefault="00D76E1E" w:rsidP="00D76E1E">
      <w:pPr>
        <w:pStyle w:val="Reference"/>
      </w:pPr>
      <w:r>
        <w:t xml:space="preserve">Austen, S. 2002, ‘An International Comparison of Attitudes to Inequality’, </w:t>
      </w:r>
      <w:r>
        <w:rPr>
          <w:i/>
        </w:rPr>
        <w:t>International Journal of Social Economics</w:t>
      </w:r>
      <w:r w:rsidR="005F1018">
        <w:t>, vol. 29, n. 3–</w:t>
      </w:r>
      <w:r>
        <w:t>4, pp. 218</w:t>
      </w:r>
      <w:r w:rsidR="005F1018">
        <w:t>–</w:t>
      </w:r>
      <w:r>
        <w:t>37.</w:t>
      </w:r>
    </w:p>
    <w:p w:rsidR="00D76E1E" w:rsidRDefault="00D76E1E" w:rsidP="00D76E1E">
      <w:pPr>
        <w:pStyle w:val="Reference"/>
        <w:rPr>
          <w:rFonts w:ascii="Arial" w:hAnsi="Arial"/>
          <w:sz w:val="18"/>
        </w:rPr>
      </w:pPr>
      <w:proofErr w:type="spellStart"/>
      <w:r>
        <w:t>Bellu</w:t>
      </w:r>
      <w:proofErr w:type="spellEnd"/>
      <w:r w:rsidR="005F1018">
        <w:t>,</w:t>
      </w:r>
      <w:r>
        <w:t xml:space="preserve"> G</w:t>
      </w:r>
      <w:r w:rsidR="005F1018">
        <w:t>.</w:t>
      </w:r>
      <w:r>
        <w:t xml:space="preserve"> and </w:t>
      </w:r>
      <w:proofErr w:type="spellStart"/>
      <w:r>
        <w:t>Liberati</w:t>
      </w:r>
      <w:proofErr w:type="spellEnd"/>
      <w:r>
        <w:t xml:space="preserve">, P. 2006, Decomposition of Income Inequality by Subgroups, </w:t>
      </w:r>
      <w:r>
        <w:rPr>
          <w:i/>
        </w:rPr>
        <w:t xml:space="preserve">Policy Impacts on Inequality, </w:t>
      </w:r>
      <w:r>
        <w:t>Module 052</w:t>
      </w:r>
      <w:r w:rsidR="005F1018">
        <w:t>.</w:t>
      </w:r>
    </w:p>
    <w:p w:rsidR="00D76E1E" w:rsidRDefault="005F1018" w:rsidP="00D76E1E">
      <w:pPr>
        <w:pStyle w:val="Reference"/>
      </w:pPr>
      <w:r>
        <w:t>Bourgui</w:t>
      </w:r>
      <w:r w:rsidR="00D76E1E">
        <w:t>gnon</w:t>
      </w:r>
      <w:r>
        <w:t>,</w:t>
      </w:r>
      <w:r w:rsidR="00D76E1E">
        <w:t xml:space="preserve"> </w:t>
      </w:r>
      <w:r>
        <w:t>F.</w:t>
      </w:r>
      <w:r w:rsidR="00D76E1E">
        <w:t xml:space="preserve"> 1979</w:t>
      </w:r>
      <w:r w:rsidR="00D0447B">
        <w:t>,</w:t>
      </w:r>
      <w:r w:rsidR="00D76E1E">
        <w:t xml:space="preserve"> </w:t>
      </w:r>
      <w:r w:rsidR="00D0447B">
        <w:t>‘</w:t>
      </w:r>
      <w:r w:rsidR="00D76E1E">
        <w:t>Decomposable income inequality measures</w:t>
      </w:r>
      <w:r w:rsidR="00D0447B">
        <w:t>’,</w:t>
      </w:r>
      <w:r w:rsidR="00D76E1E">
        <w:t xml:space="preserve"> </w:t>
      </w:r>
      <w:proofErr w:type="spellStart"/>
      <w:r w:rsidR="00D76E1E" w:rsidRPr="00D0447B">
        <w:rPr>
          <w:i/>
        </w:rPr>
        <w:t>Econometrica</w:t>
      </w:r>
      <w:proofErr w:type="spellEnd"/>
      <w:r w:rsidR="00D76E1E">
        <w:t>, vol. 47, no. 4</w:t>
      </w:r>
      <w:r>
        <w:t>, pp. 901–920.</w:t>
      </w:r>
    </w:p>
    <w:p w:rsidR="00EF6481" w:rsidRDefault="00EF6481" w:rsidP="00D76E1E">
      <w:pPr>
        <w:pStyle w:val="Reference"/>
      </w:pPr>
      <w:r>
        <w:t>Bray, R. 2012, ‘</w:t>
      </w:r>
      <w:r w:rsidRPr="00EF6481">
        <w:t xml:space="preserve">Changes in inequality in Australia and the </w:t>
      </w:r>
      <w:proofErr w:type="spellStart"/>
      <w:r w:rsidRPr="00EF6481">
        <w:t>redistributional</w:t>
      </w:r>
      <w:proofErr w:type="spellEnd"/>
      <w:r w:rsidRPr="00EF6481">
        <w:t xml:space="preserve"> impacts of taxes and government benefits</w:t>
      </w:r>
      <w:r>
        <w:t>’, Paper presented at the ASSA and Crawford School Roundtable: Economic Growth and Well-being, Australian National University, 22 November, Canberra.</w:t>
      </w:r>
    </w:p>
    <w:p w:rsidR="00D76E1E" w:rsidRDefault="00D76E1E" w:rsidP="00D76E1E">
      <w:pPr>
        <w:pStyle w:val="Reference"/>
      </w:pPr>
      <w:r>
        <w:t>Brewer</w:t>
      </w:r>
      <w:r w:rsidR="005F1018">
        <w:t>,</w:t>
      </w:r>
      <w:r>
        <w:t xml:space="preserve"> M., Muriel</w:t>
      </w:r>
      <w:r w:rsidR="005F1018">
        <w:t>,</w:t>
      </w:r>
      <w:r>
        <w:t xml:space="preserve"> A. and Wren-Lewis</w:t>
      </w:r>
      <w:r w:rsidR="005F1018">
        <w:t>,</w:t>
      </w:r>
      <w:r>
        <w:t xml:space="preserve"> L. 2009, </w:t>
      </w:r>
      <w:r w:rsidRPr="00BF68E6">
        <w:rPr>
          <w:i/>
        </w:rPr>
        <w:t>Accounting for changes in inequality since 1968: decomposition analyses for Great Britain</w:t>
      </w:r>
      <w:r>
        <w:t>, http://sta.geo.useconnect.co.uk/pdf/Accounting%20for%20changes%20in%20inequality.pdf.</w:t>
      </w:r>
    </w:p>
    <w:p w:rsidR="00D76E1E" w:rsidRDefault="00D76E1E" w:rsidP="00D76E1E">
      <w:pPr>
        <w:pStyle w:val="Reference"/>
      </w:pPr>
      <w:r>
        <w:t>Credit Suiss</w:t>
      </w:r>
      <w:r w:rsidR="007B0561">
        <w:t>e 2011</w:t>
      </w:r>
      <w:r>
        <w:t xml:space="preserve">, ‘Global Wealth </w:t>
      </w:r>
      <w:proofErr w:type="spellStart"/>
      <w:r>
        <w:t>Databook</w:t>
      </w:r>
      <w:proofErr w:type="spellEnd"/>
      <w:r>
        <w:t xml:space="preserve">’, </w:t>
      </w:r>
      <w:r w:rsidRPr="00D0447B">
        <w:rPr>
          <w:i/>
        </w:rPr>
        <w:t>Credit Suisse Research Institute</w:t>
      </w:r>
      <w:r>
        <w:t>.</w:t>
      </w:r>
    </w:p>
    <w:p w:rsidR="00D76E1E" w:rsidRDefault="005015C2" w:rsidP="00D76E1E">
      <w:pPr>
        <w:pStyle w:val="Reference"/>
      </w:pPr>
      <w:r>
        <w:lastRenderedPageBreak/>
        <w:t>Dalton, H.</w:t>
      </w:r>
      <w:r w:rsidR="00D76E1E">
        <w:t xml:space="preserve"> 1920, ‘</w:t>
      </w:r>
      <w:r w:rsidR="00D76E1E" w:rsidRPr="00062587">
        <w:t>The Measureme</w:t>
      </w:r>
      <w:r w:rsidR="00D76E1E">
        <w:t>nt of the Inequality of Incomes’</w:t>
      </w:r>
      <w:r w:rsidR="00D76E1E" w:rsidRPr="00062587">
        <w:t xml:space="preserve">, </w:t>
      </w:r>
      <w:r w:rsidRPr="005015C2">
        <w:rPr>
          <w:i/>
        </w:rPr>
        <w:t xml:space="preserve">The </w:t>
      </w:r>
      <w:r w:rsidR="00D76E1E" w:rsidRPr="00062587">
        <w:rPr>
          <w:i/>
        </w:rPr>
        <w:t>Economic Journal</w:t>
      </w:r>
      <w:r w:rsidR="00D76E1E" w:rsidRPr="00062587">
        <w:t xml:space="preserve">, </w:t>
      </w:r>
      <w:r w:rsidR="00D76E1E">
        <w:t xml:space="preserve">vol. </w:t>
      </w:r>
      <w:r w:rsidR="00D76E1E" w:rsidRPr="00062587">
        <w:t>30</w:t>
      </w:r>
      <w:r w:rsidR="00D76E1E">
        <w:t>,</w:t>
      </w:r>
      <w:r>
        <w:t xml:space="preserve"> no. 119,</w:t>
      </w:r>
      <w:r w:rsidR="00D76E1E">
        <w:t xml:space="preserve"> pp.</w:t>
      </w:r>
      <w:r>
        <w:t xml:space="preserve"> 348–</w:t>
      </w:r>
      <w:r w:rsidR="00D76E1E" w:rsidRPr="00062587">
        <w:t>61</w:t>
      </w:r>
      <w:r w:rsidR="00D76E1E">
        <w:t>.</w:t>
      </w:r>
    </w:p>
    <w:p w:rsidR="00CD25B5" w:rsidRDefault="00CD25B5" w:rsidP="00D76E1E">
      <w:pPr>
        <w:pStyle w:val="Reference"/>
      </w:pPr>
      <w:r>
        <w:t xml:space="preserve">Davies, J., </w:t>
      </w:r>
      <w:proofErr w:type="spellStart"/>
      <w:r>
        <w:t>Sandstrom</w:t>
      </w:r>
      <w:proofErr w:type="spellEnd"/>
      <w:r>
        <w:t xml:space="preserve">, S., </w:t>
      </w:r>
      <w:proofErr w:type="spellStart"/>
      <w:r>
        <w:t>Shorrocks</w:t>
      </w:r>
      <w:proofErr w:type="spellEnd"/>
      <w:r>
        <w:t xml:space="preserve">, A. and Wolff, E. 2008, </w:t>
      </w:r>
      <w:r w:rsidRPr="005015C2">
        <w:rPr>
          <w:i/>
        </w:rPr>
        <w:t>The World Distribution of Household Wealth</w:t>
      </w:r>
      <w:r>
        <w:t xml:space="preserve">, </w:t>
      </w:r>
      <w:proofErr w:type="spellStart"/>
      <w:r w:rsidRPr="00CD25B5">
        <w:t>UNU</w:t>
      </w:r>
      <w:proofErr w:type="spellEnd"/>
      <w:r w:rsidRPr="00CD25B5">
        <w:t>-WIDER</w:t>
      </w:r>
      <w:r>
        <w:t xml:space="preserve"> Discussion Paper No. 2008/03, Helsinki.</w:t>
      </w:r>
    </w:p>
    <w:p w:rsidR="009B4EC8" w:rsidRDefault="009B4EC8" w:rsidP="009B4EC8">
      <w:pPr>
        <w:pStyle w:val="Reference"/>
      </w:pPr>
      <w:r>
        <w:t xml:space="preserve">Forbes, M., Barker, A. and Turner, S., 2010, </w:t>
      </w:r>
      <w:r w:rsidRPr="009B4EC8">
        <w:rPr>
          <w:i/>
        </w:rPr>
        <w:t>The Effects of Education and Health on Wages and Productivity</w:t>
      </w:r>
      <w:r>
        <w:t>, Productivity Commission Staff Working Paper, Melbourne, March.</w:t>
      </w:r>
    </w:p>
    <w:p w:rsidR="00D76E1E" w:rsidRDefault="00D76E1E" w:rsidP="00D76E1E">
      <w:pPr>
        <w:pStyle w:val="Reference"/>
      </w:pPr>
      <w:r>
        <w:t xml:space="preserve">Gaston, N. </w:t>
      </w:r>
      <w:r w:rsidRPr="00F375A5">
        <w:t xml:space="preserve">and </w:t>
      </w:r>
      <w:proofErr w:type="spellStart"/>
      <w:r>
        <w:t>Rajaguru</w:t>
      </w:r>
      <w:proofErr w:type="spellEnd"/>
      <w:r>
        <w:t>, G.</w:t>
      </w:r>
      <w:r w:rsidRPr="00F375A5">
        <w:t xml:space="preserve"> </w:t>
      </w:r>
      <w:r>
        <w:t>2009</w:t>
      </w:r>
      <w:r w:rsidR="003C3FE8">
        <w:t>,</w:t>
      </w:r>
      <w:r>
        <w:t xml:space="preserve"> ‘</w:t>
      </w:r>
      <w:r w:rsidRPr="00F375A5">
        <w:t>The Long-run Determinants of Australian</w:t>
      </w:r>
      <w:r>
        <w:t xml:space="preserve"> </w:t>
      </w:r>
      <w:r w:rsidRPr="00F375A5">
        <w:t>Income Inequality</w:t>
      </w:r>
      <w:r>
        <w:t xml:space="preserve">’ </w:t>
      </w:r>
      <w:r>
        <w:rPr>
          <w:i/>
        </w:rPr>
        <w:t xml:space="preserve">The Economic Record, </w:t>
      </w:r>
      <w:r w:rsidR="003C3FE8">
        <w:t>vol. 85, no. 270, pp. 260–</w:t>
      </w:r>
      <w:r>
        <w:t>275</w:t>
      </w:r>
      <w:r w:rsidR="003C3FE8">
        <w:t>.</w:t>
      </w:r>
    </w:p>
    <w:p w:rsidR="00D76E1E" w:rsidRDefault="00D76E1E" w:rsidP="00D76E1E">
      <w:pPr>
        <w:pStyle w:val="Reference"/>
      </w:pPr>
      <w:r>
        <w:t>Hall, R. 2005</w:t>
      </w:r>
      <w:r w:rsidR="003C3FE8">
        <w:t>,</w:t>
      </w:r>
      <w:r>
        <w:t xml:space="preserve"> ‘Employment efficiency and sticky wages: evidence from flows in the labour market’</w:t>
      </w:r>
      <w:r w:rsidR="003C3FE8">
        <w:t>,</w:t>
      </w:r>
      <w:r>
        <w:t xml:space="preserve"> </w:t>
      </w:r>
      <w:r>
        <w:rPr>
          <w:i/>
        </w:rPr>
        <w:t>The review of Economics and Statistics</w:t>
      </w:r>
      <w:r w:rsidR="003C3FE8">
        <w:t>, v</w:t>
      </w:r>
      <w:r>
        <w:t>ol</w:t>
      </w:r>
      <w:r w:rsidR="003C3FE8">
        <w:t>. LXXXVII, no. 3, pp. 397–</w:t>
      </w:r>
      <w:r>
        <w:t>407</w:t>
      </w:r>
      <w:r w:rsidR="003C3FE8">
        <w:t>.</w:t>
      </w:r>
    </w:p>
    <w:p w:rsidR="00D76E1E" w:rsidRDefault="00D76E1E" w:rsidP="00D76E1E">
      <w:pPr>
        <w:pStyle w:val="Reference"/>
      </w:pPr>
      <w:r>
        <w:t xml:space="preserve">Henry Tax Review (Australia’s Future Tax System) 2008, </w:t>
      </w:r>
      <w:r w:rsidRPr="0007474C">
        <w:rPr>
          <w:i/>
        </w:rPr>
        <w:t>Architecture of Australia’s Tax and Transfer System</w:t>
      </w:r>
      <w:r>
        <w:t xml:space="preserve">, Canberra. </w:t>
      </w:r>
    </w:p>
    <w:p w:rsidR="00D76E1E" w:rsidRDefault="00D76E1E" w:rsidP="00D76E1E">
      <w:pPr>
        <w:pStyle w:val="Reference"/>
      </w:pPr>
      <w:proofErr w:type="spellStart"/>
      <w:r>
        <w:t>Hoeller</w:t>
      </w:r>
      <w:proofErr w:type="spellEnd"/>
      <w:r>
        <w:t xml:space="preserve">, P., </w:t>
      </w:r>
      <w:proofErr w:type="spellStart"/>
      <w:r>
        <w:t>Joumard</w:t>
      </w:r>
      <w:proofErr w:type="spellEnd"/>
      <w:r>
        <w:t xml:space="preserve">, I., </w:t>
      </w:r>
      <w:proofErr w:type="spellStart"/>
      <w:r>
        <w:t>Pisu</w:t>
      </w:r>
      <w:proofErr w:type="spellEnd"/>
      <w:r>
        <w:t xml:space="preserve">, M. and Bloch, D. 2012, ‘Less Income Inequality and More Growth – Are They Compatible? Part 1. Mapping Income Inequality Across the OECD’, </w:t>
      </w:r>
      <w:r w:rsidRPr="005B7431">
        <w:rPr>
          <w:i/>
        </w:rPr>
        <w:t>OECD Economics Department Working Papers</w:t>
      </w:r>
      <w:r w:rsidR="005B7431">
        <w:t>, n</w:t>
      </w:r>
      <w:r>
        <w:t>o. 924, OECD Publishing, http://</w:t>
      </w:r>
      <w:proofErr w:type="spellStart"/>
      <w:r>
        <w:t>dx.doi.org</w:t>
      </w:r>
      <w:proofErr w:type="spellEnd"/>
      <w:r>
        <w:t>/10.1787/</w:t>
      </w:r>
      <w:proofErr w:type="spellStart"/>
      <w:r>
        <w:t>5k9h297wxbnr</w:t>
      </w:r>
      <w:proofErr w:type="spellEnd"/>
      <w:r>
        <w:t>-en.</w:t>
      </w:r>
    </w:p>
    <w:p w:rsidR="00D76E1E" w:rsidRPr="004346E5" w:rsidRDefault="00D76E1E" w:rsidP="00D76E1E">
      <w:pPr>
        <w:pStyle w:val="Reference"/>
      </w:pPr>
      <w:r w:rsidRPr="00B0326E">
        <w:t xml:space="preserve">Jenkins, </w:t>
      </w:r>
      <w:proofErr w:type="spellStart"/>
      <w:r w:rsidRPr="00B0326E">
        <w:t>S.P</w:t>
      </w:r>
      <w:proofErr w:type="spellEnd"/>
      <w:r w:rsidRPr="00B0326E">
        <w:t xml:space="preserve">. and Van </w:t>
      </w:r>
      <w:proofErr w:type="spellStart"/>
      <w:r w:rsidRPr="00B0326E">
        <w:t>Kerm</w:t>
      </w:r>
      <w:proofErr w:type="spellEnd"/>
      <w:r w:rsidRPr="00B0326E">
        <w:t xml:space="preserve">, P. 2004, </w:t>
      </w:r>
      <w:r w:rsidRPr="00B0326E">
        <w:rPr>
          <w:i/>
        </w:rPr>
        <w:t>Accounting for Income Distribution Trends: A Density Function Decomposition Approach</w:t>
      </w:r>
      <w:r w:rsidRPr="00B0326E">
        <w:t xml:space="preserve">, </w:t>
      </w:r>
      <w:proofErr w:type="spellStart"/>
      <w:r w:rsidRPr="00B0326E">
        <w:t>IZA</w:t>
      </w:r>
      <w:proofErr w:type="spellEnd"/>
      <w:r w:rsidRPr="00B0326E">
        <w:t xml:space="preserve"> Discussion Paper no. 1141,</w:t>
      </w:r>
      <w:r>
        <w:t xml:space="preserve"> Bonn.</w:t>
      </w:r>
    </w:p>
    <w:p w:rsidR="00D76E1E" w:rsidRDefault="00401786" w:rsidP="00D76E1E">
      <w:pPr>
        <w:pStyle w:val="Reference"/>
      </w:pPr>
      <w:r>
        <w:t>——</w:t>
      </w:r>
      <w:r w:rsidR="000D1E3D">
        <w:t xml:space="preserve"> 2008</w:t>
      </w:r>
      <w:r w:rsidR="00D76E1E">
        <w:t xml:space="preserve">, ‘The Measurement of Economic Inequality’ in </w:t>
      </w:r>
      <w:proofErr w:type="spellStart"/>
      <w:r w:rsidR="00D76E1E">
        <w:t>Salverda</w:t>
      </w:r>
      <w:proofErr w:type="spellEnd"/>
      <w:r w:rsidR="00D76E1E">
        <w:t xml:space="preserve">, W., Nolan, B. and </w:t>
      </w:r>
      <w:proofErr w:type="spellStart"/>
      <w:r w:rsidR="00D76E1E">
        <w:t>Smeeding</w:t>
      </w:r>
      <w:proofErr w:type="spellEnd"/>
      <w:r w:rsidR="00D76E1E">
        <w:t xml:space="preserve">, </w:t>
      </w:r>
      <w:proofErr w:type="spellStart"/>
      <w:r w:rsidR="00D76E1E">
        <w:t>T.M</w:t>
      </w:r>
      <w:proofErr w:type="spellEnd"/>
      <w:r w:rsidR="00D76E1E">
        <w:t>. (</w:t>
      </w:r>
      <w:proofErr w:type="spellStart"/>
      <w:r w:rsidR="00D76E1E">
        <w:t>eds</w:t>
      </w:r>
      <w:proofErr w:type="spellEnd"/>
      <w:r w:rsidR="00D76E1E">
        <w:t xml:space="preserve">), </w:t>
      </w:r>
      <w:r w:rsidR="00D76E1E">
        <w:rPr>
          <w:i/>
        </w:rPr>
        <w:t>The Oxford Handbook of Economic Inequality</w:t>
      </w:r>
      <w:r w:rsidR="00D76E1E">
        <w:t xml:space="preserve">, Oxford University Press, Oxford. </w:t>
      </w:r>
    </w:p>
    <w:p w:rsidR="00D76E1E" w:rsidRDefault="00D0447B" w:rsidP="00D76E1E">
      <w:pPr>
        <w:pStyle w:val="Reference"/>
      </w:pPr>
      <w:r>
        <w:t>Johnson, D. and Wilkins, R.</w:t>
      </w:r>
      <w:r w:rsidR="00D76E1E">
        <w:t xml:space="preserve"> </w:t>
      </w:r>
      <w:r w:rsidR="007B0561" w:rsidRPr="007B0561">
        <w:t>2006</w:t>
      </w:r>
      <w:r>
        <w:t xml:space="preserve">, </w:t>
      </w:r>
      <w:r w:rsidR="00D76E1E" w:rsidRPr="005B7431">
        <w:rPr>
          <w:i/>
        </w:rPr>
        <w:t xml:space="preserve">The </w:t>
      </w:r>
      <w:r w:rsidR="005B7431">
        <w:rPr>
          <w:i/>
        </w:rPr>
        <w:t>Causes o</w:t>
      </w:r>
      <w:r w:rsidR="00D76E1E">
        <w:rPr>
          <w:i/>
        </w:rPr>
        <w:t>f Changes in the Distribution of Family Income in Australia, 1982 to 1997-98</w:t>
      </w:r>
      <w:r w:rsidR="00D76E1E">
        <w:t xml:space="preserve">, Social Policy Research Paper no. 27, Department of Families, Community Services and Indigenous Affairs, Canberra. </w:t>
      </w:r>
    </w:p>
    <w:p w:rsidR="00D76E1E" w:rsidRDefault="00D76E1E" w:rsidP="00D76E1E">
      <w:pPr>
        <w:pStyle w:val="Reference"/>
      </w:pPr>
      <w:proofErr w:type="spellStart"/>
      <w:r>
        <w:t>Joumard</w:t>
      </w:r>
      <w:proofErr w:type="spellEnd"/>
      <w:r>
        <w:t>, I.,</w:t>
      </w:r>
      <w:r w:rsidR="005B7431">
        <w:t xml:space="preserve"> </w:t>
      </w:r>
      <w:proofErr w:type="spellStart"/>
      <w:r w:rsidR="005B7431">
        <w:t>Pisu</w:t>
      </w:r>
      <w:proofErr w:type="spellEnd"/>
      <w:r w:rsidR="005B7431">
        <w:t>, M.</w:t>
      </w:r>
      <w:r>
        <w:t xml:space="preserve"> and Bloch, D. 2012, ‘Less Income Inequality and More Growth – Are They Compatible? Part 3. Income Redistribution via Taxes and Transfers Across OECD Countries’, </w:t>
      </w:r>
      <w:r w:rsidRPr="00D0447B">
        <w:rPr>
          <w:i/>
        </w:rPr>
        <w:t>OECD Economics Department Working Papers</w:t>
      </w:r>
      <w:r w:rsidR="005B7431">
        <w:t>, n</w:t>
      </w:r>
      <w:r>
        <w:t>o. 926, OECD Publishing, http://</w:t>
      </w:r>
      <w:proofErr w:type="spellStart"/>
      <w:r>
        <w:t>dx.doi.org</w:t>
      </w:r>
      <w:proofErr w:type="spellEnd"/>
      <w:r>
        <w:t>/10.1787/</w:t>
      </w:r>
      <w:proofErr w:type="spellStart"/>
      <w:r>
        <w:t>5k9h296b1zjf</w:t>
      </w:r>
      <w:proofErr w:type="spellEnd"/>
      <w:r>
        <w:t>-en.</w:t>
      </w:r>
    </w:p>
    <w:p w:rsidR="00D76E1E" w:rsidRDefault="00D0447B" w:rsidP="00D76E1E">
      <w:pPr>
        <w:pStyle w:val="Reference"/>
      </w:pPr>
      <w:r>
        <w:t>Leigh, A. 2005</w:t>
      </w:r>
      <w:r w:rsidR="00D76E1E" w:rsidRPr="001E0511">
        <w:t>, ‘Deriving Long-Run Inequality Series</w:t>
      </w:r>
      <w:r w:rsidR="00D76E1E">
        <w:t xml:space="preserve"> </w:t>
      </w:r>
      <w:r w:rsidR="00D76E1E" w:rsidRPr="001E0511">
        <w:t xml:space="preserve">from Tax Data’, </w:t>
      </w:r>
      <w:r w:rsidR="00D76E1E" w:rsidRPr="00401786">
        <w:rPr>
          <w:i/>
        </w:rPr>
        <w:t>Economic Record</w:t>
      </w:r>
      <w:r w:rsidR="00D76E1E" w:rsidRPr="001E0511">
        <w:t xml:space="preserve">, </w:t>
      </w:r>
      <w:r w:rsidR="00401786">
        <w:t xml:space="preserve">vol. </w:t>
      </w:r>
      <w:r w:rsidR="00D76E1E" w:rsidRPr="00401786">
        <w:t xml:space="preserve">81, </w:t>
      </w:r>
      <w:r w:rsidR="00401786" w:rsidRPr="00401786">
        <w:t xml:space="preserve">no. 255, pp. </w:t>
      </w:r>
      <w:proofErr w:type="spellStart"/>
      <w:r w:rsidR="00D76E1E" w:rsidRPr="00401786">
        <w:t>S58</w:t>
      </w:r>
      <w:proofErr w:type="spellEnd"/>
      <w:r w:rsidR="00D76E1E" w:rsidRPr="00401786">
        <w:t>–</w:t>
      </w:r>
      <w:proofErr w:type="spellStart"/>
      <w:r w:rsidR="00D76E1E" w:rsidRPr="00401786">
        <w:t>S70</w:t>
      </w:r>
      <w:proofErr w:type="spellEnd"/>
      <w:r w:rsidR="00D76E1E" w:rsidRPr="00401786">
        <w:t>.</w:t>
      </w:r>
    </w:p>
    <w:p w:rsidR="00D76E1E" w:rsidRDefault="00D0447B" w:rsidP="00D76E1E">
      <w:pPr>
        <w:pStyle w:val="Reference"/>
      </w:pPr>
      <w:r>
        <w:t>Litchfield, J.</w:t>
      </w:r>
      <w:r w:rsidR="00D76E1E">
        <w:t xml:space="preserve"> 1999, </w:t>
      </w:r>
      <w:r w:rsidR="00D76E1E">
        <w:rPr>
          <w:i/>
        </w:rPr>
        <w:t>Inequality: Methods and Tools</w:t>
      </w:r>
      <w:r w:rsidR="00D76E1E">
        <w:t xml:space="preserve">, World Bank, Washington DC. </w:t>
      </w:r>
    </w:p>
    <w:p w:rsidR="00D76E1E" w:rsidRDefault="00D76E1E" w:rsidP="00D76E1E">
      <w:pPr>
        <w:pStyle w:val="Reference"/>
      </w:pPr>
      <w:r>
        <w:lastRenderedPageBreak/>
        <w:t xml:space="preserve">Lorenz, M. O. 1905, ‘Methods of Measuring the Concentration of Wealth’, </w:t>
      </w:r>
      <w:r w:rsidRPr="00D0447B">
        <w:rPr>
          <w:i/>
        </w:rPr>
        <w:t>Publications of the American Statistical Association</w:t>
      </w:r>
      <w:r w:rsidR="005B7431">
        <w:t>, vol. 9, no. 70, pp. 209–219</w:t>
      </w:r>
      <w:r>
        <w:t>.</w:t>
      </w:r>
    </w:p>
    <w:p w:rsidR="00D76E1E" w:rsidRDefault="005B7431" w:rsidP="00D76E1E">
      <w:pPr>
        <w:pStyle w:val="Reference"/>
      </w:pPr>
      <w:r>
        <w:t>Meagher, G. and Wilson, S.</w:t>
      </w:r>
      <w:r w:rsidR="00D76E1E">
        <w:t xml:space="preserve"> </w:t>
      </w:r>
      <w:r w:rsidR="007B0561">
        <w:t>2008</w:t>
      </w:r>
      <w:r>
        <w:t>,</w:t>
      </w:r>
      <w:r w:rsidR="00D0447B">
        <w:t xml:space="preserve"> </w:t>
      </w:r>
      <w:r>
        <w:t>‘Ric</w:t>
      </w:r>
      <w:r w:rsidR="00D76E1E">
        <w:t xml:space="preserve">her, but more unequal: Perceptions of inequality in Australia 1987-2005’, </w:t>
      </w:r>
      <w:r w:rsidR="00D76E1E">
        <w:rPr>
          <w:i/>
        </w:rPr>
        <w:t>Journal of Australian Political Economy</w:t>
      </w:r>
      <w:r>
        <w:t>, issue 61, pp. 220–</w:t>
      </w:r>
      <w:r w:rsidR="00D76E1E">
        <w:t>43.</w:t>
      </w:r>
    </w:p>
    <w:p w:rsidR="00D76E1E" w:rsidRDefault="00D76E1E" w:rsidP="00D76E1E">
      <w:pPr>
        <w:pStyle w:val="Reference"/>
      </w:pPr>
      <w:proofErr w:type="spellStart"/>
      <w:r>
        <w:t>Monfort</w:t>
      </w:r>
      <w:proofErr w:type="spellEnd"/>
      <w:r>
        <w:t xml:space="preserve">, P. 2008 ‘Convergence of EU regions. Measures and evolution’ </w:t>
      </w:r>
      <w:r w:rsidRPr="005F0585">
        <w:rPr>
          <w:i/>
        </w:rPr>
        <w:t>Director</w:t>
      </w:r>
      <w:r w:rsidR="005F0585" w:rsidRPr="005F0585">
        <w:rPr>
          <w:i/>
        </w:rPr>
        <w:t>ate-General for Regional Policy</w:t>
      </w:r>
      <w:r w:rsidRPr="005F0585">
        <w:rPr>
          <w:i/>
        </w:rPr>
        <w:t xml:space="preserve"> Working Papers</w:t>
      </w:r>
      <w:r w:rsidR="005F0585">
        <w:t>, n</w:t>
      </w:r>
      <w:r>
        <w:t>o. 01.</w:t>
      </w:r>
    </w:p>
    <w:p w:rsidR="00D76E1E" w:rsidRDefault="00D76E1E" w:rsidP="00D76E1E">
      <w:pPr>
        <w:pStyle w:val="Reference"/>
      </w:pPr>
      <w:r>
        <w:t xml:space="preserve">Nolan, B., </w:t>
      </w:r>
      <w:proofErr w:type="spellStart"/>
      <w:r>
        <w:t>Salverda</w:t>
      </w:r>
      <w:proofErr w:type="spellEnd"/>
      <w:r>
        <w:t xml:space="preserve">, W. and </w:t>
      </w:r>
      <w:proofErr w:type="spellStart"/>
      <w:r>
        <w:t>Smeeding</w:t>
      </w:r>
      <w:proofErr w:type="spellEnd"/>
      <w:r>
        <w:t>, T. 2011</w:t>
      </w:r>
      <w:r w:rsidR="005F0585">
        <w:t>,</w:t>
      </w:r>
      <w:r>
        <w:t xml:space="preserve"> </w:t>
      </w:r>
      <w:r w:rsidRPr="00626302">
        <w:rPr>
          <w:i/>
        </w:rPr>
        <w:t xml:space="preserve">The </w:t>
      </w:r>
      <w:r>
        <w:rPr>
          <w:i/>
        </w:rPr>
        <w:t>Oxfo</w:t>
      </w:r>
      <w:r w:rsidR="005F0585">
        <w:rPr>
          <w:i/>
        </w:rPr>
        <w:t>r</w:t>
      </w:r>
      <w:r>
        <w:rPr>
          <w:i/>
        </w:rPr>
        <w:t xml:space="preserve">d </w:t>
      </w:r>
      <w:r w:rsidRPr="00626302">
        <w:rPr>
          <w:i/>
        </w:rPr>
        <w:t>handbook of Economic Inequality</w:t>
      </w:r>
      <w:r>
        <w:t xml:space="preserve">, </w:t>
      </w:r>
      <w:r w:rsidRPr="001E0511">
        <w:t>Oxford University Press</w:t>
      </w:r>
      <w:r w:rsidR="005F0585">
        <w:t>.</w:t>
      </w:r>
    </w:p>
    <w:p w:rsidR="00D76E1E" w:rsidRDefault="00D76E1E" w:rsidP="00D76E1E">
      <w:pPr>
        <w:pStyle w:val="Reference"/>
      </w:pPr>
      <w:r>
        <w:t xml:space="preserve">OECD (Organization for Economic Cooperation and Development) </w:t>
      </w:r>
      <w:proofErr w:type="spellStart"/>
      <w:r>
        <w:t>2012</w:t>
      </w:r>
      <w:r w:rsidR="00D72B53">
        <w:t>a</w:t>
      </w:r>
      <w:proofErr w:type="spellEnd"/>
      <w:r>
        <w:t xml:space="preserve">, </w:t>
      </w:r>
      <w:proofErr w:type="spellStart"/>
      <w:r>
        <w:rPr>
          <w:i/>
        </w:rPr>
        <w:t>OECD.StatExtracts</w:t>
      </w:r>
      <w:proofErr w:type="spellEnd"/>
      <w:r>
        <w:t xml:space="preserve">, Paris. </w:t>
      </w:r>
    </w:p>
    <w:p w:rsidR="00D76E1E" w:rsidRDefault="00401786" w:rsidP="00D76E1E">
      <w:pPr>
        <w:pStyle w:val="Reference"/>
      </w:pPr>
      <w:r>
        <w:t>——</w:t>
      </w:r>
      <w:r w:rsidR="00D76E1E">
        <w:t xml:space="preserve"> </w:t>
      </w:r>
      <w:proofErr w:type="spellStart"/>
      <w:r w:rsidR="00D76E1E">
        <w:t>2012b</w:t>
      </w:r>
      <w:proofErr w:type="spellEnd"/>
      <w:r w:rsidR="00D76E1E">
        <w:t xml:space="preserve">, </w:t>
      </w:r>
      <w:r w:rsidR="00D76E1E" w:rsidRPr="005F0585">
        <w:rPr>
          <w:i/>
        </w:rPr>
        <w:t>Economic Policy Reforms 2012: Going for Growth</w:t>
      </w:r>
      <w:r w:rsidR="00D76E1E">
        <w:t xml:space="preserve">, OECD Publishing, </w:t>
      </w:r>
      <w:r w:rsidR="00B90992" w:rsidRPr="00472F92">
        <w:t>http://</w:t>
      </w:r>
      <w:proofErr w:type="spellStart"/>
      <w:r w:rsidR="00B90992" w:rsidRPr="00472F92">
        <w:t>dx.doi.org</w:t>
      </w:r>
      <w:proofErr w:type="spellEnd"/>
      <w:r w:rsidR="00B90992" w:rsidRPr="00472F92">
        <w:t>/10.1787/growth-2012-en</w:t>
      </w:r>
      <w:r w:rsidR="00D76E1E">
        <w:t>.</w:t>
      </w:r>
    </w:p>
    <w:p w:rsidR="00B90992" w:rsidRDefault="00401786" w:rsidP="00B90992">
      <w:pPr>
        <w:pStyle w:val="Reference"/>
      </w:pPr>
      <w:r>
        <w:t>——</w:t>
      </w:r>
      <w:r w:rsidR="00B90992">
        <w:t xml:space="preserve"> 2011</w:t>
      </w:r>
      <w:r w:rsidR="00B90992" w:rsidRPr="001E0511">
        <w:t xml:space="preserve">, </w:t>
      </w:r>
      <w:r w:rsidR="00B90992" w:rsidRPr="001E0511">
        <w:rPr>
          <w:i/>
        </w:rPr>
        <w:t>Divided We Stand: Why Inequality Keeps Rising</w:t>
      </w:r>
      <w:r w:rsidR="00B90992" w:rsidRPr="001E0511">
        <w:t>, OECD Publishing</w:t>
      </w:r>
      <w:r w:rsidR="00B90992">
        <w:t xml:space="preserve">, Paris, </w:t>
      </w:r>
      <w:r w:rsidR="00B90992" w:rsidRPr="00B90992">
        <w:t>http://</w:t>
      </w:r>
      <w:proofErr w:type="spellStart"/>
      <w:r w:rsidR="00B90992" w:rsidRPr="00B90992">
        <w:t>dx.doi.org</w:t>
      </w:r>
      <w:proofErr w:type="spellEnd"/>
      <w:r w:rsidR="00B90992" w:rsidRPr="00B90992">
        <w:t>/10.1787/9789264119536-en</w:t>
      </w:r>
      <w:r w:rsidR="00472F92">
        <w:t>.</w:t>
      </w:r>
    </w:p>
    <w:p w:rsidR="00B90992" w:rsidRDefault="00401786" w:rsidP="00D76E1E">
      <w:pPr>
        <w:pStyle w:val="Reference"/>
      </w:pPr>
      <w:r>
        <w:t>——</w:t>
      </w:r>
      <w:r w:rsidR="00B90992">
        <w:t xml:space="preserve"> 2008, Growing unequal? Income distribution and poverty in OECD countries, OECD publishing, </w:t>
      </w:r>
      <w:proofErr w:type="spellStart"/>
      <w:r w:rsidR="00B90992">
        <w:t>www.sourceoecd.org</w:t>
      </w:r>
      <w:proofErr w:type="spellEnd"/>
      <w:r w:rsidR="00B90992">
        <w:t>/</w:t>
      </w:r>
      <w:proofErr w:type="spellStart"/>
      <w:r w:rsidR="00B90992">
        <w:t>socialissues</w:t>
      </w:r>
      <w:proofErr w:type="spellEnd"/>
      <w:r w:rsidR="00B90992">
        <w:t>/9789264044180.</w:t>
      </w:r>
    </w:p>
    <w:p w:rsidR="00D76E1E" w:rsidRDefault="00D76E1E" w:rsidP="00D76E1E">
      <w:pPr>
        <w:pStyle w:val="Reference"/>
      </w:pPr>
      <w:proofErr w:type="spellStart"/>
      <w:r>
        <w:t>Pavcnik</w:t>
      </w:r>
      <w:proofErr w:type="spellEnd"/>
      <w:r>
        <w:t xml:space="preserve">, N. 2011, ‘Globalization and within-country income inequality’ in </w:t>
      </w:r>
      <w:proofErr w:type="spellStart"/>
      <w:r>
        <w:t>Bacchetta</w:t>
      </w:r>
      <w:proofErr w:type="spellEnd"/>
      <w:r>
        <w:t>, M. and Jansen, M. (</w:t>
      </w:r>
      <w:proofErr w:type="spellStart"/>
      <w:r>
        <w:t>eds</w:t>
      </w:r>
      <w:proofErr w:type="spellEnd"/>
      <w:r>
        <w:t xml:space="preserve">), </w:t>
      </w:r>
      <w:r>
        <w:rPr>
          <w:i/>
        </w:rPr>
        <w:t>Making Globalization Socially Sustainable</w:t>
      </w:r>
      <w:r>
        <w:t xml:space="preserve">, World Trade Organization and International Labour Office, Geneva. </w:t>
      </w:r>
    </w:p>
    <w:p w:rsidR="00D76E1E" w:rsidRDefault="00D76E1E" w:rsidP="00D76E1E">
      <w:pPr>
        <w:pStyle w:val="Reference"/>
      </w:pPr>
      <w:r>
        <w:t xml:space="preserve">PC (Productivity Commission) 2009, </w:t>
      </w:r>
      <w:r w:rsidRPr="00266F32">
        <w:rPr>
          <w:i/>
        </w:rPr>
        <w:t>Paid Maternity, Paternity and Parental Leave</w:t>
      </w:r>
      <w:r>
        <w:t>, Inquiry Report no. 47, Canberra</w:t>
      </w:r>
    </w:p>
    <w:p w:rsidR="00D72B53" w:rsidRDefault="00401786" w:rsidP="00D76E1E">
      <w:pPr>
        <w:pStyle w:val="Reference"/>
      </w:pPr>
      <w:r>
        <w:t>——</w:t>
      </w:r>
      <w:r w:rsidR="00D72B53">
        <w:t xml:space="preserve"> 2005, </w:t>
      </w:r>
      <w:r w:rsidR="00D72B53">
        <w:rPr>
          <w:i/>
        </w:rPr>
        <w:t>Review of National Competition Policy Reforms</w:t>
      </w:r>
      <w:r w:rsidR="00D72B53" w:rsidRPr="002015D6">
        <w:rPr>
          <w:i/>
        </w:rPr>
        <w:t xml:space="preserve">, </w:t>
      </w:r>
      <w:r w:rsidR="00D72B53">
        <w:t>Inquiry Report No. 33</w:t>
      </w:r>
      <w:r w:rsidR="00D72B53" w:rsidRPr="002015D6">
        <w:rPr>
          <w:i/>
        </w:rPr>
        <w:t xml:space="preserve">, </w:t>
      </w:r>
      <w:r w:rsidR="00D72B53" w:rsidRPr="00F25964">
        <w:t>Canberra</w:t>
      </w:r>
      <w:r w:rsidR="00D72B53">
        <w:t xml:space="preserve">. </w:t>
      </w:r>
    </w:p>
    <w:p w:rsidR="00D76E1E" w:rsidRDefault="00D76E1E" w:rsidP="00D76E1E">
      <w:pPr>
        <w:pStyle w:val="Reference"/>
      </w:pPr>
      <w:proofErr w:type="spellStart"/>
      <w:r w:rsidRPr="00B0326E">
        <w:t>Pigou</w:t>
      </w:r>
      <w:proofErr w:type="spellEnd"/>
      <w:r w:rsidR="00D72B53">
        <w:t xml:space="preserve">, </w:t>
      </w:r>
      <w:proofErr w:type="spellStart"/>
      <w:r w:rsidR="00D72B53">
        <w:t>A.F</w:t>
      </w:r>
      <w:proofErr w:type="spellEnd"/>
      <w:r w:rsidR="00D72B53">
        <w:t>.</w:t>
      </w:r>
      <w:r w:rsidRPr="00B0326E">
        <w:t xml:space="preserve"> 1912, </w:t>
      </w:r>
      <w:r w:rsidRPr="00062587">
        <w:rPr>
          <w:i/>
        </w:rPr>
        <w:t>Wealth and Welfare</w:t>
      </w:r>
      <w:r w:rsidRPr="00B0326E">
        <w:t>, Macmillan, London.</w:t>
      </w:r>
    </w:p>
    <w:p w:rsidR="00F01AFD" w:rsidRPr="00F01AFD" w:rsidRDefault="00F01AFD" w:rsidP="00D76E1E">
      <w:pPr>
        <w:pStyle w:val="Reference"/>
      </w:pPr>
      <w:proofErr w:type="spellStart"/>
      <w:r>
        <w:t>Rao</w:t>
      </w:r>
      <w:proofErr w:type="spellEnd"/>
      <w:r>
        <w:t>, V. M. 1969, ‘Two decompositions of concentration ratio</w:t>
      </w:r>
      <w:r>
        <w:rPr>
          <w:i/>
        </w:rPr>
        <w:t xml:space="preserve">, </w:t>
      </w:r>
      <w:r w:rsidRPr="00F01AFD">
        <w:rPr>
          <w:i/>
        </w:rPr>
        <w:t>Journal of the Royal Statistical Society. Series A (General)</w:t>
      </w:r>
      <w:r>
        <w:t xml:space="preserve">, vol. 132, no. 3, pp. 418-25. </w:t>
      </w:r>
    </w:p>
    <w:p w:rsidR="00D76E1E" w:rsidRPr="003F085D" w:rsidRDefault="00D76E1E" w:rsidP="00D76E1E">
      <w:pPr>
        <w:pStyle w:val="Reference"/>
      </w:pPr>
      <w:r>
        <w:t>Saunders, P. 1995, ‘Welfare and Inequality:</w:t>
      </w:r>
      <w:r w:rsidR="00472F92">
        <w:t xml:space="preserve"> Australia in the </w:t>
      </w:r>
      <w:proofErr w:type="spellStart"/>
      <w:r w:rsidR="00472F92">
        <w:t>1990s</w:t>
      </w:r>
      <w:proofErr w:type="spellEnd"/>
      <w:r w:rsidR="00472F92">
        <w:t xml:space="preserve">’, in </w:t>
      </w:r>
      <w:r>
        <w:t xml:space="preserve">Saunders </w:t>
      </w:r>
      <w:r w:rsidR="00472F92">
        <w:t xml:space="preserve">P. </w:t>
      </w:r>
      <w:r>
        <w:t>(</w:t>
      </w:r>
      <w:proofErr w:type="spellStart"/>
      <w:r>
        <w:t>ed</w:t>
      </w:r>
      <w:proofErr w:type="spellEnd"/>
      <w:r>
        <w:t xml:space="preserve">), </w:t>
      </w:r>
      <w:r w:rsidRPr="00577647">
        <w:rPr>
          <w:i/>
        </w:rPr>
        <w:t>Social Policy and Northern Australia: National Policies and Local Issues</w:t>
      </w:r>
      <w:r w:rsidRPr="00577647">
        <w:t>, Proceedings of a Joint Conference with the Centre for Social Research, Northern Territory University 28 October 1994</w:t>
      </w:r>
      <w:r>
        <w:t>.</w:t>
      </w:r>
    </w:p>
    <w:p w:rsidR="00D76E1E" w:rsidRDefault="00D76E1E" w:rsidP="00D76E1E">
      <w:pPr>
        <w:pStyle w:val="Reference"/>
      </w:pPr>
      <w:proofErr w:type="spellStart"/>
      <w:r>
        <w:t>StataCorp</w:t>
      </w:r>
      <w:proofErr w:type="spellEnd"/>
      <w:r>
        <w:t>. 2009,</w:t>
      </w:r>
      <w:r w:rsidRPr="00A71737">
        <w:t xml:space="preserve"> </w:t>
      </w:r>
      <w:proofErr w:type="spellStart"/>
      <w:r w:rsidRPr="00A71737">
        <w:rPr>
          <w:i/>
        </w:rPr>
        <w:t>Stata</w:t>
      </w:r>
      <w:proofErr w:type="spellEnd"/>
      <w:r>
        <w:rPr>
          <w:i/>
        </w:rPr>
        <w:t xml:space="preserve"> Base Reference Manual</w:t>
      </w:r>
      <w:r w:rsidRPr="00A71737">
        <w:rPr>
          <w:i/>
        </w:rPr>
        <w:t xml:space="preserve"> Release 11</w:t>
      </w:r>
      <w:r>
        <w:rPr>
          <w:i/>
        </w:rPr>
        <w:t>,</w:t>
      </w:r>
      <w:r w:rsidRPr="00A71737">
        <w:t xml:space="preserve"> </w:t>
      </w:r>
      <w:proofErr w:type="spellStart"/>
      <w:r w:rsidRPr="00A71737">
        <w:t>StataCorp</w:t>
      </w:r>
      <w:proofErr w:type="spellEnd"/>
      <w:r w:rsidRPr="00A71737">
        <w:t xml:space="preserve"> LP</w:t>
      </w:r>
      <w:r>
        <w:t xml:space="preserve">, Texas. </w:t>
      </w:r>
    </w:p>
    <w:p w:rsidR="00D76E1E" w:rsidRDefault="00D76E1E" w:rsidP="00D76E1E">
      <w:pPr>
        <w:pStyle w:val="Reference"/>
      </w:pPr>
      <w:proofErr w:type="spellStart"/>
      <w:r w:rsidRPr="00712ADF">
        <w:t>Stiglitz</w:t>
      </w:r>
      <w:proofErr w:type="spellEnd"/>
      <w:r w:rsidRPr="00712ADF">
        <w:t xml:space="preserve">, J., Sen, A. and </w:t>
      </w:r>
      <w:proofErr w:type="spellStart"/>
      <w:r w:rsidRPr="00712ADF">
        <w:t>Fitoussi</w:t>
      </w:r>
      <w:proofErr w:type="spellEnd"/>
      <w:r w:rsidRPr="00712ADF">
        <w:t>, J. 2009,</w:t>
      </w:r>
      <w:r>
        <w:t xml:space="preserve"> </w:t>
      </w:r>
      <w:r>
        <w:rPr>
          <w:i/>
        </w:rPr>
        <w:t>Report by the Commission on the Measurement of Economic Performance and Social Progress</w:t>
      </w:r>
      <w:r>
        <w:t xml:space="preserve">, Paris. </w:t>
      </w:r>
    </w:p>
    <w:p w:rsidR="00D76E1E" w:rsidRDefault="00D76E1E" w:rsidP="00D76E1E">
      <w:pPr>
        <w:pStyle w:val="Reference"/>
      </w:pPr>
      <w:r>
        <w:lastRenderedPageBreak/>
        <w:t xml:space="preserve">Van </w:t>
      </w:r>
      <w:proofErr w:type="spellStart"/>
      <w:r>
        <w:t>Kerm</w:t>
      </w:r>
      <w:proofErr w:type="spellEnd"/>
      <w:r>
        <w:t xml:space="preserve">, P. 2010, </w:t>
      </w:r>
      <w:proofErr w:type="spellStart"/>
      <w:r>
        <w:t>sgini</w:t>
      </w:r>
      <w:proofErr w:type="spellEnd"/>
      <w:r>
        <w:t xml:space="preserve">: Generalized </w:t>
      </w:r>
      <w:proofErr w:type="spellStart"/>
      <w:r>
        <w:t>Gini</w:t>
      </w:r>
      <w:proofErr w:type="spellEnd"/>
      <w:r>
        <w:t xml:space="preserve"> and Concentration Coefficient (with Factor Decomposition) in </w:t>
      </w:r>
      <w:proofErr w:type="spellStart"/>
      <w:r>
        <w:t>Stata</w:t>
      </w:r>
      <w:proofErr w:type="spellEnd"/>
      <w:r>
        <w:t xml:space="preserve">, </w:t>
      </w:r>
      <w:proofErr w:type="spellStart"/>
      <w:r>
        <w:t>CEPS</w:t>
      </w:r>
      <w:proofErr w:type="spellEnd"/>
      <w:r>
        <w:t xml:space="preserve">/INSTEAD, Luxembourg. </w:t>
      </w:r>
    </w:p>
    <w:p w:rsidR="00D72B53" w:rsidRDefault="00D72B53" w:rsidP="00D76E1E">
      <w:pPr>
        <w:pStyle w:val="Reference"/>
      </w:pPr>
      <w:r>
        <w:t>Whiteford, P. 2012, ‘</w:t>
      </w:r>
      <w:r w:rsidRPr="002A1A7E">
        <w:t>Inequality and Redistribution in the Australian Welfare State, 1981-82 to 2007-08</w:t>
      </w:r>
      <w:r>
        <w:t xml:space="preserve">’, </w:t>
      </w:r>
      <w:proofErr w:type="spellStart"/>
      <w:r w:rsidRPr="00D72B53">
        <w:rPr>
          <w:i/>
        </w:rPr>
        <w:t>NATSEM</w:t>
      </w:r>
      <w:proofErr w:type="spellEnd"/>
      <w:r w:rsidRPr="00D72B53">
        <w:rPr>
          <w:i/>
        </w:rPr>
        <w:t xml:space="preserve"> Seminar Series</w:t>
      </w:r>
      <w:r>
        <w:t xml:space="preserve">, 3 October 2012, Canberra </w:t>
      </w:r>
    </w:p>
    <w:p w:rsidR="00D76E1E" w:rsidRDefault="00401786" w:rsidP="00D76E1E">
      <w:pPr>
        <w:pStyle w:val="Reference"/>
      </w:pPr>
      <w:r>
        <w:t>——</w:t>
      </w:r>
      <w:r w:rsidR="00D76E1E">
        <w:t xml:space="preserve"> 2011, </w:t>
      </w:r>
      <w:r w:rsidR="00D76E1E">
        <w:rPr>
          <w:i/>
        </w:rPr>
        <w:t xml:space="preserve">Are the rich getting richer and the poor getting poorer?’, </w:t>
      </w:r>
      <w:r w:rsidR="00D76E1E">
        <w:t xml:space="preserve">Inside Story, 28 September, available at </w:t>
      </w:r>
      <w:r w:rsidR="00D76E1E" w:rsidRPr="002E5079">
        <w:t>http://inside.org.au/are-the-rich-getting-richer-and-the-poor-getting-poorer/</w:t>
      </w:r>
      <w:r w:rsidR="00D76E1E">
        <w:t>.</w:t>
      </w:r>
    </w:p>
    <w:p w:rsidR="00D72B53" w:rsidRPr="00333CD3" w:rsidRDefault="00401786" w:rsidP="00D72B53">
      <w:pPr>
        <w:pStyle w:val="Reference"/>
      </w:pPr>
      <w:r>
        <w:t>——</w:t>
      </w:r>
      <w:r w:rsidR="00D72B53">
        <w:t xml:space="preserve"> 2010, ‘The Australian Tax-Transfer system: Architecture and Outcomes’, </w:t>
      </w:r>
      <w:r w:rsidR="00D72B53">
        <w:rPr>
          <w:i/>
        </w:rPr>
        <w:t>The Economic Record</w:t>
      </w:r>
      <w:r w:rsidR="00D72B53">
        <w:t>, Vol. 86, NO. 275, pp. 528-544.</w:t>
      </w:r>
    </w:p>
    <w:p w:rsidR="00EE1BF4" w:rsidRDefault="007B0561" w:rsidP="002E5079">
      <w:pPr>
        <w:pStyle w:val="Reference"/>
      </w:pPr>
      <w:r>
        <w:t>Wilkins, R.</w:t>
      </w:r>
      <w:r w:rsidR="00D76E1E">
        <w:t xml:space="preserve"> </w:t>
      </w:r>
      <w:r>
        <w:t xml:space="preserve">2013, </w:t>
      </w:r>
      <w:r w:rsidR="00D76E1E" w:rsidRPr="00047CCA">
        <w:t>Do we really know what happened to income inequality in Australia in the last decade?</w:t>
      </w:r>
      <w:r w:rsidR="00047CCA" w:rsidRPr="00047CCA">
        <w:t>,</w:t>
      </w:r>
      <w:r w:rsidR="00047CCA">
        <w:t xml:space="preserve"> </w:t>
      </w:r>
      <w:r w:rsidR="00047CCA" w:rsidRPr="00047CCA">
        <w:t>Melbourne Institute of Applied Economic and Social Research</w:t>
      </w:r>
      <w:r w:rsidR="00047CCA">
        <w:t>, unpublished</w:t>
      </w:r>
      <w:r w:rsidR="00D76E1E">
        <w:t xml:space="preserve">. </w:t>
      </w:r>
    </w:p>
    <w:p w:rsidR="007B0561" w:rsidRPr="001133FC" w:rsidRDefault="007B0561" w:rsidP="002E5079">
      <w:pPr>
        <w:pStyle w:val="Reference"/>
      </w:pPr>
      <w:r>
        <w:t xml:space="preserve">World Bank 2012, </w:t>
      </w:r>
      <w:proofErr w:type="spellStart"/>
      <w:r w:rsidR="00472F92">
        <w:rPr>
          <w:i/>
        </w:rPr>
        <w:t>GINI</w:t>
      </w:r>
      <w:proofErr w:type="spellEnd"/>
      <w:r w:rsidR="00472F92">
        <w:rPr>
          <w:i/>
        </w:rPr>
        <w:t xml:space="preserve"> I</w:t>
      </w:r>
      <w:r w:rsidR="00472F92" w:rsidRPr="00472F92">
        <w:rPr>
          <w:i/>
        </w:rPr>
        <w:t>ndex</w:t>
      </w:r>
      <w:r w:rsidR="00472F92">
        <w:t xml:space="preserve">, World Development Indicators, </w:t>
      </w:r>
      <w:r w:rsidR="00472F92" w:rsidRPr="00493435">
        <w:t>http://</w:t>
      </w:r>
      <w:proofErr w:type="spellStart"/>
      <w:r w:rsidR="00472F92" w:rsidRPr="00493435">
        <w:t>data.worldbank.org</w:t>
      </w:r>
      <w:proofErr w:type="spellEnd"/>
      <w:r w:rsidR="00472F92" w:rsidRPr="00493435">
        <w:t>/indicator/</w:t>
      </w:r>
      <w:proofErr w:type="spellStart"/>
      <w:r w:rsidR="00472F92" w:rsidRPr="00493435">
        <w:t>SI.POV.GINI</w:t>
      </w:r>
      <w:proofErr w:type="spellEnd"/>
      <w:r w:rsidR="00472F92">
        <w:t xml:space="preserve"> (accessed 15 November 2012).</w:t>
      </w:r>
    </w:p>
    <w:sectPr w:rsidR="007B0561" w:rsidRPr="001133FC" w:rsidSect="00C83ABB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135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585" w:rsidRDefault="005F0585">
      <w:r>
        <w:separator/>
      </w:r>
    </w:p>
  </w:endnote>
  <w:endnote w:type="continuationSeparator" w:id="0">
    <w:p w:rsidR="005F0585" w:rsidRDefault="005F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5F0585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5F0585" w:rsidRDefault="005F0585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C83ABB">
            <w:rPr>
              <w:rStyle w:val="PageNumber"/>
              <w:noProof/>
            </w:rPr>
            <w:t>136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5F0585" w:rsidRDefault="00C83ABB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>
            <w:t>The distribution of income in Australia</w:t>
          </w:r>
          <w:r>
            <w:fldChar w:fldCharType="end"/>
          </w:r>
        </w:p>
      </w:tc>
      <w:tc>
        <w:tcPr>
          <w:tcW w:w="6634" w:type="dxa"/>
        </w:tcPr>
        <w:p w:rsidR="005F0585" w:rsidRDefault="005F0585" w:rsidP="0019293B">
          <w:pPr>
            <w:pStyle w:val="Footer"/>
          </w:pPr>
        </w:p>
      </w:tc>
    </w:tr>
  </w:tbl>
  <w:p w:rsidR="005F0585" w:rsidRDefault="005F0585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5F0585">
      <w:trPr>
        <w:trHeight w:hRule="exact" w:val="740"/>
      </w:trPr>
      <w:tc>
        <w:tcPr>
          <w:tcW w:w="6634" w:type="dxa"/>
        </w:tcPr>
        <w:p w:rsidR="005F0585" w:rsidRDefault="005F0585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5F0585" w:rsidRDefault="00C83ABB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>
            <w:t>References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5F0585" w:rsidRDefault="005F0585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C83ABB">
            <w:rPr>
              <w:rStyle w:val="PageNumber"/>
              <w:noProof/>
            </w:rPr>
            <w:t>135</w:t>
          </w:r>
          <w:r>
            <w:rPr>
              <w:rStyle w:val="PageNumber"/>
            </w:rPr>
            <w:fldChar w:fldCharType="end"/>
          </w:r>
        </w:p>
      </w:tc>
    </w:tr>
  </w:tbl>
  <w:p w:rsidR="005F0585" w:rsidRDefault="005F0585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585" w:rsidRDefault="005F0585">
      <w:r>
        <w:separator/>
      </w:r>
    </w:p>
  </w:footnote>
  <w:footnote w:type="continuationSeparator" w:id="0">
    <w:p w:rsidR="005F0585" w:rsidRDefault="005F0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5F0585">
      <w:tc>
        <w:tcPr>
          <w:tcW w:w="2155" w:type="dxa"/>
          <w:tcBorders>
            <w:top w:val="single" w:sz="24" w:space="0" w:color="auto"/>
          </w:tcBorders>
        </w:tcPr>
        <w:p w:rsidR="005F0585" w:rsidRDefault="005F0585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5F0585" w:rsidRDefault="005F0585" w:rsidP="0019293B">
          <w:pPr>
            <w:pStyle w:val="HeaderEven"/>
          </w:pPr>
        </w:p>
      </w:tc>
    </w:tr>
  </w:tbl>
  <w:p w:rsidR="005F0585" w:rsidRDefault="005F0585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5F0585">
      <w:tc>
        <w:tcPr>
          <w:tcW w:w="6634" w:type="dxa"/>
          <w:tcBorders>
            <w:top w:val="single" w:sz="6" w:space="0" w:color="auto"/>
          </w:tcBorders>
        </w:tcPr>
        <w:p w:rsidR="005F0585" w:rsidRDefault="005F0585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5F0585" w:rsidRDefault="005F0585" w:rsidP="00E669E2">
          <w:pPr>
            <w:pStyle w:val="HeaderOdd"/>
          </w:pPr>
        </w:p>
      </w:tc>
    </w:tr>
  </w:tbl>
  <w:p w:rsidR="005F0585" w:rsidRDefault="005F0585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3F891AF1"/>
    <w:multiLevelType w:val="hybridMultilevel"/>
    <w:tmpl w:val="70A62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6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7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8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9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30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1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6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7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9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0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1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3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5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3"/>
  </w:num>
  <w:num w:numId="4">
    <w:abstractNumId w:val="7"/>
  </w:num>
  <w:num w:numId="5">
    <w:abstractNumId w:val="5"/>
  </w:num>
  <w:num w:numId="6">
    <w:abstractNumId w:val="26"/>
  </w:num>
  <w:num w:numId="7">
    <w:abstractNumId w:val="3"/>
  </w:num>
  <w:num w:numId="8">
    <w:abstractNumId w:val="9"/>
  </w:num>
  <w:num w:numId="9">
    <w:abstractNumId w:val="2"/>
  </w:num>
  <w:num w:numId="10">
    <w:abstractNumId w:val="38"/>
  </w:num>
  <w:num w:numId="11">
    <w:abstractNumId w:val="4"/>
  </w:num>
  <w:num w:numId="12">
    <w:abstractNumId w:val="1"/>
  </w:num>
  <w:num w:numId="13">
    <w:abstractNumId w:val="0"/>
  </w:num>
  <w:num w:numId="14">
    <w:abstractNumId w:val="29"/>
  </w:num>
  <w:num w:numId="15">
    <w:abstractNumId w:val="44"/>
  </w:num>
  <w:num w:numId="16">
    <w:abstractNumId w:val="17"/>
  </w:num>
  <w:num w:numId="17">
    <w:abstractNumId w:val="16"/>
  </w:num>
  <w:num w:numId="18">
    <w:abstractNumId w:val="27"/>
  </w:num>
  <w:num w:numId="19">
    <w:abstractNumId w:val="12"/>
  </w:num>
  <w:num w:numId="20">
    <w:abstractNumId w:val="35"/>
  </w:num>
  <w:num w:numId="21">
    <w:abstractNumId w:val="37"/>
  </w:num>
  <w:num w:numId="22">
    <w:abstractNumId w:val="25"/>
  </w:num>
  <w:num w:numId="23">
    <w:abstractNumId w:val="28"/>
  </w:num>
  <w:num w:numId="24">
    <w:abstractNumId w:val="30"/>
  </w:num>
  <w:num w:numId="25">
    <w:abstractNumId w:val="42"/>
  </w:num>
  <w:num w:numId="26">
    <w:abstractNumId w:val="34"/>
  </w:num>
  <w:num w:numId="27">
    <w:abstractNumId w:val="39"/>
  </w:num>
  <w:num w:numId="28">
    <w:abstractNumId w:val="40"/>
  </w:num>
  <w:num w:numId="29">
    <w:abstractNumId w:val="32"/>
  </w:num>
  <w:num w:numId="30">
    <w:abstractNumId w:val="21"/>
  </w:num>
  <w:num w:numId="31">
    <w:abstractNumId w:val="45"/>
  </w:num>
  <w:num w:numId="32">
    <w:abstractNumId w:val="15"/>
  </w:num>
  <w:num w:numId="33">
    <w:abstractNumId w:val="8"/>
  </w:num>
  <w:num w:numId="34">
    <w:abstractNumId w:val="18"/>
  </w:num>
  <w:num w:numId="35">
    <w:abstractNumId w:val="41"/>
  </w:num>
  <w:num w:numId="36">
    <w:abstractNumId w:val="33"/>
  </w:num>
  <w:num w:numId="37">
    <w:abstractNumId w:val="13"/>
  </w:num>
  <w:num w:numId="38">
    <w:abstractNumId w:val="36"/>
  </w:num>
  <w:num w:numId="39">
    <w:abstractNumId w:val="14"/>
  </w:num>
  <w:num w:numId="40">
    <w:abstractNumId w:val="17"/>
  </w:num>
  <w:num w:numId="41">
    <w:abstractNumId w:val="9"/>
  </w:num>
  <w:num w:numId="42">
    <w:abstractNumId w:val="24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3"/>
  </w:num>
  <w:num w:numId="47">
    <w:abstractNumId w:val="10"/>
  </w:num>
  <w:num w:numId="48">
    <w:abstractNumId w:val="31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The distribution of income in Australia"/>
  </w:docVars>
  <w:rsids>
    <w:rsidRoot w:val="00EE1BF4"/>
    <w:rsid w:val="000227D5"/>
    <w:rsid w:val="000245AA"/>
    <w:rsid w:val="0003664B"/>
    <w:rsid w:val="0004111F"/>
    <w:rsid w:val="00047CCA"/>
    <w:rsid w:val="000565B3"/>
    <w:rsid w:val="0007150B"/>
    <w:rsid w:val="000938F5"/>
    <w:rsid w:val="00096E55"/>
    <w:rsid w:val="000B601B"/>
    <w:rsid w:val="000C207E"/>
    <w:rsid w:val="000D1E3D"/>
    <w:rsid w:val="000F0035"/>
    <w:rsid w:val="000F420B"/>
    <w:rsid w:val="00110116"/>
    <w:rsid w:val="00120072"/>
    <w:rsid w:val="00126EB8"/>
    <w:rsid w:val="001274D4"/>
    <w:rsid w:val="001363AA"/>
    <w:rsid w:val="00183E82"/>
    <w:rsid w:val="001878BB"/>
    <w:rsid w:val="00191AE0"/>
    <w:rsid w:val="0019293B"/>
    <w:rsid w:val="001C0865"/>
    <w:rsid w:val="001C3ABA"/>
    <w:rsid w:val="001E7BE8"/>
    <w:rsid w:val="001F0248"/>
    <w:rsid w:val="001F3EB3"/>
    <w:rsid w:val="001F4F86"/>
    <w:rsid w:val="00202C2C"/>
    <w:rsid w:val="002135AB"/>
    <w:rsid w:val="002144BE"/>
    <w:rsid w:val="00242279"/>
    <w:rsid w:val="00245C82"/>
    <w:rsid w:val="00291B40"/>
    <w:rsid w:val="002B4008"/>
    <w:rsid w:val="002D0E8E"/>
    <w:rsid w:val="002E5079"/>
    <w:rsid w:val="00301189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919F9"/>
    <w:rsid w:val="003C38B5"/>
    <w:rsid w:val="003C3FE8"/>
    <w:rsid w:val="003C5D99"/>
    <w:rsid w:val="003E2F59"/>
    <w:rsid w:val="003F0789"/>
    <w:rsid w:val="00401786"/>
    <w:rsid w:val="00401882"/>
    <w:rsid w:val="004100C8"/>
    <w:rsid w:val="00411DBD"/>
    <w:rsid w:val="00412ACE"/>
    <w:rsid w:val="00431249"/>
    <w:rsid w:val="00434C19"/>
    <w:rsid w:val="00450810"/>
    <w:rsid w:val="00472F92"/>
    <w:rsid w:val="00477144"/>
    <w:rsid w:val="004778D4"/>
    <w:rsid w:val="00491380"/>
    <w:rsid w:val="00493435"/>
    <w:rsid w:val="0049459F"/>
    <w:rsid w:val="004A38DD"/>
    <w:rsid w:val="004B43AE"/>
    <w:rsid w:val="004C30ED"/>
    <w:rsid w:val="004D5675"/>
    <w:rsid w:val="005015C2"/>
    <w:rsid w:val="00523639"/>
    <w:rsid w:val="00531FE5"/>
    <w:rsid w:val="005402FA"/>
    <w:rsid w:val="00583C39"/>
    <w:rsid w:val="00587F28"/>
    <w:rsid w:val="005909CF"/>
    <w:rsid w:val="00591E71"/>
    <w:rsid w:val="005A0D41"/>
    <w:rsid w:val="005B7431"/>
    <w:rsid w:val="005F0585"/>
    <w:rsid w:val="005F1018"/>
    <w:rsid w:val="00607BF1"/>
    <w:rsid w:val="00630D4D"/>
    <w:rsid w:val="00632A74"/>
    <w:rsid w:val="006A4655"/>
    <w:rsid w:val="006B2B3C"/>
    <w:rsid w:val="006C1D81"/>
    <w:rsid w:val="006C7038"/>
    <w:rsid w:val="006E73EF"/>
    <w:rsid w:val="00714D4D"/>
    <w:rsid w:val="007604BB"/>
    <w:rsid w:val="00785232"/>
    <w:rsid w:val="007A21EB"/>
    <w:rsid w:val="007B0561"/>
    <w:rsid w:val="007B1A93"/>
    <w:rsid w:val="007C36C9"/>
    <w:rsid w:val="007D6401"/>
    <w:rsid w:val="007E01E4"/>
    <w:rsid w:val="007F7107"/>
    <w:rsid w:val="00800D4C"/>
    <w:rsid w:val="0081030F"/>
    <w:rsid w:val="0082087D"/>
    <w:rsid w:val="00835771"/>
    <w:rsid w:val="00842933"/>
    <w:rsid w:val="0086082C"/>
    <w:rsid w:val="008609DB"/>
    <w:rsid w:val="00864ADC"/>
    <w:rsid w:val="00880153"/>
    <w:rsid w:val="00880F97"/>
    <w:rsid w:val="0088133A"/>
    <w:rsid w:val="0089285E"/>
    <w:rsid w:val="0089436C"/>
    <w:rsid w:val="008D365C"/>
    <w:rsid w:val="009030BF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90C2C"/>
    <w:rsid w:val="009B4EC8"/>
    <w:rsid w:val="009E04B3"/>
    <w:rsid w:val="009E1844"/>
    <w:rsid w:val="009F0D1B"/>
    <w:rsid w:val="009F696D"/>
    <w:rsid w:val="009F6BC6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70BCA"/>
    <w:rsid w:val="00A92B53"/>
    <w:rsid w:val="00A94FA6"/>
    <w:rsid w:val="00AA49A0"/>
    <w:rsid w:val="00AA6710"/>
    <w:rsid w:val="00AB0681"/>
    <w:rsid w:val="00AD520B"/>
    <w:rsid w:val="00B425C3"/>
    <w:rsid w:val="00B440AD"/>
    <w:rsid w:val="00B53E7E"/>
    <w:rsid w:val="00B6342E"/>
    <w:rsid w:val="00B7113F"/>
    <w:rsid w:val="00B90992"/>
    <w:rsid w:val="00BA73B6"/>
    <w:rsid w:val="00BA7E27"/>
    <w:rsid w:val="00BB2603"/>
    <w:rsid w:val="00BB4FCD"/>
    <w:rsid w:val="00BC04E9"/>
    <w:rsid w:val="00BD13EA"/>
    <w:rsid w:val="00BE3808"/>
    <w:rsid w:val="00C062E9"/>
    <w:rsid w:val="00C07B64"/>
    <w:rsid w:val="00C13721"/>
    <w:rsid w:val="00C14FE4"/>
    <w:rsid w:val="00C3066D"/>
    <w:rsid w:val="00C52416"/>
    <w:rsid w:val="00C543F4"/>
    <w:rsid w:val="00C6291C"/>
    <w:rsid w:val="00C633CB"/>
    <w:rsid w:val="00C736B7"/>
    <w:rsid w:val="00C81D4A"/>
    <w:rsid w:val="00C83ABB"/>
    <w:rsid w:val="00C8762C"/>
    <w:rsid w:val="00CA00F9"/>
    <w:rsid w:val="00CA2961"/>
    <w:rsid w:val="00CB50D7"/>
    <w:rsid w:val="00CB7177"/>
    <w:rsid w:val="00CC1998"/>
    <w:rsid w:val="00CC4946"/>
    <w:rsid w:val="00CD25B5"/>
    <w:rsid w:val="00D0447B"/>
    <w:rsid w:val="00D270A4"/>
    <w:rsid w:val="00D31FE9"/>
    <w:rsid w:val="00D34E1B"/>
    <w:rsid w:val="00D376BA"/>
    <w:rsid w:val="00D45634"/>
    <w:rsid w:val="00D5568A"/>
    <w:rsid w:val="00D61981"/>
    <w:rsid w:val="00D63D73"/>
    <w:rsid w:val="00D64452"/>
    <w:rsid w:val="00D66E1E"/>
    <w:rsid w:val="00D72B53"/>
    <w:rsid w:val="00D75722"/>
    <w:rsid w:val="00D76E1E"/>
    <w:rsid w:val="00D80CF5"/>
    <w:rsid w:val="00DA5BBA"/>
    <w:rsid w:val="00DB26D2"/>
    <w:rsid w:val="00DB67C9"/>
    <w:rsid w:val="00DC0C95"/>
    <w:rsid w:val="00DD6580"/>
    <w:rsid w:val="00E17C72"/>
    <w:rsid w:val="00E21FC6"/>
    <w:rsid w:val="00E431A9"/>
    <w:rsid w:val="00E669E2"/>
    <w:rsid w:val="00E76135"/>
    <w:rsid w:val="00E82F4F"/>
    <w:rsid w:val="00E933CB"/>
    <w:rsid w:val="00EC2844"/>
    <w:rsid w:val="00EC5500"/>
    <w:rsid w:val="00EE1BF4"/>
    <w:rsid w:val="00EF6481"/>
    <w:rsid w:val="00EF6C6C"/>
    <w:rsid w:val="00F01AFD"/>
    <w:rsid w:val="00F056FC"/>
    <w:rsid w:val="00F10476"/>
    <w:rsid w:val="00F135D8"/>
    <w:rsid w:val="00F31299"/>
    <w:rsid w:val="00F3534A"/>
    <w:rsid w:val="00F51609"/>
    <w:rsid w:val="00F81006"/>
    <w:rsid w:val="00F85325"/>
    <w:rsid w:val="00FD22B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D76E1E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rsid w:val="00EE1BF4"/>
    <w:rPr>
      <w:sz w:val="26"/>
    </w:rPr>
  </w:style>
  <w:style w:type="character" w:styleId="Hyperlink">
    <w:name w:val="Hyperlink"/>
    <w:basedOn w:val="DefaultParagraphFont"/>
    <w:rsid w:val="00EE1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D76E1E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rsid w:val="00EE1BF4"/>
    <w:rPr>
      <w:sz w:val="26"/>
    </w:rPr>
  </w:style>
  <w:style w:type="character" w:styleId="Hyperlink">
    <w:name w:val="Hyperlink"/>
    <w:basedOn w:val="DefaultParagraphFont"/>
    <w:rsid w:val="00EE1B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0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D0206-E600-4407-91C7-D6831E5B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</Template>
  <TotalTime>537</TotalTime>
  <Pages>4</Pages>
  <Words>976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The distribution of income in Australia</dc:subject>
  <dc:creator>Productivity Commission</dc:creator>
  <cp:keywords/>
  <dc:description>.</dc:description>
  <cp:lastModifiedBy>Jared Greenville</cp:lastModifiedBy>
  <cp:revision>18</cp:revision>
  <cp:lastPrinted>2013-01-17T03:27:00Z</cp:lastPrinted>
  <dcterms:created xsi:type="dcterms:W3CDTF">2013-01-17T00:21:00Z</dcterms:created>
  <dcterms:modified xsi:type="dcterms:W3CDTF">2013-03-19T04:36:00Z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-528360720</vt:i4>
  </property>
  <property fmtid="{D5CDD505-2E9C-101B-9397-08002B2CF9AE}" pid="3" name="_NewReviewCycle">
    <vt:lpwstr/>
  </property>
  <property fmtid="{D5CDD505-2E9C-101B-9397-08002B2CF9AE}" pid="4" name="_EmailSubject">
    <vt:lpwstr>web files - income distribution - SWP</vt:lpwstr>
  </property>
  <property fmtid="{D5CDD505-2E9C-101B-9397-08002B2CF9AE}" pid="5" name="_AuthorEmail">
    <vt:lpwstr>maps@pc.gov.au</vt:lpwstr>
  </property>
  <property fmtid="{D5CDD505-2E9C-101B-9397-08002B2CF9AE}" pid="6" name="_AuthorEmailDisplayName">
    <vt:lpwstr>MAPS</vt:lpwstr>
  </property>
</Properties>
</file>