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FF" w:rsidRDefault="00440623" w:rsidP="00C47A0B">
      <w:pPr>
        <w:pStyle w:val="Heading1"/>
        <w:spacing w:before="0"/>
      </w:pPr>
      <w:bookmarkStart w:id="0" w:name="_References"/>
      <w:bookmarkStart w:id="1" w:name="ChapterTitle"/>
      <w:bookmarkStart w:id="2" w:name="_GoBack"/>
      <w:bookmarkEnd w:id="0"/>
      <w:bookmarkEnd w:id="2"/>
      <w:r>
        <w:t>References</w:t>
      </w:r>
      <w:bookmarkEnd w:id="1"/>
    </w:p>
    <w:p w:rsidR="00E337DA" w:rsidRDefault="00E337DA" w:rsidP="005220DC">
      <w:pPr>
        <w:pStyle w:val="Reference"/>
      </w:pPr>
      <w:bookmarkStart w:id="3" w:name="begin"/>
      <w:bookmarkEnd w:id="3"/>
      <w:proofErr w:type="spellStart"/>
      <w:r>
        <w:t>Autor</w:t>
      </w:r>
      <w:proofErr w:type="spellEnd"/>
      <w:r>
        <w:t xml:space="preserve">, D., Katz, L. and Kearney, M. 2008, ‘Trends in US Wage Inequality: Revising the Revisionists’, </w:t>
      </w:r>
      <w:r w:rsidRPr="00077030">
        <w:rPr>
          <w:i/>
        </w:rPr>
        <w:t>Review of Economics and Statistics</w:t>
      </w:r>
      <w:r>
        <w:t xml:space="preserve">, </w:t>
      </w:r>
      <w:r w:rsidR="007C44B7">
        <w:t>v</w:t>
      </w:r>
      <w:r>
        <w:t>ol</w:t>
      </w:r>
      <w:r w:rsidR="007C44B7">
        <w:t>. 99, n</w:t>
      </w:r>
      <w:r>
        <w:t>o</w:t>
      </w:r>
      <w:r w:rsidR="007C44B7">
        <w:t>.</w:t>
      </w:r>
      <w:r>
        <w:t xml:space="preserve"> 2, pp</w:t>
      </w:r>
      <w:r w:rsidR="007C44B7">
        <w:t>.</w:t>
      </w:r>
      <w:r>
        <w:t xml:space="preserve"> 300-323, May.</w:t>
      </w:r>
    </w:p>
    <w:p w:rsidR="00372E7A" w:rsidRDefault="00372E7A" w:rsidP="005220DC">
      <w:pPr>
        <w:pStyle w:val="Reference"/>
      </w:pPr>
      <w:r>
        <w:t xml:space="preserve">ACTU 2013, ‘A Shrinking Slice of the Pie’, </w:t>
      </w:r>
      <w:r w:rsidRPr="00372E7A">
        <w:rPr>
          <w:i/>
        </w:rPr>
        <w:t>The Working Australia Papers</w:t>
      </w:r>
      <w:r>
        <w:t>, No 1 of 2013, ACTU, Melbourne.</w:t>
      </w:r>
    </w:p>
    <w:p w:rsidR="009D7FD3" w:rsidRDefault="009D7FD3" w:rsidP="005220DC">
      <w:pPr>
        <w:pStyle w:val="Reference"/>
      </w:pPr>
      <w:proofErr w:type="spellStart"/>
      <w:r>
        <w:t>Bassanini</w:t>
      </w:r>
      <w:proofErr w:type="spellEnd"/>
      <w:r w:rsidR="00467997">
        <w:t>, A.</w:t>
      </w:r>
      <w:r>
        <w:t xml:space="preserve"> and </w:t>
      </w:r>
      <w:proofErr w:type="spellStart"/>
      <w:r>
        <w:t>Manfredi</w:t>
      </w:r>
      <w:proofErr w:type="spellEnd"/>
      <w:r w:rsidR="00467997">
        <w:t>, T.</w:t>
      </w:r>
      <w:r>
        <w:t xml:space="preserve"> 2012</w:t>
      </w:r>
      <w:r w:rsidR="00467997">
        <w:t>,</w:t>
      </w:r>
      <w:r w:rsidR="00467997" w:rsidRPr="00467997">
        <w:t xml:space="preserve"> </w:t>
      </w:r>
      <w:r w:rsidR="00467997">
        <w:t>‘</w:t>
      </w:r>
      <w:r w:rsidR="00467997" w:rsidRPr="00467997">
        <w:t>Capital’s Grabbing Hand? A Cross-country/Cross-industry Analysis of the Decline of the Labour Share</w:t>
      </w:r>
      <w:r w:rsidR="00467997">
        <w:t xml:space="preserve">’, </w:t>
      </w:r>
      <w:r w:rsidR="00467997" w:rsidRPr="00467997">
        <w:rPr>
          <w:i/>
        </w:rPr>
        <w:t>OECD Social, Employment and Migration Working Papers</w:t>
      </w:r>
      <w:r w:rsidR="00467997">
        <w:t xml:space="preserve">, No 133, OECD, Paris, July. </w:t>
      </w:r>
    </w:p>
    <w:p w:rsidR="009D7FD3" w:rsidRDefault="009D7FD3" w:rsidP="00B05E58">
      <w:pPr>
        <w:pStyle w:val="Reference"/>
      </w:pPr>
      <w:proofErr w:type="spellStart"/>
      <w:r>
        <w:t>Bertoli</w:t>
      </w:r>
      <w:proofErr w:type="spellEnd"/>
      <w:r>
        <w:t>, S. and F</w:t>
      </w:r>
      <w:r w:rsidR="00EE09DA">
        <w:t>a</w:t>
      </w:r>
      <w:r>
        <w:t>rina, F. 2007</w:t>
      </w:r>
      <w:r w:rsidR="00947982">
        <w:t>,</w:t>
      </w:r>
      <w:r>
        <w:t xml:space="preserve"> ‘The Functional Distribution of Income: A Review of the Theoretical Literature and of the Empirical Evidence Around its Recent </w:t>
      </w:r>
      <w:r w:rsidR="00B05E58">
        <w:t>P</w:t>
      </w:r>
      <w:r>
        <w:t xml:space="preserve">attern in European </w:t>
      </w:r>
      <w:r w:rsidR="00B05E58">
        <w:t>C</w:t>
      </w:r>
      <w:r>
        <w:t>ountries</w:t>
      </w:r>
      <w:r w:rsidR="00B05E58">
        <w:t xml:space="preserve">’, </w:t>
      </w:r>
      <w:proofErr w:type="spellStart"/>
      <w:r w:rsidR="00B05E58" w:rsidRPr="00B05E58">
        <w:rPr>
          <w:i/>
        </w:rPr>
        <w:t>DEPFID</w:t>
      </w:r>
      <w:proofErr w:type="spellEnd"/>
      <w:r w:rsidR="00B05E58" w:rsidRPr="00B05E58">
        <w:rPr>
          <w:i/>
        </w:rPr>
        <w:t xml:space="preserve"> Working Papers</w:t>
      </w:r>
      <w:r w:rsidR="00B05E58">
        <w:t xml:space="preserve">, 5/2007, </w:t>
      </w:r>
      <w:proofErr w:type="spellStart"/>
      <w:r w:rsidR="00B05E58">
        <w:t>Dept</w:t>
      </w:r>
      <w:proofErr w:type="spellEnd"/>
      <w:r w:rsidR="00B05E58">
        <w:t xml:space="preserve"> of Economic Policy, Finance and Development, University of Sienna, Siena. </w:t>
      </w:r>
    </w:p>
    <w:p w:rsidR="004F4E74" w:rsidRDefault="004F4E74" w:rsidP="004F4E74">
      <w:pPr>
        <w:pStyle w:val="Reference"/>
      </w:pPr>
      <w:proofErr w:type="spellStart"/>
      <w:r>
        <w:t>Brynjolfsson</w:t>
      </w:r>
      <w:proofErr w:type="spellEnd"/>
      <w:r>
        <w:t xml:space="preserve">, E. and McAfee, A. 2012, </w:t>
      </w:r>
      <w:r w:rsidRPr="00AE617D">
        <w:rPr>
          <w:i/>
        </w:rPr>
        <w:t>Race Against the Machine: How the Digital Revolution is Accelerating Innovation, Driving Productivity and Irreversibly Transforming Employment and the Economy</w:t>
      </w:r>
      <w:r>
        <w:t>, Digital Frontier Press, Lexington.</w:t>
      </w:r>
    </w:p>
    <w:p w:rsidR="004F4E74" w:rsidRDefault="004F4E74" w:rsidP="005220DC">
      <w:pPr>
        <w:pStyle w:val="Reference"/>
      </w:pPr>
      <w:proofErr w:type="spellStart"/>
      <w:r>
        <w:t>CBO</w:t>
      </w:r>
      <w:proofErr w:type="spellEnd"/>
      <w:r>
        <w:t xml:space="preserve"> (Congressional Budget Office) 2011</w:t>
      </w:r>
      <w:r w:rsidR="00467997">
        <w:t xml:space="preserve">, ‘Trends in the Distribution of Household Income Between 1979 and 2007’, </w:t>
      </w:r>
      <w:proofErr w:type="spellStart"/>
      <w:r w:rsidR="00467997">
        <w:t>CBO</w:t>
      </w:r>
      <w:proofErr w:type="spellEnd"/>
      <w:r w:rsidR="00467997">
        <w:t xml:space="preserve"> Study, Congress of the United States, Washington, October.</w:t>
      </w:r>
    </w:p>
    <w:p w:rsidR="00580120" w:rsidRDefault="00580120" w:rsidP="005220DC">
      <w:pPr>
        <w:pStyle w:val="Reference"/>
      </w:pPr>
      <w:proofErr w:type="spellStart"/>
      <w:r>
        <w:t>CEA</w:t>
      </w:r>
      <w:proofErr w:type="spellEnd"/>
      <w:r>
        <w:t xml:space="preserve"> (Council of Economic Advisors) 2013, </w:t>
      </w:r>
      <w:r w:rsidRPr="00580120">
        <w:rPr>
          <w:i/>
        </w:rPr>
        <w:t>Annual Report</w:t>
      </w:r>
      <w:r>
        <w:t xml:space="preserve">, transmitted with the </w:t>
      </w:r>
      <w:r w:rsidRPr="00580120">
        <w:rPr>
          <w:i/>
        </w:rPr>
        <w:t>Economic Report of the President</w:t>
      </w:r>
      <w:r>
        <w:t>, United States Government Printing Office, Washington, March.</w:t>
      </w:r>
    </w:p>
    <w:p w:rsidR="004F4E74" w:rsidRDefault="000D47A4" w:rsidP="004F4E74">
      <w:pPr>
        <w:pStyle w:val="Reference"/>
      </w:pPr>
      <w:r>
        <w:t>EC (</w:t>
      </w:r>
      <w:r w:rsidR="004F4E74">
        <w:t>European Commission</w:t>
      </w:r>
      <w:r>
        <w:t>)</w:t>
      </w:r>
      <w:r w:rsidR="004F4E74">
        <w:t xml:space="preserve"> 2007, ‘The Labour Income Share in the European Union’, chapter 5 in </w:t>
      </w:r>
      <w:r w:rsidR="004F4E74" w:rsidRPr="00AE617D">
        <w:rPr>
          <w:i/>
        </w:rPr>
        <w:t>Employment in Europe 2007</w:t>
      </w:r>
      <w:r w:rsidR="004F4E74">
        <w:t>, European Commission, Luxembourg.</w:t>
      </w:r>
    </w:p>
    <w:p w:rsidR="004F4E74" w:rsidRDefault="004F4E74" w:rsidP="004F4E74">
      <w:pPr>
        <w:pStyle w:val="Reference"/>
      </w:pPr>
      <w:r>
        <w:t xml:space="preserve">Fleck, S., Glaser, J. and Sprague, S. 2011, ‘The Compensation-Productivity Gap: A Visual Essay’, </w:t>
      </w:r>
      <w:r w:rsidRPr="002B31F3">
        <w:rPr>
          <w:i/>
        </w:rPr>
        <w:t xml:space="preserve">Monthly </w:t>
      </w:r>
      <w:proofErr w:type="spellStart"/>
      <w:r w:rsidRPr="002B31F3">
        <w:rPr>
          <w:i/>
        </w:rPr>
        <w:t>Labor</w:t>
      </w:r>
      <w:proofErr w:type="spellEnd"/>
      <w:r w:rsidRPr="002B31F3">
        <w:rPr>
          <w:i/>
        </w:rPr>
        <w:t xml:space="preserve"> Review</w:t>
      </w:r>
      <w:r>
        <w:t>, January, pp. 57-69.</w:t>
      </w:r>
    </w:p>
    <w:p w:rsidR="004F4E74" w:rsidRDefault="004F4E74" w:rsidP="004F4E74">
      <w:pPr>
        <w:pStyle w:val="Reference"/>
      </w:pPr>
      <w:proofErr w:type="spellStart"/>
      <w:r>
        <w:t>Gomme</w:t>
      </w:r>
      <w:proofErr w:type="spellEnd"/>
      <w:r>
        <w:t xml:space="preserve">, P. and Rupert, P. 2004 ‘Measuring </w:t>
      </w:r>
      <w:proofErr w:type="spellStart"/>
      <w:r>
        <w:t>Labor’s</w:t>
      </w:r>
      <w:proofErr w:type="spellEnd"/>
      <w:r>
        <w:t xml:space="preserve"> Share of Income’, </w:t>
      </w:r>
      <w:r w:rsidRPr="003608AD">
        <w:rPr>
          <w:i/>
        </w:rPr>
        <w:t>Policy Discussion Papers</w:t>
      </w:r>
      <w:r>
        <w:t>, No. 7, Federal Reserve Bank of Cleveland, November.</w:t>
      </w:r>
    </w:p>
    <w:p w:rsidR="00423315" w:rsidRDefault="00423315" w:rsidP="004F4E74">
      <w:pPr>
        <w:pStyle w:val="Reference"/>
      </w:pPr>
      <w:r>
        <w:t>Gordon, R.J.</w:t>
      </w:r>
      <w:r w:rsidR="00C77D4C">
        <w:t xml:space="preserve"> and Dew-Becker, I.</w:t>
      </w:r>
      <w:r>
        <w:t xml:space="preserve"> 2008, </w:t>
      </w:r>
      <w:r w:rsidRPr="00C77D4C">
        <w:t xml:space="preserve">Controversies about the </w:t>
      </w:r>
      <w:r w:rsidR="00947982">
        <w:t>Rise of American Inequality: A S</w:t>
      </w:r>
      <w:r w:rsidRPr="00C77D4C">
        <w:t>urvey</w:t>
      </w:r>
      <w:r>
        <w:t xml:space="preserve">, </w:t>
      </w:r>
      <w:proofErr w:type="spellStart"/>
      <w:r w:rsidR="00C77D4C" w:rsidRPr="00C77D4C">
        <w:rPr>
          <w:i/>
        </w:rPr>
        <w:t>NBER</w:t>
      </w:r>
      <w:proofErr w:type="spellEnd"/>
      <w:r w:rsidRPr="00C77D4C">
        <w:rPr>
          <w:i/>
        </w:rPr>
        <w:t xml:space="preserve">, </w:t>
      </w:r>
      <w:r w:rsidR="00C77D4C" w:rsidRPr="00C77D4C">
        <w:rPr>
          <w:i/>
        </w:rPr>
        <w:t>Working Paper</w:t>
      </w:r>
      <w:r w:rsidR="00C77D4C">
        <w:rPr>
          <w:i/>
        </w:rPr>
        <w:t>,</w:t>
      </w:r>
      <w:r w:rsidR="00C77D4C">
        <w:t xml:space="preserve"> </w:t>
      </w:r>
      <w:r>
        <w:t>no. 13982.</w:t>
      </w:r>
    </w:p>
    <w:p w:rsidR="00EE09DA" w:rsidRDefault="00EE09DA" w:rsidP="00EE09DA">
      <w:pPr>
        <w:pStyle w:val="Reference"/>
      </w:pPr>
      <w:r>
        <w:lastRenderedPageBreak/>
        <w:t xml:space="preserve">Greenville, J., Pobke, C. and Rogers, N. 2013, </w:t>
      </w:r>
      <w:r>
        <w:rPr>
          <w:i/>
        </w:rPr>
        <w:t>Trends in the Distribution of Income in Australia</w:t>
      </w:r>
      <w:r>
        <w:t>, Productivity Commission Staff Working Paper, Canberra.</w:t>
      </w:r>
    </w:p>
    <w:p w:rsidR="00FD3726" w:rsidRDefault="00FD3726" w:rsidP="004F4E74">
      <w:pPr>
        <w:pStyle w:val="Reference"/>
      </w:pPr>
      <w:r>
        <w:t xml:space="preserve">Gregory, R. 2011, ‘Living Standards, Terms of Trade and Foreign Ownership: Reflections on the Australian Mining Boom’, </w:t>
      </w:r>
      <w:r w:rsidRPr="00FD3726">
        <w:rPr>
          <w:i/>
        </w:rPr>
        <w:t>Discussion Paper</w:t>
      </w:r>
      <w:r>
        <w:t>, No 656, Centre for Economic Policy Research, Australian National University, Canberra, December.</w:t>
      </w:r>
    </w:p>
    <w:p w:rsidR="004F4E74" w:rsidRDefault="004F4E74" w:rsidP="004F4E74">
      <w:pPr>
        <w:pStyle w:val="Reference"/>
      </w:pPr>
      <w:r>
        <w:t xml:space="preserve">Jacobson, M. and </w:t>
      </w:r>
      <w:proofErr w:type="spellStart"/>
      <w:r>
        <w:t>Occhino</w:t>
      </w:r>
      <w:proofErr w:type="spellEnd"/>
      <w:r>
        <w:t xml:space="preserve">, F. 2012, ‘Behind the Decline in </w:t>
      </w:r>
      <w:proofErr w:type="spellStart"/>
      <w:r>
        <w:t>Labor’s</w:t>
      </w:r>
      <w:proofErr w:type="spellEnd"/>
      <w:r>
        <w:t xml:space="preserve"> Share of Income’, </w:t>
      </w:r>
      <w:r w:rsidR="002B7DBE" w:rsidRPr="000654E0">
        <w:rPr>
          <w:i/>
        </w:rPr>
        <w:t>Economic Trends</w:t>
      </w:r>
      <w:r w:rsidR="002B7DBE">
        <w:rPr>
          <w:i/>
        </w:rPr>
        <w:t>,</w:t>
      </w:r>
      <w:r w:rsidR="002B7DBE">
        <w:t xml:space="preserve"> </w:t>
      </w:r>
      <w:r>
        <w:t>Federal Reserve of Cleveland</w:t>
      </w:r>
      <w:r w:rsidR="002B7DBE">
        <w:t>.</w:t>
      </w:r>
    </w:p>
    <w:p w:rsidR="004F4E74" w:rsidRDefault="004F4E74" w:rsidP="004F4E74">
      <w:pPr>
        <w:pStyle w:val="Reference"/>
        <w:rPr>
          <w:lang w:val="en"/>
        </w:rPr>
      </w:pPr>
      <w:proofErr w:type="spellStart"/>
      <w:r>
        <w:t>Kaldor</w:t>
      </w:r>
      <w:proofErr w:type="spellEnd"/>
      <w:r>
        <w:t xml:space="preserve">, N. 1957, ‘A Model of Economic Growth’, </w:t>
      </w:r>
      <w:r w:rsidRPr="00DE0AB9">
        <w:rPr>
          <w:i/>
          <w:iCs/>
          <w:lang w:val="en"/>
        </w:rPr>
        <w:t>The Economic Journal</w:t>
      </w:r>
      <w:r>
        <w:rPr>
          <w:i/>
          <w:iCs/>
          <w:lang w:val="en"/>
        </w:rPr>
        <w:t xml:space="preserve">, </w:t>
      </w:r>
      <w:r>
        <w:rPr>
          <w:iCs/>
          <w:lang w:val="en"/>
        </w:rPr>
        <w:t>vol.</w:t>
      </w:r>
      <w:r w:rsidRPr="00DE0AB9">
        <w:rPr>
          <w:lang w:val="en"/>
        </w:rPr>
        <w:t xml:space="preserve"> 67</w:t>
      </w:r>
      <w:r w:rsidR="007C44B7">
        <w:rPr>
          <w:lang w:val="en"/>
        </w:rPr>
        <w:t>, n</w:t>
      </w:r>
      <w:r>
        <w:rPr>
          <w:lang w:val="en"/>
        </w:rPr>
        <w:t xml:space="preserve">o. </w:t>
      </w:r>
      <w:r w:rsidRPr="00DE0AB9">
        <w:rPr>
          <w:lang w:val="en"/>
        </w:rPr>
        <w:t>268, pp. 591-624</w:t>
      </w:r>
      <w:r>
        <w:rPr>
          <w:lang w:val="en"/>
        </w:rPr>
        <w:t>.</w:t>
      </w:r>
    </w:p>
    <w:p w:rsidR="00EE09DA" w:rsidRDefault="00EE09DA" w:rsidP="00EE09DA">
      <w:pPr>
        <w:pStyle w:val="Reference"/>
        <w:rPr>
          <w:lang w:val="en"/>
        </w:rPr>
      </w:pPr>
      <w:proofErr w:type="spellStart"/>
      <w:r>
        <w:rPr>
          <w:lang w:val="en"/>
        </w:rPr>
        <w:t>Karabarbounis</w:t>
      </w:r>
      <w:proofErr w:type="spellEnd"/>
      <w:r>
        <w:rPr>
          <w:lang w:val="en"/>
        </w:rPr>
        <w:t xml:space="preserve">, L. and Neiman, B. 2012, ‘Declining Labor Shares and the Global Rise of Corporate Savings’, </w:t>
      </w:r>
      <w:proofErr w:type="spellStart"/>
      <w:r w:rsidRPr="00B05E58">
        <w:rPr>
          <w:i/>
          <w:lang w:val="en"/>
        </w:rPr>
        <w:t>NBER</w:t>
      </w:r>
      <w:proofErr w:type="spellEnd"/>
      <w:r w:rsidRPr="00B05E58">
        <w:rPr>
          <w:i/>
          <w:lang w:val="en"/>
        </w:rPr>
        <w:t xml:space="preserve"> Working Paper</w:t>
      </w:r>
      <w:r>
        <w:rPr>
          <w:lang w:val="en"/>
        </w:rPr>
        <w:t xml:space="preserve">, no. 18154, </w:t>
      </w:r>
      <w:proofErr w:type="spellStart"/>
      <w:r>
        <w:rPr>
          <w:lang w:val="en"/>
        </w:rPr>
        <w:t>NBER</w:t>
      </w:r>
      <w:proofErr w:type="spellEnd"/>
      <w:r>
        <w:rPr>
          <w:lang w:val="en"/>
        </w:rPr>
        <w:t>, Cambridge, June.</w:t>
      </w:r>
    </w:p>
    <w:p w:rsidR="009D7FD3" w:rsidRDefault="00EE09DA" w:rsidP="004F4E74">
      <w:pPr>
        <w:pStyle w:val="Reference"/>
        <w:rPr>
          <w:lang w:val="en"/>
        </w:rPr>
      </w:pPr>
      <w:r>
        <w:rPr>
          <w:lang w:val="en"/>
        </w:rPr>
        <w:t>——</w:t>
      </w:r>
      <w:r w:rsidR="009D7FD3">
        <w:rPr>
          <w:lang w:val="en"/>
        </w:rPr>
        <w:t xml:space="preserve"> and </w:t>
      </w:r>
      <w:r>
        <w:rPr>
          <w:lang w:val="en"/>
        </w:rPr>
        <w:t>——</w:t>
      </w:r>
      <w:r w:rsidR="00EA4EA5">
        <w:rPr>
          <w:lang w:val="en"/>
        </w:rPr>
        <w:t xml:space="preserve"> 2013</w:t>
      </w:r>
      <w:r w:rsidR="00B05E58">
        <w:rPr>
          <w:lang w:val="en"/>
        </w:rPr>
        <w:t>, ‘</w:t>
      </w:r>
      <w:r w:rsidR="00EA4EA5">
        <w:rPr>
          <w:lang w:val="en"/>
        </w:rPr>
        <w:t xml:space="preserve">The Global Decline of the </w:t>
      </w:r>
      <w:r w:rsidR="00B05E58">
        <w:rPr>
          <w:lang w:val="en"/>
        </w:rPr>
        <w:t xml:space="preserve">Labor </w:t>
      </w:r>
      <w:r w:rsidR="00EA4EA5">
        <w:rPr>
          <w:lang w:val="en"/>
        </w:rPr>
        <w:t>Share</w:t>
      </w:r>
      <w:r w:rsidR="00B05E58">
        <w:rPr>
          <w:lang w:val="en"/>
        </w:rPr>
        <w:t xml:space="preserve">’, </w:t>
      </w:r>
      <w:proofErr w:type="spellStart"/>
      <w:r w:rsidR="00B05E58" w:rsidRPr="00B05E58">
        <w:rPr>
          <w:i/>
          <w:lang w:val="en"/>
        </w:rPr>
        <w:t>NBER</w:t>
      </w:r>
      <w:proofErr w:type="spellEnd"/>
      <w:r w:rsidR="00B05E58" w:rsidRPr="00B05E58">
        <w:rPr>
          <w:i/>
          <w:lang w:val="en"/>
        </w:rPr>
        <w:t xml:space="preserve"> Working Paper</w:t>
      </w:r>
      <w:r w:rsidR="00B05E58">
        <w:rPr>
          <w:lang w:val="en"/>
        </w:rPr>
        <w:t xml:space="preserve">, No </w:t>
      </w:r>
      <w:r w:rsidR="00EA4EA5">
        <w:rPr>
          <w:lang w:val="en"/>
        </w:rPr>
        <w:t>19136</w:t>
      </w:r>
      <w:r w:rsidR="00B05E58">
        <w:rPr>
          <w:lang w:val="en"/>
        </w:rPr>
        <w:t xml:space="preserve">, </w:t>
      </w:r>
      <w:proofErr w:type="spellStart"/>
      <w:r w:rsidR="00B05E58">
        <w:rPr>
          <w:lang w:val="en"/>
        </w:rPr>
        <w:t>NBER</w:t>
      </w:r>
      <w:proofErr w:type="spellEnd"/>
      <w:r w:rsidR="00B05E58">
        <w:rPr>
          <w:lang w:val="en"/>
        </w:rPr>
        <w:t>, Cambridge, June.</w:t>
      </w:r>
    </w:p>
    <w:p w:rsidR="009D7FD3" w:rsidRDefault="009D7FD3" w:rsidP="004F4E74">
      <w:pPr>
        <w:pStyle w:val="Reference"/>
        <w:rPr>
          <w:lang w:val="en"/>
        </w:rPr>
      </w:pPr>
      <w:r>
        <w:rPr>
          <w:lang w:val="en"/>
        </w:rPr>
        <w:t>Krueger, A. 1999</w:t>
      </w:r>
      <w:r w:rsidR="00B05E58">
        <w:rPr>
          <w:lang w:val="en"/>
        </w:rPr>
        <w:t xml:space="preserve">, ‘Measuring Labor’s Share’, </w:t>
      </w:r>
      <w:proofErr w:type="spellStart"/>
      <w:r w:rsidR="00B05E58" w:rsidRPr="00B05E58">
        <w:rPr>
          <w:i/>
          <w:lang w:val="en"/>
        </w:rPr>
        <w:t>AEA</w:t>
      </w:r>
      <w:proofErr w:type="spellEnd"/>
      <w:r w:rsidR="00B05E58" w:rsidRPr="00B05E58">
        <w:rPr>
          <w:i/>
          <w:lang w:val="en"/>
        </w:rPr>
        <w:t xml:space="preserve"> Papers and Proceedings</w:t>
      </w:r>
      <w:r w:rsidR="00B05E58">
        <w:rPr>
          <w:lang w:val="en"/>
        </w:rPr>
        <w:t xml:space="preserve">, </w:t>
      </w:r>
      <w:r w:rsidR="007C44B7">
        <w:rPr>
          <w:lang w:val="en"/>
        </w:rPr>
        <w:t>vol. </w:t>
      </w:r>
      <w:r w:rsidR="00C77D4C">
        <w:rPr>
          <w:lang w:val="en"/>
        </w:rPr>
        <w:t>89, n</w:t>
      </w:r>
      <w:r w:rsidR="00B05E58">
        <w:rPr>
          <w:lang w:val="en"/>
        </w:rPr>
        <w:t>o</w:t>
      </w:r>
      <w:r w:rsidR="00C77D4C">
        <w:rPr>
          <w:lang w:val="en"/>
        </w:rPr>
        <w:t>.</w:t>
      </w:r>
      <w:r w:rsidR="00B05E58">
        <w:rPr>
          <w:lang w:val="en"/>
        </w:rPr>
        <w:t xml:space="preserve"> 2, pp. 4</w:t>
      </w:r>
      <w:r w:rsidR="00613609">
        <w:rPr>
          <w:lang w:val="en"/>
        </w:rPr>
        <w:t>5</w:t>
      </w:r>
      <w:r w:rsidR="00B05E58">
        <w:rPr>
          <w:lang w:val="en"/>
        </w:rPr>
        <w:t>-51.</w:t>
      </w:r>
    </w:p>
    <w:p w:rsidR="004F4E74" w:rsidRDefault="004F4E74" w:rsidP="004F4E74">
      <w:pPr>
        <w:pStyle w:val="Reference"/>
        <w:rPr>
          <w:lang w:val="en"/>
        </w:rPr>
      </w:pPr>
      <w:r>
        <w:rPr>
          <w:lang w:val="en"/>
        </w:rPr>
        <w:t xml:space="preserve">Michel, L. and Gee, K. 2012, ‘Why Aren’t Workers Benefiting from Labour Productivity Growth in the United States?’, </w:t>
      </w:r>
      <w:r w:rsidRPr="002F31FE">
        <w:rPr>
          <w:i/>
          <w:lang w:val="en"/>
        </w:rPr>
        <w:t>International Productivity Monitor</w:t>
      </w:r>
      <w:r>
        <w:rPr>
          <w:lang w:val="en"/>
        </w:rPr>
        <w:t>, no. 23, Spring, pp.</w:t>
      </w:r>
      <w:r w:rsidR="007C44B7">
        <w:rPr>
          <w:lang w:val="en"/>
        </w:rPr>
        <w:t xml:space="preserve"> </w:t>
      </w:r>
      <w:r>
        <w:rPr>
          <w:lang w:val="en"/>
        </w:rPr>
        <w:t>31-43.</w:t>
      </w:r>
    </w:p>
    <w:p w:rsidR="00852D44" w:rsidRDefault="00852D44" w:rsidP="004F4E74">
      <w:pPr>
        <w:pStyle w:val="Reference"/>
        <w:rPr>
          <w:lang w:val="en"/>
        </w:rPr>
      </w:pPr>
      <w:proofErr w:type="spellStart"/>
      <w:r>
        <w:rPr>
          <w:lang w:val="en"/>
        </w:rPr>
        <w:t>Mohun</w:t>
      </w:r>
      <w:proofErr w:type="spellEnd"/>
      <w:r>
        <w:rPr>
          <w:lang w:val="en"/>
        </w:rPr>
        <w:t xml:space="preserve">, </w:t>
      </w:r>
      <w:r w:rsidR="00960137">
        <w:rPr>
          <w:lang w:val="en"/>
        </w:rPr>
        <w:t xml:space="preserve">S. 2009, ‘Aggregate Productivity in the US Economy, 1964-2001’, </w:t>
      </w:r>
      <w:r w:rsidR="00960137" w:rsidRPr="00960137">
        <w:rPr>
          <w:i/>
          <w:lang w:val="en"/>
        </w:rPr>
        <w:t>Cambridge Journal of Economics</w:t>
      </w:r>
      <w:r w:rsidR="00960137">
        <w:rPr>
          <w:lang w:val="en"/>
        </w:rPr>
        <w:t xml:space="preserve">, </w:t>
      </w:r>
      <w:r w:rsidR="007C44B7">
        <w:rPr>
          <w:lang w:val="en"/>
        </w:rPr>
        <w:t>v</w:t>
      </w:r>
      <w:r w:rsidR="00960137">
        <w:rPr>
          <w:lang w:val="en"/>
        </w:rPr>
        <w:t>ol</w:t>
      </w:r>
      <w:r w:rsidR="007C44B7">
        <w:rPr>
          <w:lang w:val="en"/>
        </w:rPr>
        <w:t>. 33, n</w:t>
      </w:r>
      <w:r w:rsidR="00960137">
        <w:rPr>
          <w:lang w:val="en"/>
        </w:rPr>
        <w:t>o 5, pp</w:t>
      </w:r>
      <w:r w:rsidR="007C44B7">
        <w:rPr>
          <w:lang w:val="en"/>
        </w:rPr>
        <w:t>.</w:t>
      </w:r>
      <w:r w:rsidR="00960137">
        <w:rPr>
          <w:lang w:val="en"/>
        </w:rPr>
        <w:t xml:space="preserve"> 1023-1046.</w:t>
      </w:r>
    </w:p>
    <w:p w:rsidR="009D7FD3" w:rsidRDefault="009D7FD3" w:rsidP="004F4E74">
      <w:pPr>
        <w:pStyle w:val="Reference"/>
        <w:rPr>
          <w:lang w:val="en"/>
        </w:rPr>
      </w:pPr>
      <w:r>
        <w:rPr>
          <w:lang w:val="en"/>
        </w:rPr>
        <w:t>OECD (Organisation for Economic Cooperation and Development) 2011</w:t>
      </w:r>
      <w:r w:rsidR="00C73E62">
        <w:rPr>
          <w:lang w:val="en"/>
        </w:rPr>
        <w:t xml:space="preserve">, </w:t>
      </w:r>
      <w:r w:rsidR="00C73E62" w:rsidRPr="00C73E62">
        <w:rPr>
          <w:i/>
          <w:lang w:val="en"/>
        </w:rPr>
        <w:t>Divided We Stand: Why Inequality Keeps Rising</w:t>
      </w:r>
      <w:r w:rsidR="00C73E62">
        <w:rPr>
          <w:lang w:val="en"/>
        </w:rPr>
        <w:t>, OECD Publishing, Paris</w:t>
      </w:r>
      <w:r w:rsidR="00EE09DA">
        <w:rPr>
          <w:lang w:val="en"/>
        </w:rPr>
        <w:t>.</w:t>
      </w:r>
    </w:p>
    <w:p w:rsidR="009D7FD3" w:rsidRDefault="009D7FD3" w:rsidP="004F4E74">
      <w:pPr>
        <w:pStyle w:val="Reference"/>
        <w:rPr>
          <w:lang w:val="en"/>
        </w:rPr>
      </w:pPr>
      <w:r>
        <w:rPr>
          <w:lang w:val="en"/>
        </w:rPr>
        <w:t xml:space="preserve">______ 2012, </w:t>
      </w:r>
      <w:r w:rsidR="00C73E62">
        <w:rPr>
          <w:lang w:val="en"/>
        </w:rPr>
        <w:t xml:space="preserve">‘Labour Losing to Capital: What Explains the Declining Labour Share?’, Chapter 3 in </w:t>
      </w:r>
      <w:r w:rsidR="00C73E62" w:rsidRPr="00C73E62">
        <w:rPr>
          <w:i/>
          <w:lang w:val="en"/>
        </w:rPr>
        <w:t>OECD Employment Outlook</w:t>
      </w:r>
      <w:r w:rsidR="00C73E62">
        <w:rPr>
          <w:lang w:val="en"/>
        </w:rPr>
        <w:t>, OECD Publishing, Paris.</w:t>
      </w:r>
    </w:p>
    <w:p w:rsidR="00EB3399" w:rsidRDefault="00EB3399" w:rsidP="004F4E74">
      <w:pPr>
        <w:pStyle w:val="Reference"/>
        <w:rPr>
          <w:lang w:val="en"/>
        </w:rPr>
      </w:pPr>
      <w:r>
        <w:rPr>
          <w:lang w:val="en"/>
        </w:rPr>
        <w:t xml:space="preserve">Parham, D. 2012, </w:t>
      </w:r>
      <w:r w:rsidRPr="00EB3399">
        <w:rPr>
          <w:i/>
          <w:lang w:val="en"/>
        </w:rPr>
        <w:t>Australia’s Productivity Growth Slump: Signs of Crisis, Adjustment or Both?</w:t>
      </w:r>
      <w:r>
        <w:rPr>
          <w:lang w:val="en"/>
        </w:rPr>
        <w:t>, Visiting Researcher Paper, Productivity Commission, Canberra.</w:t>
      </w:r>
    </w:p>
    <w:p w:rsidR="00564C2F" w:rsidRDefault="00077030" w:rsidP="00564C2F">
      <w:pPr>
        <w:pStyle w:val="Reference"/>
      </w:pPr>
      <w:r>
        <w:t>——, </w:t>
      </w:r>
      <w:r w:rsidR="00564C2F" w:rsidRPr="00564C2F">
        <w:t xml:space="preserve">Barnes, P., Roberts, P. and Kennett, S. 2000, </w:t>
      </w:r>
      <w:r w:rsidR="00564C2F" w:rsidRPr="00564C2F">
        <w:rPr>
          <w:i/>
          <w:iCs/>
        </w:rPr>
        <w:t>Distribution of the</w:t>
      </w:r>
      <w:r w:rsidR="00564C2F">
        <w:rPr>
          <w:i/>
          <w:iCs/>
        </w:rPr>
        <w:t xml:space="preserve"> </w:t>
      </w:r>
      <w:r w:rsidR="00564C2F" w:rsidRPr="00564C2F">
        <w:rPr>
          <w:i/>
          <w:iCs/>
        </w:rPr>
        <w:t xml:space="preserve">Economic Gains of the </w:t>
      </w:r>
      <w:proofErr w:type="spellStart"/>
      <w:r w:rsidR="00564C2F" w:rsidRPr="00564C2F">
        <w:rPr>
          <w:i/>
          <w:iCs/>
        </w:rPr>
        <w:t>1990s</w:t>
      </w:r>
      <w:proofErr w:type="spellEnd"/>
      <w:r w:rsidR="00564C2F" w:rsidRPr="00564C2F">
        <w:t>, Productivity Commission Staff Research Paper,</w:t>
      </w:r>
      <w:r w:rsidR="00564C2F">
        <w:t xml:space="preserve"> </w:t>
      </w:r>
      <w:proofErr w:type="spellStart"/>
      <w:r w:rsidR="00564C2F" w:rsidRPr="00564C2F">
        <w:t>AusInfo</w:t>
      </w:r>
      <w:proofErr w:type="spellEnd"/>
      <w:r w:rsidR="00564C2F" w:rsidRPr="00564C2F">
        <w:t>, Canberra.</w:t>
      </w:r>
    </w:p>
    <w:p w:rsidR="00C47A0B" w:rsidRDefault="00C47A0B" w:rsidP="00564C2F">
      <w:pPr>
        <w:pStyle w:val="Reference"/>
      </w:pPr>
      <w:r>
        <w:t>Plumb, M., Kent, C. and Bishop, J</w:t>
      </w:r>
      <w:r w:rsidR="00560ED5">
        <w:t>.</w:t>
      </w:r>
      <w:r>
        <w:t xml:space="preserve"> 2013, ‘Implications for the Australian Economy of Strong Growth in Asia’, </w:t>
      </w:r>
      <w:r w:rsidRPr="00C47A0B">
        <w:rPr>
          <w:i/>
        </w:rPr>
        <w:t>Research Discussion Paper</w:t>
      </w:r>
      <w:r>
        <w:t xml:space="preserve"> 2013-03, Reserve Bank of Australia, Sydney.</w:t>
      </w:r>
    </w:p>
    <w:p w:rsidR="00DB26D2" w:rsidRDefault="00C77D4C" w:rsidP="00C47A0B">
      <w:pPr>
        <w:pStyle w:val="Reference"/>
      </w:pPr>
      <w:r>
        <w:lastRenderedPageBreak/>
        <w:t>PC (</w:t>
      </w:r>
      <w:r w:rsidR="00C47A0B">
        <w:t>Productivity Commission</w:t>
      </w:r>
      <w:r>
        <w:t>)</w:t>
      </w:r>
      <w:r w:rsidR="00C47A0B">
        <w:t xml:space="preserve"> 2012, ‘Economy-wide </w:t>
      </w:r>
      <w:r w:rsidR="003608AD">
        <w:t>M</w:t>
      </w:r>
      <w:r w:rsidR="00C47A0B">
        <w:t xml:space="preserve">odelling of </w:t>
      </w:r>
      <w:r w:rsidR="003608AD">
        <w:t>I</w:t>
      </w:r>
      <w:r w:rsidR="00C47A0B">
        <w:t xml:space="preserve">mpacts of COAG </w:t>
      </w:r>
      <w:r w:rsidR="003608AD">
        <w:t>R</w:t>
      </w:r>
      <w:r w:rsidR="00C47A0B">
        <w:t xml:space="preserve">eforms’, Supplement to </w:t>
      </w:r>
      <w:r w:rsidR="00C47A0B" w:rsidRPr="00C47A0B">
        <w:rPr>
          <w:i/>
        </w:rPr>
        <w:t>Impacts of COAG Reforms: Business Regulation and VET</w:t>
      </w:r>
      <w:r w:rsidR="00C47A0B">
        <w:t>, Canberra, July.</w:t>
      </w:r>
    </w:p>
    <w:p w:rsidR="004F4E74" w:rsidRDefault="004F4E74" w:rsidP="004F4E74">
      <w:pPr>
        <w:pStyle w:val="Reference"/>
      </w:pPr>
      <w:r>
        <w:t xml:space="preserve">Rodriguez, F. and </w:t>
      </w:r>
      <w:proofErr w:type="spellStart"/>
      <w:r>
        <w:t>Jayadev</w:t>
      </w:r>
      <w:proofErr w:type="spellEnd"/>
      <w:r>
        <w:t xml:space="preserve">, A. 2010, ‘The Declining </w:t>
      </w:r>
      <w:proofErr w:type="spellStart"/>
      <w:r>
        <w:t>Labor</w:t>
      </w:r>
      <w:proofErr w:type="spellEnd"/>
      <w:r>
        <w:t xml:space="preserve"> Share of Income’, </w:t>
      </w:r>
      <w:r w:rsidRPr="00AE617D">
        <w:rPr>
          <w:i/>
        </w:rPr>
        <w:t>Human Development Research Paper</w:t>
      </w:r>
      <w:r>
        <w:t xml:space="preserve">, 2010/36, United Nations Development </w:t>
      </w:r>
      <w:proofErr w:type="spellStart"/>
      <w:r>
        <w:t>Programme</w:t>
      </w:r>
      <w:proofErr w:type="spellEnd"/>
      <w:r>
        <w:t>, November.</w:t>
      </w:r>
    </w:p>
    <w:p w:rsidR="004F4E74" w:rsidRDefault="004F4E74" w:rsidP="004F4E74">
      <w:pPr>
        <w:pStyle w:val="Reference"/>
      </w:pPr>
      <w:r>
        <w:t xml:space="preserve">Rupert, P. 2012, ‘Is </w:t>
      </w:r>
      <w:proofErr w:type="spellStart"/>
      <w:r>
        <w:t>Labor’s</w:t>
      </w:r>
      <w:proofErr w:type="spellEnd"/>
      <w:r>
        <w:t xml:space="preserve"> Share of Income Declining?’ U</w:t>
      </w:r>
      <w:r w:rsidR="00EE09DA">
        <w:t>S Economic Snapshot, October 16,</w:t>
      </w:r>
      <w:r>
        <w:t xml:space="preserve"> </w:t>
      </w:r>
      <w:r w:rsidR="002B7DBE">
        <w:t>www.</w:t>
      </w:r>
      <w:r>
        <w:t>economicsnapshot.com/2012/10/16/is-labors-share-of-income-declining</w:t>
      </w:r>
    </w:p>
    <w:p w:rsidR="004F4E74" w:rsidRDefault="004F4E74" w:rsidP="004F4E74">
      <w:pPr>
        <w:pStyle w:val="Reference"/>
      </w:pPr>
      <w:r>
        <w:t xml:space="preserve">Sharpe, A., Arsenault, J., and Harrison, P. 2008, ‘The Relationship between Labour Productivity and Real Wage Growth in Canada and OECD Countries, </w:t>
      </w:r>
      <w:proofErr w:type="spellStart"/>
      <w:r w:rsidRPr="005D19C8">
        <w:rPr>
          <w:i/>
        </w:rPr>
        <w:t>CSLS</w:t>
      </w:r>
      <w:proofErr w:type="spellEnd"/>
      <w:r w:rsidRPr="005D19C8">
        <w:rPr>
          <w:i/>
        </w:rPr>
        <w:t xml:space="preserve"> Research Report</w:t>
      </w:r>
      <w:r>
        <w:t xml:space="preserve">, No. 2008-08, Centre for the Study of Living Standards, </w:t>
      </w:r>
      <w:proofErr w:type="spellStart"/>
      <w:r>
        <w:t>Ottowa</w:t>
      </w:r>
      <w:proofErr w:type="spellEnd"/>
      <w:r>
        <w:t>.</w:t>
      </w:r>
    </w:p>
    <w:p w:rsidR="004F4E74" w:rsidRDefault="004F4E74" w:rsidP="004F4E74">
      <w:pPr>
        <w:pStyle w:val="Reference"/>
      </w:pPr>
      <w:proofErr w:type="spellStart"/>
      <w:r>
        <w:t>Schnieder</w:t>
      </w:r>
      <w:proofErr w:type="spellEnd"/>
      <w:r>
        <w:t xml:space="preserve">, D. 2011, ‘The </w:t>
      </w:r>
      <w:proofErr w:type="spellStart"/>
      <w:r>
        <w:t>Labor</w:t>
      </w:r>
      <w:proofErr w:type="spellEnd"/>
      <w:r>
        <w:t xml:space="preserve"> Share: A Review of Theory and Evidence’, </w:t>
      </w:r>
      <w:proofErr w:type="spellStart"/>
      <w:r w:rsidRPr="00DE0AB9">
        <w:rPr>
          <w:i/>
        </w:rPr>
        <w:t>SBF</w:t>
      </w:r>
      <w:proofErr w:type="spellEnd"/>
      <w:r w:rsidRPr="00DE0AB9">
        <w:rPr>
          <w:i/>
        </w:rPr>
        <w:t xml:space="preserve"> Discussion Paper</w:t>
      </w:r>
      <w:r>
        <w:t>, 2011-069, Humboldt-</w:t>
      </w:r>
      <w:proofErr w:type="spellStart"/>
      <w:r>
        <w:t>Universitat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Berlin, Berlin.</w:t>
      </w:r>
    </w:p>
    <w:p w:rsidR="006E4E59" w:rsidRDefault="006E4E59" w:rsidP="00560ED5">
      <w:pPr>
        <w:pStyle w:val="Reference"/>
      </w:pPr>
      <w:r>
        <w:t>Sweeney, P. 2013, ‘An Inquiry into the Declining Labour Share of National Income and the Consequences for Economies and Societies’, Presidential Address to The Statistical and Social Inquiry Society of Ireland, Dublin, May.</w:t>
      </w:r>
    </w:p>
    <w:p w:rsidR="009E1844" w:rsidRDefault="00560ED5" w:rsidP="00560ED5">
      <w:pPr>
        <w:pStyle w:val="Reference"/>
      </w:pPr>
      <w:r>
        <w:t xml:space="preserve">Taylor, C., Bradley, C., Dobbs, R., Thompson, F., and Clifton, D. 2012, </w:t>
      </w:r>
      <w:r w:rsidRPr="00560ED5">
        <w:rPr>
          <w:i/>
        </w:rPr>
        <w:t>Beyond the Boom: Australia’s Productivity Imperative</w:t>
      </w:r>
      <w:r>
        <w:t>, McKinsey Global Institute, McKinsey and Company, August.</w:t>
      </w:r>
    </w:p>
    <w:p w:rsidR="008E20EE" w:rsidRDefault="008E20EE" w:rsidP="008E20EE">
      <w:pPr>
        <w:pStyle w:val="Reference"/>
      </w:pPr>
      <w:r w:rsidRPr="008E20EE">
        <w:t xml:space="preserve">Topp, V., Soames, L., Parham, D. and Bloch, H. 2008, </w:t>
      </w:r>
      <w:r w:rsidRPr="008E20EE">
        <w:rPr>
          <w:i/>
        </w:rPr>
        <w:t>Productivity in the Mining Industry: Measurement and Interpretation</w:t>
      </w:r>
      <w:r w:rsidRPr="008E20EE">
        <w:t>, Productivity Commission Staff Working Paper,</w:t>
      </w:r>
      <w:r>
        <w:t xml:space="preserve"> </w:t>
      </w:r>
      <w:r w:rsidRPr="008E20EE">
        <w:t>December.</w:t>
      </w:r>
      <w:r>
        <w:t xml:space="preserve"> </w:t>
      </w:r>
    </w:p>
    <w:sectPr w:rsidR="008E20EE" w:rsidSect="00440623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985" w:right="1304" w:bottom="1418" w:left="1814" w:header="1701" w:footer="567" w:gutter="0"/>
      <w:pgNumType w:start="107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A56" w:rsidRDefault="00975A56">
      <w:r>
        <w:separator/>
      </w:r>
    </w:p>
  </w:endnote>
  <w:endnote w:type="continuationSeparator" w:id="0">
    <w:p w:rsidR="00975A56" w:rsidRDefault="00975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1644"/>
      <w:gridCol w:w="6634"/>
    </w:tblGrid>
    <w:tr w:rsidR="00975A56">
      <w:trPr>
        <w:trHeight w:hRule="exact" w:val="740"/>
      </w:trPr>
      <w:tc>
        <w:tcPr>
          <w:tcW w:w="510" w:type="dxa"/>
          <w:tcBorders>
            <w:top w:val="single" w:sz="6" w:space="0" w:color="auto"/>
          </w:tcBorders>
        </w:tcPr>
        <w:p w:rsidR="00975A56" w:rsidRDefault="00975A56" w:rsidP="0019293B">
          <w:pPr>
            <w:pStyle w:val="Footer"/>
            <w:tabs>
              <w:tab w:val="left" w:pos="0"/>
            </w:tabs>
            <w:ind w:right="0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622FC9">
            <w:rPr>
              <w:rStyle w:val="PageNumber"/>
              <w:noProof/>
            </w:rPr>
            <w:t>108</w:t>
          </w:r>
          <w:r>
            <w:rPr>
              <w:rStyle w:val="PageNumber"/>
            </w:rPr>
            <w:fldChar w:fldCharType="end"/>
          </w:r>
        </w:p>
      </w:tc>
      <w:tc>
        <w:tcPr>
          <w:tcW w:w="1644" w:type="dxa"/>
          <w:tcBorders>
            <w:top w:val="single" w:sz="6" w:space="0" w:color="auto"/>
          </w:tcBorders>
        </w:tcPr>
        <w:p w:rsidR="00975A56" w:rsidRDefault="00FF0B33" w:rsidP="0019293B">
          <w:pPr>
            <w:pStyle w:val="Footer"/>
          </w:pPr>
          <w:fldSimple w:instr=" SUBJECT  \* MERGEFORMAT ">
            <w:r>
              <w:t>Labour's share of growth in income and prosperity</w:t>
            </w:r>
          </w:fldSimple>
        </w:p>
      </w:tc>
      <w:tc>
        <w:tcPr>
          <w:tcW w:w="6634" w:type="dxa"/>
        </w:tcPr>
        <w:p w:rsidR="00975A56" w:rsidRDefault="00975A56" w:rsidP="0019293B">
          <w:pPr>
            <w:pStyle w:val="Footer"/>
          </w:pPr>
        </w:p>
      </w:tc>
    </w:tr>
  </w:tbl>
  <w:p w:rsidR="00975A56" w:rsidRDefault="00975A56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1644"/>
      <w:gridCol w:w="510"/>
    </w:tblGrid>
    <w:tr w:rsidR="00975A56">
      <w:trPr>
        <w:trHeight w:hRule="exact" w:val="740"/>
      </w:trPr>
      <w:tc>
        <w:tcPr>
          <w:tcW w:w="6634" w:type="dxa"/>
        </w:tcPr>
        <w:p w:rsidR="00975A56" w:rsidRDefault="00975A56">
          <w:pPr>
            <w:pStyle w:val="Footer"/>
            <w:ind w:right="360" w:firstLine="360"/>
          </w:pPr>
        </w:p>
      </w:tc>
      <w:tc>
        <w:tcPr>
          <w:tcW w:w="1644" w:type="dxa"/>
          <w:tcBorders>
            <w:top w:val="single" w:sz="6" w:space="0" w:color="auto"/>
          </w:tcBorders>
        </w:tcPr>
        <w:p w:rsidR="00975A56" w:rsidRDefault="00FF0B33">
          <w:pPr>
            <w:pStyle w:val="Footer"/>
          </w:pPr>
          <w:fldSimple w:instr=" TITLE  \* MERGEFORMAT ">
            <w:r>
              <w:t>References</w:t>
            </w:r>
          </w:fldSimple>
        </w:p>
      </w:tc>
      <w:tc>
        <w:tcPr>
          <w:tcW w:w="510" w:type="dxa"/>
          <w:tcBorders>
            <w:top w:val="single" w:sz="6" w:space="0" w:color="auto"/>
          </w:tcBorders>
        </w:tcPr>
        <w:p w:rsidR="00975A56" w:rsidRDefault="00975A56">
          <w:pPr>
            <w:pStyle w:val="Footer"/>
            <w:jc w:val="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622FC9">
            <w:rPr>
              <w:rStyle w:val="PageNumber"/>
              <w:noProof/>
            </w:rPr>
            <w:t>107</w:t>
          </w:r>
          <w:r>
            <w:rPr>
              <w:rStyle w:val="PageNumber"/>
            </w:rPr>
            <w:fldChar w:fldCharType="end"/>
          </w:r>
        </w:p>
      </w:tc>
    </w:tr>
  </w:tbl>
  <w:p w:rsidR="00975A56" w:rsidRDefault="00975A56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A56" w:rsidRDefault="00975A56">
      <w:r>
        <w:separator/>
      </w:r>
    </w:p>
  </w:footnote>
  <w:footnote w:type="continuationSeparator" w:id="0">
    <w:p w:rsidR="00975A56" w:rsidRDefault="00975A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975A56">
      <w:tc>
        <w:tcPr>
          <w:tcW w:w="2155" w:type="dxa"/>
          <w:tcBorders>
            <w:top w:val="single" w:sz="24" w:space="0" w:color="auto"/>
          </w:tcBorders>
        </w:tcPr>
        <w:p w:rsidR="00975A56" w:rsidRDefault="00975A56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975A56" w:rsidRDefault="00975A56" w:rsidP="0019293B">
          <w:pPr>
            <w:pStyle w:val="HeaderEven"/>
          </w:pPr>
        </w:p>
      </w:tc>
    </w:tr>
  </w:tbl>
  <w:p w:rsidR="00975A56" w:rsidRDefault="00975A56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975A56">
      <w:tc>
        <w:tcPr>
          <w:tcW w:w="6634" w:type="dxa"/>
          <w:tcBorders>
            <w:top w:val="single" w:sz="6" w:space="0" w:color="auto"/>
          </w:tcBorders>
        </w:tcPr>
        <w:p w:rsidR="00975A56" w:rsidRDefault="00975A56" w:rsidP="00E669E2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975A56" w:rsidRDefault="00975A56" w:rsidP="00E669E2">
          <w:pPr>
            <w:pStyle w:val="HeaderOdd"/>
          </w:pPr>
        </w:p>
      </w:tc>
    </w:tr>
  </w:tbl>
  <w:p w:rsidR="00975A56" w:rsidRDefault="00975A56" w:rsidP="00E669E2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ED9892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69042E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2"/>
    <w:multiLevelType w:val="singleLevel"/>
    <w:tmpl w:val="3A3A2F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310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F36FB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3F2413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10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11">
    <w:nsid w:val="06791123"/>
    <w:multiLevelType w:val="hybridMultilevel"/>
    <w:tmpl w:val="5F14156E"/>
    <w:lvl w:ilvl="0" w:tplc="2BD04F64">
      <w:numFmt w:val="bullet"/>
      <w:lvlText w:val=""/>
      <w:lvlJc w:val="left"/>
      <w:pPr>
        <w:ind w:left="1004" w:hanging="360"/>
      </w:pPr>
      <w:rPr>
        <w:rFonts w:ascii="MT Extra" w:hAnsi="MT Extra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07057F34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13">
    <w:nsid w:val="07405C8A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7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8">
    <w:nsid w:val="27371796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21">
    <w:nsid w:val="39C335C1"/>
    <w:multiLevelType w:val="multilevel"/>
    <w:tmpl w:val="7DF6C67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88"/>
        </w:tabs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98"/>
        </w:tabs>
        <w:ind w:left="2098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22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212809"/>
    <w:multiLevelType w:val="hybridMultilevel"/>
    <w:tmpl w:val="01EE78F8"/>
    <w:lvl w:ilvl="0" w:tplc="FEF0DFD2">
      <w:start w:val="1"/>
      <w:numFmt w:val="bullet"/>
      <w:lvlText w:val="–"/>
      <w:lvlJc w:val="left"/>
      <w:pPr>
        <w:ind w:left="7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>
    <w:nsid w:val="51F74561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25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26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27">
    <w:nsid w:val="5553259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28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29">
    <w:nsid w:val="58A04AF2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30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A096576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2">
    <w:nsid w:val="5BB56A48"/>
    <w:multiLevelType w:val="multilevel"/>
    <w:tmpl w:val="6D248CEA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>
    <w:nsid w:val="60055F7F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4">
    <w:nsid w:val="608E741E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5">
    <w:nsid w:val="61320C1E"/>
    <w:multiLevelType w:val="singleLevel"/>
    <w:tmpl w:val="C444122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</w:abstractNum>
  <w:abstractNum w:abstractNumId="36">
    <w:nsid w:val="627154D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7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38">
    <w:nsid w:val="67806EB5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9">
    <w:nsid w:val="707E6FEC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40">
    <w:nsid w:val="746E6DCF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>
    <w:nsid w:val="74E25280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42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3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4">
    <w:nsid w:val="7F5B19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0"/>
  </w:num>
  <w:num w:numId="2">
    <w:abstractNumId w:val="10"/>
  </w:num>
  <w:num w:numId="3">
    <w:abstractNumId w:val="42"/>
  </w:num>
  <w:num w:numId="4">
    <w:abstractNumId w:val="7"/>
  </w:num>
  <w:num w:numId="5">
    <w:abstractNumId w:val="5"/>
  </w:num>
  <w:num w:numId="6">
    <w:abstractNumId w:val="25"/>
  </w:num>
  <w:num w:numId="7">
    <w:abstractNumId w:val="3"/>
  </w:num>
  <w:num w:numId="8">
    <w:abstractNumId w:val="9"/>
  </w:num>
  <w:num w:numId="9">
    <w:abstractNumId w:val="2"/>
  </w:num>
  <w:num w:numId="10">
    <w:abstractNumId w:val="37"/>
  </w:num>
  <w:num w:numId="11">
    <w:abstractNumId w:val="4"/>
  </w:num>
  <w:num w:numId="12">
    <w:abstractNumId w:val="1"/>
  </w:num>
  <w:num w:numId="13">
    <w:abstractNumId w:val="0"/>
  </w:num>
  <w:num w:numId="14">
    <w:abstractNumId w:val="28"/>
  </w:num>
  <w:num w:numId="15">
    <w:abstractNumId w:val="43"/>
  </w:num>
  <w:num w:numId="16">
    <w:abstractNumId w:val="17"/>
  </w:num>
  <w:num w:numId="17">
    <w:abstractNumId w:val="16"/>
  </w:num>
  <w:num w:numId="18">
    <w:abstractNumId w:val="26"/>
  </w:num>
  <w:num w:numId="19">
    <w:abstractNumId w:val="12"/>
  </w:num>
  <w:num w:numId="20">
    <w:abstractNumId w:val="34"/>
  </w:num>
  <w:num w:numId="21">
    <w:abstractNumId w:val="36"/>
  </w:num>
  <w:num w:numId="22">
    <w:abstractNumId w:val="24"/>
  </w:num>
  <w:num w:numId="23">
    <w:abstractNumId w:val="27"/>
  </w:num>
  <w:num w:numId="24">
    <w:abstractNumId w:val="29"/>
  </w:num>
  <w:num w:numId="25">
    <w:abstractNumId w:val="41"/>
  </w:num>
  <w:num w:numId="26">
    <w:abstractNumId w:val="33"/>
  </w:num>
  <w:num w:numId="27">
    <w:abstractNumId w:val="38"/>
  </w:num>
  <w:num w:numId="28">
    <w:abstractNumId w:val="39"/>
  </w:num>
  <w:num w:numId="29">
    <w:abstractNumId w:val="31"/>
  </w:num>
  <w:num w:numId="30">
    <w:abstractNumId w:val="21"/>
  </w:num>
  <w:num w:numId="31">
    <w:abstractNumId w:val="44"/>
  </w:num>
  <w:num w:numId="32">
    <w:abstractNumId w:val="15"/>
  </w:num>
  <w:num w:numId="33">
    <w:abstractNumId w:val="8"/>
  </w:num>
  <w:num w:numId="34">
    <w:abstractNumId w:val="18"/>
  </w:num>
  <w:num w:numId="35">
    <w:abstractNumId w:val="40"/>
  </w:num>
  <w:num w:numId="36">
    <w:abstractNumId w:val="32"/>
  </w:num>
  <w:num w:numId="37">
    <w:abstractNumId w:val="13"/>
  </w:num>
  <w:num w:numId="38">
    <w:abstractNumId w:val="35"/>
  </w:num>
  <w:num w:numId="39">
    <w:abstractNumId w:val="14"/>
  </w:num>
  <w:num w:numId="40">
    <w:abstractNumId w:val="17"/>
  </w:num>
  <w:num w:numId="41">
    <w:abstractNumId w:val="9"/>
  </w:num>
  <w:num w:numId="42">
    <w:abstractNumId w:val="23"/>
  </w:num>
  <w:num w:numId="43">
    <w:abstractNumId w:val="6"/>
    <w:lvlOverride w:ilvl="0">
      <w:lvl w:ilvl="0">
        <w:start w:val="1"/>
        <w:numFmt w:val="bullet"/>
        <w:lvlText w:val=""/>
        <w:legacy w:legacy="1" w:legacySpace="0" w:legacyIndent="340"/>
        <w:lvlJc w:val="left"/>
        <w:pPr>
          <w:ind w:left="340" w:hanging="340"/>
        </w:pPr>
        <w:rPr>
          <w:rFonts w:ascii="Symbol" w:hAnsi="Symbol" w:hint="default"/>
          <w:sz w:val="18"/>
        </w:rPr>
      </w:lvl>
    </w:lvlOverride>
  </w:num>
  <w:num w:numId="44">
    <w:abstractNumId w:val="11"/>
  </w:num>
  <w:num w:numId="45">
    <w:abstractNumId w:val="19"/>
  </w:num>
  <w:num w:numId="46">
    <w:abstractNumId w:val="22"/>
  </w:num>
  <w:num w:numId="47">
    <w:abstractNumId w:val="10"/>
  </w:num>
  <w:num w:numId="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indingOptions" w:val="1"/>
    <w:docVar w:name="RecOptions" w:val="111"/>
    <w:docVar w:name="ShortChapterTitle" w:val="References"/>
    <w:docVar w:name="ShortReportTitle" w:val="Labour's share of growth in income and prosperity"/>
  </w:docVars>
  <w:rsids>
    <w:rsidRoot w:val="00C47A0B"/>
    <w:rsid w:val="000227D5"/>
    <w:rsid w:val="000245AA"/>
    <w:rsid w:val="0003664B"/>
    <w:rsid w:val="0004111F"/>
    <w:rsid w:val="000565B3"/>
    <w:rsid w:val="0007150B"/>
    <w:rsid w:val="00077030"/>
    <w:rsid w:val="000938F5"/>
    <w:rsid w:val="00096E55"/>
    <w:rsid w:val="000B601B"/>
    <w:rsid w:val="000C207E"/>
    <w:rsid w:val="000D47A4"/>
    <w:rsid w:val="000F0035"/>
    <w:rsid w:val="000F420B"/>
    <w:rsid w:val="00110116"/>
    <w:rsid w:val="00120072"/>
    <w:rsid w:val="00126EB8"/>
    <w:rsid w:val="001274D4"/>
    <w:rsid w:val="001363AA"/>
    <w:rsid w:val="00183E82"/>
    <w:rsid w:val="001878BB"/>
    <w:rsid w:val="00191AE0"/>
    <w:rsid w:val="0019293B"/>
    <w:rsid w:val="0019426B"/>
    <w:rsid w:val="001C0865"/>
    <w:rsid w:val="001C3ABA"/>
    <w:rsid w:val="001E7BE8"/>
    <w:rsid w:val="001F0248"/>
    <w:rsid w:val="001F3EB3"/>
    <w:rsid w:val="001F4F86"/>
    <w:rsid w:val="00202C2C"/>
    <w:rsid w:val="00205B31"/>
    <w:rsid w:val="002135AB"/>
    <w:rsid w:val="002144BE"/>
    <w:rsid w:val="00242279"/>
    <w:rsid w:val="00245C82"/>
    <w:rsid w:val="00291B40"/>
    <w:rsid w:val="002B4008"/>
    <w:rsid w:val="002B7DBE"/>
    <w:rsid w:val="002D0E8E"/>
    <w:rsid w:val="00301189"/>
    <w:rsid w:val="00323E09"/>
    <w:rsid w:val="00333932"/>
    <w:rsid w:val="003518AA"/>
    <w:rsid w:val="00352165"/>
    <w:rsid w:val="00353182"/>
    <w:rsid w:val="003565D9"/>
    <w:rsid w:val="003602E1"/>
    <w:rsid w:val="003608AD"/>
    <w:rsid w:val="0037026F"/>
    <w:rsid w:val="00371240"/>
    <w:rsid w:val="00372E7A"/>
    <w:rsid w:val="00374731"/>
    <w:rsid w:val="00376E59"/>
    <w:rsid w:val="003919F9"/>
    <w:rsid w:val="003C38B5"/>
    <w:rsid w:val="003C5D99"/>
    <w:rsid w:val="003E2F59"/>
    <w:rsid w:val="003F0789"/>
    <w:rsid w:val="00401882"/>
    <w:rsid w:val="004100C8"/>
    <w:rsid w:val="00411DBD"/>
    <w:rsid w:val="00412ACE"/>
    <w:rsid w:val="00423315"/>
    <w:rsid w:val="00431249"/>
    <w:rsid w:val="00434C19"/>
    <w:rsid w:val="00440623"/>
    <w:rsid w:val="00450810"/>
    <w:rsid w:val="00467997"/>
    <w:rsid w:val="00477144"/>
    <w:rsid w:val="00491380"/>
    <w:rsid w:val="0049459F"/>
    <w:rsid w:val="004A38DD"/>
    <w:rsid w:val="004B43AE"/>
    <w:rsid w:val="004C30ED"/>
    <w:rsid w:val="004D5675"/>
    <w:rsid w:val="004F4E74"/>
    <w:rsid w:val="005220DC"/>
    <w:rsid w:val="00523639"/>
    <w:rsid w:val="00531FE5"/>
    <w:rsid w:val="005402FA"/>
    <w:rsid w:val="00560ED5"/>
    <w:rsid w:val="00564C2F"/>
    <w:rsid w:val="00580120"/>
    <w:rsid w:val="00583C39"/>
    <w:rsid w:val="00587F28"/>
    <w:rsid w:val="005909CF"/>
    <w:rsid w:val="00591E71"/>
    <w:rsid w:val="005A0D41"/>
    <w:rsid w:val="00607BF1"/>
    <w:rsid w:val="00613609"/>
    <w:rsid w:val="00622FC9"/>
    <w:rsid w:val="00630D4D"/>
    <w:rsid w:val="00632A74"/>
    <w:rsid w:val="006A4655"/>
    <w:rsid w:val="006B2B3C"/>
    <w:rsid w:val="006C1D81"/>
    <w:rsid w:val="006C7038"/>
    <w:rsid w:val="006E4E59"/>
    <w:rsid w:val="006E73EF"/>
    <w:rsid w:val="006F4308"/>
    <w:rsid w:val="00714D4D"/>
    <w:rsid w:val="007604BB"/>
    <w:rsid w:val="00785232"/>
    <w:rsid w:val="007A21EB"/>
    <w:rsid w:val="007B1A93"/>
    <w:rsid w:val="007C36C9"/>
    <w:rsid w:val="007C44B7"/>
    <w:rsid w:val="007D6401"/>
    <w:rsid w:val="007E01E4"/>
    <w:rsid w:val="007F7107"/>
    <w:rsid w:val="00800D4C"/>
    <w:rsid w:val="0081030F"/>
    <w:rsid w:val="0082087D"/>
    <w:rsid w:val="0082718E"/>
    <w:rsid w:val="00835771"/>
    <w:rsid w:val="00842933"/>
    <w:rsid w:val="00852D44"/>
    <w:rsid w:val="0086082C"/>
    <w:rsid w:val="00864ADC"/>
    <w:rsid w:val="00880153"/>
    <w:rsid w:val="00880F97"/>
    <w:rsid w:val="0088133A"/>
    <w:rsid w:val="0089285E"/>
    <w:rsid w:val="0089436C"/>
    <w:rsid w:val="008D365C"/>
    <w:rsid w:val="008E20EE"/>
    <w:rsid w:val="009030BF"/>
    <w:rsid w:val="0091032F"/>
    <w:rsid w:val="00914368"/>
    <w:rsid w:val="00931076"/>
    <w:rsid w:val="009345D9"/>
    <w:rsid w:val="00934B15"/>
    <w:rsid w:val="00940C87"/>
    <w:rsid w:val="00942B62"/>
    <w:rsid w:val="00947982"/>
    <w:rsid w:val="0095323B"/>
    <w:rsid w:val="00956A0C"/>
    <w:rsid w:val="00956BD9"/>
    <w:rsid w:val="00960137"/>
    <w:rsid w:val="00962489"/>
    <w:rsid w:val="00975A56"/>
    <w:rsid w:val="00990C2C"/>
    <w:rsid w:val="009D7FD3"/>
    <w:rsid w:val="009E1844"/>
    <w:rsid w:val="009F0D1B"/>
    <w:rsid w:val="009F696D"/>
    <w:rsid w:val="009F6BC6"/>
    <w:rsid w:val="00A17328"/>
    <w:rsid w:val="00A23A20"/>
    <w:rsid w:val="00A268B9"/>
    <w:rsid w:val="00A2703A"/>
    <w:rsid w:val="00A33DFF"/>
    <w:rsid w:val="00A35115"/>
    <w:rsid w:val="00A36D9A"/>
    <w:rsid w:val="00A554AB"/>
    <w:rsid w:val="00A57062"/>
    <w:rsid w:val="00A92B53"/>
    <w:rsid w:val="00A94FA6"/>
    <w:rsid w:val="00AA49A0"/>
    <w:rsid w:val="00AA6710"/>
    <w:rsid w:val="00AB0681"/>
    <w:rsid w:val="00AD520B"/>
    <w:rsid w:val="00B05E58"/>
    <w:rsid w:val="00B425C3"/>
    <w:rsid w:val="00B440AD"/>
    <w:rsid w:val="00B479BB"/>
    <w:rsid w:val="00B53E7E"/>
    <w:rsid w:val="00B6342E"/>
    <w:rsid w:val="00B7113F"/>
    <w:rsid w:val="00B75642"/>
    <w:rsid w:val="00BA73B6"/>
    <w:rsid w:val="00BA7E27"/>
    <w:rsid w:val="00BB2603"/>
    <w:rsid w:val="00BB4FCD"/>
    <w:rsid w:val="00BC04E9"/>
    <w:rsid w:val="00BD13EA"/>
    <w:rsid w:val="00BE3808"/>
    <w:rsid w:val="00C062E9"/>
    <w:rsid w:val="00C07B64"/>
    <w:rsid w:val="00C13721"/>
    <w:rsid w:val="00C14FE4"/>
    <w:rsid w:val="00C3066D"/>
    <w:rsid w:val="00C47A0B"/>
    <w:rsid w:val="00C52416"/>
    <w:rsid w:val="00C543F4"/>
    <w:rsid w:val="00C6291C"/>
    <w:rsid w:val="00C633CB"/>
    <w:rsid w:val="00C736B7"/>
    <w:rsid w:val="00C73E62"/>
    <w:rsid w:val="00C74025"/>
    <w:rsid w:val="00C77D4C"/>
    <w:rsid w:val="00C81D4A"/>
    <w:rsid w:val="00C8762C"/>
    <w:rsid w:val="00CA00F9"/>
    <w:rsid w:val="00CA2961"/>
    <w:rsid w:val="00CB50D7"/>
    <w:rsid w:val="00CB7177"/>
    <w:rsid w:val="00CC1998"/>
    <w:rsid w:val="00CC4946"/>
    <w:rsid w:val="00D20070"/>
    <w:rsid w:val="00D270A4"/>
    <w:rsid w:val="00D31FE9"/>
    <w:rsid w:val="00D34E1B"/>
    <w:rsid w:val="00D376BA"/>
    <w:rsid w:val="00D45634"/>
    <w:rsid w:val="00D5568A"/>
    <w:rsid w:val="00D63D73"/>
    <w:rsid w:val="00D64452"/>
    <w:rsid w:val="00D66E1E"/>
    <w:rsid w:val="00D75722"/>
    <w:rsid w:val="00D80CF5"/>
    <w:rsid w:val="00DA5BBA"/>
    <w:rsid w:val="00DB26D2"/>
    <w:rsid w:val="00DB67C9"/>
    <w:rsid w:val="00DC0C95"/>
    <w:rsid w:val="00DD6580"/>
    <w:rsid w:val="00E17C72"/>
    <w:rsid w:val="00E21FC6"/>
    <w:rsid w:val="00E337DA"/>
    <w:rsid w:val="00E431A9"/>
    <w:rsid w:val="00E669E2"/>
    <w:rsid w:val="00E76135"/>
    <w:rsid w:val="00E82F4F"/>
    <w:rsid w:val="00EA4EA5"/>
    <w:rsid w:val="00EB3399"/>
    <w:rsid w:val="00EC2844"/>
    <w:rsid w:val="00EC5500"/>
    <w:rsid w:val="00ED18F8"/>
    <w:rsid w:val="00EE09DA"/>
    <w:rsid w:val="00EF6C6C"/>
    <w:rsid w:val="00F056FC"/>
    <w:rsid w:val="00F10476"/>
    <w:rsid w:val="00F135D8"/>
    <w:rsid w:val="00F31299"/>
    <w:rsid w:val="00F3534A"/>
    <w:rsid w:val="00F51609"/>
    <w:rsid w:val="00F76E2C"/>
    <w:rsid w:val="00F81006"/>
    <w:rsid w:val="00F85325"/>
    <w:rsid w:val="00FD22B1"/>
    <w:rsid w:val="00FD3726"/>
    <w:rsid w:val="00FE5397"/>
    <w:rsid w:val="00FF0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9E1844"/>
    <w:rPr>
      <w:sz w:val="26"/>
      <w:szCs w:val="24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A173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A173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9345D9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A17328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376E59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9F0D1B"/>
    <w:pPr>
      <w:keepNext/>
      <w:numPr>
        <w:numId w:val="47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376E59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A17328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D80CF5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A17328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D80CF5"/>
    <w:rPr>
      <w:sz w:val="24"/>
    </w:rPr>
  </w:style>
  <w:style w:type="paragraph" w:styleId="Subtitle">
    <w:name w:val="Subtitle"/>
    <w:basedOn w:val="Caption"/>
    <w:link w:val="SubtitleChar"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0F420B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0227D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A173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D80CF5"/>
    <w:rPr>
      <w:sz w:val="24"/>
    </w:rPr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5402FA"/>
    <w:pPr>
      <w:numPr>
        <w:numId w:val="48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C81D4A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BA7E27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character" w:styleId="Hyperlink">
    <w:name w:val="Hyperlink"/>
    <w:basedOn w:val="DefaultParagraphFont"/>
    <w:rsid w:val="004F4E74"/>
    <w:rPr>
      <w:color w:val="0000FF" w:themeColor="hyperlink"/>
      <w:u w:val="single"/>
    </w:rPr>
  </w:style>
  <w:style w:type="character" w:customStyle="1" w:styleId="BodyTextChar">
    <w:name w:val="Body Text Char"/>
    <w:basedOn w:val="DefaultParagraphFont"/>
    <w:link w:val="BodyText"/>
    <w:rsid w:val="00EE09DA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9E1844"/>
    <w:rPr>
      <w:sz w:val="26"/>
      <w:szCs w:val="24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A173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A173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9345D9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A17328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376E59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9F0D1B"/>
    <w:pPr>
      <w:keepNext/>
      <w:numPr>
        <w:numId w:val="47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376E59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A17328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D80CF5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A17328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D80CF5"/>
    <w:rPr>
      <w:sz w:val="24"/>
    </w:rPr>
  </w:style>
  <w:style w:type="paragraph" w:styleId="Subtitle">
    <w:name w:val="Subtitle"/>
    <w:basedOn w:val="Caption"/>
    <w:link w:val="SubtitleChar"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0F420B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0227D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A173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D80CF5"/>
    <w:rPr>
      <w:sz w:val="24"/>
    </w:rPr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5402FA"/>
    <w:pPr>
      <w:numPr>
        <w:numId w:val="48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C81D4A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BA7E27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character" w:styleId="Hyperlink">
    <w:name w:val="Hyperlink"/>
    <w:basedOn w:val="DefaultParagraphFont"/>
    <w:rsid w:val="004F4E74"/>
    <w:rPr>
      <w:color w:val="0000FF" w:themeColor="hyperlink"/>
      <w:u w:val="single"/>
    </w:rPr>
  </w:style>
  <w:style w:type="character" w:customStyle="1" w:styleId="BodyTextChar">
    <w:name w:val="Body Text Char"/>
    <w:basedOn w:val="DefaultParagraphFont"/>
    <w:link w:val="BodyText"/>
    <w:rsid w:val="00EE09DA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4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C7656-2B20-4B5D-9F04-BB1825FFD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chapter.dotm</Template>
  <TotalTime>209</TotalTime>
  <Pages>3</Pages>
  <Words>783</Words>
  <Characters>4718</Characters>
  <Application>Microsoft Office Word</Application>
  <DocSecurity>0</DocSecurity>
  <Lines>90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References</vt:lpstr>
    </vt:vector>
  </TitlesOfParts>
  <Company>Productivity Commission</Company>
  <LinksUpToDate>false</LinksUpToDate>
  <CharactersWithSpaces>5472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References</dc:title>
  <dc:subject>Labour's share of growth in income and prosperity</dc:subject>
  <dc:creator>Productivity Commission</dc:creator>
  <cp:keywords/>
  <dc:description>.</dc:description>
  <cp:lastModifiedBy>Productivity Commission</cp:lastModifiedBy>
  <cp:revision>20</cp:revision>
  <cp:lastPrinted>2013-09-19T04:37:00Z</cp:lastPrinted>
  <dcterms:created xsi:type="dcterms:W3CDTF">2013-05-14T00:48:00Z</dcterms:created>
  <dcterms:modified xsi:type="dcterms:W3CDTF">2013-09-24T05:00:00Z</dcterms:modified>
</cp:coreProperties>
</file>