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747CA1" w:rsidP="00747CA1">
      <w:pPr>
        <w:pStyle w:val="Heading1"/>
        <w:spacing w:before="0"/>
      </w:pPr>
      <w:bookmarkStart w:id="0" w:name="ChapterNumber"/>
      <w:bookmarkStart w:id="1" w:name="_GoBack"/>
      <w:bookmarkEnd w:id="1"/>
      <w:r>
        <w:t>1</w:t>
      </w:r>
      <w:bookmarkEnd w:id="0"/>
      <w:r>
        <w:tab/>
      </w:r>
      <w:bookmarkStart w:id="2" w:name="ChapterTitle"/>
      <w:r>
        <w:t>Introduction</w:t>
      </w:r>
      <w:bookmarkEnd w:id="2"/>
    </w:p>
    <w:p w:rsidR="001133EF" w:rsidRDefault="008B323B" w:rsidP="00630D4D">
      <w:pPr>
        <w:pStyle w:val="BodyText"/>
      </w:pPr>
      <w:bookmarkStart w:id="3" w:name="begin"/>
      <w:bookmarkEnd w:id="3"/>
      <w:r>
        <w:t xml:space="preserve">This </w:t>
      </w:r>
      <w:r w:rsidR="00CC0CF8">
        <w:t>staff working paper</w:t>
      </w:r>
      <w:r>
        <w:t xml:space="preserve"> </w:t>
      </w:r>
      <w:r w:rsidR="002921AD">
        <w:t>examine</w:t>
      </w:r>
      <w:r w:rsidR="00F4458D">
        <w:t>s</w:t>
      </w:r>
      <w:r w:rsidR="002921AD">
        <w:t xml:space="preserve"> </w:t>
      </w:r>
      <w:r w:rsidR="00C14868">
        <w:t xml:space="preserve">factors that </w:t>
      </w:r>
      <w:r w:rsidR="007107DA">
        <w:t xml:space="preserve">potentially </w:t>
      </w:r>
      <w:r w:rsidR="00C14868">
        <w:t>influence</w:t>
      </w:r>
      <w:r w:rsidR="002921AD">
        <w:t xml:space="preserve"> Indigenous </w:t>
      </w:r>
      <w:r w:rsidR="000018A2">
        <w:t>labour market outcomes (</w:t>
      </w:r>
      <w:proofErr w:type="spellStart"/>
      <w:r w:rsidR="002921AD">
        <w:t>LMOs</w:t>
      </w:r>
      <w:proofErr w:type="spellEnd"/>
      <w:r w:rsidR="000018A2">
        <w:t>)</w:t>
      </w:r>
      <w:r w:rsidR="002921AD">
        <w:t xml:space="preserve">. </w:t>
      </w:r>
      <w:r w:rsidR="00C71BFF">
        <w:t>I</w:t>
      </w:r>
      <w:r w:rsidR="00F4458D">
        <w:t>t uses regression analysis, and builds</w:t>
      </w:r>
      <w:r w:rsidR="007107DA">
        <w:t xml:space="preserve"> on the</w:t>
      </w:r>
      <w:r w:rsidR="003A522B">
        <w:t xml:space="preserve"> </w:t>
      </w:r>
      <w:r w:rsidR="00C14868">
        <w:t>simple</w:t>
      </w:r>
      <w:r w:rsidR="005362C7">
        <w:t xml:space="preserve"> model that was </w:t>
      </w:r>
      <w:r w:rsidR="007107DA">
        <w:t xml:space="preserve">presented </w:t>
      </w:r>
      <w:r w:rsidR="005362C7">
        <w:t xml:space="preserve">in </w:t>
      </w:r>
      <w:r w:rsidR="00C61F12">
        <w:rPr>
          <w:i/>
        </w:rPr>
        <w:t>Overcoming Indigenous Disadvanta</w:t>
      </w:r>
      <w:r w:rsidR="00CC0CF8" w:rsidRPr="00CC0CF8">
        <w:rPr>
          <w:i/>
        </w:rPr>
        <w:t>ge</w:t>
      </w:r>
      <w:r w:rsidR="007F2740">
        <w:rPr>
          <w:i/>
        </w:rPr>
        <w:t>:</w:t>
      </w:r>
      <w:r w:rsidR="00CC0CF8">
        <w:t xml:space="preserve"> </w:t>
      </w:r>
      <w:r w:rsidR="00972BDC" w:rsidRPr="00443CFA">
        <w:rPr>
          <w:i/>
        </w:rPr>
        <w:t>Key Indicators</w:t>
      </w:r>
      <w:r w:rsidR="00972BDC">
        <w:t xml:space="preserve"> </w:t>
      </w:r>
      <w:r w:rsidR="00CC0CF8">
        <w:t>(</w:t>
      </w:r>
      <w:r w:rsidR="005362C7">
        <w:t>OID</w:t>
      </w:r>
      <w:r w:rsidR="00972BDC">
        <w:t xml:space="preserve"> </w:t>
      </w:r>
      <w:r w:rsidR="00443CFA">
        <w:t>Report</w:t>
      </w:r>
      <w:r w:rsidR="00CC0CF8">
        <w:t xml:space="preserve">) </w:t>
      </w:r>
      <w:r w:rsidR="00DD1A2C" w:rsidRPr="00443CFA">
        <w:rPr>
          <w:i/>
        </w:rPr>
        <w:t>2011</w:t>
      </w:r>
      <w:r w:rsidR="00090FB8">
        <w:t xml:space="preserve"> (</w:t>
      </w:r>
      <w:proofErr w:type="spellStart"/>
      <w:r w:rsidR="00090FB8">
        <w:t>SCRGSP</w:t>
      </w:r>
      <w:proofErr w:type="spellEnd"/>
      <w:r w:rsidR="00090FB8">
        <w:t xml:space="preserve"> 2011)</w:t>
      </w:r>
      <w:r w:rsidR="00F21DC6">
        <w:t>,</w:t>
      </w:r>
      <w:r w:rsidR="005362C7">
        <w:t xml:space="preserve"> </w:t>
      </w:r>
      <w:r w:rsidR="007107DA">
        <w:t xml:space="preserve">by including additional </w:t>
      </w:r>
      <w:r w:rsidR="001072DB">
        <w:t>variables</w:t>
      </w:r>
      <w:r w:rsidR="005362C7">
        <w:t xml:space="preserve">. </w:t>
      </w:r>
      <w:r w:rsidR="00F21DC6">
        <w:t>The analysis</w:t>
      </w:r>
      <w:r w:rsidR="00975E2D">
        <w:t xml:space="preserve"> </w:t>
      </w:r>
      <w:r w:rsidR="005362C7">
        <w:t xml:space="preserve">uses the 2008 </w:t>
      </w:r>
      <w:r w:rsidR="00E168FC">
        <w:t>National Aboriginal and Torres Strait Islander Social Survey (</w:t>
      </w:r>
      <w:proofErr w:type="spellStart"/>
      <w:r w:rsidR="005362C7">
        <w:t>NATSISS</w:t>
      </w:r>
      <w:proofErr w:type="spellEnd"/>
      <w:r w:rsidR="00E168FC">
        <w:t>)</w:t>
      </w:r>
      <w:r w:rsidR="005362C7">
        <w:t xml:space="preserve">, </w:t>
      </w:r>
      <w:r w:rsidR="00975E2D">
        <w:t>a rich source of information on the characteri</w:t>
      </w:r>
      <w:r w:rsidR="005362C7">
        <w:t>stics of Indigenous people</w:t>
      </w:r>
      <w:r w:rsidR="007107DA">
        <w:t xml:space="preserve">, including </w:t>
      </w:r>
      <w:r w:rsidR="00975E2D">
        <w:t xml:space="preserve">data on </w:t>
      </w:r>
      <w:proofErr w:type="spellStart"/>
      <w:r w:rsidR="00975E2D">
        <w:t>LMOs</w:t>
      </w:r>
      <w:proofErr w:type="spellEnd"/>
      <w:r w:rsidR="00975E2D">
        <w:t xml:space="preserve"> and many factors t</w:t>
      </w:r>
      <w:r w:rsidR="006B0253">
        <w:t xml:space="preserve">hat might </w:t>
      </w:r>
      <w:r w:rsidR="00F940A0">
        <w:t xml:space="preserve">contribute to </w:t>
      </w:r>
      <w:r w:rsidR="006B0253">
        <w:t>them (</w:t>
      </w:r>
      <w:r w:rsidR="00965436">
        <w:t xml:space="preserve">appendix </w:t>
      </w:r>
      <w:r w:rsidR="006B0253">
        <w:t xml:space="preserve">table </w:t>
      </w:r>
      <w:proofErr w:type="spellStart"/>
      <w:r w:rsidR="00B83067">
        <w:t>A.</w:t>
      </w:r>
      <w:r w:rsidR="00975E2D">
        <w:t>1</w:t>
      </w:r>
      <w:proofErr w:type="spellEnd"/>
      <w:r w:rsidR="00975E2D">
        <w:t xml:space="preserve"> contains a description of the variables included in the analysis). </w:t>
      </w:r>
      <w:r w:rsidR="007107DA">
        <w:t xml:space="preserve">The analysis </w:t>
      </w:r>
      <w:r w:rsidR="00C14868">
        <w:t>does not make comparisons with non-Indigenous Australians.</w:t>
      </w:r>
    </w:p>
    <w:p w:rsidR="001F622E" w:rsidRDefault="001F622E" w:rsidP="00CA0964">
      <w:pPr>
        <w:pStyle w:val="BodyText"/>
      </w:pPr>
      <w:r>
        <w:t xml:space="preserve">Empirical analysis can be used to </w:t>
      </w:r>
      <w:r w:rsidR="00F4458D">
        <w:t xml:space="preserve">test </w:t>
      </w:r>
      <w:r>
        <w:t xml:space="preserve">and quantify relationships that have been developed in theory. </w:t>
      </w:r>
      <w:r w:rsidR="007107DA">
        <w:t>For example,</w:t>
      </w:r>
      <w:r>
        <w:t xml:space="preserve"> policy makers might be interested in </w:t>
      </w:r>
      <w:r w:rsidR="007107DA">
        <w:t>those</w:t>
      </w:r>
      <w:r>
        <w:t xml:space="preserve"> factors </w:t>
      </w:r>
      <w:r w:rsidR="007107DA">
        <w:t>that</w:t>
      </w:r>
      <w:r>
        <w:t xml:space="preserve"> have the greatest </w:t>
      </w:r>
      <w:r w:rsidR="00F4458D">
        <w:t>association with</w:t>
      </w:r>
      <w:r>
        <w:t xml:space="preserve"> Indigenous people’s decisions to participate in the labour market and </w:t>
      </w:r>
      <w:r w:rsidR="00972BDC">
        <w:t>their</w:t>
      </w:r>
      <w:r>
        <w:t xml:space="preserve"> success in obtaining a job. </w:t>
      </w:r>
    </w:p>
    <w:p w:rsidR="00CA0964" w:rsidRDefault="001133EF" w:rsidP="00CA0964">
      <w:pPr>
        <w:pStyle w:val="BodyText"/>
      </w:pPr>
      <w:r>
        <w:t xml:space="preserve">The purpose of this analysis is to quantify </w:t>
      </w:r>
      <w:r w:rsidR="00F4458D">
        <w:t>those associations</w:t>
      </w:r>
      <w:r w:rsidR="005362C7">
        <w:t xml:space="preserve">. </w:t>
      </w:r>
      <w:r w:rsidR="00F21DC6">
        <w:t xml:space="preserve">The </w:t>
      </w:r>
      <w:r w:rsidR="007107DA">
        <w:t>aim</w:t>
      </w:r>
      <w:r w:rsidR="00F21DC6">
        <w:t xml:space="preserve"> is to </w:t>
      </w:r>
      <w:r w:rsidR="00BA2CC7">
        <w:t xml:space="preserve">add </w:t>
      </w:r>
      <w:r>
        <w:t xml:space="preserve">variables </w:t>
      </w:r>
      <w:r w:rsidR="00965436">
        <w:t xml:space="preserve">that represent social and cultural factors </w:t>
      </w:r>
      <w:r>
        <w:t xml:space="preserve">to the </w:t>
      </w:r>
      <w:r w:rsidR="005362C7">
        <w:t xml:space="preserve">basic </w:t>
      </w:r>
      <w:r>
        <w:t>mode</w:t>
      </w:r>
      <w:r w:rsidR="00F21DC6">
        <w:t>l</w:t>
      </w:r>
      <w:r w:rsidR="003A522B">
        <w:t xml:space="preserve"> </w:t>
      </w:r>
      <w:r w:rsidR="00F4458D">
        <w:t xml:space="preserve">in the </w:t>
      </w:r>
      <w:r w:rsidR="00C71BFF">
        <w:t>2011 </w:t>
      </w:r>
      <w:r w:rsidR="00F4458D">
        <w:t>OID Report</w:t>
      </w:r>
      <w:r w:rsidR="00F21DC6">
        <w:t xml:space="preserve"> </w:t>
      </w:r>
      <w:r w:rsidR="00965436">
        <w:t>to obtain</w:t>
      </w:r>
      <w:r w:rsidR="005362C7">
        <w:t xml:space="preserve"> insight </w:t>
      </w:r>
      <w:r w:rsidR="00965436">
        <w:t>in</w:t>
      </w:r>
      <w:r w:rsidR="005362C7">
        <w:t>to the effects of</w:t>
      </w:r>
      <w:r w:rsidR="007E7C90">
        <w:t xml:space="preserve"> unobserved </w:t>
      </w:r>
      <w:r w:rsidR="004A425F">
        <w:t xml:space="preserve">personal </w:t>
      </w:r>
      <w:r w:rsidR="004E44D8">
        <w:t>characteristics</w:t>
      </w:r>
      <w:r w:rsidR="007E7C90">
        <w:t>, and whether the way Indigenous people engage with their community</w:t>
      </w:r>
      <w:r w:rsidR="00E455C1">
        <w:t xml:space="preserve"> and culture </w:t>
      </w:r>
      <w:r w:rsidR="007E7C90">
        <w:t xml:space="preserve">affects their </w:t>
      </w:r>
      <w:proofErr w:type="spellStart"/>
      <w:r w:rsidR="007E7C90">
        <w:t>LMOs</w:t>
      </w:r>
      <w:proofErr w:type="spellEnd"/>
      <w:r w:rsidR="001072DB">
        <w:t>.</w:t>
      </w:r>
      <w:r w:rsidR="007E7C90">
        <w:t xml:space="preserve"> </w:t>
      </w:r>
    </w:p>
    <w:p w:rsidR="00B83067" w:rsidRDefault="00B83067" w:rsidP="00CA0964">
      <w:pPr>
        <w:pStyle w:val="BodyText"/>
      </w:pPr>
      <w:r>
        <w:t xml:space="preserve">After controlling for </w:t>
      </w:r>
      <w:r w:rsidR="0050477A">
        <w:t xml:space="preserve">a number of personal and demographic </w:t>
      </w:r>
      <w:r>
        <w:t>characteristics, the</w:t>
      </w:r>
      <w:r w:rsidRPr="00AA7431">
        <w:t xml:space="preserve"> </w:t>
      </w:r>
      <w:r>
        <w:t>econometric modelling</w:t>
      </w:r>
      <w:r w:rsidRPr="00AA7431">
        <w:t xml:space="preserve"> </w:t>
      </w:r>
      <w:r w:rsidR="007107DA">
        <w:t xml:space="preserve">could </w:t>
      </w:r>
      <w:r>
        <w:t>help answer the following questions:</w:t>
      </w:r>
    </w:p>
    <w:p w:rsidR="00CA0964" w:rsidRDefault="00AB6E49" w:rsidP="00CA0964">
      <w:pPr>
        <w:pStyle w:val="ListBullet"/>
      </w:pPr>
      <w:r>
        <w:t>I</w:t>
      </w:r>
      <w:r w:rsidR="00CA0964">
        <w:t xml:space="preserve">s a person’s </w:t>
      </w:r>
      <w:r>
        <w:t>health and education</w:t>
      </w:r>
      <w:r w:rsidR="00CD770C">
        <w:t xml:space="preserve"> </w:t>
      </w:r>
      <w:r w:rsidR="00F4458D">
        <w:t>strongly associated with</w:t>
      </w:r>
      <w:r w:rsidR="006B0253">
        <w:t xml:space="preserve"> </w:t>
      </w:r>
      <w:proofErr w:type="spellStart"/>
      <w:r w:rsidR="006B0253">
        <w:t>LMOs</w:t>
      </w:r>
      <w:proofErr w:type="spellEnd"/>
      <w:r w:rsidR="006B0253">
        <w:t>?</w:t>
      </w:r>
      <w:r w:rsidR="00CA0964">
        <w:t xml:space="preserve"> </w:t>
      </w:r>
    </w:p>
    <w:p w:rsidR="00CA0964" w:rsidRDefault="00AB6E49" w:rsidP="00CA0964">
      <w:pPr>
        <w:pStyle w:val="ListBullet"/>
      </w:pPr>
      <w:r>
        <w:t>D</w:t>
      </w:r>
      <w:r w:rsidR="00CA0964">
        <w:t xml:space="preserve">oes </w:t>
      </w:r>
      <w:r>
        <w:t>contact with the criminal justice system</w:t>
      </w:r>
      <w:r w:rsidR="00CA0964">
        <w:t xml:space="preserve"> </w:t>
      </w:r>
      <w:r w:rsidR="00F4458D">
        <w:t xml:space="preserve">have an association with </w:t>
      </w:r>
      <w:r w:rsidR="00CA0964">
        <w:t xml:space="preserve">a person’s </w:t>
      </w:r>
      <w:proofErr w:type="spellStart"/>
      <w:r w:rsidR="005511F5">
        <w:t>LMO</w:t>
      </w:r>
      <w:proofErr w:type="spellEnd"/>
      <w:r w:rsidR="00CA0964">
        <w:t xml:space="preserve">? </w:t>
      </w:r>
    </w:p>
    <w:p w:rsidR="00CA0964" w:rsidRDefault="00F4458D" w:rsidP="00CA0964">
      <w:pPr>
        <w:pStyle w:val="ListBullet"/>
      </w:pPr>
      <w:r>
        <w:t>D</w:t>
      </w:r>
      <w:r w:rsidR="00AB6E49">
        <w:t xml:space="preserve">o </w:t>
      </w:r>
      <w:r w:rsidR="00AA7431">
        <w:t xml:space="preserve">social </w:t>
      </w:r>
      <w:r w:rsidR="00693159">
        <w:t>and cultural factors</w:t>
      </w:r>
      <w:r w:rsidR="00AA7431">
        <w:t xml:space="preserve"> </w:t>
      </w:r>
      <w:r>
        <w:t xml:space="preserve">associate with </w:t>
      </w:r>
      <w:proofErr w:type="spellStart"/>
      <w:r w:rsidR="00CA0964">
        <w:t>LMOs</w:t>
      </w:r>
      <w:proofErr w:type="spellEnd"/>
      <w:r w:rsidR="00CA0964">
        <w:t xml:space="preserve">? </w:t>
      </w:r>
    </w:p>
    <w:p w:rsidR="00CA0964" w:rsidRDefault="007107DA" w:rsidP="00CA0964">
      <w:pPr>
        <w:pStyle w:val="ListBullet"/>
      </w:pPr>
      <w:r>
        <w:t>D</w:t>
      </w:r>
      <w:r w:rsidR="001072DB">
        <w:t>o</w:t>
      </w:r>
      <w:r w:rsidR="00CA0964">
        <w:t xml:space="preserve"> results differ for men and women?</w:t>
      </w:r>
      <w:r w:rsidR="00AB6E49">
        <w:t xml:space="preserve">  </w:t>
      </w:r>
    </w:p>
    <w:p w:rsidR="00C4214C" w:rsidRDefault="00A11771" w:rsidP="007434AB">
      <w:pPr>
        <w:pStyle w:val="ListBullet"/>
        <w:numPr>
          <w:ilvl w:val="0"/>
          <w:numId w:val="0"/>
        </w:numPr>
      </w:pPr>
      <w:r>
        <w:t>The s</w:t>
      </w:r>
      <w:r w:rsidR="00C4214C">
        <w:t xml:space="preserve">tatistical methods used cannot establish the </w:t>
      </w:r>
      <w:r w:rsidR="00C4214C" w:rsidRPr="00443CFA">
        <w:rPr>
          <w:i/>
        </w:rPr>
        <w:t>direction</w:t>
      </w:r>
      <w:r w:rsidR="00C4214C">
        <w:t xml:space="preserve"> of causality</w:t>
      </w:r>
      <w:r w:rsidR="0050477A">
        <w:t xml:space="preserve"> between these factors and </w:t>
      </w:r>
      <w:proofErr w:type="spellStart"/>
      <w:r w:rsidR="0050477A">
        <w:t>LMOs</w:t>
      </w:r>
      <w:proofErr w:type="spellEnd"/>
      <w:r w:rsidR="00C4214C">
        <w:t xml:space="preserve">, but </w:t>
      </w:r>
      <w:r w:rsidR="007107DA">
        <w:t xml:space="preserve">evidence of </w:t>
      </w:r>
      <w:r w:rsidR="00C4214C">
        <w:t>statistical</w:t>
      </w:r>
      <w:r w:rsidR="0046185D">
        <w:t>ly</w:t>
      </w:r>
      <w:r w:rsidR="00C4214C">
        <w:t xml:space="preserve"> significan</w:t>
      </w:r>
      <w:r w:rsidR="0046185D">
        <w:t>t relationships</w:t>
      </w:r>
      <w:r w:rsidR="007107DA">
        <w:t xml:space="preserve"> </w:t>
      </w:r>
      <w:r w:rsidR="0046185D">
        <w:t xml:space="preserve">can </w:t>
      </w:r>
      <w:r w:rsidR="007107DA">
        <w:t>provide a basis for</w:t>
      </w:r>
      <w:r w:rsidR="0046185D">
        <w:t xml:space="preserve"> future research </w:t>
      </w:r>
      <w:r w:rsidR="007107DA">
        <w:t xml:space="preserve">to identify </w:t>
      </w:r>
      <w:r w:rsidR="0046185D">
        <w:t>causal</w:t>
      </w:r>
      <w:r w:rsidR="007107DA">
        <w:t>ity.</w:t>
      </w:r>
    </w:p>
    <w:p w:rsidR="00DA287D" w:rsidRDefault="00E651AA" w:rsidP="007434AB">
      <w:pPr>
        <w:pStyle w:val="ListBullet"/>
        <w:numPr>
          <w:ilvl w:val="0"/>
          <w:numId w:val="0"/>
        </w:numPr>
      </w:pPr>
      <w:r>
        <w:rPr>
          <w:color w:val="000000"/>
        </w:rPr>
        <w:lastRenderedPageBreak/>
        <w:t xml:space="preserve">The outline of this chapter is as follows: </w:t>
      </w:r>
      <w:r w:rsidR="0096707A">
        <w:t xml:space="preserve">the policy context </w:t>
      </w:r>
      <w:r>
        <w:t xml:space="preserve">is discussed in </w:t>
      </w:r>
      <w:r w:rsidR="00BA4E1F">
        <w:t>section</w:t>
      </w:r>
      <w:r>
        <w:t> </w:t>
      </w:r>
      <w:r w:rsidR="00B83067">
        <w:t>1.1</w:t>
      </w:r>
      <w:r>
        <w:t xml:space="preserve">; the </w:t>
      </w:r>
      <w:proofErr w:type="spellStart"/>
      <w:r w:rsidR="00DA287D">
        <w:t>LMOs</w:t>
      </w:r>
      <w:proofErr w:type="spellEnd"/>
      <w:r w:rsidR="0096707A">
        <w:t xml:space="preserve"> </w:t>
      </w:r>
      <w:r w:rsidR="00F940A0">
        <w:t>examined</w:t>
      </w:r>
      <w:r>
        <w:t xml:space="preserve"> </w:t>
      </w:r>
      <w:r w:rsidR="0096707A">
        <w:t>are</w:t>
      </w:r>
      <w:r>
        <w:t xml:space="preserve"> described in </w:t>
      </w:r>
      <w:r w:rsidR="00B83067">
        <w:t>section 1.2</w:t>
      </w:r>
      <w:r>
        <w:t>; r</w:t>
      </w:r>
      <w:r w:rsidR="00DA287D">
        <w:t xml:space="preserve">ecent trends in Indigenous </w:t>
      </w:r>
      <w:proofErr w:type="spellStart"/>
      <w:r w:rsidR="00DA287D">
        <w:t>LMOs</w:t>
      </w:r>
      <w:proofErr w:type="spellEnd"/>
      <w:r w:rsidR="00DA287D">
        <w:t xml:space="preserve"> are </w:t>
      </w:r>
      <w:r w:rsidR="00F940A0">
        <w:t>presented</w:t>
      </w:r>
      <w:r>
        <w:t xml:space="preserve"> </w:t>
      </w:r>
      <w:r w:rsidR="00B83067">
        <w:t>in section 1.3</w:t>
      </w:r>
      <w:r>
        <w:t>; t</w:t>
      </w:r>
      <w:r w:rsidR="0096707A">
        <w:t>he</w:t>
      </w:r>
      <w:r>
        <w:t xml:space="preserve"> reasons for undertaking </w:t>
      </w:r>
      <w:r w:rsidR="001F622E">
        <w:t>empirical</w:t>
      </w:r>
      <w:r>
        <w:t xml:space="preserve"> analysis are explained in</w:t>
      </w:r>
      <w:r w:rsidR="0096707A">
        <w:t xml:space="preserve"> </w:t>
      </w:r>
      <w:r w:rsidR="00B83067">
        <w:t>section 1.4</w:t>
      </w:r>
      <w:r>
        <w:t xml:space="preserve">; and an outline of the paper is provided in </w:t>
      </w:r>
      <w:r w:rsidR="00B83067">
        <w:t>section 1.5</w:t>
      </w:r>
      <w:r w:rsidR="0096707A">
        <w:t>.</w:t>
      </w:r>
    </w:p>
    <w:p w:rsidR="00686228" w:rsidRDefault="00747CA1" w:rsidP="00E979A6">
      <w:pPr>
        <w:pStyle w:val="Heading2"/>
      </w:pPr>
      <w:r>
        <w:t>1.</w:t>
      </w:r>
      <w:r w:rsidR="00E409B5">
        <w:rPr>
          <w:noProof/>
        </w:rPr>
        <w:t>1</w:t>
      </w:r>
      <w:r w:rsidR="00E979A6" w:rsidRPr="00E979A6">
        <w:tab/>
      </w:r>
      <w:r w:rsidR="00724F14" w:rsidRPr="00724F14">
        <w:t>Policy context</w:t>
      </w:r>
      <w:r w:rsidR="000D102B">
        <w:t> — </w:t>
      </w:r>
      <w:r w:rsidR="00FF18A1">
        <w:t>an integrated, multidimensional approach</w:t>
      </w:r>
      <w:r w:rsidR="00686228">
        <w:t xml:space="preserve"> to targeting Indigenous disadvantage</w:t>
      </w:r>
    </w:p>
    <w:p w:rsidR="00DC2E9C" w:rsidRDefault="002C7D23" w:rsidP="00630D4D">
      <w:pPr>
        <w:pStyle w:val="BodyText"/>
      </w:pPr>
      <w:r>
        <w:t xml:space="preserve">The framework that </w:t>
      </w:r>
      <w:r w:rsidR="005511F5">
        <w:t>COAG</w:t>
      </w:r>
      <w:r>
        <w:t xml:space="preserve"> has developed to address Indigenous </w:t>
      </w:r>
      <w:r w:rsidR="00DC2E9C">
        <w:t>disadvantage,</w:t>
      </w:r>
      <w:r>
        <w:t xml:space="preserve"> </w:t>
      </w:r>
      <w:r w:rsidR="009E632D">
        <w:t xml:space="preserve">as </w:t>
      </w:r>
      <w:r w:rsidR="00B737F1">
        <w:t xml:space="preserve">outlined in the </w:t>
      </w:r>
      <w:r w:rsidR="00686228">
        <w:t>National Indigenous Reform Agreement (</w:t>
      </w:r>
      <w:proofErr w:type="spellStart"/>
      <w:r w:rsidR="00686228">
        <w:t>NIRA</w:t>
      </w:r>
      <w:proofErr w:type="spellEnd"/>
      <w:r w:rsidR="00686228">
        <w:t>)</w:t>
      </w:r>
      <w:r w:rsidR="005576E1" w:rsidRPr="005576E1">
        <w:rPr>
          <w:color w:val="000000"/>
        </w:rPr>
        <w:t xml:space="preserve"> </w:t>
      </w:r>
      <w:r w:rsidR="005576E1">
        <w:rPr>
          <w:color w:val="000000"/>
        </w:rPr>
        <w:t>(COAG 2011)</w:t>
      </w:r>
      <w:r w:rsidR="00686228">
        <w:t>,</w:t>
      </w:r>
      <w:r w:rsidR="00B737F1">
        <w:t xml:space="preserve"> </w:t>
      </w:r>
      <w:r>
        <w:t>is</w:t>
      </w:r>
      <w:r w:rsidR="00B737F1">
        <w:t xml:space="preserve"> an integrated strategy with an emphasis on a whole-of-government approach to achieving </w:t>
      </w:r>
      <w:r w:rsidR="00CD770C">
        <w:t>objectives</w:t>
      </w:r>
      <w:r w:rsidR="00B737F1">
        <w:t xml:space="preserve">. </w:t>
      </w:r>
      <w:r w:rsidR="00A62D44">
        <w:t xml:space="preserve">A key focus of the work is to address the multiple dimensions and causes of disadvantage experienced by Indigenous Australians. </w:t>
      </w:r>
      <w:r w:rsidR="00DC2E9C">
        <w:t xml:space="preserve">It </w:t>
      </w:r>
      <w:r w:rsidR="00B46E4C">
        <w:t>includes</w:t>
      </w:r>
      <w:r w:rsidR="00DC2E9C">
        <w:t xml:space="preserve"> </w:t>
      </w:r>
      <w:r w:rsidR="001F50FB">
        <w:t xml:space="preserve">six </w:t>
      </w:r>
      <w:r w:rsidR="00DB5BAE">
        <w:t xml:space="preserve">high level </w:t>
      </w:r>
      <w:r w:rsidR="00DC2E9C">
        <w:t>targets for closing the gap of Indigenous disadvantage</w:t>
      </w:r>
      <w:r w:rsidR="004A425F">
        <w:t xml:space="preserve"> </w:t>
      </w:r>
      <w:r w:rsidR="00624FBF">
        <w:t>and the building blocks required to achieve them</w:t>
      </w:r>
      <w:r w:rsidR="00AA32EB">
        <w:t xml:space="preserve">. </w:t>
      </w:r>
      <w:r w:rsidR="00DC2E9C">
        <w:t>The aim is to improve performance against the targets</w:t>
      </w:r>
      <w:r w:rsidR="00DB5BAE">
        <w:t xml:space="preserve"> by addressing disadvantage</w:t>
      </w:r>
      <w:r w:rsidR="00DC2E9C">
        <w:t xml:space="preserve"> on a range of policy fronts.</w:t>
      </w:r>
    </w:p>
    <w:p w:rsidR="007F1782" w:rsidRDefault="00DC2E9C" w:rsidP="00B83067">
      <w:pPr>
        <w:pStyle w:val="BodyText"/>
      </w:pPr>
      <w:r>
        <w:t xml:space="preserve">An important target is to </w:t>
      </w:r>
      <w:r w:rsidR="00780B1A">
        <w:rPr>
          <w:color w:val="000000"/>
        </w:rPr>
        <w:t>‘</w:t>
      </w:r>
      <w:r w:rsidR="00780B1A">
        <w:t>h</w:t>
      </w:r>
      <w:r w:rsidR="00780B1A" w:rsidRPr="009E0067">
        <w:t>alve the gap in employment outcomes between Indigenous and non-Indigenous Australians within a decade</w:t>
      </w:r>
      <w:r w:rsidR="00780B1A">
        <w:rPr>
          <w:color w:val="000000"/>
        </w:rPr>
        <w:t>’</w:t>
      </w:r>
      <w:r w:rsidR="007F1782">
        <w:rPr>
          <w:color w:val="000000"/>
        </w:rPr>
        <w:t xml:space="preserve"> (COAG 201</w:t>
      </w:r>
      <w:r w:rsidR="007144A3">
        <w:rPr>
          <w:color w:val="000000"/>
        </w:rPr>
        <w:t>1</w:t>
      </w:r>
      <w:r w:rsidR="007F1782">
        <w:rPr>
          <w:color w:val="000000"/>
        </w:rPr>
        <w:t>, p.</w:t>
      </w:r>
      <w:r w:rsidR="007E4321">
        <w:rPr>
          <w:color w:val="000000"/>
        </w:rPr>
        <w:t> </w:t>
      </w:r>
      <w:r w:rsidR="00F940A0">
        <w:rPr>
          <w:color w:val="000000"/>
        </w:rPr>
        <w:t>3</w:t>
      </w:r>
      <w:r w:rsidR="007F1782">
        <w:rPr>
          <w:color w:val="000000"/>
        </w:rPr>
        <w:t>)</w:t>
      </w:r>
      <w:r w:rsidR="00780B1A">
        <w:rPr>
          <w:color w:val="000000"/>
        </w:rPr>
        <w:t xml:space="preserve">. </w:t>
      </w:r>
      <w:r>
        <w:t xml:space="preserve">This has been interpreted as </w:t>
      </w:r>
      <w:r w:rsidR="006F5232">
        <w:t xml:space="preserve">halving the gap in the employment to population ratio by 2018 </w:t>
      </w:r>
      <w:r w:rsidR="00C61F12">
        <w:t>(</w:t>
      </w:r>
      <w:r w:rsidR="000D102B">
        <w:t>CRC </w:t>
      </w:r>
      <w:r w:rsidR="00C61F12">
        <w:t>201</w:t>
      </w:r>
      <w:r w:rsidR="0046185D">
        <w:t>0</w:t>
      </w:r>
      <w:r w:rsidR="00C61F12">
        <w:t>)</w:t>
      </w:r>
      <w:r w:rsidR="006F5232">
        <w:t>.</w:t>
      </w:r>
      <w:r>
        <w:t xml:space="preserve"> This target reflects the </w:t>
      </w:r>
      <w:r w:rsidR="003D34A9">
        <w:t xml:space="preserve">value </w:t>
      </w:r>
      <w:r>
        <w:t>placed on</w:t>
      </w:r>
      <w:r w:rsidR="003D34A9">
        <w:t xml:space="preserve"> </w:t>
      </w:r>
      <w:r w:rsidR="00E134BC">
        <w:t xml:space="preserve">participation in paid </w:t>
      </w:r>
      <w:r w:rsidR="003D34A9">
        <w:t>work</w:t>
      </w:r>
      <w:r>
        <w:t xml:space="preserve"> in the community.</w:t>
      </w:r>
      <w:r w:rsidR="00780B1A" w:rsidRPr="006D52DA">
        <w:t xml:space="preserve"> </w:t>
      </w:r>
      <w:r w:rsidRPr="00F20AD2">
        <w:rPr>
          <w:color w:val="000000"/>
        </w:rPr>
        <w:t xml:space="preserve">Employment contributes to </w:t>
      </w:r>
      <w:r w:rsidR="00FF18A1">
        <w:rPr>
          <w:color w:val="000000"/>
        </w:rPr>
        <w:t xml:space="preserve">improved </w:t>
      </w:r>
      <w:r w:rsidRPr="00F20AD2">
        <w:rPr>
          <w:color w:val="000000"/>
        </w:rPr>
        <w:t>living standards and overall wellbeing.</w:t>
      </w:r>
      <w:r w:rsidR="00DD7C5B">
        <w:rPr>
          <w:color w:val="000000"/>
        </w:rPr>
        <w:t xml:space="preserve"> </w:t>
      </w:r>
      <w:r w:rsidR="00780B1A" w:rsidRPr="006D52DA">
        <w:t xml:space="preserve">Being employed leads to </w:t>
      </w:r>
      <w:r w:rsidR="00FF18A1">
        <w:t>higher</w:t>
      </w:r>
      <w:r w:rsidR="00780B1A" w:rsidRPr="006D52DA">
        <w:t xml:space="preserve"> incom</w:t>
      </w:r>
      <w:r w:rsidR="00780B1A">
        <w:t xml:space="preserve">e for families and communities, </w:t>
      </w:r>
      <w:r w:rsidR="00780B1A" w:rsidRPr="006D52DA">
        <w:t xml:space="preserve">which in turn has a positive influence on </w:t>
      </w:r>
      <w:r w:rsidR="00D82CDF">
        <w:t xml:space="preserve">the </w:t>
      </w:r>
      <w:r w:rsidR="00780B1A" w:rsidRPr="006D52DA">
        <w:t>healt</w:t>
      </w:r>
      <w:r w:rsidR="00D82CDF">
        <w:t>h and</w:t>
      </w:r>
      <w:r w:rsidR="00780B1A">
        <w:t xml:space="preserve"> education of children</w:t>
      </w:r>
      <w:r w:rsidR="00FF18A1">
        <w:t xml:space="preserve"> (that is, there is an intergenerational benefit)</w:t>
      </w:r>
      <w:r w:rsidR="00780B1A" w:rsidRPr="006D52DA">
        <w:t xml:space="preserve">. </w:t>
      </w:r>
      <w:r w:rsidR="00780B1A">
        <w:t>Employment</w:t>
      </w:r>
      <w:r w:rsidR="00780B1A" w:rsidRPr="006D52DA">
        <w:t xml:space="preserve"> also enhances self-esteem, i</w:t>
      </w:r>
      <w:r w:rsidR="00771129">
        <w:t>ncreases opportunities for self-</w:t>
      </w:r>
      <w:r w:rsidR="00780B1A" w:rsidRPr="006D52DA">
        <w:t>development, influences interaction at the family and community levels</w:t>
      </w:r>
      <w:r w:rsidR="005B6D51">
        <w:t>,</w:t>
      </w:r>
      <w:r w:rsidR="00780B1A" w:rsidRPr="006D52DA">
        <w:t xml:space="preserve"> and </w:t>
      </w:r>
      <w:r w:rsidR="00780B1A">
        <w:rPr>
          <w:color w:val="000000"/>
        </w:rPr>
        <w:t>promotes social inclusion</w:t>
      </w:r>
      <w:r w:rsidR="007F1782">
        <w:t xml:space="preserve">. </w:t>
      </w:r>
    </w:p>
    <w:p w:rsidR="00593692" w:rsidRDefault="00994C04" w:rsidP="00994C04">
      <w:pPr>
        <w:pStyle w:val="ListBullet"/>
        <w:numPr>
          <w:ilvl w:val="0"/>
          <w:numId w:val="0"/>
        </w:numPr>
      </w:pPr>
      <w:r>
        <w:t>The</w:t>
      </w:r>
      <w:r w:rsidR="007F1782">
        <w:t xml:space="preserve"> </w:t>
      </w:r>
      <w:r w:rsidR="00BA4E1F">
        <w:t>building</w:t>
      </w:r>
      <w:r w:rsidR="007F1782">
        <w:t xml:space="preserve"> block approach</w:t>
      </w:r>
      <w:r>
        <w:t xml:space="preserve"> agreed by COAG</w:t>
      </w:r>
      <w:r w:rsidR="007F1782">
        <w:t xml:space="preserve">, as it relates to employment </w:t>
      </w:r>
      <w:r w:rsidR="00BA4E1F">
        <w:t>outcomes</w:t>
      </w:r>
      <w:r w:rsidR="007F1782">
        <w:t xml:space="preserve">, is shown in table 1.1 </w:t>
      </w:r>
      <w:r>
        <w:t xml:space="preserve">This approach aims to make changes to factors </w:t>
      </w:r>
      <w:r w:rsidR="007107DA">
        <w:t xml:space="preserve">that </w:t>
      </w:r>
      <w:r>
        <w:t>affect high level target outcomes</w:t>
      </w:r>
      <w:r w:rsidR="001170E2">
        <w:t xml:space="preserve"> linked to economic participation</w:t>
      </w:r>
      <w:r>
        <w:t>.</w:t>
      </w:r>
    </w:p>
    <w:p w:rsidR="00593692" w:rsidRDefault="00593692" w:rsidP="00994C04">
      <w:pPr>
        <w:pStyle w:val="ListBullet"/>
        <w:numPr>
          <w:ilvl w:val="0"/>
          <w:numId w:val="0"/>
        </w:numPr>
      </w:pPr>
    </w:p>
    <w:p w:rsidR="00994C04" w:rsidRDefault="00994C04" w:rsidP="00994C04">
      <w:pPr>
        <w:pStyle w:val="ListBullet"/>
        <w:numPr>
          <w:ilvl w:val="0"/>
          <w:numId w:val="0"/>
        </w:numPr>
      </w:pPr>
    </w:p>
    <w:p w:rsidR="000813C8" w:rsidRDefault="00443CFA" w:rsidP="000813C8">
      <w:pPr>
        <w:pStyle w:val="FigureTitle"/>
      </w:pPr>
      <w:r>
        <w:rPr>
          <w:b w:val="0"/>
        </w:rPr>
        <w:br w:type="page"/>
      </w:r>
      <w:r w:rsidR="000813C8">
        <w:rPr>
          <w:b w:val="0"/>
        </w:rPr>
        <w:lastRenderedPageBreak/>
        <w:t>Table 1.</w:t>
      </w:r>
      <w:r w:rsidR="00E409B5">
        <w:rPr>
          <w:b w:val="0"/>
          <w:noProof/>
        </w:rPr>
        <w:t>1</w:t>
      </w:r>
      <w:r w:rsidR="000813C8">
        <w:tab/>
        <w:t>Examples of National Indigenous Reform Agreement targets, building blocks and outputs</w:t>
      </w:r>
    </w:p>
    <w:tbl>
      <w:tblPr>
        <w:tblStyle w:val="TableGrid"/>
        <w:tblW w:w="0" w:type="auto"/>
        <w:tblLayout w:type="fixed"/>
        <w:tblLook w:val="0000" w:firstRow="0" w:lastRow="0" w:firstColumn="0" w:lastColumn="0" w:noHBand="0" w:noVBand="0"/>
      </w:tblPr>
      <w:tblGrid>
        <w:gridCol w:w="1526"/>
        <w:gridCol w:w="2126"/>
        <w:gridCol w:w="5137"/>
      </w:tblGrid>
      <w:tr w:rsidR="000813C8" w:rsidTr="0011053D">
        <w:tc>
          <w:tcPr>
            <w:tcW w:w="8789" w:type="dxa"/>
            <w:gridSpan w:val="3"/>
          </w:tcPr>
          <w:p w:rsidR="000813C8" w:rsidRPr="000813C8" w:rsidRDefault="000813C8" w:rsidP="000813C8">
            <w:pPr>
              <w:pStyle w:val="TableColumnHeading"/>
              <w:ind w:left="709" w:right="28" w:hanging="709"/>
              <w:jc w:val="left"/>
              <w:rPr>
                <w:b/>
              </w:rPr>
            </w:pPr>
            <w:r w:rsidRPr="000813C8">
              <w:rPr>
                <w:b/>
              </w:rPr>
              <w:t>1.</w:t>
            </w:r>
            <w:r w:rsidRPr="000813C8">
              <w:rPr>
                <w:b/>
              </w:rPr>
              <w:tab/>
              <w:t>Halve the gap in employment outcomes between Indigenous and non-Indigenous Australians within a decade</w:t>
            </w:r>
          </w:p>
        </w:tc>
      </w:tr>
      <w:tr w:rsidR="0011053D" w:rsidTr="0011053D">
        <w:tc>
          <w:tcPr>
            <w:tcW w:w="1526" w:type="dxa"/>
          </w:tcPr>
          <w:p w:rsidR="000813C8" w:rsidRPr="0011053D" w:rsidRDefault="0011053D" w:rsidP="0011053D">
            <w:pPr>
              <w:pStyle w:val="TableColumnHeading"/>
              <w:ind w:left="0" w:right="28"/>
              <w:jc w:val="left"/>
              <w:rPr>
                <w:b/>
                <w:bCs/>
                <w:i w:val="0"/>
                <w:iCs/>
              </w:rPr>
            </w:pPr>
            <w:r>
              <w:rPr>
                <w:b/>
                <w:bCs/>
                <w:i w:val="0"/>
                <w:iCs/>
              </w:rPr>
              <w:t xml:space="preserve">Building </w:t>
            </w:r>
            <w:r w:rsidR="000813C8" w:rsidRPr="0011053D">
              <w:rPr>
                <w:b/>
                <w:bCs/>
                <w:i w:val="0"/>
                <w:iCs/>
              </w:rPr>
              <w:t>Blocks</w:t>
            </w:r>
          </w:p>
        </w:tc>
        <w:tc>
          <w:tcPr>
            <w:tcW w:w="2126" w:type="dxa"/>
          </w:tcPr>
          <w:p w:rsidR="000813C8" w:rsidRPr="0011053D" w:rsidRDefault="0011053D" w:rsidP="0011053D">
            <w:pPr>
              <w:pStyle w:val="TableColumnHeading"/>
              <w:ind w:left="709" w:right="28" w:hanging="709"/>
              <w:jc w:val="left"/>
              <w:rPr>
                <w:b/>
                <w:bCs/>
                <w:i w:val="0"/>
                <w:iCs/>
              </w:rPr>
            </w:pPr>
            <w:r>
              <w:rPr>
                <w:b/>
                <w:bCs/>
                <w:i w:val="0"/>
                <w:iCs/>
              </w:rPr>
              <w:t xml:space="preserve">COAG </w:t>
            </w:r>
            <w:r w:rsidR="000813C8" w:rsidRPr="0011053D">
              <w:rPr>
                <w:b/>
                <w:bCs/>
                <w:i w:val="0"/>
                <w:iCs/>
              </w:rPr>
              <w:t>Agreements</w:t>
            </w:r>
          </w:p>
        </w:tc>
        <w:tc>
          <w:tcPr>
            <w:tcW w:w="5137" w:type="dxa"/>
          </w:tcPr>
          <w:p w:rsidR="000813C8" w:rsidRPr="0011053D" w:rsidRDefault="000813C8" w:rsidP="0011053D">
            <w:pPr>
              <w:pStyle w:val="TableColumnHeading"/>
              <w:ind w:left="709" w:right="28" w:hanging="709"/>
              <w:jc w:val="left"/>
              <w:rPr>
                <w:b/>
                <w:bCs/>
                <w:i w:val="0"/>
                <w:iCs/>
              </w:rPr>
            </w:pPr>
            <w:r w:rsidRPr="0011053D">
              <w:rPr>
                <w:b/>
                <w:bCs/>
                <w:i w:val="0"/>
                <w:iCs/>
              </w:rPr>
              <w:t>Outputs</w:t>
            </w:r>
          </w:p>
        </w:tc>
      </w:tr>
      <w:tr w:rsidR="0011053D" w:rsidTr="0011053D">
        <w:tc>
          <w:tcPr>
            <w:tcW w:w="1526" w:type="dxa"/>
            <w:vMerge w:val="restart"/>
          </w:tcPr>
          <w:p w:rsidR="000813C8" w:rsidRPr="00580844" w:rsidRDefault="000813C8" w:rsidP="0011053D">
            <w:pPr>
              <w:pStyle w:val="TableBodyText"/>
              <w:jc w:val="left"/>
            </w:pPr>
            <w:r w:rsidRPr="00580844">
              <w:t>Early Childhood</w:t>
            </w:r>
          </w:p>
        </w:tc>
        <w:tc>
          <w:tcPr>
            <w:tcW w:w="2126" w:type="dxa"/>
            <w:vMerge w:val="restart"/>
          </w:tcPr>
          <w:p w:rsidR="000813C8" w:rsidRPr="00580844" w:rsidRDefault="000813C8" w:rsidP="0011053D">
            <w:pPr>
              <w:pStyle w:val="TableBodyText"/>
              <w:jc w:val="left"/>
            </w:pPr>
            <w:r w:rsidRPr="00580844">
              <w:t>Indigenous Early Childhood Development N</w:t>
            </w:r>
            <w:r w:rsidR="0011053D">
              <w:t xml:space="preserve">ational </w:t>
            </w:r>
            <w:r w:rsidR="0011053D" w:rsidRPr="00580844">
              <w:t>P</w:t>
            </w:r>
            <w:r w:rsidR="0011053D">
              <w:t>artnership</w:t>
            </w:r>
          </w:p>
        </w:tc>
        <w:tc>
          <w:tcPr>
            <w:tcW w:w="5137" w:type="dxa"/>
          </w:tcPr>
          <w:p w:rsidR="000813C8" w:rsidRPr="00580844" w:rsidRDefault="000813C8" w:rsidP="0011053D">
            <w:pPr>
              <w:pStyle w:val="TableBodyText"/>
              <w:jc w:val="left"/>
            </w:pPr>
            <w:r w:rsidRPr="00580844">
              <w:t>Establishment of a minimum of 35 Children and Family Centres in urban, regional and remote areas with high Indigenous populations</w:t>
            </w:r>
          </w:p>
        </w:tc>
      </w:tr>
      <w:tr w:rsidR="0011053D" w:rsidTr="0011053D">
        <w:tc>
          <w:tcPr>
            <w:tcW w:w="1526" w:type="dxa"/>
            <w:vMerge/>
          </w:tcPr>
          <w:p w:rsidR="000813C8" w:rsidRDefault="000813C8" w:rsidP="0011053D">
            <w:pPr>
              <w:pStyle w:val="TableBodyText"/>
              <w:jc w:val="left"/>
            </w:pPr>
          </w:p>
        </w:tc>
        <w:tc>
          <w:tcPr>
            <w:tcW w:w="2126" w:type="dxa"/>
            <w:vMerge/>
          </w:tcPr>
          <w:p w:rsidR="000813C8" w:rsidRDefault="000813C8" w:rsidP="0011053D">
            <w:pPr>
              <w:pStyle w:val="TableBodyText"/>
              <w:jc w:val="left"/>
            </w:pPr>
          </w:p>
        </w:tc>
        <w:tc>
          <w:tcPr>
            <w:tcW w:w="5137" w:type="dxa"/>
          </w:tcPr>
          <w:p w:rsidR="000813C8" w:rsidRPr="00580844" w:rsidRDefault="000813C8" w:rsidP="0011053D">
            <w:pPr>
              <w:pStyle w:val="TableBodyText"/>
              <w:jc w:val="left"/>
            </w:pPr>
            <w:r w:rsidRPr="00580844">
              <w:t>Provision of early learning, child care and parent and family support services to Indigenous families at or through each of the Children and Family Centres</w:t>
            </w:r>
          </w:p>
        </w:tc>
      </w:tr>
      <w:tr w:rsidR="0011053D" w:rsidTr="0011053D">
        <w:tc>
          <w:tcPr>
            <w:tcW w:w="1526" w:type="dxa"/>
          </w:tcPr>
          <w:p w:rsidR="000813C8" w:rsidRPr="00580844" w:rsidRDefault="000813C8" w:rsidP="0011053D">
            <w:pPr>
              <w:pStyle w:val="TableBodyText"/>
              <w:jc w:val="left"/>
            </w:pPr>
            <w:r w:rsidRPr="00580844">
              <w:t xml:space="preserve">Schooling </w:t>
            </w:r>
          </w:p>
        </w:tc>
        <w:tc>
          <w:tcPr>
            <w:tcW w:w="2126" w:type="dxa"/>
          </w:tcPr>
          <w:p w:rsidR="000813C8" w:rsidRPr="00580844" w:rsidRDefault="000813C8" w:rsidP="0011053D">
            <w:pPr>
              <w:pStyle w:val="TableBodyText"/>
              <w:jc w:val="left"/>
            </w:pPr>
            <w:r w:rsidRPr="00580844">
              <w:t>Low SES School Communities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t>Provision of innovative and tailored learning opportunities and external partnerships with parents, other schools, businesses and communities</w:t>
            </w:r>
          </w:p>
        </w:tc>
      </w:tr>
      <w:tr w:rsidR="0011053D" w:rsidTr="0011053D">
        <w:tc>
          <w:tcPr>
            <w:tcW w:w="1526" w:type="dxa"/>
            <w:vMerge w:val="restart"/>
          </w:tcPr>
          <w:p w:rsidR="000813C8" w:rsidRDefault="000813C8" w:rsidP="0011053D">
            <w:pPr>
              <w:pStyle w:val="TableBodyText"/>
              <w:jc w:val="left"/>
            </w:pPr>
            <w:r w:rsidRPr="00580844">
              <w:t>Health</w:t>
            </w:r>
          </w:p>
        </w:tc>
        <w:tc>
          <w:tcPr>
            <w:tcW w:w="2126" w:type="dxa"/>
          </w:tcPr>
          <w:p w:rsidR="000813C8" w:rsidRPr="00580844" w:rsidRDefault="000813C8" w:rsidP="0011053D">
            <w:pPr>
              <w:pStyle w:val="TableBodyText"/>
              <w:jc w:val="left"/>
            </w:pPr>
            <w:r w:rsidRPr="00580844">
              <w:t>National Healthcare Agreement</w:t>
            </w:r>
          </w:p>
        </w:tc>
        <w:tc>
          <w:tcPr>
            <w:tcW w:w="5137" w:type="dxa"/>
          </w:tcPr>
          <w:p w:rsidR="000813C8" w:rsidRPr="00580844" w:rsidRDefault="000813C8" w:rsidP="0011053D">
            <w:pPr>
              <w:pStyle w:val="TableBodyText"/>
              <w:jc w:val="left"/>
            </w:pPr>
            <w:r w:rsidRPr="00580844">
              <w:t>Chronic disease management</w:t>
            </w:r>
          </w:p>
        </w:tc>
      </w:tr>
      <w:tr w:rsidR="0011053D" w:rsidTr="0011053D">
        <w:tc>
          <w:tcPr>
            <w:tcW w:w="1526" w:type="dxa"/>
            <w:vMerge/>
          </w:tcPr>
          <w:p w:rsidR="000813C8" w:rsidRDefault="000813C8" w:rsidP="0011053D">
            <w:pPr>
              <w:pStyle w:val="TableBodyText"/>
              <w:jc w:val="left"/>
            </w:pPr>
          </w:p>
        </w:tc>
        <w:tc>
          <w:tcPr>
            <w:tcW w:w="2126" w:type="dxa"/>
          </w:tcPr>
          <w:p w:rsidR="000813C8" w:rsidRPr="00580844" w:rsidRDefault="000813C8" w:rsidP="0011053D">
            <w:pPr>
              <w:pStyle w:val="TableBodyText"/>
              <w:jc w:val="left"/>
            </w:pPr>
            <w:r w:rsidRPr="00580844">
              <w:t>Preventive Health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580844">
              <w:t>Chronic disease management, including good health, fitness and nutrition</w:t>
            </w:r>
          </w:p>
        </w:tc>
      </w:tr>
      <w:tr w:rsidR="0011053D" w:rsidTr="0011053D">
        <w:tc>
          <w:tcPr>
            <w:tcW w:w="1526" w:type="dxa"/>
            <w:vMerge/>
          </w:tcPr>
          <w:p w:rsidR="000813C8" w:rsidRDefault="000813C8" w:rsidP="0011053D">
            <w:pPr>
              <w:pStyle w:val="TableBodyText"/>
              <w:jc w:val="left"/>
            </w:pPr>
          </w:p>
        </w:tc>
        <w:tc>
          <w:tcPr>
            <w:tcW w:w="2126" w:type="dxa"/>
          </w:tcPr>
          <w:p w:rsidR="000813C8" w:rsidRPr="00580844" w:rsidRDefault="000813C8" w:rsidP="0011053D">
            <w:pPr>
              <w:pStyle w:val="TableBodyText"/>
              <w:jc w:val="left"/>
            </w:pPr>
            <w:r w:rsidRPr="00580844">
              <w:t>Closing the Gap in Indigenous Health Outcomes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990886">
              <w:t>Chronic disease management and prevention, including good health, fitness and nutrition</w:t>
            </w:r>
          </w:p>
        </w:tc>
      </w:tr>
      <w:tr w:rsidR="0011053D" w:rsidTr="0011053D">
        <w:trPr>
          <w:trHeight w:val="248"/>
        </w:trPr>
        <w:tc>
          <w:tcPr>
            <w:tcW w:w="1526" w:type="dxa"/>
            <w:vMerge w:val="restart"/>
          </w:tcPr>
          <w:p w:rsidR="000813C8" w:rsidRDefault="000813C8" w:rsidP="0011053D">
            <w:pPr>
              <w:pStyle w:val="TableBodyText"/>
              <w:jc w:val="left"/>
            </w:pPr>
            <w:r w:rsidRPr="00580844">
              <w:t>Economic Participation</w:t>
            </w:r>
          </w:p>
        </w:tc>
        <w:tc>
          <w:tcPr>
            <w:tcW w:w="2126" w:type="dxa"/>
            <w:vMerge w:val="restart"/>
          </w:tcPr>
          <w:p w:rsidR="000813C8" w:rsidRDefault="000813C8" w:rsidP="0011053D">
            <w:pPr>
              <w:pStyle w:val="TableBodyText"/>
              <w:jc w:val="left"/>
            </w:pPr>
            <w:r w:rsidRPr="00580844">
              <w:t xml:space="preserve">Indigenous Economic Participation </w:t>
            </w:r>
            <w:r w:rsidR="0011053D" w:rsidRPr="00580844">
              <w:t>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580844">
              <w:t>Focus on industry sectors with jobs growth potential (e.g. health, education, construction and government services)</w:t>
            </w:r>
          </w:p>
        </w:tc>
      </w:tr>
      <w:tr w:rsidR="0011053D" w:rsidTr="0011053D">
        <w:trPr>
          <w:trHeight w:val="247"/>
        </w:trPr>
        <w:tc>
          <w:tcPr>
            <w:tcW w:w="1526" w:type="dxa"/>
            <w:vMerge/>
          </w:tcPr>
          <w:p w:rsidR="000813C8" w:rsidRPr="00580844" w:rsidRDefault="000813C8" w:rsidP="0011053D">
            <w:pPr>
              <w:pStyle w:val="TableBodyText"/>
              <w:jc w:val="left"/>
            </w:pPr>
          </w:p>
        </w:tc>
        <w:tc>
          <w:tcPr>
            <w:tcW w:w="2126" w:type="dxa"/>
            <w:vMerge/>
          </w:tcPr>
          <w:p w:rsidR="000813C8" w:rsidRPr="00580844" w:rsidRDefault="000813C8" w:rsidP="0011053D">
            <w:pPr>
              <w:pStyle w:val="TableBodyText"/>
              <w:jc w:val="left"/>
            </w:pPr>
          </w:p>
        </w:tc>
        <w:tc>
          <w:tcPr>
            <w:tcW w:w="5137" w:type="dxa"/>
          </w:tcPr>
          <w:p w:rsidR="000813C8" w:rsidRPr="00580844" w:rsidRDefault="000813C8" w:rsidP="0011053D">
            <w:pPr>
              <w:pStyle w:val="TableBodyText"/>
              <w:jc w:val="left"/>
            </w:pPr>
            <w:r w:rsidRPr="00580844">
              <w:t xml:space="preserve">Increase access to employment and training services (extend intensive assistance program to Indigenous job seekers, wage assistance programs, and continue and extend </w:t>
            </w:r>
            <w:r>
              <w:t>the</w:t>
            </w:r>
            <w:r w:rsidRPr="00580844">
              <w:t xml:space="preserve"> STEP program)</w:t>
            </w:r>
          </w:p>
        </w:tc>
      </w:tr>
      <w:tr w:rsidR="0011053D" w:rsidTr="0011053D">
        <w:trPr>
          <w:trHeight w:val="248"/>
        </w:trPr>
        <w:tc>
          <w:tcPr>
            <w:tcW w:w="1526" w:type="dxa"/>
            <w:vMerge/>
          </w:tcPr>
          <w:p w:rsidR="000813C8" w:rsidRDefault="000813C8" w:rsidP="0011053D">
            <w:pPr>
              <w:pStyle w:val="TableBodyText"/>
              <w:jc w:val="left"/>
            </w:pPr>
          </w:p>
        </w:tc>
        <w:tc>
          <w:tcPr>
            <w:tcW w:w="2126" w:type="dxa"/>
            <w:vMerge w:val="restart"/>
          </w:tcPr>
          <w:p w:rsidR="000813C8" w:rsidRDefault="000813C8" w:rsidP="0011053D">
            <w:pPr>
              <w:pStyle w:val="TableBodyText"/>
              <w:jc w:val="left"/>
            </w:pPr>
            <w:r w:rsidRPr="00580844">
              <w:t>National Agreement for Skills and Workforce Development</w:t>
            </w:r>
          </w:p>
        </w:tc>
        <w:tc>
          <w:tcPr>
            <w:tcW w:w="5137" w:type="dxa"/>
          </w:tcPr>
          <w:p w:rsidR="000813C8" w:rsidRPr="00580844" w:rsidRDefault="000813C8" w:rsidP="0011053D">
            <w:pPr>
              <w:pStyle w:val="TableBodyText"/>
              <w:jc w:val="left"/>
            </w:pPr>
            <w:r w:rsidRPr="00580844">
              <w:t xml:space="preserve">Increase access to employment and training services </w:t>
            </w:r>
            <w:r>
              <w:t xml:space="preserve">– </w:t>
            </w:r>
            <w:r w:rsidRPr="00580844">
              <w:t>extend intensive assistance program to Indigenous job seekers</w:t>
            </w:r>
          </w:p>
        </w:tc>
      </w:tr>
      <w:tr w:rsidR="0011053D" w:rsidTr="0011053D">
        <w:trPr>
          <w:trHeight w:val="247"/>
        </w:trPr>
        <w:tc>
          <w:tcPr>
            <w:tcW w:w="1526" w:type="dxa"/>
            <w:vMerge/>
          </w:tcPr>
          <w:p w:rsidR="000813C8" w:rsidRDefault="000813C8" w:rsidP="0011053D">
            <w:pPr>
              <w:pStyle w:val="TableBodyText"/>
              <w:jc w:val="left"/>
            </w:pPr>
          </w:p>
        </w:tc>
        <w:tc>
          <w:tcPr>
            <w:tcW w:w="2126" w:type="dxa"/>
            <w:vMerge/>
          </w:tcPr>
          <w:p w:rsidR="000813C8" w:rsidRPr="00580844" w:rsidRDefault="000813C8" w:rsidP="0011053D">
            <w:pPr>
              <w:pStyle w:val="TableBodyText"/>
              <w:jc w:val="left"/>
            </w:pPr>
          </w:p>
        </w:tc>
        <w:tc>
          <w:tcPr>
            <w:tcW w:w="5137" w:type="dxa"/>
          </w:tcPr>
          <w:p w:rsidR="000813C8" w:rsidRPr="00580844" w:rsidRDefault="000813C8" w:rsidP="0011053D">
            <w:pPr>
              <w:pStyle w:val="TableBodyText"/>
              <w:jc w:val="left"/>
            </w:pPr>
            <w:r w:rsidRPr="00580844">
              <w:t>Build aspirations and foundation skills of unemployed and those outside the labour force</w:t>
            </w:r>
          </w:p>
        </w:tc>
      </w:tr>
      <w:tr w:rsidR="0011053D" w:rsidTr="0011053D">
        <w:trPr>
          <w:trHeight w:val="135"/>
        </w:trPr>
        <w:tc>
          <w:tcPr>
            <w:tcW w:w="1526" w:type="dxa"/>
            <w:vMerge/>
          </w:tcPr>
          <w:p w:rsidR="000813C8" w:rsidRDefault="000813C8" w:rsidP="0011053D">
            <w:pPr>
              <w:pStyle w:val="TableBodyText"/>
              <w:jc w:val="left"/>
            </w:pPr>
          </w:p>
        </w:tc>
        <w:tc>
          <w:tcPr>
            <w:tcW w:w="2126" w:type="dxa"/>
            <w:vMerge w:val="restart"/>
          </w:tcPr>
          <w:p w:rsidR="000813C8" w:rsidRDefault="000813C8" w:rsidP="0011053D">
            <w:pPr>
              <w:pStyle w:val="TableBodyText"/>
              <w:jc w:val="left"/>
            </w:pPr>
            <w:r w:rsidRPr="00580844">
              <w:t>Improving Teacher Quality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580844">
              <w:t>Focus on industry sectors with jobs growth potential (e.g. education)</w:t>
            </w:r>
          </w:p>
        </w:tc>
      </w:tr>
      <w:tr w:rsidR="0011053D" w:rsidTr="0011053D">
        <w:trPr>
          <w:trHeight w:val="135"/>
        </w:trPr>
        <w:tc>
          <w:tcPr>
            <w:tcW w:w="1526" w:type="dxa"/>
            <w:vMerge/>
          </w:tcPr>
          <w:p w:rsidR="000813C8" w:rsidRDefault="000813C8" w:rsidP="0011053D">
            <w:pPr>
              <w:pStyle w:val="TableBodyText"/>
              <w:jc w:val="left"/>
            </w:pPr>
          </w:p>
        </w:tc>
        <w:tc>
          <w:tcPr>
            <w:tcW w:w="2126" w:type="dxa"/>
            <w:vMerge/>
          </w:tcPr>
          <w:p w:rsidR="000813C8" w:rsidRPr="00580844" w:rsidRDefault="000813C8" w:rsidP="0011053D">
            <w:pPr>
              <w:pStyle w:val="TableBodyText"/>
              <w:jc w:val="left"/>
            </w:pPr>
          </w:p>
        </w:tc>
        <w:tc>
          <w:tcPr>
            <w:tcW w:w="5137" w:type="dxa"/>
          </w:tcPr>
          <w:p w:rsidR="000813C8" w:rsidRPr="00580844" w:rsidRDefault="000813C8" w:rsidP="0011053D">
            <w:pPr>
              <w:pStyle w:val="TableBodyText"/>
              <w:jc w:val="left"/>
            </w:pPr>
            <w:r>
              <w:t>Build professional pathways for Indigenous people and Indigenous education workers who wish to progress to teaching</w:t>
            </w:r>
          </w:p>
        </w:tc>
      </w:tr>
    </w:tbl>
    <w:p w:rsidR="00C534EA" w:rsidRDefault="00C534EA"/>
    <w:p w:rsidR="00C534EA" w:rsidRDefault="00C534EA" w:rsidP="009B401F">
      <w:pPr>
        <w:pStyle w:val="FigureTitle"/>
        <w:spacing w:before="240"/>
      </w:pPr>
      <w:r>
        <w:br w:type="page"/>
      </w:r>
      <w:r>
        <w:rPr>
          <w:b w:val="0"/>
        </w:rPr>
        <w:lastRenderedPageBreak/>
        <w:t>Table 1.</w:t>
      </w:r>
      <w:r w:rsidR="00E409B5">
        <w:rPr>
          <w:b w:val="0"/>
          <w:noProof/>
        </w:rPr>
        <w:t>2</w:t>
      </w:r>
      <w:r>
        <w:tab/>
        <w:t>Examples of National Indigenous Reform Agreement targets, building blocks and outputs</w:t>
      </w:r>
    </w:p>
    <w:tbl>
      <w:tblPr>
        <w:tblStyle w:val="TableGrid"/>
        <w:tblW w:w="0" w:type="auto"/>
        <w:tblLayout w:type="fixed"/>
        <w:tblLook w:val="0000" w:firstRow="0" w:lastRow="0" w:firstColumn="0" w:lastColumn="0" w:noHBand="0" w:noVBand="0"/>
      </w:tblPr>
      <w:tblGrid>
        <w:gridCol w:w="1526"/>
        <w:gridCol w:w="2126"/>
        <w:gridCol w:w="5137"/>
      </w:tblGrid>
      <w:tr w:rsidR="00C534EA" w:rsidTr="00E573AA">
        <w:tc>
          <w:tcPr>
            <w:tcW w:w="8789" w:type="dxa"/>
            <w:gridSpan w:val="3"/>
          </w:tcPr>
          <w:p w:rsidR="00C534EA" w:rsidRPr="000813C8" w:rsidRDefault="00C534EA" w:rsidP="00E573AA">
            <w:pPr>
              <w:pStyle w:val="TableColumnHeading"/>
              <w:ind w:left="709" w:right="28" w:hanging="709"/>
              <w:jc w:val="left"/>
              <w:rPr>
                <w:b/>
              </w:rPr>
            </w:pPr>
            <w:r w:rsidRPr="000813C8">
              <w:rPr>
                <w:b/>
              </w:rPr>
              <w:t>1.</w:t>
            </w:r>
            <w:r w:rsidRPr="000813C8">
              <w:rPr>
                <w:b/>
              </w:rPr>
              <w:tab/>
              <w:t>Halve the gap in employment outcomes between Indigenous and non-Indigenous Australians within a decade</w:t>
            </w:r>
          </w:p>
        </w:tc>
      </w:tr>
      <w:tr w:rsidR="00C534EA" w:rsidTr="00E573AA">
        <w:tc>
          <w:tcPr>
            <w:tcW w:w="1526" w:type="dxa"/>
          </w:tcPr>
          <w:p w:rsidR="00C534EA" w:rsidRPr="0011053D" w:rsidRDefault="00C534EA" w:rsidP="00E573AA">
            <w:pPr>
              <w:pStyle w:val="TableColumnHeading"/>
              <w:ind w:left="0" w:right="28"/>
              <w:jc w:val="left"/>
              <w:rPr>
                <w:b/>
                <w:bCs/>
                <w:i w:val="0"/>
                <w:iCs/>
              </w:rPr>
            </w:pPr>
            <w:r>
              <w:rPr>
                <w:b/>
                <w:bCs/>
                <w:i w:val="0"/>
                <w:iCs/>
              </w:rPr>
              <w:t xml:space="preserve">Building </w:t>
            </w:r>
            <w:r w:rsidRPr="0011053D">
              <w:rPr>
                <w:b/>
                <w:bCs/>
                <w:i w:val="0"/>
                <w:iCs/>
              </w:rPr>
              <w:t>Blocks</w:t>
            </w:r>
          </w:p>
        </w:tc>
        <w:tc>
          <w:tcPr>
            <w:tcW w:w="2126" w:type="dxa"/>
          </w:tcPr>
          <w:p w:rsidR="00C534EA" w:rsidRPr="0011053D" w:rsidRDefault="00C534EA" w:rsidP="00E573AA">
            <w:pPr>
              <w:pStyle w:val="TableColumnHeading"/>
              <w:ind w:left="709" w:right="28" w:hanging="709"/>
              <w:jc w:val="left"/>
              <w:rPr>
                <w:b/>
                <w:bCs/>
                <w:i w:val="0"/>
                <w:iCs/>
              </w:rPr>
            </w:pPr>
            <w:r>
              <w:rPr>
                <w:b/>
                <w:bCs/>
                <w:i w:val="0"/>
                <w:iCs/>
              </w:rPr>
              <w:t xml:space="preserve">COAG </w:t>
            </w:r>
            <w:r w:rsidRPr="0011053D">
              <w:rPr>
                <w:b/>
                <w:bCs/>
                <w:i w:val="0"/>
                <w:iCs/>
              </w:rPr>
              <w:t>Agreements</w:t>
            </w:r>
          </w:p>
        </w:tc>
        <w:tc>
          <w:tcPr>
            <w:tcW w:w="5137" w:type="dxa"/>
          </w:tcPr>
          <w:p w:rsidR="00C534EA" w:rsidRPr="0011053D" w:rsidRDefault="00C534EA" w:rsidP="00E573AA">
            <w:pPr>
              <w:pStyle w:val="TableColumnHeading"/>
              <w:ind w:left="709" w:right="28" w:hanging="709"/>
              <w:jc w:val="left"/>
              <w:rPr>
                <w:b/>
                <w:bCs/>
                <w:i w:val="0"/>
                <w:iCs/>
              </w:rPr>
            </w:pPr>
            <w:r w:rsidRPr="0011053D">
              <w:rPr>
                <w:b/>
                <w:bCs/>
                <w:i w:val="0"/>
                <w:iCs/>
              </w:rPr>
              <w:t>Outputs</w:t>
            </w:r>
          </w:p>
        </w:tc>
      </w:tr>
      <w:tr w:rsidR="0011053D" w:rsidTr="0011053D">
        <w:tc>
          <w:tcPr>
            <w:tcW w:w="1526" w:type="dxa"/>
          </w:tcPr>
          <w:p w:rsidR="000813C8" w:rsidRDefault="000813C8" w:rsidP="0011053D">
            <w:pPr>
              <w:pStyle w:val="TableBodyText"/>
              <w:jc w:val="left"/>
            </w:pPr>
            <w:r w:rsidRPr="00580844">
              <w:t>Healthy Homes</w:t>
            </w:r>
          </w:p>
        </w:tc>
        <w:tc>
          <w:tcPr>
            <w:tcW w:w="2126" w:type="dxa"/>
          </w:tcPr>
          <w:p w:rsidR="000813C8" w:rsidRPr="00580844" w:rsidRDefault="000813C8" w:rsidP="0011053D">
            <w:pPr>
              <w:pStyle w:val="TableBodyText"/>
              <w:jc w:val="left"/>
            </w:pPr>
            <w:r w:rsidRPr="00580844">
              <w:t>Remote Indigenous Housing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580844">
              <w:t xml:space="preserve">Local investment in construction – </w:t>
            </w:r>
            <w:r>
              <w:t>g</w:t>
            </w:r>
            <w:r w:rsidRPr="00580844">
              <w:t>overnment procurement includes Indigenous participation</w:t>
            </w:r>
          </w:p>
        </w:tc>
      </w:tr>
      <w:tr w:rsidR="0011053D" w:rsidTr="0011053D">
        <w:tc>
          <w:tcPr>
            <w:tcW w:w="1526" w:type="dxa"/>
            <w:vMerge w:val="restart"/>
          </w:tcPr>
          <w:p w:rsidR="000813C8" w:rsidRPr="00580844" w:rsidRDefault="000813C8" w:rsidP="0011053D">
            <w:pPr>
              <w:pStyle w:val="TableBodyText"/>
              <w:jc w:val="left"/>
            </w:pPr>
            <w:r w:rsidRPr="00580844">
              <w:t>Safe Communities</w:t>
            </w:r>
          </w:p>
        </w:tc>
        <w:tc>
          <w:tcPr>
            <w:tcW w:w="2126" w:type="dxa"/>
          </w:tcPr>
          <w:p w:rsidR="000813C8" w:rsidRPr="00580844" w:rsidRDefault="000813C8" w:rsidP="0011053D">
            <w:pPr>
              <w:pStyle w:val="TableBodyText"/>
              <w:jc w:val="left"/>
            </w:pPr>
            <w:r w:rsidRPr="00580844">
              <w:t>National Healthcare Agreement</w:t>
            </w:r>
          </w:p>
        </w:tc>
        <w:tc>
          <w:tcPr>
            <w:tcW w:w="5137" w:type="dxa"/>
          </w:tcPr>
          <w:p w:rsidR="000813C8" w:rsidRPr="00580844" w:rsidRDefault="000813C8" w:rsidP="0011053D">
            <w:pPr>
              <w:pStyle w:val="TableBodyText"/>
              <w:jc w:val="left"/>
            </w:pPr>
            <w:r w:rsidRPr="00580844">
              <w:t>Mental health promotion programs (including coping skills)</w:t>
            </w:r>
          </w:p>
        </w:tc>
      </w:tr>
      <w:tr w:rsidR="0011053D" w:rsidTr="0011053D">
        <w:tc>
          <w:tcPr>
            <w:tcW w:w="1526" w:type="dxa"/>
            <w:vMerge/>
          </w:tcPr>
          <w:p w:rsidR="000813C8" w:rsidRDefault="000813C8" w:rsidP="0011053D">
            <w:pPr>
              <w:pStyle w:val="TableBodyText"/>
              <w:jc w:val="left"/>
            </w:pPr>
          </w:p>
        </w:tc>
        <w:tc>
          <w:tcPr>
            <w:tcW w:w="2126" w:type="dxa"/>
          </w:tcPr>
          <w:p w:rsidR="000813C8" w:rsidRPr="00580844" w:rsidRDefault="000813C8" w:rsidP="0011053D">
            <w:pPr>
              <w:pStyle w:val="TableBodyText"/>
              <w:jc w:val="left"/>
            </w:pPr>
            <w:r w:rsidRPr="00580844">
              <w:t>Preventive Health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580844">
              <w:t xml:space="preserve">Addressing alcohol / substance abuse and harm </w:t>
            </w:r>
          </w:p>
        </w:tc>
      </w:tr>
      <w:tr w:rsidR="0011053D" w:rsidTr="0011053D">
        <w:trPr>
          <w:trHeight w:val="338"/>
        </w:trPr>
        <w:tc>
          <w:tcPr>
            <w:tcW w:w="1526" w:type="dxa"/>
            <w:vMerge/>
          </w:tcPr>
          <w:p w:rsidR="000813C8" w:rsidRDefault="000813C8" w:rsidP="0011053D">
            <w:pPr>
              <w:pStyle w:val="TableBodyText"/>
              <w:jc w:val="left"/>
            </w:pPr>
          </w:p>
        </w:tc>
        <w:tc>
          <w:tcPr>
            <w:tcW w:w="2126" w:type="dxa"/>
            <w:vMerge w:val="restart"/>
          </w:tcPr>
          <w:p w:rsidR="000813C8" w:rsidRPr="00580844" w:rsidRDefault="000813C8" w:rsidP="0011053D">
            <w:pPr>
              <w:pStyle w:val="TableBodyText"/>
              <w:jc w:val="left"/>
            </w:pPr>
            <w:r w:rsidRPr="00580844">
              <w:t>Closing the Gap in Indigenous Health Outcomes N</w:t>
            </w:r>
            <w:r w:rsidR="0011053D">
              <w:t xml:space="preserve">ational </w:t>
            </w:r>
            <w:r w:rsidRPr="00580844">
              <w:t>P</w:t>
            </w:r>
            <w:r w:rsidR="0011053D">
              <w:t>artnership</w:t>
            </w:r>
          </w:p>
        </w:tc>
        <w:tc>
          <w:tcPr>
            <w:tcW w:w="5137" w:type="dxa"/>
          </w:tcPr>
          <w:p w:rsidR="000813C8" w:rsidRPr="00580844" w:rsidRDefault="000813C8" w:rsidP="0011053D">
            <w:pPr>
              <w:pStyle w:val="TableBodyText"/>
              <w:jc w:val="left"/>
            </w:pPr>
            <w:r w:rsidRPr="00990886">
              <w:t>Mental health promotion</w:t>
            </w:r>
          </w:p>
        </w:tc>
      </w:tr>
      <w:tr w:rsidR="0011053D" w:rsidTr="0011053D">
        <w:trPr>
          <w:trHeight w:val="337"/>
        </w:trPr>
        <w:tc>
          <w:tcPr>
            <w:tcW w:w="1526" w:type="dxa"/>
            <w:vMerge/>
          </w:tcPr>
          <w:p w:rsidR="000813C8" w:rsidRDefault="000813C8" w:rsidP="0011053D">
            <w:pPr>
              <w:pStyle w:val="TableBodyText"/>
              <w:jc w:val="left"/>
            </w:pPr>
          </w:p>
        </w:tc>
        <w:tc>
          <w:tcPr>
            <w:tcW w:w="2126" w:type="dxa"/>
            <w:vMerge/>
          </w:tcPr>
          <w:p w:rsidR="000813C8" w:rsidRPr="00580844" w:rsidRDefault="000813C8" w:rsidP="0011053D">
            <w:pPr>
              <w:pStyle w:val="TableBodyText"/>
              <w:jc w:val="left"/>
            </w:pPr>
          </w:p>
        </w:tc>
        <w:tc>
          <w:tcPr>
            <w:tcW w:w="5137" w:type="dxa"/>
          </w:tcPr>
          <w:p w:rsidR="000813C8" w:rsidRPr="00580844" w:rsidRDefault="000813C8" w:rsidP="0011053D">
            <w:pPr>
              <w:pStyle w:val="TableBodyText"/>
              <w:jc w:val="left"/>
            </w:pPr>
            <w:r w:rsidRPr="00580844">
              <w:t xml:space="preserve">Diversionary programs / skills learning within </w:t>
            </w:r>
            <w:r>
              <w:t>juvenile justice programs</w:t>
            </w:r>
          </w:p>
        </w:tc>
      </w:tr>
    </w:tbl>
    <w:p w:rsidR="007F1782" w:rsidRDefault="007F1782" w:rsidP="009B401F">
      <w:pPr>
        <w:pStyle w:val="Source"/>
        <w:spacing w:after="0"/>
      </w:pPr>
      <w:r>
        <w:rPr>
          <w:i/>
        </w:rPr>
        <w:t>Source</w:t>
      </w:r>
      <w:r w:rsidRPr="00167F06">
        <w:t xml:space="preserve">: </w:t>
      </w:r>
      <w:r>
        <w:t>COAG (2011)</w:t>
      </w:r>
      <w:r w:rsidR="00AA25DA">
        <w:t>.</w:t>
      </w:r>
    </w:p>
    <w:p w:rsidR="003A4B2F" w:rsidRDefault="00747CA1" w:rsidP="00DC2B03">
      <w:pPr>
        <w:pStyle w:val="Heading2"/>
        <w:spacing w:before="480"/>
      </w:pPr>
      <w:r>
        <w:t>1.</w:t>
      </w:r>
      <w:r w:rsidR="00E409B5">
        <w:rPr>
          <w:noProof/>
        </w:rPr>
        <w:t>2</w:t>
      </w:r>
      <w:r w:rsidR="003A4B2F" w:rsidRPr="003A4B2F">
        <w:tab/>
      </w:r>
      <w:r w:rsidR="00704FBB" w:rsidRPr="00704FBB">
        <w:t xml:space="preserve">What </w:t>
      </w:r>
      <w:r w:rsidR="00BD6F10">
        <w:t>labour market outcomes</w:t>
      </w:r>
      <w:r w:rsidR="007F1782" w:rsidRPr="007F1782">
        <w:t xml:space="preserve"> </w:t>
      </w:r>
      <w:r w:rsidR="007F1782" w:rsidRPr="00704FBB">
        <w:t>are</w:t>
      </w:r>
      <w:r w:rsidR="007F1782">
        <w:t xml:space="preserve"> examined</w:t>
      </w:r>
      <w:r w:rsidR="00704FBB" w:rsidRPr="00704FBB">
        <w:t>?</w:t>
      </w:r>
    </w:p>
    <w:p w:rsidR="00965867" w:rsidRPr="00965867" w:rsidRDefault="00350391" w:rsidP="009829BF">
      <w:pPr>
        <w:pStyle w:val="BodyText"/>
        <w:rPr>
          <w:b/>
        </w:rPr>
      </w:pPr>
      <w:r>
        <w:t xml:space="preserve">In </w:t>
      </w:r>
      <w:r w:rsidR="007107DA">
        <w:t>the</w:t>
      </w:r>
      <w:r>
        <w:t xml:space="preserve"> labour market literature, </w:t>
      </w:r>
      <w:proofErr w:type="spellStart"/>
      <w:r w:rsidR="003A4643">
        <w:t>LMOs</w:t>
      </w:r>
      <w:proofErr w:type="spellEnd"/>
      <w:r>
        <w:t xml:space="preserve"> that have been the subject of research include </w:t>
      </w:r>
      <w:r w:rsidR="009F3A1A">
        <w:t>income, hours worked and labour force status, w</w:t>
      </w:r>
      <w:r w:rsidR="00677B8B">
        <w:t xml:space="preserve">ith the latter encompassing </w:t>
      </w:r>
      <w:r>
        <w:t>labour f</w:t>
      </w:r>
      <w:r w:rsidR="009F3A1A">
        <w:t xml:space="preserve">orce participation, employment and </w:t>
      </w:r>
      <w:r>
        <w:t>unemployment</w:t>
      </w:r>
      <w:r w:rsidR="009F3A1A">
        <w:t>.</w:t>
      </w:r>
      <w:r>
        <w:t xml:space="preserve"> This study </w:t>
      </w:r>
      <w:r w:rsidR="00972BDC">
        <w:t xml:space="preserve">does </w:t>
      </w:r>
      <w:r>
        <w:t>not examine</w:t>
      </w:r>
      <w:r w:rsidR="008372EC">
        <w:t xml:space="preserve"> income or hours worked</w:t>
      </w:r>
      <w:r w:rsidR="00677B8B">
        <w:t xml:space="preserve"> (</w:t>
      </w:r>
      <w:r w:rsidR="008372EC">
        <w:t xml:space="preserve">which </w:t>
      </w:r>
      <w:r w:rsidR="001F622E">
        <w:t>are</w:t>
      </w:r>
      <w:r w:rsidR="008372EC">
        <w:t xml:space="preserve"> area</w:t>
      </w:r>
      <w:r w:rsidR="001F622E">
        <w:t>s</w:t>
      </w:r>
      <w:r w:rsidR="008372EC">
        <w:t xml:space="preserve"> for possible future </w:t>
      </w:r>
      <w:r w:rsidR="008372EC" w:rsidRPr="00965867">
        <w:t>research</w:t>
      </w:r>
      <w:r w:rsidR="00677B8B">
        <w:t>)</w:t>
      </w:r>
      <w:r w:rsidR="008372EC" w:rsidRPr="00965867">
        <w:t>.</w:t>
      </w:r>
      <w:r w:rsidR="009F3A1A" w:rsidRPr="00965867">
        <w:rPr>
          <w:b/>
        </w:rPr>
        <w:t xml:space="preserve"> </w:t>
      </w:r>
    </w:p>
    <w:p w:rsidR="00561555" w:rsidRPr="006D52DA" w:rsidRDefault="00DD7778" w:rsidP="009829BF">
      <w:pPr>
        <w:pStyle w:val="BodyText"/>
      </w:pPr>
      <w:r>
        <w:t>L</w:t>
      </w:r>
      <w:r w:rsidR="00561555" w:rsidRPr="006D52DA">
        <w:t xml:space="preserve">abour force </w:t>
      </w:r>
      <w:r w:rsidR="00E5496F">
        <w:t>participation describe</w:t>
      </w:r>
      <w:r w:rsidR="0017675E">
        <w:t>s</w:t>
      </w:r>
      <w:r w:rsidR="00E5496F">
        <w:t xml:space="preserve"> </w:t>
      </w:r>
      <w:r w:rsidR="00561555" w:rsidRPr="006D52DA">
        <w:t>the economically active population o</w:t>
      </w:r>
      <w:r w:rsidR="00561555">
        <w:t>r the formal supply of labour. It</w:t>
      </w:r>
      <w:r w:rsidR="00561555" w:rsidRPr="006D52DA">
        <w:t xml:space="preserve"> </w:t>
      </w:r>
      <w:r w:rsidR="0017675E">
        <w:t>is defined as</w:t>
      </w:r>
      <w:r w:rsidR="00561555" w:rsidRPr="006D52DA">
        <w:t xml:space="preserve"> the number of people contributing to, or willing to contribut</w:t>
      </w:r>
      <w:r w:rsidR="00561555">
        <w:t xml:space="preserve">e to, </w:t>
      </w:r>
      <w:r w:rsidR="00A60029">
        <w:t xml:space="preserve">the supply of labour, and is often expressed as a percentage of the working age </w:t>
      </w:r>
      <w:r w:rsidR="004E44D8">
        <w:t>population</w:t>
      </w:r>
      <w:r w:rsidR="00A60029">
        <w:t xml:space="preserve"> (</w:t>
      </w:r>
      <w:r w:rsidR="004A425F">
        <w:t xml:space="preserve">usually </w:t>
      </w:r>
      <w:r w:rsidR="00A60029">
        <w:t xml:space="preserve">aged 15 to 64). It </w:t>
      </w:r>
      <w:r w:rsidR="00561555" w:rsidRPr="006D52DA">
        <w:t xml:space="preserve">comprises two mutually exclusive </w:t>
      </w:r>
      <w:r w:rsidR="00561555">
        <w:t>groups</w:t>
      </w:r>
      <w:r w:rsidR="00561555" w:rsidRPr="006D52DA">
        <w:t xml:space="preserve">: </w:t>
      </w:r>
    </w:p>
    <w:p w:rsidR="00561555" w:rsidRPr="006D52DA" w:rsidRDefault="00561555" w:rsidP="009829BF">
      <w:pPr>
        <w:pStyle w:val="ListBullet"/>
      </w:pPr>
      <w:r w:rsidRPr="006D52DA">
        <w:t xml:space="preserve">the employed (people who have worked for at least one hour in the reference </w:t>
      </w:r>
      <w:r w:rsidRPr="002751D1">
        <w:t>week</w:t>
      </w:r>
      <w:r>
        <w:t>)</w:t>
      </w:r>
    </w:p>
    <w:p w:rsidR="00561555" w:rsidRPr="006D52DA" w:rsidRDefault="00561555" w:rsidP="00561555">
      <w:pPr>
        <w:pStyle w:val="ListBullet"/>
      </w:pPr>
      <w:r w:rsidRPr="006D52DA">
        <w:t>the unemployed (people who are without work, but are actively looking for work and available to start work within four weeks).</w:t>
      </w:r>
    </w:p>
    <w:p w:rsidR="003B37AB" w:rsidRDefault="003B37AB" w:rsidP="009829BF">
      <w:pPr>
        <w:pStyle w:val="BodyText"/>
      </w:pPr>
      <w:r>
        <w:t xml:space="preserve">The remainder of the working age population is described as being not in the labour force. </w:t>
      </w:r>
    </w:p>
    <w:p w:rsidR="00B35437" w:rsidRDefault="004031BC" w:rsidP="009829BF">
      <w:pPr>
        <w:pStyle w:val="BodyText"/>
      </w:pPr>
      <w:r>
        <w:t xml:space="preserve">Labour force status </w:t>
      </w:r>
      <w:r w:rsidR="007F1782">
        <w:t xml:space="preserve">in this project </w:t>
      </w:r>
      <w:r>
        <w:t>is examined as f</w:t>
      </w:r>
      <w:r w:rsidR="0067400D">
        <w:t xml:space="preserve">our labour market </w:t>
      </w:r>
      <w:r w:rsidR="00796834">
        <w:t>outcomes </w:t>
      </w:r>
      <w:r>
        <w:t>—</w:t>
      </w:r>
      <w:r w:rsidR="0067400D">
        <w:t>‘mainstream (non</w:t>
      </w:r>
      <w:r w:rsidR="00796834">
        <w:noBreakHyphen/>
      </w:r>
      <w:proofErr w:type="spellStart"/>
      <w:r w:rsidR="0067400D">
        <w:t>CDEP</w:t>
      </w:r>
      <w:proofErr w:type="spellEnd"/>
      <w:r w:rsidR="0067400D">
        <w:t>) employment’, ‘unemployment’, ‘</w:t>
      </w:r>
      <w:proofErr w:type="spellStart"/>
      <w:r w:rsidR="0067400D">
        <w:t>CDEP</w:t>
      </w:r>
      <w:proofErr w:type="spellEnd"/>
      <w:r w:rsidR="0067400D">
        <w:t xml:space="preserve"> participation’ and ‘not in the labour force’. Unless otherwise specified, references to ‘employment’ are </w:t>
      </w:r>
      <w:r w:rsidR="0067400D">
        <w:lastRenderedPageBreak/>
        <w:t>to ‘non</w:t>
      </w:r>
      <w:r w:rsidR="00796834">
        <w:noBreakHyphen/>
      </w:r>
      <w:proofErr w:type="spellStart"/>
      <w:r w:rsidR="0067400D">
        <w:t>CDEP</w:t>
      </w:r>
      <w:proofErr w:type="spellEnd"/>
      <w:r w:rsidR="0067400D">
        <w:t xml:space="preserve"> employment’. </w:t>
      </w:r>
      <w:r w:rsidR="00120D3C">
        <w:t>The analysis of labour force status of Indigenous people is complicated by the classification of participants in the Community Development Employment Project (</w:t>
      </w:r>
      <w:proofErr w:type="spellStart"/>
      <w:r w:rsidR="00120D3C">
        <w:t>CDEP</w:t>
      </w:r>
      <w:proofErr w:type="spellEnd"/>
      <w:r w:rsidR="00120D3C">
        <w:t xml:space="preserve">) Scheme as employed </w:t>
      </w:r>
      <w:r w:rsidR="00B35437">
        <w:t xml:space="preserve">in the </w:t>
      </w:r>
      <w:r w:rsidR="003D734F">
        <w:t>2008 </w:t>
      </w:r>
      <w:proofErr w:type="spellStart"/>
      <w:r w:rsidR="00B35437">
        <w:t>NATSISS</w:t>
      </w:r>
      <w:proofErr w:type="spellEnd"/>
      <w:r w:rsidR="00B35437">
        <w:t xml:space="preserve"> </w:t>
      </w:r>
      <w:r w:rsidR="00120D3C">
        <w:t>(</w:t>
      </w:r>
      <w:r w:rsidR="003D734F" w:rsidRPr="00CA0964">
        <w:t>box</w:t>
      </w:r>
      <w:r w:rsidR="003D734F">
        <w:t> </w:t>
      </w:r>
      <w:r w:rsidR="00120D3C">
        <w:t>1.</w:t>
      </w:r>
      <w:r w:rsidR="00E409B5">
        <w:rPr>
          <w:noProof/>
        </w:rPr>
        <w:t>1</w:t>
      </w:r>
      <w:r w:rsidR="00120D3C" w:rsidRPr="00CA0964">
        <w:t>)</w:t>
      </w:r>
      <w:r w:rsidR="00120D3C">
        <w:t>. People w</w:t>
      </w:r>
      <w:r w:rsidR="00120D3C" w:rsidRPr="002751D1">
        <w:t xml:space="preserve">ho have received wages for participating in </w:t>
      </w:r>
      <w:proofErr w:type="spellStart"/>
      <w:r w:rsidR="00120D3C">
        <w:t>CDEP</w:t>
      </w:r>
      <w:proofErr w:type="spellEnd"/>
      <w:r w:rsidR="00120D3C">
        <w:t xml:space="preserve"> for at least one hour in the reference week are included in the group of employed people</w:t>
      </w:r>
      <w:r w:rsidR="007144A3">
        <w:t xml:space="preserve"> in ABS surveys</w:t>
      </w:r>
      <w:r w:rsidR="00120D3C">
        <w:t xml:space="preserve">. Subsequent changes to the operation of the </w:t>
      </w:r>
      <w:proofErr w:type="spellStart"/>
      <w:r w:rsidR="00120D3C">
        <w:t>CDEP</w:t>
      </w:r>
      <w:proofErr w:type="spellEnd"/>
      <w:r w:rsidR="00120D3C">
        <w:t xml:space="preserve"> scheme </w:t>
      </w:r>
      <w:r w:rsidR="00CF3814">
        <w:t>will</w:t>
      </w:r>
      <w:r w:rsidR="00120D3C">
        <w:t xml:space="preserve"> require </w:t>
      </w:r>
      <w:proofErr w:type="spellStart"/>
      <w:r w:rsidR="00120D3C">
        <w:t>CDEP</w:t>
      </w:r>
      <w:proofErr w:type="spellEnd"/>
      <w:r w:rsidR="00120D3C">
        <w:t xml:space="preserve"> participants to be classified as unemployed which would distort any historical comparison of </w:t>
      </w:r>
      <w:r w:rsidR="00CF3814">
        <w:t>Indigenous labour force</w:t>
      </w:r>
      <w:r w:rsidR="00120D3C">
        <w:t xml:space="preserve"> trends using the 2008 </w:t>
      </w:r>
      <w:proofErr w:type="spellStart"/>
      <w:r w:rsidR="00120D3C">
        <w:t>NATSISS</w:t>
      </w:r>
      <w:proofErr w:type="spellEnd"/>
      <w:r w:rsidR="00120D3C">
        <w:t xml:space="preserve"> data and </w:t>
      </w:r>
      <w:r w:rsidR="00CF3814">
        <w:t>later</w:t>
      </w:r>
      <w:r w:rsidR="00120D3C">
        <w:t xml:space="preserve"> data collections.</w:t>
      </w:r>
    </w:p>
    <w:p w:rsidR="00CA0964" w:rsidRDefault="00CA0964" w:rsidP="00DC2B03">
      <w:pPr>
        <w:pStyle w:val="BoxSpace"/>
        <w:spacing w:before="200"/>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CA0964" w:rsidTr="00CA0964">
        <w:tc>
          <w:tcPr>
            <w:tcW w:w="8771" w:type="dxa"/>
            <w:tcBorders>
              <w:top w:val="single" w:sz="6" w:space="0" w:color="auto"/>
              <w:bottom w:val="nil"/>
            </w:tcBorders>
          </w:tcPr>
          <w:p w:rsidR="00CA0964" w:rsidRDefault="00CA0964" w:rsidP="009829BF">
            <w:pPr>
              <w:pStyle w:val="BoxTitle"/>
            </w:pPr>
            <w:smartTag w:uri="urn:schemas-microsoft-com:office:smarttags" w:element="Street">
              <w:r>
                <w:rPr>
                  <w:b w:val="0"/>
                </w:rPr>
                <w:t>Box</w:t>
              </w:r>
            </w:smartTag>
            <w:r>
              <w:rPr>
                <w:b w:val="0"/>
              </w:rPr>
              <w:t xml:space="preserve"> </w:t>
            </w:r>
            <w:bookmarkStart w:id="4" w:name="OLE_LINK2"/>
            <w:r w:rsidR="00B35437">
              <w:rPr>
                <w:b w:val="0"/>
              </w:rPr>
              <w:t>1.</w:t>
            </w:r>
            <w:bookmarkEnd w:id="4"/>
            <w:r w:rsidR="00B35437">
              <w:rPr>
                <w:b w:val="0"/>
              </w:rPr>
              <w:t>1</w:t>
            </w:r>
            <w:r>
              <w:tab/>
            </w:r>
            <w:r w:rsidRPr="00CF3B24">
              <w:t>Community Development Employment Projects (</w:t>
            </w:r>
            <w:proofErr w:type="spellStart"/>
            <w:r w:rsidRPr="00CF3B24">
              <w:t>CDEP</w:t>
            </w:r>
            <w:proofErr w:type="spellEnd"/>
            <w:r w:rsidRPr="00CF3B24">
              <w:t>)</w:t>
            </w:r>
          </w:p>
        </w:tc>
      </w:tr>
      <w:tr w:rsidR="00CA0964" w:rsidTr="009B401F">
        <w:trPr>
          <w:cantSplit/>
          <w:trHeight w:val="8670"/>
        </w:trPr>
        <w:tc>
          <w:tcPr>
            <w:tcW w:w="8771" w:type="dxa"/>
            <w:tcBorders>
              <w:top w:val="nil"/>
              <w:left w:val="single" w:sz="6" w:space="0" w:color="auto"/>
              <w:bottom w:val="nil"/>
              <w:right w:val="single" w:sz="6" w:space="0" w:color="auto"/>
            </w:tcBorders>
          </w:tcPr>
          <w:p w:rsidR="00CA0964" w:rsidRDefault="00CA0964" w:rsidP="009829BF">
            <w:pPr>
              <w:pStyle w:val="Box"/>
            </w:pPr>
            <w:r w:rsidRPr="006D52DA">
              <w:t xml:space="preserve">The original aim of the </w:t>
            </w:r>
            <w:proofErr w:type="spellStart"/>
            <w:r w:rsidRPr="006D52DA">
              <w:t>CDEP</w:t>
            </w:r>
            <w:proofErr w:type="spellEnd"/>
            <w:r w:rsidRPr="006D52DA">
              <w:t xml:space="preserve"> </w:t>
            </w:r>
            <w:r>
              <w:t>program — introduced in 1977 —</w:t>
            </w:r>
            <w:r w:rsidRPr="006D52DA">
              <w:t xml:space="preserve"> was to create local employment opportunities in remote Indigenous communities where the labour market might not otherwise offer employment. </w:t>
            </w:r>
            <w:r>
              <w:t xml:space="preserve">The program was later extended to all areas. However, a recent restructuring of the </w:t>
            </w:r>
            <w:proofErr w:type="spellStart"/>
            <w:r>
              <w:t>CDEP</w:t>
            </w:r>
            <w:proofErr w:type="spellEnd"/>
            <w:r>
              <w:t xml:space="preserve"> program has seen its focus shift back to supporting employment opportunities in remote Indigenous communities.</w:t>
            </w:r>
          </w:p>
          <w:p w:rsidR="00CA0964" w:rsidRDefault="00CA0964" w:rsidP="009829BF">
            <w:pPr>
              <w:pStyle w:val="Box"/>
              <w:spacing w:before="80"/>
            </w:pPr>
            <w:r>
              <w:t xml:space="preserve">For statistical purposes, in the 2008 </w:t>
            </w:r>
            <w:proofErr w:type="spellStart"/>
            <w:r>
              <w:t>NATSISS</w:t>
            </w:r>
            <w:proofErr w:type="spellEnd"/>
            <w:r>
              <w:t xml:space="preserve">, the ABS classified known participants in </w:t>
            </w:r>
            <w:proofErr w:type="spellStart"/>
            <w:r>
              <w:t>CDEP</w:t>
            </w:r>
            <w:proofErr w:type="spellEnd"/>
            <w:r>
              <w:t xml:space="preserve"> as employed rather than as unemployed. Consequently the employment rate for Indigenous people appears higher than it would be if participants in the </w:t>
            </w:r>
            <w:proofErr w:type="spellStart"/>
            <w:r>
              <w:t>CDEP</w:t>
            </w:r>
            <w:proofErr w:type="spellEnd"/>
            <w:r>
              <w:t xml:space="preserve"> program were classified as unemployed. It is important to consider </w:t>
            </w:r>
            <w:proofErr w:type="spellStart"/>
            <w:r>
              <w:t>CDEP</w:t>
            </w:r>
            <w:proofErr w:type="spellEnd"/>
            <w:r>
              <w:t xml:space="preserve"> when analysing historical labour force and unemployment data because, at the time data were collected: </w:t>
            </w:r>
          </w:p>
          <w:p w:rsidR="00CA0964" w:rsidRDefault="00CA0964" w:rsidP="009829BF">
            <w:pPr>
              <w:pStyle w:val="BoxListBullet"/>
              <w:spacing w:before="80"/>
            </w:pPr>
            <w:proofErr w:type="spellStart"/>
            <w:r>
              <w:t>CDEP</w:t>
            </w:r>
            <w:proofErr w:type="spellEnd"/>
            <w:r>
              <w:t xml:space="preserve"> participant payments comprised a mix of both wages and  income support payments such as </w:t>
            </w:r>
            <w:proofErr w:type="spellStart"/>
            <w:r>
              <w:t>NewStart</w:t>
            </w:r>
            <w:proofErr w:type="spellEnd"/>
            <w:r>
              <w:t xml:space="preserve"> Allowance</w:t>
            </w:r>
          </w:p>
          <w:p w:rsidR="00CA0964" w:rsidRDefault="00CA0964" w:rsidP="009829BF">
            <w:pPr>
              <w:pStyle w:val="BoxListBullet"/>
              <w:spacing w:before="80"/>
            </w:pPr>
            <w:proofErr w:type="spellStart"/>
            <w:r>
              <w:t>CDEP</w:t>
            </w:r>
            <w:proofErr w:type="spellEnd"/>
            <w:r>
              <w:t xml:space="preserve"> had elements of both unemployment and employment, especially in remote and very remote areas. Some </w:t>
            </w:r>
            <w:proofErr w:type="spellStart"/>
            <w:r>
              <w:t>CDEP</w:t>
            </w:r>
            <w:proofErr w:type="spellEnd"/>
            <w:r>
              <w:t xml:space="preserve"> activities were similar to those undertaken by participants in Work for the Dole, while other activities were essential roles in municipal services, health care, community services, education and other sectors that would be considered employment in mainstream communities and organisations. However, through the National Partnership Agreement on Indigenous Economic Participation agreed in early 2009, COAG committed to converting around </w:t>
            </w:r>
            <w:r w:rsidR="003A522B">
              <w:t xml:space="preserve">2000 </w:t>
            </w:r>
            <w:proofErr w:type="spellStart"/>
            <w:r>
              <w:t>CDEP</w:t>
            </w:r>
            <w:proofErr w:type="spellEnd"/>
            <w:r>
              <w:t xml:space="preserve"> positions to ongoing jobs in government service provision (COAG 20</w:t>
            </w:r>
            <w:r w:rsidR="00F940A0">
              <w:t>11, p.</w:t>
            </w:r>
            <w:r w:rsidR="003D734F">
              <w:t> </w:t>
            </w:r>
            <w:r w:rsidR="00F940A0">
              <w:t>5</w:t>
            </w:r>
            <w:r>
              <w:t>).</w:t>
            </w:r>
          </w:p>
          <w:p w:rsidR="00CA0964" w:rsidRDefault="00CA0964" w:rsidP="009829BF">
            <w:pPr>
              <w:pStyle w:val="Box"/>
              <w:spacing w:before="80"/>
            </w:pPr>
            <w:r>
              <w:t xml:space="preserve">Following the collection of the </w:t>
            </w:r>
            <w:r w:rsidR="00BA1E2A">
              <w:t xml:space="preserve">2008 </w:t>
            </w:r>
            <w:proofErr w:type="spellStart"/>
            <w:r>
              <w:t>NATSISS</w:t>
            </w:r>
            <w:proofErr w:type="spellEnd"/>
            <w:r>
              <w:t xml:space="preserve"> data significant changes to </w:t>
            </w:r>
            <w:proofErr w:type="spellStart"/>
            <w:r>
              <w:t>CDEP</w:t>
            </w:r>
            <w:proofErr w:type="spellEnd"/>
            <w:r>
              <w:t xml:space="preserve"> were announced. Since then, </w:t>
            </w:r>
            <w:proofErr w:type="spellStart"/>
            <w:r>
              <w:t>CDEP</w:t>
            </w:r>
            <w:proofErr w:type="spellEnd"/>
            <w:r>
              <w:t xml:space="preserve"> has ceased operating in non-remote locations where the economy was already reasonably established, with services to Indigenous job seekers in those areas now provided through Job Services Australia and the Indigenous Employment Program. Commencing on 1</w:t>
            </w:r>
            <w:r w:rsidR="007E35ED">
              <w:t> </w:t>
            </w:r>
            <w:r>
              <w:t>July</w:t>
            </w:r>
            <w:r w:rsidR="007E35ED">
              <w:t> </w:t>
            </w:r>
            <w:r>
              <w:t>2009, n</w:t>
            </w:r>
            <w:r w:rsidRPr="008C3AEE">
              <w:t xml:space="preserve">ew </w:t>
            </w:r>
            <w:proofErr w:type="spellStart"/>
            <w:r w:rsidRPr="008C3AEE">
              <w:t>CDEP</w:t>
            </w:r>
            <w:proofErr w:type="spellEnd"/>
            <w:r w:rsidRPr="008C3AEE">
              <w:t xml:space="preserve"> participants </w:t>
            </w:r>
            <w:r>
              <w:t>received corresponding</w:t>
            </w:r>
            <w:r w:rsidRPr="008C3AEE">
              <w:t xml:space="preserve"> income support</w:t>
            </w:r>
            <w:r>
              <w:t xml:space="preserve"> payments rather than wages</w:t>
            </w:r>
            <w:r w:rsidRPr="008C3AEE">
              <w:t xml:space="preserve">, with existing </w:t>
            </w:r>
            <w:proofErr w:type="spellStart"/>
            <w:r w:rsidRPr="008C3AEE">
              <w:t>CDEP</w:t>
            </w:r>
            <w:proofErr w:type="spellEnd"/>
            <w:r w:rsidRPr="008C3AEE">
              <w:t xml:space="preserve"> participants continuing to access </w:t>
            </w:r>
            <w:proofErr w:type="spellStart"/>
            <w:r w:rsidRPr="008C3AEE">
              <w:t>CDEP</w:t>
            </w:r>
            <w:proofErr w:type="spellEnd"/>
            <w:r w:rsidRPr="008C3AEE">
              <w:t xml:space="preserve"> wages until 30</w:t>
            </w:r>
            <w:r>
              <w:t> </w:t>
            </w:r>
            <w:r w:rsidRPr="008C3AEE">
              <w:t xml:space="preserve">June 2011 before transferring to </w:t>
            </w:r>
            <w:r>
              <w:t>the new payment arrangements.</w:t>
            </w:r>
          </w:p>
        </w:tc>
      </w:tr>
      <w:tr w:rsidR="009B401F" w:rsidTr="009B401F">
        <w:trPr>
          <w:cantSplit/>
          <w:trHeight w:val="397"/>
        </w:trPr>
        <w:tc>
          <w:tcPr>
            <w:tcW w:w="8771" w:type="dxa"/>
            <w:tcBorders>
              <w:top w:val="nil"/>
              <w:left w:val="single" w:sz="6" w:space="0" w:color="auto"/>
              <w:right w:val="single" w:sz="6" w:space="0" w:color="auto"/>
            </w:tcBorders>
          </w:tcPr>
          <w:p w:rsidR="009B401F" w:rsidRDefault="009B401F" w:rsidP="00DC2B03">
            <w:pPr>
              <w:pStyle w:val="BoxSource"/>
              <w:spacing w:before="120"/>
            </w:pPr>
            <w:r>
              <w:rPr>
                <w:i/>
              </w:rPr>
              <w:t>Source</w:t>
            </w:r>
            <w:r w:rsidRPr="00167F06">
              <w:t xml:space="preserve">: </w:t>
            </w:r>
            <w:proofErr w:type="spellStart"/>
            <w:r>
              <w:t>SCRGSP</w:t>
            </w:r>
            <w:proofErr w:type="spellEnd"/>
            <w:r>
              <w:t xml:space="preserve"> (2011).</w:t>
            </w:r>
          </w:p>
        </w:tc>
      </w:tr>
    </w:tbl>
    <w:p w:rsidR="008E559D" w:rsidRPr="00E979A6" w:rsidRDefault="00747CA1" w:rsidP="00E979A6">
      <w:pPr>
        <w:pStyle w:val="Heading2"/>
      </w:pPr>
      <w:r>
        <w:lastRenderedPageBreak/>
        <w:t>1.</w:t>
      </w:r>
      <w:r w:rsidR="00E409B5">
        <w:rPr>
          <w:noProof/>
        </w:rPr>
        <w:t>3</w:t>
      </w:r>
      <w:r w:rsidR="003A4B2F">
        <w:tab/>
      </w:r>
      <w:r w:rsidR="00AB3C4C">
        <w:t xml:space="preserve">Recent history of </w:t>
      </w:r>
      <w:r w:rsidR="003D734F">
        <w:t>Indigenous labour market outcome</w:t>
      </w:r>
      <w:r w:rsidR="00AB3C4C">
        <w:t>s</w:t>
      </w:r>
      <w:r w:rsidR="00677B8B">
        <w:t xml:space="preserve"> </w:t>
      </w:r>
    </w:p>
    <w:p w:rsidR="00D72F52" w:rsidRDefault="00504D94" w:rsidP="0072263D">
      <w:pPr>
        <w:pStyle w:val="ListBullet"/>
        <w:numPr>
          <w:ilvl w:val="0"/>
          <w:numId w:val="0"/>
        </w:numPr>
      </w:pPr>
      <w:r>
        <w:t>The OID</w:t>
      </w:r>
      <w:r w:rsidR="00BF092B">
        <w:t xml:space="preserve"> </w:t>
      </w:r>
      <w:r w:rsidR="003D734F">
        <w:t xml:space="preserve">Report </w:t>
      </w:r>
      <w:r w:rsidR="00A24264">
        <w:t>(</w:t>
      </w:r>
      <w:proofErr w:type="spellStart"/>
      <w:r w:rsidR="00BF092B">
        <w:t>SCRGSP</w:t>
      </w:r>
      <w:proofErr w:type="spellEnd"/>
      <w:r w:rsidR="00BF092B">
        <w:t xml:space="preserve"> </w:t>
      </w:r>
      <w:r w:rsidR="00A24264">
        <w:t xml:space="preserve">2011) </w:t>
      </w:r>
      <w:r w:rsidR="00DD7294">
        <w:t xml:space="preserve">contains an </w:t>
      </w:r>
      <w:r>
        <w:t>analys</w:t>
      </w:r>
      <w:r w:rsidR="00DD7294">
        <w:t>i</w:t>
      </w:r>
      <w:r>
        <w:t>s of trends in Indigenous and non-Indigenous labour market outcomes</w:t>
      </w:r>
      <w:r w:rsidR="00A05163">
        <w:t xml:space="preserve">. These include </w:t>
      </w:r>
      <w:r w:rsidR="007F1782">
        <w:t>labour force participation (</w:t>
      </w:r>
      <w:proofErr w:type="spellStart"/>
      <w:r w:rsidR="007F1782">
        <w:t>LFP</w:t>
      </w:r>
      <w:proofErr w:type="spellEnd"/>
      <w:r w:rsidR="007F1782">
        <w:t xml:space="preserve">) rates, </w:t>
      </w:r>
      <w:r>
        <w:t>e</w:t>
      </w:r>
      <w:r w:rsidR="0048247B">
        <w:t>mployment to population ratios</w:t>
      </w:r>
      <w:r w:rsidR="00A05163">
        <w:t xml:space="preserve">, unemployment rates, and </w:t>
      </w:r>
      <w:proofErr w:type="spellStart"/>
      <w:r w:rsidR="00A05163">
        <w:t>CDEP</w:t>
      </w:r>
      <w:proofErr w:type="spellEnd"/>
      <w:r w:rsidR="00A05163">
        <w:t xml:space="preserve"> participation rates.</w:t>
      </w:r>
      <w:r w:rsidR="002977F7">
        <w:t xml:space="preserve"> </w:t>
      </w:r>
    </w:p>
    <w:p w:rsidR="00CE39D6" w:rsidRDefault="0048247B" w:rsidP="0072263D">
      <w:pPr>
        <w:pStyle w:val="ListBullet"/>
        <w:numPr>
          <w:ilvl w:val="0"/>
          <w:numId w:val="0"/>
        </w:numPr>
      </w:pPr>
      <w:r>
        <w:t>Between 1994 and 2008</w:t>
      </w:r>
      <w:r w:rsidR="00890D93">
        <w:t>,</w:t>
      </w:r>
      <w:r>
        <w:t xml:space="preserve"> for people aged 15 to 64 years, </w:t>
      </w:r>
      <w:r w:rsidR="00DD7778">
        <w:t>labour force participation</w:t>
      </w:r>
      <w:r>
        <w:t xml:space="preserve"> increased from 40.2 to 55.0 per cent for Indige</w:t>
      </w:r>
      <w:r w:rsidR="00D72F52">
        <w:t xml:space="preserve">nous women and </w:t>
      </w:r>
      <w:r w:rsidR="00677B8B">
        <w:t xml:space="preserve">from </w:t>
      </w:r>
      <w:r w:rsidR="00D72F52">
        <w:t>70.0 to 74.9 </w:t>
      </w:r>
      <w:r>
        <w:t>per cent for Indigenous men</w:t>
      </w:r>
      <w:r w:rsidR="007F1782">
        <w:t xml:space="preserve"> (figure 1.1)</w:t>
      </w:r>
      <w:r>
        <w:t>.</w:t>
      </w:r>
      <w:r w:rsidR="008C0892">
        <w:t xml:space="preserve"> </w:t>
      </w:r>
      <w:r w:rsidR="007F1782">
        <w:t xml:space="preserve">From 2004-05 to 2008, the </w:t>
      </w:r>
      <w:r w:rsidR="007F1782" w:rsidRPr="00905E13">
        <w:t>gap</w:t>
      </w:r>
      <w:r w:rsidR="007F1782">
        <w:t xml:space="preserve"> between Indigenous and non-Indigenous labour force </w:t>
      </w:r>
      <w:r w:rsidR="007F1782" w:rsidRPr="00F24D48">
        <w:t>participation d</w:t>
      </w:r>
      <w:r w:rsidR="007F1782">
        <w:t xml:space="preserve">ecreased </w:t>
      </w:r>
      <w:r w:rsidR="007F1782" w:rsidRPr="00F24D48">
        <w:t>from</w:t>
      </w:r>
      <w:r w:rsidR="007F1782">
        <w:t xml:space="preserve"> 17.6 to 14.4 percent</w:t>
      </w:r>
      <w:r w:rsidR="007144A3">
        <w:t>age</w:t>
      </w:r>
      <w:r w:rsidR="007F1782" w:rsidRPr="00F24D48">
        <w:t xml:space="preserve"> </w:t>
      </w:r>
      <w:r w:rsidR="007144A3">
        <w:t xml:space="preserve">points </w:t>
      </w:r>
      <w:r w:rsidR="007F1782">
        <w:t>(</w:t>
      </w:r>
      <w:proofErr w:type="spellStart"/>
      <w:r w:rsidR="007F1782">
        <w:t>SCRGSP</w:t>
      </w:r>
      <w:proofErr w:type="spellEnd"/>
      <w:r w:rsidR="007F1782">
        <w:t xml:space="preserve"> 2011</w:t>
      </w:r>
      <w:r w:rsidR="007F1782" w:rsidRPr="00F24D48">
        <w:t>)</w:t>
      </w:r>
      <w:r w:rsidR="007F1782">
        <w:t>.</w:t>
      </w:r>
    </w:p>
    <w:p w:rsidR="00E979A6" w:rsidRDefault="00E979A6" w:rsidP="00E979A6">
      <w:pPr>
        <w:pStyle w:val="FigureTitle"/>
      </w:pPr>
      <w:r w:rsidRPr="00432B02">
        <w:rPr>
          <w:b w:val="0"/>
        </w:rPr>
        <w:t xml:space="preserve">Figure </w:t>
      </w:r>
      <w:r w:rsidR="00747CA1">
        <w:rPr>
          <w:b w:val="0"/>
        </w:rPr>
        <w:t>1.</w:t>
      </w:r>
      <w:r w:rsidR="007F1782">
        <w:rPr>
          <w:b w:val="0"/>
        </w:rPr>
        <w:t>1</w:t>
      </w:r>
      <w:r>
        <w:tab/>
        <w:t>Indigenous l</w:t>
      </w:r>
      <w:r w:rsidRPr="002D31AA">
        <w:t xml:space="preserve">abour force participation, </w:t>
      </w:r>
      <w:r>
        <w:t>people aged 15–64 years, 1994 to</w:t>
      </w:r>
      <w:r w:rsidRPr="002D31AA">
        <w:t xml:space="preserve"> 2008</w:t>
      </w:r>
      <w:proofErr w:type="spellStart"/>
      <w:r>
        <w:rPr>
          <w:rStyle w:val="NoteLabel"/>
          <w:b/>
        </w:rPr>
        <w:t>a,b</w:t>
      </w:r>
      <w:proofErr w:type="spellEnd"/>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E979A6">
        <w:tc>
          <w:tcPr>
            <w:tcW w:w="8777" w:type="dxa"/>
          </w:tcPr>
          <w:p w:rsidR="00E979A6" w:rsidRDefault="000C201B">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5pt;height:230.85pt">
                  <v:imagedata r:id="rId9" o:title=""/>
                </v:shape>
              </w:pict>
            </w:r>
          </w:p>
        </w:tc>
      </w:tr>
    </w:tbl>
    <w:p w:rsidR="00CE39D6" w:rsidRDefault="00CE39D6" w:rsidP="00CE39D6">
      <w:pPr>
        <w:pStyle w:val="Note"/>
      </w:pPr>
      <w:proofErr w:type="spellStart"/>
      <w:r>
        <w:rPr>
          <w:rStyle w:val="NoteLabel"/>
        </w:rPr>
        <w:t>a</w:t>
      </w:r>
      <w:proofErr w:type="spellEnd"/>
      <w:r>
        <w:rPr>
          <w:rStyle w:val="NoteLabel"/>
        </w:rPr>
        <w:t xml:space="preserve"> </w:t>
      </w:r>
      <w:r>
        <w:rPr>
          <w:rFonts w:cs="Arial"/>
          <w:szCs w:val="18"/>
        </w:rPr>
        <w:t xml:space="preserve">Error bars represent 95 per cent confidence intervals around each estimate. </w:t>
      </w:r>
      <w:r>
        <w:rPr>
          <w:rStyle w:val="NoteLabel"/>
        </w:rPr>
        <w:t>b</w:t>
      </w:r>
      <w:r>
        <w:t xml:space="preserve"> </w:t>
      </w:r>
      <w:r w:rsidRPr="002D31AA">
        <w:t xml:space="preserve">Labour force participation is the number of employed plus those who were unemployed and available for work expressed as a percentage of people aged 15–64 years. </w:t>
      </w:r>
    </w:p>
    <w:p w:rsidR="00CE39D6" w:rsidRDefault="00CE39D6" w:rsidP="00CE39D6">
      <w:pPr>
        <w:pStyle w:val="Note"/>
      </w:pPr>
      <w:r w:rsidRPr="00CE39D6">
        <w:t>Source</w:t>
      </w:r>
      <w:r w:rsidRPr="00167F06">
        <w:t xml:space="preserve">: </w:t>
      </w:r>
      <w:r>
        <w:t>ABS (</w:t>
      </w:r>
      <w:r w:rsidRPr="000B2A64">
        <w:t xml:space="preserve">unpublished) </w:t>
      </w:r>
      <w:proofErr w:type="spellStart"/>
      <w:r>
        <w:t>NATSIS</w:t>
      </w:r>
      <w:proofErr w:type="spellEnd"/>
      <w:r>
        <w:t xml:space="preserve"> 1994; ABS (</w:t>
      </w:r>
      <w:r w:rsidRPr="000B2A64">
        <w:t xml:space="preserve">unpublished) </w:t>
      </w:r>
      <w:proofErr w:type="spellStart"/>
      <w:r>
        <w:t>NATSISS</w:t>
      </w:r>
      <w:proofErr w:type="spellEnd"/>
      <w:r>
        <w:t xml:space="preserve"> 2002; ABS (</w:t>
      </w:r>
      <w:r w:rsidRPr="000B2A64">
        <w:t xml:space="preserve">unpublished) </w:t>
      </w:r>
      <w:proofErr w:type="spellStart"/>
      <w:r w:rsidRPr="000B2A64">
        <w:t>NATSIHS</w:t>
      </w:r>
      <w:proofErr w:type="spellEnd"/>
      <w:r w:rsidRPr="000B2A64">
        <w:t xml:space="preserve"> 2004-05; ABS </w:t>
      </w:r>
      <w:proofErr w:type="spellStart"/>
      <w:r w:rsidRPr="000B2A64">
        <w:t>NATSISS</w:t>
      </w:r>
      <w:proofErr w:type="spellEnd"/>
      <w:r w:rsidRPr="000B2A64">
        <w:t xml:space="preserve"> 2008; ABS </w:t>
      </w:r>
      <w:proofErr w:type="spellStart"/>
      <w:r w:rsidRPr="000B2A64">
        <w:t>NHS</w:t>
      </w:r>
      <w:proofErr w:type="spellEnd"/>
      <w:r w:rsidRPr="000B2A64">
        <w:t xml:space="preserve"> 2007-08;</w:t>
      </w:r>
      <w:r w:rsidRPr="00D73F63">
        <w:t xml:space="preserve"> </w:t>
      </w:r>
      <w:proofErr w:type="spellStart"/>
      <w:r w:rsidR="00414BAE">
        <w:t>SCRGSP</w:t>
      </w:r>
      <w:proofErr w:type="spellEnd"/>
      <w:r w:rsidR="00414BAE">
        <w:t xml:space="preserve"> (2011)</w:t>
      </w:r>
      <w:r w:rsidR="00BC5FA3">
        <w:t>.</w:t>
      </w:r>
      <w:r w:rsidR="00414BAE">
        <w:t xml:space="preserve"> </w:t>
      </w:r>
    </w:p>
    <w:p w:rsidR="001C14BD" w:rsidRDefault="00DD7294" w:rsidP="004059D9">
      <w:pPr>
        <w:pStyle w:val="ListBullet"/>
        <w:numPr>
          <w:ilvl w:val="0"/>
          <w:numId w:val="0"/>
        </w:numPr>
      </w:pPr>
      <w:r>
        <w:t>Between 2004</w:t>
      </w:r>
      <w:r w:rsidR="00414BAE">
        <w:t>-</w:t>
      </w:r>
      <w:r w:rsidR="00A62D44">
        <w:t xml:space="preserve">05 and 2008, for those aged 15 to </w:t>
      </w:r>
      <w:r>
        <w:t>64, the employment to population ratio increased for Indigenous people (from 50.7 to 53.8 per cent), and for non</w:t>
      </w:r>
      <w:r w:rsidR="007E4321">
        <w:noBreakHyphen/>
      </w:r>
      <w:r>
        <w:t xml:space="preserve">Indigenous people (from 74.2 to 76.0 per cent). </w:t>
      </w:r>
      <w:r w:rsidR="001C14BD">
        <w:t xml:space="preserve">Overall, there was no significant </w:t>
      </w:r>
      <w:r w:rsidR="00677B8B">
        <w:t xml:space="preserve">change </w:t>
      </w:r>
      <w:r w:rsidR="001C14BD">
        <w:t xml:space="preserve">in the gap </w:t>
      </w:r>
      <w:r w:rsidR="004059D9">
        <w:t xml:space="preserve">in the employment to population ratio </w:t>
      </w:r>
      <w:r w:rsidR="001C14BD">
        <w:t>between Indigenous and non-Indigenous people over this period (from 23.5</w:t>
      </w:r>
      <w:r w:rsidR="00FA196D">
        <w:t xml:space="preserve"> to 22.2 </w:t>
      </w:r>
      <w:r w:rsidR="00C57A6E">
        <w:t>percent</w:t>
      </w:r>
      <w:r w:rsidR="003A522B">
        <w:t>age points</w:t>
      </w:r>
      <w:r w:rsidR="00C57A6E">
        <w:t xml:space="preserve"> between </w:t>
      </w:r>
      <w:r w:rsidR="001C14BD">
        <w:t>2004</w:t>
      </w:r>
      <w:r w:rsidR="00FA196D">
        <w:noBreakHyphen/>
      </w:r>
      <w:r w:rsidR="001C14BD">
        <w:t xml:space="preserve">05 </w:t>
      </w:r>
      <w:r w:rsidR="00C57A6E">
        <w:t>and</w:t>
      </w:r>
      <w:r w:rsidR="001C14BD">
        <w:t xml:space="preserve"> 2008) (</w:t>
      </w:r>
      <w:proofErr w:type="spellStart"/>
      <w:r w:rsidR="00BF092B">
        <w:t>SCRGSP</w:t>
      </w:r>
      <w:proofErr w:type="spellEnd"/>
      <w:r w:rsidR="001C14BD">
        <w:t xml:space="preserve"> </w:t>
      </w:r>
      <w:r w:rsidR="00C57A6E">
        <w:t>2011</w:t>
      </w:r>
      <w:r w:rsidR="001C14BD">
        <w:t xml:space="preserve">). </w:t>
      </w:r>
    </w:p>
    <w:p w:rsidR="00CC011D" w:rsidRDefault="00606719" w:rsidP="007F1782">
      <w:pPr>
        <w:pStyle w:val="ListBullet"/>
        <w:numPr>
          <w:ilvl w:val="0"/>
          <w:numId w:val="0"/>
        </w:numPr>
      </w:pPr>
      <w:r>
        <w:lastRenderedPageBreak/>
        <w:t>The unemployment</w:t>
      </w:r>
      <w:r w:rsidR="008C0892">
        <w:t xml:space="preserve"> rate </w:t>
      </w:r>
      <w:r w:rsidR="00704FBB">
        <w:t>for Indigenous</w:t>
      </w:r>
      <w:r>
        <w:t xml:space="preserve"> people between</w:t>
      </w:r>
      <w:r w:rsidR="00704FBB">
        <w:t xml:space="preserve"> 1994 and 2008 </w:t>
      </w:r>
      <w:r>
        <w:t>decreased significantly from 28.1 to 17.1</w:t>
      </w:r>
      <w:r w:rsidR="004D3D8C">
        <w:t> </w:t>
      </w:r>
      <w:r w:rsidR="003A522B">
        <w:t>per cent</w:t>
      </w:r>
      <w:r>
        <w:t xml:space="preserve"> for </w:t>
      </w:r>
      <w:r w:rsidR="00CC011D">
        <w:t xml:space="preserve">women </w:t>
      </w:r>
      <w:r>
        <w:t>and 32.8 to 16.3 per cent</w:t>
      </w:r>
      <w:r w:rsidR="00704FBB">
        <w:t xml:space="preserve"> for </w:t>
      </w:r>
      <w:r>
        <w:t>men.</w:t>
      </w:r>
      <w:r w:rsidR="008C0892">
        <w:t xml:space="preserve"> </w:t>
      </w:r>
      <w:r w:rsidR="004D3D8C">
        <w:t>Long</w:t>
      </w:r>
      <w:r w:rsidR="004D3D8C">
        <w:noBreakHyphen/>
      </w:r>
      <w:r w:rsidR="0017675E">
        <w:t>term unemployment</w:t>
      </w:r>
      <w:r w:rsidR="0095235C">
        <w:t xml:space="preserve"> </w:t>
      </w:r>
      <w:r w:rsidR="0017675E">
        <w:t xml:space="preserve">also fell </w:t>
      </w:r>
      <w:r w:rsidR="005B03DC">
        <w:t xml:space="preserve">between 2004-05 and 2008 </w:t>
      </w:r>
      <w:r w:rsidR="0017675E">
        <w:t>both as a proportion of the labour force and as a proportion of all unemployed (</w:t>
      </w:r>
      <w:proofErr w:type="spellStart"/>
      <w:r w:rsidR="004D3D8C">
        <w:t>SCRGSP</w:t>
      </w:r>
      <w:proofErr w:type="spellEnd"/>
      <w:r w:rsidR="004D3D8C">
        <w:t> </w:t>
      </w:r>
      <w:r w:rsidR="00462967">
        <w:t>2011</w:t>
      </w:r>
      <w:r w:rsidR="0017675E">
        <w:t xml:space="preserve">). </w:t>
      </w:r>
    </w:p>
    <w:p w:rsidR="00CC011D" w:rsidRDefault="00CC011D" w:rsidP="005B03DC">
      <w:pPr>
        <w:pStyle w:val="ListBullet"/>
      </w:pPr>
      <w:r>
        <w:t>Long</w:t>
      </w:r>
      <w:r w:rsidR="003A522B">
        <w:t>-</w:t>
      </w:r>
      <w:r>
        <w:t>term unemployment as a proportion of the Indigenous labour force decreased from 5.2 to 4.</w:t>
      </w:r>
      <w:r w:rsidR="004D3D8C">
        <w:t>3 </w:t>
      </w:r>
      <w:r>
        <w:t>per cent.</w:t>
      </w:r>
    </w:p>
    <w:p w:rsidR="002977F7" w:rsidRDefault="00BA1E2A" w:rsidP="009A28D4">
      <w:pPr>
        <w:pStyle w:val="ListBullet"/>
      </w:pPr>
      <w:r>
        <w:t>Although</w:t>
      </w:r>
      <w:r w:rsidR="00CC011D">
        <w:t xml:space="preserve"> the number of Indigenous long</w:t>
      </w:r>
      <w:r w:rsidR="003A522B">
        <w:t>-</w:t>
      </w:r>
      <w:r w:rsidR="00CC011D">
        <w:t>term unemployed only decreased slightly from 8707 in 2004-05 to 8678 in 2008</w:t>
      </w:r>
      <w:r>
        <w:t xml:space="preserve">, as </w:t>
      </w:r>
      <w:r w:rsidR="00677B8B">
        <w:t xml:space="preserve">a </w:t>
      </w:r>
      <w:r>
        <w:t>proportion of all Indigenous unemployed it fell from 33.3 to 26</w:t>
      </w:r>
      <w:r w:rsidR="00FA2EEF">
        <w:t>.0</w:t>
      </w:r>
      <w:r>
        <w:t xml:space="preserve"> per cent, reflecting a larger number of Indigenous people entering the labour force during this period.</w:t>
      </w:r>
      <w:r w:rsidR="00CC011D">
        <w:t xml:space="preserve"> </w:t>
      </w:r>
    </w:p>
    <w:p w:rsidR="00D72F52" w:rsidRDefault="00D72F52" w:rsidP="005B03DC">
      <w:pPr>
        <w:pStyle w:val="ListBullet"/>
        <w:numPr>
          <w:ilvl w:val="0"/>
          <w:numId w:val="0"/>
        </w:numPr>
      </w:pPr>
      <w:proofErr w:type="spellStart"/>
      <w:r>
        <w:t>CDEP</w:t>
      </w:r>
      <w:proofErr w:type="spellEnd"/>
      <w:r w:rsidR="009B6978">
        <w:t xml:space="preserve"> participation has fallen since 2002, reflecting government policy of phasing o</w:t>
      </w:r>
      <w:r w:rsidR="006F5232">
        <w:t xml:space="preserve">ut </w:t>
      </w:r>
      <w:proofErr w:type="spellStart"/>
      <w:r w:rsidR="006F5232">
        <w:t>CDEP</w:t>
      </w:r>
      <w:proofErr w:type="spellEnd"/>
      <w:r w:rsidR="006F5232">
        <w:t xml:space="preserve"> in non-remote areas. </w:t>
      </w:r>
      <w:r w:rsidR="009B6978">
        <w:t>As a proportion of the Indigenous popul</w:t>
      </w:r>
      <w:r w:rsidR="00BF106B">
        <w:t xml:space="preserve">ation, </w:t>
      </w:r>
      <w:proofErr w:type="spellStart"/>
      <w:r w:rsidR="00BF106B">
        <w:t>CDEP</w:t>
      </w:r>
      <w:proofErr w:type="spellEnd"/>
      <w:r w:rsidR="00BF106B">
        <w:t xml:space="preserve"> participation decreased from 17.7 per c</w:t>
      </w:r>
      <w:r w:rsidR="009B6978">
        <w:t>ent of males in 2002 to 7.7 per</w:t>
      </w:r>
      <w:r w:rsidR="00BF106B">
        <w:t xml:space="preserve"> </w:t>
      </w:r>
      <w:r w:rsidR="009B6978">
        <w:t>cent</w:t>
      </w:r>
      <w:r w:rsidR="007A7B58">
        <w:t xml:space="preserve"> in 2008</w:t>
      </w:r>
      <w:r w:rsidR="009B6978">
        <w:t>. For females, the fall was fr</w:t>
      </w:r>
      <w:r w:rsidR="00BF106B">
        <w:t>om 9.7 to 4.</w:t>
      </w:r>
      <w:r w:rsidR="007F08F6">
        <w:t>5 </w:t>
      </w:r>
      <w:r w:rsidR="00BF106B">
        <w:t>per cent</w:t>
      </w:r>
      <w:r w:rsidR="007A7B58">
        <w:t xml:space="preserve"> over the same period</w:t>
      </w:r>
      <w:r w:rsidR="009B6978">
        <w:t xml:space="preserve"> </w:t>
      </w:r>
      <w:r w:rsidR="00DD7294">
        <w:t>(</w:t>
      </w:r>
      <w:proofErr w:type="spellStart"/>
      <w:r w:rsidR="007F08F6">
        <w:t>SCRGSP</w:t>
      </w:r>
      <w:proofErr w:type="spellEnd"/>
      <w:r w:rsidR="007F08F6">
        <w:t> </w:t>
      </w:r>
      <w:r w:rsidR="00C57A6E">
        <w:t>2011</w:t>
      </w:r>
      <w:r w:rsidR="00DD7294">
        <w:t>)</w:t>
      </w:r>
      <w:r w:rsidR="00BF106B">
        <w:t>.</w:t>
      </w:r>
    </w:p>
    <w:p w:rsidR="001F6BE4" w:rsidRPr="00E979A6" w:rsidRDefault="00747CA1" w:rsidP="00E979A6">
      <w:pPr>
        <w:pStyle w:val="Heading2"/>
      </w:pPr>
      <w:r>
        <w:t>1.</w:t>
      </w:r>
      <w:r w:rsidR="00E409B5">
        <w:rPr>
          <w:noProof/>
        </w:rPr>
        <w:t>4</w:t>
      </w:r>
      <w:r w:rsidR="003A4B2F">
        <w:tab/>
      </w:r>
      <w:r w:rsidR="001F6BE4">
        <w:t xml:space="preserve">Why do </w:t>
      </w:r>
      <w:r w:rsidR="001F622E">
        <w:t>empirical</w:t>
      </w:r>
      <w:r w:rsidR="001F6BE4">
        <w:t xml:space="preserve"> </w:t>
      </w:r>
      <w:r w:rsidR="00840FF7">
        <w:t>analysis</w:t>
      </w:r>
      <w:r w:rsidR="001F6BE4">
        <w:t>?</w:t>
      </w:r>
    </w:p>
    <w:p w:rsidR="001F6BE4" w:rsidRDefault="000C3B25" w:rsidP="001F6BE4">
      <w:pPr>
        <w:pStyle w:val="ListBullet"/>
        <w:numPr>
          <w:ilvl w:val="0"/>
          <w:numId w:val="0"/>
        </w:numPr>
      </w:pPr>
      <w:r>
        <w:t xml:space="preserve">The trends in </w:t>
      </w:r>
      <w:proofErr w:type="spellStart"/>
      <w:r>
        <w:t>LMOs</w:t>
      </w:r>
      <w:proofErr w:type="spellEnd"/>
      <w:r w:rsidR="00686228" w:rsidRPr="00686228">
        <w:t xml:space="preserve"> </w:t>
      </w:r>
      <w:r w:rsidR="00686228">
        <w:t>examined</w:t>
      </w:r>
      <w:r>
        <w:t xml:space="preserve"> above </w:t>
      </w:r>
      <w:r w:rsidR="00AE1697">
        <w:t xml:space="preserve">assist in determining </w:t>
      </w:r>
      <w:r w:rsidR="00E76ADC">
        <w:t>the</w:t>
      </w:r>
      <w:r w:rsidR="00A24264">
        <w:t xml:space="preserve"> extent </w:t>
      </w:r>
      <w:r w:rsidR="00E76ADC">
        <w:t xml:space="preserve">to which </w:t>
      </w:r>
      <w:r>
        <w:t xml:space="preserve">objectives are being </w:t>
      </w:r>
      <w:r w:rsidR="00840FF7">
        <w:t>achieved</w:t>
      </w:r>
      <w:r>
        <w:t xml:space="preserve"> in relation to Indigenous disadvantage</w:t>
      </w:r>
      <w:r w:rsidR="003E0291">
        <w:t xml:space="preserve"> but provide no explanation for those outcomes</w:t>
      </w:r>
      <w:r>
        <w:t xml:space="preserve">.   </w:t>
      </w:r>
    </w:p>
    <w:p w:rsidR="00747CA1" w:rsidRDefault="002676C6" w:rsidP="002676C6">
      <w:pPr>
        <w:pStyle w:val="BodyText"/>
      </w:pPr>
      <w:r>
        <w:t>The OID</w:t>
      </w:r>
      <w:r w:rsidR="00C57A6E">
        <w:t xml:space="preserve"> </w:t>
      </w:r>
      <w:r w:rsidR="007F08F6">
        <w:t xml:space="preserve">Report </w:t>
      </w:r>
      <w:r>
        <w:t xml:space="preserve">examines patterns of multiple disadvantage and </w:t>
      </w:r>
      <w:r w:rsidR="00B16ABB">
        <w:t xml:space="preserve">observes </w:t>
      </w:r>
      <w:r w:rsidR="00747CA1">
        <w:t>that:</w:t>
      </w:r>
    </w:p>
    <w:p w:rsidR="00747CA1" w:rsidRDefault="00747CA1" w:rsidP="00747CA1">
      <w:pPr>
        <w:pStyle w:val="Quote"/>
      </w:pPr>
      <w:r w:rsidRPr="009E2734">
        <w:t>Where analysis shows that a particular population who experience one type of disadvantage also experience another kind of disadvantage, the two aspects of disadvantage are assumed to be linked or associated in some way; for example, low levels of educational attainment appear to be linked with high levels of unemployment</w:t>
      </w:r>
      <w:r>
        <w:t xml:space="preserve"> (</w:t>
      </w:r>
      <w:proofErr w:type="spellStart"/>
      <w:r>
        <w:t>SCRGSP</w:t>
      </w:r>
      <w:proofErr w:type="spellEnd"/>
      <w:r w:rsidR="00565666">
        <w:t xml:space="preserve"> 2011</w:t>
      </w:r>
      <w:r>
        <w:t>, p</w:t>
      </w:r>
      <w:r w:rsidR="007F08F6">
        <w:t>. </w:t>
      </w:r>
      <w:r>
        <w:t>13.2)</w:t>
      </w:r>
      <w:r w:rsidRPr="009E2734">
        <w:t>.</w:t>
      </w:r>
      <w:r>
        <w:t xml:space="preserve"> </w:t>
      </w:r>
    </w:p>
    <w:p w:rsidR="00580ED3" w:rsidRDefault="006C2A48" w:rsidP="002676C6">
      <w:pPr>
        <w:pStyle w:val="BodyText"/>
      </w:pPr>
      <w:r>
        <w:t>Analys</w:t>
      </w:r>
      <w:r w:rsidR="002745C0">
        <w:t>e</w:t>
      </w:r>
      <w:r>
        <w:t xml:space="preserve">s in the </w:t>
      </w:r>
      <w:r w:rsidR="0058570A">
        <w:t>OID</w:t>
      </w:r>
      <w:r w:rsidR="00FA2EEF">
        <w:t xml:space="preserve"> </w:t>
      </w:r>
      <w:r w:rsidR="007F08F6">
        <w:t xml:space="preserve">Report </w:t>
      </w:r>
      <w:r>
        <w:t xml:space="preserve">illustrate that Indigenous people who are unemployed or not in the labour force are more likely to be disadvantaged in other aspects compared to non-Indigenous people. </w:t>
      </w:r>
      <w:r w:rsidR="001F622E">
        <w:t xml:space="preserve">They </w:t>
      </w:r>
      <w:r w:rsidR="00BA1E2A">
        <w:t>examin</w:t>
      </w:r>
      <w:r w:rsidR="001F622E">
        <w:t>e</w:t>
      </w:r>
      <w:r w:rsidR="000F0CF3">
        <w:t xml:space="preserve"> links </w:t>
      </w:r>
      <w:r>
        <w:t>between unemployment and labour force participation, and education, income, housing, health and health risk factors, crime, difficulty speaking English and removal from family</w:t>
      </w:r>
      <w:r w:rsidR="00BF106B">
        <w:t>.</w:t>
      </w:r>
      <w:r w:rsidR="00030572">
        <w:t xml:space="preserve"> </w:t>
      </w:r>
    </w:p>
    <w:p w:rsidR="002614F9" w:rsidRDefault="003E0291" w:rsidP="002614F9">
      <w:pPr>
        <w:pStyle w:val="BodyText"/>
        <w:rPr>
          <w:color w:val="000000"/>
        </w:rPr>
      </w:pPr>
      <w:r>
        <w:t xml:space="preserve">They </w:t>
      </w:r>
      <w:r w:rsidR="00BA1E2A">
        <w:t xml:space="preserve">are </w:t>
      </w:r>
      <w:r w:rsidR="00A71DA9">
        <w:t>a type of bivariate analysis</w:t>
      </w:r>
      <w:r w:rsidR="007E4321">
        <w:t> — </w:t>
      </w:r>
      <w:r w:rsidR="001F622E">
        <w:t>because they only look at two variables at a time</w:t>
      </w:r>
      <w:r w:rsidR="007E4321">
        <w:t> — </w:t>
      </w:r>
      <w:r w:rsidR="00A71DA9">
        <w:t>which</w:t>
      </w:r>
      <w:r w:rsidR="00BA1E2A">
        <w:t xml:space="preserve"> </w:t>
      </w:r>
      <w:r w:rsidR="00645CEE">
        <w:t>are best described as ‘associations’</w:t>
      </w:r>
      <w:r w:rsidR="00343110">
        <w:t xml:space="preserve"> </w:t>
      </w:r>
      <w:r w:rsidR="00B366F1">
        <w:t>that</w:t>
      </w:r>
      <w:r w:rsidR="00645CEE">
        <w:t xml:space="preserve"> do not indicate</w:t>
      </w:r>
      <w:r w:rsidR="002745C0">
        <w:t xml:space="preserve"> cause and effect relationships</w:t>
      </w:r>
      <w:r w:rsidR="008A062E">
        <w:t>.</w:t>
      </w:r>
      <w:r w:rsidR="008148A1">
        <w:t xml:space="preserve"> Other studies have also used this bivariate approach to examine patterns of disadvantage (Hunter and Borland 1997; Hunter and </w:t>
      </w:r>
      <w:proofErr w:type="spellStart"/>
      <w:r w:rsidR="008148A1">
        <w:t>Gray</w:t>
      </w:r>
      <w:proofErr w:type="spellEnd"/>
      <w:r w:rsidR="008148A1">
        <w:t xml:space="preserve"> 1999).</w:t>
      </w:r>
      <w:r w:rsidR="008A062E">
        <w:t xml:space="preserve"> </w:t>
      </w:r>
      <w:r w:rsidR="002614F9">
        <w:t xml:space="preserve">However, </w:t>
      </w:r>
      <w:r w:rsidR="002614F9">
        <w:rPr>
          <w:color w:val="000000"/>
        </w:rPr>
        <w:t xml:space="preserve">associations </w:t>
      </w:r>
      <w:r w:rsidR="002745C0">
        <w:rPr>
          <w:color w:val="000000"/>
        </w:rPr>
        <w:t xml:space="preserve">can </w:t>
      </w:r>
      <w:r w:rsidR="002614F9">
        <w:rPr>
          <w:color w:val="000000"/>
        </w:rPr>
        <w:t xml:space="preserve">vary depending on the demographic group being </w:t>
      </w:r>
      <w:r w:rsidR="002614F9">
        <w:rPr>
          <w:color w:val="000000"/>
        </w:rPr>
        <w:lastRenderedPageBreak/>
        <w:t>examined. For ex</w:t>
      </w:r>
      <w:r w:rsidR="001F622E">
        <w:rPr>
          <w:color w:val="000000"/>
        </w:rPr>
        <w:t>a</w:t>
      </w:r>
      <w:r w:rsidR="002614F9">
        <w:rPr>
          <w:color w:val="000000"/>
        </w:rPr>
        <w:t xml:space="preserve">mple, </w:t>
      </w:r>
      <w:proofErr w:type="spellStart"/>
      <w:r w:rsidR="002614F9">
        <w:rPr>
          <w:color w:val="000000"/>
        </w:rPr>
        <w:t>LMOs</w:t>
      </w:r>
      <w:proofErr w:type="spellEnd"/>
      <w:r w:rsidR="002614F9">
        <w:rPr>
          <w:color w:val="000000"/>
        </w:rPr>
        <w:t xml:space="preserve"> vary significantly between men and women, as women tend to take on more of the unpaid work related to child</w:t>
      </w:r>
      <w:r w:rsidR="002745C0">
        <w:rPr>
          <w:color w:val="000000"/>
        </w:rPr>
        <w:t xml:space="preserve"> </w:t>
      </w:r>
      <w:r w:rsidR="002614F9">
        <w:rPr>
          <w:color w:val="000000"/>
        </w:rPr>
        <w:t>rearing and caring for other family members. The associations will als</w:t>
      </w:r>
      <w:r w:rsidR="0071226C">
        <w:rPr>
          <w:color w:val="000000"/>
        </w:rPr>
        <w:t>o</w:t>
      </w:r>
      <w:r w:rsidR="002614F9">
        <w:rPr>
          <w:color w:val="000000"/>
        </w:rPr>
        <w:t xml:space="preserve"> vary depending on </w:t>
      </w:r>
      <w:r w:rsidR="002745C0">
        <w:rPr>
          <w:color w:val="000000"/>
        </w:rPr>
        <w:t xml:space="preserve">other </w:t>
      </w:r>
      <w:r w:rsidR="002614F9">
        <w:rPr>
          <w:color w:val="000000"/>
        </w:rPr>
        <w:t xml:space="preserve">factors such as a </w:t>
      </w:r>
      <w:r w:rsidR="00840FF7">
        <w:rPr>
          <w:color w:val="000000"/>
        </w:rPr>
        <w:t>person’s</w:t>
      </w:r>
      <w:r w:rsidR="002614F9">
        <w:rPr>
          <w:color w:val="000000"/>
        </w:rPr>
        <w:t xml:space="preserve"> age</w:t>
      </w:r>
      <w:r w:rsidR="002745C0">
        <w:rPr>
          <w:color w:val="000000"/>
        </w:rPr>
        <w:t>, education</w:t>
      </w:r>
      <w:r w:rsidR="002614F9">
        <w:rPr>
          <w:color w:val="000000"/>
        </w:rPr>
        <w:t xml:space="preserve"> and where they live. </w:t>
      </w:r>
      <w:r w:rsidR="00343110">
        <w:rPr>
          <w:color w:val="000000"/>
        </w:rPr>
        <w:t xml:space="preserve"> </w:t>
      </w:r>
    </w:p>
    <w:p w:rsidR="0046185D" w:rsidRDefault="002745C0" w:rsidP="00580ED3">
      <w:pPr>
        <w:pStyle w:val="BodyText"/>
        <w:rPr>
          <w:color w:val="000000"/>
        </w:rPr>
      </w:pPr>
      <w:r>
        <w:rPr>
          <w:color w:val="000000"/>
        </w:rPr>
        <w:t xml:space="preserve">This paper develops a framework for undertaking </w:t>
      </w:r>
      <w:r w:rsidR="0044582A">
        <w:rPr>
          <w:color w:val="000000"/>
        </w:rPr>
        <w:t xml:space="preserve">analysis that examines relationships between </w:t>
      </w:r>
      <w:proofErr w:type="spellStart"/>
      <w:r w:rsidR="00577417">
        <w:rPr>
          <w:color w:val="000000"/>
        </w:rPr>
        <w:t>LMOs</w:t>
      </w:r>
      <w:proofErr w:type="spellEnd"/>
      <w:r w:rsidR="00577417">
        <w:rPr>
          <w:color w:val="000000"/>
        </w:rPr>
        <w:t xml:space="preserve"> and </w:t>
      </w:r>
      <w:r>
        <w:rPr>
          <w:color w:val="000000"/>
        </w:rPr>
        <w:t xml:space="preserve">factors of </w:t>
      </w:r>
      <w:r w:rsidR="003E0291">
        <w:rPr>
          <w:color w:val="000000"/>
        </w:rPr>
        <w:t xml:space="preserve">potential </w:t>
      </w:r>
      <w:r>
        <w:rPr>
          <w:color w:val="000000"/>
        </w:rPr>
        <w:t>interest to policy makers</w:t>
      </w:r>
      <w:r w:rsidR="0044582A">
        <w:rPr>
          <w:color w:val="000000"/>
        </w:rPr>
        <w:t xml:space="preserve">, while controlling for other factors. </w:t>
      </w:r>
      <w:r w:rsidR="0046185D">
        <w:rPr>
          <w:color w:val="000000"/>
        </w:rPr>
        <w:t>The</w:t>
      </w:r>
      <w:r>
        <w:rPr>
          <w:color w:val="000000"/>
        </w:rPr>
        <w:t xml:space="preserve"> framework </w:t>
      </w:r>
      <w:r w:rsidR="0046185D">
        <w:rPr>
          <w:color w:val="000000"/>
        </w:rPr>
        <w:t xml:space="preserve">is </w:t>
      </w:r>
      <w:r>
        <w:rPr>
          <w:color w:val="000000"/>
        </w:rPr>
        <w:t xml:space="preserve">based on </w:t>
      </w:r>
      <w:r w:rsidR="0046185D">
        <w:rPr>
          <w:color w:val="000000"/>
        </w:rPr>
        <w:t xml:space="preserve">a </w:t>
      </w:r>
      <w:r w:rsidR="00BA4E1F">
        <w:rPr>
          <w:color w:val="000000"/>
        </w:rPr>
        <w:t>microeconomic</w:t>
      </w:r>
      <w:r w:rsidR="0046185D">
        <w:rPr>
          <w:color w:val="000000"/>
        </w:rPr>
        <w:t xml:space="preserve"> </w:t>
      </w:r>
      <w:r w:rsidR="00BA4E1F">
        <w:rPr>
          <w:color w:val="000000"/>
        </w:rPr>
        <w:t>model</w:t>
      </w:r>
      <w:r w:rsidR="0046185D">
        <w:rPr>
          <w:color w:val="000000"/>
        </w:rPr>
        <w:t xml:space="preserve"> of labour demand and supply, uses </w:t>
      </w:r>
      <w:r>
        <w:rPr>
          <w:color w:val="000000"/>
        </w:rPr>
        <w:t xml:space="preserve">human and social </w:t>
      </w:r>
      <w:r w:rsidR="00BE60A3">
        <w:rPr>
          <w:color w:val="000000"/>
        </w:rPr>
        <w:t>capital</w:t>
      </w:r>
      <w:r>
        <w:rPr>
          <w:color w:val="000000"/>
        </w:rPr>
        <w:t xml:space="preserve"> theory to select modelled factors</w:t>
      </w:r>
      <w:r w:rsidR="003A522B">
        <w:rPr>
          <w:color w:val="000000"/>
        </w:rPr>
        <w:t>,</w:t>
      </w:r>
      <w:r w:rsidR="008F6348">
        <w:rPr>
          <w:color w:val="000000"/>
        </w:rPr>
        <w:t xml:space="preserve"> and uses multivariate regression analysis to </w:t>
      </w:r>
      <w:r w:rsidR="00C5402B">
        <w:rPr>
          <w:color w:val="000000"/>
        </w:rPr>
        <w:t xml:space="preserve">provide </w:t>
      </w:r>
      <w:r w:rsidR="008F6348">
        <w:rPr>
          <w:color w:val="000000"/>
        </w:rPr>
        <w:t>numerical estimates of the relationships, while controlling for other factors</w:t>
      </w:r>
      <w:r w:rsidR="0046185D">
        <w:rPr>
          <w:color w:val="000000"/>
        </w:rPr>
        <w:t>.</w:t>
      </w:r>
      <w:r>
        <w:rPr>
          <w:color w:val="000000"/>
        </w:rPr>
        <w:t xml:space="preserve"> </w:t>
      </w:r>
    </w:p>
    <w:p w:rsidR="00900C60" w:rsidRDefault="002745C0" w:rsidP="00580ED3">
      <w:pPr>
        <w:pStyle w:val="BodyText"/>
        <w:rPr>
          <w:color w:val="000000"/>
        </w:rPr>
      </w:pPr>
      <w:r>
        <w:rPr>
          <w:color w:val="000000"/>
        </w:rPr>
        <w:t>H</w:t>
      </w:r>
      <w:r w:rsidR="00900C60">
        <w:rPr>
          <w:color w:val="000000"/>
        </w:rPr>
        <w:t>o</w:t>
      </w:r>
      <w:r>
        <w:rPr>
          <w:color w:val="000000"/>
        </w:rPr>
        <w:t xml:space="preserve">wever, as noted in </w:t>
      </w:r>
      <w:proofErr w:type="spellStart"/>
      <w:r>
        <w:rPr>
          <w:color w:val="000000"/>
        </w:rPr>
        <w:t>Laplagne</w:t>
      </w:r>
      <w:proofErr w:type="spellEnd"/>
      <w:r>
        <w:rPr>
          <w:color w:val="000000"/>
        </w:rPr>
        <w:t xml:space="preserve"> et al</w:t>
      </w:r>
      <w:r w:rsidR="001933C0">
        <w:rPr>
          <w:color w:val="000000"/>
        </w:rPr>
        <w:t>.</w:t>
      </w:r>
      <w:r>
        <w:rPr>
          <w:color w:val="000000"/>
        </w:rPr>
        <w:t xml:space="preserve"> </w:t>
      </w:r>
      <w:r w:rsidR="00900C60">
        <w:rPr>
          <w:color w:val="000000"/>
        </w:rPr>
        <w:t>(</w:t>
      </w:r>
      <w:r>
        <w:rPr>
          <w:color w:val="000000"/>
        </w:rPr>
        <w:t>2007</w:t>
      </w:r>
      <w:r w:rsidR="00900C60">
        <w:rPr>
          <w:color w:val="000000"/>
        </w:rPr>
        <w:t>)</w:t>
      </w:r>
      <w:r>
        <w:rPr>
          <w:color w:val="000000"/>
        </w:rPr>
        <w:t xml:space="preserve">, </w:t>
      </w:r>
      <w:r w:rsidR="0046185D">
        <w:rPr>
          <w:color w:val="000000"/>
        </w:rPr>
        <w:t xml:space="preserve">modelling the </w:t>
      </w:r>
      <w:r>
        <w:rPr>
          <w:color w:val="000000"/>
        </w:rPr>
        <w:t>theor</w:t>
      </w:r>
      <w:r w:rsidR="00900C60">
        <w:rPr>
          <w:color w:val="000000"/>
        </w:rPr>
        <w:t xml:space="preserve">etical </w:t>
      </w:r>
      <w:r>
        <w:rPr>
          <w:color w:val="000000"/>
        </w:rPr>
        <w:t xml:space="preserve">link </w:t>
      </w:r>
      <w:r w:rsidR="00900C60">
        <w:rPr>
          <w:color w:val="000000"/>
        </w:rPr>
        <w:t xml:space="preserve">between </w:t>
      </w:r>
      <w:proofErr w:type="spellStart"/>
      <w:r w:rsidR="00900C60">
        <w:rPr>
          <w:color w:val="000000"/>
        </w:rPr>
        <w:t>LMOs</w:t>
      </w:r>
      <w:proofErr w:type="spellEnd"/>
      <w:r w:rsidR="00900C60">
        <w:rPr>
          <w:color w:val="000000"/>
        </w:rPr>
        <w:t xml:space="preserve"> and the</w:t>
      </w:r>
      <w:r w:rsidR="003E0291">
        <w:rPr>
          <w:color w:val="000000"/>
        </w:rPr>
        <w:t>se</w:t>
      </w:r>
      <w:r w:rsidR="00900C60">
        <w:rPr>
          <w:color w:val="000000"/>
        </w:rPr>
        <w:t xml:space="preserve"> factors has a number of </w:t>
      </w:r>
      <w:r w:rsidR="0046185D">
        <w:rPr>
          <w:color w:val="000000"/>
        </w:rPr>
        <w:t>problems</w:t>
      </w:r>
      <w:r w:rsidR="00C5402B">
        <w:rPr>
          <w:color w:val="000000"/>
        </w:rPr>
        <w:t>:</w:t>
      </w:r>
      <w:r w:rsidR="00900C60">
        <w:rPr>
          <w:color w:val="000000"/>
        </w:rPr>
        <w:t xml:space="preserve"> </w:t>
      </w:r>
    </w:p>
    <w:p w:rsidR="00900C60" w:rsidRPr="00900C60" w:rsidRDefault="00BE60A3" w:rsidP="00900C60">
      <w:pPr>
        <w:pStyle w:val="ListBullet"/>
      </w:pPr>
      <w:r w:rsidRPr="00900C60">
        <w:t>Variables</w:t>
      </w:r>
      <w:r w:rsidR="00900C60" w:rsidRPr="00900C60">
        <w:t xml:space="preserve"> </w:t>
      </w:r>
      <w:r w:rsidRPr="00900C60">
        <w:t>available</w:t>
      </w:r>
      <w:r w:rsidR="00900C60" w:rsidRPr="00900C60">
        <w:t xml:space="preserve"> </w:t>
      </w:r>
      <w:r w:rsidR="00C5402B">
        <w:t>in</w:t>
      </w:r>
      <w:r w:rsidR="00900C60" w:rsidRPr="00900C60">
        <w:t xml:space="preserve"> dataset</w:t>
      </w:r>
      <w:r w:rsidR="0046185D">
        <w:t>s</w:t>
      </w:r>
      <w:r w:rsidR="00900C60" w:rsidRPr="00900C60">
        <w:t xml:space="preserve"> are often imperfect proxies for </w:t>
      </w:r>
      <w:r w:rsidR="001974F6">
        <w:rPr>
          <w:color w:val="000000"/>
        </w:rPr>
        <w:t>human and social capital</w:t>
      </w:r>
      <w:r w:rsidR="00900C60">
        <w:t>.</w:t>
      </w:r>
    </w:p>
    <w:p w:rsidR="00900C60" w:rsidRDefault="00900C60" w:rsidP="00900C60">
      <w:pPr>
        <w:pStyle w:val="ListBullet"/>
        <w:rPr>
          <w:color w:val="000000"/>
        </w:rPr>
      </w:pPr>
      <w:r w:rsidRPr="00900C60">
        <w:t>Some</w:t>
      </w:r>
      <w:r>
        <w:rPr>
          <w:color w:val="000000"/>
        </w:rPr>
        <w:t xml:space="preserve"> elements of human </w:t>
      </w:r>
      <w:r w:rsidR="001933C0">
        <w:rPr>
          <w:color w:val="000000"/>
        </w:rPr>
        <w:t xml:space="preserve">and social </w:t>
      </w:r>
      <w:r>
        <w:rPr>
          <w:color w:val="000000"/>
        </w:rPr>
        <w:t>capital are not observable,</w:t>
      </w:r>
      <w:r w:rsidRPr="00900C60">
        <w:rPr>
          <w:color w:val="000000"/>
        </w:rPr>
        <w:t xml:space="preserve"> </w:t>
      </w:r>
      <w:r>
        <w:rPr>
          <w:color w:val="000000"/>
        </w:rPr>
        <w:t xml:space="preserve">such as </w:t>
      </w:r>
      <w:r w:rsidR="00BE60A3">
        <w:rPr>
          <w:color w:val="000000"/>
        </w:rPr>
        <w:t>motivation</w:t>
      </w:r>
      <w:r>
        <w:rPr>
          <w:color w:val="000000"/>
        </w:rPr>
        <w:t>, ability and preferences.</w:t>
      </w:r>
    </w:p>
    <w:p w:rsidR="00900C60" w:rsidRDefault="00900C60" w:rsidP="00900C60">
      <w:pPr>
        <w:pStyle w:val="ListBullet"/>
        <w:rPr>
          <w:color w:val="000000"/>
        </w:rPr>
      </w:pPr>
      <w:r>
        <w:rPr>
          <w:color w:val="000000"/>
        </w:rPr>
        <w:t xml:space="preserve">The causal relationships </w:t>
      </w:r>
      <w:r w:rsidR="001933C0">
        <w:rPr>
          <w:color w:val="000000"/>
        </w:rPr>
        <w:t>are</w:t>
      </w:r>
      <w:r>
        <w:rPr>
          <w:color w:val="000000"/>
        </w:rPr>
        <w:t xml:space="preserve"> complicated, and the direction of causality is not always one way</w:t>
      </w:r>
      <w:r w:rsidRPr="00900C60">
        <w:rPr>
          <w:color w:val="000000"/>
        </w:rPr>
        <w:t xml:space="preserve"> </w:t>
      </w:r>
      <w:r>
        <w:rPr>
          <w:color w:val="000000"/>
        </w:rPr>
        <w:t xml:space="preserve">(for example, health affects </w:t>
      </w:r>
      <w:proofErr w:type="spellStart"/>
      <w:r>
        <w:rPr>
          <w:color w:val="000000"/>
        </w:rPr>
        <w:t>LMOs</w:t>
      </w:r>
      <w:proofErr w:type="spellEnd"/>
      <w:r>
        <w:rPr>
          <w:color w:val="000000"/>
        </w:rPr>
        <w:t xml:space="preserve"> but </w:t>
      </w:r>
      <w:proofErr w:type="spellStart"/>
      <w:r>
        <w:rPr>
          <w:color w:val="000000"/>
        </w:rPr>
        <w:t>LMOs</w:t>
      </w:r>
      <w:proofErr w:type="spellEnd"/>
      <w:r>
        <w:rPr>
          <w:color w:val="000000"/>
        </w:rPr>
        <w:t xml:space="preserve"> might also affect health</w:t>
      </w:r>
      <w:r w:rsidR="006F5B13">
        <w:rPr>
          <w:color w:val="000000"/>
        </w:rPr>
        <w:t xml:space="preserve"> simultaneously</w:t>
      </w:r>
      <w:r>
        <w:rPr>
          <w:color w:val="000000"/>
        </w:rPr>
        <w:t>).</w:t>
      </w:r>
    </w:p>
    <w:p w:rsidR="00900C60" w:rsidRDefault="00900C60" w:rsidP="00900C60">
      <w:pPr>
        <w:pStyle w:val="ListBullet"/>
        <w:rPr>
          <w:color w:val="000000"/>
        </w:rPr>
      </w:pPr>
      <w:r>
        <w:rPr>
          <w:color w:val="000000"/>
        </w:rPr>
        <w:t xml:space="preserve">There may be errors in the measurement of </w:t>
      </w:r>
      <w:r w:rsidR="00BE60A3">
        <w:rPr>
          <w:color w:val="000000"/>
        </w:rPr>
        <w:t>variables</w:t>
      </w:r>
      <w:r>
        <w:rPr>
          <w:color w:val="000000"/>
        </w:rPr>
        <w:t>.</w:t>
      </w:r>
    </w:p>
    <w:p w:rsidR="0046185D" w:rsidRDefault="0046185D" w:rsidP="0046185D">
      <w:pPr>
        <w:pStyle w:val="ListBullet"/>
        <w:numPr>
          <w:ilvl w:val="0"/>
          <w:numId w:val="0"/>
        </w:numPr>
      </w:pPr>
      <w:r w:rsidRPr="005468DD">
        <w:t xml:space="preserve">In some areas, research has provided evidence </w:t>
      </w:r>
      <w:r w:rsidR="00C5402B">
        <w:t xml:space="preserve">of the </w:t>
      </w:r>
      <w:r w:rsidRPr="005468DD">
        <w:t>link</w:t>
      </w:r>
      <w:r w:rsidR="00C5402B">
        <w:t>s between</w:t>
      </w:r>
      <w:r w:rsidRPr="005468DD">
        <w:t xml:space="preserve"> </w:t>
      </w:r>
      <w:r w:rsidR="00C5402B">
        <w:t>particular</w:t>
      </w:r>
      <w:r w:rsidRPr="005468DD">
        <w:t xml:space="preserve"> factors</w:t>
      </w:r>
      <w:r>
        <w:t xml:space="preserve">, </w:t>
      </w:r>
      <w:r w:rsidRPr="005468DD">
        <w:t>for example</w:t>
      </w:r>
      <w:r>
        <w:t>:</w:t>
      </w:r>
    </w:p>
    <w:p w:rsidR="0046185D" w:rsidRDefault="0046185D" w:rsidP="0046185D">
      <w:pPr>
        <w:pStyle w:val="ListBullet"/>
      </w:pPr>
      <w:r w:rsidRPr="005468DD">
        <w:t>education and income</w:t>
      </w:r>
      <w:r>
        <w:t xml:space="preserve"> levels are estimated to account for between one</w:t>
      </w:r>
      <w:r w:rsidR="00234726">
        <w:noBreakHyphen/>
      </w:r>
      <w:r w:rsidRPr="005468DD">
        <w:t>third and one</w:t>
      </w:r>
      <w:r w:rsidR="00234726">
        <w:noBreakHyphen/>
      </w:r>
      <w:r w:rsidRPr="005468DD">
        <w:t xml:space="preserve">half of the gap </w:t>
      </w:r>
      <w:r>
        <w:t>between</w:t>
      </w:r>
      <w:r w:rsidRPr="005468DD">
        <w:t xml:space="preserve"> Indigenous </w:t>
      </w:r>
      <w:r>
        <w:t>and non</w:t>
      </w:r>
      <w:r w:rsidR="00234726">
        <w:noBreakHyphen/>
      </w:r>
      <w:r>
        <w:t>Indigenous people’s self</w:t>
      </w:r>
      <w:r w:rsidR="00234726">
        <w:noBreakHyphen/>
      </w:r>
      <w:r w:rsidRPr="005468DD">
        <w:t>assessed health status (</w:t>
      </w:r>
      <w:proofErr w:type="spellStart"/>
      <w:r w:rsidR="0043202D" w:rsidRPr="005468DD">
        <w:t>AIHW</w:t>
      </w:r>
      <w:proofErr w:type="spellEnd"/>
      <w:r w:rsidR="0043202D" w:rsidRPr="005468DD">
        <w:t xml:space="preserve"> 2004</w:t>
      </w:r>
      <w:r w:rsidR="0043202D">
        <w:t xml:space="preserve">; </w:t>
      </w:r>
      <w:r w:rsidRPr="005468DD">
        <w:t>Booth and Carroll 2005)</w:t>
      </w:r>
    </w:p>
    <w:p w:rsidR="0046185D" w:rsidRDefault="0046185D" w:rsidP="0046185D">
      <w:pPr>
        <w:pStyle w:val="ListBullet"/>
      </w:pPr>
      <w:r w:rsidRPr="005468DD">
        <w:t xml:space="preserve">socioeconomic differences </w:t>
      </w:r>
      <w:r>
        <w:t xml:space="preserve">account for </w:t>
      </w:r>
      <w:r w:rsidRPr="005468DD">
        <w:t>between one</w:t>
      </w:r>
      <w:r w:rsidR="00234726">
        <w:noBreakHyphen/>
      </w:r>
      <w:r w:rsidRPr="005468DD">
        <w:t>third and two</w:t>
      </w:r>
      <w:r w:rsidR="00234726">
        <w:noBreakHyphen/>
      </w:r>
      <w:r w:rsidRPr="005468DD">
        <w:t>thirds of the gap in early childhood outcomes (Leigh and Gong</w:t>
      </w:r>
      <w:r>
        <w:t xml:space="preserve"> 2008)</w:t>
      </w:r>
    </w:p>
    <w:p w:rsidR="0046185D" w:rsidRPr="00645842" w:rsidRDefault="0046185D" w:rsidP="0046185D">
      <w:pPr>
        <w:pStyle w:val="ListBullet"/>
      </w:pPr>
      <w:r>
        <w:t>eleven modifiable risk factors account for almost h</w:t>
      </w:r>
      <w:r w:rsidRPr="00645842">
        <w:t xml:space="preserve">alf of the gap in disease burden </w:t>
      </w:r>
      <w:r>
        <w:t>(including tobacco, obesity, physical inactivity, high blood cholesterol and high blood pressure</w:t>
      </w:r>
      <w:r w:rsidRPr="00645842">
        <w:t xml:space="preserve"> (</w:t>
      </w:r>
      <w:proofErr w:type="spellStart"/>
      <w:r w:rsidRPr="00645842">
        <w:t>Vos</w:t>
      </w:r>
      <w:proofErr w:type="spellEnd"/>
      <w:r w:rsidRPr="00645842">
        <w:t xml:space="preserve"> et al. 2007)</w:t>
      </w:r>
      <w:r w:rsidR="003A522B">
        <w:t>)</w:t>
      </w:r>
      <w:r w:rsidRPr="00645842">
        <w:t>.</w:t>
      </w:r>
    </w:p>
    <w:p w:rsidR="0046185D" w:rsidRDefault="0046185D" w:rsidP="0046185D">
      <w:pPr>
        <w:pStyle w:val="ListBullet"/>
        <w:numPr>
          <w:ilvl w:val="0"/>
          <w:numId w:val="0"/>
        </w:numPr>
        <w:rPr>
          <w:color w:val="000000"/>
        </w:rPr>
      </w:pPr>
      <w:r>
        <w:rPr>
          <w:color w:val="000000"/>
        </w:rPr>
        <w:t>R</w:t>
      </w:r>
      <w:r w:rsidRPr="004A3FE2">
        <w:rPr>
          <w:color w:val="000000"/>
        </w:rPr>
        <w:t xml:space="preserve">esearch on the underlying </w:t>
      </w:r>
      <w:r w:rsidRPr="006B2F99">
        <w:rPr>
          <w:i/>
          <w:color w:val="000000"/>
        </w:rPr>
        <w:t>causes</w:t>
      </w:r>
      <w:r w:rsidRPr="004A3FE2">
        <w:rPr>
          <w:color w:val="000000"/>
        </w:rPr>
        <w:t xml:space="preserve"> </w:t>
      </w:r>
      <w:r>
        <w:rPr>
          <w:color w:val="000000"/>
        </w:rPr>
        <w:t>of</w:t>
      </w:r>
      <w:r w:rsidRPr="004A3FE2">
        <w:rPr>
          <w:color w:val="000000"/>
        </w:rPr>
        <w:t xml:space="preserve"> Indigenous disadvantage </w:t>
      </w:r>
      <w:r>
        <w:rPr>
          <w:color w:val="000000"/>
        </w:rPr>
        <w:t xml:space="preserve">in other policy areas is not as well developed. </w:t>
      </w:r>
    </w:p>
    <w:p w:rsidR="00304DD5" w:rsidRDefault="00900C60" w:rsidP="0046185D">
      <w:pPr>
        <w:pStyle w:val="ListBullet"/>
        <w:numPr>
          <w:ilvl w:val="0"/>
          <w:numId w:val="0"/>
        </w:numPr>
        <w:rPr>
          <w:color w:val="000000"/>
        </w:rPr>
      </w:pPr>
      <w:proofErr w:type="spellStart"/>
      <w:r>
        <w:rPr>
          <w:color w:val="000000"/>
        </w:rPr>
        <w:t>Laplagne</w:t>
      </w:r>
      <w:proofErr w:type="spellEnd"/>
      <w:r>
        <w:rPr>
          <w:color w:val="000000"/>
        </w:rPr>
        <w:t xml:space="preserve"> et al</w:t>
      </w:r>
      <w:r w:rsidR="001933C0">
        <w:rPr>
          <w:color w:val="000000"/>
        </w:rPr>
        <w:t>.</w:t>
      </w:r>
      <w:r w:rsidR="00772B2E">
        <w:rPr>
          <w:color w:val="000000"/>
        </w:rPr>
        <w:t xml:space="preserve"> (2007)</w:t>
      </w:r>
      <w:r w:rsidR="008E14E6">
        <w:rPr>
          <w:color w:val="000000"/>
        </w:rPr>
        <w:t>, in looking at the effects of health and education on labour force participation,</w:t>
      </w:r>
      <w:r>
        <w:rPr>
          <w:color w:val="000000"/>
        </w:rPr>
        <w:t xml:space="preserve"> used </w:t>
      </w:r>
      <w:r w:rsidR="006F5B13">
        <w:rPr>
          <w:color w:val="000000"/>
        </w:rPr>
        <w:t xml:space="preserve">a </w:t>
      </w:r>
      <w:r>
        <w:rPr>
          <w:color w:val="000000"/>
        </w:rPr>
        <w:t>simultaneous equation</w:t>
      </w:r>
      <w:r w:rsidR="00C5402B">
        <w:rPr>
          <w:color w:val="000000"/>
        </w:rPr>
        <w:t>s</w:t>
      </w:r>
      <w:r>
        <w:rPr>
          <w:color w:val="000000"/>
        </w:rPr>
        <w:t xml:space="preserve"> model</w:t>
      </w:r>
      <w:r w:rsidR="006F5B13">
        <w:rPr>
          <w:color w:val="000000"/>
        </w:rPr>
        <w:t xml:space="preserve"> (to account for </w:t>
      </w:r>
      <w:proofErr w:type="spellStart"/>
      <w:r w:rsidR="008148A1">
        <w:rPr>
          <w:color w:val="000000"/>
        </w:rPr>
        <w:t>endogeneity</w:t>
      </w:r>
      <w:proofErr w:type="spellEnd"/>
      <w:r w:rsidR="008148A1">
        <w:rPr>
          <w:color w:val="000000"/>
        </w:rPr>
        <w:t xml:space="preserve"> between human capital factors and participation</w:t>
      </w:r>
      <w:r w:rsidR="006F5B13">
        <w:rPr>
          <w:color w:val="000000"/>
        </w:rPr>
        <w:t>)</w:t>
      </w:r>
      <w:r>
        <w:rPr>
          <w:color w:val="000000"/>
        </w:rPr>
        <w:t xml:space="preserve"> and panel </w:t>
      </w:r>
      <w:r w:rsidR="006F5B13">
        <w:rPr>
          <w:color w:val="000000"/>
        </w:rPr>
        <w:t>data (</w:t>
      </w:r>
      <w:r>
        <w:rPr>
          <w:color w:val="000000"/>
        </w:rPr>
        <w:t>to</w:t>
      </w:r>
      <w:r w:rsidR="006F5B13">
        <w:rPr>
          <w:color w:val="000000"/>
        </w:rPr>
        <w:t xml:space="preserve"> account for unobserved factors). These models are complex, and panel data </w:t>
      </w:r>
      <w:r w:rsidR="00617A93">
        <w:rPr>
          <w:color w:val="000000"/>
        </w:rPr>
        <w:t>on</w:t>
      </w:r>
      <w:r w:rsidR="008148A1">
        <w:rPr>
          <w:color w:val="000000"/>
        </w:rPr>
        <w:t xml:space="preserve"> the </w:t>
      </w:r>
      <w:r w:rsidR="008148A1">
        <w:rPr>
          <w:color w:val="000000"/>
        </w:rPr>
        <w:lastRenderedPageBreak/>
        <w:t>characteristics of</w:t>
      </w:r>
      <w:r w:rsidR="00617A93">
        <w:rPr>
          <w:color w:val="000000"/>
        </w:rPr>
        <w:t xml:space="preserve"> Indigenous people </w:t>
      </w:r>
      <w:r w:rsidR="006F5B13">
        <w:rPr>
          <w:color w:val="000000"/>
        </w:rPr>
        <w:t xml:space="preserve">are not </w:t>
      </w:r>
      <w:r w:rsidR="00BA4E1F">
        <w:rPr>
          <w:color w:val="000000"/>
        </w:rPr>
        <w:t>available</w:t>
      </w:r>
      <w:r w:rsidR="00617A93">
        <w:rPr>
          <w:color w:val="000000"/>
        </w:rPr>
        <w:t xml:space="preserve"> </w:t>
      </w:r>
      <w:r w:rsidR="006F5B13">
        <w:rPr>
          <w:color w:val="000000"/>
        </w:rPr>
        <w:t>so these approaches are not und</w:t>
      </w:r>
      <w:r w:rsidR="00772B2E">
        <w:rPr>
          <w:color w:val="000000"/>
        </w:rPr>
        <w:t xml:space="preserve">ertaken here. </w:t>
      </w:r>
    </w:p>
    <w:p w:rsidR="00425511" w:rsidRDefault="00772B2E" w:rsidP="0046185D">
      <w:pPr>
        <w:pStyle w:val="ListBullet"/>
        <w:numPr>
          <w:ilvl w:val="0"/>
          <w:numId w:val="0"/>
        </w:numPr>
        <w:rPr>
          <w:color w:val="000000"/>
        </w:rPr>
      </w:pPr>
      <w:r>
        <w:rPr>
          <w:color w:val="000000"/>
        </w:rPr>
        <w:t>Instead, a broad</w:t>
      </w:r>
      <w:r w:rsidR="006F5B13">
        <w:rPr>
          <w:color w:val="000000"/>
        </w:rPr>
        <w:t xml:space="preserve"> range of variables is considered, some of which are </w:t>
      </w:r>
      <w:r w:rsidR="00786274">
        <w:rPr>
          <w:color w:val="000000"/>
        </w:rPr>
        <w:t xml:space="preserve">intended </w:t>
      </w:r>
      <w:r w:rsidR="006F5B13">
        <w:rPr>
          <w:color w:val="000000"/>
        </w:rPr>
        <w:t xml:space="preserve">to be proxies for unobservable </w:t>
      </w:r>
      <w:r w:rsidR="00BE60A3">
        <w:rPr>
          <w:color w:val="000000"/>
        </w:rPr>
        <w:t>characteristics</w:t>
      </w:r>
      <w:r w:rsidR="00304DD5">
        <w:rPr>
          <w:color w:val="000000"/>
        </w:rPr>
        <w:t>. T</w:t>
      </w:r>
      <w:r w:rsidR="006F5B13">
        <w:rPr>
          <w:color w:val="000000"/>
        </w:rPr>
        <w:t>he results</w:t>
      </w:r>
      <w:r w:rsidR="007E4321">
        <w:rPr>
          <w:color w:val="000000"/>
        </w:rPr>
        <w:t> </w:t>
      </w:r>
      <w:r w:rsidR="000A21FB">
        <w:rPr>
          <w:color w:val="000000"/>
        </w:rPr>
        <w:t>—</w:t>
      </w:r>
      <w:r w:rsidR="007E4321">
        <w:rPr>
          <w:color w:val="000000"/>
        </w:rPr>
        <w:t> </w:t>
      </w:r>
      <w:r w:rsidR="000A21FB">
        <w:rPr>
          <w:color w:val="000000"/>
        </w:rPr>
        <w:t xml:space="preserve">the marginal effect of an explanatory variable on a particular </w:t>
      </w:r>
      <w:r w:rsidR="00896991">
        <w:rPr>
          <w:color w:val="000000"/>
        </w:rPr>
        <w:t xml:space="preserve">dependent </w:t>
      </w:r>
      <w:r w:rsidR="00304DD5">
        <w:rPr>
          <w:color w:val="000000"/>
        </w:rPr>
        <w:t>variable</w:t>
      </w:r>
      <w:r w:rsidR="007E4321">
        <w:rPr>
          <w:color w:val="000000"/>
        </w:rPr>
        <w:t> </w:t>
      </w:r>
      <w:r w:rsidR="000A21FB">
        <w:rPr>
          <w:color w:val="000000"/>
        </w:rPr>
        <w:t>—</w:t>
      </w:r>
      <w:r w:rsidR="007E4321">
        <w:rPr>
          <w:color w:val="000000"/>
        </w:rPr>
        <w:t> </w:t>
      </w:r>
      <w:r w:rsidR="000A21FB">
        <w:rPr>
          <w:color w:val="000000"/>
        </w:rPr>
        <w:t>should be interpreted as</w:t>
      </w:r>
      <w:r w:rsidR="006F5B13">
        <w:rPr>
          <w:color w:val="000000"/>
        </w:rPr>
        <w:t xml:space="preserve"> ‘</w:t>
      </w:r>
      <w:r w:rsidR="00BA4E1F">
        <w:rPr>
          <w:color w:val="000000"/>
        </w:rPr>
        <w:t>associations</w:t>
      </w:r>
      <w:r w:rsidR="006F5B13">
        <w:rPr>
          <w:color w:val="000000"/>
        </w:rPr>
        <w:t>’</w:t>
      </w:r>
      <w:r w:rsidR="000A21FB">
        <w:rPr>
          <w:color w:val="000000"/>
        </w:rPr>
        <w:t xml:space="preserve"> between explanatory variables and dependent variables</w:t>
      </w:r>
      <w:r w:rsidR="006F5B13">
        <w:rPr>
          <w:color w:val="000000"/>
        </w:rPr>
        <w:t xml:space="preserve">, rather than </w:t>
      </w:r>
      <w:r w:rsidR="00A71DA9">
        <w:rPr>
          <w:color w:val="000000"/>
        </w:rPr>
        <w:t>estimates of cause</w:t>
      </w:r>
      <w:r w:rsidR="000A21FB">
        <w:rPr>
          <w:color w:val="000000"/>
        </w:rPr>
        <w:t xml:space="preserve"> and effect</w:t>
      </w:r>
      <w:r w:rsidR="006F5B13">
        <w:rPr>
          <w:color w:val="000000"/>
        </w:rPr>
        <w:t>.</w:t>
      </w:r>
      <w:r>
        <w:rPr>
          <w:color w:val="000000"/>
        </w:rPr>
        <w:t xml:space="preserve"> </w:t>
      </w:r>
      <w:r w:rsidR="00A71DA9">
        <w:rPr>
          <w:color w:val="000000"/>
        </w:rPr>
        <w:t xml:space="preserve">Nonetheless, </w:t>
      </w:r>
      <w:r w:rsidR="00304DD5">
        <w:rPr>
          <w:color w:val="000000"/>
        </w:rPr>
        <w:t>the</w:t>
      </w:r>
      <w:r w:rsidR="009E632D">
        <w:rPr>
          <w:color w:val="000000"/>
        </w:rPr>
        <w:t xml:space="preserve"> regression analysis</w:t>
      </w:r>
      <w:r w:rsidR="00304DD5">
        <w:rPr>
          <w:color w:val="000000"/>
        </w:rPr>
        <w:t xml:space="preserve"> results</w:t>
      </w:r>
      <w:r>
        <w:rPr>
          <w:color w:val="000000"/>
        </w:rPr>
        <w:t xml:space="preserve"> </w:t>
      </w:r>
      <w:r w:rsidR="00425511">
        <w:rPr>
          <w:color w:val="000000"/>
        </w:rPr>
        <w:t xml:space="preserve">provide more </w:t>
      </w:r>
      <w:r w:rsidR="00DE3CED">
        <w:rPr>
          <w:color w:val="000000"/>
        </w:rPr>
        <w:t xml:space="preserve">robust </w:t>
      </w:r>
      <w:r w:rsidR="0046185D">
        <w:rPr>
          <w:color w:val="000000"/>
        </w:rPr>
        <w:t>numerical estimates of the</w:t>
      </w:r>
      <w:r w:rsidR="00D33046">
        <w:rPr>
          <w:color w:val="000000"/>
        </w:rPr>
        <w:t xml:space="preserve"> </w:t>
      </w:r>
      <w:r w:rsidR="00BA4E1F">
        <w:rPr>
          <w:color w:val="000000"/>
        </w:rPr>
        <w:t>associations</w:t>
      </w:r>
      <w:r w:rsidR="00D33046">
        <w:rPr>
          <w:color w:val="000000"/>
        </w:rPr>
        <w:t xml:space="preserve"> </w:t>
      </w:r>
      <w:r w:rsidR="00425511">
        <w:rPr>
          <w:color w:val="000000"/>
        </w:rPr>
        <w:t xml:space="preserve">than bivariate analysis, </w:t>
      </w:r>
      <w:r w:rsidR="00C5402B">
        <w:rPr>
          <w:color w:val="000000"/>
        </w:rPr>
        <w:t xml:space="preserve">because </w:t>
      </w:r>
      <w:r w:rsidR="009E632D">
        <w:rPr>
          <w:color w:val="000000"/>
        </w:rPr>
        <w:t xml:space="preserve">it </w:t>
      </w:r>
      <w:r w:rsidR="00425511">
        <w:rPr>
          <w:color w:val="000000"/>
        </w:rPr>
        <w:t>estimates the effect of varia</w:t>
      </w:r>
      <w:r w:rsidR="000A21FB">
        <w:rPr>
          <w:color w:val="000000"/>
        </w:rPr>
        <w:t>b</w:t>
      </w:r>
      <w:r w:rsidR="00425511">
        <w:rPr>
          <w:color w:val="000000"/>
        </w:rPr>
        <w:t xml:space="preserve">les separately, allowing for other </w:t>
      </w:r>
      <w:r w:rsidR="008148A1">
        <w:rPr>
          <w:color w:val="000000"/>
        </w:rPr>
        <w:t xml:space="preserve">control </w:t>
      </w:r>
      <w:r w:rsidR="00425511">
        <w:rPr>
          <w:color w:val="000000"/>
        </w:rPr>
        <w:t xml:space="preserve">variables (such as age and </w:t>
      </w:r>
      <w:r w:rsidR="008148A1">
        <w:rPr>
          <w:color w:val="000000"/>
        </w:rPr>
        <w:t>marital status)</w:t>
      </w:r>
      <w:r w:rsidR="00425511">
        <w:rPr>
          <w:color w:val="000000"/>
        </w:rPr>
        <w:t xml:space="preserve">, </w:t>
      </w:r>
      <w:r w:rsidR="008148A1">
        <w:rPr>
          <w:color w:val="000000"/>
        </w:rPr>
        <w:t>as well as</w:t>
      </w:r>
      <w:r w:rsidR="00425511">
        <w:rPr>
          <w:color w:val="000000"/>
        </w:rPr>
        <w:t xml:space="preserve"> a range of other determining factors) to be held constant. Diagrams explaining the different types of analyses described above are shown in figure 1.</w:t>
      </w:r>
      <w:r w:rsidR="00C5402B">
        <w:rPr>
          <w:color w:val="000000"/>
        </w:rPr>
        <w:t>2</w:t>
      </w:r>
      <w:r w:rsidR="00425511">
        <w:rPr>
          <w:color w:val="000000"/>
        </w:rPr>
        <w:t xml:space="preserve">. </w:t>
      </w:r>
    </w:p>
    <w:p w:rsidR="008B7207" w:rsidRPr="00E979A6" w:rsidRDefault="00747CA1" w:rsidP="008B7207">
      <w:pPr>
        <w:pStyle w:val="Heading2"/>
      </w:pPr>
      <w:r>
        <w:t>1.</w:t>
      </w:r>
      <w:r w:rsidR="00E409B5">
        <w:rPr>
          <w:noProof/>
        </w:rPr>
        <w:t>5</w:t>
      </w:r>
      <w:r w:rsidR="008B7207">
        <w:tab/>
      </w:r>
      <w:r w:rsidR="007225B9">
        <w:pict>
          <v:shape id="_x0000_s1069" type="#_x0000_t75" style="position:absolute;left:0;text-align:left;margin-left:0;margin-top:268.45pt;width:281.4pt;height:281.4pt;z-index:251657216;mso-position-horizontal:center;mso-position-horizontal-relative:text;mso-position-vertical-relative:text"/>
        </w:pict>
      </w:r>
      <w:r w:rsidR="007225B9">
        <w:pict>
          <v:shape id="_x0000_s1070" type="#_x0000_t75" style="position:absolute;left:0;text-align:left;margin-left:0;margin-top:268.45pt;width:281.4pt;height:281.4pt;z-index:251658240;mso-position-horizontal:center;mso-position-horizontal-relative:text;mso-position-vertical-relative:text"/>
        </w:pict>
      </w:r>
      <w:r w:rsidR="008B7207" w:rsidRPr="00AD75B4">
        <w:t>Outline of the study</w:t>
      </w:r>
    </w:p>
    <w:p w:rsidR="008B7207" w:rsidRDefault="00B11A0B" w:rsidP="008B7207">
      <w:pPr>
        <w:pStyle w:val="BodyText"/>
        <w:rPr>
          <w:color w:val="000000"/>
        </w:rPr>
      </w:pPr>
      <w:r>
        <w:rPr>
          <w:color w:val="000000"/>
        </w:rPr>
        <w:t xml:space="preserve">The outline of this paper is as follows: </w:t>
      </w:r>
      <w:r w:rsidR="008B7207">
        <w:rPr>
          <w:color w:val="000000"/>
        </w:rPr>
        <w:t>the analytical approach is</w:t>
      </w:r>
      <w:r w:rsidRPr="00B11A0B">
        <w:rPr>
          <w:color w:val="000000"/>
        </w:rPr>
        <w:t xml:space="preserve"> </w:t>
      </w:r>
      <w:r>
        <w:rPr>
          <w:color w:val="000000"/>
        </w:rPr>
        <w:t>discussed</w:t>
      </w:r>
      <w:r w:rsidR="008B7207">
        <w:rPr>
          <w:color w:val="000000"/>
        </w:rPr>
        <w:t xml:space="preserve"> in chapter 2</w:t>
      </w:r>
      <w:r>
        <w:rPr>
          <w:color w:val="000000"/>
        </w:rPr>
        <w:t>; the econometric model, interpretation of results and some qualifications are discussed in c</w:t>
      </w:r>
      <w:r w:rsidR="008B7207">
        <w:rPr>
          <w:color w:val="000000"/>
        </w:rPr>
        <w:t>hapter 3</w:t>
      </w:r>
      <w:r>
        <w:rPr>
          <w:color w:val="000000"/>
        </w:rPr>
        <w:t>; the variables used</w:t>
      </w:r>
      <w:r w:rsidDel="00B11A0B">
        <w:rPr>
          <w:color w:val="000000"/>
        </w:rPr>
        <w:t xml:space="preserve"> </w:t>
      </w:r>
      <w:r>
        <w:rPr>
          <w:color w:val="000000"/>
        </w:rPr>
        <w:t xml:space="preserve">in the </w:t>
      </w:r>
      <w:r w:rsidR="001B2A2B">
        <w:rPr>
          <w:color w:val="000000"/>
        </w:rPr>
        <w:t xml:space="preserve">econometric </w:t>
      </w:r>
      <w:r>
        <w:rPr>
          <w:color w:val="000000"/>
        </w:rPr>
        <w:t>model</w:t>
      </w:r>
      <w:r w:rsidR="001B2A2B">
        <w:rPr>
          <w:color w:val="000000"/>
        </w:rPr>
        <w:t xml:space="preserve"> that are suggested by the theoretical framework</w:t>
      </w:r>
      <w:r>
        <w:rPr>
          <w:color w:val="000000"/>
        </w:rPr>
        <w:t xml:space="preserve"> are described in c</w:t>
      </w:r>
      <w:r w:rsidR="008B7207">
        <w:rPr>
          <w:color w:val="000000"/>
        </w:rPr>
        <w:t>hapter 4</w:t>
      </w:r>
      <w:r>
        <w:rPr>
          <w:color w:val="000000"/>
        </w:rPr>
        <w:t>; the results are discussed in c</w:t>
      </w:r>
      <w:r w:rsidR="008B7207">
        <w:rPr>
          <w:color w:val="000000"/>
        </w:rPr>
        <w:t>hapter 5</w:t>
      </w:r>
      <w:r>
        <w:rPr>
          <w:color w:val="000000"/>
        </w:rPr>
        <w:t xml:space="preserve">; and </w:t>
      </w:r>
      <w:r w:rsidR="00D8649A">
        <w:rPr>
          <w:color w:val="000000"/>
        </w:rPr>
        <w:t xml:space="preserve">possible future directions for research are </w:t>
      </w:r>
      <w:r w:rsidR="008B7207">
        <w:rPr>
          <w:color w:val="000000"/>
        </w:rPr>
        <w:t>provide</w:t>
      </w:r>
      <w:r>
        <w:rPr>
          <w:color w:val="000000"/>
        </w:rPr>
        <w:t>d in c</w:t>
      </w:r>
      <w:r w:rsidR="008B7207">
        <w:rPr>
          <w:color w:val="000000"/>
        </w:rPr>
        <w:t>hapter 6</w:t>
      </w:r>
      <w:r>
        <w:rPr>
          <w:color w:val="000000"/>
        </w:rPr>
        <w:t>. An appendix contains detai</w:t>
      </w:r>
      <w:r w:rsidR="001B2A2B">
        <w:rPr>
          <w:color w:val="000000"/>
        </w:rPr>
        <w:t>l</w:t>
      </w:r>
      <w:r>
        <w:rPr>
          <w:color w:val="000000"/>
        </w:rPr>
        <w:t>ed results</w:t>
      </w:r>
      <w:r w:rsidR="005B4C20">
        <w:rPr>
          <w:color w:val="000000"/>
        </w:rPr>
        <w:t>, which are also be found on the Commission’s website (</w:t>
      </w:r>
      <w:r w:rsidR="005B4C20" w:rsidRPr="00627A2F">
        <w:rPr>
          <w:color w:val="000000"/>
        </w:rPr>
        <w:t>www.pc.gov.au</w:t>
      </w:r>
      <w:r w:rsidR="005B4C20">
        <w:rPr>
          <w:color w:val="000000"/>
        </w:rPr>
        <w:t>) in excel format</w:t>
      </w:r>
      <w:r>
        <w:rPr>
          <w:color w:val="000000"/>
        </w:rPr>
        <w:t xml:space="preserve">. </w:t>
      </w:r>
      <w:r w:rsidR="008B7207">
        <w:rPr>
          <w:color w:val="000000"/>
        </w:rPr>
        <w:t xml:space="preserve"> </w:t>
      </w:r>
    </w:p>
    <w:p w:rsidR="00E03688" w:rsidRDefault="00E03688" w:rsidP="00E03688">
      <w:pPr>
        <w:pStyle w:val="FigureTitle"/>
      </w:pPr>
      <w:r>
        <w:rPr>
          <w:b w:val="0"/>
        </w:rPr>
        <w:lastRenderedPageBreak/>
        <w:t xml:space="preserve">Figure </w:t>
      </w:r>
      <w:r w:rsidR="00747CA1">
        <w:rPr>
          <w:b w:val="0"/>
        </w:rPr>
        <w:t>1.</w:t>
      </w:r>
      <w:r w:rsidR="00C5402B">
        <w:rPr>
          <w:b w:val="0"/>
        </w:rPr>
        <w:t>2</w:t>
      </w:r>
      <w:r>
        <w:tab/>
        <w:t xml:space="preserve">Modelling the relationship between </w:t>
      </w:r>
      <w:r w:rsidR="003A766D">
        <w:t>explanatory factors</w:t>
      </w:r>
      <w:r>
        <w:t xml:space="preserve"> and labour market outcomes</w:t>
      </w:r>
    </w:p>
    <w:tbl>
      <w:tblPr>
        <w:tblW w:w="8818" w:type="dxa"/>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818"/>
      </w:tblGrid>
      <w:tr w:rsidR="00E03688" w:rsidTr="00F52DD7">
        <w:trPr>
          <w:trHeight w:val="9717"/>
        </w:trPr>
        <w:tc>
          <w:tcPr>
            <w:tcW w:w="8818" w:type="dxa"/>
          </w:tcPr>
          <w:p w:rsidR="007D07E9" w:rsidRPr="007D07E9" w:rsidRDefault="000C201B" w:rsidP="00F814BB">
            <w:pPr>
              <w:pStyle w:val="Figure"/>
            </w:pPr>
            <w:r>
              <w:pict w14:anchorId="7DF71A3F">
                <v:shape id="_x0000_i1026" type="#_x0000_t75" style="width:387.45pt;height:373.7pt">
                  <v:imagedata r:id="rId10" o:title=""/>
                </v:shape>
              </w:pict>
            </w:r>
            <w:r w:rsidR="00F814BB">
              <w:rPr>
                <w:noProof/>
              </w:rPr>
              <w:drawing>
                <wp:inline distT="0" distB="0" distL="0" distR="0" wp14:anchorId="6803F483" wp14:editId="7AC83262">
                  <wp:extent cx="5048250" cy="283472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0" cy="2834720"/>
                          </a:xfrm>
                          <a:prstGeom prst="rect">
                            <a:avLst/>
                          </a:prstGeom>
                          <a:noFill/>
                          <a:ln>
                            <a:noFill/>
                          </a:ln>
                        </pic:spPr>
                      </pic:pic>
                    </a:graphicData>
                  </a:graphic>
                </wp:inline>
              </w:drawing>
            </w:r>
          </w:p>
        </w:tc>
      </w:tr>
    </w:tbl>
    <w:p w:rsidR="00E03688" w:rsidRDefault="00E03688" w:rsidP="003A766D">
      <w:pPr>
        <w:pStyle w:val="Note"/>
      </w:pPr>
      <w:r>
        <w:rPr>
          <w:rStyle w:val="NoteLabel"/>
        </w:rPr>
        <w:t>a</w:t>
      </w:r>
      <w:r>
        <w:sym w:font="Symbol" w:char="F020"/>
      </w:r>
      <w:r w:rsidR="003A766D">
        <w:rPr>
          <w:i/>
        </w:rPr>
        <w:t>S</w:t>
      </w:r>
      <w:r>
        <w:rPr>
          <w:i/>
        </w:rPr>
        <w:t>ource</w:t>
      </w:r>
      <w:r w:rsidRPr="00167F06">
        <w:t>:</w:t>
      </w:r>
      <w:r>
        <w:t xml:space="preserve"> Adapted from </w:t>
      </w:r>
      <w:proofErr w:type="spellStart"/>
      <w:r w:rsidR="00BA4E1F">
        <w:t>Sho</w:t>
      </w:r>
      <w:r w:rsidR="00761E65">
        <w:t>m</w:t>
      </w:r>
      <w:r w:rsidR="00BA4E1F">
        <w:t>os</w:t>
      </w:r>
      <w:proofErr w:type="spellEnd"/>
      <w:r>
        <w:t xml:space="preserve"> (2010).</w:t>
      </w:r>
      <w:r w:rsidRPr="00167F06">
        <w:t xml:space="preserve"> </w:t>
      </w:r>
    </w:p>
    <w:p w:rsidR="0002084D" w:rsidRPr="0002084D" w:rsidRDefault="0002084D" w:rsidP="0002084D"/>
    <w:sectPr w:rsidR="0002084D" w:rsidRPr="0002084D" w:rsidSect="009B401F">
      <w:headerReference w:type="even" r:id="rId12"/>
      <w:headerReference w:type="default" r:id="rId13"/>
      <w:footerReference w:type="even" r:id="rId14"/>
      <w:footerReference w:type="default" r:id="rId15"/>
      <w:pgSz w:w="11907" w:h="16840" w:code="9"/>
      <w:pgMar w:top="1843" w:right="1304" w:bottom="851" w:left="1814" w:header="1701" w:footer="567" w:gutter="0"/>
      <w:pgNumType w:start="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01F" w:rsidRDefault="009B401F">
      <w:r>
        <w:separator/>
      </w:r>
    </w:p>
  </w:endnote>
  <w:endnote w:type="continuationSeparator" w:id="0">
    <w:p w:rsidR="009B401F" w:rsidRDefault="009B401F">
      <w:r>
        <w:continuationSeparator/>
      </w:r>
    </w:p>
  </w:endnote>
  <w:endnote w:type="continuationNotice" w:id="1">
    <w:p w:rsidR="009B401F" w:rsidRDefault="009B4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T Extra">
    <w:panose1 w:val="05050102010205020202"/>
    <w:charset w:val="02"/>
    <w:family w:val="roman"/>
    <w:pitch w:val="variable"/>
    <w:sig w:usb0="8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9B401F" w:rsidTr="0019293B">
      <w:trPr>
        <w:trHeight w:hRule="exact" w:val="740"/>
      </w:trPr>
      <w:tc>
        <w:tcPr>
          <w:tcW w:w="510" w:type="dxa"/>
          <w:tcBorders>
            <w:top w:val="single" w:sz="6" w:space="0" w:color="auto"/>
          </w:tcBorders>
        </w:tcPr>
        <w:p w:rsidR="009B401F" w:rsidRDefault="009B401F"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7225B9">
            <w:rPr>
              <w:rStyle w:val="PageNumber"/>
              <w:noProof/>
            </w:rPr>
            <w:t>10</w:t>
          </w:r>
          <w:r>
            <w:rPr>
              <w:rStyle w:val="PageNumber"/>
            </w:rPr>
            <w:fldChar w:fldCharType="end"/>
          </w:r>
        </w:p>
      </w:tc>
      <w:tc>
        <w:tcPr>
          <w:tcW w:w="1644" w:type="dxa"/>
          <w:tcBorders>
            <w:top w:val="single" w:sz="6" w:space="0" w:color="auto"/>
          </w:tcBorders>
        </w:tcPr>
        <w:p w:rsidR="009B401F" w:rsidRDefault="000C201B" w:rsidP="00BA2CC7">
          <w:pPr>
            <w:pStyle w:val="Footer"/>
          </w:pPr>
          <w:r>
            <w:t>INFLUENCES ON</w:t>
          </w:r>
          <w:r w:rsidR="00C94580">
            <w:t xml:space="preserve"> Indigenous Labour Market Outcomes</w:t>
          </w:r>
        </w:p>
      </w:tc>
      <w:tc>
        <w:tcPr>
          <w:tcW w:w="6634" w:type="dxa"/>
        </w:tcPr>
        <w:p w:rsidR="009B401F" w:rsidRDefault="009B401F" w:rsidP="0019293B">
          <w:pPr>
            <w:pStyle w:val="Footer"/>
          </w:pPr>
        </w:p>
      </w:tc>
    </w:tr>
  </w:tbl>
  <w:p w:rsidR="009B401F" w:rsidRDefault="009B401F"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9B401F">
      <w:trPr>
        <w:trHeight w:hRule="exact" w:val="740"/>
      </w:trPr>
      <w:tc>
        <w:tcPr>
          <w:tcW w:w="6634" w:type="dxa"/>
        </w:tcPr>
        <w:p w:rsidR="009B401F" w:rsidRDefault="009B401F">
          <w:pPr>
            <w:pStyle w:val="Footer"/>
            <w:ind w:right="360" w:firstLine="360"/>
          </w:pPr>
        </w:p>
      </w:tc>
      <w:tc>
        <w:tcPr>
          <w:tcW w:w="1644" w:type="dxa"/>
          <w:tcBorders>
            <w:top w:val="single" w:sz="6" w:space="0" w:color="auto"/>
          </w:tcBorders>
        </w:tcPr>
        <w:p w:rsidR="009B401F" w:rsidRDefault="007225B9">
          <w:pPr>
            <w:pStyle w:val="Footer"/>
          </w:pPr>
          <w:r>
            <w:fldChar w:fldCharType="begin"/>
          </w:r>
          <w:r>
            <w:instrText xml:space="preserve"> TITLE  \* MERGEFORMAT </w:instrText>
          </w:r>
          <w:r>
            <w:fldChar w:fldCharType="separate"/>
          </w:r>
          <w:r>
            <w:t>Introduction</w:t>
          </w:r>
          <w:r>
            <w:fldChar w:fldCharType="end"/>
          </w:r>
        </w:p>
      </w:tc>
      <w:tc>
        <w:tcPr>
          <w:tcW w:w="510" w:type="dxa"/>
          <w:tcBorders>
            <w:top w:val="single" w:sz="6" w:space="0" w:color="auto"/>
          </w:tcBorders>
        </w:tcPr>
        <w:p w:rsidR="009B401F" w:rsidRDefault="009B401F">
          <w:pPr>
            <w:pStyle w:val="Footer"/>
            <w:jc w:val="right"/>
          </w:pPr>
          <w:r>
            <w:rPr>
              <w:rStyle w:val="PageNumber"/>
            </w:rPr>
            <w:fldChar w:fldCharType="begin"/>
          </w:r>
          <w:r>
            <w:rPr>
              <w:rStyle w:val="PageNumber"/>
            </w:rPr>
            <w:instrText xml:space="preserve">PAGE  </w:instrText>
          </w:r>
          <w:r>
            <w:rPr>
              <w:rStyle w:val="PageNumber"/>
            </w:rPr>
            <w:fldChar w:fldCharType="separate"/>
          </w:r>
          <w:r w:rsidR="007225B9">
            <w:rPr>
              <w:rStyle w:val="PageNumber"/>
              <w:noProof/>
            </w:rPr>
            <w:t>9</w:t>
          </w:r>
          <w:r>
            <w:rPr>
              <w:rStyle w:val="PageNumber"/>
            </w:rPr>
            <w:fldChar w:fldCharType="end"/>
          </w:r>
        </w:p>
      </w:tc>
    </w:tr>
  </w:tbl>
  <w:p w:rsidR="009B401F" w:rsidRDefault="009B401F">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01F" w:rsidRDefault="009B401F">
      <w:r>
        <w:separator/>
      </w:r>
    </w:p>
  </w:footnote>
  <w:footnote w:type="continuationSeparator" w:id="0">
    <w:p w:rsidR="009B401F" w:rsidRDefault="009B401F">
      <w:r>
        <w:continuationSeparator/>
      </w:r>
    </w:p>
  </w:footnote>
  <w:footnote w:type="continuationNotice" w:id="1">
    <w:p w:rsidR="009B401F" w:rsidRDefault="009B401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9B401F" w:rsidTr="0019293B">
      <w:tc>
        <w:tcPr>
          <w:tcW w:w="2155" w:type="dxa"/>
          <w:tcBorders>
            <w:top w:val="single" w:sz="24" w:space="0" w:color="auto"/>
          </w:tcBorders>
        </w:tcPr>
        <w:p w:rsidR="009B401F" w:rsidRDefault="009B401F" w:rsidP="0019293B">
          <w:pPr>
            <w:pStyle w:val="HeaderEven"/>
          </w:pPr>
        </w:p>
      </w:tc>
      <w:tc>
        <w:tcPr>
          <w:tcW w:w="6634" w:type="dxa"/>
          <w:tcBorders>
            <w:top w:val="single" w:sz="6" w:space="0" w:color="auto"/>
          </w:tcBorders>
        </w:tcPr>
        <w:p w:rsidR="009B401F" w:rsidRDefault="009B401F" w:rsidP="0019293B">
          <w:pPr>
            <w:pStyle w:val="HeaderEven"/>
          </w:pPr>
        </w:p>
      </w:tc>
    </w:tr>
  </w:tbl>
  <w:p w:rsidR="009B401F" w:rsidRDefault="009B401F"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9B401F" w:rsidTr="00E669E2">
      <w:tc>
        <w:tcPr>
          <w:tcW w:w="6634" w:type="dxa"/>
          <w:tcBorders>
            <w:top w:val="single" w:sz="6" w:space="0" w:color="auto"/>
          </w:tcBorders>
        </w:tcPr>
        <w:p w:rsidR="009B401F" w:rsidRDefault="009B401F" w:rsidP="00E669E2">
          <w:pPr>
            <w:pStyle w:val="HeaderOdd"/>
          </w:pPr>
        </w:p>
      </w:tc>
      <w:tc>
        <w:tcPr>
          <w:tcW w:w="2155" w:type="dxa"/>
          <w:tcBorders>
            <w:top w:val="single" w:sz="24" w:space="0" w:color="auto"/>
          </w:tcBorders>
        </w:tcPr>
        <w:p w:rsidR="009B401F" w:rsidRDefault="009B401F" w:rsidP="00E669E2">
          <w:pPr>
            <w:pStyle w:val="HeaderOdd"/>
          </w:pPr>
        </w:p>
      </w:tc>
    </w:tr>
  </w:tbl>
  <w:p w:rsidR="009B401F" w:rsidRDefault="009B401F"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B5AF1CA"/>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22A55AF2"/>
    <w:multiLevelType w:val="hybridMultilevel"/>
    <w:tmpl w:val="51B61CAE"/>
    <w:lvl w:ilvl="0" w:tplc="920C7934">
      <w:numFmt w:val="bullet"/>
      <w:lvlText w:val="-"/>
      <w:lvlJc w:val="left"/>
      <w:pPr>
        <w:ind w:left="720" w:hanging="360"/>
      </w:pPr>
      <w:rPr>
        <w:rFonts w:ascii="Corbel" w:eastAsia="Times New Roman" w:hAnsi="Corbe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0">
    <w:nsid w:val="287250AD"/>
    <w:multiLevelType w:val="hybridMultilevel"/>
    <w:tmpl w:val="5A60A60C"/>
    <w:lvl w:ilvl="0" w:tplc="751659FE">
      <w:start w:val="1"/>
      <w:numFmt w:val="decimal"/>
      <w:lvlText w:val="%1."/>
      <w:lvlJc w:val="left"/>
      <w:pPr>
        <w:tabs>
          <w:tab w:val="num" w:pos="360"/>
        </w:tabs>
        <w:ind w:left="360" w:hanging="360"/>
      </w:pPr>
      <w:rPr>
        <w:rFonts w:cs="Times New Roman"/>
        <w:b/>
        <w:i/>
      </w:rPr>
    </w:lvl>
    <w:lvl w:ilvl="1" w:tplc="C87E283A">
      <w:start w:val="1"/>
      <w:numFmt w:val="bullet"/>
      <w:lvlText w:val=""/>
      <w:lvlJc w:val="left"/>
      <w:pPr>
        <w:tabs>
          <w:tab w:val="num" w:pos="1250"/>
        </w:tabs>
        <w:ind w:left="1250" w:hanging="170"/>
      </w:pPr>
      <w:rPr>
        <w:rFonts w:ascii="Wingdings" w:hAnsi="Wingdings" w:hint="default"/>
        <w:b/>
        <w:i w:val="0"/>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1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2">
    <w:nsid w:val="35302A44"/>
    <w:multiLevelType w:val="hybridMultilevel"/>
    <w:tmpl w:val="EF82E642"/>
    <w:lvl w:ilvl="0" w:tplc="9342DF6C">
      <w:start w:val="1"/>
      <w:numFmt w:val="bullet"/>
      <w:lvlText w:val=""/>
      <w:lvlJc w:val="left"/>
      <w:pPr>
        <w:tabs>
          <w:tab w:val="num" w:pos="227"/>
        </w:tabs>
        <w:ind w:left="227" w:hanging="227"/>
      </w:pPr>
      <w:rPr>
        <w:rFonts w:ascii="Wingdings" w:hAnsi="Wingdings" w:hint="default"/>
      </w:rPr>
    </w:lvl>
    <w:lvl w:ilvl="1" w:tplc="CF28AF00">
      <w:start w:val="1"/>
      <w:numFmt w:val="decimal"/>
      <w:lvlText w:val="%2."/>
      <w:lvlJc w:val="left"/>
      <w:pPr>
        <w:tabs>
          <w:tab w:val="num" w:pos="1080"/>
        </w:tabs>
        <w:ind w:left="1080" w:hanging="360"/>
      </w:pPr>
      <w:rPr>
        <w:rFonts w:cs="Times New Roman" w:hint="default"/>
      </w:rPr>
    </w:lvl>
    <w:lvl w:ilvl="2" w:tplc="40A09346" w:tentative="1">
      <w:start w:val="1"/>
      <w:numFmt w:val="bullet"/>
      <w:lvlText w:val=""/>
      <w:lvlJc w:val="left"/>
      <w:pPr>
        <w:tabs>
          <w:tab w:val="num" w:pos="1800"/>
        </w:tabs>
        <w:ind w:left="1800" w:hanging="360"/>
      </w:pPr>
      <w:rPr>
        <w:rFonts w:ascii="Wingdings" w:hAnsi="Wingdings" w:hint="default"/>
      </w:rPr>
    </w:lvl>
    <w:lvl w:ilvl="3" w:tplc="63307E40" w:tentative="1">
      <w:start w:val="1"/>
      <w:numFmt w:val="bullet"/>
      <w:lvlText w:val=""/>
      <w:lvlJc w:val="left"/>
      <w:pPr>
        <w:tabs>
          <w:tab w:val="num" w:pos="2520"/>
        </w:tabs>
        <w:ind w:left="2520" w:hanging="360"/>
      </w:pPr>
      <w:rPr>
        <w:rFonts w:ascii="Symbol" w:hAnsi="Symbol" w:hint="default"/>
      </w:rPr>
    </w:lvl>
    <w:lvl w:ilvl="4" w:tplc="E1725862" w:tentative="1">
      <w:start w:val="1"/>
      <w:numFmt w:val="bullet"/>
      <w:lvlText w:val="o"/>
      <w:lvlJc w:val="left"/>
      <w:pPr>
        <w:tabs>
          <w:tab w:val="num" w:pos="3240"/>
        </w:tabs>
        <w:ind w:left="3240" w:hanging="360"/>
      </w:pPr>
      <w:rPr>
        <w:rFonts w:ascii="Courier New" w:hAnsi="Courier New" w:hint="default"/>
      </w:rPr>
    </w:lvl>
    <w:lvl w:ilvl="5" w:tplc="FBC45134" w:tentative="1">
      <w:start w:val="1"/>
      <w:numFmt w:val="bullet"/>
      <w:lvlText w:val=""/>
      <w:lvlJc w:val="left"/>
      <w:pPr>
        <w:tabs>
          <w:tab w:val="num" w:pos="3960"/>
        </w:tabs>
        <w:ind w:left="3960" w:hanging="360"/>
      </w:pPr>
      <w:rPr>
        <w:rFonts w:ascii="Wingdings" w:hAnsi="Wingdings" w:hint="default"/>
      </w:rPr>
    </w:lvl>
    <w:lvl w:ilvl="6" w:tplc="BF8E4686" w:tentative="1">
      <w:start w:val="1"/>
      <w:numFmt w:val="bullet"/>
      <w:lvlText w:val=""/>
      <w:lvlJc w:val="left"/>
      <w:pPr>
        <w:tabs>
          <w:tab w:val="num" w:pos="4680"/>
        </w:tabs>
        <w:ind w:left="4680" w:hanging="360"/>
      </w:pPr>
      <w:rPr>
        <w:rFonts w:ascii="Symbol" w:hAnsi="Symbol" w:hint="default"/>
      </w:rPr>
    </w:lvl>
    <w:lvl w:ilvl="7" w:tplc="0032C9EC" w:tentative="1">
      <w:start w:val="1"/>
      <w:numFmt w:val="bullet"/>
      <w:lvlText w:val="o"/>
      <w:lvlJc w:val="left"/>
      <w:pPr>
        <w:tabs>
          <w:tab w:val="num" w:pos="5400"/>
        </w:tabs>
        <w:ind w:left="5400" w:hanging="360"/>
      </w:pPr>
      <w:rPr>
        <w:rFonts w:ascii="Courier New" w:hAnsi="Courier New" w:hint="default"/>
      </w:rPr>
    </w:lvl>
    <w:lvl w:ilvl="8" w:tplc="0FEE94C0" w:tentative="1">
      <w:start w:val="1"/>
      <w:numFmt w:val="bullet"/>
      <w:lvlText w:val=""/>
      <w:lvlJc w:val="left"/>
      <w:pPr>
        <w:tabs>
          <w:tab w:val="num" w:pos="6120"/>
        </w:tabs>
        <w:ind w:left="6120" w:hanging="360"/>
      </w:pPr>
      <w:rPr>
        <w:rFonts w:ascii="Wingdings" w:hAnsi="Wingdings" w:hint="default"/>
      </w:rPr>
    </w:lvl>
  </w:abstractNum>
  <w:abstractNum w:abstractNumId="13">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4">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5">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6">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7">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8">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11"/>
  </w:num>
  <w:num w:numId="2">
    <w:abstractNumId w:val="4"/>
  </w:num>
  <w:num w:numId="3">
    <w:abstractNumId w:val="17"/>
  </w:num>
  <w:num w:numId="4">
    <w:abstractNumId w:val="2"/>
  </w:num>
  <w:num w:numId="5">
    <w:abstractNumId w:val="13"/>
  </w:num>
  <w:num w:numId="6">
    <w:abstractNumId w:val="3"/>
  </w:num>
  <w:num w:numId="7">
    <w:abstractNumId w:val="16"/>
  </w:num>
  <w:num w:numId="8">
    <w:abstractNumId w:val="15"/>
  </w:num>
  <w:num w:numId="9">
    <w:abstractNumId w:val="18"/>
  </w:num>
  <w:num w:numId="10">
    <w:abstractNumId w:val="7"/>
  </w:num>
  <w:num w:numId="11">
    <w:abstractNumId w:val="14"/>
  </w:num>
  <w:num w:numId="12">
    <w:abstractNumId w:val="6"/>
  </w:num>
  <w:num w:numId="13">
    <w:abstractNumId w:val="5"/>
  </w:num>
  <w:num w:numId="14">
    <w:abstractNumId w:val="9"/>
  </w:num>
  <w:num w:numId="15">
    <w:abstractNumId w:val="12"/>
  </w:num>
  <w:num w:numId="16">
    <w:abstractNumId w:val="10"/>
  </w:num>
  <w:num w:numId="17">
    <w:abstractNumId w:val="13"/>
  </w:num>
  <w:num w:numId="18">
    <w:abstractNumId w:val="13"/>
  </w:num>
  <w:num w:numId="19">
    <w:abstractNumId w:val="1"/>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6"/>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lickAndTypeStyle w:val="BodyText"/>
  <w:evenAndOddHeaders/>
  <w:characterSpacingControl w:val="doNotCompress"/>
  <w:hdrShapeDefaults>
    <o:shapedefaults v:ext="edit" spidmax="59393"/>
  </w:hdrShapeDefaults>
  <w:footnotePr>
    <w:footnote w:id="-1"/>
    <w:footnote w:id="0"/>
    <w:footnote w:id="1"/>
  </w:footnotePr>
  <w:endnotePr>
    <w:endnote w:id="-1"/>
    <w:endnote w:id="0"/>
    <w:endnote w:id="1"/>
  </w:endnotePr>
  <w:compat>
    <w:swapBordersFacingPages/>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FindingOptions" w:val="1"/>
    <w:docVar w:name="RecOptions" w:val="111"/>
    <w:docVar w:name="ShortChapterTitle" w:val="Introduction"/>
    <w:docVar w:name="ShortReportTitle" w:val="Determinants of Indigenous Labour Market Outcomes"/>
  </w:docVars>
  <w:rsids>
    <w:rsidRoot w:val="00B444C4"/>
    <w:rsid w:val="00000040"/>
    <w:rsid w:val="000018A2"/>
    <w:rsid w:val="000052D4"/>
    <w:rsid w:val="0000736D"/>
    <w:rsid w:val="0000763B"/>
    <w:rsid w:val="0002084D"/>
    <w:rsid w:val="00030572"/>
    <w:rsid w:val="0003092E"/>
    <w:rsid w:val="0003250C"/>
    <w:rsid w:val="00034E24"/>
    <w:rsid w:val="0003664B"/>
    <w:rsid w:val="000377E0"/>
    <w:rsid w:val="00040B5F"/>
    <w:rsid w:val="0004111F"/>
    <w:rsid w:val="00065DC5"/>
    <w:rsid w:val="00070B57"/>
    <w:rsid w:val="0007150B"/>
    <w:rsid w:val="000732F8"/>
    <w:rsid w:val="000813C8"/>
    <w:rsid w:val="00084684"/>
    <w:rsid w:val="000851B4"/>
    <w:rsid w:val="00090FB8"/>
    <w:rsid w:val="00091B3A"/>
    <w:rsid w:val="00091C33"/>
    <w:rsid w:val="000938F5"/>
    <w:rsid w:val="000A21FB"/>
    <w:rsid w:val="000A5B9B"/>
    <w:rsid w:val="000A63F7"/>
    <w:rsid w:val="000B0406"/>
    <w:rsid w:val="000B601B"/>
    <w:rsid w:val="000C201B"/>
    <w:rsid w:val="000C207E"/>
    <w:rsid w:val="000C3AB2"/>
    <w:rsid w:val="000C3B25"/>
    <w:rsid w:val="000C7DE6"/>
    <w:rsid w:val="000D102B"/>
    <w:rsid w:val="000D1D64"/>
    <w:rsid w:val="000D2CE9"/>
    <w:rsid w:val="000F0CF3"/>
    <w:rsid w:val="000F2129"/>
    <w:rsid w:val="001069DB"/>
    <w:rsid w:val="001072DB"/>
    <w:rsid w:val="00110116"/>
    <w:rsid w:val="0011053D"/>
    <w:rsid w:val="00111833"/>
    <w:rsid w:val="001133EF"/>
    <w:rsid w:val="001153BA"/>
    <w:rsid w:val="001170E2"/>
    <w:rsid w:val="00120D3C"/>
    <w:rsid w:val="00121C38"/>
    <w:rsid w:val="00123509"/>
    <w:rsid w:val="00126953"/>
    <w:rsid w:val="00126EB8"/>
    <w:rsid w:val="001358D5"/>
    <w:rsid w:val="001363AA"/>
    <w:rsid w:val="00142549"/>
    <w:rsid w:val="0017675E"/>
    <w:rsid w:val="001840F5"/>
    <w:rsid w:val="0019094F"/>
    <w:rsid w:val="0019293B"/>
    <w:rsid w:val="001933C0"/>
    <w:rsid w:val="001960B0"/>
    <w:rsid w:val="001974F6"/>
    <w:rsid w:val="001A2A0A"/>
    <w:rsid w:val="001A2D02"/>
    <w:rsid w:val="001A6AE2"/>
    <w:rsid w:val="001B2A2B"/>
    <w:rsid w:val="001C0865"/>
    <w:rsid w:val="001C14BD"/>
    <w:rsid w:val="001C3ABA"/>
    <w:rsid w:val="001C5A7A"/>
    <w:rsid w:val="001C5ABA"/>
    <w:rsid w:val="001D277E"/>
    <w:rsid w:val="001D35B6"/>
    <w:rsid w:val="001D7CA9"/>
    <w:rsid w:val="001E49E5"/>
    <w:rsid w:val="001E64E7"/>
    <w:rsid w:val="001E7BE8"/>
    <w:rsid w:val="001F0248"/>
    <w:rsid w:val="001F3023"/>
    <w:rsid w:val="001F3DB6"/>
    <w:rsid w:val="001F50FB"/>
    <w:rsid w:val="001F622E"/>
    <w:rsid w:val="001F6BE4"/>
    <w:rsid w:val="001F7C0C"/>
    <w:rsid w:val="00202C2C"/>
    <w:rsid w:val="00224162"/>
    <w:rsid w:val="00234726"/>
    <w:rsid w:val="00234784"/>
    <w:rsid w:val="00236DDE"/>
    <w:rsid w:val="002372A8"/>
    <w:rsid w:val="00242279"/>
    <w:rsid w:val="00255945"/>
    <w:rsid w:val="002614F9"/>
    <w:rsid w:val="002676C6"/>
    <w:rsid w:val="00270F0D"/>
    <w:rsid w:val="002745C0"/>
    <w:rsid w:val="00275172"/>
    <w:rsid w:val="00285E6A"/>
    <w:rsid w:val="002904DC"/>
    <w:rsid w:val="00291B40"/>
    <w:rsid w:val="002921AD"/>
    <w:rsid w:val="00296BEC"/>
    <w:rsid w:val="002977F7"/>
    <w:rsid w:val="002A4E11"/>
    <w:rsid w:val="002B1593"/>
    <w:rsid w:val="002B4008"/>
    <w:rsid w:val="002C216C"/>
    <w:rsid w:val="002C2B50"/>
    <w:rsid w:val="002C7D23"/>
    <w:rsid w:val="002D0E8E"/>
    <w:rsid w:val="002D23CB"/>
    <w:rsid w:val="002D3695"/>
    <w:rsid w:val="002D75D4"/>
    <w:rsid w:val="002E31A6"/>
    <w:rsid w:val="002E7E3C"/>
    <w:rsid w:val="002F67B4"/>
    <w:rsid w:val="00301189"/>
    <w:rsid w:val="00304DD5"/>
    <w:rsid w:val="00317BCC"/>
    <w:rsid w:val="003202FF"/>
    <w:rsid w:val="00323E09"/>
    <w:rsid w:val="00324D20"/>
    <w:rsid w:val="00333932"/>
    <w:rsid w:val="003411B3"/>
    <w:rsid w:val="00343110"/>
    <w:rsid w:val="00350391"/>
    <w:rsid w:val="003518AA"/>
    <w:rsid w:val="00353182"/>
    <w:rsid w:val="003602E1"/>
    <w:rsid w:val="00362F6C"/>
    <w:rsid w:val="00367121"/>
    <w:rsid w:val="00370B36"/>
    <w:rsid w:val="00371240"/>
    <w:rsid w:val="00374731"/>
    <w:rsid w:val="003748F4"/>
    <w:rsid w:val="00385482"/>
    <w:rsid w:val="00391E65"/>
    <w:rsid w:val="00395C6C"/>
    <w:rsid w:val="003A4643"/>
    <w:rsid w:val="003A4B2F"/>
    <w:rsid w:val="003A522B"/>
    <w:rsid w:val="003A6092"/>
    <w:rsid w:val="003A766D"/>
    <w:rsid w:val="003B37AB"/>
    <w:rsid w:val="003B4CF1"/>
    <w:rsid w:val="003B5DBB"/>
    <w:rsid w:val="003C38B5"/>
    <w:rsid w:val="003C5D99"/>
    <w:rsid w:val="003D0626"/>
    <w:rsid w:val="003D34A9"/>
    <w:rsid w:val="003D72BB"/>
    <w:rsid w:val="003D734F"/>
    <w:rsid w:val="003D78A5"/>
    <w:rsid w:val="003E0291"/>
    <w:rsid w:val="003E2676"/>
    <w:rsid w:val="003E3460"/>
    <w:rsid w:val="003F0789"/>
    <w:rsid w:val="00401882"/>
    <w:rsid w:val="004031BC"/>
    <w:rsid w:val="004059D9"/>
    <w:rsid w:val="004100C8"/>
    <w:rsid w:val="00410989"/>
    <w:rsid w:val="00412ACE"/>
    <w:rsid w:val="00414BAE"/>
    <w:rsid w:val="00425511"/>
    <w:rsid w:val="00431249"/>
    <w:rsid w:val="0043202D"/>
    <w:rsid w:val="00432B02"/>
    <w:rsid w:val="00434324"/>
    <w:rsid w:val="00434C19"/>
    <w:rsid w:val="004417BC"/>
    <w:rsid w:val="00443CFA"/>
    <w:rsid w:val="0044582A"/>
    <w:rsid w:val="00447DE3"/>
    <w:rsid w:val="00450810"/>
    <w:rsid w:val="004529F1"/>
    <w:rsid w:val="0046185D"/>
    <w:rsid w:val="00462967"/>
    <w:rsid w:val="00463A5E"/>
    <w:rsid w:val="00475A8C"/>
    <w:rsid w:val="00477144"/>
    <w:rsid w:val="0048247B"/>
    <w:rsid w:val="004921C3"/>
    <w:rsid w:val="0049459F"/>
    <w:rsid w:val="00495B86"/>
    <w:rsid w:val="004975CC"/>
    <w:rsid w:val="004A3546"/>
    <w:rsid w:val="004A425F"/>
    <w:rsid w:val="004B006E"/>
    <w:rsid w:val="004B146A"/>
    <w:rsid w:val="004B43AE"/>
    <w:rsid w:val="004C1274"/>
    <w:rsid w:val="004C30ED"/>
    <w:rsid w:val="004D3D8C"/>
    <w:rsid w:val="004E3BD4"/>
    <w:rsid w:val="004E44D8"/>
    <w:rsid w:val="004E4E09"/>
    <w:rsid w:val="004E603B"/>
    <w:rsid w:val="00502D2D"/>
    <w:rsid w:val="0050477A"/>
    <w:rsid w:val="00504D94"/>
    <w:rsid w:val="005121BA"/>
    <w:rsid w:val="005137E3"/>
    <w:rsid w:val="005211F2"/>
    <w:rsid w:val="00527389"/>
    <w:rsid w:val="00530BFC"/>
    <w:rsid w:val="00531F07"/>
    <w:rsid w:val="005354DF"/>
    <w:rsid w:val="0053551C"/>
    <w:rsid w:val="005362C7"/>
    <w:rsid w:val="0054239C"/>
    <w:rsid w:val="005427F2"/>
    <w:rsid w:val="005430FF"/>
    <w:rsid w:val="00544964"/>
    <w:rsid w:val="00550C12"/>
    <w:rsid w:val="005511F5"/>
    <w:rsid w:val="00554588"/>
    <w:rsid w:val="005576E1"/>
    <w:rsid w:val="00557FDE"/>
    <w:rsid w:val="00561555"/>
    <w:rsid w:val="00565666"/>
    <w:rsid w:val="00571583"/>
    <w:rsid w:val="0057407E"/>
    <w:rsid w:val="00577417"/>
    <w:rsid w:val="00580ED3"/>
    <w:rsid w:val="00583C39"/>
    <w:rsid w:val="00584FEA"/>
    <w:rsid w:val="0058570A"/>
    <w:rsid w:val="00586C10"/>
    <w:rsid w:val="005909CF"/>
    <w:rsid w:val="00591E71"/>
    <w:rsid w:val="00593692"/>
    <w:rsid w:val="00595CD4"/>
    <w:rsid w:val="005A71F6"/>
    <w:rsid w:val="005B03DC"/>
    <w:rsid w:val="005B4C20"/>
    <w:rsid w:val="005B6D51"/>
    <w:rsid w:val="005D0EFF"/>
    <w:rsid w:val="005D4630"/>
    <w:rsid w:val="005D7718"/>
    <w:rsid w:val="005F0947"/>
    <w:rsid w:val="00606719"/>
    <w:rsid w:val="0060698B"/>
    <w:rsid w:val="00607BF1"/>
    <w:rsid w:val="00611796"/>
    <w:rsid w:val="00611BEB"/>
    <w:rsid w:val="00617A93"/>
    <w:rsid w:val="00622B24"/>
    <w:rsid w:val="006235B5"/>
    <w:rsid w:val="00624FBF"/>
    <w:rsid w:val="00627003"/>
    <w:rsid w:val="00627A2F"/>
    <w:rsid w:val="00630D4D"/>
    <w:rsid w:val="00632A74"/>
    <w:rsid w:val="006341AC"/>
    <w:rsid w:val="00636ACF"/>
    <w:rsid w:val="0064304F"/>
    <w:rsid w:val="00645CEE"/>
    <w:rsid w:val="006474EB"/>
    <w:rsid w:val="0066359F"/>
    <w:rsid w:val="00663611"/>
    <w:rsid w:val="00667272"/>
    <w:rsid w:val="00671BFE"/>
    <w:rsid w:val="0067400D"/>
    <w:rsid w:val="0067460E"/>
    <w:rsid w:val="0067556A"/>
    <w:rsid w:val="00677B8B"/>
    <w:rsid w:val="00681B44"/>
    <w:rsid w:val="00686228"/>
    <w:rsid w:val="00690E0F"/>
    <w:rsid w:val="00693159"/>
    <w:rsid w:val="006936B7"/>
    <w:rsid w:val="00693D90"/>
    <w:rsid w:val="00695912"/>
    <w:rsid w:val="006A4655"/>
    <w:rsid w:val="006A5DE8"/>
    <w:rsid w:val="006B012D"/>
    <w:rsid w:val="006B0253"/>
    <w:rsid w:val="006B16DF"/>
    <w:rsid w:val="006B2CBD"/>
    <w:rsid w:val="006B2F99"/>
    <w:rsid w:val="006B53FC"/>
    <w:rsid w:val="006B649C"/>
    <w:rsid w:val="006C2A48"/>
    <w:rsid w:val="006C3FBD"/>
    <w:rsid w:val="006C660A"/>
    <w:rsid w:val="006C7038"/>
    <w:rsid w:val="006E3DEF"/>
    <w:rsid w:val="006E62CE"/>
    <w:rsid w:val="006E73EF"/>
    <w:rsid w:val="006E7F28"/>
    <w:rsid w:val="006F5232"/>
    <w:rsid w:val="006F5B13"/>
    <w:rsid w:val="006F6E92"/>
    <w:rsid w:val="0070415E"/>
    <w:rsid w:val="00704FBB"/>
    <w:rsid w:val="007100F1"/>
    <w:rsid w:val="007107DA"/>
    <w:rsid w:val="0071226C"/>
    <w:rsid w:val="007144A3"/>
    <w:rsid w:val="00716CDF"/>
    <w:rsid w:val="007223AF"/>
    <w:rsid w:val="007225B9"/>
    <w:rsid w:val="0072263D"/>
    <w:rsid w:val="00723834"/>
    <w:rsid w:val="00723F52"/>
    <w:rsid w:val="00724F14"/>
    <w:rsid w:val="00726D4E"/>
    <w:rsid w:val="00732B59"/>
    <w:rsid w:val="00733AE4"/>
    <w:rsid w:val="007434AB"/>
    <w:rsid w:val="007441A1"/>
    <w:rsid w:val="00744CC6"/>
    <w:rsid w:val="00747CA1"/>
    <w:rsid w:val="00754774"/>
    <w:rsid w:val="007604BB"/>
    <w:rsid w:val="00761E65"/>
    <w:rsid w:val="00763D24"/>
    <w:rsid w:val="00767CBE"/>
    <w:rsid w:val="00767CD3"/>
    <w:rsid w:val="00771129"/>
    <w:rsid w:val="00772451"/>
    <w:rsid w:val="00772B2E"/>
    <w:rsid w:val="00780B1A"/>
    <w:rsid w:val="00786274"/>
    <w:rsid w:val="00796834"/>
    <w:rsid w:val="007A21EB"/>
    <w:rsid w:val="007A7B58"/>
    <w:rsid w:val="007B5610"/>
    <w:rsid w:val="007B5AB6"/>
    <w:rsid w:val="007B6260"/>
    <w:rsid w:val="007C36C9"/>
    <w:rsid w:val="007D07E9"/>
    <w:rsid w:val="007E01E4"/>
    <w:rsid w:val="007E0F75"/>
    <w:rsid w:val="007E2792"/>
    <w:rsid w:val="007E35ED"/>
    <w:rsid w:val="007E4321"/>
    <w:rsid w:val="007E7C90"/>
    <w:rsid w:val="007E7FB9"/>
    <w:rsid w:val="007F08F6"/>
    <w:rsid w:val="007F1782"/>
    <w:rsid w:val="007F20FE"/>
    <w:rsid w:val="007F2740"/>
    <w:rsid w:val="007F4273"/>
    <w:rsid w:val="007F4EC1"/>
    <w:rsid w:val="007F7107"/>
    <w:rsid w:val="007F7C08"/>
    <w:rsid w:val="0081030F"/>
    <w:rsid w:val="008148A1"/>
    <w:rsid w:val="0082087D"/>
    <w:rsid w:val="00820CDA"/>
    <w:rsid w:val="00821A26"/>
    <w:rsid w:val="008258BD"/>
    <w:rsid w:val="0083087B"/>
    <w:rsid w:val="008329AF"/>
    <w:rsid w:val="008372EC"/>
    <w:rsid w:val="00840FF7"/>
    <w:rsid w:val="008552C6"/>
    <w:rsid w:val="0086082C"/>
    <w:rsid w:val="00864ADC"/>
    <w:rsid w:val="00880153"/>
    <w:rsid w:val="00880D45"/>
    <w:rsid w:val="00880F97"/>
    <w:rsid w:val="0088133A"/>
    <w:rsid w:val="008846B9"/>
    <w:rsid w:val="00890D93"/>
    <w:rsid w:val="0089285E"/>
    <w:rsid w:val="0089436C"/>
    <w:rsid w:val="00896991"/>
    <w:rsid w:val="00897370"/>
    <w:rsid w:val="008A062E"/>
    <w:rsid w:val="008B323B"/>
    <w:rsid w:val="008B3A4E"/>
    <w:rsid w:val="008B3C15"/>
    <w:rsid w:val="008B6580"/>
    <w:rsid w:val="008B7207"/>
    <w:rsid w:val="008C0892"/>
    <w:rsid w:val="008C1FD6"/>
    <w:rsid w:val="008D182F"/>
    <w:rsid w:val="008E0336"/>
    <w:rsid w:val="008E14E6"/>
    <w:rsid w:val="008E559D"/>
    <w:rsid w:val="008F4CD9"/>
    <w:rsid w:val="008F6348"/>
    <w:rsid w:val="00900C60"/>
    <w:rsid w:val="00901935"/>
    <w:rsid w:val="009030BF"/>
    <w:rsid w:val="00914368"/>
    <w:rsid w:val="00931076"/>
    <w:rsid w:val="0093278D"/>
    <w:rsid w:val="009345D9"/>
    <w:rsid w:val="00934B15"/>
    <w:rsid w:val="00937C07"/>
    <w:rsid w:val="00942029"/>
    <w:rsid w:val="00942B62"/>
    <w:rsid w:val="00947306"/>
    <w:rsid w:val="0095235C"/>
    <w:rsid w:val="00955062"/>
    <w:rsid w:val="009552AC"/>
    <w:rsid w:val="00956A0C"/>
    <w:rsid w:val="00956BD9"/>
    <w:rsid w:val="009602C8"/>
    <w:rsid w:val="0096096A"/>
    <w:rsid w:val="00962489"/>
    <w:rsid w:val="00965436"/>
    <w:rsid w:val="00965867"/>
    <w:rsid w:val="0096707A"/>
    <w:rsid w:val="00967E0E"/>
    <w:rsid w:val="00970FAD"/>
    <w:rsid w:val="00972BDC"/>
    <w:rsid w:val="00975E2D"/>
    <w:rsid w:val="0098072B"/>
    <w:rsid w:val="009829BF"/>
    <w:rsid w:val="00985C84"/>
    <w:rsid w:val="00994774"/>
    <w:rsid w:val="00994C04"/>
    <w:rsid w:val="009957A4"/>
    <w:rsid w:val="0099640D"/>
    <w:rsid w:val="00996ED6"/>
    <w:rsid w:val="00997677"/>
    <w:rsid w:val="009A28D4"/>
    <w:rsid w:val="009A39F9"/>
    <w:rsid w:val="009A4CE4"/>
    <w:rsid w:val="009B401F"/>
    <w:rsid w:val="009B6978"/>
    <w:rsid w:val="009C35A5"/>
    <w:rsid w:val="009E052B"/>
    <w:rsid w:val="009E1362"/>
    <w:rsid w:val="009E1AAD"/>
    <w:rsid w:val="009E1C68"/>
    <w:rsid w:val="009E3E24"/>
    <w:rsid w:val="009E632D"/>
    <w:rsid w:val="009E72FE"/>
    <w:rsid w:val="009F3A1A"/>
    <w:rsid w:val="009F696D"/>
    <w:rsid w:val="009F6BC6"/>
    <w:rsid w:val="00A01817"/>
    <w:rsid w:val="00A03970"/>
    <w:rsid w:val="00A05163"/>
    <w:rsid w:val="00A06E92"/>
    <w:rsid w:val="00A11771"/>
    <w:rsid w:val="00A17328"/>
    <w:rsid w:val="00A17438"/>
    <w:rsid w:val="00A201BE"/>
    <w:rsid w:val="00A24264"/>
    <w:rsid w:val="00A2703A"/>
    <w:rsid w:val="00A30620"/>
    <w:rsid w:val="00A30E77"/>
    <w:rsid w:val="00A33100"/>
    <w:rsid w:val="00A33DFF"/>
    <w:rsid w:val="00A35115"/>
    <w:rsid w:val="00A365EE"/>
    <w:rsid w:val="00A554AB"/>
    <w:rsid w:val="00A60029"/>
    <w:rsid w:val="00A62D44"/>
    <w:rsid w:val="00A672E4"/>
    <w:rsid w:val="00A71383"/>
    <w:rsid w:val="00A71DA9"/>
    <w:rsid w:val="00A7276B"/>
    <w:rsid w:val="00A8135D"/>
    <w:rsid w:val="00A822AE"/>
    <w:rsid w:val="00A8762F"/>
    <w:rsid w:val="00A87AB2"/>
    <w:rsid w:val="00A94022"/>
    <w:rsid w:val="00A94FA6"/>
    <w:rsid w:val="00A9767F"/>
    <w:rsid w:val="00AA25DA"/>
    <w:rsid w:val="00AA32EB"/>
    <w:rsid w:val="00AA6710"/>
    <w:rsid w:val="00AA7431"/>
    <w:rsid w:val="00AB0681"/>
    <w:rsid w:val="00AB195A"/>
    <w:rsid w:val="00AB3C4C"/>
    <w:rsid w:val="00AB6E49"/>
    <w:rsid w:val="00AC0457"/>
    <w:rsid w:val="00AC061C"/>
    <w:rsid w:val="00AC0F25"/>
    <w:rsid w:val="00AD22C1"/>
    <w:rsid w:val="00AD75B4"/>
    <w:rsid w:val="00AE1697"/>
    <w:rsid w:val="00AF1BE3"/>
    <w:rsid w:val="00AF4A34"/>
    <w:rsid w:val="00AF6A7E"/>
    <w:rsid w:val="00B01582"/>
    <w:rsid w:val="00B015FC"/>
    <w:rsid w:val="00B05058"/>
    <w:rsid w:val="00B11A0B"/>
    <w:rsid w:val="00B16606"/>
    <w:rsid w:val="00B16ABB"/>
    <w:rsid w:val="00B16CD7"/>
    <w:rsid w:val="00B25621"/>
    <w:rsid w:val="00B27771"/>
    <w:rsid w:val="00B30310"/>
    <w:rsid w:val="00B35437"/>
    <w:rsid w:val="00B366F1"/>
    <w:rsid w:val="00B42EBC"/>
    <w:rsid w:val="00B444C4"/>
    <w:rsid w:val="00B46E4C"/>
    <w:rsid w:val="00B50B6D"/>
    <w:rsid w:val="00B53E7E"/>
    <w:rsid w:val="00B6342E"/>
    <w:rsid w:val="00B6527E"/>
    <w:rsid w:val="00B67585"/>
    <w:rsid w:val="00B7113F"/>
    <w:rsid w:val="00B737F1"/>
    <w:rsid w:val="00B750D8"/>
    <w:rsid w:val="00B75B86"/>
    <w:rsid w:val="00B83067"/>
    <w:rsid w:val="00B839CB"/>
    <w:rsid w:val="00B84723"/>
    <w:rsid w:val="00B8725F"/>
    <w:rsid w:val="00B91E7C"/>
    <w:rsid w:val="00B925AD"/>
    <w:rsid w:val="00BA0A80"/>
    <w:rsid w:val="00BA1E2A"/>
    <w:rsid w:val="00BA2CC7"/>
    <w:rsid w:val="00BA4E1F"/>
    <w:rsid w:val="00BA72B6"/>
    <w:rsid w:val="00BA73B6"/>
    <w:rsid w:val="00BA7C85"/>
    <w:rsid w:val="00BB3F2C"/>
    <w:rsid w:val="00BB4FCD"/>
    <w:rsid w:val="00BB52CD"/>
    <w:rsid w:val="00BC3021"/>
    <w:rsid w:val="00BC5FA3"/>
    <w:rsid w:val="00BD13B1"/>
    <w:rsid w:val="00BD13EA"/>
    <w:rsid w:val="00BD6F10"/>
    <w:rsid w:val="00BD77FC"/>
    <w:rsid w:val="00BE2272"/>
    <w:rsid w:val="00BE26EF"/>
    <w:rsid w:val="00BE3808"/>
    <w:rsid w:val="00BE60A3"/>
    <w:rsid w:val="00BF092B"/>
    <w:rsid w:val="00BF106B"/>
    <w:rsid w:val="00BF35CD"/>
    <w:rsid w:val="00BF3E05"/>
    <w:rsid w:val="00BF7073"/>
    <w:rsid w:val="00C062E9"/>
    <w:rsid w:val="00C074B0"/>
    <w:rsid w:val="00C106AC"/>
    <w:rsid w:val="00C13721"/>
    <w:rsid w:val="00C14868"/>
    <w:rsid w:val="00C16A13"/>
    <w:rsid w:val="00C35336"/>
    <w:rsid w:val="00C35687"/>
    <w:rsid w:val="00C359D6"/>
    <w:rsid w:val="00C377AC"/>
    <w:rsid w:val="00C4214C"/>
    <w:rsid w:val="00C517FD"/>
    <w:rsid w:val="00C52F5A"/>
    <w:rsid w:val="00C534EA"/>
    <w:rsid w:val="00C5402B"/>
    <w:rsid w:val="00C543F4"/>
    <w:rsid w:val="00C57A6E"/>
    <w:rsid w:val="00C61F12"/>
    <w:rsid w:val="00C6291C"/>
    <w:rsid w:val="00C633CB"/>
    <w:rsid w:val="00C66015"/>
    <w:rsid w:val="00C71BFF"/>
    <w:rsid w:val="00C772BC"/>
    <w:rsid w:val="00C8621D"/>
    <w:rsid w:val="00C866BD"/>
    <w:rsid w:val="00C8762C"/>
    <w:rsid w:val="00C94580"/>
    <w:rsid w:val="00C96149"/>
    <w:rsid w:val="00CA00F9"/>
    <w:rsid w:val="00CA0964"/>
    <w:rsid w:val="00CA2961"/>
    <w:rsid w:val="00CA3528"/>
    <w:rsid w:val="00CB50D7"/>
    <w:rsid w:val="00CB5EA8"/>
    <w:rsid w:val="00CB7177"/>
    <w:rsid w:val="00CC011D"/>
    <w:rsid w:val="00CC06BB"/>
    <w:rsid w:val="00CC0CF8"/>
    <w:rsid w:val="00CC1998"/>
    <w:rsid w:val="00CC22AA"/>
    <w:rsid w:val="00CC3AA7"/>
    <w:rsid w:val="00CC4946"/>
    <w:rsid w:val="00CC4ECE"/>
    <w:rsid w:val="00CD770C"/>
    <w:rsid w:val="00CE00BB"/>
    <w:rsid w:val="00CE1DF4"/>
    <w:rsid w:val="00CE39D6"/>
    <w:rsid w:val="00CE4634"/>
    <w:rsid w:val="00CE6754"/>
    <w:rsid w:val="00CF1C43"/>
    <w:rsid w:val="00CF3814"/>
    <w:rsid w:val="00CF7E78"/>
    <w:rsid w:val="00D10970"/>
    <w:rsid w:val="00D2167B"/>
    <w:rsid w:val="00D270A4"/>
    <w:rsid w:val="00D33046"/>
    <w:rsid w:val="00D34E1B"/>
    <w:rsid w:val="00D47220"/>
    <w:rsid w:val="00D5097C"/>
    <w:rsid w:val="00D57094"/>
    <w:rsid w:val="00D63D73"/>
    <w:rsid w:val="00D66E1E"/>
    <w:rsid w:val="00D67BDD"/>
    <w:rsid w:val="00D72F52"/>
    <w:rsid w:val="00D75722"/>
    <w:rsid w:val="00D82CDF"/>
    <w:rsid w:val="00D85635"/>
    <w:rsid w:val="00D8649A"/>
    <w:rsid w:val="00D931CB"/>
    <w:rsid w:val="00DA287D"/>
    <w:rsid w:val="00DA6FDC"/>
    <w:rsid w:val="00DB5BAE"/>
    <w:rsid w:val="00DB67C9"/>
    <w:rsid w:val="00DB69DB"/>
    <w:rsid w:val="00DC0650"/>
    <w:rsid w:val="00DC0C95"/>
    <w:rsid w:val="00DC2B03"/>
    <w:rsid w:val="00DC2E9C"/>
    <w:rsid w:val="00DD1A2C"/>
    <w:rsid w:val="00DD6580"/>
    <w:rsid w:val="00DD7294"/>
    <w:rsid w:val="00DD7778"/>
    <w:rsid w:val="00DD7C5B"/>
    <w:rsid w:val="00DE3CED"/>
    <w:rsid w:val="00E03688"/>
    <w:rsid w:val="00E0568D"/>
    <w:rsid w:val="00E10139"/>
    <w:rsid w:val="00E134BC"/>
    <w:rsid w:val="00E168FC"/>
    <w:rsid w:val="00E17C72"/>
    <w:rsid w:val="00E32D10"/>
    <w:rsid w:val="00E33853"/>
    <w:rsid w:val="00E3433E"/>
    <w:rsid w:val="00E409B5"/>
    <w:rsid w:val="00E44F64"/>
    <w:rsid w:val="00E455C1"/>
    <w:rsid w:val="00E5496F"/>
    <w:rsid w:val="00E54C5E"/>
    <w:rsid w:val="00E55324"/>
    <w:rsid w:val="00E55615"/>
    <w:rsid w:val="00E573AA"/>
    <w:rsid w:val="00E651AA"/>
    <w:rsid w:val="00E669E2"/>
    <w:rsid w:val="00E76135"/>
    <w:rsid w:val="00E76ADC"/>
    <w:rsid w:val="00E979A6"/>
    <w:rsid w:val="00EA50C6"/>
    <w:rsid w:val="00EA5D2F"/>
    <w:rsid w:val="00EA7A78"/>
    <w:rsid w:val="00EB701A"/>
    <w:rsid w:val="00EC7585"/>
    <w:rsid w:val="00ED27CE"/>
    <w:rsid w:val="00ED3621"/>
    <w:rsid w:val="00ED6149"/>
    <w:rsid w:val="00ED63FD"/>
    <w:rsid w:val="00EE1A6D"/>
    <w:rsid w:val="00EF733D"/>
    <w:rsid w:val="00F056FC"/>
    <w:rsid w:val="00F135D8"/>
    <w:rsid w:val="00F16573"/>
    <w:rsid w:val="00F21DC6"/>
    <w:rsid w:val="00F3033F"/>
    <w:rsid w:val="00F31299"/>
    <w:rsid w:val="00F3534A"/>
    <w:rsid w:val="00F4458D"/>
    <w:rsid w:val="00F5161B"/>
    <w:rsid w:val="00F52DD7"/>
    <w:rsid w:val="00F52E5E"/>
    <w:rsid w:val="00F60673"/>
    <w:rsid w:val="00F751B3"/>
    <w:rsid w:val="00F814BB"/>
    <w:rsid w:val="00F85325"/>
    <w:rsid w:val="00F876ED"/>
    <w:rsid w:val="00F93D97"/>
    <w:rsid w:val="00F940A0"/>
    <w:rsid w:val="00F95FE0"/>
    <w:rsid w:val="00FA0A85"/>
    <w:rsid w:val="00FA196D"/>
    <w:rsid w:val="00FA2EEF"/>
    <w:rsid w:val="00FB05F8"/>
    <w:rsid w:val="00FB07F3"/>
    <w:rsid w:val="00FD22B1"/>
    <w:rsid w:val="00FD23AB"/>
    <w:rsid w:val="00FD2667"/>
    <w:rsid w:val="00FE0FAB"/>
    <w:rsid w:val="00FE3F1A"/>
    <w:rsid w:val="00FF18A1"/>
    <w:rsid w:val="00FF69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4FBF"/>
    <w:pPr>
      <w:spacing w:after="240" w:line="260" w:lineRule="exact"/>
      <w:jc w:val="both"/>
    </w:pPr>
    <w:rPr>
      <w:rFonts w:ascii="Corbel" w:hAnsi="Corbel"/>
      <w:color w:val="000000"/>
      <w:sz w:val="23"/>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1"/>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link w:val="NoteChar"/>
    <w:rsid w:val="00A17328"/>
    <w:pPr>
      <w:keepLines/>
      <w:spacing w:before="80" w:line="220" w:lineRule="exact"/>
    </w:pPr>
    <w:rPr>
      <w:rFonts w:ascii="Arial" w:hAnsi="Arial"/>
      <w:sz w:val="18"/>
    </w:rPr>
  </w:style>
  <w:style w:type="paragraph" w:customStyle="1" w:styleId="Source">
    <w:name w:val="Source"/>
    <w:basedOn w:val="Note"/>
    <w:next w:val="BodyText"/>
    <w:link w:val="SourceChar"/>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semiHidden/>
    <w:rsid w:val="00A17328"/>
    <w:rPr>
      <w:rFonts w:ascii="Arial" w:hAnsi="Arial"/>
      <w:sz w:val="14"/>
    </w:rPr>
  </w:style>
  <w:style w:type="character" w:customStyle="1" w:styleId="DraftingNote">
    <w:name w:val="Drafting Note"/>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link w:val="ListBulletChar1"/>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pPr>
    <w:rPr>
      <w:b/>
      <w:i/>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1">
    <w:name w:val="Body Text Char1"/>
    <w:aliases w:val="new legislation style Char,Body Text Char1 Char Char,Body Text Char Char Char Char,Body Text Char1 Char Char Char Char,Body Text Char Char Char Char Char1 Char,Body Text Char2 Char1 Char Char Char Char Char Char,Body Text Char2 Char Char"/>
    <w:link w:val="BodyText"/>
    <w:rsid w:val="00561555"/>
    <w:rPr>
      <w:sz w:val="26"/>
      <w:lang w:val="en-AU" w:eastAsia="en-AU" w:bidi="ar-SA"/>
    </w:rPr>
  </w:style>
  <w:style w:type="character" w:customStyle="1" w:styleId="ListBulletChar1">
    <w:name w:val="List Bullet Char1"/>
    <w:aliases w:val="List Bullet Char Char"/>
    <w:link w:val="ListBullet"/>
    <w:rsid w:val="00561555"/>
    <w:rPr>
      <w:sz w:val="26"/>
    </w:rPr>
  </w:style>
  <w:style w:type="table" w:styleId="TableGrid">
    <w:name w:val="Table Grid"/>
    <w:basedOn w:val="TableNormal"/>
    <w:rsid w:val="00723F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rsid w:val="001133EF"/>
    <w:rPr>
      <w:sz w:val="26"/>
      <w:lang w:val="en-AU" w:eastAsia="en-AU" w:bidi="ar-SA"/>
    </w:rPr>
  </w:style>
  <w:style w:type="paragraph" w:styleId="CommentSubject">
    <w:name w:val="annotation subject"/>
    <w:basedOn w:val="CommentText"/>
    <w:next w:val="CommentText"/>
    <w:link w:val="CommentSubjectChar"/>
    <w:rsid w:val="002F67B4"/>
    <w:pPr>
      <w:spacing w:before="0" w:line="260" w:lineRule="exact"/>
      <w:ind w:left="0" w:firstLine="0"/>
    </w:pPr>
    <w:rPr>
      <w:b/>
      <w:bCs/>
    </w:rPr>
  </w:style>
  <w:style w:type="character" w:customStyle="1" w:styleId="CommentTextChar">
    <w:name w:val="Comment Text Char"/>
    <w:link w:val="CommentText"/>
    <w:semiHidden/>
    <w:rsid w:val="002F67B4"/>
    <w:rPr>
      <w:rFonts w:ascii="Corbel" w:hAnsi="Corbel"/>
      <w:color w:val="000000"/>
    </w:rPr>
  </w:style>
  <w:style w:type="character" w:customStyle="1" w:styleId="CommentSubjectChar">
    <w:name w:val="Comment Subject Char"/>
    <w:basedOn w:val="CommentTextChar"/>
    <w:link w:val="CommentSubject"/>
    <w:rsid w:val="002F67B4"/>
    <w:rPr>
      <w:rFonts w:ascii="Corbel" w:hAnsi="Corbel"/>
      <w:color w:val="000000"/>
    </w:rPr>
  </w:style>
  <w:style w:type="paragraph" w:styleId="BalloonText">
    <w:name w:val="Balloon Text"/>
    <w:basedOn w:val="Normal"/>
    <w:link w:val="BalloonTextChar"/>
    <w:rsid w:val="002F67B4"/>
    <w:pPr>
      <w:spacing w:after="0" w:line="240" w:lineRule="auto"/>
    </w:pPr>
    <w:rPr>
      <w:rFonts w:ascii="Tahoma" w:hAnsi="Tahoma" w:cs="Tahoma"/>
      <w:sz w:val="16"/>
      <w:szCs w:val="16"/>
    </w:rPr>
  </w:style>
  <w:style w:type="character" w:customStyle="1" w:styleId="BalloonTextChar">
    <w:name w:val="Balloon Text Char"/>
    <w:link w:val="BalloonText"/>
    <w:rsid w:val="002F67B4"/>
    <w:rPr>
      <w:rFonts w:ascii="Tahoma" w:hAnsi="Tahoma" w:cs="Tahoma"/>
      <w:color w:val="000000"/>
      <w:sz w:val="16"/>
      <w:szCs w:val="16"/>
    </w:rPr>
  </w:style>
  <w:style w:type="character" w:customStyle="1" w:styleId="BoxListBulletChar">
    <w:name w:val="Box List Bullet Char"/>
    <w:link w:val="BoxListBullet"/>
    <w:rsid w:val="00CA0964"/>
    <w:rPr>
      <w:rFonts w:ascii="Arial" w:hAnsi="Arial"/>
      <w:sz w:val="22"/>
      <w:lang w:val="en-AU" w:eastAsia="en-AU" w:bidi="ar-SA"/>
    </w:rPr>
  </w:style>
  <w:style w:type="character" w:customStyle="1" w:styleId="BoxChar">
    <w:name w:val="Box Char"/>
    <w:link w:val="Box"/>
    <w:rsid w:val="00CA0964"/>
    <w:rPr>
      <w:rFonts w:ascii="Arial" w:hAnsi="Arial"/>
      <w:sz w:val="22"/>
      <w:lang w:val="en-AU" w:eastAsia="en-AU" w:bidi="ar-SA"/>
    </w:rPr>
  </w:style>
  <w:style w:type="character" w:customStyle="1" w:styleId="SourceChar">
    <w:name w:val="Source Char"/>
    <w:link w:val="Source"/>
    <w:rsid w:val="00DD7294"/>
    <w:rPr>
      <w:rFonts w:ascii="Arial" w:hAnsi="Arial"/>
      <w:sz w:val="18"/>
    </w:rPr>
  </w:style>
  <w:style w:type="character" w:customStyle="1" w:styleId="NoteChar">
    <w:name w:val="Note Char"/>
    <w:link w:val="Note"/>
    <w:rsid w:val="00CE39D6"/>
    <w:rPr>
      <w:rFonts w:ascii="Arial" w:hAnsi="Arial"/>
      <w:sz w:val="18"/>
    </w:rPr>
  </w:style>
  <w:style w:type="paragraph" w:styleId="Revision">
    <w:name w:val="Revision"/>
    <w:hidden/>
    <w:uiPriority w:val="99"/>
    <w:semiHidden/>
    <w:rsid w:val="00772451"/>
    <w:rPr>
      <w:rFonts w:ascii="Corbel" w:hAnsi="Corbel"/>
      <w:color w:val="000000"/>
      <w:sz w:val="23"/>
    </w:rPr>
  </w:style>
  <w:style w:type="character" w:styleId="Hyperlink">
    <w:name w:val="Hyperlink"/>
    <w:basedOn w:val="DefaultParagraphFont"/>
    <w:rsid w:val="005B4C20"/>
    <w:rPr>
      <w:color w:val="0000FF" w:themeColor="hyperlink"/>
      <w:u w:val="single"/>
    </w:rPr>
  </w:style>
  <w:style w:type="character" w:customStyle="1" w:styleId="SubtitleChar">
    <w:name w:val="Subtitle Char"/>
    <w:link w:val="Subtitle"/>
    <w:rsid w:val="000813C8"/>
    <w:rPr>
      <w:rFonts w:ascii="Arial" w:hAnsi="Arial"/>
      <w:color w:val="000000"/>
    </w:rPr>
  </w:style>
  <w:style w:type="paragraph" w:styleId="NormalWeb">
    <w:name w:val="Normal (Web)"/>
    <w:basedOn w:val="Normal"/>
    <w:uiPriority w:val="99"/>
    <w:unhideWhenUsed/>
    <w:rsid w:val="007D07E9"/>
    <w:pPr>
      <w:spacing w:before="100" w:beforeAutospacing="1" w:after="100" w:afterAutospacing="1" w:line="240" w:lineRule="auto"/>
      <w:jc w:val="left"/>
    </w:pPr>
    <w:rPr>
      <w:rFonts w:ascii="Times New Roman" w:eastAsiaTheme="minorEastAsia"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4FBF"/>
    <w:pPr>
      <w:spacing w:after="240" w:line="260" w:lineRule="exact"/>
      <w:jc w:val="both"/>
    </w:pPr>
    <w:rPr>
      <w:rFonts w:ascii="Corbel" w:hAnsi="Corbel"/>
      <w:color w:val="000000"/>
      <w:sz w:val="23"/>
    </w:rPr>
  </w:style>
  <w:style w:type="paragraph" w:styleId="Heading1">
    <w:name w:val="heading 1"/>
    <w:basedOn w:val="BodyText"/>
    <w:next w:val="BodyText"/>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1"/>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link w:val="NoteChar"/>
    <w:rsid w:val="00A17328"/>
    <w:pPr>
      <w:keepLines/>
      <w:spacing w:before="80" w:line="220" w:lineRule="exact"/>
    </w:pPr>
    <w:rPr>
      <w:rFonts w:ascii="Arial" w:hAnsi="Arial"/>
      <w:sz w:val="18"/>
    </w:rPr>
  </w:style>
  <w:style w:type="paragraph" w:customStyle="1" w:styleId="Source">
    <w:name w:val="Source"/>
    <w:basedOn w:val="Note"/>
    <w:next w:val="BodyText"/>
    <w:link w:val="SourceChar"/>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semiHidden/>
    <w:rsid w:val="00A17328"/>
    <w:rPr>
      <w:rFonts w:ascii="Arial" w:hAnsi="Arial"/>
      <w:sz w:val="14"/>
    </w:rPr>
  </w:style>
  <w:style w:type="character" w:customStyle="1" w:styleId="DraftingNote">
    <w:name w:val="Drafting Note"/>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aliases w:val="List Bullet Char"/>
    <w:basedOn w:val="BodyText"/>
    <w:link w:val="ListBulletChar1"/>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pPr>
    <w:rPr>
      <w:b/>
      <w:i/>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1">
    <w:name w:val="Body Text Char1"/>
    <w:aliases w:val="new legislation style Char,Body Text Char1 Char Char,Body Text Char Char Char Char,Body Text Char1 Char Char Char Char,Body Text Char Char Char Char Char1 Char,Body Text Char2 Char1 Char Char Char Char Char Char,Body Text Char2 Char Char"/>
    <w:link w:val="BodyText"/>
    <w:rsid w:val="00561555"/>
    <w:rPr>
      <w:sz w:val="26"/>
      <w:lang w:val="en-AU" w:eastAsia="en-AU" w:bidi="ar-SA"/>
    </w:rPr>
  </w:style>
  <w:style w:type="character" w:customStyle="1" w:styleId="ListBulletChar1">
    <w:name w:val="List Bullet Char1"/>
    <w:aliases w:val="List Bullet Char Char"/>
    <w:link w:val="ListBullet"/>
    <w:rsid w:val="00561555"/>
    <w:rPr>
      <w:sz w:val="26"/>
    </w:rPr>
  </w:style>
  <w:style w:type="table" w:styleId="TableGrid">
    <w:name w:val="Table Grid"/>
    <w:basedOn w:val="TableNormal"/>
    <w:rsid w:val="00723F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rsid w:val="001133EF"/>
    <w:rPr>
      <w:sz w:val="26"/>
      <w:lang w:val="en-AU" w:eastAsia="en-AU" w:bidi="ar-SA"/>
    </w:rPr>
  </w:style>
  <w:style w:type="paragraph" w:styleId="CommentSubject">
    <w:name w:val="annotation subject"/>
    <w:basedOn w:val="CommentText"/>
    <w:next w:val="CommentText"/>
    <w:link w:val="CommentSubjectChar"/>
    <w:rsid w:val="002F67B4"/>
    <w:pPr>
      <w:spacing w:before="0" w:line="260" w:lineRule="exact"/>
      <w:ind w:left="0" w:firstLine="0"/>
    </w:pPr>
    <w:rPr>
      <w:b/>
      <w:bCs/>
    </w:rPr>
  </w:style>
  <w:style w:type="character" w:customStyle="1" w:styleId="CommentTextChar">
    <w:name w:val="Comment Text Char"/>
    <w:link w:val="CommentText"/>
    <w:semiHidden/>
    <w:rsid w:val="002F67B4"/>
    <w:rPr>
      <w:rFonts w:ascii="Corbel" w:hAnsi="Corbel"/>
      <w:color w:val="000000"/>
    </w:rPr>
  </w:style>
  <w:style w:type="character" w:customStyle="1" w:styleId="CommentSubjectChar">
    <w:name w:val="Comment Subject Char"/>
    <w:basedOn w:val="CommentTextChar"/>
    <w:link w:val="CommentSubject"/>
    <w:rsid w:val="002F67B4"/>
    <w:rPr>
      <w:rFonts w:ascii="Corbel" w:hAnsi="Corbel"/>
      <w:color w:val="000000"/>
    </w:rPr>
  </w:style>
  <w:style w:type="paragraph" w:styleId="BalloonText">
    <w:name w:val="Balloon Text"/>
    <w:basedOn w:val="Normal"/>
    <w:link w:val="BalloonTextChar"/>
    <w:rsid w:val="002F67B4"/>
    <w:pPr>
      <w:spacing w:after="0" w:line="240" w:lineRule="auto"/>
    </w:pPr>
    <w:rPr>
      <w:rFonts w:ascii="Tahoma" w:hAnsi="Tahoma" w:cs="Tahoma"/>
      <w:sz w:val="16"/>
      <w:szCs w:val="16"/>
    </w:rPr>
  </w:style>
  <w:style w:type="character" w:customStyle="1" w:styleId="BalloonTextChar">
    <w:name w:val="Balloon Text Char"/>
    <w:link w:val="BalloonText"/>
    <w:rsid w:val="002F67B4"/>
    <w:rPr>
      <w:rFonts w:ascii="Tahoma" w:hAnsi="Tahoma" w:cs="Tahoma"/>
      <w:color w:val="000000"/>
      <w:sz w:val="16"/>
      <w:szCs w:val="16"/>
    </w:rPr>
  </w:style>
  <w:style w:type="character" w:customStyle="1" w:styleId="BoxListBulletChar">
    <w:name w:val="Box List Bullet Char"/>
    <w:link w:val="BoxListBullet"/>
    <w:rsid w:val="00CA0964"/>
    <w:rPr>
      <w:rFonts w:ascii="Arial" w:hAnsi="Arial"/>
      <w:sz w:val="22"/>
      <w:lang w:val="en-AU" w:eastAsia="en-AU" w:bidi="ar-SA"/>
    </w:rPr>
  </w:style>
  <w:style w:type="character" w:customStyle="1" w:styleId="BoxChar">
    <w:name w:val="Box Char"/>
    <w:link w:val="Box"/>
    <w:rsid w:val="00CA0964"/>
    <w:rPr>
      <w:rFonts w:ascii="Arial" w:hAnsi="Arial"/>
      <w:sz w:val="22"/>
      <w:lang w:val="en-AU" w:eastAsia="en-AU" w:bidi="ar-SA"/>
    </w:rPr>
  </w:style>
  <w:style w:type="character" w:customStyle="1" w:styleId="SourceChar">
    <w:name w:val="Source Char"/>
    <w:link w:val="Source"/>
    <w:rsid w:val="00DD7294"/>
    <w:rPr>
      <w:rFonts w:ascii="Arial" w:hAnsi="Arial"/>
      <w:sz w:val="18"/>
    </w:rPr>
  </w:style>
  <w:style w:type="character" w:customStyle="1" w:styleId="NoteChar">
    <w:name w:val="Note Char"/>
    <w:link w:val="Note"/>
    <w:rsid w:val="00CE39D6"/>
    <w:rPr>
      <w:rFonts w:ascii="Arial" w:hAnsi="Arial"/>
      <w:sz w:val="18"/>
    </w:rPr>
  </w:style>
  <w:style w:type="paragraph" w:styleId="Revision">
    <w:name w:val="Revision"/>
    <w:hidden/>
    <w:uiPriority w:val="99"/>
    <w:semiHidden/>
    <w:rsid w:val="00772451"/>
    <w:rPr>
      <w:rFonts w:ascii="Corbel" w:hAnsi="Corbel"/>
      <w:color w:val="000000"/>
      <w:sz w:val="23"/>
    </w:rPr>
  </w:style>
  <w:style w:type="character" w:styleId="Hyperlink">
    <w:name w:val="Hyperlink"/>
    <w:basedOn w:val="DefaultParagraphFont"/>
    <w:rsid w:val="005B4C20"/>
    <w:rPr>
      <w:color w:val="0000FF" w:themeColor="hyperlink"/>
      <w:u w:val="single"/>
    </w:rPr>
  </w:style>
  <w:style w:type="character" w:customStyle="1" w:styleId="SubtitleChar">
    <w:name w:val="Subtitle Char"/>
    <w:link w:val="Subtitle"/>
    <w:rsid w:val="000813C8"/>
    <w:rPr>
      <w:rFonts w:ascii="Arial" w:hAnsi="Arial"/>
      <w:color w:val="000000"/>
    </w:rPr>
  </w:style>
  <w:style w:type="paragraph" w:styleId="NormalWeb">
    <w:name w:val="Normal (Web)"/>
    <w:basedOn w:val="Normal"/>
    <w:uiPriority w:val="99"/>
    <w:unhideWhenUsed/>
    <w:rsid w:val="007D07E9"/>
    <w:pPr>
      <w:spacing w:before="100" w:beforeAutospacing="1" w:after="100" w:afterAutospacing="1" w:line="240" w:lineRule="auto"/>
      <w:jc w:val="left"/>
    </w:pPr>
    <w:rPr>
      <w:rFonts w:ascii="Times New Roman" w:eastAsiaTheme="minorEastAsia"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89146">
      <w:bodyDiv w:val="1"/>
      <w:marLeft w:val="0"/>
      <w:marRight w:val="0"/>
      <w:marTop w:val="0"/>
      <w:marBottom w:val="0"/>
      <w:divBdr>
        <w:top w:val="none" w:sz="0" w:space="0" w:color="auto"/>
        <w:left w:val="none" w:sz="0" w:space="0" w:color="auto"/>
        <w:bottom w:val="none" w:sz="0" w:space="0" w:color="auto"/>
        <w:right w:val="none" w:sz="0" w:space="0" w:color="auto"/>
      </w:divBdr>
    </w:div>
    <w:div w:id="216012806">
      <w:bodyDiv w:val="1"/>
      <w:marLeft w:val="0"/>
      <w:marRight w:val="0"/>
      <w:marTop w:val="0"/>
      <w:marBottom w:val="0"/>
      <w:divBdr>
        <w:top w:val="none" w:sz="0" w:space="0" w:color="auto"/>
        <w:left w:val="none" w:sz="0" w:space="0" w:color="auto"/>
        <w:bottom w:val="none" w:sz="0" w:space="0" w:color="auto"/>
        <w:right w:val="none" w:sz="0" w:space="0" w:color="auto"/>
      </w:divBdr>
    </w:div>
    <w:div w:id="407270786">
      <w:bodyDiv w:val="1"/>
      <w:marLeft w:val="0"/>
      <w:marRight w:val="0"/>
      <w:marTop w:val="0"/>
      <w:marBottom w:val="0"/>
      <w:divBdr>
        <w:top w:val="none" w:sz="0" w:space="0" w:color="auto"/>
        <w:left w:val="none" w:sz="0" w:space="0" w:color="auto"/>
        <w:bottom w:val="none" w:sz="0" w:space="0" w:color="auto"/>
        <w:right w:val="none" w:sz="0" w:space="0" w:color="auto"/>
      </w:divBdr>
    </w:div>
    <w:div w:id="509029984">
      <w:bodyDiv w:val="1"/>
      <w:marLeft w:val="0"/>
      <w:marRight w:val="0"/>
      <w:marTop w:val="0"/>
      <w:marBottom w:val="0"/>
      <w:divBdr>
        <w:top w:val="none" w:sz="0" w:space="0" w:color="auto"/>
        <w:left w:val="none" w:sz="0" w:space="0" w:color="auto"/>
        <w:bottom w:val="none" w:sz="0" w:space="0" w:color="auto"/>
        <w:right w:val="none" w:sz="0" w:space="0" w:color="auto"/>
      </w:divBdr>
    </w:div>
    <w:div w:id="567689415">
      <w:bodyDiv w:val="1"/>
      <w:marLeft w:val="0"/>
      <w:marRight w:val="0"/>
      <w:marTop w:val="0"/>
      <w:marBottom w:val="0"/>
      <w:divBdr>
        <w:top w:val="none" w:sz="0" w:space="0" w:color="auto"/>
        <w:left w:val="none" w:sz="0" w:space="0" w:color="auto"/>
        <w:bottom w:val="none" w:sz="0" w:space="0" w:color="auto"/>
        <w:right w:val="none" w:sz="0" w:space="0" w:color="auto"/>
      </w:divBdr>
    </w:div>
    <w:div w:id="783966138">
      <w:bodyDiv w:val="1"/>
      <w:marLeft w:val="0"/>
      <w:marRight w:val="0"/>
      <w:marTop w:val="0"/>
      <w:marBottom w:val="0"/>
      <w:divBdr>
        <w:top w:val="none" w:sz="0" w:space="0" w:color="auto"/>
        <w:left w:val="none" w:sz="0" w:space="0" w:color="auto"/>
        <w:bottom w:val="none" w:sz="0" w:space="0" w:color="auto"/>
        <w:right w:val="none" w:sz="0" w:space="0" w:color="auto"/>
      </w:divBdr>
    </w:div>
    <w:div w:id="12168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BE255-E790-4D75-BB43-89CAE130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571</TotalTime>
  <Pages>10</Pages>
  <Words>2823</Words>
  <Characters>16322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Introduction</vt:lpstr>
    </vt:vector>
  </TitlesOfParts>
  <Company>Productivity Commission</Company>
  <LinksUpToDate>false</LinksUpToDate>
  <CharactersWithSpaces>19107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Determinants of Indigenous Labour Market Outcomes</dc:subject>
  <dc:creator>asavvas</dc:creator>
  <dc:description>1.</dc:description>
  <cp:lastModifiedBy>Louise Jordan</cp:lastModifiedBy>
  <cp:revision>53</cp:revision>
  <cp:lastPrinted>2011-11-23T05:51:00Z</cp:lastPrinted>
  <dcterms:created xsi:type="dcterms:W3CDTF">2011-08-17T12:15:00Z</dcterms:created>
  <dcterms:modified xsi:type="dcterms:W3CDTF">2011-11-23T05:52:00Z</dcterms:modified>
</cp:coreProperties>
</file>