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4262D" w14:textId="5999DFC7" w:rsidR="00A33DFF" w:rsidRDefault="00B47C3E" w:rsidP="00B47C3E">
      <w:pPr>
        <w:pStyle w:val="Chapter"/>
        <w:ind w:left="907" w:hanging="907"/>
      </w:pPr>
      <w:bookmarkStart w:id="0" w:name="ChapterNumber"/>
      <w:r>
        <w:t>2</w:t>
      </w:r>
      <w:bookmarkEnd w:id="0"/>
      <w:r>
        <w:tab/>
      </w:r>
      <w:bookmarkStart w:id="1" w:name="ChapterTitle"/>
      <w:r w:rsidR="009E200B">
        <w:t>Analytical</w:t>
      </w:r>
      <w:r>
        <w:t xml:space="preserve"> framework and literature</w:t>
      </w:r>
      <w:bookmarkEnd w:id="1"/>
      <w:r w:rsidR="007257D5">
        <w:tab/>
      </w:r>
    </w:p>
    <w:p w14:paraId="67294BF6" w14:textId="4D768F42" w:rsidR="00693D9E" w:rsidRDefault="00694F0F" w:rsidP="00693D9E">
      <w:pPr>
        <w:pStyle w:val="BodyText"/>
      </w:pPr>
      <w:bookmarkStart w:id="2" w:name="begin"/>
      <w:bookmarkEnd w:id="2"/>
      <w:r>
        <w:t xml:space="preserve">This chapter presents </w:t>
      </w:r>
      <w:r w:rsidR="0015096E">
        <w:t xml:space="preserve">a </w:t>
      </w:r>
      <w:r>
        <w:t xml:space="preserve">framework </w:t>
      </w:r>
      <w:r w:rsidR="006B573F">
        <w:t>for</w:t>
      </w:r>
      <w:r w:rsidR="002B1072">
        <w:t xml:space="preserve"> </w:t>
      </w:r>
      <w:r w:rsidR="00D8393A">
        <w:t>analys</w:t>
      </w:r>
      <w:r w:rsidR="006B573F">
        <w:t>ing</w:t>
      </w:r>
      <w:r w:rsidR="006D4AA9">
        <w:t xml:space="preserve"> </w:t>
      </w:r>
      <w:r w:rsidR="00B56A7D">
        <w:t xml:space="preserve">determinants of </w:t>
      </w:r>
      <w:r w:rsidR="006D4AA9">
        <w:t>Indigenous labour market outcomes</w:t>
      </w:r>
      <w:r w:rsidR="0015096E">
        <w:t xml:space="preserve"> (LMOs)</w:t>
      </w:r>
      <w:r w:rsidR="006D4AA9">
        <w:t>.</w:t>
      </w:r>
      <w:r w:rsidR="00A46458">
        <w:t xml:space="preserve"> </w:t>
      </w:r>
      <w:r w:rsidR="00E659A8">
        <w:t>T</w:t>
      </w:r>
      <w:r>
        <w:t xml:space="preserve">he </w:t>
      </w:r>
      <w:r w:rsidR="00D8393A">
        <w:t>theory</w:t>
      </w:r>
      <w:r>
        <w:t xml:space="preserve"> behind </w:t>
      </w:r>
      <w:r w:rsidR="00E9235C">
        <w:t xml:space="preserve">the </w:t>
      </w:r>
      <w:r>
        <w:t>determin</w:t>
      </w:r>
      <w:r w:rsidR="00E9235C">
        <w:t>a</w:t>
      </w:r>
      <w:r w:rsidR="002E0AF9">
        <w:t>n</w:t>
      </w:r>
      <w:r w:rsidR="00E9235C">
        <w:t xml:space="preserve">ts of </w:t>
      </w:r>
      <w:r w:rsidR="0015096E">
        <w:t>LMOs</w:t>
      </w:r>
      <w:r>
        <w:t xml:space="preserve"> is discussed</w:t>
      </w:r>
      <w:r w:rsidR="00806E55">
        <w:t xml:space="preserve"> in section 2.1</w:t>
      </w:r>
      <w:r w:rsidR="00E659A8">
        <w:t xml:space="preserve"> and </w:t>
      </w:r>
      <w:r w:rsidR="00806E55">
        <w:t xml:space="preserve">a review of the relevant literature is </w:t>
      </w:r>
      <w:r w:rsidR="0015096E">
        <w:t xml:space="preserve">presented in </w:t>
      </w:r>
      <w:r w:rsidR="00463076">
        <w:t>section </w:t>
      </w:r>
      <w:r w:rsidR="00253511">
        <w:t>2.2.</w:t>
      </w:r>
    </w:p>
    <w:p w14:paraId="3653FE60" w14:textId="17F4AAA7" w:rsidR="000E376B" w:rsidRDefault="00B47C3E" w:rsidP="000E376B">
      <w:pPr>
        <w:pStyle w:val="Heading2"/>
      </w:pPr>
      <w:r>
        <w:t>2.</w:t>
      </w:r>
      <w:r w:rsidR="006F66B7">
        <w:rPr>
          <w:noProof/>
        </w:rPr>
        <w:t>1</w:t>
      </w:r>
      <w:r w:rsidR="000E376B">
        <w:tab/>
        <w:t xml:space="preserve">What </w:t>
      </w:r>
      <w:r w:rsidR="00230B84">
        <w:t>influences</w:t>
      </w:r>
      <w:r w:rsidR="000E376B">
        <w:t xml:space="preserve"> labour market outcomes?</w:t>
      </w:r>
    </w:p>
    <w:p w14:paraId="4F5272D4" w14:textId="77777777" w:rsidR="00386912" w:rsidRDefault="00386912" w:rsidP="003B37F8">
      <w:pPr>
        <w:pStyle w:val="BodyText"/>
      </w:pPr>
      <w:r>
        <w:t xml:space="preserve">A person’s </w:t>
      </w:r>
      <w:r w:rsidR="0015096E">
        <w:t>LMO</w:t>
      </w:r>
      <w:r>
        <w:t>, as described in chapter 1</w:t>
      </w:r>
      <w:r w:rsidR="00A14602">
        <w:t>,</w:t>
      </w:r>
      <w:r>
        <w:t xml:space="preserve"> reflects:</w:t>
      </w:r>
    </w:p>
    <w:p w14:paraId="290C1392" w14:textId="77777777" w:rsidR="00386912" w:rsidRDefault="00386912" w:rsidP="00760864">
      <w:pPr>
        <w:pStyle w:val="ListBullet"/>
      </w:pPr>
      <w:r>
        <w:t>their willingness and ability to supply labour to the paid labour market</w:t>
      </w:r>
    </w:p>
    <w:p w14:paraId="4F5798BC" w14:textId="77777777" w:rsidR="008F7091" w:rsidRDefault="008F7091" w:rsidP="00760864">
      <w:pPr>
        <w:pStyle w:val="ListBullet"/>
      </w:pPr>
      <w:r>
        <w:t>the demand for labour</w:t>
      </w:r>
    </w:p>
    <w:p w14:paraId="6E8B562F" w14:textId="77777777" w:rsidR="00386912" w:rsidRDefault="00386912" w:rsidP="00760864">
      <w:pPr>
        <w:pStyle w:val="ListBullet"/>
      </w:pPr>
      <w:r>
        <w:t>the interaction of labour supply and demand</w:t>
      </w:r>
      <w:r w:rsidR="00760864">
        <w:t>.</w:t>
      </w:r>
    </w:p>
    <w:p w14:paraId="72764CDF" w14:textId="77777777" w:rsidR="00B47C3E" w:rsidRDefault="00373776" w:rsidP="00F75B3E">
      <w:pPr>
        <w:pStyle w:val="BodyText"/>
      </w:pPr>
      <w:r>
        <w:t xml:space="preserve">Individuals </w:t>
      </w:r>
      <w:r w:rsidR="009D10CD">
        <w:t>make</w:t>
      </w:r>
      <w:r>
        <w:t xml:space="preserve"> their decision on whether to participate in the </w:t>
      </w:r>
      <w:r w:rsidR="00422AAD">
        <w:t xml:space="preserve">paid </w:t>
      </w:r>
      <w:r>
        <w:t xml:space="preserve">labour market </w:t>
      </w:r>
      <w:r w:rsidR="00CC288F">
        <w:t>based on whether the wage offered exceeds their reservation wage</w:t>
      </w:r>
      <w:r w:rsidR="006E0B90">
        <w:t>,</w:t>
      </w:r>
      <w:r w:rsidR="0015096E">
        <w:t xml:space="preserve"> that is,</w:t>
      </w:r>
      <w:r w:rsidR="00CC288F">
        <w:t xml:space="preserve"> the lowest wage that a person will accept to undertake a particular job rather than remain </w:t>
      </w:r>
      <w:r w:rsidR="008F7091">
        <w:t xml:space="preserve">unemployed or </w:t>
      </w:r>
      <w:r w:rsidR="00CC288F">
        <w:t>outside the labour force</w:t>
      </w:r>
      <w:r w:rsidR="00D85AB7">
        <w:t xml:space="preserve">. </w:t>
      </w:r>
      <w:r w:rsidR="00C97156">
        <w:t xml:space="preserve">A </w:t>
      </w:r>
      <w:r w:rsidR="00F40E0C">
        <w:t>person’s</w:t>
      </w:r>
      <w:r w:rsidR="00BD5E7E">
        <w:t xml:space="preserve"> reservation wage</w:t>
      </w:r>
      <w:r w:rsidR="00CC288F">
        <w:t xml:space="preserve"> depends on </w:t>
      </w:r>
      <w:r>
        <w:t>the</w:t>
      </w:r>
      <w:r w:rsidR="0015096E">
        <w:t>ir</w:t>
      </w:r>
      <w:r>
        <w:t xml:space="preserve"> perce</w:t>
      </w:r>
      <w:r w:rsidR="0015096E">
        <w:t>ptions of the</w:t>
      </w:r>
      <w:r>
        <w:t xml:space="preserve"> costs</w:t>
      </w:r>
      <w:r w:rsidR="00340013" w:rsidRPr="00340013">
        <w:t xml:space="preserve"> </w:t>
      </w:r>
      <w:r w:rsidR="00340013">
        <w:t>and benefits</w:t>
      </w:r>
      <w:r w:rsidR="00CC288F">
        <w:t xml:space="preserve"> of work</w:t>
      </w:r>
      <w:r>
        <w:t xml:space="preserve">. </w:t>
      </w:r>
      <w:r w:rsidR="00924E49">
        <w:t>The costs include job search costs, transport to and from work, and the opportunity cost</w:t>
      </w:r>
      <w:r w:rsidR="00D85AB7">
        <w:t xml:space="preserve">s of paid employment, including unpaid work and </w:t>
      </w:r>
      <w:r w:rsidR="00924E49">
        <w:t>leisure.</w:t>
      </w:r>
      <w:r w:rsidR="00924E49" w:rsidRPr="00FA7C46">
        <w:t xml:space="preserve"> </w:t>
      </w:r>
      <w:r>
        <w:t xml:space="preserve">The benefits </w:t>
      </w:r>
      <w:r w:rsidR="00924E49">
        <w:t xml:space="preserve">include </w:t>
      </w:r>
      <w:r w:rsidR="00340013">
        <w:t>wages</w:t>
      </w:r>
      <w:r w:rsidR="00CC288F">
        <w:t xml:space="preserve"> </w:t>
      </w:r>
      <w:r w:rsidR="006B573F">
        <w:t>(</w:t>
      </w:r>
      <w:r w:rsidR="00CC288F">
        <w:t>relative to welfare benefits</w:t>
      </w:r>
      <w:r w:rsidR="006B573F">
        <w:t>)</w:t>
      </w:r>
      <w:r w:rsidR="00340013">
        <w:t>,</w:t>
      </w:r>
      <w:r w:rsidR="00CC288F">
        <w:t xml:space="preserve"> as well as the</w:t>
      </w:r>
      <w:r w:rsidR="00340013">
        <w:t xml:space="preserve"> status and enhanced </w:t>
      </w:r>
      <w:r w:rsidR="00924E49">
        <w:t>wellbeing</w:t>
      </w:r>
      <w:r w:rsidR="00CC288F">
        <w:t xml:space="preserve"> that an individual might obtain from working</w:t>
      </w:r>
      <w:r w:rsidR="00924E49">
        <w:t>.</w:t>
      </w:r>
      <w:r w:rsidR="00D85AB7">
        <w:t xml:space="preserve"> </w:t>
      </w:r>
    </w:p>
    <w:p w14:paraId="3F6FF455" w14:textId="77777777" w:rsidR="00422AAD" w:rsidRDefault="00D85AB7" w:rsidP="00F75B3E">
      <w:pPr>
        <w:pStyle w:val="BodyText"/>
      </w:pPr>
      <w:r>
        <w:t>The reservation wage also depend</w:t>
      </w:r>
      <w:r w:rsidR="008F7091">
        <w:t>s</w:t>
      </w:r>
      <w:r>
        <w:t xml:space="preserve"> on a person’s expectations of future </w:t>
      </w:r>
      <w:r w:rsidR="008F7091">
        <w:t>wages</w:t>
      </w:r>
      <w:r w:rsidR="00BD5E7E">
        <w:t>,</w:t>
      </w:r>
      <w:r>
        <w:t xml:space="preserve"> and their </w:t>
      </w:r>
      <w:r w:rsidR="006B573F">
        <w:t>family</w:t>
      </w:r>
      <w:r>
        <w:t xml:space="preserve"> and living arrangements.</w:t>
      </w:r>
      <w:r w:rsidR="00924E49">
        <w:t xml:space="preserve"> </w:t>
      </w:r>
      <w:r w:rsidR="00221A56">
        <w:t>A</w:t>
      </w:r>
      <w:r w:rsidR="00DA0C05">
        <w:t xml:space="preserve"> person </w:t>
      </w:r>
      <w:r w:rsidR="0015096E">
        <w:t xml:space="preserve">might not participate </w:t>
      </w:r>
      <w:r w:rsidR="00422AAD">
        <w:t>in the labour force</w:t>
      </w:r>
      <w:r w:rsidR="00821B26">
        <w:t xml:space="preserve"> </w:t>
      </w:r>
      <w:r w:rsidR="00422AAD">
        <w:t>because they have some other means of financial support</w:t>
      </w:r>
      <w:r w:rsidR="00033C77">
        <w:t xml:space="preserve">, </w:t>
      </w:r>
      <w:r w:rsidR="0015096E">
        <w:t>for example, income earned by other household members or investment income</w:t>
      </w:r>
      <w:r w:rsidR="00422AAD">
        <w:t xml:space="preserve">. Or they might not be able to work because they have a disability or </w:t>
      </w:r>
      <w:r w:rsidR="0015096E">
        <w:t xml:space="preserve">are in </w:t>
      </w:r>
      <w:r w:rsidR="00422AAD">
        <w:t>poor health.</w:t>
      </w:r>
      <w:r w:rsidR="00221A56" w:rsidRPr="00221A56">
        <w:t xml:space="preserve"> </w:t>
      </w:r>
      <w:r w:rsidR="00221A56">
        <w:t>Decisions about labour force participation may involve consideration of how many hours to supply (and might involve a choice between full or part time paid work).</w:t>
      </w:r>
    </w:p>
    <w:p w14:paraId="44FD3B51" w14:textId="77777777" w:rsidR="00734E30" w:rsidRDefault="00E2257A" w:rsidP="006B47E0">
      <w:pPr>
        <w:pStyle w:val="BodyText"/>
      </w:pPr>
      <w:r>
        <w:t>P</w:t>
      </w:r>
      <w:r w:rsidR="00FA7C46">
        <w:t xml:space="preserve">eople </w:t>
      </w:r>
      <w:r>
        <w:t xml:space="preserve">also </w:t>
      </w:r>
      <w:r w:rsidR="00FA7C46">
        <w:t>engage in productive activities outside the paid labour market</w:t>
      </w:r>
      <w:r w:rsidR="0015096E">
        <w:t>, including:</w:t>
      </w:r>
      <w:r w:rsidR="00FA7C46">
        <w:t xml:space="preserve"> </w:t>
      </w:r>
    </w:p>
    <w:p w14:paraId="41D9757B" w14:textId="362FF0D3" w:rsidR="00A10F7C" w:rsidRDefault="00373776" w:rsidP="00165C66">
      <w:pPr>
        <w:pStyle w:val="ListBullet"/>
      </w:pPr>
      <w:r>
        <w:lastRenderedPageBreak/>
        <w:t xml:space="preserve">work in the household (such </w:t>
      </w:r>
      <w:r w:rsidR="00AC486B">
        <w:t xml:space="preserve">as </w:t>
      </w:r>
      <w:r>
        <w:t>caring for children and other family members,</w:t>
      </w:r>
      <w:r w:rsidR="00B53422">
        <w:t xml:space="preserve"> and</w:t>
      </w:r>
      <w:r>
        <w:t xml:space="preserve"> housework) </w:t>
      </w:r>
      <w:r w:rsidR="0015096E">
        <w:t>and</w:t>
      </w:r>
      <w:r w:rsidR="003A3F4F">
        <w:t xml:space="preserve"> </w:t>
      </w:r>
      <w:r>
        <w:t xml:space="preserve">community </w:t>
      </w:r>
      <w:r w:rsidR="0015096E">
        <w:t xml:space="preserve">or </w:t>
      </w:r>
      <w:r>
        <w:t xml:space="preserve">volunteer work </w:t>
      </w:r>
      <w:r w:rsidR="0015096E">
        <w:t xml:space="preserve">(such as </w:t>
      </w:r>
      <w:r w:rsidR="00ED6450">
        <w:t>organising</w:t>
      </w:r>
      <w:r>
        <w:t xml:space="preserve"> </w:t>
      </w:r>
      <w:r w:rsidR="00E659A8">
        <w:t xml:space="preserve">and/or participating in </w:t>
      </w:r>
      <w:r w:rsidR="00422AAD">
        <w:t xml:space="preserve">social and </w:t>
      </w:r>
      <w:r>
        <w:t xml:space="preserve">cultural </w:t>
      </w:r>
      <w:r w:rsidR="0027462A">
        <w:t>activities</w:t>
      </w:r>
      <w:r>
        <w:t>).</w:t>
      </w:r>
      <w:r w:rsidR="002D6656">
        <w:t xml:space="preserve"> </w:t>
      </w:r>
    </w:p>
    <w:p w14:paraId="4E7CCE78" w14:textId="33FF7B5F" w:rsidR="00E55B2D" w:rsidRDefault="00F93F0B" w:rsidP="00165C66">
      <w:pPr>
        <w:pStyle w:val="ListBullet"/>
      </w:pPr>
      <w:r>
        <w:t>for some</w:t>
      </w:r>
      <w:r w:rsidR="004342A6">
        <w:t xml:space="preserve"> Indigenous </w:t>
      </w:r>
      <w:r w:rsidR="0015096E">
        <w:t>people</w:t>
      </w:r>
      <w:r w:rsidR="004342A6">
        <w:t xml:space="preserve">, </w:t>
      </w:r>
      <w:r w:rsidR="00734E30">
        <w:t xml:space="preserve">‘traditional activities’ such as </w:t>
      </w:r>
      <w:r w:rsidR="004342A6" w:rsidRPr="006D52DA">
        <w:t xml:space="preserve">the production of </w:t>
      </w:r>
      <w:r w:rsidR="00711615">
        <w:t>ceremonial</w:t>
      </w:r>
      <w:r w:rsidR="004342A6" w:rsidRPr="006D52DA">
        <w:t xml:space="preserve"> art</w:t>
      </w:r>
      <w:r w:rsidR="004342A6">
        <w:t xml:space="preserve"> or</w:t>
      </w:r>
      <w:r w:rsidR="00AC486B">
        <w:t xml:space="preserve"> the</w:t>
      </w:r>
      <w:r w:rsidR="004342A6">
        <w:t xml:space="preserve"> </w:t>
      </w:r>
      <w:r w:rsidR="00481E29">
        <w:t xml:space="preserve">pursuit of a </w:t>
      </w:r>
      <w:r w:rsidR="004342A6" w:rsidRPr="006D52DA">
        <w:t xml:space="preserve">traditional </w:t>
      </w:r>
      <w:r w:rsidR="004342A6">
        <w:t>hunt</w:t>
      </w:r>
      <w:r w:rsidR="00253511">
        <w:t xml:space="preserve">er or </w:t>
      </w:r>
      <w:r w:rsidR="00481E29">
        <w:t>gather</w:t>
      </w:r>
      <w:r w:rsidR="00253511">
        <w:t>er</w:t>
      </w:r>
      <w:r w:rsidR="00481E29">
        <w:t xml:space="preserve"> lifestyle. </w:t>
      </w:r>
    </w:p>
    <w:p w14:paraId="2509A2D1" w14:textId="3727EA79" w:rsidR="006B47E0" w:rsidRDefault="00E22858" w:rsidP="00CA06F4">
      <w:pPr>
        <w:pStyle w:val="ListBullet"/>
        <w:numPr>
          <w:ilvl w:val="0"/>
          <w:numId w:val="0"/>
        </w:numPr>
      </w:pPr>
      <w:r>
        <w:t>T</w:t>
      </w:r>
      <w:r w:rsidR="00E55B2D">
        <w:t xml:space="preserve">he output of unpaid work can be exchanged in informal markets that allow people to meet their needs without </w:t>
      </w:r>
      <w:r w:rsidR="0063741B">
        <w:t>monetary compensation</w:t>
      </w:r>
      <w:r w:rsidR="00E55B2D">
        <w:t>. However, t</w:t>
      </w:r>
      <w:r w:rsidR="00481E29">
        <w:t xml:space="preserve">hese activities and outputs </w:t>
      </w:r>
      <w:r w:rsidR="004342A6" w:rsidRPr="006D52DA">
        <w:t>are not alway</w:t>
      </w:r>
      <w:r w:rsidR="004342A6">
        <w:t>s recorded as employment</w:t>
      </w:r>
      <w:r w:rsidR="004935EE">
        <w:t>, even where there is payment ‘in kind’, but especially where the exchange is implicit</w:t>
      </w:r>
      <w:r w:rsidR="004342A6" w:rsidRPr="006D52DA">
        <w:t>.</w:t>
      </w:r>
      <w:r w:rsidR="004935EE" w:rsidRPr="004935EE">
        <w:t xml:space="preserve"> </w:t>
      </w:r>
      <w:r w:rsidR="004935EE">
        <w:t>Such arrangements are common in many communities, not just Indigenous communities.</w:t>
      </w:r>
    </w:p>
    <w:p w14:paraId="7DB801DD" w14:textId="77777777" w:rsidR="00E7708C" w:rsidRDefault="00861F14" w:rsidP="00D37CE4">
      <w:pPr>
        <w:pStyle w:val="BodyText"/>
      </w:pPr>
      <w:r>
        <w:t xml:space="preserve">Some people also become discouraged jobseekers, and withdraw from the labour market. </w:t>
      </w:r>
      <w:r w:rsidR="002472E3">
        <w:t>D</w:t>
      </w:r>
      <w:r w:rsidR="006B47E0">
        <w:t xml:space="preserve">iscouraged jobseekers </w:t>
      </w:r>
      <w:r w:rsidR="002472E3">
        <w:t xml:space="preserve">are those </w:t>
      </w:r>
      <w:r w:rsidR="006B47E0">
        <w:t xml:space="preserve">who would like </w:t>
      </w:r>
      <w:r w:rsidR="002472E3">
        <w:t xml:space="preserve">to </w:t>
      </w:r>
      <w:r w:rsidR="006B47E0">
        <w:t>work</w:t>
      </w:r>
      <w:r w:rsidR="00481E29">
        <w:t xml:space="preserve"> </w:t>
      </w:r>
      <w:r w:rsidR="006B47E0">
        <w:t>but are not actively looking for work</w:t>
      </w:r>
      <w:r w:rsidR="006864B5">
        <w:t>.</w:t>
      </w:r>
      <w:r w:rsidR="00A0472B">
        <w:t xml:space="preserve"> </w:t>
      </w:r>
      <w:r w:rsidR="006C19A2">
        <w:t>For d</w:t>
      </w:r>
      <w:r w:rsidR="006B47E0">
        <w:t>iscouraged jobseekers</w:t>
      </w:r>
      <w:r w:rsidR="006C19A2">
        <w:t xml:space="preserve">, </w:t>
      </w:r>
      <w:r w:rsidR="006B47E0">
        <w:t xml:space="preserve">the costs of searching </w:t>
      </w:r>
      <w:r w:rsidR="00FA7C46">
        <w:t xml:space="preserve">for a job are high compared to the probability of finding a job. </w:t>
      </w:r>
      <w:r w:rsidR="00E7708C">
        <w:t xml:space="preserve">They might </w:t>
      </w:r>
      <w:r w:rsidR="006B47E0">
        <w:t xml:space="preserve">observe </w:t>
      </w:r>
      <w:r w:rsidR="00033C77">
        <w:t>there are</w:t>
      </w:r>
      <w:r w:rsidR="008D3DC0">
        <w:t xml:space="preserve"> </w:t>
      </w:r>
      <w:r w:rsidR="006B47E0">
        <w:t>no jobs</w:t>
      </w:r>
      <w:r w:rsidR="00033C77">
        <w:t>,</w:t>
      </w:r>
      <w:r w:rsidR="006B47E0">
        <w:t xml:space="preserve"> or no jobs for people with their skills</w:t>
      </w:r>
      <w:r w:rsidR="00033C77">
        <w:t>,</w:t>
      </w:r>
      <w:r w:rsidR="008D3DC0">
        <w:t xml:space="preserve"> in close proximity to</w:t>
      </w:r>
      <w:r w:rsidR="006B47E0">
        <w:t xml:space="preserve"> where they live</w:t>
      </w:r>
      <w:r w:rsidR="008D3DC0">
        <w:t xml:space="preserve"> and be rel</w:t>
      </w:r>
      <w:r w:rsidR="00033C77">
        <w:t>uctant to relocate to areas where there are</w:t>
      </w:r>
      <w:r w:rsidR="008D3DC0">
        <w:t xml:space="preserve"> more job opportunities. Discourage</w:t>
      </w:r>
      <w:r w:rsidR="00033C77">
        <w:t>d</w:t>
      </w:r>
      <w:r w:rsidR="008D3DC0">
        <w:t xml:space="preserve"> workers might have expectations that</w:t>
      </w:r>
      <w:r w:rsidR="00E7708C">
        <w:t xml:space="preserve"> they will be discriminated against on the basis of </w:t>
      </w:r>
      <w:r w:rsidR="00924521">
        <w:t xml:space="preserve">age, </w:t>
      </w:r>
      <w:r w:rsidR="00E7708C">
        <w:t xml:space="preserve">gender, race, </w:t>
      </w:r>
      <w:r w:rsidR="00BD5501">
        <w:t>or their contact</w:t>
      </w:r>
      <w:r w:rsidR="00E7708C">
        <w:t xml:space="preserve"> with the criminal justice system. </w:t>
      </w:r>
    </w:p>
    <w:p w14:paraId="172C889A" w14:textId="0C1BBADB" w:rsidR="00221CC2" w:rsidRDefault="00051EE8" w:rsidP="00374273">
      <w:pPr>
        <w:pStyle w:val="BodyText"/>
      </w:pPr>
      <w:r>
        <w:t>L</w:t>
      </w:r>
      <w:r w:rsidR="004F6F56">
        <w:t xml:space="preserve">abour </w:t>
      </w:r>
      <w:r w:rsidR="000E376B">
        <w:t>dem</w:t>
      </w:r>
      <w:r w:rsidR="00D8393A">
        <w:t xml:space="preserve">and </w:t>
      </w:r>
      <w:r w:rsidR="00C6130D">
        <w:t xml:space="preserve">is determined by </w:t>
      </w:r>
      <w:r>
        <w:t>the</w:t>
      </w:r>
      <w:r w:rsidR="00D015F3">
        <w:t xml:space="preserve"> cost and </w:t>
      </w:r>
      <w:r w:rsidR="002D6656">
        <w:t>benefits</w:t>
      </w:r>
      <w:r w:rsidR="00861F14">
        <w:t xml:space="preserve"> of producing a firm’s output</w:t>
      </w:r>
      <w:r w:rsidR="002D6656">
        <w:t>. The benefits are the profits from the goods or services that worker</w:t>
      </w:r>
      <w:r w:rsidR="008D3DC0">
        <w:t>s</w:t>
      </w:r>
      <w:r w:rsidR="002D6656">
        <w:t xml:space="preserve"> produce. The costs </w:t>
      </w:r>
      <w:r>
        <w:t xml:space="preserve">to employers </w:t>
      </w:r>
      <w:r w:rsidR="002D6656">
        <w:t xml:space="preserve">include the </w:t>
      </w:r>
      <w:r w:rsidR="00E674FB">
        <w:t>cost of finding</w:t>
      </w:r>
      <w:r w:rsidR="008D3DC0">
        <w:t xml:space="preserve"> suitable workers</w:t>
      </w:r>
      <w:r w:rsidR="00E674FB">
        <w:t xml:space="preserve"> </w:t>
      </w:r>
      <w:r w:rsidR="00A46350">
        <w:t xml:space="preserve">(search costs) </w:t>
      </w:r>
      <w:r w:rsidR="00E674FB">
        <w:t xml:space="preserve">and retaining </w:t>
      </w:r>
      <w:r w:rsidR="008D3DC0">
        <w:t>them (wages)</w:t>
      </w:r>
      <w:r w:rsidR="006C19A2">
        <w:t>,</w:t>
      </w:r>
      <w:r w:rsidR="00E9235C">
        <w:t xml:space="preserve"> relative </w:t>
      </w:r>
      <w:r w:rsidR="00221CC2">
        <w:t xml:space="preserve">to other </w:t>
      </w:r>
      <w:r w:rsidR="00E9235C">
        <w:t xml:space="preserve">inputs to production. </w:t>
      </w:r>
      <w:r w:rsidR="0063741B">
        <w:t>All else given, if wages rise, e</w:t>
      </w:r>
      <w:r w:rsidR="00E9235C">
        <w:t xml:space="preserve">mployers </w:t>
      </w:r>
      <w:r w:rsidR="0063741B">
        <w:t>will substitute away from labour inputs</w:t>
      </w:r>
      <w:r w:rsidR="00E9235C">
        <w:t xml:space="preserve">.  </w:t>
      </w:r>
    </w:p>
    <w:p w14:paraId="22814574" w14:textId="77777777" w:rsidR="00552C2D" w:rsidRDefault="00051EE8" w:rsidP="00374273">
      <w:pPr>
        <w:pStyle w:val="BodyText"/>
      </w:pPr>
      <w:r>
        <w:t>At the aggregate</w:t>
      </w:r>
      <w:r w:rsidR="0083221F">
        <w:t xml:space="preserve"> or </w:t>
      </w:r>
      <w:r>
        <w:t xml:space="preserve">national level, labour demand will be influenced by macroeconomic </w:t>
      </w:r>
      <w:r w:rsidR="000664B7">
        <w:t>e</w:t>
      </w:r>
      <w:r w:rsidR="00A359CC">
        <w:t>ffects which are</w:t>
      </w:r>
      <w:r>
        <w:t xml:space="preserve"> not uniform across the economy. </w:t>
      </w:r>
      <w:r w:rsidR="002A5440">
        <w:t xml:space="preserve">Employers </w:t>
      </w:r>
      <w:r w:rsidR="007704DB">
        <w:t>are</w:t>
      </w:r>
      <w:r w:rsidR="002A5440">
        <w:t xml:space="preserve"> less likely to locate in areas where </w:t>
      </w:r>
      <w:r w:rsidR="0083221F">
        <w:t xml:space="preserve">the costs of </w:t>
      </w:r>
      <w:r w:rsidR="008D3DC0">
        <w:t xml:space="preserve">labour </w:t>
      </w:r>
      <w:r w:rsidR="003D4FA8">
        <w:t xml:space="preserve">are relatively high </w:t>
      </w:r>
      <w:r w:rsidR="008D3DC0">
        <w:t>or</w:t>
      </w:r>
      <w:r w:rsidR="003D4FA8">
        <w:t xml:space="preserve"> </w:t>
      </w:r>
      <w:r w:rsidR="00221CC2">
        <w:t xml:space="preserve">potential workers have low skill levels, </w:t>
      </w:r>
      <w:r w:rsidR="002A5440">
        <w:t xml:space="preserve">there </w:t>
      </w:r>
      <w:r w:rsidR="00221CC2">
        <w:t>are</w:t>
      </w:r>
      <w:r w:rsidR="002A5440">
        <w:t xml:space="preserve"> </w:t>
      </w:r>
      <w:r w:rsidR="0034063D">
        <w:t xml:space="preserve">relatively </w:t>
      </w:r>
      <w:r w:rsidR="002A5440">
        <w:t>high levels of crime</w:t>
      </w:r>
      <w:r w:rsidR="00C95B14">
        <w:t>,</w:t>
      </w:r>
      <w:r w:rsidR="00221CC2">
        <w:t xml:space="preserve"> low levels of economic activity</w:t>
      </w:r>
      <w:r w:rsidR="00C95B14">
        <w:t xml:space="preserve"> </w:t>
      </w:r>
      <w:r w:rsidR="003A3E7A">
        <w:t>(demand for goods and services)</w:t>
      </w:r>
      <w:r w:rsidR="00FC15F3">
        <w:t xml:space="preserve"> </w:t>
      </w:r>
      <w:r w:rsidR="003D4FA8">
        <w:t>or</w:t>
      </w:r>
      <w:r w:rsidR="00C95B14">
        <w:t xml:space="preserve"> high </w:t>
      </w:r>
      <w:r w:rsidR="008D3DC0">
        <w:t xml:space="preserve">operational costs (for example those related to </w:t>
      </w:r>
      <w:r w:rsidR="00C95B14">
        <w:t xml:space="preserve">transport </w:t>
      </w:r>
      <w:r w:rsidR="008D3DC0">
        <w:t>and rent)</w:t>
      </w:r>
      <w:r w:rsidR="00C95B14">
        <w:t>. Th</w:t>
      </w:r>
      <w:r w:rsidR="003D4FA8">
        <w:t>ese</w:t>
      </w:r>
      <w:r w:rsidR="00C95B14">
        <w:t xml:space="preserve"> </w:t>
      </w:r>
      <w:r w:rsidR="0083221F">
        <w:t>factors will contribute to lower</w:t>
      </w:r>
      <w:r w:rsidR="00FC15F3">
        <w:t xml:space="preserve"> labour demand</w:t>
      </w:r>
      <w:r w:rsidR="0083221F">
        <w:t xml:space="preserve"> in some areas relative to others</w:t>
      </w:r>
      <w:r w:rsidR="00FC15F3">
        <w:t>. Therefore,</w:t>
      </w:r>
      <w:r w:rsidR="003A3E7A">
        <w:t xml:space="preserve"> some areas might not have many jobs of the type expected to be seen in conventional labour markets (Biddle and Webster 2007).</w:t>
      </w:r>
    </w:p>
    <w:p w14:paraId="54522DE2" w14:textId="7B5DD30E" w:rsidR="00051EE8" w:rsidRDefault="00051EE8" w:rsidP="00051EE8">
      <w:pPr>
        <w:pStyle w:val="BodyText"/>
      </w:pPr>
      <w:r>
        <w:t>Labour is not a</w:t>
      </w:r>
      <w:r w:rsidR="00BE5EFE">
        <w:t>n</w:t>
      </w:r>
      <w:r>
        <w:t xml:space="preserve"> homogenous commodity, and different workers have different skills and productivity. Finding suitable workers is costly, and the desirable attributes of workers are not always observable. In the absence of perfect information about potential staff, employers use networks, and signals such as </w:t>
      </w:r>
      <w:r>
        <w:lastRenderedPageBreak/>
        <w:t xml:space="preserve">education and interaction with the justice system, to identify </w:t>
      </w:r>
      <w:r w:rsidR="00ED5B15">
        <w:t xml:space="preserve">suitable </w:t>
      </w:r>
      <w:r w:rsidR="00A359CC">
        <w:t>workers</w:t>
      </w:r>
      <w:r>
        <w:t xml:space="preserve"> and lower</w:t>
      </w:r>
      <w:r w:rsidR="00A359CC">
        <w:t xml:space="preserve"> their</w:t>
      </w:r>
      <w:r>
        <w:t xml:space="preserve"> search costs. Employers (legally) discriminate on the basis of skills and knowledge, but sometimes (illegally) discriminate on the basis of gender, race </w:t>
      </w:r>
      <w:r w:rsidR="00A359CC">
        <w:t xml:space="preserve">or </w:t>
      </w:r>
      <w:r>
        <w:t xml:space="preserve">age. </w:t>
      </w:r>
    </w:p>
    <w:p w14:paraId="6FB72086" w14:textId="4962E15D" w:rsidR="00481E29" w:rsidRDefault="00240050" w:rsidP="00374273">
      <w:pPr>
        <w:pStyle w:val="BodyText"/>
      </w:pPr>
      <w:r>
        <w:t>Th</w:t>
      </w:r>
      <w:r w:rsidR="008D3DC0">
        <w:t xml:space="preserve">ere are various theories </w:t>
      </w:r>
      <w:r w:rsidR="0063741B">
        <w:t xml:space="preserve">about </w:t>
      </w:r>
      <w:r>
        <w:t xml:space="preserve">influences on the supply and demand of labour. </w:t>
      </w:r>
      <w:r w:rsidR="0063741B">
        <w:t>According to h</w:t>
      </w:r>
      <w:r w:rsidR="00051EE8">
        <w:t>uman capital theory</w:t>
      </w:r>
      <w:r w:rsidR="00481E29">
        <w:t>, a person’s productivity is determined by their personal attributes</w:t>
      </w:r>
      <w:r w:rsidR="00BE5EFE">
        <w:t xml:space="preserve"> (box 2.1)</w:t>
      </w:r>
      <w:r w:rsidR="00481E29">
        <w:t>. People are endowed with some attributes (such as innate ability), and acquire and maintain others (such as skills and health).</w:t>
      </w:r>
      <w:r w:rsidR="00BD5E7E">
        <w:t xml:space="preserve"> The acquisition and maintenance of </w:t>
      </w:r>
      <w:r w:rsidR="000B6681">
        <w:t>attributes is investment in human capital.</w:t>
      </w:r>
    </w:p>
    <w:p w14:paraId="5F67A452" w14:textId="77777777" w:rsidR="00ED6450" w:rsidRDefault="00ED6450" w:rsidP="00ED6450">
      <w:pPr>
        <w:pStyle w:val="BodyText"/>
      </w:pPr>
      <w:bookmarkStart w:id="3" w:name="BoxTitle"/>
      <w:bookmarkEnd w:id="3"/>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ED6450" w14:paraId="7AA1027B" w14:textId="77777777" w:rsidTr="001874A7">
        <w:tc>
          <w:tcPr>
            <w:tcW w:w="8771" w:type="dxa"/>
            <w:tcBorders>
              <w:top w:val="single" w:sz="6" w:space="0" w:color="auto"/>
              <w:bottom w:val="nil"/>
            </w:tcBorders>
          </w:tcPr>
          <w:p w14:paraId="2617D05B" w14:textId="4DE75E14" w:rsidR="00ED6450" w:rsidRDefault="00ED6450" w:rsidP="001874A7">
            <w:pPr>
              <w:pStyle w:val="BoxTitle"/>
            </w:pPr>
            <w:smartTag w:uri="urn:schemas-microsoft-com:office:smarttags" w:element="Street">
              <w:smartTag w:uri="urn:schemas-microsoft-com:office:smarttags" w:element="PlaceName">
                <w:r>
                  <w:rPr>
                    <w:b w:val="0"/>
                  </w:rPr>
                  <w:t>Box</w:t>
                </w:r>
              </w:smartTag>
            </w:smartTag>
            <w:r>
              <w:rPr>
                <w:b w:val="0"/>
              </w:rPr>
              <w:t xml:space="preserve"> </w:t>
            </w:r>
            <w:bookmarkStart w:id="4" w:name="OLE_LINK1"/>
            <w:r w:rsidR="00B47C3E">
              <w:rPr>
                <w:b w:val="0"/>
              </w:rPr>
              <w:t>2.</w:t>
            </w:r>
            <w:r w:rsidR="006F66B7">
              <w:rPr>
                <w:b w:val="0"/>
                <w:noProof/>
              </w:rPr>
              <w:t>1</w:t>
            </w:r>
            <w:bookmarkEnd w:id="4"/>
            <w:r>
              <w:tab/>
              <w:t>Human capital theory</w:t>
            </w:r>
            <w:r w:rsidR="005207F5">
              <w:t xml:space="preserve"> </w:t>
            </w:r>
          </w:p>
        </w:tc>
      </w:tr>
      <w:tr w:rsidR="00ED6450" w14:paraId="7EB1DA11" w14:textId="77777777" w:rsidTr="001874A7">
        <w:trPr>
          <w:cantSplit/>
        </w:trPr>
        <w:tc>
          <w:tcPr>
            <w:tcW w:w="8771" w:type="dxa"/>
            <w:tcBorders>
              <w:top w:val="nil"/>
              <w:left w:val="single" w:sz="6" w:space="0" w:color="auto"/>
              <w:bottom w:val="nil"/>
              <w:right w:val="single" w:sz="6" w:space="0" w:color="auto"/>
            </w:tcBorders>
          </w:tcPr>
          <w:p w14:paraId="0DE91735" w14:textId="5C61CFF6" w:rsidR="00ED6450" w:rsidRDefault="000B6681" w:rsidP="000B6681">
            <w:pPr>
              <w:pStyle w:val="Box"/>
            </w:pPr>
            <w:r w:rsidRPr="000B6681">
              <w:t>Human capital can be described as the set of attributes that makes it possible for individuals</w:t>
            </w:r>
            <w:r>
              <w:t xml:space="preserve"> </w:t>
            </w:r>
            <w:r w:rsidRPr="000B6681">
              <w:t>to work and contribute to production</w:t>
            </w:r>
            <w:r>
              <w:t xml:space="preserve"> (Forbes</w:t>
            </w:r>
            <w:r w:rsidR="00693E2E">
              <w:t xml:space="preserve"> et al.</w:t>
            </w:r>
            <w:r>
              <w:t xml:space="preserve"> 20</w:t>
            </w:r>
            <w:r w:rsidR="00A206A7">
              <w:t>10</w:t>
            </w:r>
            <w:r>
              <w:t>).</w:t>
            </w:r>
            <w:r w:rsidR="00ED6450" w:rsidRPr="000B6681">
              <w:t xml:space="preserve"> It includes knowledge, skills, health, </w:t>
            </w:r>
            <w:r w:rsidR="00666B4F">
              <w:t xml:space="preserve">work </w:t>
            </w:r>
            <w:r w:rsidR="00ED6450" w:rsidRPr="000B6681">
              <w:t>experience, motivation</w:t>
            </w:r>
            <w:r w:rsidR="00A0472B" w:rsidRPr="000B6681">
              <w:t xml:space="preserve"> and </w:t>
            </w:r>
            <w:r w:rsidR="00666B4F">
              <w:t>work ethic</w:t>
            </w:r>
            <w:r w:rsidR="00ED6450" w:rsidRPr="000B6681">
              <w:t>. The neoclassical human capital theory of wage determination</w:t>
            </w:r>
            <w:r w:rsidR="00ED6450" w:rsidRPr="008859B9">
              <w:t xml:space="preserve"> </w:t>
            </w:r>
            <w:r w:rsidR="00ED6450">
              <w:t>in</w:t>
            </w:r>
            <w:r w:rsidR="00ED6450" w:rsidRPr="008859B9">
              <w:t xml:space="preserve"> Mincer (1974) explains differences in wages as being determined by the quantity of skills (years of schooling and work experience) </w:t>
            </w:r>
            <w:r w:rsidR="00ED6450">
              <w:t>possessed</w:t>
            </w:r>
            <w:r w:rsidR="00ED6450" w:rsidRPr="008859B9">
              <w:t xml:space="preserve"> by an individual in a competitive labour market. </w:t>
            </w:r>
          </w:p>
          <w:p w14:paraId="422BFCBC" w14:textId="3FF47DD6" w:rsidR="00ED6450" w:rsidRPr="00806969" w:rsidRDefault="00ED6450" w:rsidP="001874A7">
            <w:pPr>
              <w:pStyle w:val="Box"/>
            </w:pPr>
            <w:r w:rsidRPr="008859B9">
              <w:t xml:space="preserve">Human capital may be observed </w:t>
            </w:r>
            <w:r w:rsidR="00240050">
              <w:t xml:space="preserve">(such as </w:t>
            </w:r>
            <w:r w:rsidR="00112DF4">
              <w:t>skills</w:t>
            </w:r>
            <w:r w:rsidR="00240050">
              <w:t xml:space="preserve">) </w:t>
            </w:r>
            <w:r w:rsidRPr="008859B9">
              <w:t xml:space="preserve">or unobserved (such as </w:t>
            </w:r>
            <w:r w:rsidR="00666B4F">
              <w:t>motivation and work ethic</w:t>
            </w:r>
            <w:r w:rsidRPr="008859B9">
              <w:t xml:space="preserve">). Employers may look for signals of a </w:t>
            </w:r>
            <w:r>
              <w:t xml:space="preserve">person’s human capital, such as </w:t>
            </w:r>
            <w:r w:rsidR="00112DF4">
              <w:t>their</w:t>
            </w:r>
            <w:r w:rsidR="00112DF4" w:rsidRPr="008859B9">
              <w:t xml:space="preserve"> </w:t>
            </w:r>
            <w:r w:rsidRPr="008859B9">
              <w:t>highest education level</w:t>
            </w:r>
            <w:r>
              <w:t xml:space="preserve"> and w</w:t>
            </w:r>
            <w:r w:rsidRPr="008859B9">
              <w:t>ork</w:t>
            </w:r>
            <w:r>
              <w:t xml:space="preserve"> experience. </w:t>
            </w:r>
            <w:r w:rsidR="004439A1">
              <w:t xml:space="preserve">Employers </w:t>
            </w:r>
            <w:r w:rsidR="00B46ECC">
              <w:t xml:space="preserve">will employ another unit of labour if the marginal revenue </w:t>
            </w:r>
            <w:r w:rsidR="00BD43D8">
              <w:t xml:space="preserve">produced </w:t>
            </w:r>
            <w:r w:rsidR="00B46ECC">
              <w:t xml:space="preserve">is greater than the marginal cost. Employers are willing </w:t>
            </w:r>
            <w:r w:rsidR="00216B3F">
              <w:t>to pay more to relatively higher</w:t>
            </w:r>
            <w:r w:rsidR="00B46ECC">
              <w:t xml:space="preserve"> skilled people because the marginal revenue they contribute is </w:t>
            </w:r>
            <w:r w:rsidR="00112DF4">
              <w:t xml:space="preserve">higher </w:t>
            </w:r>
            <w:r w:rsidR="00B46ECC">
              <w:t xml:space="preserve">than that produced by a </w:t>
            </w:r>
            <w:r w:rsidR="004439A1">
              <w:t xml:space="preserve">relatively lower skilled person. </w:t>
            </w:r>
            <w:r w:rsidR="004439A1" w:rsidRPr="008859B9">
              <w:t xml:space="preserve"> </w:t>
            </w:r>
          </w:p>
          <w:p w14:paraId="2C8B7FC8" w14:textId="77777777" w:rsidR="00ED6450" w:rsidRDefault="00240050" w:rsidP="00240050">
            <w:pPr>
              <w:pStyle w:val="Box"/>
            </w:pPr>
            <w:r>
              <w:t>H</w:t>
            </w:r>
            <w:r w:rsidRPr="008859B9">
              <w:t xml:space="preserve">uman capital </w:t>
            </w:r>
            <w:r>
              <w:t>i</w:t>
            </w:r>
            <w:r w:rsidR="00ED6450" w:rsidRPr="008859B9">
              <w:t xml:space="preserve">mprovements </w:t>
            </w:r>
            <w:r>
              <w:t>(</w:t>
            </w:r>
            <w:r w:rsidR="00ED6450" w:rsidRPr="008859B9">
              <w:t xml:space="preserve">through attainment of </w:t>
            </w:r>
            <w:r>
              <w:t>more</w:t>
            </w:r>
            <w:r w:rsidR="00ED6450" w:rsidRPr="008859B9">
              <w:t xml:space="preserve"> education</w:t>
            </w:r>
            <w:r w:rsidR="0090131C">
              <w:t>,</w:t>
            </w:r>
            <w:r w:rsidR="00666B4F">
              <w:t xml:space="preserve"> </w:t>
            </w:r>
            <w:r w:rsidR="00ED6450" w:rsidRPr="008859B9">
              <w:t>skills</w:t>
            </w:r>
            <w:r w:rsidR="0090131C">
              <w:t xml:space="preserve"> and</w:t>
            </w:r>
            <w:r w:rsidR="00ED6450" w:rsidRPr="008859B9">
              <w:t xml:space="preserve"> work experience</w:t>
            </w:r>
            <w:r w:rsidR="008D3DC0">
              <w:t xml:space="preserve"> as well as improvements in health status</w:t>
            </w:r>
            <w:r>
              <w:t xml:space="preserve">) </w:t>
            </w:r>
            <w:r w:rsidR="00ED6450" w:rsidRPr="008859B9">
              <w:t>can be expected to increase labour</w:t>
            </w:r>
            <w:r w:rsidR="00ED6450">
              <w:t xml:space="preserve"> productivity</w:t>
            </w:r>
            <w:r w:rsidR="008D3DC0">
              <w:t xml:space="preserve"> and</w:t>
            </w:r>
            <w:r w:rsidR="00ED6450" w:rsidRPr="008859B9">
              <w:t xml:space="preserve"> supply. At the aggregate level, </w:t>
            </w:r>
            <w:r w:rsidR="00ED6450">
              <w:t>higher workforce participation and labour productivity increases gross domestic product, consumption and community wellbeing.</w:t>
            </w:r>
          </w:p>
        </w:tc>
      </w:tr>
      <w:tr w:rsidR="00ED6450" w14:paraId="2DE2AC9B" w14:textId="77777777" w:rsidTr="001874A7">
        <w:trPr>
          <w:cantSplit/>
        </w:trPr>
        <w:tc>
          <w:tcPr>
            <w:tcW w:w="8771" w:type="dxa"/>
            <w:tcBorders>
              <w:top w:val="nil"/>
              <w:left w:val="single" w:sz="6" w:space="0" w:color="auto"/>
              <w:bottom w:val="single" w:sz="6" w:space="0" w:color="auto"/>
              <w:right w:val="single" w:sz="6" w:space="0" w:color="auto"/>
            </w:tcBorders>
          </w:tcPr>
          <w:p w14:paraId="0807CA25" w14:textId="77777777" w:rsidR="00ED6450" w:rsidRDefault="00ED6450" w:rsidP="001874A7">
            <w:pPr>
              <w:pStyle w:val="Box"/>
              <w:spacing w:before="0" w:line="120" w:lineRule="exact"/>
            </w:pPr>
          </w:p>
        </w:tc>
      </w:tr>
    </w:tbl>
    <w:p w14:paraId="7183D7E5" w14:textId="6A512DE2" w:rsidR="006B573F" w:rsidRDefault="00B6469C" w:rsidP="00B6469C">
      <w:pPr>
        <w:pStyle w:val="BodyText"/>
      </w:pPr>
      <w:r>
        <w:t xml:space="preserve">While innate ability </w:t>
      </w:r>
      <w:r w:rsidR="008D3DC0">
        <w:t>is</w:t>
      </w:r>
      <w:r>
        <w:t xml:space="preserve"> an endowment, the acquisition and maintenance of many personal attributes can be influenced by a person’s social environment. Social capital </w:t>
      </w:r>
      <w:r w:rsidR="0063741B">
        <w:t xml:space="preserve">theory </w:t>
      </w:r>
      <w:r>
        <w:t xml:space="preserve">can </w:t>
      </w:r>
      <w:r w:rsidR="0063741B">
        <w:t xml:space="preserve">thus </w:t>
      </w:r>
      <w:r>
        <w:t xml:space="preserve">provide some </w:t>
      </w:r>
      <w:r w:rsidR="0063741B">
        <w:t xml:space="preserve">additional </w:t>
      </w:r>
      <w:r>
        <w:t xml:space="preserve">insights into </w:t>
      </w:r>
      <w:proofErr w:type="spellStart"/>
      <w:r w:rsidR="008D3DC0">
        <w:t>LMOs</w:t>
      </w:r>
      <w:proofErr w:type="spellEnd"/>
      <w:r>
        <w:t xml:space="preserve"> (</w:t>
      </w:r>
      <w:smartTag w:uri="urn:schemas-microsoft-com:office:smarttags" w:element="Street">
        <w:r>
          <w:t>box</w:t>
        </w:r>
      </w:smartTag>
      <w:r w:rsidR="005D143B">
        <w:t> </w:t>
      </w:r>
      <w:r w:rsidR="00B47C3E">
        <w:t>2.2</w:t>
      </w:r>
      <w:r>
        <w:t xml:space="preserve">). </w:t>
      </w:r>
    </w:p>
    <w:p w14:paraId="69FE58FC" w14:textId="596A156E" w:rsidR="003A0976" w:rsidRDefault="00B15A2F" w:rsidP="00B6469C">
      <w:pPr>
        <w:pStyle w:val="BodyText"/>
      </w:pPr>
      <w:r>
        <w:t>Social networks might lower job search costs</w:t>
      </w:r>
      <w:r w:rsidR="00E659A8">
        <w:t>,</w:t>
      </w:r>
      <w:r>
        <w:t xml:space="preserve"> making it more likely that a person will participate in the labour market. </w:t>
      </w:r>
      <w:r w:rsidR="00E157E8">
        <w:t>Stone</w:t>
      </w:r>
      <w:r w:rsidR="006A0E01">
        <w:t xml:space="preserve"> et al.</w:t>
      </w:r>
      <w:r w:rsidR="00E157E8">
        <w:t xml:space="preserve"> (2003) proposed that networks influence LMOs by lowering job search costs</w:t>
      </w:r>
      <w:r w:rsidR="002D56CE">
        <w:t xml:space="preserve">, providing support to sustain being employed and </w:t>
      </w:r>
      <w:r w:rsidR="00E157E8">
        <w:t>influencing preferences for work</w:t>
      </w:r>
      <w:r w:rsidR="003D4FA8">
        <w:t xml:space="preserve">. </w:t>
      </w:r>
      <w:r w:rsidR="00354D8E">
        <w:t xml:space="preserve">Social networks might also lower the cost of recruiting suitable employees for businesses, </w:t>
      </w:r>
      <w:r w:rsidR="0063741B">
        <w:t xml:space="preserve">thus </w:t>
      </w:r>
      <w:r w:rsidR="00354D8E">
        <w:t>increasing labour demand as it reduces the cost of labour</w:t>
      </w:r>
      <w:r w:rsidR="00354D8E" w:rsidRPr="00283D67">
        <w:t xml:space="preserve"> </w:t>
      </w:r>
      <w:r w:rsidR="00354D8E">
        <w:t xml:space="preserve">relative to capital. </w:t>
      </w: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08713D" w:rsidRPr="0008713D" w14:paraId="2151B9E5" w14:textId="77777777" w:rsidTr="0008713D">
        <w:tc>
          <w:tcPr>
            <w:tcW w:w="8771" w:type="dxa"/>
            <w:tcBorders>
              <w:top w:val="single" w:sz="6" w:space="0" w:color="auto"/>
              <w:bottom w:val="nil"/>
            </w:tcBorders>
          </w:tcPr>
          <w:p w14:paraId="281DFBCD" w14:textId="77777777" w:rsidR="0008713D" w:rsidRPr="0008713D" w:rsidRDefault="0008713D" w:rsidP="0008713D">
            <w:pPr>
              <w:keepNext/>
              <w:keepLines/>
              <w:spacing w:before="120" w:line="280" w:lineRule="exact"/>
              <w:ind w:left="1304" w:hanging="1304"/>
              <w:rPr>
                <w:rFonts w:ascii="Arial" w:hAnsi="Arial"/>
                <w:b/>
              </w:rPr>
            </w:pPr>
            <w:smartTag w:uri="urn:schemas-microsoft-com:office:smarttags" w:element="Street">
              <w:r w:rsidRPr="0008713D">
                <w:rPr>
                  <w:rFonts w:ascii="Arial" w:hAnsi="Arial"/>
                </w:rPr>
                <w:lastRenderedPageBreak/>
                <w:t>Box</w:t>
              </w:r>
            </w:smartTag>
            <w:r w:rsidRPr="0008713D">
              <w:rPr>
                <w:rFonts w:ascii="Arial" w:hAnsi="Arial"/>
              </w:rPr>
              <w:t xml:space="preserve"> </w:t>
            </w:r>
            <w:bookmarkStart w:id="5" w:name="OLE_LINK2"/>
            <w:r w:rsidRPr="0008713D">
              <w:rPr>
                <w:rFonts w:ascii="Arial" w:hAnsi="Arial"/>
              </w:rPr>
              <w:t>2.</w:t>
            </w:r>
            <w:r w:rsidRPr="0008713D">
              <w:rPr>
                <w:rFonts w:ascii="Arial" w:hAnsi="Arial"/>
                <w:noProof/>
              </w:rPr>
              <w:t>2</w:t>
            </w:r>
            <w:bookmarkEnd w:id="5"/>
            <w:r w:rsidRPr="0008713D">
              <w:rPr>
                <w:rFonts w:ascii="Arial" w:hAnsi="Arial"/>
                <w:b/>
              </w:rPr>
              <w:tab/>
              <w:t xml:space="preserve">Social capital theory </w:t>
            </w:r>
          </w:p>
        </w:tc>
      </w:tr>
      <w:tr w:rsidR="0008713D" w:rsidRPr="0008713D" w14:paraId="35AA7387" w14:textId="77777777" w:rsidTr="0008713D">
        <w:trPr>
          <w:cantSplit/>
        </w:trPr>
        <w:tc>
          <w:tcPr>
            <w:tcW w:w="8771" w:type="dxa"/>
            <w:tcBorders>
              <w:top w:val="nil"/>
              <w:left w:val="single" w:sz="6" w:space="0" w:color="auto"/>
              <w:bottom w:val="nil"/>
              <w:right w:val="single" w:sz="6" w:space="0" w:color="auto"/>
            </w:tcBorders>
          </w:tcPr>
          <w:p w14:paraId="57555889" w14:textId="77777777" w:rsidR="0008713D" w:rsidRPr="0008713D" w:rsidRDefault="0008713D" w:rsidP="0008713D">
            <w:pPr>
              <w:keepNext/>
              <w:spacing w:before="120" w:line="280" w:lineRule="atLeast"/>
              <w:jc w:val="both"/>
              <w:rPr>
                <w:rFonts w:ascii="Arial" w:hAnsi="Arial"/>
                <w:sz w:val="22"/>
                <w:szCs w:val="20"/>
              </w:rPr>
            </w:pPr>
            <w:r w:rsidRPr="0008713D">
              <w:rPr>
                <w:rFonts w:ascii="Arial" w:hAnsi="Arial"/>
                <w:sz w:val="22"/>
                <w:szCs w:val="20"/>
              </w:rPr>
              <w:t xml:space="preserve">Social capital as an area of policy research has increasingly attracted interest from academics and governments. While there is no universal agreement on exactly what social capital is, some progress has been made in clarifying the issues and developing some broad definitions. The OECD (2001, </w:t>
            </w:r>
            <w:proofErr w:type="spellStart"/>
            <w:r w:rsidRPr="0008713D">
              <w:rPr>
                <w:rFonts w:ascii="Arial" w:hAnsi="Arial"/>
                <w:sz w:val="22"/>
                <w:szCs w:val="20"/>
              </w:rPr>
              <w:t>p.4</w:t>
            </w:r>
            <w:proofErr w:type="spellEnd"/>
            <w:r w:rsidRPr="0008713D">
              <w:rPr>
                <w:rFonts w:ascii="Arial" w:hAnsi="Arial"/>
                <w:sz w:val="22"/>
                <w:szCs w:val="20"/>
              </w:rPr>
              <w:t>) takes social capital to include the ‘networks, norms, values and understandings that facilitate cooperation within or among groups’.</w:t>
            </w:r>
          </w:p>
          <w:p w14:paraId="00327184" w14:textId="77777777" w:rsidR="0008713D" w:rsidRPr="0008713D" w:rsidRDefault="0008713D" w:rsidP="0008713D">
            <w:pPr>
              <w:keepNext/>
              <w:spacing w:before="120" w:line="280" w:lineRule="atLeast"/>
              <w:jc w:val="both"/>
              <w:rPr>
                <w:rFonts w:ascii="Arial" w:hAnsi="Arial"/>
                <w:sz w:val="22"/>
                <w:szCs w:val="20"/>
              </w:rPr>
            </w:pPr>
            <w:r w:rsidRPr="0008713D">
              <w:rPr>
                <w:rFonts w:ascii="Arial" w:hAnsi="Arial"/>
                <w:sz w:val="22"/>
                <w:szCs w:val="20"/>
              </w:rPr>
              <w:t>Social capital can be thought of as enabling people to secure benefits by virtue of membership in social networks or other social structures. A distinction can be made between the ‘structure’ (the characteristics of networks) and the ‘content’ of social capital (the quality of relationships, including trust, reciprocity, tolerance and diversity) (</w:t>
            </w:r>
            <w:proofErr w:type="spellStart"/>
            <w:r w:rsidRPr="0008713D">
              <w:rPr>
                <w:rFonts w:ascii="Arial" w:hAnsi="Arial"/>
                <w:sz w:val="22"/>
                <w:szCs w:val="20"/>
              </w:rPr>
              <w:t>Brough</w:t>
            </w:r>
            <w:proofErr w:type="spellEnd"/>
            <w:r w:rsidRPr="0008713D">
              <w:rPr>
                <w:rFonts w:ascii="Arial" w:hAnsi="Arial"/>
                <w:sz w:val="22"/>
                <w:szCs w:val="20"/>
              </w:rPr>
              <w:t xml:space="preserve"> and Bond 2009). Trust, as an aspect of social capital, may be a key component of personal and institutional relationships that determine motivations or opportunities for work. </w:t>
            </w:r>
          </w:p>
          <w:p w14:paraId="2A397E17" w14:textId="77777777" w:rsidR="0008713D" w:rsidRPr="0008713D" w:rsidRDefault="0008713D" w:rsidP="0008713D">
            <w:pPr>
              <w:keepNext/>
              <w:spacing w:before="120" w:line="280" w:lineRule="atLeast"/>
              <w:jc w:val="both"/>
              <w:rPr>
                <w:rFonts w:ascii="Arial" w:hAnsi="Arial"/>
                <w:sz w:val="22"/>
                <w:szCs w:val="20"/>
              </w:rPr>
            </w:pPr>
            <w:r w:rsidRPr="0008713D">
              <w:rPr>
                <w:rFonts w:ascii="Arial" w:hAnsi="Arial"/>
                <w:sz w:val="22"/>
                <w:szCs w:val="20"/>
              </w:rPr>
              <w:t xml:space="preserve">A distinction is made between bonding and bridging social capital (PC 2003): </w:t>
            </w:r>
          </w:p>
          <w:p w14:paraId="7AA7077A" w14:textId="77777777" w:rsidR="0008713D" w:rsidRPr="0008713D" w:rsidRDefault="0008713D" w:rsidP="0008713D">
            <w:pPr>
              <w:keepNext/>
              <w:numPr>
                <w:ilvl w:val="0"/>
                <w:numId w:val="15"/>
              </w:numPr>
              <w:spacing w:before="120" w:line="280" w:lineRule="atLeast"/>
              <w:jc w:val="both"/>
              <w:rPr>
                <w:rFonts w:ascii="Arial" w:hAnsi="Arial"/>
                <w:sz w:val="22"/>
                <w:szCs w:val="20"/>
              </w:rPr>
            </w:pPr>
            <w:r w:rsidRPr="0008713D">
              <w:rPr>
                <w:rFonts w:ascii="Arial" w:hAnsi="Arial"/>
                <w:sz w:val="22"/>
                <w:szCs w:val="20"/>
              </w:rPr>
              <w:t>Bonding social capital refers to relations among relatively homogenous groups (such as ethnic groups) that strengthen ties within the particular group. It can either increase labour market activity (because of the support structures it provides) or decrease it (because of the commitments it entails).</w:t>
            </w:r>
          </w:p>
          <w:p w14:paraId="74D6DAB6" w14:textId="77777777" w:rsidR="0008713D" w:rsidRPr="0008713D" w:rsidRDefault="0008713D" w:rsidP="0008713D">
            <w:pPr>
              <w:keepNext/>
              <w:numPr>
                <w:ilvl w:val="0"/>
                <w:numId w:val="15"/>
              </w:numPr>
              <w:spacing w:before="120" w:line="280" w:lineRule="atLeast"/>
              <w:jc w:val="both"/>
              <w:rPr>
                <w:rFonts w:ascii="Arial" w:hAnsi="Arial"/>
                <w:sz w:val="22"/>
                <w:szCs w:val="20"/>
              </w:rPr>
            </w:pPr>
            <w:r w:rsidRPr="0008713D">
              <w:rPr>
                <w:rFonts w:ascii="Arial" w:hAnsi="Arial"/>
                <w:sz w:val="22"/>
                <w:szCs w:val="20"/>
              </w:rPr>
              <w:t>Bridging social capital refers to relations that strengthen ties across heterogeneous groups. It tends to increase labour market activity.</w:t>
            </w:r>
          </w:p>
          <w:p w14:paraId="71918102" w14:textId="77777777" w:rsidR="0008713D" w:rsidRPr="0008713D" w:rsidRDefault="0008713D" w:rsidP="0008713D">
            <w:pPr>
              <w:keepNext/>
              <w:spacing w:before="120" w:line="280" w:lineRule="atLeast"/>
              <w:jc w:val="both"/>
              <w:rPr>
                <w:rFonts w:ascii="Arial" w:hAnsi="Arial"/>
                <w:sz w:val="22"/>
                <w:szCs w:val="20"/>
              </w:rPr>
            </w:pPr>
            <w:r w:rsidRPr="0008713D">
              <w:rPr>
                <w:rFonts w:ascii="Arial" w:hAnsi="Arial"/>
                <w:sz w:val="22"/>
                <w:szCs w:val="20"/>
              </w:rPr>
              <w:t xml:space="preserve">Social norms and networks can have both positive and negative influences on a person’s motivation to obtain employment and their preferences for paid versus unpaid work: </w:t>
            </w:r>
          </w:p>
          <w:p w14:paraId="760F2488" w14:textId="77777777" w:rsidR="0008713D" w:rsidRPr="0008713D" w:rsidRDefault="0008713D" w:rsidP="0008713D">
            <w:pPr>
              <w:keepNext/>
              <w:numPr>
                <w:ilvl w:val="0"/>
                <w:numId w:val="15"/>
              </w:numPr>
              <w:spacing w:before="120" w:line="280" w:lineRule="atLeast"/>
              <w:jc w:val="both"/>
              <w:rPr>
                <w:rFonts w:ascii="Arial" w:hAnsi="Arial"/>
                <w:sz w:val="22"/>
                <w:szCs w:val="20"/>
              </w:rPr>
            </w:pPr>
            <w:r w:rsidRPr="0008713D">
              <w:rPr>
                <w:rFonts w:ascii="Arial" w:hAnsi="Arial"/>
                <w:sz w:val="22"/>
                <w:szCs w:val="20"/>
              </w:rPr>
              <w:t>Social networks can lower job search costs by making it easier for a person to locate jobs through informal mechanisms or personal contacts or by providing signals to employers through the informal recommendations of friends.</w:t>
            </w:r>
          </w:p>
          <w:p w14:paraId="3DF96A85" w14:textId="77777777" w:rsidR="0008713D" w:rsidRPr="0008713D" w:rsidRDefault="0008713D" w:rsidP="0008713D">
            <w:pPr>
              <w:keepNext/>
              <w:numPr>
                <w:ilvl w:val="0"/>
                <w:numId w:val="15"/>
              </w:numPr>
              <w:spacing w:before="120" w:line="280" w:lineRule="atLeast"/>
              <w:jc w:val="both"/>
              <w:rPr>
                <w:rFonts w:ascii="Arial" w:hAnsi="Arial"/>
                <w:sz w:val="22"/>
                <w:szCs w:val="20"/>
              </w:rPr>
            </w:pPr>
            <w:r w:rsidRPr="0008713D">
              <w:rPr>
                <w:rFonts w:ascii="Arial" w:hAnsi="Arial"/>
                <w:sz w:val="22"/>
                <w:szCs w:val="20"/>
              </w:rPr>
              <w:t>Involvement in social networks might be seen by employers as an attractive attribute of a worker that enhances their productivity.</w:t>
            </w:r>
          </w:p>
          <w:p w14:paraId="24784690" w14:textId="77777777" w:rsidR="0008713D" w:rsidRPr="0008713D" w:rsidRDefault="0008713D" w:rsidP="0008713D">
            <w:pPr>
              <w:keepNext/>
              <w:numPr>
                <w:ilvl w:val="0"/>
                <w:numId w:val="15"/>
              </w:numPr>
              <w:spacing w:before="120" w:line="280" w:lineRule="atLeast"/>
              <w:jc w:val="both"/>
              <w:rPr>
                <w:rFonts w:ascii="Arial" w:hAnsi="Arial"/>
                <w:sz w:val="22"/>
                <w:szCs w:val="20"/>
              </w:rPr>
            </w:pPr>
            <w:r w:rsidRPr="0008713D">
              <w:rPr>
                <w:rFonts w:ascii="Arial" w:hAnsi="Arial"/>
                <w:sz w:val="22"/>
                <w:szCs w:val="20"/>
              </w:rPr>
              <w:t>Social norms or networks affect people’s preferences for unpaid work through expectations about family and community commitments such as unpaid carer responsibilities (particularly caring for children, the elderly and people with a disability), and through preference or responsibilities to participate in cultural or traditional activities.</w:t>
            </w:r>
          </w:p>
          <w:p w14:paraId="3537B869" w14:textId="77777777" w:rsidR="0008713D" w:rsidRPr="0008713D" w:rsidRDefault="0008713D" w:rsidP="0008713D">
            <w:pPr>
              <w:keepNext/>
              <w:numPr>
                <w:ilvl w:val="0"/>
                <w:numId w:val="15"/>
              </w:numPr>
              <w:spacing w:before="120" w:line="280" w:lineRule="atLeast"/>
              <w:jc w:val="both"/>
              <w:rPr>
                <w:rFonts w:ascii="Arial" w:hAnsi="Arial"/>
                <w:sz w:val="22"/>
                <w:szCs w:val="20"/>
              </w:rPr>
            </w:pPr>
            <w:r w:rsidRPr="0008713D">
              <w:rPr>
                <w:rFonts w:ascii="Arial" w:hAnsi="Arial"/>
                <w:sz w:val="22"/>
                <w:szCs w:val="20"/>
              </w:rPr>
              <w:t>Social norms can also be downward levelling, where the norm of inactivity contributes to poor labour market outcomes in a community over generations.</w:t>
            </w:r>
          </w:p>
        </w:tc>
      </w:tr>
      <w:tr w:rsidR="0008713D" w:rsidRPr="0008713D" w14:paraId="27368FA5" w14:textId="77777777" w:rsidTr="0008713D">
        <w:trPr>
          <w:cantSplit/>
        </w:trPr>
        <w:tc>
          <w:tcPr>
            <w:tcW w:w="8771" w:type="dxa"/>
            <w:tcBorders>
              <w:top w:val="nil"/>
              <w:left w:val="single" w:sz="6" w:space="0" w:color="auto"/>
              <w:bottom w:val="nil"/>
              <w:right w:val="single" w:sz="6" w:space="0" w:color="auto"/>
            </w:tcBorders>
          </w:tcPr>
          <w:p w14:paraId="671EE4A6" w14:textId="77777777" w:rsidR="0008713D" w:rsidRPr="0008713D" w:rsidRDefault="0008713D" w:rsidP="0008713D">
            <w:pPr>
              <w:keepLines/>
              <w:spacing w:before="180" w:line="220" w:lineRule="exact"/>
              <w:jc w:val="both"/>
              <w:rPr>
                <w:rFonts w:ascii="Arial" w:hAnsi="Arial"/>
                <w:sz w:val="18"/>
                <w:szCs w:val="20"/>
              </w:rPr>
            </w:pPr>
            <w:r w:rsidRPr="0008713D">
              <w:rPr>
                <w:rFonts w:ascii="Arial" w:hAnsi="Arial"/>
                <w:i/>
                <w:sz w:val="18"/>
                <w:szCs w:val="20"/>
              </w:rPr>
              <w:t>Source</w:t>
            </w:r>
            <w:r w:rsidRPr="0008713D">
              <w:rPr>
                <w:rFonts w:ascii="Arial" w:hAnsi="Arial"/>
                <w:sz w:val="18"/>
                <w:szCs w:val="20"/>
              </w:rPr>
              <w:t xml:space="preserve">: </w:t>
            </w:r>
            <w:proofErr w:type="spellStart"/>
            <w:r w:rsidRPr="0008713D">
              <w:rPr>
                <w:rFonts w:ascii="Arial" w:hAnsi="Arial"/>
                <w:sz w:val="18"/>
                <w:szCs w:val="20"/>
              </w:rPr>
              <w:t>Brough</w:t>
            </w:r>
            <w:proofErr w:type="spellEnd"/>
            <w:r w:rsidRPr="0008713D">
              <w:rPr>
                <w:rFonts w:ascii="Arial" w:hAnsi="Arial"/>
                <w:sz w:val="18"/>
                <w:szCs w:val="20"/>
              </w:rPr>
              <w:t xml:space="preserve"> and Bond (2009); PC (2003); OECD (2001); Putman (2000).</w:t>
            </w:r>
          </w:p>
        </w:tc>
      </w:tr>
      <w:tr w:rsidR="0008713D" w:rsidRPr="0008713D" w14:paraId="4AB6BEBD" w14:textId="77777777" w:rsidTr="0008713D">
        <w:trPr>
          <w:cantSplit/>
        </w:trPr>
        <w:tc>
          <w:tcPr>
            <w:tcW w:w="8771" w:type="dxa"/>
            <w:tcBorders>
              <w:top w:val="nil"/>
              <w:left w:val="single" w:sz="6" w:space="0" w:color="auto"/>
              <w:bottom w:val="single" w:sz="6" w:space="0" w:color="auto"/>
              <w:right w:val="single" w:sz="6" w:space="0" w:color="auto"/>
            </w:tcBorders>
          </w:tcPr>
          <w:p w14:paraId="73317086" w14:textId="77777777" w:rsidR="0008713D" w:rsidRPr="0008713D" w:rsidRDefault="0008713D" w:rsidP="0008713D">
            <w:pPr>
              <w:keepNext/>
              <w:spacing w:line="120" w:lineRule="exact"/>
              <w:jc w:val="both"/>
              <w:rPr>
                <w:rFonts w:ascii="Arial" w:hAnsi="Arial"/>
                <w:sz w:val="22"/>
                <w:szCs w:val="20"/>
              </w:rPr>
            </w:pPr>
          </w:p>
        </w:tc>
      </w:tr>
    </w:tbl>
    <w:p w14:paraId="5DA8B1DB" w14:textId="5FC02E74" w:rsidR="00FF7957" w:rsidRDefault="0008713D" w:rsidP="00E8596E">
      <w:pPr>
        <w:pStyle w:val="BodyText"/>
      </w:pPr>
      <w:r>
        <w:br w:type="page"/>
      </w:r>
      <w:r w:rsidR="00354D8E">
        <w:lastRenderedPageBreak/>
        <w:t>Some types of social networks may have negative effects on LMOs</w:t>
      </w:r>
      <w:r w:rsidR="00AE5787">
        <w:t>.</w:t>
      </w:r>
      <w:r w:rsidR="003A0976">
        <w:t xml:space="preserve"> </w:t>
      </w:r>
      <w:r w:rsidR="00FF7957">
        <w:t>For example, Stone</w:t>
      </w:r>
      <w:r w:rsidR="006A0E01">
        <w:t xml:space="preserve"> et al.</w:t>
      </w:r>
      <w:r w:rsidR="00FF7957">
        <w:t xml:space="preserve"> (2003</w:t>
      </w:r>
      <w:r w:rsidR="00ED5B15">
        <w:t>,</w:t>
      </w:r>
      <w:r w:rsidR="00ED5B15" w:rsidRPr="00ED5B15">
        <w:t xml:space="preserve"> </w:t>
      </w:r>
      <w:r w:rsidR="00ED5B15">
        <w:t>p</w:t>
      </w:r>
      <w:r w:rsidR="00027672">
        <w:t>. </w:t>
      </w:r>
      <w:r w:rsidR="00ED5B15">
        <w:t>6</w:t>
      </w:r>
      <w:r w:rsidR="00FF7957">
        <w:t>) note that:</w:t>
      </w:r>
    </w:p>
    <w:p w14:paraId="2BBC177F" w14:textId="77777777" w:rsidR="00B6704F" w:rsidRDefault="002D56CE" w:rsidP="00253511">
      <w:pPr>
        <w:pStyle w:val="Quote"/>
      </w:pPr>
      <w:r>
        <w:t>As well, where individuals are embedded within networks of family, friends,</w:t>
      </w:r>
      <w:r w:rsidR="00FF7957">
        <w:t xml:space="preserve"> </w:t>
      </w:r>
      <w:r>
        <w:t>community and institutional ties that support the normative aspects of work,</w:t>
      </w:r>
      <w:r w:rsidR="00FF7957">
        <w:t xml:space="preserve"> </w:t>
      </w:r>
      <w:r>
        <w:t>these are likely to reinforce the value of work for that individual, thereby acting</w:t>
      </w:r>
      <w:r w:rsidR="00FF7957">
        <w:t xml:space="preserve"> </w:t>
      </w:r>
      <w:r>
        <w:t>to increase a person’s likelihood of being employed. Some authors have</w:t>
      </w:r>
      <w:r w:rsidR="00FF7957">
        <w:t xml:space="preserve"> </w:t>
      </w:r>
      <w:r>
        <w:t xml:space="preserve">emphasised the possible </w:t>
      </w:r>
      <w:r w:rsidR="00C93141">
        <w:t>‘</w:t>
      </w:r>
      <w:r>
        <w:t>negative</w:t>
      </w:r>
      <w:r w:rsidR="00C93141">
        <w:t>’</w:t>
      </w:r>
      <w:r>
        <w:t xml:space="preserve"> consequences of some types of social capital</w:t>
      </w:r>
      <w:r w:rsidR="00FF7957">
        <w:t xml:space="preserve"> </w:t>
      </w:r>
      <w:r>
        <w:t>(</w:t>
      </w:r>
      <w:r w:rsidR="00A0688D">
        <w:t xml:space="preserve">Cox 1997; </w:t>
      </w:r>
      <w:proofErr w:type="spellStart"/>
      <w:r>
        <w:t>Portes</w:t>
      </w:r>
      <w:proofErr w:type="spellEnd"/>
      <w:r>
        <w:t xml:space="preserve"> 1998). For example, some networks may be governed by</w:t>
      </w:r>
      <w:r w:rsidR="00FF7957">
        <w:t xml:space="preserve"> </w:t>
      </w:r>
      <w:r>
        <w:t>norms of behaviour that are inconsistent with maintaining employment. That</w:t>
      </w:r>
      <w:r w:rsidR="00FF7957">
        <w:t xml:space="preserve"> </w:t>
      </w:r>
      <w:r>
        <w:t>is, where relationships between individuals and institutions are generally</w:t>
      </w:r>
      <w:r w:rsidR="00FF7957">
        <w:t xml:space="preserve"> </w:t>
      </w:r>
      <w:r>
        <w:t>negative, or if informal networks are characterised by a non</w:t>
      </w:r>
      <w:r w:rsidR="00FF516F">
        <w:noBreakHyphen/>
      </w:r>
      <w:r>
        <w:t>work ethic. This</w:t>
      </w:r>
      <w:r w:rsidR="00FF7957">
        <w:t xml:space="preserve"> </w:t>
      </w:r>
      <w:r>
        <w:t>latter point is consistent with welfare discourse from the United States that</w:t>
      </w:r>
      <w:r w:rsidR="00FF7957">
        <w:t xml:space="preserve"> </w:t>
      </w:r>
      <w:r>
        <w:t xml:space="preserve">emphasises </w:t>
      </w:r>
      <w:proofErr w:type="spellStart"/>
      <w:r>
        <w:t>ghettoisation</w:t>
      </w:r>
      <w:proofErr w:type="spellEnd"/>
      <w:r>
        <w:t xml:space="preserve"> and intergenerational welfare dependence as</w:t>
      </w:r>
      <w:r w:rsidR="00FF7957">
        <w:t xml:space="preserve"> </w:t>
      </w:r>
      <w:r>
        <w:t>undermining fulfilment of individuals’ responsibility to work (see, for example,</w:t>
      </w:r>
      <w:r w:rsidR="00FF7957">
        <w:t xml:space="preserve"> </w:t>
      </w:r>
      <w:r>
        <w:t xml:space="preserve">Murray 1994; for an Australian example, </w:t>
      </w:r>
      <w:proofErr w:type="spellStart"/>
      <w:r>
        <w:t>McCoull</w:t>
      </w:r>
      <w:proofErr w:type="spellEnd"/>
      <w:r>
        <w:t xml:space="preserve"> and </w:t>
      </w:r>
      <w:proofErr w:type="spellStart"/>
      <w:r>
        <w:t>Pech</w:t>
      </w:r>
      <w:proofErr w:type="spellEnd"/>
      <w:r>
        <w:t xml:space="preserve"> 2000).</w:t>
      </w:r>
      <w:r w:rsidR="00FF7957">
        <w:t xml:space="preserve"> </w:t>
      </w:r>
    </w:p>
    <w:p w14:paraId="4E514522" w14:textId="4BFF2E56" w:rsidR="0035273F" w:rsidRDefault="00B47C3E" w:rsidP="0008713D">
      <w:pPr>
        <w:pStyle w:val="Heading2"/>
        <w:spacing w:before="480"/>
      </w:pPr>
      <w:r>
        <w:t>2.</w:t>
      </w:r>
      <w:r w:rsidR="006F66B7">
        <w:rPr>
          <w:noProof/>
        </w:rPr>
        <w:t>2</w:t>
      </w:r>
      <w:r w:rsidR="0035273F">
        <w:tab/>
        <w:t>Literature review</w:t>
      </w:r>
    </w:p>
    <w:p w14:paraId="1ED5F568" w14:textId="77777777" w:rsidR="006B573F" w:rsidRDefault="006B573F" w:rsidP="00E8596E">
      <w:pPr>
        <w:pStyle w:val="BodyText"/>
      </w:pPr>
      <w:r>
        <w:t xml:space="preserve">There have been numerous empirical analyses of </w:t>
      </w:r>
      <w:r w:rsidR="00354D8E">
        <w:t xml:space="preserve">the determinants of </w:t>
      </w:r>
      <w:r>
        <w:t xml:space="preserve">LMOs, both in </w:t>
      </w:r>
      <w:smartTag w:uri="urn:schemas-microsoft-com:office:smarttags" w:element="place">
        <w:smartTag w:uri="urn:schemas-microsoft-com:office:smarttags" w:element="country-region">
          <w:r>
            <w:t>Australia</w:t>
          </w:r>
        </w:smartTag>
      </w:smartTag>
      <w:r>
        <w:t xml:space="preserve"> and overseas that use the discrete choice modelling framework (see </w:t>
      </w:r>
      <w:proofErr w:type="spellStart"/>
      <w:r>
        <w:t>Cai</w:t>
      </w:r>
      <w:proofErr w:type="spellEnd"/>
      <w:r>
        <w:t xml:space="preserve"> and </w:t>
      </w:r>
      <w:proofErr w:type="spellStart"/>
      <w:r>
        <w:t>Kalb</w:t>
      </w:r>
      <w:proofErr w:type="spellEnd"/>
      <w:r>
        <w:t xml:space="preserve"> </w:t>
      </w:r>
      <w:r w:rsidR="00365F7F">
        <w:t>(</w:t>
      </w:r>
      <w:r>
        <w:t>2006</w:t>
      </w:r>
      <w:r w:rsidR="00365F7F">
        <w:t>)</w:t>
      </w:r>
      <w:r>
        <w:t xml:space="preserve"> for a review). There have been several studies of Indigenous LMOs, using the NATSISS (1994 and 2002) and the Census (</w:t>
      </w:r>
      <w:smartTag w:uri="urn:schemas-microsoft-com:office:smarttags" w:element="address">
        <w:smartTag w:uri="urn:schemas-microsoft-com:office:smarttags" w:element="Street">
          <w:smartTag w:uri="urn:schemas-microsoft-com:office:smarttags" w:element="PlaceName">
            <w:r>
              <w:t>box</w:t>
            </w:r>
          </w:smartTag>
        </w:smartTag>
        <w:r>
          <w:t> 2.3</w:t>
        </w:r>
      </w:smartTag>
      <w:r>
        <w:t xml:space="preserve">). </w:t>
      </w:r>
    </w:p>
    <w:p w14:paraId="11345846" w14:textId="77777777" w:rsidR="00EA136F" w:rsidRDefault="00354D8E" w:rsidP="00E8596E">
      <w:pPr>
        <w:pStyle w:val="BodyText"/>
      </w:pPr>
      <w:r>
        <w:t>T</w:t>
      </w:r>
      <w:r w:rsidR="00EA136F">
        <w:t xml:space="preserve">here are a number of problems </w:t>
      </w:r>
      <w:r>
        <w:t>associated with</w:t>
      </w:r>
      <w:r w:rsidR="00EA136F">
        <w:t xml:space="preserve"> </w:t>
      </w:r>
      <w:r>
        <w:t xml:space="preserve">the </w:t>
      </w:r>
      <w:r w:rsidR="00EA136F">
        <w:t>estimate</w:t>
      </w:r>
      <w:r>
        <w:t xml:space="preserve">d effects of </w:t>
      </w:r>
      <w:r w:rsidR="00C223AB">
        <w:t>explanatory variables</w:t>
      </w:r>
      <w:r>
        <w:t xml:space="preserve"> using</w:t>
      </w:r>
      <w:r w:rsidR="00EA136F">
        <w:t xml:space="preserve"> these models. In particular, they are </w:t>
      </w:r>
      <w:r w:rsidR="00C223AB">
        <w:t xml:space="preserve">affected </w:t>
      </w:r>
      <w:r w:rsidR="00EA136F">
        <w:t xml:space="preserve">by omitted variable bias because </w:t>
      </w:r>
      <w:r w:rsidR="00C223AB">
        <w:t xml:space="preserve">many </w:t>
      </w:r>
      <w:r w:rsidR="00EA136F">
        <w:t>attributes such as motivation, preferences and innate ability</w:t>
      </w:r>
      <w:r w:rsidR="00C223AB">
        <w:t xml:space="preserve"> that affect LMOs are inherently unobservable</w:t>
      </w:r>
      <w:r w:rsidR="00EA136F">
        <w:t xml:space="preserve">. </w:t>
      </w:r>
      <w:r w:rsidR="004A6EF7">
        <w:t xml:space="preserve">Also </w:t>
      </w:r>
      <w:r w:rsidR="00EA136F">
        <w:t>it is difficult to capture the importance of community and culture to Indigenous peop</w:t>
      </w:r>
      <w:r w:rsidR="004A6EF7">
        <w:t>l</w:t>
      </w:r>
      <w:r w:rsidR="00EA136F">
        <w:t xml:space="preserve">e in numerical measures. </w:t>
      </w:r>
    </w:p>
    <w:p w14:paraId="202B1F77" w14:textId="77777777" w:rsidR="00074C12" w:rsidRDefault="00074C12" w:rsidP="00E8596E">
      <w:pPr>
        <w:pStyle w:val="BodyText"/>
      </w:pPr>
      <w:r>
        <w:t xml:space="preserve">Many </w:t>
      </w:r>
      <w:r w:rsidR="00806E55">
        <w:t>studies</w:t>
      </w:r>
      <w:r w:rsidR="00481DE7">
        <w:t xml:space="preserve"> </w:t>
      </w:r>
      <w:r>
        <w:t xml:space="preserve">include as </w:t>
      </w:r>
      <w:r w:rsidR="00C223AB">
        <w:t xml:space="preserve">explanatory </w:t>
      </w:r>
      <w:r>
        <w:t xml:space="preserve">variables the observable </w:t>
      </w:r>
      <w:r w:rsidR="00C223AB">
        <w:t xml:space="preserve">attributes of suitable employees </w:t>
      </w:r>
      <w:r>
        <w:t>used by employers to choose workers, such as education, proficiency with the English language and work experience</w:t>
      </w:r>
      <w:r w:rsidR="00481DE7">
        <w:t>, as proxies for ability and skills</w:t>
      </w:r>
      <w:r>
        <w:t xml:space="preserve">. Other models </w:t>
      </w:r>
      <w:r w:rsidR="00481DE7">
        <w:t xml:space="preserve">are more innovative </w:t>
      </w:r>
      <w:r w:rsidR="004A6EF7">
        <w:t xml:space="preserve">and include </w:t>
      </w:r>
      <w:r>
        <w:t xml:space="preserve">proxies for unobservable characteristics. For example, </w:t>
      </w:r>
      <w:r w:rsidR="00C876A6">
        <w:t>Bo</w:t>
      </w:r>
      <w:r w:rsidR="004A6EF7">
        <w:t>rland and Hunter (2000) included</w:t>
      </w:r>
      <w:r w:rsidR="00C876A6">
        <w:t xml:space="preserve"> whether the per</w:t>
      </w:r>
      <w:r w:rsidR="00481DE7">
        <w:t>s</w:t>
      </w:r>
      <w:r w:rsidR="00C876A6">
        <w:t>on voted at the most recent election as an indicator of civic engagement, an</w:t>
      </w:r>
      <w:r w:rsidR="00481DE7">
        <w:t>d</w:t>
      </w:r>
      <w:r w:rsidR="00C876A6">
        <w:t xml:space="preserve"> Hunter and </w:t>
      </w:r>
      <w:proofErr w:type="spellStart"/>
      <w:r w:rsidR="00C876A6">
        <w:t>Gray</w:t>
      </w:r>
      <w:proofErr w:type="spellEnd"/>
      <w:r w:rsidR="00C876A6">
        <w:t xml:space="preserve"> (2001) included volunteer work as an indicator of social capital.</w:t>
      </w:r>
      <w:r w:rsidR="00550915">
        <w:t xml:space="preserve"> The authors of the</w:t>
      </w:r>
      <w:r w:rsidR="004A6EF7">
        <w:t>se studi</w:t>
      </w:r>
      <w:r w:rsidR="00550915">
        <w:t xml:space="preserve">es conclude that the significance of these </w:t>
      </w:r>
      <w:r w:rsidR="00C223AB">
        <w:t xml:space="preserve">types </w:t>
      </w:r>
      <w:r w:rsidR="00550915">
        <w:t>of variables suggests that they should be included in models where possible.</w:t>
      </w:r>
      <w:r w:rsidR="00C876A6">
        <w:t xml:space="preserve"> </w:t>
      </w:r>
    </w:p>
    <w:p w14:paraId="196B75F2" w14:textId="77777777" w:rsidR="00E8596E" w:rsidRDefault="00E8596E" w:rsidP="00E8596E">
      <w:pPr>
        <w:pStyle w:val="Box"/>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E8596E" w14:paraId="4B45FD8F" w14:textId="77777777" w:rsidTr="005422E4">
        <w:tc>
          <w:tcPr>
            <w:tcW w:w="8771" w:type="dxa"/>
            <w:tcBorders>
              <w:top w:val="single" w:sz="6" w:space="0" w:color="auto"/>
              <w:bottom w:val="nil"/>
            </w:tcBorders>
          </w:tcPr>
          <w:p w14:paraId="6F31242E" w14:textId="77777777" w:rsidR="00E8596E" w:rsidRDefault="00E8596E" w:rsidP="005422E4">
            <w:pPr>
              <w:pStyle w:val="BoxTitle"/>
            </w:pPr>
            <w:bookmarkStart w:id="6" w:name="_GoBack"/>
            <w:bookmarkEnd w:id="6"/>
            <w:r>
              <w:rPr>
                <w:b w:val="0"/>
              </w:rPr>
              <w:t>Box 2.</w:t>
            </w:r>
            <w:r>
              <w:rPr>
                <w:b w:val="0"/>
                <w:noProof/>
              </w:rPr>
              <w:t>3</w:t>
            </w:r>
            <w:r>
              <w:tab/>
              <w:t>Empirical studies on Indigenous labour market outcomes</w:t>
            </w:r>
          </w:p>
        </w:tc>
      </w:tr>
      <w:tr w:rsidR="00E8596E" w:rsidRPr="00C73B46" w14:paraId="3E3A3A35" w14:textId="77777777" w:rsidTr="005422E4">
        <w:trPr>
          <w:cantSplit/>
        </w:trPr>
        <w:tc>
          <w:tcPr>
            <w:tcW w:w="8771" w:type="dxa"/>
            <w:tcBorders>
              <w:top w:val="nil"/>
              <w:left w:val="single" w:sz="6" w:space="0" w:color="auto"/>
              <w:bottom w:val="nil"/>
              <w:right w:val="single" w:sz="6" w:space="0" w:color="auto"/>
            </w:tcBorders>
          </w:tcPr>
          <w:p w14:paraId="571D32BC" w14:textId="77777777" w:rsidR="00E8596E" w:rsidRDefault="00E8596E" w:rsidP="005422E4">
            <w:pPr>
              <w:pStyle w:val="Box"/>
            </w:pPr>
            <w:r>
              <w:t>There is extensive research on the factors associated with labour market outcomes (</w:t>
            </w:r>
            <w:proofErr w:type="spellStart"/>
            <w:r>
              <w:t>LMOs</w:t>
            </w:r>
            <w:proofErr w:type="spellEnd"/>
            <w:r>
              <w:t xml:space="preserve">). Empirical studies vary in terms of the data source, modelling approach, </w:t>
            </w:r>
            <w:proofErr w:type="spellStart"/>
            <w:r>
              <w:t>LMOs</w:t>
            </w:r>
            <w:proofErr w:type="spellEnd"/>
            <w:r>
              <w:t xml:space="preserve"> of interest and variables used. A common approach is to use binary or multinomial discrete choice models to estimate the marginal effects of explanatory variables on categories of </w:t>
            </w:r>
            <w:proofErr w:type="spellStart"/>
            <w:r>
              <w:t>LMOs</w:t>
            </w:r>
            <w:proofErr w:type="spellEnd"/>
            <w:r>
              <w:t xml:space="preserve">, usually labour force participation, unemployment and employment. </w:t>
            </w:r>
          </w:p>
          <w:p w14:paraId="163043B2" w14:textId="77777777" w:rsidR="00E8596E" w:rsidRDefault="00E8596E" w:rsidP="005422E4">
            <w:pPr>
              <w:pStyle w:val="Box"/>
            </w:pPr>
            <w:r>
              <w:t xml:space="preserve">Daly (1995) used 1991 Census data and a multinomial </w:t>
            </w:r>
            <w:proofErr w:type="spellStart"/>
            <w:r>
              <w:t>logit</w:t>
            </w:r>
            <w:proofErr w:type="spellEnd"/>
            <w:r>
              <w:t xml:space="preserve"> regression model to examine determinants of labour force status of both Indigenous and non-Indigenous men and women, using factors such as age, education, dependent children and location of residence. Being Indigenous was found to substantially decrease the probability of being in full or part-time employment and increased the probability of being unemployed or not in the labour force.</w:t>
            </w:r>
          </w:p>
          <w:p w14:paraId="54A1BEA2" w14:textId="77777777" w:rsidR="00E8596E" w:rsidRDefault="00E8596E" w:rsidP="005422E4">
            <w:pPr>
              <w:pStyle w:val="Box"/>
            </w:pPr>
            <w:r>
              <w:t xml:space="preserve">Borland and Hunter (2000) used 1994 </w:t>
            </w:r>
            <w:proofErr w:type="spellStart"/>
            <w:r>
              <w:t>NATSISS</w:t>
            </w:r>
            <w:proofErr w:type="spellEnd"/>
            <w:r>
              <w:t xml:space="preserve"> data and a two stage equations approach to examine the effect of skills attainment, family structure, location and socioeconomic variables on employment status. In particular, the study focussed on the interaction between history of arrest and employment status.</w:t>
            </w:r>
          </w:p>
          <w:p w14:paraId="5C1B24D1" w14:textId="77777777" w:rsidR="00E8596E" w:rsidRDefault="00E8596E" w:rsidP="005422E4">
            <w:pPr>
              <w:pStyle w:val="Box"/>
            </w:pPr>
            <w:r>
              <w:t xml:space="preserve">Biddle and Webster (2007) used the 2002 </w:t>
            </w:r>
            <w:proofErr w:type="spellStart"/>
            <w:r>
              <w:t>NATSISS</w:t>
            </w:r>
            <w:proofErr w:type="spellEnd"/>
            <w:r>
              <w:t xml:space="preserve"> and a set of binary </w:t>
            </w:r>
            <w:proofErr w:type="spellStart"/>
            <w:r>
              <w:t>probit</w:t>
            </w:r>
            <w:proofErr w:type="spellEnd"/>
            <w:r>
              <w:t xml:space="preserve"> models to examine the effect of factors associated with employment and unemployment. In addition, a multinomial </w:t>
            </w:r>
            <w:proofErr w:type="spellStart"/>
            <w:r>
              <w:t>probit</w:t>
            </w:r>
            <w:proofErr w:type="spellEnd"/>
            <w:r>
              <w:t xml:space="preserve"> model was estimated with the dependent variable consisting of four </w:t>
            </w:r>
            <w:proofErr w:type="spellStart"/>
            <w:r>
              <w:t>LMOs</w:t>
            </w:r>
            <w:proofErr w:type="spellEnd"/>
            <w:r>
              <w:t xml:space="preserve">, employment, unemployment, </w:t>
            </w:r>
            <w:proofErr w:type="spellStart"/>
            <w:r>
              <w:t>CDEP</w:t>
            </w:r>
            <w:proofErr w:type="spellEnd"/>
            <w:r>
              <w:t xml:space="preserve"> participation and not in the labour force. </w:t>
            </w:r>
          </w:p>
          <w:p w14:paraId="18604935" w14:textId="77777777" w:rsidR="00E8596E" w:rsidRDefault="00E8596E" w:rsidP="005422E4">
            <w:pPr>
              <w:pStyle w:val="Box"/>
            </w:pPr>
            <w:r>
              <w:t xml:space="preserve">Hunter and Daly (2008) used the 2002 </w:t>
            </w:r>
            <w:proofErr w:type="spellStart"/>
            <w:r>
              <w:t>NATSISS</w:t>
            </w:r>
            <w:proofErr w:type="spellEnd"/>
            <w:r>
              <w:t xml:space="preserve"> and a binary </w:t>
            </w:r>
            <w:proofErr w:type="spellStart"/>
            <w:r>
              <w:t>probit</w:t>
            </w:r>
            <w:proofErr w:type="spellEnd"/>
            <w:r>
              <w:t xml:space="preserve"> model to examine the effects of arrest and fertility on the probability of labour force participation (</w:t>
            </w:r>
            <w:proofErr w:type="spellStart"/>
            <w:r>
              <w:t>LFP</w:t>
            </w:r>
            <w:proofErr w:type="spellEnd"/>
            <w:r>
              <w:t xml:space="preserve">) of Indigenous women. A sequential two stage regression model was used to address simultaneity bias that might arise by causation in both directions between both arrest and </w:t>
            </w:r>
            <w:proofErr w:type="spellStart"/>
            <w:r>
              <w:t>LFP</w:t>
            </w:r>
            <w:proofErr w:type="spellEnd"/>
            <w:r>
              <w:t xml:space="preserve"> and fertility and </w:t>
            </w:r>
            <w:proofErr w:type="spellStart"/>
            <w:r>
              <w:t>LFP</w:t>
            </w:r>
            <w:proofErr w:type="spellEnd"/>
            <w:r>
              <w:t>.</w:t>
            </w:r>
          </w:p>
          <w:p w14:paraId="40E54395" w14:textId="77777777" w:rsidR="00E8596E" w:rsidRDefault="00E8596E" w:rsidP="005422E4">
            <w:pPr>
              <w:pStyle w:val="Box"/>
            </w:pPr>
            <w:r>
              <w:rPr>
                <w:i/>
              </w:rPr>
              <w:t xml:space="preserve">Overcoming Indigenous Disadvantage: Key Indicators 2009 </w:t>
            </w:r>
            <w:r w:rsidRPr="002567CD">
              <w:t>(</w:t>
            </w:r>
            <w:proofErr w:type="spellStart"/>
            <w:r>
              <w:t>SCRGSP</w:t>
            </w:r>
            <w:proofErr w:type="spellEnd"/>
            <w:r>
              <w:t xml:space="preserve"> 2009) used 2006 Census data and binary </w:t>
            </w:r>
            <w:proofErr w:type="spellStart"/>
            <w:r>
              <w:t>logit</w:t>
            </w:r>
            <w:proofErr w:type="spellEnd"/>
            <w:r>
              <w:t xml:space="preserve"> models to examine the effect of education and non-education factors, (such as personal and family characteristics and location), on labour force participation. These effects were estimated separately for Indigenous and non-Indigenous men and women.</w:t>
            </w:r>
          </w:p>
          <w:p w14:paraId="365E6FFD" w14:textId="77777777" w:rsidR="00E8596E" w:rsidRDefault="00E8596E" w:rsidP="005422E4">
            <w:pPr>
              <w:pStyle w:val="Box"/>
            </w:pPr>
            <w:r>
              <w:t xml:space="preserve">Stephens (2010) used 2002 </w:t>
            </w:r>
            <w:proofErr w:type="spellStart"/>
            <w:r>
              <w:t>NATSISS</w:t>
            </w:r>
            <w:proofErr w:type="spellEnd"/>
            <w:r>
              <w:t xml:space="preserve"> data and a multinomial </w:t>
            </w:r>
            <w:proofErr w:type="spellStart"/>
            <w:r>
              <w:t>logit</w:t>
            </w:r>
            <w:proofErr w:type="spellEnd"/>
            <w:r>
              <w:t xml:space="preserve"> model to estimate the marginal effects of a number of variables on four </w:t>
            </w:r>
            <w:proofErr w:type="spellStart"/>
            <w:r>
              <w:t>LMOs</w:t>
            </w:r>
            <w:proofErr w:type="spellEnd"/>
            <w:r>
              <w:t xml:space="preserve">. These variables related to location, demographic characteristics, education, health, culture, criminal history and housing issues, such as overcrowding. The results suggested there was strong association between employment and socio-cultural factors such as living in a mixed race household, speaking an Indigenous language and cultural participation. </w:t>
            </w:r>
          </w:p>
          <w:p w14:paraId="5FFB13FA" w14:textId="77777777" w:rsidR="00E8596E" w:rsidRPr="00C73B46" w:rsidRDefault="00E8596E" w:rsidP="005422E4">
            <w:pPr>
              <w:pStyle w:val="Box"/>
            </w:pPr>
            <w:r>
              <w:t xml:space="preserve">Biddle and </w:t>
            </w:r>
            <w:smartTag w:uri="urn:schemas-microsoft-com:office:smarttags" w:element="place">
              <w:r>
                <w:t>Yap</w:t>
              </w:r>
            </w:smartTag>
            <w:r>
              <w:t xml:space="preserve"> (2010) used Census data to examine differences in associations between demographic and other variables and </w:t>
            </w:r>
            <w:proofErr w:type="spellStart"/>
            <w:r>
              <w:t>LMOs</w:t>
            </w:r>
            <w:proofErr w:type="spellEnd"/>
            <w:r>
              <w:t xml:space="preserve"> (including income).</w:t>
            </w:r>
          </w:p>
        </w:tc>
      </w:tr>
      <w:tr w:rsidR="00E8596E" w14:paraId="261315DA" w14:textId="77777777" w:rsidTr="005422E4">
        <w:trPr>
          <w:cantSplit/>
        </w:trPr>
        <w:tc>
          <w:tcPr>
            <w:tcW w:w="8771" w:type="dxa"/>
            <w:tcBorders>
              <w:top w:val="nil"/>
              <w:left w:val="single" w:sz="6" w:space="0" w:color="auto"/>
              <w:bottom w:val="single" w:sz="6" w:space="0" w:color="auto"/>
              <w:right w:val="single" w:sz="6" w:space="0" w:color="auto"/>
            </w:tcBorders>
          </w:tcPr>
          <w:p w14:paraId="5AD7DBAB" w14:textId="77777777" w:rsidR="00E8596E" w:rsidRDefault="00E8596E" w:rsidP="005422E4">
            <w:pPr>
              <w:pStyle w:val="Box"/>
              <w:spacing w:before="0" w:line="120" w:lineRule="exact"/>
            </w:pPr>
          </w:p>
        </w:tc>
      </w:tr>
    </w:tbl>
    <w:p w14:paraId="3162EE40" w14:textId="77777777" w:rsidR="00074C12" w:rsidRDefault="007F02C0" w:rsidP="00E8596E">
      <w:pPr>
        <w:pStyle w:val="BodyText"/>
        <w:rPr>
          <w:iCs/>
          <w:szCs w:val="26"/>
        </w:rPr>
      </w:pPr>
      <w:r>
        <w:lastRenderedPageBreak/>
        <w:t xml:space="preserve">In the 2008 </w:t>
      </w:r>
      <w:proofErr w:type="spellStart"/>
      <w:r>
        <w:t>NATSISS</w:t>
      </w:r>
      <w:proofErr w:type="spellEnd"/>
      <w:r w:rsidR="00894568">
        <w:t xml:space="preserve"> data</w:t>
      </w:r>
      <w:r>
        <w:t>, t</w:t>
      </w:r>
      <w:r w:rsidR="00074C12">
        <w:t xml:space="preserve">here are </w:t>
      </w:r>
      <w:r>
        <w:t xml:space="preserve">some </w:t>
      </w:r>
      <w:r w:rsidR="00074C12">
        <w:t xml:space="preserve">reasonable proxies </w:t>
      </w:r>
      <w:r w:rsidR="006B573F">
        <w:t xml:space="preserve">for </w:t>
      </w:r>
      <w:r>
        <w:t xml:space="preserve">unobserved personal </w:t>
      </w:r>
      <w:r w:rsidR="00960275">
        <w:t>characteristics</w:t>
      </w:r>
      <w:r>
        <w:t xml:space="preserve">, community engagement and culture that might reduce </w:t>
      </w:r>
      <w:r w:rsidR="00960275">
        <w:t>omitted</w:t>
      </w:r>
      <w:r>
        <w:t xml:space="preserve"> </w:t>
      </w:r>
      <w:r w:rsidR="00960275">
        <w:t>variable</w:t>
      </w:r>
      <w:r>
        <w:t xml:space="preserve"> bias in </w:t>
      </w:r>
      <w:r w:rsidR="00960275">
        <w:t>t</w:t>
      </w:r>
      <w:r>
        <w:t xml:space="preserve">he </w:t>
      </w:r>
      <w:r w:rsidR="00960275">
        <w:t>m</w:t>
      </w:r>
      <w:r>
        <w:t>odel and lead to better numerical estimates of the associations between various factors</w:t>
      </w:r>
      <w:r w:rsidR="00C223AB">
        <w:t xml:space="preserve"> and LMOs</w:t>
      </w:r>
      <w:r>
        <w:rPr>
          <w:iCs/>
          <w:szCs w:val="26"/>
        </w:rPr>
        <w:t xml:space="preserve">. </w:t>
      </w:r>
      <w:r w:rsidR="00074C12">
        <w:rPr>
          <w:iCs/>
          <w:szCs w:val="26"/>
        </w:rPr>
        <w:t>These are discussed in more detail in chapter 4.</w:t>
      </w:r>
    </w:p>
    <w:p w14:paraId="0815DB95" w14:textId="77777777" w:rsidR="0008713D" w:rsidRDefault="0008713D" w:rsidP="0008713D">
      <w:pPr>
        <w:pStyle w:val="BodyText"/>
        <w:spacing w:before="200"/>
        <w:rPr>
          <w:iCs/>
          <w:szCs w:val="26"/>
        </w:rPr>
      </w:pPr>
    </w:p>
    <w:sectPr w:rsidR="0008713D" w:rsidSect="00297528">
      <w:headerReference w:type="even" r:id="rId9"/>
      <w:headerReference w:type="default" r:id="rId10"/>
      <w:footerReference w:type="even" r:id="rId11"/>
      <w:footerReference w:type="default" r:id="rId12"/>
      <w:pgSz w:w="11907" w:h="16840" w:code="9"/>
      <w:pgMar w:top="1985" w:right="1304" w:bottom="1418" w:left="1814" w:header="1701" w:footer="567" w:gutter="0"/>
      <w:pgNumType w:start="1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49472" w14:textId="77777777" w:rsidR="0008713D" w:rsidRDefault="0008713D">
      <w:r>
        <w:separator/>
      </w:r>
    </w:p>
  </w:endnote>
  <w:endnote w:type="continuationSeparator" w:id="0">
    <w:p w14:paraId="7A1C7B53" w14:textId="77777777" w:rsidR="0008713D" w:rsidRDefault="0008713D">
      <w:r>
        <w:continuationSeparator/>
      </w:r>
    </w:p>
  </w:endnote>
  <w:endnote w:type="continuationNotice" w:id="1">
    <w:p w14:paraId="0310F1EE" w14:textId="77777777" w:rsidR="0008713D" w:rsidRDefault="00087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8713D" w14:paraId="236799CB" w14:textId="77777777" w:rsidTr="0019293B">
      <w:trPr>
        <w:trHeight w:hRule="exact" w:val="740"/>
      </w:trPr>
      <w:tc>
        <w:tcPr>
          <w:tcW w:w="510" w:type="dxa"/>
          <w:tcBorders>
            <w:top w:val="single" w:sz="6" w:space="0" w:color="auto"/>
          </w:tcBorders>
        </w:tcPr>
        <w:p w14:paraId="0C722FD8" w14:textId="77777777" w:rsidR="0008713D" w:rsidRDefault="0008713D"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E51D45">
            <w:rPr>
              <w:rStyle w:val="PageNumber"/>
              <w:noProof/>
            </w:rPr>
            <w:t>16</w:t>
          </w:r>
          <w:r>
            <w:rPr>
              <w:rStyle w:val="PageNumber"/>
            </w:rPr>
            <w:fldChar w:fldCharType="end"/>
          </w:r>
        </w:p>
      </w:tc>
      <w:tc>
        <w:tcPr>
          <w:tcW w:w="1644" w:type="dxa"/>
          <w:tcBorders>
            <w:top w:val="single" w:sz="6" w:space="0" w:color="auto"/>
          </w:tcBorders>
        </w:tcPr>
        <w:p w14:paraId="13A2391B" w14:textId="5E628A2A" w:rsidR="0008713D" w:rsidRDefault="0008713D" w:rsidP="0019293B">
          <w:pPr>
            <w:pStyle w:val="Footer"/>
          </w:pPr>
          <w:r>
            <w:t>Influences on indigenous labour market outcomes</w:t>
          </w:r>
        </w:p>
      </w:tc>
      <w:tc>
        <w:tcPr>
          <w:tcW w:w="6634" w:type="dxa"/>
        </w:tcPr>
        <w:p w14:paraId="51757DCA" w14:textId="0304FC35" w:rsidR="0008713D" w:rsidRDefault="0008713D" w:rsidP="0019293B">
          <w:pPr>
            <w:pStyle w:val="Footer"/>
          </w:pPr>
        </w:p>
      </w:tc>
    </w:tr>
  </w:tbl>
  <w:p w14:paraId="5883D617" w14:textId="5E40289A" w:rsidR="0008713D" w:rsidRDefault="0008713D"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8713D" w14:paraId="53EFCB8F" w14:textId="77777777">
      <w:trPr>
        <w:trHeight w:hRule="exact" w:val="740"/>
      </w:trPr>
      <w:tc>
        <w:tcPr>
          <w:tcW w:w="6634" w:type="dxa"/>
        </w:tcPr>
        <w:p w14:paraId="59251935" w14:textId="714C3765" w:rsidR="0008713D" w:rsidRDefault="0008713D">
          <w:pPr>
            <w:pStyle w:val="Footer"/>
            <w:ind w:right="360" w:firstLine="360"/>
          </w:pPr>
        </w:p>
      </w:tc>
      <w:tc>
        <w:tcPr>
          <w:tcW w:w="1644" w:type="dxa"/>
          <w:tcBorders>
            <w:top w:val="single" w:sz="6" w:space="0" w:color="auto"/>
          </w:tcBorders>
        </w:tcPr>
        <w:p w14:paraId="7F44E45C" w14:textId="54DD9B63" w:rsidR="0008713D" w:rsidRDefault="00E51D45" w:rsidP="00C60E63">
          <w:pPr>
            <w:pStyle w:val="Footer"/>
          </w:pPr>
          <w:r>
            <w:fldChar w:fldCharType="begin"/>
          </w:r>
          <w:r>
            <w:instrText xml:space="preserve"> TITLE  \* MERGEFORMAT </w:instrText>
          </w:r>
          <w:r>
            <w:fldChar w:fldCharType="separate"/>
          </w:r>
          <w:r>
            <w:t>analytical framework</w:t>
          </w:r>
          <w:r>
            <w:fldChar w:fldCharType="end"/>
          </w:r>
          <w:r w:rsidR="0008713D">
            <w:t xml:space="preserve"> and literature</w:t>
          </w:r>
        </w:p>
      </w:tc>
      <w:tc>
        <w:tcPr>
          <w:tcW w:w="510" w:type="dxa"/>
          <w:tcBorders>
            <w:top w:val="single" w:sz="6" w:space="0" w:color="auto"/>
          </w:tcBorders>
        </w:tcPr>
        <w:p w14:paraId="10F9A306" w14:textId="77777777" w:rsidR="0008713D" w:rsidRDefault="0008713D">
          <w:pPr>
            <w:pStyle w:val="Footer"/>
            <w:jc w:val="right"/>
          </w:pPr>
          <w:r>
            <w:rPr>
              <w:rStyle w:val="PageNumber"/>
            </w:rPr>
            <w:fldChar w:fldCharType="begin"/>
          </w:r>
          <w:r>
            <w:rPr>
              <w:rStyle w:val="PageNumber"/>
            </w:rPr>
            <w:instrText xml:space="preserve">PAGE  </w:instrText>
          </w:r>
          <w:r>
            <w:rPr>
              <w:rStyle w:val="PageNumber"/>
            </w:rPr>
            <w:fldChar w:fldCharType="separate"/>
          </w:r>
          <w:r w:rsidR="00E51D45">
            <w:rPr>
              <w:rStyle w:val="PageNumber"/>
              <w:noProof/>
            </w:rPr>
            <w:t>17</w:t>
          </w:r>
          <w:r>
            <w:rPr>
              <w:rStyle w:val="PageNumber"/>
            </w:rPr>
            <w:fldChar w:fldCharType="end"/>
          </w:r>
        </w:p>
      </w:tc>
    </w:tr>
  </w:tbl>
  <w:p w14:paraId="31611780" w14:textId="77777777" w:rsidR="0008713D" w:rsidRDefault="0008713D">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5BAB6" w14:textId="77777777" w:rsidR="0008713D" w:rsidRDefault="0008713D">
      <w:r>
        <w:separator/>
      </w:r>
    </w:p>
  </w:footnote>
  <w:footnote w:type="continuationSeparator" w:id="0">
    <w:p w14:paraId="26DE4596" w14:textId="77777777" w:rsidR="0008713D" w:rsidRDefault="0008713D">
      <w:r>
        <w:continuationSeparator/>
      </w:r>
    </w:p>
  </w:footnote>
  <w:footnote w:type="continuationNotice" w:id="1">
    <w:p w14:paraId="03963D18" w14:textId="77777777" w:rsidR="0008713D" w:rsidRDefault="000871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8713D" w14:paraId="22830041" w14:textId="77777777" w:rsidTr="0019293B">
      <w:tc>
        <w:tcPr>
          <w:tcW w:w="2155" w:type="dxa"/>
          <w:tcBorders>
            <w:top w:val="single" w:sz="24" w:space="0" w:color="auto"/>
          </w:tcBorders>
        </w:tcPr>
        <w:p w14:paraId="2A9D585A" w14:textId="77777777" w:rsidR="0008713D" w:rsidRDefault="0008713D" w:rsidP="0019293B">
          <w:pPr>
            <w:pStyle w:val="HeaderEven"/>
          </w:pPr>
        </w:p>
      </w:tc>
      <w:tc>
        <w:tcPr>
          <w:tcW w:w="6634" w:type="dxa"/>
          <w:tcBorders>
            <w:top w:val="single" w:sz="6" w:space="0" w:color="auto"/>
          </w:tcBorders>
        </w:tcPr>
        <w:p w14:paraId="715344CA" w14:textId="77777777" w:rsidR="0008713D" w:rsidRDefault="0008713D" w:rsidP="0019293B">
          <w:pPr>
            <w:pStyle w:val="HeaderEven"/>
          </w:pPr>
        </w:p>
      </w:tc>
    </w:tr>
  </w:tbl>
  <w:p w14:paraId="16AD95A8" w14:textId="77777777" w:rsidR="0008713D" w:rsidRDefault="0008713D"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8713D" w14:paraId="65686F8B" w14:textId="77777777" w:rsidTr="00E669E2">
      <w:tc>
        <w:tcPr>
          <w:tcW w:w="6634" w:type="dxa"/>
          <w:tcBorders>
            <w:top w:val="single" w:sz="6" w:space="0" w:color="auto"/>
          </w:tcBorders>
        </w:tcPr>
        <w:p w14:paraId="39E32D94" w14:textId="77777777" w:rsidR="0008713D" w:rsidRDefault="0008713D" w:rsidP="00E669E2">
          <w:pPr>
            <w:pStyle w:val="HeaderOdd"/>
          </w:pPr>
        </w:p>
      </w:tc>
      <w:tc>
        <w:tcPr>
          <w:tcW w:w="2155" w:type="dxa"/>
          <w:tcBorders>
            <w:top w:val="single" w:sz="24" w:space="0" w:color="auto"/>
          </w:tcBorders>
        </w:tcPr>
        <w:p w14:paraId="5B584BFF" w14:textId="77777777" w:rsidR="0008713D" w:rsidRDefault="0008713D" w:rsidP="00E669E2">
          <w:pPr>
            <w:pStyle w:val="HeaderOdd"/>
          </w:pPr>
        </w:p>
      </w:tc>
    </w:tr>
  </w:tbl>
  <w:p w14:paraId="728C15A3" w14:textId="77777777" w:rsidR="0008713D" w:rsidRDefault="0008713D"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047A7C39"/>
    <w:multiLevelType w:val="singleLevel"/>
    <w:tmpl w:val="080ADBB6"/>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2">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3">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6">
    <w:nsid w:val="1919032F"/>
    <w:multiLevelType w:val="multilevel"/>
    <w:tmpl w:val="09AC49EC"/>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3FF358D"/>
    <w:multiLevelType w:val="singleLevel"/>
    <w:tmpl w:val="2278E24C"/>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8">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9">
    <w:nsid w:val="32BD3B89"/>
    <w:multiLevelType w:val="hybridMultilevel"/>
    <w:tmpl w:val="7CD207F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1">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2">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3">
    <w:nsid w:val="59CC36CA"/>
    <w:multiLevelType w:val="hybridMultilevel"/>
    <w:tmpl w:val="51D0EF8C"/>
    <w:lvl w:ilvl="0" w:tplc="AB2EA180">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43516F3"/>
    <w:multiLevelType w:val="singleLevel"/>
    <w:tmpl w:val="96689D62"/>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5">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6">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8"/>
  </w:num>
  <w:num w:numId="2">
    <w:abstractNumId w:val="2"/>
  </w:num>
  <w:num w:numId="3">
    <w:abstractNumId w:val="15"/>
  </w:num>
  <w:num w:numId="4">
    <w:abstractNumId w:val="0"/>
  </w:num>
  <w:num w:numId="5">
    <w:abstractNumId w:val="10"/>
  </w:num>
  <w:num w:numId="6">
    <w:abstractNumId w:val="1"/>
  </w:num>
  <w:num w:numId="7">
    <w:abstractNumId w:val="14"/>
  </w:num>
  <w:num w:numId="8">
    <w:abstractNumId w:val="12"/>
  </w:num>
  <w:num w:numId="9">
    <w:abstractNumId w:val="16"/>
  </w:num>
  <w:num w:numId="10">
    <w:abstractNumId w:val="5"/>
  </w:num>
  <w:num w:numId="11">
    <w:abstractNumId w:val="11"/>
  </w:num>
  <w:num w:numId="12">
    <w:abstractNumId w:val="4"/>
  </w:num>
  <w:num w:numId="13">
    <w:abstractNumId w:val="3"/>
  </w:num>
  <w:num w:numId="14">
    <w:abstractNumId w:val="7"/>
  </w:num>
  <w:num w:numId="15">
    <w:abstractNumId w:val="9"/>
  </w:num>
  <w:num w:numId="16">
    <w:abstractNumId w:val="13"/>
  </w:num>
  <w:num w:numId="17">
    <w:abstractNumId w:val="10"/>
  </w:num>
  <w:num w:numId="18">
    <w:abstractNumId w:val="6"/>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lickAndTypeStyle w:val="BodyText"/>
  <w:evenAndOddHeaders/>
  <w:characterSpacingControl w:val="doNotCompress"/>
  <w:hdrShapeDefaults>
    <o:shapedefaults v:ext="edit" spidmax="47105"/>
  </w:hdrShapeDefaults>
  <w:footnotePr>
    <w:footnote w:id="-1"/>
    <w:footnote w:id="0"/>
    <w:footnote w:id="1"/>
  </w:footnotePr>
  <w:endnotePr>
    <w:endnote w:id="-1"/>
    <w:endnote w:id="0"/>
    <w:endnote w:id="1"/>
  </w:endnotePr>
  <w:compat>
    <w:swapBordersFacingPages/>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FindingOptions" w:val="1"/>
    <w:docVar w:name="RecOptions" w:val="111"/>
    <w:docVar w:name="ShortChapterTitle" w:val="analytical framework"/>
    <w:docVar w:name="ShortReportTitle" w:val="determinants of indigenous labour market outcomes"/>
  </w:docVars>
  <w:rsids>
    <w:rsidRoot w:val="006D0865"/>
    <w:rsid w:val="000004DE"/>
    <w:rsid w:val="00004DD5"/>
    <w:rsid w:val="00011002"/>
    <w:rsid w:val="00011951"/>
    <w:rsid w:val="000162E6"/>
    <w:rsid w:val="00020292"/>
    <w:rsid w:val="00022D9B"/>
    <w:rsid w:val="00027672"/>
    <w:rsid w:val="00031C19"/>
    <w:rsid w:val="00032BE3"/>
    <w:rsid w:val="00033C77"/>
    <w:rsid w:val="0003664B"/>
    <w:rsid w:val="0004111F"/>
    <w:rsid w:val="00051EE8"/>
    <w:rsid w:val="000535A9"/>
    <w:rsid w:val="0005445E"/>
    <w:rsid w:val="000576A1"/>
    <w:rsid w:val="000579EF"/>
    <w:rsid w:val="000664B7"/>
    <w:rsid w:val="00070690"/>
    <w:rsid w:val="0007150B"/>
    <w:rsid w:val="00074C12"/>
    <w:rsid w:val="00077A1D"/>
    <w:rsid w:val="000810D9"/>
    <w:rsid w:val="0008713D"/>
    <w:rsid w:val="000901A5"/>
    <w:rsid w:val="000938F5"/>
    <w:rsid w:val="00093F73"/>
    <w:rsid w:val="0009759A"/>
    <w:rsid w:val="000A1698"/>
    <w:rsid w:val="000A1A27"/>
    <w:rsid w:val="000A7919"/>
    <w:rsid w:val="000A7B4F"/>
    <w:rsid w:val="000A7FE6"/>
    <w:rsid w:val="000B601B"/>
    <w:rsid w:val="000B6681"/>
    <w:rsid w:val="000C12AF"/>
    <w:rsid w:val="000C207E"/>
    <w:rsid w:val="000C5EDA"/>
    <w:rsid w:val="000D6DCD"/>
    <w:rsid w:val="000D7675"/>
    <w:rsid w:val="000D794A"/>
    <w:rsid w:val="000E376B"/>
    <w:rsid w:val="000F24A2"/>
    <w:rsid w:val="00101939"/>
    <w:rsid w:val="001056C0"/>
    <w:rsid w:val="00110116"/>
    <w:rsid w:val="00112DF4"/>
    <w:rsid w:val="00113545"/>
    <w:rsid w:val="00116CBA"/>
    <w:rsid w:val="00117BC4"/>
    <w:rsid w:val="00121BA0"/>
    <w:rsid w:val="00121CBD"/>
    <w:rsid w:val="00125047"/>
    <w:rsid w:val="00126324"/>
    <w:rsid w:val="00126EB8"/>
    <w:rsid w:val="0012732E"/>
    <w:rsid w:val="0013386A"/>
    <w:rsid w:val="001358E2"/>
    <w:rsid w:val="00135918"/>
    <w:rsid w:val="001363AA"/>
    <w:rsid w:val="00136955"/>
    <w:rsid w:val="00137419"/>
    <w:rsid w:val="00141BEE"/>
    <w:rsid w:val="0015096E"/>
    <w:rsid w:val="001526B5"/>
    <w:rsid w:val="0015372F"/>
    <w:rsid w:val="001613B2"/>
    <w:rsid w:val="001614FB"/>
    <w:rsid w:val="00161A96"/>
    <w:rsid w:val="00165C66"/>
    <w:rsid w:val="00175D84"/>
    <w:rsid w:val="00175E90"/>
    <w:rsid w:val="00177A8C"/>
    <w:rsid w:val="00180D0D"/>
    <w:rsid w:val="001816E1"/>
    <w:rsid w:val="00182928"/>
    <w:rsid w:val="00184535"/>
    <w:rsid w:val="00186E12"/>
    <w:rsid w:val="001874A7"/>
    <w:rsid w:val="0019293B"/>
    <w:rsid w:val="001947D7"/>
    <w:rsid w:val="00196D70"/>
    <w:rsid w:val="00197624"/>
    <w:rsid w:val="00197BA2"/>
    <w:rsid w:val="001A0CB8"/>
    <w:rsid w:val="001A0D68"/>
    <w:rsid w:val="001A16BD"/>
    <w:rsid w:val="001A4345"/>
    <w:rsid w:val="001A6FB6"/>
    <w:rsid w:val="001B0847"/>
    <w:rsid w:val="001C0865"/>
    <w:rsid w:val="001C2F37"/>
    <w:rsid w:val="001C3ABA"/>
    <w:rsid w:val="001C3C18"/>
    <w:rsid w:val="001C4CAB"/>
    <w:rsid w:val="001C62C1"/>
    <w:rsid w:val="001D1D3D"/>
    <w:rsid w:val="001D35B6"/>
    <w:rsid w:val="001D3BFC"/>
    <w:rsid w:val="001D6CCC"/>
    <w:rsid w:val="001E04DC"/>
    <w:rsid w:val="001E11CE"/>
    <w:rsid w:val="001E5A09"/>
    <w:rsid w:val="001E5A63"/>
    <w:rsid w:val="001E7BE8"/>
    <w:rsid w:val="001F0248"/>
    <w:rsid w:val="001F0C21"/>
    <w:rsid w:val="001F1AB9"/>
    <w:rsid w:val="001F2077"/>
    <w:rsid w:val="001F27D4"/>
    <w:rsid w:val="001F3BCF"/>
    <w:rsid w:val="001F425C"/>
    <w:rsid w:val="001F6C33"/>
    <w:rsid w:val="00200B86"/>
    <w:rsid w:val="00202C2C"/>
    <w:rsid w:val="002076EA"/>
    <w:rsid w:val="002102D7"/>
    <w:rsid w:val="00211955"/>
    <w:rsid w:val="002162B3"/>
    <w:rsid w:val="00216B3F"/>
    <w:rsid w:val="00221A56"/>
    <w:rsid w:val="00221CC2"/>
    <w:rsid w:val="00222904"/>
    <w:rsid w:val="00227565"/>
    <w:rsid w:val="00227634"/>
    <w:rsid w:val="002277A3"/>
    <w:rsid w:val="00230B84"/>
    <w:rsid w:val="00233792"/>
    <w:rsid w:val="00236EEF"/>
    <w:rsid w:val="00240050"/>
    <w:rsid w:val="002400D8"/>
    <w:rsid w:val="0024084F"/>
    <w:rsid w:val="00242279"/>
    <w:rsid w:val="0024350B"/>
    <w:rsid w:val="002472E3"/>
    <w:rsid w:val="00251D49"/>
    <w:rsid w:val="00253511"/>
    <w:rsid w:val="002540D8"/>
    <w:rsid w:val="002566A7"/>
    <w:rsid w:val="002567CD"/>
    <w:rsid w:val="00262700"/>
    <w:rsid w:val="002644BC"/>
    <w:rsid w:val="00264579"/>
    <w:rsid w:val="002661B1"/>
    <w:rsid w:val="0027203E"/>
    <w:rsid w:val="0027270D"/>
    <w:rsid w:val="00273BD8"/>
    <w:rsid w:val="0027462A"/>
    <w:rsid w:val="00276C10"/>
    <w:rsid w:val="00277BAA"/>
    <w:rsid w:val="00280237"/>
    <w:rsid w:val="0028097D"/>
    <w:rsid w:val="00280AC4"/>
    <w:rsid w:val="00283D67"/>
    <w:rsid w:val="002849DD"/>
    <w:rsid w:val="00284C55"/>
    <w:rsid w:val="00286226"/>
    <w:rsid w:val="00291B40"/>
    <w:rsid w:val="00293534"/>
    <w:rsid w:val="00297528"/>
    <w:rsid w:val="00297703"/>
    <w:rsid w:val="002A24DE"/>
    <w:rsid w:val="002A2581"/>
    <w:rsid w:val="002A5440"/>
    <w:rsid w:val="002A608A"/>
    <w:rsid w:val="002A65EA"/>
    <w:rsid w:val="002B0FC8"/>
    <w:rsid w:val="002B1072"/>
    <w:rsid w:val="002B4008"/>
    <w:rsid w:val="002B4216"/>
    <w:rsid w:val="002C086E"/>
    <w:rsid w:val="002C423E"/>
    <w:rsid w:val="002C6646"/>
    <w:rsid w:val="002D0E8E"/>
    <w:rsid w:val="002D276A"/>
    <w:rsid w:val="002D56CE"/>
    <w:rsid w:val="002D5F2E"/>
    <w:rsid w:val="002D6656"/>
    <w:rsid w:val="002E0AF9"/>
    <w:rsid w:val="002E5CB9"/>
    <w:rsid w:val="002F536E"/>
    <w:rsid w:val="002F5662"/>
    <w:rsid w:val="002F74D7"/>
    <w:rsid w:val="002F7658"/>
    <w:rsid w:val="00301189"/>
    <w:rsid w:val="00301196"/>
    <w:rsid w:val="00302F1A"/>
    <w:rsid w:val="00307A75"/>
    <w:rsid w:val="00311140"/>
    <w:rsid w:val="00313DD9"/>
    <w:rsid w:val="003144D5"/>
    <w:rsid w:val="003176E9"/>
    <w:rsid w:val="0031790F"/>
    <w:rsid w:val="00320E3A"/>
    <w:rsid w:val="00323E09"/>
    <w:rsid w:val="00327861"/>
    <w:rsid w:val="00327B9E"/>
    <w:rsid w:val="00333932"/>
    <w:rsid w:val="00337E49"/>
    <w:rsid w:val="00340013"/>
    <w:rsid w:val="0034063D"/>
    <w:rsid w:val="0034096F"/>
    <w:rsid w:val="003455F2"/>
    <w:rsid w:val="00347D9E"/>
    <w:rsid w:val="0035043A"/>
    <w:rsid w:val="00350A80"/>
    <w:rsid w:val="003518AA"/>
    <w:rsid w:val="0035273F"/>
    <w:rsid w:val="00353182"/>
    <w:rsid w:val="00354D8E"/>
    <w:rsid w:val="003564AF"/>
    <w:rsid w:val="00356DA0"/>
    <w:rsid w:val="003602E1"/>
    <w:rsid w:val="00360ACB"/>
    <w:rsid w:val="003632FA"/>
    <w:rsid w:val="0036500E"/>
    <w:rsid w:val="003653D9"/>
    <w:rsid w:val="00365F7F"/>
    <w:rsid w:val="00371240"/>
    <w:rsid w:val="003728DE"/>
    <w:rsid w:val="00373776"/>
    <w:rsid w:val="00373F7D"/>
    <w:rsid w:val="00374273"/>
    <w:rsid w:val="00374731"/>
    <w:rsid w:val="003867B5"/>
    <w:rsid w:val="00386912"/>
    <w:rsid w:val="003873B2"/>
    <w:rsid w:val="003913B5"/>
    <w:rsid w:val="0039254F"/>
    <w:rsid w:val="0039332C"/>
    <w:rsid w:val="00393DD0"/>
    <w:rsid w:val="00395E7B"/>
    <w:rsid w:val="00397BB5"/>
    <w:rsid w:val="003A0976"/>
    <w:rsid w:val="003A120E"/>
    <w:rsid w:val="003A1C57"/>
    <w:rsid w:val="003A1D26"/>
    <w:rsid w:val="003A3E7A"/>
    <w:rsid w:val="003A3F4F"/>
    <w:rsid w:val="003A423B"/>
    <w:rsid w:val="003B0C73"/>
    <w:rsid w:val="003B1502"/>
    <w:rsid w:val="003B37F8"/>
    <w:rsid w:val="003B3A45"/>
    <w:rsid w:val="003B6A3D"/>
    <w:rsid w:val="003B7B39"/>
    <w:rsid w:val="003C112C"/>
    <w:rsid w:val="003C25A9"/>
    <w:rsid w:val="003C38B5"/>
    <w:rsid w:val="003C40FB"/>
    <w:rsid w:val="003C4B6D"/>
    <w:rsid w:val="003C5ADC"/>
    <w:rsid w:val="003C5D99"/>
    <w:rsid w:val="003D2F1A"/>
    <w:rsid w:val="003D4FA8"/>
    <w:rsid w:val="003D5BD9"/>
    <w:rsid w:val="003D642F"/>
    <w:rsid w:val="003D6B19"/>
    <w:rsid w:val="003E24B7"/>
    <w:rsid w:val="003E36DA"/>
    <w:rsid w:val="003E62D6"/>
    <w:rsid w:val="003E7E1C"/>
    <w:rsid w:val="003F0789"/>
    <w:rsid w:val="003F150D"/>
    <w:rsid w:val="003F53B4"/>
    <w:rsid w:val="0040095E"/>
    <w:rsid w:val="00400C49"/>
    <w:rsid w:val="00401882"/>
    <w:rsid w:val="00406D16"/>
    <w:rsid w:val="00407BF7"/>
    <w:rsid w:val="004100C8"/>
    <w:rsid w:val="00412ACE"/>
    <w:rsid w:val="00422AAD"/>
    <w:rsid w:val="00427001"/>
    <w:rsid w:val="00427F5A"/>
    <w:rsid w:val="0043043E"/>
    <w:rsid w:val="00431249"/>
    <w:rsid w:val="004342A6"/>
    <w:rsid w:val="00434C19"/>
    <w:rsid w:val="00434FED"/>
    <w:rsid w:val="0043510B"/>
    <w:rsid w:val="004401D5"/>
    <w:rsid w:val="00441EBB"/>
    <w:rsid w:val="004420E0"/>
    <w:rsid w:val="004439A1"/>
    <w:rsid w:val="0044566B"/>
    <w:rsid w:val="00447ACF"/>
    <w:rsid w:val="00450810"/>
    <w:rsid w:val="00452AF5"/>
    <w:rsid w:val="00453742"/>
    <w:rsid w:val="0045457D"/>
    <w:rsid w:val="0045556C"/>
    <w:rsid w:val="004569D1"/>
    <w:rsid w:val="00456F89"/>
    <w:rsid w:val="00460200"/>
    <w:rsid w:val="00463076"/>
    <w:rsid w:val="00467EFE"/>
    <w:rsid w:val="00470E2C"/>
    <w:rsid w:val="004751B0"/>
    <w:rsid w:val="004757F7"/>
    <w:rsid w:val="00477144"/>
    <w:rsid w:val="00481052"/>
    <w:rsid w:val="00481C14"/>
    <w:rsid w:val="00481DE7"/>
    <w:rsid w:val="00481E29"/>
    <w:rsid w:val="004829F3"/>
    <w:rsid w:val="00491FDB"/>
    <w:rsid w:val="004935EE"/>
    <w:rsid w:val="0049459F"/>
    <w:rsid w:val="004954DF"/>
    <w:rsid w:val="00495A30"/>
    <w:rsid w:val="004A54AD"/>
    <w:rsid w:val="004A6E4C"/>
    <w:rsid w:val="004A6EF7"/>
    <w:rsid w:val="004B43AE"/>
    <w:rsid w:val="004B4720"/>
    <w:rsid w:val="004C30ED"/>
    <w:rsid w:val="004C3CD0"/>
    <w:rsid w:val="004C789A"/>
    <w:rsid w:val="004D3F2B"/>
    <w:rsid w:val="004D5947"/>
    <w:rsid w:val="004D5F50"/>
    <w:rsid w:val="004E0193"/>
    <w:rsid w:val="004E09DA"/>
    <w:rsid w:val="004E54EB"/>
    <w:rsid w:val="004E5B44"/>
    <w:rsid w:val="004F095C"/>
    <w:rsid w:val="004F1B2A"/>
    <w:rsid w:val="004F1EDD"/>
    <w:rsid w:val="004F529E"/>
    <w:rsid w:val="004F61D5"/>
    <w:rsid w:val="004F66F8"/>
    <w:rsid w:val="004F6F56"/>
    <w:rsid w:val="00500004"/>
    <w:rsid w:val="00506803"/>
    <w:rsid w:val="00506CAF"/>
    <w:rsid w:val="005161A7"/>
    <w:rsid w:val="00520742"/>
    <w:rsid w:val="0052079C"/>
    <w:rsid w:val="005207F5"/>
    <w:rsid w:val="00525756"/>
    <w:rsid w:val="00526AC6"/>
    <w:rsid w:val="0052722D"/>
    <w:rsid w:val="0053680B"/>
    <w:rsid w:val="00550620"/>
    <w:rsid w:val="00550915"/>
    <w:rsid w:val="00552C2D"/>
    <w:rsid w:val="00554CEA"/>
    <w:rsid w:val="0055531F"/>
    <w:rsid w:val="00557287"/>
    <w:rsid w:val="00562DA2"/>
    <w:rsid w:val="00566BBC"/>
    <w:rsid w:val="00567A4E"/>
    <w:rsid w:val="00567D41"/>
    <w:rsid w:val="00567F59"/>
    <w:rsid w:val="00570362"/>
    <w:rsid w:val="0057064F"/>
    <w:rsid w:val="00572E26"/>
    <w:rsid w:val="0057768A"/>
    <w:rsid w:val="00577A31"/>
    <w:rsid w:val="00581D44"/>
    <w:rsid w:val="00582B30"/>
    <w:rsid w:val="00583C39"/>
    <w:rsid w:val="005909CF"/>
    <w:rsid w:val="00591E71"/>
    <w:rsid w:val="00595B16"/>
    <w:rsid w:val="005970C5"/>
    <w:rsid w:val="005A382D"/>
    <w:rsid w:val="005A411C"/>
    <w:rsid w:val="005A5B3F"/>
    <w:rsid w:val="005B0445"/>
    <w:rsid w:val="005B0C05"/>
    <w:rsid w:val="005B1DCD"/>
    <w:rsid w:val="005B509C"/>
    <w:rsid w:val="005B6F15"/>
    <w:rsid w:val="005B6F46"/>
    <w:rsid w:val="005C29A5"/>
    <w:rsid w:val="005C5467"/>
    <w:rsid w:val="005C6271"/>
    <w:rsid w:val="005C6890"/>
    <w:rsid w:val="005C6997"/>
    <w:rsid w:val="005D143B"/>
    <w:rsid w:val="005D74F5"/>
    <w:rsid w:val="005E056E"/>
    <w:rsid w:val="005E0EB8"/>
    <w:rsid w:val="005F2040"/>
    <w:rsid w:val="005F3CC8"/>
    <w:rsid w:val="005F4E57"/>
    <w:rsid w:val="005F768C"/>
    <w:rsid w:val="00602AE8"/>
    <w:rsid w:val="00607BF1"/>
    <w:rsid w:val="00610FFE"/>
    <w:rsid w:val="0062399F"/>
    <w:rsid w:val="00627AA3"/>
    <w:rsid w:val="00627B55"/>
    <w:rsid w:val="00630D4D"/>
    <w:rsid w:val="006314F6"/>
    <w:rsid w:val="006317AF"/>
    <w:rsid w:val="00632A74"/>
    <w:rsid w:val="00632D74"/>
    <w:rsid w:val="006340FF"/>
    <w:rsid w:val="0063741B"/>
    <w:rsid w:val="00645C4D"/>
    <w:rsid w:val="0064774B"/>
    <w:rsid w:val="00650A2C"/>
    <w:rsid w:val="00651B1A"/>
    <w:rsid w:val="00654E2D"/>
    <w:rsid w:val="0066177E"/>
    <w:rsid w:val="00664717"/>
    <w:rsid w:val="006656FC"/>
    <w:rsid w:val="006661D6"/>
    <w:rsid w:val="00666B4F"/>
    <w:rsid w:val="00667A91"/>
    <w:rsid w:val="0067004C"/>
    <w:rsid w:val="00670833"/>
    <w:rsid w:val="0067112A"/>
    <w:rsid w:val="00676478"/>
    <w:rsid w:val="006815A3"/>
    <w:rsid w:val="00683DB1"/>
    <w:rsid w:val="006864B5"/>
    <w:rsid w:val="00686A69"/>
    <w:rsid w:val="0068717B"/>
    <w:rsid w:val="00693034"/>
    <w:rsid w:val="00693D9E"/>
    <w:rsid w:val="00693E2E"/>
    <w:rsid w:val="00694753"/>
    <w:rsid w:val="00694F0F"/>
    <w:rsid w:val="00695717"/>
    <w:rsid w:val="0069705D"/>
    <w:rsid w:val="006A0C7B"/>
    <w:rsid w:val="006A0E01"/>
    <w:rsid w:val="006A0EA5"/>
    <w:rsid w:val="006A0FA6"/>
    <w:rsid w:val="006A145C"/>
    <w:rsid w:val="006A2377"/>
    <w:rsid w:val="006A3011"/>
    <w:rsid w:val="006A30CA"/>
    <w:rsid w:val="006A4655"/>
    <w:rsid w:val="006A4795"/>
    <w:rsid w:val="006A4809"/>
    <w:rsid w:val="006A51B6"/>
    <w:rsid w:val="006B035C"/>
    <w:rsid w:val="006B47E0"/>
    <w:rsid w:val="006B573F"/>
    <w:rsid w:val="006C19A2"/>
    <w:rsid w:val="006C3D8B"/>
    <w:rsid w:val="006C4332"/>
    <w:rsid w:val="006C5E04"/>
    <w:rsid w:val="006C7038"/>
    <w:rsid w:val="006D0865"/>
    <w:rsid w:val="006D1470"/>
    <w:rsid w:val="006D197A"/>
    <w:rsid w:val="006D4AA9"/>
    <w:rsid w:val="006E0B90"/>
    <w:rsid w:val="006E2D6F"/>
    <w:rsid w:val="006E53C4"/>
    <w:rsid w:val="006E5C7E"/>
    <w:rsid w:val="006E73EF"/>
    <w:rsid w:val="006F66B7"/>
    <w:rsid w:val="0070171E"/>
    <w:rsid w:val="00705828"/>
    <w:rsid w:val="00705993"/>
    <w:rsid w:val="00711615"/>
    <w:rsid w:val="00711C3F"/>
    <w:rsid w:val="00716A73"/>
    <w:rsid w:val="007170EE"/>
    <w:rsid w:val="007171AC"/>
    <w:rsid w:val="00722688"/>
    <w:rsid w:val="00724606"/>
    <w:rsid w:val="007257D5"/>
    <w:rsid w:val="0072637B"/>
    <w:rsid w:val="007316B5"/>
    <w:rsid w:val="0073174D"/>
    <w:rsid w:val="00733463"/>
    <w:rsid w:val="00733E4C"/>
    <w:rsid w:val="00734E30"/>
    <w:rsid w:val="00734E86"/>
    <w:rsid w:val="007362CB"/>
    <w:rsid w:val="00737380"/>
    <w:rsid w:val="00740073"/>
    <w:rsid w:val="007406D8"/>
    <w:rsid w:val="00740BC5"/>
    <w:rsid w:val="0074165C"/>
    <w:rsid w:val="00742E44"/>
    <w:rsid w:val="00753661"/>
    <w:rsid w:val="00757008"/>
    <w:rsid w:val="007604BB"/>
    <w:rsid w:val="00760864"/>
    <w:rsid w:val="00762708"/>
    <w:rsid w:val="00767625"/>
    <w:rsid w:val="00767DAF"/>
    <w:rsid w:val="00767E5B"/>
    <w:rsid w:val="007704DB"/>
    <w:rsid w:val="00770F3B"/>
    <w:rsid w:val="00771F0C"/>
    <w:rsid w:val="0077271E"/>
    <w:rsid w:val="0077574B"/>
    <w:rsid w:val="0078382B"/>
    <w:rsid w:val="00786B3E"/>
    <w:rsid w:val="007922DB"/>
    <w:rsid w:val="00793BD2"/>
    <w:rsid w:val="00793F0C"/>
    <w:rsid w:val="007A21EB"/>
    <w:rsid w:val="007B2700"/>
    <w:rsid w:val="007B5B01"/>
    <w:rsid w:val="007B780C"/>
    <w:rsid w:val="007B7C1A"/>
    <w:rsid w:val="007B7E9F"/>
    <w:rsid w:val="007C36C9"/>
    <w:rsid w:val="007E01E4"/>
    <w:rsid w:val="007F02C0"/>
    <w:rsid w:val="007F28AE"/>
    <w:rsid w:val="007F42EA"/>
    <w:rsid w:val="007F7107"/>
    <w:rsid w:val="007F793A"/>
    <w:rsid w:val="007F7FCE"/>
    <w:rsid w:val="00804FA4"/>
    <w:rsid w:val="00805267"/>
    <w:rsid w:val="00805B6F"/>
    <w:rsid w:val="00806969"/>
    <w:rsid w:val="00806B76"/>
    <w:rsid w:val="00806E55"/>
    <w:rsid w:val="00807DB4"/>
    <w:rsid w:val="0081030F"/>
    <w:rsid w:val="00811D78"/>
    <w:rsid w:val="0081376F"/>
    <w:rsid w:val="00815A9C"/>
    <w:rsid w:val="008204C8"/>
    <w:rsid w:val="0082087D"/>
    <w:rsid w:val="00821B26"/>
    <w:rsid w:val="00822AFC"/>
    <w:rsid w:val="008240DF"/>
    <w:rsid w:val="0082572C"/>
    <w:rsid w:val="00825919"/>
    <w:rsid w:val="0083221F"/>
    <w:rsid w:val="00842237"/>
    <w:rsid w:val="00850120"/>
    <w:rsid w:val="008531D2"/>
    <w:rsid w:val="00853421"/>
    <w:rsid w:val="0086082C"/>
    <w:rsid w:val="00861F14"/>
    <w:rsid w:val="00864ADC"/>
    <w:rsid w:val="0087175D"/>
    <w:rsid w:val="00880153"/>
    <w:rsid w:val="00880F97"/>
    <w:rsid w:val="0088133A"/>
    <w:rsid w:val="00882060"/>
    <w:rsid w:val="00882A02"/>
    <w:rsid w:val="00884AD7"/>
    <w:rsid w:val="008859B9"/>
    <w:rsid w:val="00887954"/>
    <w:rsid w:val="00890325"/>
    <w:rsid w:val="00890818"/>
    <w:rsid w:val="008913BC"/>
    <w:rsid w:val="00891D39"/>
    <w:rsid w:val="0089285E"/>
    <w:rsid w:val="008935E8"/>
    <w:rsid w:val="00893A18"/>
    <w:rsid w:val="0089436C"/>
    <w:rsid w:val="00894568"/>
    <w:rsid w:val="008A01B2"/>
    <w:rsid w:val="008A0599"/>
    <w:rsid w:val="008A35D5"/>
    <w:rsid w:val="008A4861"/>
    <w:rsid w:val="008A7ABD"/>
    <w:rsid w:val="008A7FCC"/>
    <w:rsid w:val="008B168C"/>
    <w:rsid w:val="008B38EC"/>
    <w:rsid w:val="008B3971"/>
    <w:rsid w:val="008B6AB9"/>
    <w:rsid w:val="008C07BB"/>
    <w:rsid w:val="008C26F6"/>
    <w:rsid w:val="008C2D44"/>
    <w:rsid w:val="008C6846"/>
    <w:rsid w:val="008C6DAC"/>
    <w:rsid w:val="008D3DC0"/>
    <w:rsid w:val="008D5D57"/>
    <w:rsid w:val="008D7E9A"/>
    <w:rsid w:val="008E45FD"/>
    <w:rsid w:val="008E5824"/>
    <w:rsid w:val="008E5BCD"/>
    <w:rsid w:val="008F0BEF"/>
    <w:rsid w:val="008F1923"/>
    <w:rsid w:val="008F2DAB"/>
    <w:rsid w:val="008F7091"/>
    <w:rsid w:val="0090131C"/>
    <w:rsid w:val="00902753"/>
    <w:rsid w:val="009030BF"/>
    <w:rsid w:val="00914368"/>
    <w:rsid w:val="00916DBC"/>
    <w:rsid w:val="00924521"/>
    <w:rsid w:val="00924E49"/>
    <w:rsid w:val="0092559E"/>
    <w:rsid w:val="00925606"/>
    <w:rsid w:val="0092607D"/>
    <w:rsid w:val="00926913"/>
    <w:rsid w:val="00926A3B"/>
    <w:rsid w:val="00931076"/>
    <w:rsid w:val="00931AFD"/>
    <w:rsid w:val="009325B1"/>
    <w:rsid w:val="009345D9"/>
    <w:rsid w:val="00934B15"/>
    <w:rsid w:val="00941E92"/>
    <w:rsid w:val="00942B62"/>
    <w:rsid w:val="0094770D"/>
    <w:rsid w:val="00947E62"/>
    <w:rsid w:val="00950B63"/>
    <w:rsid w:val="00956A0C"/>
    <w:rsid w:val="00956BD9"/>
    <w:rsid w:val="00957832"/>
    <w:rsid w:val="0095787E"/>
    <w:rsid w:val="00960275"/>
    <w:rsid w:val="00962489"/>
    <w:rsid w:val="00972355"/>
    <w:rsid w:val="00973C48"/>
    <w:rsid w:val="00974E0B"/>
    <w:rsid w:val="00977C05"/>
    <w:rsid w:val="00980B19"/>
    <w:rsid w:val="00981424"/>
    <w:rsid w:val="00983C08"/>
    <w:rsid w:val="0098574B"/>
    <w:rsid w:val="00991D5D"/>
    <w:rsid w:val="009940DC"/>
    <w:rsid w:val="00994295"/>
    <w:rsid w:val="009959F8"/>
    <w:rsid w:val="009A66A4"/>
    <w:rsid w:val="009B255C"/>
    <w:rsid w:val="009B2923"/>
    <w:rsid w:val="009C0C67"/>
    <w:rsid w:val="009C3ED5"/>
    <w:rsid w:val="009D10CD"/>
    <w:rsid w:val="009D2BB1"/>
    <w:rsid w:val="009D41C9"/>
    <w:rsid w:val="009D4987"/>
    <w:rsid w:val="009D750B"/>
    <w:rsid w:val="009E1EBF"/>
    <w:rsid w:val="009E200B"/>
    <w:rsid w:val="009E5E21"/>
    <w:rsid w:val="009E70B1"/>
    <w:rsid w:val="009F042B"/>
    <w:rsid w:val="009F487E"/>
    <w:rsid w:val="009F696D"/>
    <w:rsid w:val="009F6BC6"/>
    <w:rsid w:val="00A0472B"/>
    <w:rsid w:val="00A05E29"/>
    <w:rsid w:val="00A0688D"/>
    <w:rsid w:val="00A10075"/>
    <w:rsid w:val="00A10B0B"/>
    <w:rsid w:val="00A10F7C"/>
    <w:rsid w:val="00A1172D"/>
    <w:rsid w:val="00A13D6B"/>
    <w:rsid w:val="00A14602"/>
    <w:rsid w:val="00A156DD"/>
    <w:rsid w:val="00A17328"/>
    <w:rsid w:val="00A179B1"/>
    <w:rsid w:val="00A206A7"/>
    <w:rsid w:val="00A2225A"/>
    <w:rsid w:val="00A24515"/>
    <w:rsid w:val="00A2703A"/>
    <w:rsid w:val="00A27CE1"/>
    <w:rsid w:val="00A32C41"/>
    <w:rsid w:val="00A332D2"/>
    <w:rsid w:val="00A33DFF"/>
    <w:rsid w:val="00A34C40"/>
    <w:rsid w:val="00A35115"/>
    <w:rsid w:val="00A357F9"/>
    <w:rsid w:val="00A359CC"/>
    <w:rsid w:val="00A364F7"/>
    <w:rsid w:val="00A43738"/>
    <w:rsid w:val="00A46350"/>
    <w:rsid w:val="00A46458"/>
    <w:rsid w:val="00A502F1"/>
    <w:rsid w:val="00A50EDF"/>
    <w:rsid w:val="00A554AB"/>
    <w:rsid w:val="00A61E5C"/>
    <w:rsid w:val="00A72BD7"/>
    <w:rsid w:val="00A775A5"/>
    <w:rsid w:val="00A81A0A"/>
    <w:rsid w:val="00A845A5"/>
    <w:rsid w:val="00A873CD"/>
    <w:rsid w:val="00A94FA6"/>
    <w:rsid w:val="00A973F1"/>
    <w:rsid w:val="00AA2436"/>
    <w:rsid w:val="00AA2496"/>
    <w:rsid w:val="00AA30C5"/>
    <w:rsid w:val="00AA3BAD"/>
    <w:rsid w:val="00AA44FF"/>
    <w:rsid w:val="00AA6710"/>
    <w:rsid w:val="00AA751D"/>
    <w:rsid w:val="00AB0681"/>
    <w:rsid w:val="00AB400F"/>
    <w:rsid w:val="00AB57B6"/>
    <w:rsid w:val="00AC0159"/>
    <w:rsid w:val="00AC0E9A"/>
    <w:rsid w:val="00AC27F5"/>
    <w:rsid w:val="00AC486B"/>
    <w:rsid w:val="00AD20F0"/>
    <w:rsid w:val="00AE0474"/>
    <w:rsid w:val="00AE0DF9"/>
    <w:rsid w:val="00AE2E60"/>
    <w:rsid w:val="00AE4414"/>
    <w:rsid w:val="00AE45DB"/>
    <w:rsid w:val="00AE5787"/>
    <w:rsid w:val="00AF11D1"/>
    <w:rsid w:val="00AF1B55"/>
    <w:rsid w:val="00AF326F"/>
    <w:rsid w:val="00AF6D07"/>
    <w:rsid w:val="00B0209C"/>
    <w:rsid w:val="00B15A2F"/>
    <w:rsid w:val="00B201E8"/>
    <w:rsid w:val="00B23F6D"/>
    <w:rsid w:val="00B2449A"/>
    <w:rsid w:val="00B2530B"/>
    <w:rsid w:val="00B26194"/>
    <w:rsid w:val="00B30146"/>
    <w:rsid w:val="00B3049E"/>
    <w:rsid w:val="00B31288"/>
    <w:rsid w:val="00B32C91"/>
    <w:rsid w:val="00B33194"/>
    <w:rsid w:val="00B406E1"/>
    <w:rsid w:val="00B42328"/>
    <w:rsid w:val="00B46BD0"/>
    <w:rsid w:val="00B46ECC"/>
    <w:rsid w:val="00B47C3E"/>
    <w:rsid w:val="00B53422"/>
    <w:rsid w:val="00B53E7E"/>
    <w:rsid w:val="00B56A7D"/>
    <w:rsid w:val="00B60311"/>
    <w:rsid w:val="00B6113D"/>
    <w:rsid w:val="00B6342E"/>
    <w:rsid w:val="00B63FEA"/>
    <w:rsid w:val="00B6469C"/>
    <w:rsid w:val="00B64873"/>
    <w:rsid w:val="00B65D62"/>
    <w:rsid w:val="00B660A8"/>
    <w:rsid w:val="00B6704F"/>
    <w:rsid w:val="00B70244"/>
    <w:rsid w:val="00B710E2"/>
    <w:rsid w:val="00B7113F"/>
    <w:rsid w:val="00B803A7"/>
    <w:rsid w:val="00B80FE0"/>
    <w:rsid w:val="00B81C8F"/>
    <w:rsid w:val="00B82C00"/>
    <w:rsid w:val="00B92C77"/>
    <w:rsid w:val="00B95257"/>
    <w:rsid w:val="00B95562"/>
    <w:rsid w:val="00B967B3"/>
    <w:rsid w:val="00BA1FD9"/>
    <w:rsid w:val="00BA73B6"/>
    <w:rsid w:val="00BB2BBA"/>
    <w:rsid w:val="00BB46AA"/>
    <w:rsid w:val="00BB4FCD"/>
    <w:rsid w:val="00BB52CD"/>
    <w:rsid w:val="00BC0999"/>
    <w:rsid w:val="00BC1D97"/>
    <w:rsid w:val="00BC5700"/>
    <w:rsid w:val="00BD0BD3"/>
    <w:rsid w:val="00BD13EA"/>
    <w:rsid w:val="00BD28CA"/>
    <w:rsid w:val="00BD37FB"/>
    <w:rsid w:val="00BD43D8"/>
    <w:rsid w:val="00BD5501"/>
    <w:rsid w:val="00BD5E7E"/>
    <w:rsid w:val="00BD7E09"/>
    <w:rsid w:val="00BE0250"/>
    <w:rsid w:val="00BE3808"/>
    <w:rsid w:val="00BE45FD"/>
    <w:rsid w:val="00BE4D01"/>
    <w:rsid w:val="00BE5EFE"/>
    <w:rsid w:val="00BF3EF7"/>
    <w:rsid w:val="00C06128"/>
    <w:rsid w:val="00C062E9"/>
    <w:rsid w:val="00C112DE"/>
    <w:rsid w:val="00C13721"/>
    <w:rsid w:val="00C13ECA"/>
    <w:rsid w:val="00C1475D"/>
    <w:rsid w:val="00C22340"/>
    <w:rsid w:val="00C223AB"/>
    <w:rsid w:val="00C23E14"/>
    <w:rsid w:val="00C241B9"/>
    <w:rsid w:val="00C30065"/>
    <w:rsid w:val="00C37277"/>
    <w:rsid w:val="00C37B82"/>
    <w:rsid w:val="00C40EAC"/>
    <w:rsid w:val="00C44849"/>
    <w:rsid w:val="00C51643"/>
    <w:rsid w:val="00C543F4"/>
    <w:rsid w:val="00C57ED5"/>
    <w:rsid w:val="00C60E63"/>
    <w:rsid w:val="00C6130D"/>
    <w:rsid w:val="00C6291C"/>
    <w:rsid w:val="00C633CB"/>
    <w:rsid w:val="00C6666A"/>
    <w:rsid w:val="00C7229D"/>
    <w:rsid w:val="00C73B46"/>
    <w:rsid w:val="00C76A1F"/>
    <w:rsid w:val="00C867E2"/>
    <w:rsid w:val="00C86B6B"/>
    <w:rsid w:val="00C8762C"/>
    <w:rsid w:val="00C876A6"/>
    <w:rsid w:val="00C876D5"/>
    <w:rsid w:val="00C912A0"/>
    <w:rsid w:val="00C93141"/>
    <w:rsid w:val="00C94F30"/>
    <w:rsid w:val="00C95B14"/>
    <w:rsid w:val="00C96537"/>
    <w:rsid w:val="00C97156"/>
    <w:rsid w:val="00CA00F9"/>
    <w:rsid w:val="00CA06F4"/>
    <w:rsid w:val="00CA1FE6"/>
    <w:rsid w:val="00CA23BC"/>
    <w:rsid w:val="00CA2961"/>
    <w:rsid w:val="00CA2F18"/>
    <w:rsid w:val="00CA63B0"/>
    <w:rsid w:val="00CB1937"/>
    <w:rsid w:val="00CB3F07"/>
    <w:rsid w:val="00CB50D7"/>
    <w:rsid w:val="00CB6A06"/>
    <w:rsid w:val="00CB7177"/>
    <w:rsid w:val="00CC1998"/>
    <w:rsid w:val="00CC288F"/>
    <w:rsid w:val="00CC4946"/>
    <w:rsid w:val="00CD1435"/>
    <w:rsid w:val="00CD58D0"/>
    <w:rsid w:val="00CE44AA"/>
    <w:rsid w:val="00CE7E67"/>
    <w:rsid w:val="00CF098E"/>
    <w:rsid w:val="00CF3145"/>
    <w:rsid w:val="00D015F3"/>
    <w:rsid w:val="00D01AA8"/>
    <w:rsid w:val="00D02D67"/>
    <w:rsid w:val="00D07EFA"/>
    <w:rsid w:val="00D13A0B"/>
    <w:rsid w:val="00D20B57"/>
    <w:rsid w:val="00D21684"/>
    <w:rsid w:val="00D228D2"/>
    <w:rsid w:val="00D25B50"/>
    <w:rsid w:val="00D270A4"/>
    <w:rsid w:val="00D32527"/>
    <w:rsid w:val="00D34E1B"/>
    <w:rsid w:val="00D36267"/>
    <w:rsid w:val="00D37CE4"/>
    <w:rsid w:val="00D41814"/>
    <w:rsid w:val="00D5113A"/>
    <w:rsid w:val="00D55D79"/>
    <w:rsid w:val="00D567F3"/>
    <w:rsid w:val="00D60B26"/>
    <w:rsid w:val="00D6235B"/>
    <w:rsid w:val="00D63D73"/>
    <w:rsid w:val="00D65275"/>
    <w:rsid w:val="00D66DE2"/>
    <w:rsid w:val="00D66E1E"/>
    <w:rsid w:val="00D679A7"/>
    <w:rsid w:val="00D70247"/>
    <w:rsid w:val="00D70461"/>
    <w:rsid w:val="00D731F3"/>
    <w:rsid w:val="00D750DC"/>
    <w:rsid w:val="00D752D2"/>
    <w:rsid w:val="00D75722"/>
    <w:rsid w:val="00D8393A"/>
    <w:rsid w:val="00D85AB7"/>
    <w:rsid w:val="00D85E53"/>
    <w:rsid w:val="00D86FAC"/>
    <w:rsid w:val="00D9542B"/>
    <w:rsid w:val="00D958C0"/>
    <w:rsid w:val="00D9605B"/>
    <w:rsid w:val="00D96A8B"/>
    <w:rsid w:val="00DA018D"/>
    <w:rsid w:val="00DA0C05"/>
    <w:rsid w:val="00DA1C68"/>
    <w:rsid w:val="00DA30D0"/>
    <w:rsid w:val="00DA6F2A"/>
    <w:rsid w:val="00DB16B7"/>
    <w:rsid w:val="00DB67C9"/>
    <w:rsid w:val="00DC0BF0"/>
    <w:rsid w:val="00DC0C95"/>
    <w:rsid w:val="00DC660E"/>
    <w:rsid w:val="00DD0A53"/>
    <w:rsid w:val="00DD18DD"/>
    <w:rsid w:val="00DD52BD"/>
    <w:rsid w:val="00DD5A4F"/>
    <w:rsid w:val="00DD6580"/>
    <w:rsid w:val="00DE0705"/>
    <w:rsid w:val="00DE5233"/>
    <w:rsid w:val="00DF1655"/>
    <w:rsid w:val="00DF56E7"/>
    <w:rsid w:val="00DF640C"/>
    <w:rsid w:val="00DF6C6A"/>
    <w:rsid w:val="00DF7AF2"/>
    <w:rsid w:val="00E012A9"/>
    <w:rsid w:val="00E04EE1"/>
    <w:rsid w:val="00E0760E"/>
    <w:rsid w:val="00E157E8"/>
    <w:rsid w:val="00E16122"/>
    <w:rsid w:val="00E17BD3"/>
    <w:rsid w:val="00E17C72"/>
    <w:rsid w:val="00E17E78"/>
    <w:rsid w:val="00E2257A"/>
    <w:rsid w:val="00E22858"/>
    <w:rsid w:val="00E27623"/>
    <w:rsid w:val="00E3099B"/>
    <w:rsid w:val="00E31100"/>
    <w:rsid w:val="00E33BF1"/>
    <w:rsid w:val="00E35F84"/>
    <w:rsid w:val="00E40946"/>
    <w:rsid w:val="00E415B1"/>
    <w:rsid w:val="00E47AE4"/>
    <w:rsid w:val="00E51D45"/>
    <w:rsid w:val="00E55B2D"/>
    <w:rsid w:val="00E61705"/>
    <w:rsid w:val="00E640FD"/>
    <w:rsid w:val="00E6412C"/>
    <w:rsid w:val="00E64B1F"/>
    <w:rsid w:val="00E659A8"/>
    <w:rsid w:val="00E669E2"/>
    <w:rsid w:val="00E674FB"/>
    <w:rsid w:val="00E75666"/>
    <w:rsid w:val="00E76135"/>
    <w:rsid w:val="00E76DA4"/>
    <w:rsid w:val="00E7708C"/>
    <w:rsid w:val="00E80D0D"/>
    <w:rsid w:val="00E81AF0"/>
    <w:rsid w:val="00E8596E"/>
    <w:rsid w:val="00E87119"/>
    <w:rsid w:val="00E9235C"/>
    <w:rsid w:val="00E92D0B"/>
    <w:rsid w:val="00E942A6"/>
    <w:rsid w:val="00E944C8"/>
    <w:rsid w:val="00E95FEE"/>
    <w:rsid w:val="00EA0C5C"/>
    <w:rsid w:val="00EA136F"/>
    <w:rsid w:val="00EA1D58"/>
    <w:rsid w:val="00EA202E"/>
    <w:rsid w:val="00EA32AA"/>
    <w:rsid w:val="00EB36F6"/>
    <w:rsid w:val="00EB50C7"/>
    <w:rsid w:val="00EB754E"/>
    <w:rsid w:val="00EC19E6"/>
    <w:rsid w:val="00EC2493"/>
    <w:rsid w:val="00EC5593"/>
    <w:rsid w:val="00EC61D7"/>
    <w:rsid w:val="00ED0216"/>
    <w:rsid w:val="00ED025B"/>
    <w:rsid w:val="00ED0AA4"/>
    <w:rsid w:val="00ED1043"/>
    <w:rsid w:val="00ED1B9E"/>
    <w:rsid w:val="00ED5B15"/>
    <w:rsid w:val="00ED6450"/>
    <w:rsid w:val="00ED741C"/>
    <w:rsid w:val="00EE7525"/>
    <w:rsid w:val="00EF3E02"/>
    <w:rsid w:val="00F0030F"/>
    <w:rsid w:val="00F00F70"/>
    <w:rsid w:val="00F056FC"/>
    <w:rsid w:val="00F06888"/>
    <w:rsid w:val="00F114DD"/>
    <w:rsid w:val="00F135D8"/>
    <w:rsid w:val="00F14223"/>
    <w:rsid w:val="00F14916"/>
    <w:rsid w:val="00F1646A"/>
    <w:rsid w:val="00F166B2"/>
    <w:rsid w:val="00F225FC"/>
    <w:rsid w:val="00F2413C"/>
    <w:rsid w:val="00F31299"/>
    <w:rsid w:val="00F3534A"/>
    <w:rsid w:val="00F360FC"/>
    <w:rsid w:val="00F40E0C"/>
    <w:rsid w:val="00F44D93"/>
    <w:rsid w:val="00F53437"/>
    <w:rsid w:val="00F75B3E"/>
    <w:rsid w:val="00F77841"/>
    <w:rsid w:val="00F84660"/>
    <w:rsid w:val="00F85325"/>
    <w:rsid w:val="00F8676D"/>
    <w:rsid w:val="00F910CD"/>
    <w:rsid w:val="00F92351"/>
    <w:rsid w:val="00F93F0B"/>
    <w:rsid w:val="00FA1C41"/>
    <w:rsid w:val="00FA3299"/>
    <w:rsid w:val="00FA47EA"/>
    <w:rsid w:val="00FA5550"/>
    <w:rsid w:val="00FA74FE"/>
    <w:rsid w:val="00FA7C46"/>
    <w:rsid w:val="00FB22D6"/>
    <w:rsid w:val="00FB33BF"/>
    <w:rsid w:val="00FB439E"/>
    <w:rsid w:val="00FB673A"/>
    <w:rsid w:val="00FC001D"/>
    <w:rsid w:val="00FC1305"/>
    <w:rsid w:val="00FC15F3"/>
    <w:rsid w:val="00FD22B1"/>
    <w:rsid w:val="00FE2523"/>
    <w:rsid w:val="00FE3EBA"/>
    <w:rsid w:val="00FE70E0"/>
    <w:rsid w:val="00FF516F"/>
    <w:rsid w:val="00FF792D"/>
    <w:rsid w:val="00FF79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Name"/>
  <w:smartTagType w:namespaceuri="urn:schemas-microsoft-com:office:smarttags" w:name="place"/>
  <w:smartTagType w:namespaceuri="urn:schemas-microsoft-com:office:smarttags" w:name="address"/>
  <w:smartTagType w:namespaceuri="urn:schemas-microsoft-com:office:smarttags" w:name="Street"/>
  <w:shapeDefaults>
    <o:shapedefaults v:ext="edit" spidmax="47105"/>
    <o:shapelayout v:ext="edit">
      <o:idmap v:ext="edit" data="1"/>
    </o:shapelayout>
  </w:shapeDefaults>
  <w:decimalSymbol w:val="."/>
  <w:listSeparator w:val=","/>
  <w14:docId w14:val="4D4D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0AF9"/>
    <w:rPr>
      <w:sz w:val="26"/>
      <w:szCs w:val="24"/>
    </w:rPr>
  </w:style>
  <w:style w:type="paragraph" w:styleId="Heading1">
    <w:name w:val="heading 1"/>
    <w:basedOn w:val="BodyText"/>
    <w:next w:val="BodyText"/>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aliases w:val="List Bullet Char"/>
    <w:basedOn w:val="BodyText"/>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14"/>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character" w:customStyle="1" w:styleId="BodyTextChar">
    <w:name w:val="Body Text Char"/>
    <w:aliases w:val="new legislation style Char1,Body Text Char1 Char Char1,Body Text Char Char Char Char1,Body Text Char1 Char Char Char Char1,Body Text Char Char Char Char Char1 Char1,Body Text Char2 Char1 Char Char Char Char Char Char1"/>
    <w:basedOn w:val="DefaultParagraphFont"/>
    <w:link w:val="BodyText"/>
    <w:rsid w:val="006D0865"/>
    <w:rPr>
      <w:sz w:val="26"/>
      <w:lang w:val="en-AU" w:eastAsia="en-AU" w:bidi="ar-SA"/>
    </w:rPr>
  </w:style>
  <w:style w:type="character" w:customStyle="1" w:styleId="FootnoteTextChar">
    <w:name w:val="Footnote Text Char"/>
    <w:basedOn w:val="DefaultParagraphFont"/>
    <w:link w:val="FootnoteText"/>
    <w:rsid w:val="003A1D26"/>
    <w:rPr>
      <w:sz w:val="22"/>
      <w:lang w:val="en-AU" w:eastAsia="en-AU" w:bidi="ar-SA"/>
    </w:rPr>
  </w:style>
  <w:style w:type="character" w:customStyle="1" w:styleId="newlegislationstyleChar">
    <w:name w:val="new legislation style Char"/>
    <w:aliases w:val="Body Text Char1 Char Char,Body Text Char Char Char Char,Body Text Char1 Char Char Char Char,Body Text Char Char Char Char Char1 Char,Body Text Char2 Char1 Char Char Char Char Char Char,Body Text Char2 Char Char,Body Text Char1"/>
    <w:basedOn w:val="DefaultParagraphFont"/>
    <w:rsid w:val="00227634"/>
    <w:rPr>
      <w:sz w:val="26"/>
      <w:lang w:val="en-AU" w:eastAsia="en-AU" w:bidi="ar-SA"/>
    </w:rPr>
  </w:style>
  <w:style w:type="paragraph" w:styleId="CommentSubject">
    <w:name w:val="annotation subject"/>
    <w:basedOn w:val="CommentText"/>
    <w:next w:val="CommentText"/>
    <w:semiHidden/>
    <w:rsid w:val="005C6997"/>
    <w:pPr>
      <w:spacing w:before="0" w:line="240" w:lineRule="auto"/>
      <w:ind w:left="0" w:firstLine="0"/>
    </w:pPr>
    <w:rPr>
      <w:b/>
      <w:bCs/>
      <w:szCs w:val="20"/>
    </w:rPr>
  </w:style>
  <w:style w:type="paragraph" w:styleId="BalloonText">
    <w:name w:val="Balloon Text"/>
    <w:basedOn w:val="Normal"/>
    <w:semiHidden/>
    <w:rsid w:val="005C6997"/>
    <w:rPr>
      <w:rFonts w:ascii="Tahoma" w:hAnsi="Tahoma" w:cs="Tahoma"/>
      <w:sz w:val="16"/>
      <w:szCs w:val="16"/>
    </w:rPr>
  </w:style>
  <w:style w:type="paragraph" w:styleId="NormalWeb">
    <w:name w:val="Normal (Web)"/>
    <w:basedOn w:val="Normal"/>
    <w:rsid w:val="00374273"/>
    <w:pPr>
      <w:spacing w:after="100" w:afterAutospacing="1"/>
    </w:pPr>
  </w:style>
  <w:style w:type="character" w:customStyle="1" w:styleId="CommentTextChar">
    <w:name w:val="Comment Text Char"/>
    <w:basedOn w:val="DefaultParagraphFont"/>
    <w:link w:val="CommentText"/>
    <w:semiHidden/>
    <w:rsid w:val="006B47E0"/>
    <w:rPr>
      <w:szCs w:val="24"/>
    </w:rPr>
  </w:style>
  <w:style w:type="character" w:customStyle="1" w:styleId="CharChar1">
    <w:name w:val="Char Char1"/>
    <w:basedOn w:val="DefaultParagraphFont"/>
    <w:semiHidden/>
    <w:locked/>
    <w:rsid w:val="00ED1B9E"/>
    <w:rPr>
      <w:rFonts w:ascii="Corbel" w:hAnsi="Corbel"/>
      <w:color w:val="000000"/>
      <w:lang w:val="en-AU" w:eastAsia="en-AU" w:bidi="ar-SA"/>
    </w:rPr>
  </w:style>
  <w:style w:type="character" w:customStyle="1" w:styleId="BoxChar">
    <w:name w:val="Box Char"/>
    <w:basedOn w:val="BodyTextChar"/>
    <w:link w:val="Box"/>
    <w:rsid w:val="00293534"/>
    <w:rPr>
      <w:rFonts w:ascii="Arial" w:hAnsi="Arial"/>
      <w:sz w:val="22"/>
      <w:lang w:val="en-AU" w:eastAsia="en-AU" w:bidi="ar-SA"/>
    </w:rPr>
  </w:style>
  <w:style w:type="character" w:customStyle="1" w:styleId="Heading2Char">
    <w:name w:val="Heading 2 Char"/>
    <w:basedOn w:val="DefaultParagraphFont"/>
    <w:link w:val="Heading2"/>
    <w:rsid w:val="00113545"/>
    <w:rPr>
      <w:rFonts w:ascii="Arial" w:hAnsi="Arial"/>
      <w:b/>
      <w:sz w:val="32"/>
    </w:rPr>
  </w:style>
  <w:style w:type="character" w:customStyle="1" w:styleId="Heading3Char">
    <w:name w:val="Heading 3 Char"/>
    <w:basedOn w:val="Heading2Char"/>
    <w:link w:val="Heading3"/>
    <w:rsid w:val="00113545"/>
    <w:rPr>
      <w:rFonts w:ascii="Arial" w:hAnsi="Arial"/>
      <w:b/>
      <w:sz w:val="26"/>
    </w:rPr>
  </w:style>
  <w:style w:type="paragraph" w:styleId="Revision">
    <w:name w:val="Revision"/>
    <w:hidden/>
    <w:uiPriority w:val="99"/>
    <w:semiHidden/>
    <w:rsid w:val="00BD0BD3"/>
    <w:rPr>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0AF9"/>
    <w:rPr>
      <w:sz w:val="26"/>
      <w:szCs w:val="24"/>
    </w:rPr>
  </w:style>
  <w:style w:type="paragraph" w:styleId="Heading1">
    <w:name w:val="heading 1"/>
    <w:basedOn w:val="BodyText"/>
    <w:next w:val="BodyText"/>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aliases w:val="List Bullet Char"/>
    <w:basedOn w:val="BodyText"/>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14"/>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character" w:customStyle="1" w:styleId="BodyTextChar">
    <w:name w:val="Body Text Char"/>
    <w:aliases w:val="new legislation style Char1,Body Text Char1 Char Char1,Body Text Char Char Char Char1,Body Text Char1 Char Char Char Char1,Body Text Char Char Char Char Char1 Char1,Body Text Char2 Char1 Char Char Char Char Char Char1"/>
    <w:basedOn w:val="DefaultParagraphFont"/>
    <w:link w:val="BodyText"/>
    <w:rsid w:val="006D0865"/>
    <w:rPr>
      <w:sz w:val="26"/>
      <w:lang w:val="en-AU" w:eastAsia="en-AU" w:bidi="ar-SA"/>
    </w:rPr>
  </w:style>
  <w:style w:type="character" w:customStyle="1" w:styleId="FootnoteTextChar">
    <w:name w:val="Footnote Text Char"/>
    <w:basedOn w:val="DefaultParagraphFont"/>
    <w:link w:val="FootnoteText"/>
    <w:rsid w:val="003A1D26"/>
    <w:rPr>
      <w:sz w:val="22"/>
      <w:lang w:val="en-AU" w:eastAsia="en-AU" w:bidi="ar-SA"/>
    </w:rPr>
  </w:style>
  <w:style w:type="character" w:customStyle="1" w:styleId="newlegislationstyleChar">
    <w:name w:val="new legislation style Char"/>
    <w:aliases w:val="Body Text Char1 Char Char,Body Text Char Char Char Char,Body Text Char1 Char Char Char Char,Body Text Char Char Char Char Char1 Char,Body Text Char2 Char1 Char Char Char Char Char Char,Body Text Char2 Char Char,Body Text Char1"/>
    <w:basedOn w:val="DefaultParagraphFont"/>
    <w:rsid w:val="00227634"/>
    <w:rPr>
      <w:sz w:val="26"/>
      <w:lang w:val="en-AU" w:eastAsia="en-AU" w:bidi="ar-SA"/>
    </w:rPr>
  </w:style>
  <w:style w:type="paragraph" w:styleId="CommentSubject">
    <w:name w:val="annotation subject"/>
    <w:basedOn w:val="CommentText"/>
    <w:next w:val="CommentText"/>
    <w:semiHidden/>
    <w:rsid w:val="005C6997"/>
    <w:pPr>
      <w:spacing w:before="0" w:line="240" w:lineRule="auto"/>
      <w:ind w:left="0" w:firstLine="0"/>
    </w:pPr>
    <w:rPr>
      <w:b/>
      <w:bCs/>
      <w:szCs w:val="20"/>
    </w:rPr>
  </w:style>
  <w:style w:type="paragraph" w:styleId="BalloonText">
    <w:name w:val="Balloon Text"/>
    <w:basedOn w:val="Normal"/>
    <w:semiHidden/>
    <w:rsid w:val="005C6997"/>
    <w:rPr>
      <w:rFonts w:ascii="Tahoma" w:hAnsi="Tahoma" w:cs="Tahoma"/>
      <w:sz w:val="16"/>
      <w:szCs w:val="16"/>
    </w:rPr>
  </w:style>
  <w:style w:type="paragraph" w:styleId="NormalWeb">
    <w:name w:val="Normal (Web)"/>
    <w:basedOn w:val="Normal"/>
    <w:rsid w:val="00374273"/>
    <w:pPr>
      <w:spacing w:after="100" w:afterAutospacing="1"/>
    </w:pPr>
  </w:style>
  <w:style w:type="character" w:customStyle="1" w:styleId="CommentTextChar">
    <w:name w:val="Comment Text Char"/>
    <w:basedOn w:val="DefaultParagraphFont"/>
    <w:link w:val="CommentText"/>
    <w:semiHidden/>
    <w:rsid w:val="006B47E0"/>
    <w:rPr>
      <w:szCs w:val="24"/>
    </w:rPr>
  </w:style>
  <w:style w:type="character" w:customStyle="1" w:styleId="CharChar1">
    <w:name w:val="Char Char1"/>
    <w:basedOn w:val="DefaultParagraphFont"/>
    <w:semiHidden/>
    <w:locked/>
    <w:rsid w:val="00ED1B9E"/>
    <w:rPr>
      <w:rFonts w:ascii="Corbel" w:hAnsi="Corbel"/>
      <w:color w:val="000000"/>
      <w:lang w:val="en-AU" w:eastAsia="en-AU" w:bidi="ar-SA"/>
    </w:rPr>
  </w:style>
  <w:style w:type="character" w:customStyle="1" w:styleId="BoxChar">
    <w:name w:val="Box Char"/>
    <w:basedOn w:val="BodyTextChar"/>
    <w:link w:val="Box"/>
    <w:rsid w:val="00293534"/>
    <w:rPr>
      <w:rFonts w:ascii="Arial" w:hAnsi="Arial"/>
      <w:sz w:val="22"/>
      <w:lang w:val="en-AU" w:eastAsia="en-AU" w:bidi="ar-SA"/>
    </w:rPr>
  </w:style>
  <w:style w:type="character" w:customStyle="1" w:styleId="Heading2Char">
    <w:name w:val="Heading 2 Char"/>
    <w:basedOn w:val="DefaultParagraphFont"/>
    <w:link w:val="Heading2"/>
    <w:rsid w:val="00113545"/>
    <w:rPr>
      <w:rFonts w:ascii="Arial" w:hAnsi="Arial"/>
      <w:b/>
      <w:sz w:val="32"/>
    </w:rPr>
  </w:style>
  <w:style w:type="character" w:customStyle="1" w:styleId="Heading3Char">
    <w:name w:val="Heading 3 Char"/>
    <w:basedOn w:val="Heading2Char"/>
    <w:link w:val="Heading3"/>
    <w:rsid w:val="00113545"/>
    <w:rPr>
      <w:rFonts w:ascii="Arial" w:hAnsi="Arial"/>
      <w:b/>
      <w:sz w:val="26"/>
    </w:rPr>
  </w:style>
  <w:style w:type="paragraph" w:styleId="Revision">
    <w:name w:val="Revision"/>
    <w:hidden/>
    <w:uiPriority w:val="99"/>
    <w:semiHidden/>
    <w:rsid w:val="00BD0BD3"/>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381610">
      <w:bodyDiv w:val="1"/>
      <w:marLeft w:val="0"/>
      <w:marRight w:val="0"/>
      <w:marTop w:val="0"/>
      <w:marBottom w:val="0"/>
      <w:divBdr>
        <w:top w:val="none" w:sz="0" w:space="0" w:color="auto"/>
        <w:left w:val="none" w:sz="0" w:space="0" w:color="auto"/>
        <w:bottom w:val="none" w:sz="0" w:space="0" w:color="auto"/>
        <w:right w:val="none" w:sz="0" w:space="0" w:color="auto"/>
      </w:divBdr>
      <w:divsChild>
        <w:div w:id="1000691345">
          <w:marLeft w:val="0"/>
          <w:marRight w:val="0"/>
          <w:marTop w:val="0"/>
          <w:marBottom w:val="0"/>
          <w:divBdr>
            <w:top w:val="none" w:sz="0" w:space="0" w:color="auto"/>
            <w:left w:val="none" w:sz="0" w:space="0" w:color="auto"/>
            <w:bottom w:val="none" w:sz="0" w:space="0" w:color="auto"/>
            <w:right w:val="none" w:sz="0" w:space="0" w:color="auto"/>
          </w:divBdr>
          <w:divsChild>
            <w:div w:id="275407293">
              <w:marLeft w:val="0"/>
              <w:marRight w:val="0"/>
              <w:marTop w:val="0"/>
              <w:marBottom w:val="0"/>
              <w:divBdr>
                <w:top w:val="none" w:sz="0" w:space="0" w:color="auto"/>
                <w:left w:val="none" w:sz="0" w:space="0" w:color="auto"/>
                <w:bottom w:val="none" w:sz="0" w:space="0" w:color="auto"/>
                <w:right w:val="none" w:sz="0" w:space="0" w:color="auto"/>
              </w:divBdr>
              <w:divsChild>
                <w:div w:id="1177958598">
                  <w:marLeft w:val="0"/>
                  <w:marRight w:val="0"/>
                  <w:marTop w:val="0"/>
                  <w:marBottom w:val="0"/>
                  <w:divBdr>
                    <w:top w:val="none" w:sz="0" w:space="0" w:color="auto"/>
                    <w:left w:val="none" w:sz="0" w:space="0" w:color="auto"/>
                    <w:bottom w:val="none" w:sz="0" w:space="0" w:color="auto"/>
                    <w:right w:val="none" w:sz="0" w:space="0" w:color="auto"/>
                  </w:divBdr>
                  <w:divsChild>
                    <w:div w:id="46606691">
                      <w:marLeft w:val="0"/>
                      <w:marRight w:val="0"/>
                      <w:marTop w:val="0"/>
                      <w:marBottom w:val="0"/>
                      <w:divBdr>
                        <w:top w:val="none" w:sz="0" w:space="0" w:color="auto"/>
                        <w:left w:val="none" w:sz="0" w:space="0" w:color="auto"/>
                        <w:bottom w:val="none" w:sz="0" w:space="0" w:color="auto"/>
                        <w:right w:val="none" w:sz="0" w:space="0" w:color="auto"/>
                      </w:divBdr>
                      <w:divsChild>
                        <w:div w:id="1712683537">
                          <w:marLeft w:val="0"/>
                          <w:marRight w:val="0"/>
                          <w:marTop w:val="0"/>
                          <w:marBottom w:val="0"/>
                          <w:divBdr>
                            <w:top w:val="none" w:sz="0" w:space="0" w:color="auto"/>
                            <w:left w:val="none" w:sz="0" w:space="0" w:color="auto"/>
                            <w:bottom w:val="none" w:sz="0" w:space="0" w:color="auto"/>
                            <w:right w:val="none" w:sz="0" w:space="0" w:color="auto"/>
                          </w:divBdr>
                          <w:divsChild>
                            <w:div w:id="541289876">
                              <w:marLeft w:val="0"/>
                              <w:marRight w:val="0"/>
                              <w:marTop w:val="0"/>
                              <w:marBottom w:val="0"/>
                              <w:divBdr>
                                <w:top w:val="none" w:sz="0" w:space="0" w:color="auto"/>
                                <w:left w:val="none" w:sz="0" w:space="0" w:color="auto"/>
                                <w:bottom w:val="none" w:sz="0" w:space="0" w:color="auto"/>
                                <w:right w:val="none" w:sz="0" w:space="0" w:color="auto"/>
                              </w:divBdr>
                              <w:divsChild>
                                <w:div w:id="118050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8675888">
      <w:bodyDiv w:val="1"/>
      <w:marLeft w:val="0"/>
      <w:marRight w:val="0"/>
      <w:marTop w:val="0"/>
      <w:marBottom w:val="0"/>
      <w:divBdr>
        <w:top w:val="none" w:sz="0" w:space="0" w:color="auto"/>
        <w:left w:val="none" w:sz="0" w:space="0" w:color="auto"/>
        <w:bottom w:val="none" w:sz="0" w:space="0" w:color="auto"/>
        <w:right w:val="none" w:sz="0" w:space="0" w:color="auto"/>
      </w:divBdr>
    </w:div>
    <w:div w:id="785270861">
      <w:bodyDiv w:val="1"/>
      <w:marLeft w:val="0"/>
      <w:marRight w:val="0"/>
      <w:marTop w:val="0"/>
      <w:marBottom w:val="0"/>
      <w:divBdr>
        <w:top w:val="none" w:sz="0" w:space="0" w:color="auto"/>
        <w:left w:val="none" w:sz="0" w:space="0" w:color="auto"/>
        <w:bottom w:val="none" w:sz="0" w:space="0" w:color="auto"/>
        <w:right w:val="none" w:sz="0" w:space="0" w:color="auto"/>
      </w:divBdr>
    </w:div>
    <w:div w:id="988438469">
      <w:bodyDiv w:val="1"/>
      <w:marLeft w:val="0"/>
      <w:marRight w:val="0"/>
      <w:marTop w:val="0"/>
      <w:marBottom w:val="0"/>
      <w:divBdr>
        <w:top w:val="none" w:sz="0" w:space="0" w:color="auto"/>
        <w:left w:val="none" w:sz="0" w:space="0" w:color="auto"/>
        <w:bottom w:val="none" w:sz="0" w:space="0" w:color="auto"/>
        <w:right w:val="none" w:sz="0" w:space="0" w:color="auto"/>
      </w:divBdr>
    </w:div>
    <w:div w:id="1341468392">
      <w:bodyDiv w:val="1"/>
      <w:marLeft w:val="0"/>
      <w:marRight w:val="0"/>
      <w:marTop w:val="0"/>
      <w:marBottom w:val="0"/>
      <w:divBdr>
        <w:top w:val="none" w:sz="0" w:space="0" w:color="auto"/>
        <w:left w:val="none" w:sz="0" w:space="0" w:color="auto"/>
        <w:bottom w:val="none" w:sz="0" w:space="0" w:color="auto"/>
        <w:right w:val="none" w:sz="0" w:space="0" w:color="auto"/>
      </w:divBdr>
    </w:div>
    <w:div w:id="1349673883">
      <w:bodyDiv w:val="1"/>
      <w:marLeft w:val="0"/>
      <w:marRight w:val="0"/>
      <w:marTop w:val="0"/>
      <w:marBottom w:val="0"/>
      <w:divBdr>
        <w:top w:val="none" w:sz="0" w:space="0" w:color="auto"/>
        <w:left w:val="none" w:sz="0" w:space="0" w:color="auto"/>
        <w:bottom w:val="none" w:sz="0" w:space="0" w:color="auto"/>
        <w:right w:val="none" w:sz="0" w:space="0" w:color="auto"/>
      </w:divBdr>
    </w:div>
    <w:div w:id="1585069321">
      <w:bodyDiv w:val="1"/>
      <w:marLeft w:val="0"/>
      <w:marRight w:val="0"/>
      <w:marTop w:val="0"/>
      <w:marBottom w:val="0"/>
      <w:divBdr>
        <w:top w:val="none" w:sz="0" w:space="0" w:color="auto"/>
        <w:left w:val="none" w:sz="0" w:space="0" w:color="auto"/>
        <w:bottom w:val="none" w:sz="0" w:space="0" w:color="auto"/>
        <w:right w:val="none" w:sz="0" w:space="0" w:color="auto"/>
      </w:divBdr>
    </w:div>
    <w:div w:id="1894461778">
      <w:bodyDiv w:val="1"/>
      <w:marLeft w:val="0"/>
      <w:marRight w:val="0"/>
      <w:marTop w:val="0"/>
      <w:marBottom w:val="0"/>
      <w:divBdr>
        <w:top w:val="none" w:sz="0" w:space="0" w:color="auto"/>
        <w:left w:val="none" w:sz="0" w:space="0" w:color="auto"/>
        <w:bottom w:val="none" w:sz="0" w:space="0" w:color="auto"/>
        <w:right w:val="none" w:sz="0" w:space="0" w:color="auto"/>
      </w:divBdr>
    </w:div>
    <w:div w:id="213686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c%20template\Chap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3E2AD-5C1D-4F01-93FE-CE86189F9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37</TotalTime>
  <Pages>7</Pages>
  <Words>2389</Words>
  <Characters>13418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analytical framework</vt:lpstr>
    </vt:vector>
  </TitlesOfParts>
  <Company>Productivity Commission</Company>
  <LinksUpToDate>false</LinksUpToDate>
  <CharactersWithSpaces>15776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framework</dc:title>
  <dc:subject>determinants of indigenous labour market outcomes</dc:subject>
  <dc:creator>ejepsen</dc:creator>
  <dc:description>2.</dc:description>
  <cp:lastModifiedBy>Louise Jordan</cp:lastModifiedBy>
  <cp:revision>6</cp:revision>
  <cp:lastPrinted>2011-11-22T05:20:00Z</cp:lastPrinted>
  <dcterms:created xsi:type="dcterms:W3CDTF">2011-11-22T04:33:00Z</dcterms:created>
  <dcterms:modified xsi:type="dcterms:W3CDTF">2011-11-22T05:23:00Z</dcterms:modified>
</cp:coreProperties>
</file>