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D19" w:rsidRDefault="00C85AA7" w:rsidP="00CD5E6B">
      <w:pPr>
        <w:pStyle w:val="BodyText"/>
        <w:rPr>
          <w:b/>
          <w:szCs w:val="26"/>
        </w:rPr>
      </w:pPr>
      <w:bookmarkStart w:id="0" w:name="_GoBack"/>
      <w:bookmarkEnd w:id="0"/>
      <w:r>
        <w:rPr>
          <w:noProof/>
          <w:lang w:eastAsia="en-AU"/>
        </w:rPr>
        <w:drawing>
          <wp:anchor distT="0" distB="0" distL="114300" distR="114300" simplePos="0" relativeHeight="251658240" behindDoc="1" locked="0" layoutInCell="1" allowOverlap="1">
            <wp:simplePos x="1148316" y="1052623"/>
            <wp:positionH relativeFrom="page">
              <wp:align>center</wp:align>
            </wp:positionH>
            <wp:positionV relativeFrom="page">
              <wp:align>bottom</wp:align>
            </wp:positionV>
            <wp:extent cx="7560000" cy="9975600"/>
            <wp:effectExtent l="0" t="0" r="3175" b="6985"/>
            <wp:wrapNone/>
            <wp:docPr id="1" name="Picture 1" descr="Cover image for the Australian Government Productivity Commission staff working paper titled 'Literacy and Numeracy Skills and Labour Market Outcomes in Australia'. By Anthony Shomos and Matthew Forbes. Published May 2014.&#10;The views expressed in this paper are those of the staff involved and do not necessarily reflect the views of the Productivity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teracy-numeracy-swp-cover-web.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60000" cy="9975600"/>
                    </a:xfrm>
                    <a:prstGeom prst="rect">
                      <a:avLst/>
                    </a:prstGeom>
                  </pic:spPr>
                </pic:pic>
              </a:graphicData>
            </a:graphic>
            <wp14:sizeRelH relativeFrom="margin">
              <wp14:pctWidth>0</wp14:pctWidth>
            </wp14:sizeRelH>
            <wp14:sizeRelV relativeFrom="margin">
              <wp14:pctHeight>0</wp14:pctHeight>
            </wp14:sizeRelV>
          </wp:anchor>
        </w:drawing>
      </w:r>
      <w:r w:rsidR="00B04D19">
        <w:br w:type="page"/>
      </w:r>
    </w:p>
    <w:p w:rsidR="003E7802" w:rsidRDefault="003E7802" w:rsidP="001D4B1F">
      <w:pPr>
        <w:pStyle w:val="TOC1"/>
      </w:pPr>
      <w:r w:rsidRPr="008C305F">
        <w:lastRenderedPageBreak/>
        <w:fldChar w:fldCharType="begin"/>
      </w:r>
      <w:r w:rsidRPr="008C305F">
        <w:instrText>SYMBOL 227 \f "Symbol"</w:instrText>
      </w:r>
      <w:r w:rsidRPr="008C305F">
        <w:fldChar w:fldCharType="end"/>
      </w:r>
      <w:r w:rsidRPr="008C305F">
        <w:t xml:space="preserve"> Commonwealth of Australia </w:t>
      </w:r>
      <w:r w:rsidR="00D74E25">
        <w:t>2014</w:t>
      </w:r>
    </w:p>
    <w:p w:rsidR="0095112E" w:rsidRPr="0095112E" w:rsidRDefault="005F30BA" w:rsidP="0095112E">
      <w:pPr>
        <w:pStyle w:val="BodyText"/>
        <w:tabs>
          <w:tab w:val="left" w:pos="851"/>
        </w:tabs>
        <w:spacing w:before="200" w:after="120"/>
        <w:rPr>
          <w:b/>
          <w:sz w:val="24"/>
        </w:rPr>
      </w:pPr>
      <w:bookmarkStart w:id="1" w:name="ISSN"/>
      <w:bookmarkEnd w:id="1"/>
      <w:r>
        <w:rPr>
          <w:b/>
          <w:sz w:val="24"/>
        </w:rPr>
        <w:t>ISBN</w:t>
      </w:r>
      <w:r>
        <w:rPr>
          <w:b/>
          <w:sz w:val="24"/>
        </w:rPr>
        <w:tab/>
      </w:r>
      <w:r w:rsidR="0095112E" w:rsidRPr="0095112E">
        <w:rPr>
          <w:b/>
          <w:sz w:val="24"/>
        </w:rPr>
        <w:t>978-1-74037-487-3</w:t>
      </w:r>
    </w:p>
    <w:p w:rsidR="003E7802" w:rsidRPr="00F4234E" w:rsidRDefault="003E7802" w:rsidP="00F4234E">
      <w:pPr>
        <w:pStyle w:val="BodyText"/>
      </w:pPr>
      <w:r w:rsidRPr="00F4234E">
        <w:t>This work is copyright. Apart from any use as permitted under the</w:t>
      </w:r>
      <w:r w:rsidR="00766DFB">
        <w:rPr>
          <w:i/>
        </w:rPr>
        <w:t xml:space="preserve"> Copyright Act </w:t>
      </w:r>
      <w:r w:rsidRPr="00F4234E">
        <w:rPr>
          <w:i/>
        </w:rPr>
        <w:t>1968</w:t>
      </w:r>
      <w:r w:rsidRPr="00F4234E">
        <w:t xml:space="preserve">, the work may be reproduced in whole or in part for study or training purposes, subject to the inclusion of an acknowledgment of the source. Reproduction for commercial use or sale requires prior written permission from the </w:t>
      </w:r>
      <w:r w:rsidR="009B12EF" w:rsidRPr="00F4234E">
        <w:t>Productivity Commission</w:t>
      </w:r>
      <w:r w:rsidRPr="00F4234E">
        <w:t xml:space="preserve">. Requests and inquiries concerning reproduction and rights should be addressed to </w:t>
      </w:r>
      <w:r w:rsidR="009B12EF" w:rsidRPr="00F4234E">
        <w:t>Media and Publications (see below)</w:t>
      </w:r>
      <w:r w:rsidR="00734127" w:rsidRPr="00F4234E">
        <w:t>.</w:t>
      </w:r>
    </w:p>
    <w:p w:rsidR="003E7802" w:rsidRPr="00F4234E" w:rsidRDefault="003E7802" w:rsidP="00F4234E">
      <w:pPr>
        <w:pStyle w:val="BodyText"/>
        <w:rPr>
          <w:i/>
        </w:rPr>
      </w:pPr>
      <w:r w:rsidRPr="00F4234E">
        <w:rPr>
          <w:i/>
        </w:rPr>
        <w:t>This publication is available from the Productivity Commission website at www.pc.gov.au. If you require part or all of this publication in a different format, please contact Me</w:t>
      </w:r>
      <w:r w:rsidR="00734127" w:rsidRPr="00F4234E">
        <w:rPr>
          <w:i/>
        </w:rPr>
        <w:t>dia and Publications.</w:t>
      </w:r>
    </w:p>
    <w:p w:rsidR="003E7802" w:rsidRDefault="00B86E2C" w:rsidP="003E7802">
      <w:pPr>
        <w:pStyle w:val="BodyText"/>
        <w:spacing w:before="320"/>
        <w:rPr>
          <w:b/>
          <w:sz w:val="24"/>
        </w:rPr>
      </w:pPr>
      <w:r>
        <w:rPr>
          <w:b/>
          <w:sz w:val="24"/>
        </w:rPr>
        <w:t>Publications e</w:t>
      </w:r>
      <w:r w:rsidR="003E7802">
        <w:rPr>
          <w:b/>
          <w:sz w:val="24"/>
        </w:rPr>
        <w:t>nquiries:</w:t>
      </w:r>
    </w:p>
    <w:p w:rsidR="003E7802" w:rsidRDefault="003E7802" w:rsidP="003E7802">
      <w:pPr>
        <w:pStyle w:val="BodyText"/>
        <w:spacing w:before="0" w:line="240" w:lineRule="auto"/>
        <w:rPr>
          <w:sz w:val="24"/>
        </w:rPr>
      </w:pPr>
      <w:r>
        <w:rPr>
          <w:sz w:val="24"/>
        </w:rPr>
        <w:t xml:space="preserve">Media and </w:t>
      </w:r>
      <w:r w:rsidRPr="00FD4728">
        <w:rPr>
          <w:snapToGrid w:val="0"/>
          <w:sz w:val="24"/>
        </w:rPr>
        <w:t>Publications</w:t>
      </w:r>
    </w:p>
    <w:p w:rsidR="003E7802" w:rsidRDefault="003E7802" w:rsidP="003E7802">
      <w:pPr>
        <w:pStyle w:val="BodyText"/>
        <w:spacing w:before="0" w:line="240" w:lineRule="auto"/>
        <w:rPr>
          <w:sz w:val="24"/>
        </w:rPr>
      </w:pPr>
      <w:r>
        <w:rPr>
          <w:sz w:val="24"/>
        </w:rPr>
        <w:t xml:space="preserve">Productivity </w:t>
      </w:r>
      <w:r w:rsidRPr="00FD4728">
        <w:rPr>
          <w:snapToGrid w:val="0"/>
          <w:sz w:val="24"/>
        </w:rPr>
        <w:t>Commission</w:t>
      </w:r>
    </w:p>
    <w:p w:rsidR="003E7802" w:rsidRDefault="003E7802" w:rsidP="003E7802">
      <w:pPr>
        <w:pStyle w:val="BodyText"/>
        <w:spacing w:before="0" w:line="240" w:lineRule="auto"/>
        <w:rPr>
          <w:sz w:val="24"/>
        </w:rPr>
      </w:pPr>
      <w:r>
        <w:rPr>
          <w:sz w:val="24"/>
        </w:rPr>
        <w:t xml:space="preserve">Locked Bag </w:t>
      </w:r>
      <w:smartTag w:uri="urn:schemas-microsoft-com:office:smarttags" w:element="Street">
        <w:smartTag w:uri="urn:schemas-microsoft-com:office:smarttags" w:element="address">
          <w:r>
            <w:rPr>
              <w:sz w:val="24"/>
            </w:rPr>
            <w:t xml:space="preserve">2 Collins </w:t>
          </w:r>
          <w:r w:rsidRPr="00FD4728">
            <w:rPr>
              <w:snapToGrid w:val="0"/>
              <w:sz w:val="24"/>
            </w:rPr>
            <w:t>Street</w:t>
          </w:r>
          <w:r>
            <w:rPr>
              <w:sz w:val="24"/>
            </w:rPr>
            <w:t xml:space="preserve"> East</w:t>
          </w:r>
        </w:smartTag>
      </w:smartTag>
    </w:p>
    <w:p w:rsidR="003E7802" w:rsidRDefault="003E7802" w:rsidP="003E7802">
      <w:pPr>
        <w:pStyle w:val="BodyText"/>
        <w:spacing w:before="0" w:after="120" w:line="240" w:lineRule="auto"/>
        <w:rPr>
          <w:sz w:val="24"/>
        </w:rPr>
      </w:pPr>
      <w:smartTag w:uri="urn:schemas-microsoft-com:office:smarttags" w:element="City">
        <w:smartTag w:uri="urn:schemas-microsoft-com:office:smarttags" w:element="place">
          <w:r>
            <w:rPr>
              <w:sz w:val="24"/>
            </w:rPr>
            <w:t>Melbourne</w:t>
          </w:r>
        </w:smartTag>
      </w:smartTag>
      <w:r>
        <w:rPr>
          <w:sz w:val="24"/>
        </w:rPr>
        <w:t xml:space="preserve">    VIC    </w:t>
      </w:r>
      <w:r w:rsidRPr="00FD4728">
        <w:rPr>
          <w:snapToGrid w:val="0"/>
          <w:sz w:val="24"/>
        </w:rPr>
        <w:t>8003</w:t>
      </w:r>
    </w:p>
    <w:p w:rsidR="003E7802" w:rsidRPr="00FD4728" w:rsidRDefault="003E7802" w:rsidP="003E7802">
      <w:pPr>
        <w:pStyle w:val="BodyText"/>
        <w:tabs>
          <w:tab w:val="left" w:pos="1134"/>
        </w:tabs>
        <w:spacing w:before="0" w:line="240" w:lineRule="auto"/>
        <w:rPr>
          <w:sz w:val="24"/>
          <w:szCs w:val="24"/>
        </w:rPr>
      </w:pPr>
      <w:r w:rsidRPr="00FD4728">
        <w:rPr>
          <w:sz w:val="24"/>
          <w:szCs w:val="24"/>
        </w:rPr>
        <w:t>Tel:</w:t>
      </w:r>
      <w:r w:rsidRPr="00FD4728">
        <w:rPr>
          <w:sz w:val="24"/>
          <w:szCs w:val="24"/>
        </w:rPr>
        <w:tab/>
        <w:t>(03) 9653 2244</w:t>
      </w:r>
    </w:p>
    <w:p w:rsidR="003E7802" w:rsidRDefault="003E7802" w:rsidP="003E7802">
      <w:pPr>
        <w:pStyle w:val="BodyText"/>
        <w:tabs>
          <w:tab w:val="left" w:pos="1134"/>
        </w:tabs>
        <w:spacing w:before="0" w:line="240" w:lineRule="auto"/>
        <w:jc w:val="left"/>
      </w:pPr>
      <w:r w:rsidRPr="00FD4728">
        <w:rPr>
          <w:sz w:val="24"/>
          <w:szCs w:val="24"/>
        </w:rPr>
        <w:t>Fax:</w:t>
      </w:r>
      <w:r w:rsidRPr="00FD4728">
        <w:rPr>
          <w:sz w:val="24"/>
          <w:szCs w:val="24"/>
        </w:rPr>
        <w:tab/>
        <w:t>(03) 9653 2303</w:t>
      </w:r>
      <w:r w:rsidRPr="00FD4728">
        <w:rPr>
          <w:sz w:val="24"/>
          <w:szCs w:val="24"/>
        </w:rPr>
        <w:br/>
      </w:r>
      <w:r w:rsidRPr="008F04C9">
        <w:rPr>
          <w:sz w:val="24"/>
          <w:szCs w:val="24"/>
        </w:rPr>
        <w:t>Email:</w:t>
      </w:r>
      <w:r w:rsidRPr="008F04C9">
        <w:rPr>
          <w:sz w:val="24"/>
          <w:szCs w:val="24"/>
        </w:rPr>
        <w:tab/>
      </w:r>
      <w:proofErr w:type="spellStart"/>
      <w:r w:rsidRPr="008F04C9">
        <w:rPr>
          <w:sz w:val="24"/>
          <w:szCs w:val="24"/>
        </w:rPr>
        <w:t>maps@pc.gov.au</w:t>
      </w:r>
      <w:proofErr w:type="spellEnd"/>
    </w:p>
    <w:p w:rsidR="003E7802" w:rsidRDefault="003E7802" w:rsidP="003E7802">
      <w:pPr>
        <w:pStyle w:val="BodyText"/>
        <w:spacing w:before="320"/>
        <w:rPr>
          <w:b/>
          <w:sz w:val="24"/>
        </w:rPr>
      </w:pPr>
      <w:r>
        <w:rPr>
          <w:b/>
          <w:sz w:val="24"/>
        </w:rPr>
        <w:t xml:space="preserve">General </w:t>
      </w:r>
      <w:r w:rsidR="00B86E2C">
        <w:rPr>
          <w:b/>
          <w:sz w:val="24"/>
        </w:rPr>
        <w:t>e</w:t>
      </w:r>
      <w:r>
        <w:rPr>
          <w:b/>
          <w:sz w:val="24"/>
        </w:rPr>
        <w:t>nquiries:</w:t>
      </w:r>
    </w:p>
    <w:p w:rsidR="003E7802" w:rsidRPr="008F04C9" w:rsidRDefault="003E7802" w:rsidP="003E7802">
      <w:pPr>
        <w:pStyle w:val="BodyText"/>
        <w:tabs>
          <w:tab w:val="left" w:pos="1134"/>
        </w:tabs>
        <w:spacing w:before="0" w:line="240" w:lineRule="auto"/>
        <w:rPr>
          <w:sz w:val="24"/>
          <w:szCs w:val="24"/>
        </w:rPr>
      </w:pPr>
      <w:r w:rsidRPr="008F04C9">
        <w:rPr>
          <w:sz w:val="24"/>
          <w:szCs w:val="24"/>
        </w:rPr>
        <w:t>Tel:</w:t>
      </w:r>
      <w:r w:rsidRPr="008F04C9">
        <w:rPr>
          <w:sz w:val="24"/>
          <w:szCs w:val="24"/>
        </w:rPr>
        <w:tab/>
        <w:t>(03) 9653 2100 or (02) 6240 3200</w:t>
      </w:r>
    </w:p>
    <w:p w:rsidR="003E7802" w:rsidRPr="008F04C9" w:rsidRDefault="003E7802" w:rsidP="003E7802">
      <w:pPr>
        <w:pStyle w:val="BodyText"/>
        <w:spacing w:before="360" w:line="240" w:lineRule="auto"/>
        <w:rPr>
          <w:b/>
          <w:sz w:val="24"/>
          <w:szCs w:val="24"/>
        </w:rPr>
      </w:pPr>
      <w:r w:rsidRPr="008F04C9">
        <w:rPr>
          <w:b/>
          <w:sz w:val="24"/>
          <w:szCs w:val="24"/>
        </w:rPr>
        <w:t>An appropriate citation for this paper is:</w:t>
      </w:r>
    </w:p>
    <w:p w:rsidR="003E7802" w:rsidRPr="00551FB8" w:rsidRDefault="005E4117" w:rsidP="003E7802">
      <w:pPr>
        <w:pStyle w:val="BodyText"/>
        <w:spacing w:before="160" w:after="120" w:line="240" w:lineRule="auto"/>
        <w:rPr>
          <w:sz w:val="24"/>
          <w:szCs w:val="24"/>
        </w:rPr>
      </w:pPr>
      <w:r>
        <w:rPr>
          <w:sz w:val="24"/>
          <w:szCs w:val="24"/>
        </w:rPr>
        <w:t xml:space="preserve">Shomos, A. and Forbes, M. 2014 </w:t>
      </w:r>
      <w:r>
        <w:rPr>
          <w:i/>
          <w:sz w:val="24"/>
          <w:szCs w:val="24"/>
        </w:rPr>
        <w:t xml:space="preserve">Literacy and Numeracy Skills and Labour Market Outcomes in Australia, </w:t>
      </w:r>
      <w:r>
        <w:rPr>
          <w:sz w:val="24"/>
          <w:szCs w:val="24"/>
        </w:rPr>
        <w:t xml:space="preserve">Productivity Commission Staff Working Paper, </w:t>
      </w:r>
      <w:r w:rsidR="00EC798E">
        <w:rPr>
          <w:sz w:val="24"/>
          <w:szCs w:val="24"/>
        </w:rPr>
        <w:t>Canberra</w:t>
      </w:r>
      <w:r>
        <w:rPr>
          <w:sz w:val="24"/>
          <w:szCs w:val="24"/>
        </w:rPr>
        <w:t>.</w:t>
      </w:r>
    </w:p>
    <w:p w:rsidR="005F30BA" w:rsidRPr="00507F3C" w:rsidRDefault="00EC798E">
      <w:pPr>
        <w:pStyle w:val="BodyText"/>
        <w:spacing w:before="160" w:after="120" w:line="240" w:lineRule="auto"/>
        <w:rPr>
          <w:sz w:val="20"/>
        </w:rPr>
      </w:pPr>
      <w:bookmarkStart w:id="2" w:name="JEL"/>
      <w:bookmarkEnd w:id="2"/>
      <w:proofErr w:type="spellStart"/>
      <w:r>
        <w:rPr>
          <w:sz w:val="20"/>
        </w:rPr>
        <w:t>JEL</w:t>
      </w:r>
      <w:proofErr w:type="spellEnd"/>
      <w:r>
        <w:rPr>
          <w:sz w:val="20"/>
        </w:rPr>
        <w:t xml:space="preserve"> code: </w:t>
      </w:r>
      <w:proofErr w:type="spellStart"/>
      <w:r>
        <w:rPr>
          <w:sz w:val="20"/>
        </w:rPr>
        <w:t>J24</w:t>
      </w:r>
      <w:proofErr w:type="spellEnd"/>
      <w:r>
        <w:rPr>
          <w:sz w:val="20"/>
        </w:rPr>
        <w:t>.</w:t>
      </w:r>
    </w:p>
    <w:p w:rsidR="003E7802" w:rsidRPr="00DC75C7" w:rsidRDefault="003E7802" w:rsidP="00F4234E">
      <w:pPr>
        <w:pStyle w:val="PCBoxHeading"/>
      </w:pPr>
      <w:r w:rsidRPr="00DC75C7">
        <w:t>The Productivity Commission</w:t>
      </w:r>
    </w:p>
    <w:p w:rsidR="003E7802" w:rsidRPr="00BB5DCF" w:rsidRDefault="003E7802" w:rsidP="00F4234E">
      <w:pPr>
        <w:pStyle w:val="PCBoxtext"/>
      </w:pPr>
      <w:r w:rsidRPr="00BB5DCF">
        <w:t>The Productivity Commission is the Australian Government’s independent research and advisory body on a range of economic, social and environmental issues affecting the welfare of Australians. Its role, expressed most simply, is to help governments make better policies, in the long term interest of the Australian community.</w:t>
      </w:r>
    </w:p>
    <w:p w:rsidR="003E7802" w:rsidRPr="00BB5DCF" w:rsidRDefault="003E7802" w:rsidP="00F4234E">
      <w:pPr>
        <w:pStyle w:val="PCBoxtext"/>
      </w:pPr>
      <w:r w:rsidRPr="00BB5DCF">
        <w:t>The Commission’s independence is underpinned by an Act of Parliament. Its processes and outputs are open to public scrutiny and are driven by concern for the wellbeing of the community as a whole.</w:t>
      </w:r>
    </w:p>
    <w:p w:rsidR="00735FEA" w:rsidRPr="00BB5DCF" w:rsidRDefault="003E7802" w:rsidP="003E7802">
      <w:pPr>
        <w:pStyle w:val="BodyText"/>
        <w:pBdr>
          <w:top w:val="single" w:sz="4" w:space="5" w:color="auto"/>
          <w:left w:val="single" w:sz="4" w:space="8" w:color="auto"/>
          <w:bottom w:val="single" w:sz="4" w:space="14" w:color="auto"/>
          <w:right w:val="single" w:sz="4" w:space="8" w:color="auto"/>
        </w:pBdr>
        <w:spacing w:before="160" w:line="240" w:lineRule="auto"/>
        <w:ind w:left="284" w:right="284"/>
        <w:rPr>
          <w:sz w:val="24"/>
          <w:szCs w:val="24"/>
        </w:rPr>
      </w:pPr>
      <w:r w:rsidRPr="00BB5DCF">
        <w:rPr>
          <w:sz w:val="24"/>
          <w:szCs w:val="24"/>
        </w:rPr>
        <w:t xml:space="preserve">Further information on the Productivity Commission can be obtained from the Commission’s website (www.pc.gov.au) or by contacting Media and Publications on (03) 9653 2244 or email: </w:t>
      </w:r>
      <w:proofErr w:type="spellStart"/>
      <w:r w:rsidRPr="00BB5DCF">
        <w:rPr>
          <w:sz w:val="24"/>
          <w:szCs w:val="24"/>
        </w:rPr>
        <w:t>maps@pc.gov.au</w:t>
      </w:r>
      <w:proofErr w:type="spellEnd"/>
    </w:p>
    <w:p w:rsidR="00735FEA" w:rsidRDefault="00735FEA">
      <w:pPr>
        <w:pStyle w:val="BodyText"/>
        <w:sectPr w:rsidR="00735FEA" w:rsidSect="008F7C50">
          <w:type w:val="oddPage"/>
          <w:pgSz w:w="11907" w:h="16840" w:code="9"/>
          <w:pgMar w:top="1418" w:right="1304" w:bottom="567" w:left="1814" w:header="1701" w:footer="567" w:gutter="0"/>
          <w:pgNumType w:fmt="lowerRoman" w:start="1"/>
          <w:cols w:space="720"/>
          <w:titlePg/>
        </w:sectPr>
      </w:pPr>
      <w:bookmarkStart w:id="3" w:name="cov"/>
      <w:bookmarkEnd w:id="3"/>
    </w:p>
    <w:p w:rsidR="00A14D8F" w:rsidRDefault="00735FEA" w:rsidP="008206EE">
      <w:pPr>
        <w:pStyle w:val="Heading1NotTOC"/>
        <w:rPr>
          <w:noProof/>
        </w:rPr>
      </w:pPr>
      <w:bookmarkStart w:id="4" w:name="Contents"/>
      <w:bookmarkStart w:id="5" w:name="_Toc383438591"/>
      <w:bookmarkEnd w:id="4"/>
      <w:r w:rsidRPr="00B153C3">
        <w:lastRenderedPageBreak/>
        <w:t>Contents</w:t>
      </w:r>
      <w:bookmarkStart w:id="6" w:name="InsertContents"/>
      <w:bookmarkEnd w:id="6"/>
      <w:bookmarkEnd w:id="5"/>
    </w:p>
    <w:p w:rsidR="00A14D8F" w:rsidRDefault="00A14D8F" w:rsidP="0095112E">
      <w:pPr>
        <w:pStyle w:val="TOC1"/>
        <w:spacing w:before="80"/>
        <w:rPr>
          <w:rFonts w:asciiTheme="minorHAnsi" w:eastAsiaTheme="minorEastAsia" w:hAnsiTheme="minorHAnsi" w:cstheme="minorBidi"/>
          <w:b w:val="0"/>
          <w:noProof/>
          <w:sz w:val="22"/>
          <w:szCs w:val="22"/>
          <w:lang w:eastAsia="en-AU"/>
        </w:rPr>
      </w:pPr>
      <w:r>
        <w:rPr>
          <w:noProof/>
        </w:rPr>
        <w:t>Acknowledgments</w:t>
      </w:r>
      <w:r>
        <w:rPr>
          <w:noProof/>
        </w:rPr>
        <w:tab/>
      </w:r>
      <w:r w:rsidR="00D37630">
        <w:rPr>
          <w:noProof/>
        </w:rPr>
        <w:t>iv</w:t>
      </w:r>
    </w:p>
    <w:p w:rsidR="00ED2632" w:rsidRDefault="00A14D8F" w:rsidP="0095112E">
      <w:pPr>
        <w:pStyle w:val="TOC1"/>
        <w:spacing w:before="80"/>
        <w:rPr>
          <w:noProof/>
        </w:rPr>
      </w:pPr>
      <w:r>
        <w:rPr>
          <w:noProof/>
        </w:rPr>
        <w:t>Abbreviations</w:t>
      </w:r>
      <w:r>
        <w:rPr>
          <w:noProof/>
        </w:rPr>
        <w:tab/>
      </w:r>
      <w:r w:rsidR="00D37630">
        <w:rPr>
          <w:noProof/>
        </w:rPr>
        <w:t>v</w:t>
      </w:r>
    </w:p>
    <w:p w:rsidR="00ED2632" w:rsidRPr="00ED2632" w:rsidRDefault="00ED2632" w:rsidP="0095112E">
      <w:pPr>
        <w:pStyle w:val="TOC1"/>
        <w:spacing w:before="80"/>
        <w:rPr>
          <w:rFonts w:eastAsiaTheme="minorEastAsia"/>
          <w:noProof/>
        </w:rPr>
      </w:pPr>
      <w:r>
        <w:rPr>
          <w:rFonts w:eastAsiaTheme="minorEastAsia"/>
          <w:noProof/>
        </w:rPr>
        <w:t>Key Points</w:t>
      </w:r>
      <w:r w:rsidR="00005835">
        <w:rPr>
          <w:rFonts w:eastAsiaTheme="minorEastAsia"/>
          <w:noProof/>
        </w:rPr>
        <w:tab/>
        <w:t>vi</w:t>
      </w:r>
    </w:p>
    <w:p w:rsidR="00ED2632" w:rsidRDefault="00ED2632" w:rsidP="0095112E">
      <w:pPr>
        <w:pStyle w:val="TOC1"/>
        <w:spacing w:before="80"/>
        <w:rPr>
          <w:noProof/>
        </w:rPr>
      </w:pPr>
      <w:r>
        <w:rPr>
          <w:noProof/>
        </w:rPr>
        <w:t>1</w:t>
      </w:r>
      <w:r>
        <w:rPr>
          <w:noProof/>
        </w:rPr>
        <w:tab/>
        <w:t>Introduction</w:t>
      </w:r>
      <w:r>
        <w:rPr>
          <w:noProof/>
        </w:rPr>
        <w:tab/>
        <w:t>1</w:t>
      </w:r>
    </w:p>
    <w:p w:rsidR="00ED2632" w:rsidRDefault="00ED2632" w:rsidP="0095112E">
      <w:pPr>
        <w:pStyle w:val="TOC2"/>
        <w:spacing w:before="80"/>
        <w:rPr>
          <w:rFonts w:eastAsiaTheme="minorEastAsia"/>
          <w:noProof/>
        </w:rPr>
      </w:pPr>
      <w:r>
        <w:rPr>
          <w:rFonts w:eastAsiaTheme="minorEastAsia"/>
          <w:noProof/>
        </w:rPr>
        <w:t>1.1</w:t>
      </w:r>
      <w:r>
        <w:rPr>
          <w:rFonts w:eastAsiaTheme="minorEastAsia"/>
          <w:noProof/>
        </w:rPr>
        <w:tab/>
        <w:t>Human capital, literacy and numeracy — why the policy interest?</w:t>
      </w:r>
      <w:r>
        <w:rPr>
          <w:rFonts w:eastAsiaTheme="minorEastAsia"/>
          <w:noProof/>
        </w:rPr>
        <w:tab/>
        <w:t>2</w:t>
      </w:r>
    </w:p>
    <w:p w:rsidR="00ED2632" w:rsidRDefault="00ED2632" w:rsidP="0095112E">
      <w:pPr>
        <w:pStyle w:val="TOC2"/>
        <w:spacing w:before="80"/>
        <w:rPr>
          <w:rFonts w:eastAsiaTheme="minorEastAsia"/>
          <w:noProof/>
        </w:rPr>
      </w:pPr>
      <w:r>
        <w:rPr>
          <w:rFonts w:eastAsiaTheme="minorEastAsia"/>
          <w:noProof/>
        </w:rPr>
        <w:t>1.2</w:t>
      </w:r>
      <w:r>
        <w:rPr>
          <w:rFonts w:eastAsiaTheme="minorEastAsia"/>
          <w:noProof/>
        </w:rPr>
        <w:tab/>
        <w:t>Framework linking human capital and labour market outcomes</w:t>
      </w:r>
      <w:r>
        <w:rPr>
          <w:rFonts w:eastAsiaTheme="minorEastAsia"/>
          <w:noProof/>
        </w:rPr>
        <w:tab/>
        <w:t>4</w:t>
      </w:r>
    </w:p>
    <w:p w:rsidR="00ED2632" w:rsidRDefault="00ED2632" w:rsidP="0095112E">
      <w:pPr>
        <w:pStyle w:val="TOC2"/>
        <w:spacing w:before="80"/>
        <w:rPr>
          <w:rFonts w:eastAsiaTheme="minorEastAsia"/>
          <w:noProof/>
        </w:rPr>
      </w:pPr>
      <w:r>
        <w:rPr>
          <w:rFonts w:eastAsiaTheme="minorEastAsia"/>
          <w:noProof/>
        </w:rPr>
        <w:t>1.3</w:t>
      </w:r>
      <w:r>
        <w:rPr>
          <w:rFonts w:eastAsiaTheme="minorEastAsia"/>
          <w:noProof/>
        </w:rPr>
        <w:tab/>
        <w:t>Previous research</w:t>
      </w:r>
      <w:r>
        <w:rPr>
          <w:rFonts w:eastAsiaTheme="minorEastAsia"/>
          <w:noProof/>
        </w:rPr>
        <w:tab/>
        <w:t>9</w:t>
      </w:r>
    </w:p>
    <w:p w:rsidR="00ED2632" w:rsidRDefault="00ED2632" w:rsidP="0095112E">
      <w:pPr>
        <w:pStyle w:val="TOC2"/>
        <w:spacing w:before="80"/>
        <w:rPr>
          <w:rFonts w:eastAsiaTheme="minorEastAsia"/>
          <w:noProof/>
        </w:rPr>
      </w:pPr>
      <w:r>
        <w:rPr>
          <w:rFonts w:eastAsiaTheme="minorEastAsia"/>
          <w:noProof/>
        </w:rPr>
        <w:t>1.4</w:t>
      </w:r>
      <w:r>
        <w:rPr>
          <w:rFonts w:eastAsiaTheme="minorEastAsia"/>
          <w:noProof/>
        </w:rPr>
        <w:tab/>
        <w:t>Outl</w:t>
      </w:r>
      <w:r w:rsidR="008E6D7B">
        <w:rPr>
          <w:rFonts w:eastAsiaTheme="minorEastAsia"/>
          <w:noProof/>
        </w:rPr>
        <w:t>ine for the rest of the paper</w:t>
      </w:r>
      <w:r w:rsidR="008E6D7B">
        <w:rPr>
          <w:rFonts w:eastAsiaTheme="minorEastAsia"/>
          <w:noProof/>
        </w:rPr>
        <w:tab/>
        <w:t>10</w:t>
      </w:r>
    </w:p>
    <w:p w:rsidR="00ED2632" w:rsidRDefault="00ED2632" w:rsidP="0095112E">
      <w:pPr>
        <w:pStyle w:val="TOC1"/>
        <w:spacing w:before="80"/>
        <w:rPr>
          <w:rFonts w:eastAsiaTheme="minorEastAsia"/>
          <w:noProof/>
        </w:rPr>
      </w:pPr>
      <w:r>
        <w:rPr>
          <w:rFonts w:eastAsiaTheme="minorEastAsia"/>
          <w:noProof/>
        </w:rPr>
        <w:t>2</w:t>
      </w:r>
      <w:r>
        <w:rPr>
          <w:rFonts w:eastAsiaTheme="minorEastAsia"/>
          <w:noProof/>
        </w:rPr>
        <w:tab/>
        <w:t>A profile of literacy and numeracy</w:t>
      </w:r>
      <w:r w:rsidR="004F16A0">
        <w:rPr>
          <w:rFonts w:eastAsiaTheme="minorEastAsia"/>
          <w:noProof/>
        </w:rPr>
        <w:t xml:space="preserve"> skills</w:t>
      </w:r>
      <w:r>
        <w:rPr>
          <w:rFonts w:eastAsiaTheme="minorEastAsia"/>
          <w:noProof/>
        </w:rPr>
        <w:t xml:space="preserve"> in Australia</w:t>
      </w:r>
      <w:r>
        <w:rPr>
          <w:rFonts w:eastAsiaTheme="minorEastAsia"/>
          <w:noProof/>
        </w:rPr>
        <w:tab/>
        <w:t>13</w:t>
      </w:r>
    </w:p>
    <w:p w:rsidR="00ED2632" w:rsidRDefault="00ED2632" w:rsidP="0095112E">
      <w:pPr>
        <w:pStyle w:val="TOC2"/>
        <w:spacing w:before="80"/>
        <w:rPr>
          <w:rFonts w:eastAsiaTheme="minorEastAsia"/>
          <w:noProof/>
        </w:rPr>
      </w:pPr>
      <w:r>
        <w:rPr>
          <w:rFonts w:eastAsiaTheme="minorEastAsia"/>
          <w:noProof/>
        </w:rPr>
        <w:t>2.1</w:t>
      </w:r>
      <w:r>
        <w:rPr>
          <w:rFonts w:eastAsiaTheme="minorEastAsia"/>
          <w:noProof/>
        </w:rPr>
        <w:tab/>
        <w:t>How are literacy and numeracy skills defined and measured?</w:t>
      </w:r>
      <w:r>
        <w:rPr>
          <w:rFonts w:eastAsiaTheme="minorEastAsia"/>
          <w:noProof/>
        </w:rPr>
        <w:tab/>
        <w:t>13</w:t>
      </w:r>
    </w:p>
    <w:p w:rsidR="00ED2632" w:rsidRDefault="00ED2632" w:rsidP="0095112E">
      <w:pPr>
        <w:pStyle w:val="TOC2"/>
        <w:spacing w:before="80"/>
        <w:rPr>
          <w:rFonts w:eastAsiaTheme="minorEastAsia"/>
          <w:noProof/>
        </w:rPr>
      </w:pPr>
      <w:r>
        <w:rPr>
          <w:rFonts w:eastAsiaTheme="minorEastAsia"/>
          <w:noProof/>
        </w:rPr>
        <w:t>2.2</w:t>
      </w:r>
      <w:r>
        <w:rPr>
          <w:rFonts w:eastAsiaTheme="minorEastAsia"/>
          <w:noProof/>
        </w:rPr>
        <w:tab/>
      </w:r>
      <w:r w:rsidR="001C2DF1">
        <w:rPr>
          <w:rFonts w:eastAsiaTheme="minorEastAsia"/>
          <w:noProof/>
        </w:rPr>
        <w:t>A profile of literacy and numeracy</w:t>
      </w:r>
      <w:r w:rsidR="004F16A0">
        <w:rPr>
          <w:rFonts w:eastAsiaTheme="minorEastAsia"/>
          <w:noProof/>
        </w:rPr>
        <w:t xml:space="preserve"> skills</w:t>
      </w:r>
      <w:r w:rsidR="001C2DF1">
        <w:rPr>
          <w:rFonts w:eastAsiaTheme="minorEastAsia"/>
          <w:noProof/>
        </w:rPr>
        <w:t xml:space="preserve"> in Australia</w:t>
      </w:r>
      <w:r w:rsidR="00817089">
        <w:rPr>
          <w:rFonts w:eastAsiaTheme="minorEastAsia"/>
          <w:noProof/>
        </w:rPr>
        <w:tab/>
        <w:t>14</w:t>
      </w:r>
    </w:p>
    <w:p w:rsidR="00ED2632" w:rsidRDefault="00ED2632" w:rsidP="0095112E">
      <w:pPr>
        <w:pStyle w:val="TOC2"/>
        <w:spacing w:before="80"/>
        <w:rPr>
          <w:rFonts w:eastAsiaTheme="minorEastAsia"/>
          <w:noProof/>
        </w:rPr>
      </w:pPr>
      <w:r>
        <w:rPr>
          <w:rFonts w:eastAsiaTheme="minorEastAsia"/>
          <w:noProof/>
        </w:rPr>
        <w:t>2.3</w:t>
      </w:r>
      <w:r>
        <w:rPr>
          <w:rFonts w:eastAsiaTheme="minorEastAsia"/>
          <w:noProof/>
        </w:rPr>
        <w:tab/>
        <w:t>Literacy and numeracy ski</w:t>
      </w:r>
      <w:r w:rsidR="008E6D7B">
        <w:rPr>
          <w:rFonts w:eastAsiaTheme="minorEastAsia"/>
          <w:noProof/>
        </w:rPr>
        <w:t>lls by labour market outcomes</w:t>
      </w:r>
      <w:r w:rsidR="008E6D7B">
        <w:rPr>
          <w:rFonts w:eastAsiaTheme="minorEastAsia"/>
          <w:noProof/>
        </w:rPr>
        <w:tab/>
        <w:t>26</w:t>
      </w:r>
    </w:p>
    <w:p w:rsidR="00ED2632" w:rsidRDefault="008E6D7B" w:rsidP="0095112E">
      <w:pPr>
        <w:pStyle w:val="TOC1"/>
        <w:spacing w:before="80"/>
        <w:rPr>
          <w:rFonts w:eastAsiaTheme="minorEastAsia"/>
          <w:noProof/>
        </w:rPr>
      </w:pPr>
      <w:r>
        <w:rPr>
          <w:rFonts w:eastAsiaTheme="minorEastAsia"/>
          <w:noProof/>
        </w:rPr>
        <w:t>3</w:t>
      </w:r>
      <w:r>
        <w:rPr>
          <w:rFonts w:eastAsiaTheme="minorEastAsia"/>
          <w:noProof/>
        </w:rPr>
        <w:tab/>
        <w:t>Modelling and results</w:t>
      </w:r>
      <w:r>
        <w:rPr>
          <w:rFonts w:eastAsiaTheme="minorEastAsia"/>
          <w:noProof/>
        </w:rPr>
        <w:tab/>
        <w:t>31</w:t>
      </w:r>
    </w:p>
    <w:p w:rsidR="00ED2632" w:rsidRDefault="008E6D7B" w:rsidP="0095112E">
      <w:pPr>
        <w:pStyle w:val="TOC2"/>
        <w:spacing w:before="80"/>
        <w:rPr>
          <w:rFonts w:eastAsiaTheme="minorEastAsia"/>
          <w:noProof/>
        </w:rPr>
      </w:pPr>
      <w:r>
        <w:rPr>
          <w:rFonts w:eastAsiaTheme="minorEastAsia"/>
          <w:noProof/>
        </w:rPr>
        <w:t>3.1</w:t>
      </w:r>
      <w:r>
        <w:rPr>
          <w:rFonts w:eastAsiaTheme="minorEastAsia"/>
          <w:noProof/>
        </w:rPr>
        <w:tab/>
        <w:t>Model and variables</w:t>
      </w:r>
      <w:r>
        <w:rPr>
          <w:rFonts w:eastAsiaTheme="minorEastAsia"/>
          <w:noProof/>
        </w:rPr>
        <w:tab/>
        <w:t>31</w:t>
      </w:r>
    </w:p>
    <w:p w:rsidR="00ED2632" w:rsidRDefault="008E6D7B" w:rsidP="0095112E">
      <w:pPr>
        <w:pStyle w:val="TOC2"/>
        <w:spacing w:before="80"/>
        <w:rPr>
          <w:rFonts w:eastAsiaTheme="minorEastAsia"/>
          <w:noProof/>
        </w:rPr>
      </w:pPr>
      <w:r>
        <w:rPr>
          <w:rFonts w:eastAsiaTheme="minorEastAsia"/>
          <w:noProof/>
        </w:rPr>
        <w:t>3.2</w:t>
      </w:r>
      <w:r>
        <w:rPr>
          <w:rFonts w:eastAsiaTheme="minorEastAsia"/>
          <w:noProof/>
        </w:rPr>
        <w:tab/>
        <w:t>Results</w:t>
      </w:r>
      <w:r>
        <w:rPr>
          <w:rFonts w:eastAsiaTheme="minorEastAsia"/>
          <w:noProof/>
        </w:rPr>
        <w:tab/>
        <w:t>36</w:t>
      </w:r>
    </w:p>
    <w:p w:rsidR="00ED2632" w:rsidRDefault="008E6D7B" w:rsidP="0095112E">
      <w:pPr>
        <w:pStyle w:val="TOC2"/>
        <w:spacing w:before="80"/>
        <w:rPr>
          <w:rFonts w:eastAsiaTheme="minorEastAsia"/>
          <w:noProof/>
        </w:rPr>
      </w:pPr>
      <w:r>
        <w:rPr>
          <w:rFonts w:eastAsiaTheme="minorEastAsia"/>
          <w:noProof/>
        </w:rPr>
        <w:t>3.3</w:t>
      </w:r>
      <w:r>
        <w:rPr>
          <w:rFonts w:eastAsiaTheme="minorEastAsia"/>
          <w:noProof/>
        </w:rPr>
        <w:tab/>
        <w:t>Conclusion</w:t>
      </w:r>
      <w:r>
        <w:rPr>
          <w:rFonts w:eastAsiaTheme="minorEastAsia"/>
          <w:noProof/>
        </w:rPr>
        <w:tab/>
        <w:t>44</w:t>
      </w:r>
    </w:p>
    <w:p w:rsidR="009B3030" w:rsidRDefault="009B3030" w:rsidP="0095112E">
      <w:pPr>
        <w:pStyle w:val="TOC1"/>
        <w:spacing w:before="80"/>
        <w:rPr>
          <w:rFonts w:eastAsiaTheme="minorEastAsia"/>
          <w:noProof/>
        </w:rPr>
      </w:pPr>
      <w:r>
        <w:rPr>
          <w:rFonts w:eastAsiaTheme="minorEastAsia"/>
          <w:noProof/>
        </w:rPr>
        <w:t>A</w:t>
      </w:r>
      <w:r>
        <w:rPr>
          <w:rFonts w:eastAsiaTheme="minorEastAsia"/>
          <w:noProof/>
        </w:rPr>
        <w:tab/>
        <w:t>Literacy, numeracy and prob</w:t>
      </w:r>
      <w:r w:rsidR="00C936E6">
        <w:rPr>
          <w:rFonts w:eastAsiaTheme="minorEastAsia"/>
          <w:noProof/>
        </w:rPr>
        <w:t xml:space="preserve">lem </w:t>
      </w:r>
      <w:r w:rsidR="008E6D7B">
        <w:rPr>
          <w:rFonts w:eastAsiaTheme="minorEastAsia"/>
          <w:noProof/>
        </w:rPr>
        <w:t>solving measures in PIAAC</w:t>
      </w:r>
      <w:r w:rsidR="008E6D7B">
        <w:rPr>
          <w:rFonts w:eastAsiaTheme="minorEastAsia"/>
          <w:noProof/>
        </w:rPr>
        <w:tab/>
        <w:t>47</w:t>
      </w:r>
    </w:p>
    <w:p w:rsidR="009B3030" w:rsidRDefault="009B3030" w:rsidP="0095112E">
      <w:pPr>
        <w:pStyle w:val="TOC2"/>
        <w:spacing w:before="80"/>
        <w:rPr>
          <w:rFonts w:eastAsiaTheme="minorEastAsia"/>
          <w:noProof/>
        </w:rPr>
      </w:pPr>
      <w:r>
        <w:rPr>
          <w:rFonts w:eastAsiaTheme="minorEastAsia"/>
          <w:noProof/>
        </w:rPr>
        <w:t>A.1</w:t>
      </w:r>
      <w:r>
        <w:rPr>
          <w:rFonts w:eastAsiaTheme="minorEastAsia"/>
          <w:noProof/>
        </w:rPr>
        <w:tab/>
      </w:r>
      <w:r w:rsidR="008E6D7B">
        <w:rPr>
          <w:rFonts w:eastAsiaTheme="minorEastAsia"/>
          <w:noProof/>
        </w:rPr>
        <w:t>Proficiency measures in PIAAC</w:t>
      </w:r>
      <w:r w:rsidR="008E6D7B">
        <w:rPr>
          <w:rFonts w:eastAsiaTheme="minorEastAsia"/>
          <w:noProof/>
        </w:rPr>
        <w:tab/>
        <w:t>48</w:t>
      </w:r>
    </w:p>
    <w:p w:rsidR="009B3030" w:rsidRDefault="009B3030" w:rsidP="0095112E">
      <w:pPr>
        <w:pStyle w:val="TOC2"/>
        <w:spacing w:before="80"/>
        <w:rPr>
          <w:rFonts w:eastAsiaTheme="minorEastAsia"/>
          <w:noProof/>
        </w:rPr>
      </w:pPr>
      <w:r>
        <w:rPr>
          <w:rFonts w:eastAsiaTheme="minorEastAsia"/>
          <w:noProof/>
        </w:rPr>
        <w:t>A.2</w:t>
      </w:r>
      <w:r>
        <w:rPr>
          <w:rFonts w:eastAsiaTheme="minorEastAsia"/>
          <w:noProof/>
        </w:rPr>
        <w:tab/>
        <w:t>M</w:t>
      </w:r>
      <w:r w:rsidR="008E6D7B">
        <w:rPr>
          <w:rFonts w:eastAsiaTheme="minorEastAsia"/>
          <w:noProof/>
        </w:rPr>
        <w:t>easuring latent proficiencies</w:t>
      </w:r>
      <w:r w:rsidR="008E6D7B">
        <w:rPr>
          <w:rFonts w:eastAsiaTheme="minorEastAsia"/>
          <w:noProof/>
        </w:rPr>
        <w:tab/>
        <w:t>54</w:t>
      </w:r>
    </w:p>
    <w:p w:rsidR="009B3030" w:rsidRDefault="009B3030" w:rsidP="0095112E">
      <w:pPr>
        <w:pStyle w:val="TOC2"/>
        <w:spacing w:before="80"/>
        <w:rPr>
          <w:rFonts w:eastAsiaTheme="minorEastAsia"/>
          <w:noProof/>
        </w:rPr>
      </w:pPr>
      <w:r>
        <w:rPr>
          <w:rFonts w:eastAsiaTheme="minorEastAsia"/>
          <w:noProof/>
        </w:rPr>
        <w:t>A.3</w:t>
      </w:r>
      <w:r>
        <w:rPr>
          <w:rFonts w:eastAsiaTheme="minorEastAsia"/>
          <w:noProof/>
        </w:rPr>
        <w:tab/>
        <w:t>Multiple im</w:t>
      </w:r>
      <w:r w:rsidR="008E6D7B">
        <w:rPr>
          <w:rFonts w:eastAsiaTheme="minorEastAsia"/>
          <w:noProof/>
        </w:rPr>
        <w:t>putation and plausible values</w:t>
      </w:r>
      <w:r w:rsidR="008E6D7B">
        <w:rPr>
          <w:rFonts w:eastAsiaTheme="minorEastAsia"/>
          <w:noProof/>
        </w:rPr>
        <w:tab/>
        <w:t>59</w:t>
      </w:r>
    </w:p>
    <w:p w:rsidR="009B3030" w:rsidRDefault="008E6D7B" w:rsidP="0095112E">
      <w:pPr>
        <w:pStyle w:val="TOC1"/>
        <w:spacing w:before="80"/>
        <w:rPr>
          <w:rFonts w:eastAsiaTheme="minorEastAsia"/>
          <w:noProof/>
        </w:rPr>
      </w:pPr>
      <w:r>
        <w:rPr>
          <w:rFonts w:eastAsiaTheme="minorEastAsia"/>
          <w:noProof/>
        </w:rPr>
        <w:t>B</w:t>
      </w:r>
      <w:r>
        <w:rPr>
          <w:rFonts w:eastAsiaTheme="minorEastAsia"/>
          <w:noProof/>
        </w:rPr>
        <w:tab/>
        <w:t>Descriptive statistics</w:t>
      </w:r>
      <w:r>
        <w:rPr>
          <w:rFonts w:eastAsiaTheme="minorEastAsia"/>
          <w:noProof/>
        </w:rPr>
        <w:tab/>
        <w:t>63</w:t>
      </w:r>
    </w:p>
    <w:p w:rsidR="009B3030" w:rsidRDefault="009B3030" w:rsidP="0095112E">
      <w:pPr>
        <w:pStyle w:val="TOC2"/>
        <w:spacing w:before="80"/>
        <w:rPr>
          <w:rFonts w:eastAsiaTheme="minorEastAsia"/>
          <w:noProof/>
        </w:rPr>
      </w:pPr>
      <w:r>
        <w:rPr>
          <w:rFonts w:eastAsiaTheme="minorEastAsia"/>
          <w:noProof/>
        </w:rPr>
        <w:t>B.1</w:t>
      </w:r>
      <w:r>
        <w:rPr>
          <w:rFonts w:eastAsiaTheme="minorEastAsia"/>
          <w:noProof/>
        </w:rPr>
        <w:tab/>
        <w:t>Construction of va</w:t>
      </w:r>
      <w:r w:rsidR="008E6D7B">
        <w:rPr>
          <w:rFonts w:eastAsiaTheme="minorEastAsia"/>
          <w:noProof/>
        </w:rPr>
        <w:t>riables used in the modelling</w:t>
      </w:r>
      <w:r w:rsidR="008E6D7B">
        <w:rPr>
          <w:rFonts w:eastAsiaTheme="minorEastAsia"/>
          <w:noProof/>
        </w:rPr>
        <w:tab/>
        <w:t>63</w:t>
      </w:r>
    </w:p>
    <w:p w:rsidR="009B3030" w:rsidRDefault="009B3030" w:rsidP="0095112E">
      <w:pPr>
        <w:pStyle w:val="TOC2"/>
        <w:spacing w:before="80"/>
        <w:rPr>
          <w:rFonts w:eastAsiaTheme="minorEastAsia"/>
          <w:noProof/>
        </w:rPr>
      </w:pPr>
      <w:r>
        <w:rPr>
          <w:rFonts w:eastAsiaTheme="minorEastAsia"/>
          <w:noProof/>
        </w:rPr>
        <w:t>B.2</w:t>
      </w:r>
      <w:r>
        <w:rPr>
          <w:rFonts w:eastAsiaTheme="minorEastAsia"/>
          <w:noProof/>
        </w:rPr>
        <w:tab/>
      </w:r>
      <w:r w:rsidR="0067188A">
        <w:rPr>
          <w:rFonts w:eastAsiaTheme="minorEastAsia"/>
          <w:noProof/>
        </w:rPr>
        <w:t xml:space="preserve">Descriptive </w:t>
      </w:r>
      <w:r w:rsidR="008E6D7B">
        <w:rPr>
          <w:rFonts w:eastAsiaTheme="minorEastAsia"/>
          <w:noProof/>
        </w:rPr>
        <w:t>statistics</w:t>
      </w:r>
      <w:r w:rsidR="008E6D7B">
        <w:rPr>
          <w:rFonts w:eastAsiaTheme="minorEastAsia"/>
          <w:noProof/>
        </w:rPr>
        <w:tab/>
        <w:t>65</w:t>
      </w:r>
    </w:p>
    <w:p w:rsidR="009B3030" w:rsidRDefault="008E6D7B" w:rsidP="0095112E">
      <w:pPr>
        <w:pStyle w:val="TOC1"/>
        <w:spacing w:before="80"/>
        <w:rPr>
          <w:rFonts w:eastAsiaTheme="minorEastAsia"/>
          <w:noProof/>
        </w:rPr>
      </w:pPr>
      <w:r>
        <w:rPr>
          <w:rFonts w:eastAsiaTheme="minorEastAsia"/>
          <w:noProof/>
        </w:rPr>
        <w:t>C</w:t>
      </w:r>
      <w:r>
        <w:rPr>
          <w:rFonts w:eastAsiaTheme="minorEastAsia"/>
          <w:noProof/>
        </w:rPr>
        <w:tab/>
        <w:t>Estimation results</w:t>
      </w:r>
      <w:r>
        <w:rPr>
          <w:rFonts w:eastAsiaTheme="minorEastAsia"/>
          <w:noProof/>
        </w:rPr>
        <w:tab/>
        <w:t>67</w:t>
      </w:r>
    </w:p>
    <w:p w:rsidR="009B3030" w:rsidRDefault="009B3030" w:rsidP="0095112E">
      <w:pPr>
        <w:pStyle w:val="TOC2"/>
        <w:spacing w:before="80"/>
        <w:rPr>
          <w:rFonts w:eastAsiaTheme="minorEastAsia"/>
          <w:noProof/>
        </w:rPr>
      </w:pPr>
      <w:r>
        <w:rPr>
          <w:rFonts w:eastAsiaTheme="minorEastAsia"/>
          <w:noProof/>
        </w:rPr>
        <w:t>C</w:t>
      </w:r>
      <w:r w:rsidR="008E6D7B">
        <w:rPr>
          <w:rFonts w:eastAsiaTheme="minorEastAsia"/>
          <w:noProof/>
        </w:rPr>
        <w:t>.1</w:t>
      </w:r>
      <w:r w:rsidR="008E6D7B">
        <w:rPr>
          <w:rFonts w:eastAsiaTheme="minorEastAsia"/>
          <w:noProof/>
        </w:rPr>
        <w:tab/>
        <w:t>Labour force status models</w:t>
      </w:r>
      <w:r w:rsidR="008E6D7B">
        <w:rPr>
          <w:rFonts w:eastAsiaTheme="minorEastAsia"/>
          <w:noProof/>
        </w:rPr>
        <w:tab/>
        <w:t>67</w:t>
      </w:r>
    </w:p>
    <w:p w:rsidR="009B3030" w:rsidRPr="009B3030" w:rsidRDefault="008E6D7B" w:rsidP="0095112E">
      <w:pPr>
        <w:pStyle w:val="TOC2"/>
        <w:spacing w:before="80"/>
        <w:rPr>
          <w:rFonts w:eastAsiaTheme="minorEastAsia"/>
          <w:noProof/>
        </w:rPr>
      </w:pPr>
      <w:r>
        <w:rPr>
          <w:rFonts w:eastAsiaTheme="minorEastAsia"/>
          <w:noProof/>
        </w:rPr>
        <w:t>C.2</w:t>
      </w:r>
      <w:r>
        <w:rPr>
          <w:rFonts w:eastAsiaTheme="minorEastAsia"/>
          <w:noProof/>
        </w:rPr>
        <w:tab/>
        <w:t>Wages models</w:t>
      </w:r>
      <w:r>
        <w:rPr>
          <w:rFonts w:eastAsiaTheme="minorEastAsia"/>
          <w:noProof/>
        </w:rPr>
        <w:tab/>
        <w:t>70</w:t>
      </w:r>
    </w:p>
    <w:p w:rsidR="009B3030" w:rsidRPr="00ED2632" w:rsidRDefault="008E6D7B" w:rsidP="0095112E">
      <w:pPr>
        <w:pStyle w:val="TOC1"/>
        <w:spacing w:before="80"/>
        <w:rPr>
          <w:rFonts w:eastAsiaTheme="minorEastAsia"/>
          <w:noProof/>
        </w:rPr>
      </w:pPr>
      <w:r>
        <w:rPr>
          <w:rFonts w:eastAsiaTheme="minorEastAsia"/>
          <w:noProof/>
        </w:rPr>
        <w:t>References</w:t>
      </w:r>
      <w:r>
        <w:rPr>
          <w:rFonts w:eastAsiaTheme="minorEastAsia"/>
          <w:noProof/>
        </w:rPr>
        <w:tab/>
        <w:t>73</w:t>
      </w:r>
    </w:p>
    <w:p w:rsidR="00735FEA" w:rsidRDefault="00735FEA" w:rsidP="007D62BD">
      <w:pPr>
        <w:pStyle w:val="BodyText"/>
      </w:pPr>
    </w:p>
    <w:p w:rsidR="00A14D8F" w:rsidRDefault="00A14D8F">
      <w:pPr>
        <w:pStyle w:val="BodyText"/>
        <w:sectPr w:rsidR="00A14D8F" w:rsidSect="005537F6">
          <w:headerReference w:type="even" r:id="rId10"/>
          <w:headerReference w:type="default" r:id="rId11"/>
          <w:footerReference w:type="even" r:id="rId12"/>
          <w:footerReference w:type="default" r:id="rId13"/>
          <w:type w:val="oddPage"/>
          <w:pgSz w:w="11907" w:h="16840" w:code="9"/>
          <w:pgMar w:top="1985" w:right="1304" w:bottom="1418" w:left="1814" w:header="1701" w:footer="567" w:gutter="0"/>
          <w:pgNumType w:fmt="lowerRoman"/>
          <w:cols w:space="720"/>
        </w:sectPr>
      </w:pPr>
    </w:p>
    <w:p w:rsidR="0030032A" w:rsidRDefault="005F30BA">
      <w:pPr>
        <w:pStyle w:val="Heading1"/>
      </w:pPr>
      <w:bookmarkStart w:id="7" w:name="Abbreviations"/>
      <w:bookmarkStart w:id="8" w:name="RDnote"/>
      <w:bookmarkStart w:id="9" w:name="_Toc383438515"/>
      <w:bookmarkStart w:id="10" w:name="_Toc383438592"/>
      <w:bookmarkEnd w:id="7"/>
      <w:bookmarkEnd w:id="8"/>
      <w:r>
        <w:lastRenderedPageBreak/>
        <w:t>Acknowledgment</w:t>
      </w:r>
      <w:r w:rsidR="0030032A">
        <w:t>s</w:t>
      </w:r>
      <w:bookmarkEnd w:id="9"/>
      <w:bookmarkEnd w:id="10"/>
    </w:p>
    <w:p w:rsidR="005F30BA" w:rsidRDefault="0030032A" w:rsidP="0030032A">
      <w:pPr>
        <w:pStyle w:val="BodyText"/>
      </w:pPr>
      <w:r>
        <w:t>There were a number of Productivity Commission staff that provided valuable input to this staff working paper. The authors would particularly like to thank Lou Will and Patrick Jomini for their guidance and feedback on drafts</w:t>
      </w:r>
      <w:r w:rsidR="007E77AD">
        <w:t>.</w:t>
      </w:r>
      <w:r>
        <w:t xml:space="preserve"> Jared Greenville</w:t>
      </w:r>
      <w:r w:rsidR="009F227B">
        <w:t>, Jenny Gordon, Lisa Gropp</w:t>
      </w:r>
      <w:r w:rsidR="00796A11">
        <w:t>, Mike Woods</w:t>
      </w:r>
      <w:r>
        <w:t xml:space="preserve"> </w:t>
      </w:r>
      <w:r w:rsidR="007E77AD">
        <w:t>and former</w:t>
      </w:r>
      <w:r>
        <w:t xml:space="preserve"> Commission staff member Noel Gaston also provided helpful comments.</w:t>
      </w:r>
    </w:p>
    <w:p w:rsidR="0032314D" w:rsidRDefault="0030032A" w:rsidP="0030032A">
      <w:pPr>
        <w:pStyle w:val="BodyText"/>
      </w:pPr>
      <w:r>
        <w:t>The authors also wish to thank the external referees Chris Ryan (Melbourne Institute of Applied Economic and Social Research, University of Melbourne) and Garry Barrett (University</w:t>
      </w:r>
      <w:r w:rsidR="00D90955">
        <w:t xml:space="preserve"> of Sydney</w:t>
      </w:r>
      <w:r>
        <w:t>) for their helpful feedback.</w:t>
      </w:r>
    </w:p>
    <w:p w:rsidR="0032314D" w:rsidRDefault="0032314D" w:rsidP="0030032A">
      <w:pPr>
        <w:pStyle w:val="BodyText"/>
      </w:pPr>
      <w:r>
        <w:t xml:space="preserve">Other helpful input was also provided by Bruce Caldwell and Myles Burleigh at the Australian Bureau of Statistics (ABS). </w:t>
      </w:r>
    </w:p>
    <w:p w:rsidR="0030032A" w:rsidRDefault="0030032A" w:rsidP="0030032A">
      <w:pPr>
        <w:pStyle w:val="BodyText"/>
      </w:pPr>
      <w:r>
        <w:t xml:space="preserve">The paper used data from an </w:t>
      </w:r>
      <w:r w:rsidR="0032314D">
        <w:t>ABS</w:t>
      </w:r>
      <w:r>
        <w:t xml:space="preserve"> </w:t>
      </w:r>
      <w:proofErr w:type="spellStart"/>
      <w:r>
        <w:t>confidentialised</w:t>
      </w:r>
      <w:proofErr w:type="spellEnd"/>
      <w:r>
        <w:t xml:space="preserve"> unit record file from the </w:t>
      </w:r>
      <w:proofErr w:type="spellStart"/>
      <w:r>
        <w:t>Programme</w:t>
      </w:r>
      <w:proofErr w:type="spellEnd"/>
      <w:r>
        <w:t xml:space="preserve"> for International Assessme</w:t>
      </w:r>
      <w:r w:rsidR="00796A11">
        <w:t>nt of Adult Competencies</w:t>
      </w:r>
      <w:r>
        <w:t xml:space="preserve"> survey.</w:t>
      </w:r>
    </w:p>
    <w:p w:rsidR="0030032A" w:rsidRDefault="0030032A" w:rsidP="0030032A">
      <w:pPr>
        <w:pStyle w:val="BodyText"/>
      </w:pPr>
      <w:r>
        <w:t xml:space="preserve">The findings and views reported in this paper are those of the authors and </w:t>
      </w:r>
      <w:r w:rsidR="00796A11">
        <w:t>do not necessarily reflect the views of the Productivity Commission or of the external organisations and people who provided assistance</w:t>
      </w:r>
      <w:r>
        <w:t>.</w:t>
      </w:r>
    </w:p>
    <w:p w:rsidR="0030032A" w:rsidRPr="0030032A" w:rsidRDefault="0030032A" w:rsidP="0030032A">
      <w:pPr>
        <w:pStyle w:val="BodyText"/>
      </w:pPr>
    </w:p>
    <w:p w:rsidR="0030032A" w:rsidRDefault="0030032A">
      <w:pPr>
        <w:pStyle w:val="BodyText"/>
        <w:sectPr w:rsidR="0030032A" w:rsidSect="00537BB4">
          <w:headerReference w:type="even" r:id="rId14"/>
          <w:headerReference w:type="default" r:id="rId15"/>
          <w:footerReference w:type="even" r:id="rId16"/>
          <w:footerReference w:type="default" r:id="rId17"/>
          <w:pgSz w:w="11906" w:h="16838" w:code="9"/>
          <w:pgMar w:top="1985" w:right="1304" w:bottom="1418" w:left="1814" w:header="1701" w:footer="567" w:gutter="0"/>
          <w:pgNumType w:fmt="lowerRoman"/>
          <w:cols w:space="708"/>
          <w:docGrid w:linePitch="360"/>
        </w:sectPr>
      </w:pPr>
    </w:p>
    <w:p w:rsidR="00735FEA" w:rsidRDefault="00A14D8F" w:rsidP="00F7477E">
      <w:pPr>
        <w:pStyle w:val="Heading1"/>
      </w:pPr>
      <w:bookmarkStart w:id="11" w:name="EndContents"/>
      <w:bookmarkStart w:id="12" w:name="_Toc383438516"/>
      <w:bookmarkStart w:id="13" w:name="_Toc383438593"/>
      <w:bookmarkEnd w:id="11"/>
      <w:r>
        <w:lastRenderedPageBreak/>
        <w:t>Abbreviations</w:t>
      </w:r>
      <w:bookmarkEnd w:id="12"/>
      <w:bookmarkEnd w:id="13"/>
    </w:p>
    <w:p w:rsidR="005F30BA" w:rsidRDefault="005F30BA">
      <w:pPr>
        <w:pStyle w:val="Abbreviation"/>
      </w:pPr>
      <w:r>
        <w:t>ABS</w:t>
      </w:r>
      <w:r>
        <w:tab/>
        <w:t>Australian Bureau of Statistics</w:t>
      </w:r>
    </w:p>
    <w:p w:rsidR="005F30BA" w:rsidRDefault="005F30BA">
      <w:pPr>
        <w:pStyle w:val="Abbreviation"/>
      </w:pPr>
      <w:proofErr w:type="spellStart"/>
      <w:r>
        <w:t>ALLS</w:t>
      </w:r>
      <w:proofErr w:type="spellEnd"/>
      <w:r>
        <w:tab/>
        <w:t xml:space="preserve">Adult Literacy and </w:t>
      </w:r>
      <w:proofErr w:type="spellStart"/>
      <w:r>
        <w:t>Lifeskills</w:t>
      </w:r>
      <w:proofErr w:type="spellEnd"/>
      <w:r>
        <w:t xml:space="preserve"> Survey</w:t>
      </w:r>
    </w:p>
    <w:p w:rsidR="005F30BA" w:rsidRDefault="005F30BA">
      <w:pPr>
        <w:pStyle w:val="Abbreviation"/>
      </w:pPr>
      <w:proofErr w:type="spellStart"/>
      <w:r>
        <w:t>ESB</w:t>
      </w:r>
      <w:proofErr w:type="spellEnd"/>
      <w:r>
        <w:tab/>
        <w:t>English Speaking Background</w:t>
      </w:r>
    </w:p>
    <w:p w:rsidR="001D0431" w:rsidRDefault="001D0431">
      <w:pPr>
        <w:pStyle w:val="Abbreviation"/>
      </w:pPr>
      <w:proofErr w:type="spellStart"/>
      <w:r>
        <w:t>IALS</w:t>
      </w:r>
      <w:proofErr w:type="spellEnd"/>
      <w:r>
        <w:tab/>
        <w:t>International Adult Literacy Survey</w:t>
      </w:r>
    </w:p>
    <w:p w:rsidR="001D0431" w:rsidRDefault="001D0431">
      <w:pPr>
        <w:pStyle w:val="Abbreviation"/>
      </w:pPr>
      <w:proofErr w:type="spellStart"/>
      <w:r>
        <w:t>IRF</w:t>
      </w:r>
      <w:proofErr w:type="spellEnd"/>
      <w:r>
        <w:tab/>
        <w:t>Item Response Function</w:t>
      </w:r>
    </w:p>
    <w:p w:rsidR="001D0431" w:rsidRDefault="001D0431">
      <w:pPr>
        <w:pStyle w:val="Abbreviation"/>
      </w:pPr>
      <w:proofErr w:type="spellStart"/>
      <w:r>
        <w:t>IRT</w:t>
      </w:r>
      <w:proofErr w:type="spellEnd"/>
      <w:r>
        <w:tab/>
        <w:t>Item Response Theory</w:t>
      </w:r>
    </w:p>
    <w:p w:rsidR="001D0431" w:rsidRDefault="001D0431">
      <w:pPr>
        <w:pStyle w:val="Abbreviation"/>
      </w:pPr>
      <w:proofErr w:type="spellStart"/>
      <w:r>
        <w:t>LFS</w:t>
      </w:r>
      <w:proofErr w:type="spellEnd"/>
      <w:r>
        <w:tab/>
        <w:t>Labour Force Status</w:t>
      </w:r>
    </w:p>
    <w:p w:rsidR="005F30BA" w:rsidRDefault="005F30BA">
      <w:pPr>
        <w:pStyle w:val="Abbreviation"/>
      </w:pPr>
      <w:r>
        <w:t>ME</w:t>
      </w:r>
      <w:r>
        <w:tab/>
        <w:t>Marginal effect</w:t>
      </w:r>
    </w:p>
    <w:p w:rsidR="005F30BA" w:rsidRDefault="005F30BA">
      <w:pPr>
        <w:pStyle w:val="Abbreviation"/>
      </w:pPr>
      <w:proofErr w:type="spellStart"/>
      <w:r>
        <w:t>NAPLAN</w:t>
      </w:r>
      <w:proofErr w:type="spellEnd"/>
      <w:r>
        <w:tab/>
        <w:t>National Assessment Program –– Literacy and Numeracy</w:t>
      </w:r>
    </w:p>
    <w:p w:rsidR="005F30BA" w:rsidRDefault="005F30BA">
      <w:pPr>
        <w:pStyle w:val="Abbreviation"/>
      </w:pPr>
      <w:proofErr w:type="spellStart"/>
      <w:r>
        <w:t>NESB</w:t>
      </w:r>
      <w:proofErr w:type="spellEnd"/>
      <w:r>
        <w:tab/>
        <w:t>Non-English Speaking Background</w:t>
      </w:r>
    </w:p>
    <w:p w:rsidR="005F30BA" w:rsidRDefault="005F30BA">
      <w:pPr>
        <w:pStyle w:val="Abbreviation"/>
      </w:pPr>
      <w:r>
        <w:t>OECD</w:t>
      </w:r>
      <w:r>
        <w:tab/>
        <w:t>Organisation for Economic Co-operation and Development</w:t>
      </w:r>
    </w:p>
    <w:p w:rsidR="005F30BA" w:rsidRDefault="005F30BA">
      <w:pPr>
        <w:pStyle w:val="Abbreviation"/>
      </w:pPr>
      <w:proofErr w:type="spellStart"/>
      <w:r>
        <w:t>PIAAC</w:t>
      </w:r>
      <w:proofErr w:type="spellEnd"/>
      <w:r>
        <w:tab/>
      </w:r>
      <w:proofErr w:type="spellStart"/>
      <w:r>
        <w:t>Programme</w:t>
      </w:r>
      <w:proofErr w:type="spellEnd"/>
      <w:r>
        <w:t xml:space="preserve"> for the International Assessment of Adult Competencies</w:t>
      </w:r>
    </w:p>
    <w:p w:rsidR="001D0431" w:rsidRDefault="001D0431">
      <w:pPr>
        <w:pStyle w:val="Abbreviation"/>
      </w:pPr>
      <w:r>
        <w:t>PISA</w:t>
      </w:r>
      <w:r>
        <w:tab/>
      </w:r>
      <w:proofErr w:type="spellStart"/>
      <w:r>
        <w:t>Programme</w:t>
      </w:r>
      <w:proofErr w:type="spellEnd"/>
      <w:r>
        <w:t xml:space="preserve"> for International Student Assessment</w:t>
      </w:r>
    </w:p>
    <w:p w:rsidR="001D0431" w:rsidRDefault="001D0431">
      <w:pPr>
        <w:pStyle w:val="Abbreviation"/>
      </w:pPr>
      <w:r>
        <w:t>PSU</w:t>
      </w:r>
      <w:r>
        <w:tab/>
        <w:t>Primary Sampling Units</w:t>
      </w:r>
    </w:p>
    <w:p w:rsidR="005F30BA" w:rsidRDefault="005F30BA">
      <w:pPr>
        <w:pStyle w:val="Abbreviation"/>
      </w:pPr>
      <w:r>
        <w:t>SAL</w:t>
      </w:r>
      <w:r>
        <w:tab/>
        <w:t>Survey of Aspects of Literacy</w:t>
      </w:r>
    </w:p>
    <w:p w:rsidR="005F30BA" w:rsidRDefault="005F30BA">
      <w:pPr>
        <w:pStyle w:val="Abbreviation"/>
      </w:pPr>
      <w:r>
        <w:t>SE</w:t>
      </w:r>
      <w:r>
        <w:tab/>
        <w:t>Standard error</w:t>
      </w:r>
    </w:p>
    <w:p w:rsidR="008B06D3" w:rsidRDefault="008B06D3">
      <w:pPr>
        <w:sectPr w:rsidR="008B06D3" w:rsidSect="00C55A45">
          <w:headerReference w:type="even" r:id="rId18"/>
          <w:headerReference w:type="default" r:id="rId19"/>
          <w:footerReference w:type="even" r:id="rId20"/>
          <w:footerReference w:type="default" r:id="rId21"/>
          <w:pgSz w:w="11907" w:h="16840" w:code="9"/>
          <w:pgMar w:top="1332" w:right="1304" w:bottom="1418" w:left="1814" w:header="1701" w:footer="567" w:gutter="0"/>
          <w:pgNumType w:fmt="lowerRoman"/>
          <w:cols w:space="720"/>
        </w:sectPr>
      </w:pPr>
    </w:p>
    <w:p w:rsidR="008B06D3" w:rsidRDefault="008B06D3" w:rsidP="008B06D3">
      <w:pPr>
        <w:pStyle w:val="BoxSpaceAbove"/>
        <w:spacing w:before="120"/>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8B06D3" w:rsidTr="005D0F7C">
        <w:tc>
          <w:tcPr>
            <w:tcW w:w="8771" w:type="dxa"/>
            <w:tcBorders>
              <w:top w:val="single" w:sz="6" w:space="0" w:color="auto"/>
              <w:bottom w:val="nil"/>
            </w:tcBorders>
          </w:tcPr>
          <w:p w:rsidR="008B06D3" w:rsidRPr="00B52686" w:rsidRDefault="008B06D3" w:rsidP="00B52686">
            <w:pPr>
              <w:pStyle w:val="BoxTitle"/>
              <w:rPr>
                <w:b/>
              </w:rPr>
            </w:pPr>
            <w:r w:rsidRPr="00B52686">
              <w:rPr>
                <w:b/>
              </w:rPr>
              <w:t>Key points</w:t>
            </w:r>
          </w:p>
        </w:tc>
      </w:tr>
      <w:tr w:rsidR="008B06D3" w:rsidRPr="003353F0" w:rsidTr="005D0F7C">
        <w:trPr>
          <w:cantSplit/>
        </w:trPr>
        <w:tc>
          <w:tcPr>
            <w:tcW w:w="8771" w:type="dxa"/>
            <w:tcBorders>
              <w:top w:val="nil"/>
              <w:left w:val="single" w:sz="6" w:space="0" w:color="auto"/>
              <w:bottom w:val="nil"/>
              <w:right w:val="single" w:sz="6" w:space="0" w:color="auto"/>
            </w:tcBorders>
          </w:tcPr>
          <w:p w:rsidR="008B06D3" w:rsidRDefault="008B06D3" w:rsidP="008B06D3">
            <w:pPr>
              <w:pStyle w:val="BoxListBullet"/>
              <w:tabs>
                <w:tab w:val="num" w:pos="284"/>
              </w:tabs>
              <w:ind w:left="284" w:hanging="284"/>
            </w:pPr>
            <w:r>
              <w:t>Adult literacy and numeracy skills contribute to wellbeing in many ways. At an individual level, they are central to social and economic participation.</w:t>
            </w:r>
          </w:p>
          <w:p w:rsidR="008B06D3" w:rsidRDefault="008B06D3" w:rsidP="008B06D3">
            <w:pPr>
              <w:pStyle w:val="BoxListBullet2"/>
              <w:tabs>
                <w:tab w:val="clear" w:pos="284"/>
                <w:tab w:val="clear" w:pos="360"/>
                <w:tab w:val="num" w:pos="567"/>
              </w:tabs>
              <w:ind w:left="567" w:hanging="283"/>
            </w:pPr>
            <w:r>
              <w:t>Literacy and numeracy skills are a core part of a person’s human capital.</w:t>
            </w:r>
          </w:p>
          <w:p w:rsidR="008B06D3" w:rsidRDefault="008B06D3" w:rsidP="008B06D3">
            <w:pPr>
              <w:pStyle w:val="BoxListBullet2"/>
              <w:tabs>
                <w:tab w:val="clear" w:pos="284"/>
                <w:tab w:val="clear" w:pos="360"/>
                <w:tab w:val="num" w:pos="567"/>
              </w:tabs>
              <w:ind w:left="567" w:hanging="283"/>
            </w:pPr>
            <w:r>
              <w:t>They also support the development of other forms of human capital, including knowledge, other skills and health.</w:t>
            </w:r>
          </w:p>
          <w:p w:rsidR="008B06D3" w:rsidRDefault="008B06D3" w:rsidP="008B06D3">
            <w:pPr>
              <w:pStyle w:val="BoxListBullet"/>
              <w:tabs>
                <w:tab w:val="num" w:pos="284"/>
              </w:tabs>
              <w:ind w:left="284" w:hanging="284"/>
            </w:pPr>
            <w:r>
              <w:t xml:space="preserve">Some Australians have low (level 1 or below) literacy and numeracy skills. In </w:t>
            </w:r>
            <w:r>
              <w:br/>
              <w:t>2011–12:</w:t>
            </w:r>
          </w:p>
          <w:p w:rsidR="008B06D3" w:rsidRDefault="008B06D3" w:rsidP="008B06D3">
            <w:pPr>
              <w:pStyle w:val="BoxListBullet2"/>
              <w:tabs>
                <w:tab w:val="clear" w:pos="284"/>
                <w:tab w:val="clear" w:pos="360"/>
                <w:tab w:val="num" w:pos="567"/>
              </w:tabs>
              <w:ind w:left="567" w:hanging="283"/>
            </w:pPr>
            <w:r>
              <w:t>14 per cent of Australians could, at best, read only relatively short texts from which they were able to locate only a single piece of information.</w:t>
            </w:r>
          </w:p>
          <w:p w:rsidR="008B06D3" w:rsidRDefault="008B06D3" w:rsidP="008B06D3">
            <w:pPr>
              <w:pStyle w:val="BoxListBullet2"/>
              <w:tabs>
                <w:tab w:val="clear" w:pos="284"/>
                <w:tab w:val="clear" w:pos="360"/>
                <w:tab w:val="num" w:pos="567"/>
              </w:tabs>
              <w:ind w:left="567" w:hanging="283"/>
            </w:pPr>
            <w:r>
              <w:t>22 per cent could only carry out one-step or simple processes such as counting where the mathematical content is explicit with little or no text or distractors.</w:t>
            </w:r>
          </w:p>
          <w:p w:rsidR="008B06D3" w:rsidRDefault="008B06D3" w:rsidP="008B06D3">
            <w:pPr>
              <w:pStyle w:val="BoxListBullet"/>
              <w:tabs>
                <w:tab w:val="num" w:pos="284"/>
              </w:tabs>
              <w:ind w:left="284" w:hanging="284"/>
              <w:rPr>
                <w:szCs w:val="22"/>
              </w:rPr>
            </w:pPr>
            <w:r>
              <w:t>At the other end of the skill distribution, 16 per cent of Australians had high (level 4/5) literacy skills and 12 per cent had high numeracy skills in 2011–12.</w:t>
            </w:r>
          </w:p>
          <w:p w:rsidR="008B06D3" w:rsidRDefault="008B06D3" w:rsidP="008B06D3">
            <w:pPr>
              <w:pStyle w:val="BoxListBullet2"/>
              <w:tabs>
                <w:tab w:val="clear" w:pos="284"/>
                <w:tab w:val="clear" w:pos="360"/>
                <w:tab w:val="num" w:pos="567"/>
              </w:tabs>
              <w:ind w:left="567" w:hanging="283"/>
            </w:pPr>
            <w:r>
              <w:t>People with high literacy skills can make complex inferences and evaluate subtle truth claims or arguments in lengthy or multiple texts.</w:t>
            </w:r>
          </w:p>
          <w:p w:rsidR="008B06D3" w:rsidRDefault="008B06D3" w:rsidP="008B06D3">
            <w:pPr>
              <w:pStyle w:val="BoxListBullet2"/>
              <w:tabs>
                <w:tab w:val="clear" w:pos="284"/>
                <w:tab w:val="clear" w:pos="360"/>
                <w:tab w:val="num" w:pos="567"/>
              </w:tabs>
              <w:ind w:left="567" w:hanging="283"/>
            </w:pPr>
            <w:r>
              <w:t>People with high numeracy skills can understand a broad range of mathematical information that may be complex, abstract or embedded in unfamiliar contexts.</w:t>
            </w:r>
          </w:p>
          <w:p w:rsidR="008B06D3" w:rsidRDefault="008B06D3" w:rsidP="008B06D3">
            <w:pPr>
              <w:pStyle w:val="BoxListBullet"/>
              <w:tabs>
                <w:tab w:val="num" w:pos="284"/>
              </w:tabs>
              <w:ind w:left="284" w:hanging="284"/>
            </w:pPr>
            <w:r>
              <w:t>Most Australians have skills somewhere between these levels. Groups with relatively low literacy and numeracy skills include: people with low levels of education; older persons; people not working; and immigrants with a non-English speaking background.</w:t>
            </w:r>
          </w:p>
          <w:p w:rsidR="008B06D3" w:rsidRDefault="008B06D3" w:rsidP="008B06D3">
            <w:pPr>
              <w:pStyle w:val="BoxListBullet"/>
              <w:tabs>
                <w:tab w:val="num" w:pos="284"/>
              </w:tabs>
              <w:ind w:left="284" w:hanging="284"/>
              <w:rPr>
                <w:szCs w:val="22"/>
              </w:rPr>
            </w:pPr>
            <w:r>
              <w:t>Compared with other countries in the OECD, Australia performs above average on literacy but average in numeracy.</w:t>
            </w:r>
          </w:p>
          <w:p w:rsidR="008B06D3" w:rsidRDefault="008B06D3" w:rsidP="008B06D3">
            <w:pPr>
              <w:pStyle w:val="BoxListBullet"/>
              <w:tabs>
                <w:tab w:val="num" w:pos="284"/>
              </w:tabs>
              <w:ind w:left="284" w:hanging="284"/>
            </w:pPr>
            <w:r>
              <w:t>Higher literacy and numeracy skills are associated with better labour market outcomes (employment and wages). Econometric modelling shows that:</w:t>
            </w:r>
          </w:p>
          <w:p w:rsidR="008B06D3" w:rsidRDefault="008B06D3" w:rsidP="008B06D3">
            <w:pPr>
              <w:pStyle w:val="BoxListBullet2"/>
              <w:tabs>
                <w:tab w:val="clear" w:pos="284"/>
                <w:tab w:val="clear" w:pos="360"/>
                <w:tab w:val="num" w:pos="567"/>
              </w:tabs>
              <w:ind w:left="567" w:hanging="283"/>
            </w:pPr>
            <w:r>
              <w:t>an increase in literacy and numeracy by one skill level is associated with an increased likelihood of employment of 2.4 and 4.3 percentage points for men and women, respectively</w:t>
            </w:r>
          </w:p>
          <w:p w:rsidR="008B06D3" w:rsidRDefault="008B06D3" w:rsidP="008B06D3">
            <w:pPr>
              <w:pStyle w:val="BoxListBullet2"/>
              <w:tabs>
                <w:tab w:val="clear" w:pos="284"/>
                <w:tab w:val="clear" w:pos="360"/>
                <w:tab w:val="num" w:pos="567"/>
              </w:tabs>
              <w:ind w:left="567" w:hanging="283"/>
            </w:pPr>
            <w:r>
              <w:t>an increase in literacy and numeracy skills is associated with a similar increase in the probability of employment, whether a person had a degree, diploma/certificate or Year 12 education</w:t>
            </w:r>
          </w:p>
          <w:p w:rsidR="008B06D3" w:rsidRDefault="008B06D3" w:rsidP="008B06D3">
            <w:pPr>
              <w:pStyle w:val="BoxListBullet2"/>
              <w:tabs>
                <w:tab w:val="clear" w:pos="284"/>
                <w:tab w:val="clear" w:pos="360"/>
                <w:tab w:val="num" w:pos="567"/>
              </w:tabs>
              <w:ind w:left="567" w:hanging="283"/>
            </w:pPr>
            <w:r>
              <w:t>an increase in literacy and numeracy by one skill level is associated with about a 10 per cent increase in wages for both men and women. This positive association is equivalent to that of increasing educational attainment from Year 11 to Year 12 or to a diploma/certificate</w:t>
            </w:r>
          </w:p>
          <w:p w:rsidR="008B06D3" w:rsidRPr="00C63691" w:rsidRDefault="008B06D3" w:rsidP="008B06D3">
            <w:pPr>
              <w:pStyle w:val="BoxListBullet2"/>
              <w:tabs>
                <w:tab w:val="clear" w:pos="284"/>
                <w:tab w:val="clear" w:pos="360"/>
                <w:tab w:val="num" w:pos="567"/>
              </w:tabs>
              <w:ind w:left="567" w:hanging="283"/>
            </w:pPr>
            <w:r>
              <w:t>up to 40 per cent of the association between education and employment is attributable to literacy and numeracy skills. These results are consistent with education providing many other attributes of human capital that are valued in the workplace</w:t>
            </w:r>
          </w:p>
          <w:p w:rsidR="008B06D3" w:rsidRPr="00BB1160" w:rsidRDefault="008B06D3" w:rsidP="008B06D3">
            <w:pPr>
              <w:pStyle w:val="BoxListBullet2"/>
              <w:tabs>
                <w:tab w:val="clear" w:pos="284"/>
                <w:tab w:val="clear" w:pos="360"/>
                <w:tab w:val="num" w:pos="567"/>
              </w:tabs>
              <w:ind w:left="567" w:hanging="283"/>
              <w:rPr>
                <w:i/>
              </w:rPr>
            </w:pPr>
            <w:r>
              <w:t>more than half of the ‘penalty’ that affects the wages of people with a non-English speaking background is explained by their lower literacy and numeracy skills.</w:t>
            </w:r>
          </w:p>
        </w:tc>
      </w:tr>
      <w:tr w:rsidR="008B06D3" w:rsidRPr="003353F0" w:rsidTr="005D0F7C">
        <w:trPr>
          <w:cantSplit/>
        </w:trPr>
        <w:tc>
          <w:tcPr>
            <w:tcW w:w="8771" w:type="dxa"/>
            <w:tcBorders>
              <w:top w:val="nil"/>
              <w:left w:val="single" w:sz="6" w:space="0" w:color="auto"/>
              <w:bottom w:val="single" w:sz="6" w:space="0" w:color="auto"/>
              <w:right w:val="single" w:sz="6" w:space="0" w:color="auto"/>
            </w:tcBorders>
          </w:tcPr>
          <w:p w:rsidR="008B06D3" w:rsidRDefault="008B06D3" w:rsidP="005D0F7C">
            <w:pPr>
              <w:pStyle w:val="Box"/>
              <w:spacing w:before="0" w:line="120" w:lineRule="exact"/>
            </w:pPr>
          </w:p>
        </w:tc>
      </w:tr>
    </w:tbl>
    <w:p w:rsidR="00777366" w:rsidRPr="008B06D3" w:rsidRDefault="00777366" w:rsidP="008B06D3">
      <w:pPr>
        <w:pStyle w:val="BoxSpaceAbove"/>
        <w:spacing w:before="0" w:line="240" w:lineRule="auto"/>
        <w:rPr>
          <w:sz w:val="2"/>
          <w:szCs w:val="2"/>
        </w:rPr>
      </w:pPr>
    </w:p>
    <w:sectPr w:rsidR="00777366" w:rsidRPr="008B06D3" w:rsidSect="007A1DBA">
      <w:headerReference w:type="even" r:id="rId22"/>
      <w:headerReference w:type="default" r:id="rId23"/>
      <w:footerReference w:type="even" r:id="rId24"/>
      <w:footerReference w:type="default" r:id="rId25"/>
      <w:pgSz w:w="11907" w:h="16840" w:code="9"/>
      <w:pgMar w:top="1985" w:right="1304" w:bottom="1418" w:left="1814" w:header="1701" w:footer="567" w:gutter="0"/>
      <w:pgNumType w:start="8"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0BA" w:rsidRDefault="005F30BA">
      <w:r>
        <w:separator/>
      </w:r>
    </w:p>
    <w:p w:rsidR="005F30BA" w:rsidRDefault="005F30BA"/>
    <w:p w:rsidR="005F30BA" w:rsidRDefault="005F30BA"/>
  </w:endnote>
  <w:endnote w:type="continuationSeparator" w:id="0">
    <w:p w:rsidR="005F30BA" w:rsidRDefault="005F30BA">
      <w:r>
        <w:continuationSeparator/>
      </w:r>
    </w:p>
    <w:p w:rsidR="005F30BA" w:rsidRDefault="005F30BA"/>
    <w:p w:rsidR="005F30BA" w:rsidRDefault="005F30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oudyOlSt BT">
    <w:altName w:val="Georgia"/>
    <w:charset w:val="00"/>
    <w:family w:val="roman"/>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D37AC2">
      <w:trPr>
        <w:trHeight w:hRule="exact" w:val="740"/>
      </w:trPr>
      <w:tc>
        <w:tcPr>
          <w:tcW w:w="510" w:type="dxa"/>
          <w:tcBorders>
            <w:top w:val="single" w:sz="6" w:space="0" w:color="auto"/>
          </w:tcBorders>
        </w:tcPr>
        <w:p w:rsidR="00D37AC2" w:rsidRPr="008206EE" w:rsidRDefault="00D37AC2">
          <w:pPr>
            <w:pStyle w:val="Footer"/>
            <w:rPr>
              <w:rStyle w:val="PageNumber"/>
              <w:caps w:val="0"/>
            </w:rPr>
          </w:pPr>
          <w:r w:rsidRPr="008206EE">
            <w:rPr>
              <w:rStyle w:val="PageNumber"/>
              <w:caps w:val="0"/>
            </w:rPr>
            <w:fldChar w:fldCharType="begin"/>
          </w:r>
          <w:r w:rsidRPr="008206EE">
            <w:rPr>
              <w:rStyle w:val="PageNumber"/>
              <w:caps w:val="0"/>
            </w:rPr>
            <w:instrText xml:space="preserve"> PAGE   \* MERGEFORMAT </w:instrText>
          </w:r>
          <w:r w:rsidRPr="008206EE">
            <w:rPr>
              <w:rStyle w:val="PageNumber"/>
              <w:caps w:val="0"/>
            </w:rPr>
            <w:fldChar w:fldCharType="separate"/>
          </w:r>
          <w:r w:rsidR="00FC53E0">
            <w:rPr>
              <w:rStyle w:val="PageNumber"/>
              <w:caps w:val="0"/>
              <w:noProof/>
            </w:rPr>
            <w:t>iv</w:t>
          </w:r>
          <w:r w:rsidRPr="008206EE">
            <w:rPr>
              <w:rStyle w:val="PageNumber"/>
              <w:caps w:val="0"/>
              <w:noProof/>
            </w:rPr>
            <w:fldChar w:fldCharType="end"/>
          </w:r>
        </w:p>
      </w:tc>
      <w:tc>
        <w:tcPr>
          <w:tcW w:w="1644" w:type="dxa"/>
          <w:tcBorders>
            <w:top w:val="single" w:sz="6" w:space="0" w:color="auto"/>
          </w:tcBorders>
        </w:tcPr>
        <w:p w:rsidR="00D37AC2" w:rsidRDefault="0048125A">
          <w:pPr>
            <w:pStyle w:val="Footer"/>
          </w:pPr>
          <w:r>
            <w:fldChar w:fldCharType="begin"/>
          </w:r>
          <w:r>
            <w:instrText xml:space="preserve"> STYLEREF "Heading 1 Not TOC" \* MERGEFORMAT </w:instrText>
          </w:r>
          <w:r>
            <w:fldChar w:fldCharType="separate"/>
          </w:r>
          <w:r w:rsidR="00BC55E9">
            <w:rPr>
              <w:noProof/>
            </w:rPr>
            <w:t>Contents</w:t>
          </w:r>
          <w:r>
            <w:rPr>
              <w:noProof/>
            </w:rPr>
            <w:fldChar w:fldCharType="end"/>
          </w:r>
        </w:p>
      </w:tc>
      <w:tc>
        <w:tcPr>
          <w:tcW w:w="6634" w:type="dxa"/>
        </w:tcPr>
        <w:p w:rsidR="00D37AC2" w:rsidRDefault="00D37AC2">
          <w:pPr>
            <w:pStyle w:val="Footer"/>
            <w:rPr>
              <w:caps w:val="0"/>
            </w:rPr>
          </w:pPr>
        </w:p>
      </w:tc>
    </w:tr>
  </w:tbl>
  <w:p w:rsidR="00D37AC2" w:rsidRDefault="00D37AC2">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D37AC2" w:rsidTr="008F7DB7">
      <w:trPr>
        <w:trHeight w:hRule="exact" w:val="740"/>
      </w:trPr>
      <w:tc>
        <w:tcPr>
          <w:tcW w:w="6634" w:type="dxa"/>
        </w:tcPr>
        <w:p w:rsidR="00D37AC2" w:rsidRDefault="00D37AC2">
          <w:pPr>
            <w:pStyle w:val="Footer"/>
          </w:pPr>
        </w:p>
      </w:tc>
      <w:tc>
        <w:tcPr>
          <w:tcW w:w="1644" w:type="dxa"/>
          <w:tcBorders>
            <w:top w:val="single" w:sz="6" w:space="0" w:color="auto"/>
          </w:tcBorders>
        </w:tcPr>
        <w:p w:rsidR="00D37AC2" w:rsidRPr="008F7DB7" w:rsidRDefault="00D37AC2">
          <w:pPr>
            <w:pStyle w:val="Footer"/>
            <w:rPr>
              <w:rStyle w:val="PageNumber"/>
              <w:noProof/>
            </w:rPr>
          </w:pPr>
          <w:r w:rsidRPr="008F7DB7">
            <w:rPr>
              <w:noProof/>
            </w:rPr>
            <w:fldChar w:fldCharType="begin"/>
          </w:r>
          <w:r w:rsidRPr="008F7DB7">
            <w:rPr>
              <w:noProof/>
            </w:rPr>
            <w:instrText xml:space="preserve"> STYLEREF "Heading 1 Not TOC" \* MERGEFORMAT </w:instrText>
          </w:r>
          <w:r w:rsidRPr="008F7DB7">
            <w:rPr>
              <w:noProof/>
            </w:rPr>
            <w:fldChar w:fldCharType="separate"/>
          </w:r>
          <w:r w:rsidR="0048125A" w:rsidRPr="0048125A">
            <w:rPr>
              <w:bCs/>
              <w:noProof/>
            </w:rPr>
            <w:t>Contents</w:t>
          </w:r>
          <w:r w:rsidRPr="008F7DB7">
            <w:rPr>
              <w:noProof/>
            </w:rPr>
            <w:fldChar w:fldCharType="end"/>
          </w:r>
        </w:p>
      </w:tc>
      <w:tc>
        <w:tcPr>
          <w:tcW w:w="510" w:type="dxa"/>
          <w:tcBorders>
            <w:top w:val="single" w:sz="6" w:space="0" w:color="auto"/>
          </w:tcBorders>
        </w:tcPr>
        <w:p w:rsidR="00D37AC2" w:rsidRPr="00C55A45" w:rsidRDefault="00D37AC2">
          <w:pPr>
            <w:pStyle w:val="Footer"/>
            <w:jc w:val="right"/>
            <w:rPr>
              <w:rStyle w:val="PageNumber"/>
              <w:caps w:val="0"/>
              <w:noProof/>
            </w:rPr>
          </w:pPr>
          <w:r w:rsidRPr="00C55A45">
            <w:rPr>
              <w:rStyle w:val="PageNumber"/>
              <w:caps w:val="0"/>
              <w:noProof/>
            </w:rPr>
            <w:fldChar w:fldCharType="begin"/>
          </w:r>
          <w:r w:rsidRPr="00C55A45">
            <w:rPr>
              <w:rStyle w:val="PageNumber"/>
              <w:caps w:val="0"/>
              <w:noProof/>
            </w:rPr>
            <w:instrText xml:space="preserve"> PAGE   \* MERGEFORMAT </w:instrText>
          </w:r>
          <w:r w:rsidRPr="00C55A45">
            <w:rPr>
              <w:rStyle w:val="PageNumber"/>
              <w:caps w:val="0"/>
              <w:noProof/>
            </w:rPr>
            <w:fldChar w:fldCharType="separate"/>
          </w:r>
          <w:r w:rsidR="0048125A">
            <w:rPr>
              <w:rStyle w:val="PageNumber"/>
              <w:caps w:val="0"/>
              <w:noProof/>
            </w:rPr>
            <w:t>iii</w:t>
          </w:r>
          <w:r w:rsidRPr="00C55A45">
            <w:rPr>
              <w:rStyle w:val="PageNumber"/>
              <w:caps w:val="0"/>
              <w:noProof/>
            </w:rPr>
            <w:fldChar w:fldCharType="end"/>
          </w:r>
        </w:p>
      </w:tc>
    </w:tr>
  </w:tbl>
  <w:p w:rsidR="00D37AC2" w:rsidRDefault="00D37AC2">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830"/>
      <w:gridCol w:w="6448"/>
    </w:tblGrid>
    <w:tr w:rsidR="00005835">
      <w:trPr>
        <w:trHeight w:hRule="exact" w:val="740"/>
      </w:trPr>
      <w:tc>
        <w:tcPr>
          <w:tcW w:w="510" w:type="dxa"/>
          <w:tcBorders>
            <w:top w:val="single" w:sz="4" w:space="0" w:color="auto"/>
          </w:tcBorders>
        </w:tcPr>
        <w:p w:rsidR="00005835" w:rsidRPr="002438B9" w:rsidRDefault="00005835">
          <w:pPr>
            <w:pStyle w:val="Footer"/>
            <w:tabs>
              <w:tab w:val="left" w:pos="0"/>
            </w:tabs>
            <w:ind w:right="0"/>
            <w:rPr>
              <w:rStyle w:val="PageNumber"/>
              <w:caps w:val="0"/>
            </w:rPr>
          </w:pPr>
          <w:r w:rsidRPr="002438B9">
            <w:rPr>
              <w:rStyle w:val="PageNumber"/>
              <w:caps w:val="0"/>
            </w:rPr>
            <w:fldChar w:fldCharType="begin"/>
          </w:r>
          <w:r w:rsidRPr="002438B9">
            <w:rPr>
              <w:rStyle w:val="PageNumber"/>
              <w:caps w:val="0"/>
            </w:rPr>
            <w:instrText xml:space="preserve">PAGE  </w:instrText>
          </w:r>
          <w:r w:rsidRPr="002438B9">
            <w:rPr>
              <w:rStyle w:val="PageNumber"/>
              <w:caps w:val="0"/>
            </w:rPr>
            <w:fldChar w:fldCharType="separate"/>
          </w:r>
          <w:r w:rsidR="0048125A">
            <w:rPr>
              <w:rStyle w:val="PageNumber"/>
              <w:caps w:val="0"/>
              <w:noProof/>
            </w:rPr>
            <w:t>iv</w:t>
          </w:r>
          <w:r w:rsidRPr="002438B9">
            <w:rPr>
              <w:rStyle w:val="PageNumber"/>
              <w:caps w:val="0"/>
            </w:rPr>
            <w:fldChar w:fldCharType="end"/>
          </w:r>
        </w:p>
      </w:tc>
      <w:tc>
        <w:tcPr>
          <w:tcW w:w="1830" w:type="dxa"/>
          <w:tcBorders>
            <w:top w:val="single" w:sz="6" w:space="0" w:color="auto"/>
          </w:tcBorders>
        </w:tcPr>
        <w:p w:rsidR="00005835" w:rsidRDefault="0048125A">
          <w:pPr>
            <w:pStyle w:val="Footer"/>
          </w:pPr>
          <w:r>
            <w:fldChar w:fldCharType="begin"/>
          </w:r>
          <w:r>
            <w:instrText xml:space="preserve"> STYLEREF "Heading 1" \* MERGEFORMAT </w:instrText>
          </w:r>
          <w:r>
            <w:fldChar w:fldCharType="separate"/>
          </w:r>
          <w:r>
            <w:rPr>
              <w:noProof/>
            </w:rPr>
            <w:t>Acknowledgments</w:t>
          </w:r>
          <w:r>
            <w:rPr>
              <w:noProof/>
            </w:rPr>
            <w:fldChar w:fldCharType="end"/>
          </w:r>
        </w:p>
      </w:tc>
      <w:tc>
        <w:tcPr>
          <w:tcW w:w="6448" w:type="dxa"/>
        </w:tcPr>
        <w:p w:rsidR="00005835" w:rsidRDefault="00005835">
          <w:pPr>
            <w:pStyle w:val="Footer"/>
          </w:pPr>
        </w:p>
      </w:tc>
    </w:tr>
  </w:tbl>
  <w:p w:rsidR="00005835" w:rsidRDefault="00005835">
    <w:pPr>
      <w:pStyle w:val="FooterEn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480"/>
      <w:gridCol w:w="1798"/>
      <w:gridCol w:w="510"/>
    </w:tblGrid>
    <w:tr w:rsidR="00005835">
      <w:trPr>
        <w:trHeight w:hRule="exact" w:val="740"/>
      </w:trPr>
      <w:tc>
        <w:tcPr>
          <w:tcW w:w="6480" w:type="dxa"/>
        </w:tcPr>
        <w:p w:rsidR="00005835" w:rsidRDefault="00005835">
          <w:pPr>
            <w:pStyle w:val="Footer"/>
          </w:pPr>
        </w:p>
      </w:tc>
      <w:tc>
        <w:tcPr>
          <w:tcW w:w="1798" w:type="dxa"/>
          <w:tcBorders>
            <w:top w:val="single" w:sz="6" w:space="0" w:color="auto"/>
          </w:tcBorders>
        </w:tcPr>
        <w:p w:rsidR="00005835" w:rsidRDefault="0048125A">
          <w:pPr>
            <w:pStyle w:val="Footer"/>
            <w:rPr>
              <w:rStyle w:val="PageNumber"/>
              <w:b w:val="0"/>
            </w:rPr>
          </w:pPr>
          <w:r>
            <w:fldChar w:fldCharType="begin"/>
          </w:r>
          <w:r>
            <w:instrText xml:space="preserve"> STYLEREF "Heading 1" \* MERGEFORMAT </w:instrText>
          </w:r>
          <w:r>
            <w:fldChar w:fldCharType="separate"/>
          </w:r>
          <w:r w:rsidR="00BC55E9">
            <w:rPr>
              <w:noProof/>
            </w:rPr>
            <w:t>Acknowledgments</w:t>
          </w:r>
          <w:r>
            <w:rPr>
              <w:noProof/>
            </w:rPr>
            <w:fldChar w:fldCharType="end"/>
          </w:r>
        </w:p>
      </w:tc>
      <w:tc>
        <w:tcPr>
          <w:tcW w:w="510" w:type="dxa"/>
          <w:tcBorders>
            <w:top w:val="single" w:sz="6" w:space="0" w:color="auto"/>
          </w:tcBorders>
        </w:tcPr>
        <w:p w:rsidR="00005835" w:rsidRPr="00A10FFE" w:rsidRDefault="00005835" w:rsidP="00537BB4">
          <w:pPr>
            <w:pStyle w:val="PartTitle"/>
            <w:spacing w:before="80" w:after="0" w:line="200" w:lineRule="exact"/>
            <w:ind w:right="6"/>
            <w:rPr>
              <w:rStyle w:val="PageNumber"/>
              <w:smallCaps w:val="0"/>
            </w:rPr>
          </w:pPr>
          <w:r w:rsidRPr="00A10FFE">
            <w:rPr>
              <w:rStyle w:val="PageNumber"/>
              <w:smallCaps w:val="0"/>
            </w:rPr>
            <w:fldChar w:fldCharType="begin"/>
          </w:r>
          <w:r w:rsidRPr="00A10FFE">
            <w:rPr>
              <w:rStyle w:val="PageNumber"/>
              <w:smallCaps w:val="0"/>
            </w:rPr>
            <w:instrText xml:space="preserve">PAGE  </w:instrText>
          </w:r>
          <w:r w:rsidRPr="00A10FFE">
            <w:rPr>
              <w:rStyle w:val="PageNumber"/>
              <w:smallCaps w:val="0"/>
            </w:rPr>
            <w:fldChar w:fldCharType="separate"/>
          </w:r>
          <w:r w:rsidR="00FC53E0">
            <w:rPr>
              <w:rStyle w:val="PageNumber"/>
              <w:smallCaps w:val="0"/>
              <w:noProof/>
            </w:rPr>
            <w:t>v</w:t>
          </w:r>
          <w:r w:rsidRPr="00A10FFE">
            <w:rPr>
              <w:rStyle w:val="PageNumber"/>
              <w:smallCaps w:val="0"/>
            </w:rPr>
            <w:fldChar w:fldCharType="end"/>
          </w:r>
        </w:p>
      </w:tc>
    </w:tr>
  </w:tbl>
  <w:p w:rsidR="00005835" w:rsidRDefault="00005835">
    <w:pPr>
      <w:pStyle w:val="FooterEn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830"/>
      <w:gridCol w:w="6448"/>
    </w:tblGrid>
    <w:tr w:rsidR="008B06D3">
      <w:trPr>
        <w:trHeight w:hRule="exact" w:val="740"/>
      </w:trPr>
      <w:tc>
        <w:tcPr>
          <w:tcW w:w="510" w:type="dxa"/>
          <w:tcBorders>
            <w:top w:val="single" w:sz="4" w:space="0" w:color="auto"/>
          </w:tcBorders>
        </w:tcPr>
        <w:p w:rsidR="008B06D3" w:rsidRPr="002438B9" w:rsidRDefault="008B06D3">
          <w:pPr>
            <w:pStyle w:val="Footer"/>
            <w:tabs>
              <w:tab w:val="left" w:pos="0"/>
            </w:tabs>
            <w:ind w:right="0"/>
            <w:rPr>
              <w:rStyle w:val="PageNumber"/>
              <w:caps w:val="0"/>
            </w:rPr>
          </w:pPr>
          <w:r w:rsidRPr="002438B9">
            <w:rPr>
              <w:rStyle w:val="PageNumber"/>
              <w:caps w:val="0"/>
            </w:rPr>
            <w:fldChar w:fldCharType="begin"/>
          </w:r>
          <w:r w:rsidRPr="002438B9">
            <w:rPr>
              <w:rStyle w:val="PageNumber"/>
              <w:caps w:val="0"/>
            </w:rPr>
            <w:instrText xml:space="preserve">PAGE  </w:instrText>
          </w:r>
          <w:r w:rsidRPr="002438B9">
            <w:rPr>
              <w:rStyle w:val="PageNumber"/>
              <w:caps w:val="0"/>
            </w:rPr>
            <w:fldChar w:fldCharType="separate"/>
          </w:r>
          <w:r>
            <w:rPr>
              <w:rStyle w:val="PageNumber"/>
              <w:caps w:val="0"/>
              <w:noProof/>
            </w:rPr>
            <w:t>vi</w:t>
          </w:r>
          <w:r w:rsidRPr="002438B9">
            <w:rPr>
              <w:rStyle w:val="PageNumber"/>
              <w:caps w:val="0"/>
            </w:rPr>
            <w:fldChar w:fldCharType="end"/>
          </w:r>
        </w:p>
      </w:tc>
      <w:tc>
        <w:tcPr>
          <w:tcW w:w="1830" w:type="dxa"/>
          <w:tcBorders>
            <w:top w:val="single" w:sz="6" w:space="0" w:color="auto"/>
          </w:tcBorders>
        </w:tcPr>
        <w:p w:rsidR="008B06D3" w:rsidRDefault="0048125A">
          <w:pPr>
            <w:pStyle w:val="Footer"/>
          </w:pPr>
          <w:r>
            <w:fldChar w:fldCharType="begin"/>
          </w:r>
          <w:r>
            <w:instrText xml:space="preserve"> STYLEREF "Heading 1" \* MERGEFORMAT </w:instrText>
          </w:r>
          <w:r>
            <w:fldChar w:fldCharType="separate"/>
          </w:r>
          <w:r w:rsidR="00BC55E9">
            <w:rPr>
              <w:noProof/>
            </w:rPr>
            <w:t>Abbreviations</w:t>
          </w:r>
          <w:r>
            <w:rPr>
              <w:noProof/>
            </w:rPr>
            <w:fldChar w:fldCharType="end"/>
          </w:r>
        </w:p>
      </w:tc>
      <w:tc>
        <w:tcPr>
          <w:tcW w:w="6448" w:type="dxa"/>
        </w:tcPr>
        <w:p w:rsidR="008B06D3" w:rsidRDefault="008B06D3">
          <w:pPr>
            <w:pStyle w:val="Footer"/>
          </w:pPr>
        </w:p>
      </w:tc>
    </w:tr>
  </w:tbl>
  <w:p w:rsidR="008B06D3" w:rsidRDefault="008B06D3">
    <w:pPr>
      <w:pStyle w:val="FooterEn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63"/>
      <w:gridCol w:w="1615"/>
      <w:gridCol w:w="510"/>
    </w:tblGrid>
    <w:tr w:rsidR="00005835">
      <w:trPr>
        <w:trHeight w:hRule="exact" w:val="740"/>
      </w:trPr>
      <w:tc>
        <w:tcPr>
          <w:tcW w:w="6663" w:type="dxa"/>
        </w:tcPr>
        <w:p w:rsidR="00005835" w:rsidRDefault="00005835">
          <w:pPr>
            <w:pStyle w:val="Footer"/>
          </w:pPr>
        </w:p>
      </w:tc>
      <w:tc>
        <w:tcPr>
          <w:tcW w:w="1615" w:type="dxa"/>
          <w:tcBorders>
            <w:top w:val="single" w:sz="6" w:space="0" w:color="auto"/>
          </w:tcBorders>
        </w:tcPr>
        <w:p w:rsidR="00005835" w:rsidRDefault="0048125A">
          <w:pPr>
            <w:pStyle w:val="Footer"/>
            <w:rPr>
              <w:rStyle w:val="PageNumber"/>
              <w:b w:val="0"/>
            </w:rPr>
          </w:pPr>
          <w:r>
            <w:fldChar w:fldCharType="begin"/>
          </w:r>
          <w:r>
            <w:instrText xml:space="preserve"> STYLEREF "Heading 1" \* MERGEFORMAT </w:instrText>
          </w:r>
          <w:r>
            <w:fldChar w:fldCharType="separate"/>
          </w:r>
          <w:r>
            <w:rPr>
              <w:noProof/>
            </w:rPr>
            <w:t>Abbreviations</w:t>
          </w:r>
          <w:r>
            <w:rPr>
              <w:noProof/>
            </w:rPr>
            <w:fldChar w:fldCharType="end"/>
          </w:r>
        </w:p>
      </w:tc>
      <w:tc>
        <w:tcPr>
          <w:tcW w:w="510" w:type="dxa"/>
          <w:tcBorders>
            <w:top w:val="single" w:sz="6" w:space="0" w:color="auto"/>
          </w:tcBorders>
        </w:tcPr>
        <w:p w:rsidR="00005835" w:rsidRPr="00E15FDC" w:rsidRDefault="00005835">
          <w:pPr>
            <w:pStyle w:val="Footer"/>
            <w:jc w:val="right"/>
            <w:rPr>
              <w:rStyle w:val="PageNumber"/>
              <w:caps w:val="0"/>
            </w:rPr>
          </w:pPr>
          <w:r w:rsidRPr="00E15FDC">
            <w:rPr>
              <w:rStyle w:val="PageNumber"/>
              <w:caps w:val="0"/>
            </w:rPr>
            <w:fldChar w:fldCharType="begin"/>
          </w:r>
          <w:r w:rsidRPr="00E15FDC">
            <w:rPr>
              <w:rStyle w:val="PageNumber"/>
              <w:caps w:val="0"/>
            </w:rPr>
            <w:instrText xml:space="preserve"> PAGE   \* MERGEFORMAT </w:instrText>
          </w:r>
          <w:r w:rsidRPr="00E15FDC">
            <w:rPr>
              <w:rStyle w:val="PageNumber"/>
              <w:caps w:val="0"/>
            </w:rPr>
            <w:fldChar w:fldCharType="separate"/>
          </w:r>
          <w:r w:rsidR="0048125A">
            <w:rPr>
              <w:rStyle w:val="PageNumber"/>
              <w:caps w:val="0"/>
              <w:noProof/>
            </w:rPr>
            <w:t>v</w:t>
          </w:r>
          <w:r w:rsidRPr="00E15FDC">
            <w:rPr>
              <w:rStyle w:val="PageNumber"/>
              <w:caps w:val="0"/>
              <w:noProof/>
            </w:rPr>
            <w:fldChar w:fldCharType="end"/>
          </w:r>
        </w:p>
      </w:tc>
    </w:tr>
  </w:tbl>
  <w:p w:rsidR="00005835" w:rsidRDefault="00005835" w:rsidP="00B95339">
    <w:pPr>
      <w:pStyle w:val="FooterEnd"/>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096E55">
      <w:trPr>
        <w:trHeight w:hRule="exact" w:val="740"/>
      </w:trPr>
      <w:tc>
        <w:tcPr>
          <w:tcW w:w="510" w:type="dxa"/>
          <w:tcBorders>
            <w:top w:val="single" w:sz="6" w:space="0" w:color="auto"/>
          </w:tcBorders>
        </w:tcPr>
        <w:p w:rsidR="00096E55" w:rsidRPr="003353F0" w:rsidRDefault="00B86E2C" w:rsidP="0019293B">
          <w:pPr>
            <w:pStyle w:val="Footer"/>
            <w:tabs>
              <w:tab w:val="left" w:pos="0"/>
            </w:tabs>
            <w:ind w:right="0"/>
            <w:rPr>
              <w:rStyle w:val="PageNumber"/>
              <w:caps w:val="0"/>
            </w:rPr>
          </w:pPr>
          <w:r w:rsidRPr="003353F0">
            <w:rPr>
              <w:rStyle w:val="PageNumber"/>
              <w:caps w:val="0"/>
            </w:rPr>
            <w:t>vi</w:t>
          </w:r>
        </w:p>
      </w:tc>
      <w:tc>
        <w:tcPr>
          <w:tcW w:w="1644" w:type="dxa"/>
          <w:tcBorders>
            <w:top w:val="single" w:sz="6" w:space="0" w:color="auto"/>
          </w:tcBorders>
        </w:tcPr>
        <w:p w:rsidR="00096E55" w:rsidRDefault="009D5CFD" w:rsidP="0019293B">
          <w:pPr>
            <w:pStyle w:val="Footer"/>
          </w:pPr>
          <w:r>
            <w:t>key points</w:t>
          </w:r>
          <w:r w:rsidR="00B86E2C">
            <w:fldChar w:fldCharType="begin"/>
          </w:r>
          <w:r w:rsidR="00B86E2C">
            <w:instrText xml:space="preserve"> SUBJECT  \* MERGEFORMAT </w:instrText>
          </w:r>
          <w:r w:rsidR="00B86E2C">
            <w:fldChar w:fldCharType="end"/>
          </w:r>
        </w:p>
      </w:tc>
      <w:tc>
        <w:tcPr>
          <w:tcW w:w="6634" w:type="dxa"/>
        </w:tcPr>
        <w:p w:rsidR="00096E55" w:rsidRDefault="0048125A" w:rsidP="0019293B">
          <w:pPr>
            <w:pStyle w:val="Footer"/>
          </w:pPr>
        </w:p>
      </w:tc>
    </w:tr>
  </w:tbl>
  <w:p w:rsidR="00096E55" w:rsidRDefault="0048125A" w:rsidP="0019293B">
    <w:pPr>
      <w:pStyle w:val="FooterEnd"/>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096E55">
      <w:trPr>
        <w:trHeight w:hRule="exact" w:val="740"/>
      </w:trPr>
      <w:tc>
        <w:tcPr>
          <w:tcW w:w="6634" w:type="dxa"/>
        </w:tcPr>
        <w:p w:rsidR="00096E55" w:rsidRDefault="0048125A">
          <w:pPr>
            <w:pStyle w:val="Footer"/>
            <w:ind w:right="360" w:firstLine="360"/>
          </w:pPr>
        </w:p>
      </w:tc>
      <w:tc>
        <w:tcPr>
          <w:tcW w:w="1644" w:type="dxa"/>
          <w:tcBorders>
            <w:top w:val="single" w:sz="6" w:space="0" w:color="auto"/>
          </w:tcBorders>
        </w:tcPr>
        <w:p w:rsidR="00096E55" w:rsidRDefault="0048125A">
          <w:pPr>
            <w:pStyle w:val="Footer"/>
          </w:pPr>
          <w:r>
            <w:fldChar w:fldCharType="begin"/>
          </w:r>
          <w:r>
            <w:instrText xml:space="preserve"> TITLE  \* MERGEFORMAT </w:instrText>
          </w:r>
          <w:r>
            <w:fldChar w:fldCharType="separate"/>
          </w:r>
          <w:r w:rsidR="00BC55E9">
            <w:t>Productivity Commission</w:t>
          </w:r>
          <w:r>
            <w:fldChar w:fldCharType="end"/>
          </w:r>
        </w:p>
      </w:tc>
      <w:tc>
        <w:tcPr>
          <w:tcW w:w="510" w:type="dxa"/>
          <w:tcBorders>
            <w:top w:val="single" w:sz="6" w:space="0" w:color="auto"/>
          </w:tcBorders>
        </w:tcPr>
        <w:p w:rsidR="00096E55" w:rsidRDefault="00B86E2C">
          <w:pPr>
            <w:pStyle w:val="Footer"/>
            <w:jc w:val="right"/>
          </w:pPr>
          <w:r>
            <w:rPr>
              <w:rStyle w:val="PageNumber"/>
            </w:rPr>
            <w:fldChar w:fldCharType="begin"/>
          </w:r>
          <w:r>
            <w:rPr>
              <w:rStyle w:val="PageNumber"/>
            </w:rPr>
            <w:instrText xml:space="preserve">PAGE  </w:instrText>
          </w:r>
          <w:r>
            <w:rPr>
              <w:rStyle w:val="PageNumber"/>
            </w:rPr>
            <w:fldChar w:fldCharType="separate"/>
          </w:r>
          <w:r w:rsidR="008B06D3">
            <w:rPr>
              <w:rStyle w:val="PageNumber"/>
              <w:noProof/>
            </w:rPr>
            <w:t>9</w:t>
          </w:r>
          <w:r>
            <w:rPr>
              <w:rStyle w:val="PageNumber"/>
            </w:rPr>
            <w:fldChar w:fldCharType="end"/>
          </w:r>
        </w:p>
      </w:tc>
    </w:tr>
  </w:tbl>
  <w:p w:rsidR="00096E55" w:rsidRDefault="0048125A">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0BA" w:rsidRDefault="005F30BA">
      <w:r>
        <w:separator/>
      </w:r>
    </w:p>
    <w:p w:rsidR="005F30BA" w:rsidRDefault="005F30BA"/>
    <w:p w:rsidR="005F30BA" w:rsidRDefault="005F30BA"/>
  </w:footnote>
  <w:footnote w:type="continuationSeparator" w:id="0">
    <w:p w:rsidR="005F30BA" w:rsidRDefault="005F30BA">
      <w:r>
        <w:continuationSeparator/>
      </w:r>
    </w:p>
    <w:p w:rsidR="005F30BA" w:rsidRDefault="005F30BA"/>
    <w:p w:rsidR="005F30BA" w:rsidRDefault="005F30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D37AC2">
      <w:tc>
        <w:tcPr>
          <w:tcW w:w="2155" w:type="dxa"/>
          <w:tcBorders>
            <w:top w:val="single" w:sz="24" w:space="0" w:color="auto"/>
          </w:tcBorders>
        </w:tcPr>
        <w:p w:rsidR="00D37AC2" w:rsidRDefault="00D37AC2">
          <w:pPr>
            <w:pStyle w:val="Header"/>
          </w:pPr>
        </w:p>
      </w:tc>
      <w:tc>
        <w:tcPr>
          <w:tcW w:w="6634" w:type="dxa"/>
          <w:tcBorders>
            <w:top w:val="single" w:sz="6" w:space="0" w:color="auto"/>
          </w:tcBorders>
        </w:tcPr>
        <w:p w:rsidR="00D37AC2" w:rsidRDefault="00D37AC2">
          <w:pPr>
            <w:pStyle w:val="Header"/>
          </w:pPr>
        </w:p>
      </w:tc>
    </w:tr>
  </w:tbl>
  <w:p w:rsidR="00D37AC2" w:rsidRDefault="00D37AC2">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D37AC2" w:rsidTr="005C68FE">
      <w:tc>
        <w:tcPr>
          <w:tcW w:w="6634" w:type="dxa"/>
          <w:tcBorders>
            <w:top w:val="single" w:sz="6" w:space="0" w:color="auto"/>
          </w:tcBorders>
        </w:tcPr>
        <w:p w:rsidR="00D37AC2" w:rsidRDefault="00D37AC2" w:rsidP="005C68FE">
          <w:pPr>
            <w:pStyle w:val="HeaderOdd"/>
          </w:pPr>
        </w:p>
      </w:tc>
      <w:tc>
        <w:tcPr>
          <w:tcW w:w="2155" w:type="dxa"/>
          <w:tcBorders>
            <w:top w:val="single" w:sz="24" w:space="0" w:color="auto"/>
          </w:tcBorders>
        </w:tcPr>
        <w:p w:rsidR="00D37AC2" w:rsidRDefault="00D37AC2" w:rsidP="005C68FE">
          <w:pPr>
            <w:pStyle w:val="HeaderOdd"/>
          </w:pPr>
        </w:p>
      </w:tc>
    </w:tr>
  </w:tbl>
  <w:p w:rsidR="00D37AC2" w:rsidRPr="005C68FE" w:rsidRDefault="00D37AC2" w:rsidP="005C68FE">
    <w:pPr>
      <w:pStyle w:val="HeaderEn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005835">
      <w:tc>
        <w:tcPr>
          <w:tcW w:w="2155" w:type="dxa"/>
          <w:tcBorders>
            <w:top w:val="single" w:sz="24" w:space="0" w:color="auto"/>
          </w:tcBorders>
        </w:tcPr>
        <w:p w:rsidR="00005835" w:rsidRDefault="00005835">
          <w:pPr>
            <w:pStyle w:val="HeaderEven"/>
          </w:pPr>
        </w:p>
      </w:tc>
      <w:tc>
        <w:tcPr>
          <w:tcW w:w="6634" w:type="dxa"/>
          <w:tcBorders>
            <w:top w:val="single" w:sz="6" w:space="0" w:color="auto"/>
          </w:tcBorders>
        </w:tcPr>
        <w:p w:rsidR="00005835" w:rsidRDefault="00005835">
          <w:pPr>
            <w:pStyle w:val="HeaderEven"/>
          </w:pPr>
        </w:p>
      </w:tc>
    </w:tr>
  </w:tbl>
  <w:p w:rsidR="00005835" w:rsidRDefault="00005835">
    <w:pPr>
      <w:pStyle w:val="HeaderE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005835">
      <w:tc>
        <w:tcPr>
          <w:tcW w:w="6634" w:type="dxa"/>
          <w:tcBorders>
            <w:top w:val="single" w:sz="6" w:space="0" w:color="auto"/>
          </w:tcBorders>
        </w:tcPr>
        <w:p w:rsidR="00005835" w:rsidRDefault="00005835">
          <w:pPr>
            <w:pStyle w:val="HeaderOdd"/>
          </w:pPr>
        </w:p>
      </w:tc>
      <w:tc>
        <w:tcPr>
          <w:tcW w:w="2155" w:type="dxa"/>
          <w:tcBorders>
            <w:top w:val="single" w:sz="24" w:space="0" w:color="auto"/>
            <w:bottom w:val="nil"/>
          </w:tcBorders>
        </w:tcPr>
        <w:p w:rsidR="00005835" w:rsidRDefault="00005835">
          <w:pPr>
            <w:pStyle w:val="HeaderOdd"/>
          </w:pPr>
        </w:p>
      </w:tc>
    </w:tr>
  </w:tbl>
  <w:p w:rsidR="00005835" w:rsidRDefault="00005835">
    <w:pPr>
      <w:pStyle w:val="HeaderEn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005835" w:rsidTr="005C68FE">
      <w:tc>
        <w:tcPr>
          <w:tcW w:w="2155" w:type="dxa"/>
          <w:tcBorders>
            <w:top w:val="single" w:sz="24" w:space="0" w:color="auto"/>
          </w:tcBorders>
        </w:tcPr>
        <w:p w:rsidR="00005835" w:rsidRDefault="00005835" w:rsidP="005C68FE">
          <w:pPr>
            <w:pStyle w:val="HeaderEven"/>
          </w:pPr>
        </w:p>
      </w:tc>
      <w:tc>
        <w:tcPr>
          <w:tcW w:w="6634" w:type="dxa"/>
          <w:tcBorders>
            <w:top w:val="single" w:sz="6" w:space="0" w:color="auto"/>
          </w:tcBorders>
        </w:tcPr>
        <w:p w:rsidR="00005835" w:rsidRDefault="00005835" w:rsidP="005C68FE">
          <w:pPr>
            <w:pStyle w:val="HeaderEven"/>
          </w:pPr>
        </w:p>
      </w:tc>
    </w:tr>
  </w:tbl>
  <w:p w:rsidR="00005835" w:rsidRDefault="00005835" w:rsidP="00D732FE">
    <w:pPr>
      <w:pStyle w:val="HeaderEn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005835">
      <w:tc>
        <w:tcPr>
          <w:tcW w:w="6634" w:type="dxa"/>
          <w:tcBorders>
            <w:top w:val="single" w:sz="6" w:space="0" w:color="auto"/>
          </w:tcBorders>
        </w:tcPr>
        <w:p w:rsidR="00005835" w:rsidRDefault="00005835">
          <w:pPr>
            <w:pStyle w:val="HeaderOdd"/>
          </w:pPr>
        </w:p>
      </w:tc>
      <w:tc>
        <w:tcPr>
          <w:tcW w:w="2155" w:type="dxa"/>
          <w:tcBorders>
            <w:top w:val="single" w:sz="24" w:space="0" w:color="auto"/>
          </w:tcBorders>
        </w:tcPr>
        <w:p w:rsidR="00005835" w:rsidRDefault="00005835">
          <w:pPr>
            <w:pStyle w:val="HeaderOdd"/>
          </w:pPr>
        </w:p>
      </w:tc>
    </w:tr>
  </w:tbl>
  <w:p w:rsidR="00005835" w:rsidRDefault="00005835" w:rsidP="00B95339">
    <w:pPr>
      <w:pStyle w:val="HeaderEn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096E55">
      <w:tc>
        <w:tcPr>
          <w:tcW w:w="2155" w:type="dxa"/>
          <w:tcBorders>
            <w:top w:val="single" w:sz="24" w:space="0" w:color="auto"/>
          </w:tcBorders>
        </w:tcPr>
        <w:p w:rsidR="00096E55" w:rsidRDefault="0048125A" w:rsidP="0019293B">
          <w:pPr>
            <w:pStyle w:val="HeaderEven"/>
          </w:pPr>
        </w:p>
      </w:tc>
      <w:tc>
        <w:tcPr>
          <w:tcW w:w="6634" w:type="dxa"/>
          <w:tcBorders>
            <w:top w:val="single" w:sz="6" w:space="0" w:color="auto"/>
          </w:tcBorders>
        </w:tcPr>
        <w:p w:rsidR="00096E55" w:rsidRDefault="0048125A" w:rsidP="0019293B">
          <w:pPr>
            <w:pStyle w:val="HeaderEven"/>
          </w:pPr>
        </w:p>
      </w:tc>
    </w:tr>
  </w:tbl>
  <w:p w:rsidR="00096E55" w:rsidRDefault="0048125A" w:rsidP="0019293B">
    <w:pPr>
      <w:pStyle w:val="HeaderEnd"/>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096E55">
      <w:tc>
        <w:tcPr>
          <w:tcW w:w="6634" w:type="dxa"/>
          <w:tcBorders>
            <w:top w:val="single" w:sz="6" w:space="0" w:color="auto"/>
          </w:tcBorders>
        </w:tcPr>
        <w:p w:rsidR="00096E55" w:rsidRDefault="0048125A" w:rsidP="00E669E2">
          <w:pPr>
            <w:pStyle w:val="HeaderOdd"/>
          </w:pPr>
        </w:p>
      </w:tc>
      <w:tc>
        <w:tcPr>
          <w:tcW w:w="2155" w:type="dxa"/>
          <w:tcBorders>
            <w:top w:val="single" w:sz="24" w:space="0" w:color="auto"/>
          </w:tcBorders>
        </w:tcPr>
        <w:p w:rsidR="00096E55" w:rsidRDefault="0048125A" w:rsidP="00E669E2">
          <w:pPr>
            <w:pStyle w:val="HeaderOdd"/>
          </w:pPr>
        </w:p>
      </w:tc>
    </w:tr>
  </w:tbl>
  <w:p w:rsidR="00096E55" w:rsidRDefault="0048125A"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92E4A210"/>
    <w:lvl w:ilvl="0">
      <w:start w:val="1"/>
      <w:numFmt w:val="decimal"/>
      <w:lvlText w:val="%1."/>
      <w:lvlJc w:val="left"/>
      <w:pPr>
        <w:tabs>
          <w:tab w:val="num" w:pos="926"/>
        </w:tabs>
        <w:ind w:left="926" w:hanging="360"/>
      </w:pPr>
    </w:lvl>
  </w:abstractNum>
  <w:abstractNum w:abstractNumId="1">
    <w:nsid w:val="FFFFFF7F"/>
    <w:multiLevelType w:val="singleLevel"/>
    <w:tmpl w:val="A3C2DCF6"/>
    <w:lvl w:ilvl="0">
      <w:start w:val="1"/>
      <w:numFmt w:val="decimal"/>
      <w:lvlText w:val="%1."/>
      <w:lvlJc w:val="left"/>
      <w:pPr>
        <w:tabs>
          <w:tab w:val="num" w:pos="643"/>
        </w:tabs>
        <w:ind w:left="643" w:hanging="360"/>
      </w:pPr>
    </w:lvl>
  </w:abstractNum>
  <w:abstractNum w:abstractNumId="2">
    <w:nsid w:val="FFFFFF82"/>
    <w:multiLevelType w:val="singleLevel"/>
    <w:tmpl w:val="695EB052"/>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43DA5D68"/>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B58078F8"/>
    <w:lvl w:ilvl="0">
      <w:start w:val="1"/>
      <w:numFmt w:val="decimal"/>
      <w:lvlText w:val="%1."/>
      <w:lvlJc w:val="left"/>
      <w:pPr>
        <w:tabs>
          <w:tab w:val="num" w:pos="360"/>
        </w:tabs>
        <w:ind w:left="360" w:hanging="360"/>
      </w:pPr>
    </w:lvl>
  </w:abstractNum>
  <w:abstractNum w:abstractNumId="5">
    <w:nsid w:val="FFFFFF89"/>
    <w:multiLevelType w:val="singleLevel"/>
    <w:tmpl w:val="6AD25FCC"/>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47A7C39"/>
    <w:multiLevelType w:val="singleLevel"/>
    <w:tmpl w:val="DEC02068"/>
    <w:lvl w:ilvl="0">
      <w:numFmt w:val="bullet"/>
      <w:pStyle w:val="ListBullet2"/>
      <w:lvlText w:val="–"/>
      <w:lvlJc w:val="left"/>
      <w:pPr>
        <w:tabs>
          <w:tab w:val="num" w:pos="644"/>
        </w:tabs>
        <w:ind w:left="340" w:hanging="56"/>
      </w:pPr>
      <w:rPr>
        <w:rFonts w:ascii="Times New Roman" w:hAnsi="Times New Roman" w:hint="default"/>
      </w:rPr>
    </w:lvl>
  </w:abstractNum>
  <w:abstractNum w:abstractNumId="8">
    <w:nsid w:val="06214B87"/>
    <w:multiLevelType w:val="singleLevel"/>
    <w:tmpl w:val="E7705C56"/>
    <w:lvl w:ilvl="0">
      <w:numFmt w:val="bullet"/>
      <w:pStyle w:val="BoxListBullet2"/>
      <w:lvlText w:val="–"/>
      <w:lvlJc w:val="left"/>
      <w:pPr>
        <w:tabs>
          <w:tab w:val="num" w:pos="360"/>
        </w:tabs>
        <w:ind w:left="284" w:hanging="284"/>
      </w:pPr>
      <w:rPr>
        <w:rFonts w:ascii="Times New Roman" w:hAnsi="Times New Roman" w:hint="default"/>
      </w:rPr>
    </w:lvl>
  </w:abstractNum>
  <w:abstractNum w:abstractNumId="9">
    <w:nsid w:val="0E116344"/>
    <w:multiLevelType w:val="multilevel"/>
    <w:tmpl w:val="3B188B36"/>
    <w:lvl w:ilvl="0">
      <w:start w:val="1"/>
      <w:numFmt w:val="decimal"/>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2">
    <w:nsid w:val="1AB25CDE"/>
    <w:multiLevelType w:val="singleLevel"/>
    <w:tmpl w:val="3086CA22"/>
    <w:lvl w:ilvl="0">
      <w:start w:val="1"/>
      <w:numFmt w:val="decimal"/>
      <w:lvlText w:val="%1."/>
      <w:legacy w:legacy="1" w:legacySpace="0" w:legacyIndent="340"/>
      <w:lvlJc w:val="left"/>
      <w:pPr>
        <w:ind w:left="340" w:hanging="340"/>
      </w:pPr>
    </w:lvl>
  </w:abstractNum>
  <w:abstractNum w:abstractNumId="13">
    <w:nsid w:val="23FF358D"/>
    <w:multiLevelType w:val="singleLevel"/>
    <w:tmpl w:val="849CD80E"/>
    <w:lvl w:ilvl="0">
      <w:start w:val="1"/>
      <w:numFmt w:val="bullet"/>
      <w:pStyle w:val="RecBBullet"/>
      <w:lvlText w:val=""/>
      <w:lvlJc w:val="left"/>
      <w:pPr>
        <w:tabs>
          <w:tab w:val="num" w:pos="360"/>
        </w:tabs>
        <w:ind w:left="340" w:hanging="340"/>
      </w:pPr>
      <w:rPr>
        <w:rFonts w:ascii="Symbol" w:hAnsi="Symbol" w:hint="default"/>
        <w:b w:val="0"/>
        <w:i w:val="0"/>
        <w:sz w:val="18"/>
      </w:rPr>
    </w:lvl>
  </w:abstractNum>
  <w:abstractNum w:abstractNumId="14">
    <w:nsid w:val="2F1F7586"/>
    <w:multiLevelType w:val="hybridMultilevel"/>
    <w:tmpl w:val="C956622A"/>
    <w:lvl w:ilvl="0" w:tplc="8D90534E">
      <w:start w:val="1"/>
      <w:numFmt w:val="decimal"/>
      <w:pStyle w:val="BoxListNumb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30E90CE4"/>
    <w:multiLevelType w:val="singleLevel"/>
    <w:tmpl w:val="5FA21F84"/>
    <w:lvl w:ilvl="0">
      <w:start w:val="1"/>
      <w:numFmt w:val="bullet"/>
      <w:pStyle w:val="BoxListBullet"/>
      <w:lvlText w:val=""/>
      <w:lvlJc w:val="left"/>
      <w:pPr>
        <w:tabs>
          <w:tab w:val="num" w:pos="360"/>
        </w:tabs>
        <w:ind w:left="284" w:hanging="284"/>
      </w:pPr>
      <w:rPr>
        <w:rFonts w:ascii="Symbol" w:hAnsi="Symbol" w:hint="default"/>
        <w:sz w:val="18"/>
      </w:rPr>
    </w:lvl>
  </w:abstractNum>
  <w:abstractNum w:abstractNumId="16">
    <w:nsid w:val="54382D6E"/>
    <w:multiLevelType w:val="singleLevel"/>
    <w:tmpl w:val="B7BC21DE"/>
    <w:lvl w:ilvl="0">
      <w:numFmt w:val="bullet"/>
      <w:pStyle w:val="ListBullet"/>
      <w:lvlText w:val=""/>
      <w:lvlJc w:val="left"/>
      <w:pPr>
        <w:tabs>
          <w:tab w:val="num" w:pos="360"/>
        </w:tabs>
        <w:ind w:left="340" w:hanging="340"/>
      </w:pPr>
      <w:rPr>
        <w:rFonts w:ascii="Symbol" w:hAnsi="Symbol" w:hint="default"/>
        <w:sz w:val="18"/>
      </w:rPr>
    </w:lvl>
  </w:abstractNum>
  <w:abstractNum w:abstractNumId="17">
    <w:nsid w:val="543E1FD6"/>
    <w:multiLevelType w:val="singleLevel"/>
    <w:tmpl w:val="D4A092D6"/>
    <w:lvl w:ilvl="0">
      <w:start w:val="1"/>
      <w:numFmt w:val="bullet"/>
      <w:pStyle w:val="TableBullet"/>
      <w:lvlText w:val=""/>
      <w:lvlJc w:val="left"/>
      <w:pPr>
        <w:tabs>
          <w:tab w:val="num" w:pos="360"/>
        </w:tabs>
        <w:ind w:left="170" w:hanging="170"/>
      </w:pPr>
      <w:rPr>
        <w:rFonts w:ascii="Symbol" w:hAnsi="Symbol" w:hint="default"/>
        <w:b w:val="0"/>
        <w:i w:val="0"/>
        <w:sz w:val="18"/>
      </w:rPr>
    </w:lvl>
  </w:abstractNum>
  <w:abstractNum w:abstractNumId="18">
    <w:nsid w:val="56107838"/>
    <w:multiLevelType w:val="singleLevel"/>
    <w:tmpl w:val="98765266"/>
    <w:lvl w:ilvl="0">
      <w:start w:val="1"/>
      <w:numFmt w:val="bullet"/>
      <w:pStyle w:val="QuoteBullet"/>
      <w:lvlText w:val=""/>
      <w:lvlJc w:val="left"/>
      <w:pPr>
        <w:tabs>
          <w:tab w:val="num" w:pos="360"/>
        </w:tabs>
        <w:ind w:left="360" w:hanging="360"/>
      </w:pPr>
      <w:rPr>
        <w:rFonts w:ascii="Symbol" w:hAnsi="Symbol" w:hint="default"/>
        <w:sz w:val="18"/>
      </w:rPr>
    </w:lvl>
  </w:abstractNum>
  <w:abstractNum w:abstractNumId="19">
    <w:nsid w:val="643516F3"/>
    <w:multiLevelType w:val="singleLevel"/>
    <w:tmpl w:val="456CB25C"/>
    <w:lvl w:ilvl="0">
      <w:start w:val="1"/>
      <w:numFmt w:val="bullet"/>
      <w:pStyle w:val="ListBullet3"/>
      <w:lvlText w:val=""/>
      <w:lvlJc w:val="left"/>
      <w:pPr>
        <w:tabs>
          <w:tab w:val="num" w:pos="360"/>
        </w:tabs>
        <w:ind w:left="340" w:hanging="340"/>
      </w:pPr>
      <w:rPr>
        <w:rFonts w:ascii="MT Extra" w:hAnsi="MT Extra" w:hint="default"/>
        <w:b w:val="0"/>
        <w:i w:val="0"/>
        <w:sz w:val="16"/>
      </w:rPr>
    </w:lvl>
  </w:abstractNum>
  <w:abstractNum w:abstractNumId="20">
    <w:nsid w:val="6B740744"/>
    <w:multiLevelType w:val="singleLevel"/>
    <w:tmpl w:val="B4744B66"/>
    <w:lvl w:ilvl="0">
      <w:start w:val="1"/>
      <w:numFmt w:val="decimal"/>
      <w:lvlText w:val="%1."/>
      <w:legacy w:legacy="1" w:legacySpace="0" w:legacyIndent="340"/>
      <w:lvlJc w:val="left"/>
      <w:pPr>
        <w:ind w:left="340" w:hanging="340"/>
      </w:pPr>
    </w:lvl>
  </w:abstractNum>
  <w:abstractNum w:abstractNumId="21">
    <w:nsid w:val="7A1373DF"/>
    <w:multiLevelType w:val="singleLevel"/>
    <w:tmpl w:val="798200E0"/>
    <w:lvl w:ilvl="0">
      <w:start w:val="1"/>
      <w:numFmt w:val="bullet"/>
      <w:pStyle w:val="FindingBullet"/>
      <w:lvlText w:val=""/>
      <w:lvlJc w:val="left"/>
      <w:pPr>
        <w:tabs>
          <w:tab w:val="num" w:pos="360"/>
        </w:tabs>
        <w:ind w:left="340" w:hanging="340"/>
      </w:pPr>
      <w:rPr>
        <w:rFonts w:ascii="Symbol" w:hAnsi="Symbol" w:hint="default"/>
        <w:b w:val="0"/>
        <w:i w:val="0"/>
        <w:sz w:val="18"/>
      </w:rPr>
    </w:lvl>
  </w:abstractNum>
  <w:abstractNum w:abstractNumId="22">
    <w:nsid w:val="7BFA7D75"/>
    <w:multiLevelType w:val="singleLevel"/>
    <w:tmpl w:val="FE48DC38"/>
    <w:lvl w:ilvl="0">
      <w:start w:val="1"/>
      <w:numFmt w:val="bullet"/>
      <w:pStyle w:val="RecBullet"/>
      <w:lvlText w:val=""/>
      <w:lvlJc w:val="left"/>
      <w:pPr>
        <w:tabs>
          <w:tab w:val="num" w:pos="360"/>
        </w:tabs>
        <w:ind w:left="340" w:hanging="340"/>
      </w:pPr>
      <w:rPr>
        <w:rFonts w:ascii="Symbol" w:hAnsi="Symbol" w:hint="default"/>
        <w:b w:val="0"/>
        <w:i w:val="0"/>
        <w:sz w:val="18"/>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8">
    <w:abstractNumId w:val="6"/>
    <w:lvlOverride w:ilvl="0">
      <w:lvl w:ilvl="0">
        <w:start w:val="1"/>
        <w:numFmt w:val="bullet"/>
        <w:lvlText w:val=""/>
        <w:legacy w:legacy="1" w:legacySpace="0" w:legacyIndent="340"/>
        <w:lvlJc w:val="left"/>
        <w:pPr>
          <w:ind w:left="680" w:hanging="340"/>
        </w:pPr>
        <w:rPr>
          <w:rFonts w:ascii="Symbol" w:hAnsi="Symbol" w:hint="default"/>
        </w:rPr>
      </w:lvl>
    </w:lvlOverride>
  </w:num>
  <w:num w:numId="9">
    <w:abstractNumId w:val="6"/>
    <w:lvlOverride w:ilvl="0">
      <w:lvl w:ilvl="0">
        <w:start w:val="1"/>
        <w:numFmt w:val="bullet"/>
        <w:lvlText w:val=""/>
        <w:legacy w:legacy="1" w:legacySpace="0" w:legacyIndent="340"/>
        <w:lvlJc w:val="left"/>
        <w:pPr>
          <w:ind w:left="1020" w:hanging="340"/>
        </w:pPr>
        <w:rPr>
          <w:rFonts w:ascii="MT Extra" w:hAnsi="MT Extra" w:hint="default"/>
        </w:rPr>
      </w:lvl>
    </w:lvlOverride>
  </w:num>
  <w:num w:numId="10">
    <w:abstractNumId w:val="6"/>
    <w:lvlOverride w:ilvl="0">
      <w:lvl w:ilvl="0">
        <w:start w:val="1"/>
        <w:numFmt w:val="bullet"/>
        <w:lvlText w:val=""/>
        <w:legacy w:legacy="1" w:legacySpace="0" w:legacyIndent="284"/>
        <w:lvlJc w:val="left"/>
        <w:pPr>
          <w:ind w:left="284" w:hanging="284"/>
        </w:pPr>
        <w:rPr>
          <w:rFonts w:ascii="Symbol" w:hAnsi="Symbol" w:hint="default"/>
          <w:sz w:val="18"/>
        </w:rPr>
      </w:lvl>
    </w:lvlOverride>
  </w:num>
  <w:num w:numId="11">
    <w:abstractNumId w:val="6"/>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20"/>
  </w:num>
  <w:num w:numId="13">
    <w:abstractNumId w:val="15"/>
  </w:num>
  <w:num w:numId="14">
    <w:abstractNumId w:val="8"/>
  </w:num>
  <w:num w:numId="15">
    <w:abstractNumId w:val="21"/>
  </w:num>
  <w:num w:numId="16">
    <w:abstractNumId w:val="16"/>
  </w:num>
  <w:num w:numId="17">
    <w:abstractNumId w:val="7"/>
  </w:num>
  <w:num w:numId="18">
    <w:abstractNumId w:val="19"/>
  </w:num>
  <w:num w:numId="19">
    <w:abstractNumId w:val="18"/>
  </w:num>
  <w:num w:numId="20">
    <w:abstractNumId w:val="22"/>
  </w:num>
  <w:num w:numId="21">
    <w:abstractNumId w:val="13"/>
  </w:num>
  <w:num w:numId="22">
    <w:abstractNumId w:val="11"/>
  </w:num>
  <w:num w:numId="23">
    <w:abstractNumId w:val="17"/>
  </w:num>
  <w:num w:numId="24">
    <w:abstractNumId w:val="12"/>
  </w:num>
  <w:num w:numId="25">
    <w:abstractNumId w:val="10"/>
  </w:num>
  <w:num w:numId="26">
    <w:abstractNumId w:val="10"/>
  </w:num>
  <w:num w:numId="27">
    <w:abstractNumId w:val="10"/>
  </w:num>
  <w:num w:numId="28">
    <w:abstractNumId w:val="10"/>
  </w:num>
  <w:num w:numId="29">
    <w:abstractNumId w:val="14"/>
  </w:num>
  <w:num w:numId="30">
    <w:abstractNumId w:val="9"/>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mirrorMargins/>
  <w:proofState w:spelling="clean"/>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567"/>
  <w:evenAndOddHeaders/>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0BA"/>
    <w:rsid w:val="00005835"/>
    <w:rsid w:val="00017AFC"/>
    <w:rsid w:val="00025878"/>
    <w:rsid w:val="00026B38"/>
    <w:rsid w:val="000502D3"/>
    <w:rsid w:val="000623BF"/>
    <w:rsid w:val="00095EEA"/>
    <w:rsid w:val="00097C15"/>
    <w:rsid w:val="000B0B0C"/>
    <w:rsid w:val="000B416E"/>
    <w:rsid w:val="000F185F"/>
    <w:rsid w:val="000F2F5F"/>
    <w:rsid w:val="000F3431"/>
    <w:rsid w:val="00106041"/>
    <w:rsid w:val="0013399B"/>
    <w:rsid w:val="00181F4B"/>
    <w:rsid w:val="00196FB3"/>
    <w:rsid w:val="001A5071"/>
    <w:rsid w:val="001B4E73"/>
    <w:rsid w:val="001B7F1E"/>
    <w:rsid w:val="001C2DF1"/>
    <w:rsid w:val="001D0431"/>
    <w:rsid w:val="001D4B1F"/>
    <w:rsid w:val="001D6629"/>
    <w:rsid w:val="001F2270"/>
    <w:rsid w:val="00205A82"/>
    <w:rsid w:val="00211BEE"/>
    <w:rsid w:val="002179C6"/>
    <w:rsid w:val="002438B9"/>
    <w:rsid w:val="00261607"/>
    <w:rsid w:val="00263DD1"/>
    <w:rsid w:val="00264D3B"/>
    <w:rsid w:val="00265685"/>
    <w:rsid w:val="00281D5F"/>
    <w:rsid w:val="002923AD"/>
    <w:rsid w:val="00296592"/>
    <w:rsid w:val="002A0A4B"/>
    <w:rsid w:val="002B636E"/>
    <w:rsid w:val="002B64D6"/>
    <w:rsid w:val="002C12F5"/>
    <w:rsid w:val="002D6FCE"/>
    <w:rsid w:val="002E4A65"/>
    <w:rsid w:val="0030032A"/>
    <w:rsid w:val="00307924"/>
    <w:rsid w:val="00307E5D"/>
    <w:rsid w:val="0032314D"/>
    <w:rsid w:val="003B41E0"/>
    <w:rsid w:val="003D624D"/>
    <w:rsid w:val="003E7802"/>
    <w:rsid w:val="00433C81"/>
    <w:rsid w:val="00446D6B"/>
    <w:rsid w:val="00457B3F"/>
    <w:rsid w:val="00463022"/>
    <w:rsid w:val="004718ED"/>
    <w:rsid w:val="0048125A"/>
    <w:rsid w:val="00481CF0"/>
    <w:rsid w:val="004B492A"/>
    <w:rsid w:val="004C0B0C"/>
    <w:rsid w:val="004C539A"/>
    <w:rsid w:val="004E52E2"/>
    <w:rsid w:val="004E6BB4"/>
    <w:rsid w:val="004F16A0"/>
    <w:rsid w:val="00515D43"/>
    <w:rsid w:val="0052544D"/>
    <w:rsid w:val="00551FB8"/>
    <w:rsid w:val="005537F6"/>
    <w:rsid w:val="00560F43"/>
    <w:rsid w:val="005654D0"/>
    <w:rsid w:val="005B17AB"/>
    <w:rsid w:val="005C68FE"/>
    <w:rsid w:val="005E4117"/>
    <w:rsid w:val="005F30BA"/>
    <w:rsid w:val="00602523"/>
    <w:rsid w:val="00604351"/>
    <w:rsid w:val="00607D8A"/>
    <w:rsid w:val="0061590F"/>
    <w:rsid w:val="00636497"/>
    <w:rsid w:val="00641AE2"/>
    <w:rsid w:val="0064456A"/>
    <w:rsid w:val="00650DDA"/>
    <w:rsid w:val="0065126A"/>
    <w:rsid w:val="0067188A"/>
    <w:rsid w:val="006802D4"/>
    <w:rsid w:val="00683849"/>
    <w:rsid w:val="00691AB5"/>
    <w:rsid w:val="006E1E6B"/>
    <w:rsid w:val="006F0EAC"/>
    <w:rsid w:val="006F6A85"/>
    <w:rsid w:val="0070328D"/>
    <w:rsid w:val="00731F96"/>
    <w:rsid w:val="00734127"/>
    <w:rsid w:val="00735FEA"/>
    <w:rsid w:val="00743460"/>
    <w:rsid w:val="00743A27"/>
    <w:rsid w:val="00753DC6"/>
    <w:rsid w:val="0075578C"/>
    <w:rsid w:val="00766DFB"/>
    <w:rsid w:val="007734B5"/>
    <w:rsid w:val="00777366"/>
    <w:rsid w:val="007809B8"/>
    <w:rsid w:val="00796A11"/>
    <w:rsid w:val="007D62BD"/>
    <w:rsid w:val="007E77AD"/>
    <w:rsid w:val="00806E54"/>
    <w:rsid w:val="00817089"/>
    <w:rsid w:val="008206EE"/>
    <w:rsid w:val="008214B1"/>
    <w:rsid w:val="00836ED7"/>
    <w:rsid w:val="008453AC"/>
    <w:rsid w:val="00860D09"/>
    <w:rsid w:val="00862044"/>
    <w:rsid w:val="008B06D3"/>
    <w:rsid w:val="008C305F"/>
    <w:rsid w:val="008C3AD2"/>
    <w:rsid w:val="008C7C3D"/>
    <w:rsid w:val="008D2013"/>
    <w:rsid w:val="008D6F66"/>
    <w:rsid w:val="008E1BEA"/>
    <w:rsid w:val="008E43D2"/>
    <w:rsid w:val="008E6D7B"/>
    <w:rsid w:val="008F04C9"/>
    <w:rsid w:val="008F7C50"/>
    <w:rsid w:val="008F7DB7"/>
    <w:rsid w:val="009064D3"/>
    <w:rsid w:val="00915300"/>
    <w:rsid w:val="00933B0C"/>
    <w:rsid w:val="00935676"/>
    <w:rsid w:val="0095112E"/>
    <w:rsid w:val="0098401D"/>
    <w:rsid w:val="009A789F"/>
    <w:rsid w:val="009B12EF"/>
    <w:rsid w:val="009B3030"/>
    <w:rsid w:val="009B6185"/>
    <w:rsid w:val="009D5CFD"/>
    <w:rsid w:val="009E1E78"/>
    <w:rsid w:val="009F227B"/>
    <w:rsid w:val="00A14D8F"/>
    <w:rsid w:val="00A1597D"/>
    <w:rsid w:val="00A46989"/>
    <w:rsid w:val="00A71CE9"/>
    <w:rsid w:val="00A72A19"/>
    <w:rsid w:val="00A75A30"/>
    <w:rsid w:val="00A93C82"/>
    <w:rsid w:val="00AB2A48"/>
    <w:rsid w:val="00AC3236"/>
    <w:rsid w:val="00AD4874"/>
    <w:rsid w:val="00AE1F8A"/>
    <w:rsid w:val="00B036B2"/>
    <w:rsid w:val="00B04D19"/>
    <w:rsid w:val="00B153C3"/>
    <w:rsid w:val="00B22087"/>
    <w:rsid w:val="00B52686"/>
    <w:rsid w:val="00B722F2"/>
    <w:rsid w:val="00B86E2C"/>
    <w:rsid w:val="00B95339"/>
    <w:rsid w:val="00BB334E"/>
    <w:rsid w:val="00BB5DCF"/>
    <w:rsid w:val="00BC55E9"/>
    <w:rsid w:val="00BF59EA"/>
    <w:rsid w:val="00BF79CD"/>
    <w:rsid w:val="00C0721B"/>
    <w:rsid w:val="00C34C8C"/>
    <w:rsid w:val="00C50792"/>
    <w:rsid w:val="00C55A45"/>
    <w:rsid w:val="00C71857"/>
    <w:rsid w:val="00C85AA7"/>
    <w:rsid w:val="00C904D9"/>
    <w:rsid w:val="00C936E6"/>
    <w:rsid w:val="00C94C06"/>
    <w:rsid w:val="00CA48BF"/>
    <w:rsid w:val="00CB3ACC"/>
    <w:rsid w:val="00CB4745"/>
    <w:rsid w:val="00CD2163"/>
    <w:rsid w:val="00CD4FE7"/>
    <w:rsid w:val="00CD5E6B"/>
    <w:rsid w:val="00CE5D96"/>
    <w:rsid w:val="00CE7344"/>
    <w:rsid w:val="00CF26EE"/>
    <w:rsid w:val="00D310F0"/>
    <w:rsid w:val="00D37630"/>
    <w:rsid w:val="00D37AC2"/>
    <w:rsid w:val="00D500A9"/>
    <w:rsid w:val="00D64121"/>
    <w:rsid w:val="00D732FE"/>
    <w:rsid w:val="00D74E25"/>
    <w:rsid w:val="00D772E9"/>
    <w:rsid w:val="00D90955"/>
    <w:rsid w:val="00DA31AB"/>
    <w:rsid w:val="00DA3281"/>
    <w:rsid w:val="00DA6D3E"/>
    <w:rsid w:val="00DC02E8"/>
    <w:rsid w:val="00DC75C7"/>
    <w:rsid w:val="00DC78D3"/>
    <w:rsid w:val="00DF4592"/>
    <w:rsid w:val="00E15FDC"/>
    <w:rsid w:val="00E2651B"/>
    <w:rsid w:val="00E5680B"/>
    <w:rsid w:val="00E6632E"/>
    <w:rsid w:val="00E90CF2"/>
    <w:rsid w:val="00E93C5B"/>
    <w:rsid w:val="00EC798E"/>
    <w:rsid w:val="00ED0F61"/>
    <w:rsid w:val="00ED2632"/>
    <w:rsid w:val="00EE73E1"/>
    <w:rsid w:val="00F12107"/>
    <w:rsid w:val="00F13165"/>
    <w:rsid w:val="00F143E1"/>
    <w:rsid w:val="00F4234E"/>
    <w:rsid w:val="00F46D18"/>
    <w:rsid w:val="00F5288D"/>
    <w:rsid w:val="00F7477E"/>
    <w:rsid w:val="00F85393"/>
    <w:rsid w:val="00FA4A24"/>
    <w:rsid w:val="00FC41B4"/>
    <w:rsid w:val="00FC53E0"/>
    <w:rsid w:val="00FC5A6B"/>
    <w:rsid w:val="00FD4728"/>
    <w:rsid w:val="00FF67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D37AC2"/>
    <w:pPr>
      <w:spacing w:before="240" w:line="320" w:lineRule="atLeast"/>
      <w:jc w:val="both"/>
    </w:pPr>
    <w:rPr>
      <w:sz w:val="26"/>
      <w:lang w:eastAsia="en-US"/>
    </w:rPr>
  </w:style>
  <w:style w:type="paragraph" w:customStyle="1" w:styleId="Abbreviation">
    <w:name w:val="Abbreviation"/>
    <w:basedOn w:val="BodyText"/>
    <w:pPr>
      <w:spacing w:before="120"/>
      <w:ind w:left="2381" w:hanging="2381"/>
      <w:jc w:val="left"/>
    </w:pPr>
  </w:style>
  <w:style w:type="paragraph" w:customStyle="1" w:styleId="Box">
    <w:name w:val="Box"/>
    <w:basedOn w:val="BodyText"/>
    <w:qFormat/>
    <w:pPr>
      <w:keepNext/>
      <w:spacing w:before="120" w:line="280" w:lineRule="atLeast"/>
    </w:pPr>
    <w:rPr>
      <w:rFonts w:ascii="Arial" w:hAnsi="Arial"/>
      <w:sz w:val="22"/>
    </w:rPr>
  </w:style>
  <w:style w:type="paragraph" w:customStyle="1" w:styleId="Note">
    <w:name w:val="Note"/>
    <w:basedOn w:val="BodyText"/>
    <w:next w:val="Normal"/>
    <w:pPr>
      <w:keepLines/>
      <w:spacing w:before="80" w:line="220" w:lineRule="exact"/>
    </w:pPr>
    <w:rPr>
      <w:rFonts w:ascii="Arial" w:hAnsi="Arial"/>
      <w:sz w:val="18"/>
    </w:rPr>
  </w:style>
  <w:style w:type="paragraph" w:customStyle="1" w:styleId="Source">
    <w:name w:val="Source"/>
    <w:basedOn w:val="Note"/>
    <w:next w:val="BodyText"/>
    <w:pPr>
      <w:spacing w:after="120"/>
    </w:pPr>
  </w:style>
  <w:style w:type="paragraph" w:customStyle="1" w:styleId="BoxSource">
    <w:name w:val="Box Source"/>
    <w:basedOn w:val="Source"/>
    <w:next w:val="BodyText"/>
    <w:pPr>
      <w:spacing w:before="180" w:after="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x"/>
    <w:next w:val="Box"/>
    <w:pPr>
      <w:spacing w:before="200"/>
    </w:pPr>
    <w:rPr>
      <w:b/>
    </w:rPr>
  </w:style>
  <w:style w:type="paragraph" w:customStyle="1" w:styleId="BoxHeading2">
    <w:name w:val="Box Heading 2"/>
    <w:basedOn w:val="BoxHeading1"/>
    <w:next w:val="Box"/>
    <w:rPr>
      <w:b w:val="0"/>
      <w:i/>
    </w:rPr>
  </w:style>
  <w:style w:type="paragraph" w:customStyle="1" w:styleId="BoxListBullet">
    <w:name w:val="Box List Bullet"/>
    <w:basedOn w:val="Box"/>
    <w:rsid w:val="00DC78D3"/>
    <w:pPr>
      <w:numPr>
        <w:numId w:val="13"/>
      </w:numPr>
      <w:tabs>
        <w:tab w:val="clear" w:pos="360"/>
        <w:tab w:val="left" w:pos="284"/>
      </w:tabs>
      <w:spacing w:before="60"/>
      <w:ind w:left="0" w:firstLine="0"/>
    </w:pPr>
  </w:style>
  <w:style w:type="paragraph" w:customStyle="1" w:styleId="BoxListBullet2">
    <w:name w:val="Box List Bullet 2"/>
    <w:basedOn w:val="Box"/>
    <w:pPr>
      <w:numPr>
        <w:numId w:val="14"/>
      </w:numPr>
      <w:tabs>
        <w:tab w:val="left" w:pos="284"/>
        <w:tab w:val="left" w:pos="567"/>
      </w:tabs>
      <w:spacing w:before="60"/>
      <w:ind w:left="568" w:firstLine="0"/>
    </w:pPr>
  </w:style>
  <w:style w:type="paragraph" w:customStyle="1" w:styleId="BoxListNumber">
    <w:name w:val="Box List Number"/>
    <w:basedOn w:val="Box"/>
    <w:rsid w:val="00DC78D3"/>
    <w:pPr>
      <w:numPr>
        <w:numId w:val="29"/>
      </w:numPr>
      <w:tabs>
        <w:tab w:val="num" w:pos="360"/>
      </w:tabs>
      <w:spacing w:before="60"/>
      <w:ind w:left="357" w:hanging="357"/>
    </w:pPr>
  </w:style>
  <w:style w:type="paragraph" w:customStyle="1" w:styleId="BoxListNumber2">
    <w:name w:val="Box List Number 2"/>
    <w:basedOn w:val="Normal"/>
    <w:rsid w:val="00743A27"/>
    <w:pPr>
      <w:keepNext/>
      <w:numPr>
        <w:ilvl w:val="1"/>
        <w:numId w:val="30"/>
      </w:numPr>
      <w:spacing w:before="60" w:line="280" w:lineRule="atLeast"/>
      <w:jc w:val="both"/>
    </w:pPr>
    <w:rPr>
      <w:rFonts w:ascii="Arial" w:hAnsi="Arial"/>
      <w:sz w:val="22"/>
      <w:lang w:eastAsia="en-AU"/>
    </w:rPr>
  </w:style>
  <w:style w:type="paragraph" w:customStyle="1" w:styleId="BoxQuote">
    <w:name w:val="Box Quote"/>
    <w:basedOn w:val="Box"/>
    <w:next w:val="Box"/>
    <w:pPr>
      <w:spacing w:before="60" w:line="260" w:lineRule="exact"/>
      <w:ind w:left="284"/>
    </w:pPr>
    <w:rPr>
      <w:sz w:val="20"/>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041"/>
    <w:pPr>
      <w:spacing w:before="120" w:after="0"/>
      <w:ind w:left="1304" w:hanging="1304"/>
    </w:pPr>
    <w:rPr>
      <w:b w:val="0"/>
    </w:rPr>
  </w:style>
  <w:style w:type="paragraph" w:customStyle="1" w:styleId="BoxSubtitle">
    <w:name w:val="Box Subtitle"/>
    <w:basedOn w:val="BoxTitle"/>
    <w:next w:val="Box"/>
    <w:pPr>
      <w:spacing w:after="80" w:line="200" w:lineRule="exact"/>
      <w:ind w:firstLine="0"/>
    </w:pPr>
    <w:rPr>
      <w:b/>
      <w:sz w:val="20"/>
    </w:rPr>
  </w:style>
  <w:style w:type="paragraph" w:customStyle="1" w:styleId="Chapter">
    <w:name w:val="Chapter"/>
    <w:basedOn w:val="Heading1"/>
    <w:next w:val="BodyText"/>
    <w:semiHidden/>
    <w:pPr>
      <w:ind w:left="0" w:firstLine="0"/>
      <w:outlineLvl w:val="9"/>
    </w:pPr>
  </w:style>
  <w:style w:type="paragraph" w:customStyle="1" w:styleId="ChapterSummary">
    <w:name w:val="Chapter Summary"/>
    <w:basedOn w:val="BodyText"/>
    <w:semiHidden/>
    <w:pPr>
      <w:ind w:left="907"/>
    </w:pPr>
    <w:rPr>
      <w:rFonts w:ascii="Arial" w:hAnsi="Arial"/>
      <w:b/>
      <w:sz w:val="22"/>
    </w:rPr>
  </w:style>
  <w:style w:type="character" w:styleId="CommentReference">
    <w:name w:val="annotation reference"/>
    <w:semiHidden/>
    <w:rPr>
      <w:b/>
      <w:vanish/>
      <w:color w:val="FF00FF"/>
      <w:sz w:val="20"/>
    </w:rPr>
  </w:style>
  <w:style w:type="paragraph" w:styleId="CommentText">
    <w:name w:val="annotation text"/>
    <w:basedOn w:val="Normal"/>
    <w:semiHidden/>
    <w:pPr>
      <w:spacing w:before="120" w:line="240" w:lineRule="atLeast"/>
      <w:ind w:left="567" w:hanging="567"/>
    </w:pPr>
    <w:rPr>
      <w:sz w:val="20"/>
    </w:rPr>
  </w:style>
  <w:style w:type="paragraph" w:customStyle="1" w:styleId="Continued">
    <w:name w:val="Continued"/>
    <w:basedOn w:val="BoxContinued"/>
    <w:next w:val="BodyText"/>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pPr>
      <w:spacing w:before="80" w:line="200" w:lineRule="exact"/>
      <w:ind w:right="6"/>
    </w:pPr>
    <w:rPr>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041"/>
    <w:rPr>
      <w:b w:val="0"/>
    </w:rPr>
  </w:style>
  <w:style w:type="paragraph" w:styleId="Subtitle">
    <w:name w:val="Subtitle"/>
    <w:basedOn w:val="Caption"/>
    <w:qFormat/>
    <w:pPr>
      <w:spacing w:before="0" w:line="200" w:lineRule="exact"/>
      <w:ind w:firstLine="0"/>
    </w:pPr>
    <w:rPr>
      <w:b w:val="0"/>
      <w:sz w:val="20"/>
    </w:rPr>
  </w:style>
  <w:style w:type="paragraph" w:customStyle="1" w:styleId="Finding">
    <w:name w:val="Finding"/>
    <w:basedOn w:val="BodyText"/>
    <w:pPr>
      <w:spacing w:before="180"/>
    </w:pPr>
    <w:rPr>
      <w:i/>
    </w:rPr>
  </w:style>
  <w:style w:type="paragraph" w:customStyle="1" w:styleId="FindingBullet">
    <w:name w:val="Finding Bullet"/>
    <w:basedOn w:val="Finding"/>
    <w:pPr>
      <w:numPr>
        <w:numId w:val="15"/>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pPr>
      <w:keepNext/>
      <w:framePr w:hSpace="181" w:wrap="notBeside" w:vAnchor="text" w:hAnchor="text" w:xAlign="outside" w:y="1"/>
    </w:pPr>
    <w:rPr>
      <w:caps/>
      <w:sz w:val="16"/>
    </w:rPr>
  </w:style>
  <w:style w:type="paragraph" w:customStyle="1" w:styleId="FindingTitle">
    <w:name w:val="Finding Title"/>
    <w:basedOn w:val="RecTitle"/>
    <w:next w:val="Finding"/>
    <w:pPr>
      <w:framePr w:wrap="notBeside"/>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semiHidden/>
    <w:pPr>
      <w:spacing w:before="360" w:after="120"/>
    </w:pPr>
    <w:rPr>
      <w:rFonts w:ascii="Arial" w:hAnsi="Arial"/>
      <w:sz w:val="24"/>
    </w:rPr>
  </w:style>
  <w:style w:type="paragraph" w:styleId="ListBullet">
    <w:name w:val="List Bullet"/>
    <w:basedOn w:val="BodyText"/>
    <w:rsid w:val="00D37AC2"/>
    <w:pPr>
      <w:numPr>
        <w:numId w:val="16"/>
      </w:numPr>
      <w:spacing w:before="120"/>
    </w:pPr>
  </w:style>
  <w:style w:type="paragraph" w:styleId="ListBullet2">
    <w:name w:val="List Bullet 2"/>
    <w:basedOn w:val="BodyText"/>
    <w:rsid w:val="00D37AC2"/>
    <w:pPr>
      <w:numPr>
        <w:numId w:val="17"/>
      </w:numPr>
      <w:tabs>
        <w:tab w:val="clear" w:pos="644"/>
        <w:tab w:val="left" w:pos="680"/>
      </w:tabs>
      <w:spacing w:before="120"/>
      <w:ind w:left="680" w:hanging="340"/>
    </w:pPr>
  </w:style>
  <w:style w:type="paragraph" w:styleId="ListBullet3">
    <w:name w:val="List Bullet 3"/>
    <w:basedOn w:val="BodyText"/>
    <w:rsid w:val="00D37AC2"/>
    <w:pPr>
      <w:numPr>
        <w:numId w:val="18"/>
      </w:numPr>
      <w:tabs>
        <w:tab w:val="clear" w:pos="360"/>
        <w:tab w:val="left" w:pos="1021"/>
      </w:tabs>
      <w:spacing w:before="120"/>
      <w:ind w:left="1020"/>
    </w:pPr>
  </w:style>
  <w:style w:type="paragraph" w:styleId="ListNumber">
    <w:name w:val="List Number"/>
    <w:basedOn w:val="BodyText"/>
    <w:rsid w:val="005654D0"/>
    <w:pPr>
      <w:numPr>
        <w:numId w:val="28"/>
      </w:numPr>
      <w:tabs>
        <w:tab w:val="clear" w:pos="340"/>
        <w:tab w:val="num" w:pos="360"/>
      </w:tabs>
      <w:spacing w:before="120"/>
      <w:ind w:left="0" w:firstLine="0"/>
    </w:pPr>
    <w:rPr>
      <w:lang w:eastAsia="en-AU"/>
    </w:rPr>
  </w:style>
  <w:style w:type="paragraph" w:styleId="ListNumber2">
    <w:name w:val="List Number 2"/>
    <w:basedOn w:val="ListNumber"/>
    <w:rsid w:val="000F2F5F"/>
    <w:pPr>
      <w:numPr>
        <w:ilvl w:val="1"/>
      </w:numPr>
      <w:tabs>
        <w:tab w:val="num" w:pos="360"/>
        <w:tab w:val="left" w:pos="794"/>
      </w:tabs>
      <w:ind w:left="0" w:firstLine="0"/>
    </w:pPr>
  </w:style>
  <w:style w:type="paragraph" w:styleId="ListNumber3">
    <w:name w:val="List Number 3"/>
    <w:basedOn w:val="ListNumber2"/>
    <w:rsid w:val="00D37AC2"/>
    <w:pPr>
      <w:numPr>
        <w:ilvl w:val="2"/>
      </w:numPr>
      <w:tabs>
        <w:tab w:val="clear" w:pos="794"/>
      </w:tabs>
    </w:pPr>
  </w:style>
  <w:style w:type="character" w:customStyle="1" w:styleId="NoteLabel">
    <w:name w:val="Note Label"/>
    <w:rPr>
      <w:rFonts w:ascii="Arial" w:hAnsi="Arial"/>
      <w:b/>
      <w:position w:val="6"/>
      <w:sz w:val="18"/>
    </w:rPr>
  </w:style>
  <w:style w:type="character" w:styleId="PageNumber">
    <w:name w:val="page number"/>
    <w:rsid w:val="00C0721B"/>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qFormat/>
    <w:pPr>
      <w:spacing w:before="120" w:line="280" w:lineRule="exact"/>
      <w:ind w:left="340"/>
    </w:pPr>
    <w:rPr>
      <w:sz w:val="24"/>
    </w:rPr>
  </w:style>
  <w:style w:type="paragraph" w:customStyle="1" w:styleId="Rec">
    <w:name w:val="Rec"/>
    <w:basedOn w:val="BodyText"/>
    <w:pPr>
      <w:spacing w:before="180"/>
    </w:pPr>
    <w:rPr>
      <w:b/>
      <w:i/>
    </w:rPr>
  </w:style>
  <w:style w:type="paragraph" w:customStyle="1" w:styleId="RecBullet">
    <w:name w:val="Rec Bullet"/>
    <w:basedOn w:val="Rec"/>
    <w:pPr>
      <w:numPr>
        <w:numId w:val="20"/>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pPr>
      <w:numPr>
        <w:numId w:val="23"/>
      </w:numPr>
      <w:tabs>
        <w:tab w:val="left" w:pos="170"/>
      </w:tabs>
      <w:jc w:val="left"/>
    </w:pPr>
  </w:style>
  <w:style w:type="paragraph" w:customStyle="1" w:styleId="TableColumnHeading">
    <w:name w:val="Table Column Heading"/>
    <w:basedOn w:val="TableBodyText"/>
    <w:pPr>
      <w:spacing w:before="80" w:after="80"/>
    </w:pPr>
    <w:rPr>
      <w:i/>
    </w:rPr>
  </w:style>
  <w:style w:type="paragraph" w:styleId="TOC2">
    <w:name w:val="toc 2"/>
    <w:basedOn w:val="TOC1"/>
    <w:rsid w:val="00433C81"/>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rsid w:val="00106041"/>
    <w:rPr>
      <w:b w:val="0"/>
    </w:rPr>
  </w:style>
  <w:style w:type="paragraph" w:customStyle="1" w:styleId="TableUnitsRow">
    <w:name w:val="Table Units Row"/>
    <w:basedOn w:val="TableBodyText"/>
    <w:pPr>
      <w:spacing w:before="80" w:after="80"/>
    </w:pPr>
  </w:style>
  <w:style w:type="paragraph" w:styleId="TOC1">
    <w:name w:val="toc 1"/>
    <w:basedOn w:val="Normal"/>
    <w:next w:val="TOC2"/>
    <w:uiPriority w:val="39"/>
    <w:rsid w:val="00D772E9"/>
    <w:pPr>
      <w:tabs>
        <w:tab w:val="right" w:pos="8789"/>
      </w:tabs>
      <w:spacing w:before="120" w:line="320" w:lineRule="exact"/>
      <w:ind w:left="510" w:right="851" w:hanging="510"/>
    </w:pPr>
    <w:rPr>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pPr>
      <w:numPr>
        <w:numId w:val="19"/>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link w:val="BodyText"/>
    <w:locked/>
    <w:rsid w:val="00D37AC2"/>
    <w:rPr>
      <w:sz w:val="26"/>
      <w:lang w:eastAsia="en-US"/>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3B41E0"/>
    <w:pPr>
      <w:tabs>
        <w:tab w:val="left" w:pos="866"/>
      </w:tabs>
      <w:spacing w:after="60"/>
    </w:pPr>
    <w:rPr>
      <w:rFonts w:ascii="GoudyOlSt BT" w:hAnsi="GoudyOlSt BT"/>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rPr>
      <w:sz w:val="24"/>
      <w:lang w:eastAsia="en-AU"/>
    </w:rPr>
  </w:style>
  <w:style w:type="paragraph" w:customStyle="1" w:styleId="LetterAddress">
    <w:name w:val="Letter Address"/>
    <w:basedOn w:val="BodyText"/>
    <w:rsid w:val="003B41E0"/>
    <w:pPr>
      <w:spacing w:before="0" w:line="240" w:lineRule="auto"/>
      <w:jc w:val="left"/>
    </w:pPr>
    <w:rPr>
      <w:sz w:val="24"/>
      <w:lang w:eastAsia="en-AU"/>
    </w:rPr>
  </w:style>
  <w:style w:type="paragraph" w:customStyle="1" w:styleId="PCBoxHeading">
    <w:name w:val="PC Box Heading"/>
    <w:basedOn w:val="BodyText"/>
    <w:link w:val="PCBoxHeadingChar"/>
    <w:qFormat/>
    <w:rsid w:val="00F4234E"/>
    <w:pPr>
      <w:pBdr>
        <w:top w:val="single" w:sz="4" w:space="5" w:color="auto"/>
        <w:left w:val="single" w:sz="4" w:space="8" w:color="auto"/>
        <w:bottom w:val="single" w:sz="4" w:space="14" w:color="auto"/>
        <w:right w:val="single" w:sz="4" w:space="8" w:color="auto"/>
      </w:pBdr>
      <w:spacing w:before="120" w:line="240" w:lineRule="auto"/>
      <w:ind w:left="284" w:right="284"/>
    </w:pPr>
    <w:rPr>
      <w:b/>
      <w:i/>
      <w:sz w:val="24"/>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 w:val="24"/>
      <w:szCs w:val="24"/>
    </w:rPr>
  </w:style>
  <w:style w:type="character" w:customStyle="1" w:styleId="PCBoxHeadingChar">
    <w:name w:val="PC Box Heading Char"/>
    <w:basedOn w:val="BodyTextChar"/>
    <w:link w:val="PCBoxHeading"/>
    <w:rsid w:val="00F4234E"/>
    <w:rPr>
      <w:b/>
      <w:i/>
      <w:sz w:val="24"/>
      <w:szCs w:val="24"/>
      <w:lang w:eastAsia="en-US"/>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iPriority w:val="99"/>
    <w:unhideWhenUsed/>
    <w:rsid w:val="00CD5E6B"/>
    <w:rPr>
      <w:rFonts w:ascii="Times New Roman" w:hAnsi="Times New Roman" w:cs="Times New Roman" w:hint="default"/>
      <w:color w:val="000000"/>
      <w:u w:val="single"/>
    </w:rPr>
  </w:style>
  <w:style w:type="character" w:customStyle="1" w:styleId="FooterChar">
    <w:name w:val="Footer Char"/>
    <w:basedOn w:val="DefaultParagraphFont"/>
    <w:link w:val="Footer"/>
    <w:rsid w:val="005F30BA"/>
    <w:rPr>
      <w:caps/>
      <w:spacing w:val="-4"/>
      <w:sz w:val="16"/>
      <w:lang w:eastAsia="en-US"/>
    </w:rPr>
  </w:style>
  <w:style w:type="character" w:customStyle="1" w:styleId="Heading1Char">
    <w:name w:val="Heading 1 Char"/>
    <w:basedOn w:val="DefaultParagraphFont"/>
    <w:link w:val="Heading1"/>
    <w:rsid w:val="005F30BA"/>
    <w:rPr>
      <w:kern w:val="28"/>
      <w:sz w:val="52"/>
      <w:lang w:eastAsia="en-US"/>
    </w:rPr>
  </w:style>
  <w:style w:type="table" w:styleId="TableGrid">
    <w:name w:val="Table Grid"/>
    <w:basedOn w:val="TableNormal"/>
    <w:rsid w:val="005F30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A14D8F"/>
    <w:pPr>
      <w:keepLines/>
      <w:spacing w:before="480" w:after="0" w:line="276" w:lineRule="auto"/>
      <w:ind w:left="0" w:firstLine="0"/>
      <w:outlineLvl w:val="9"/>
    </w:pPr>
    <w:rPr>
      <w:rFonts w:asciiTheme="majorHAnsi" w:eastAsiaTheme="majorEastAsia" w:hAnsiTheme="majorHAnsi" w:cstheme="majorBidi"/>
      <w:b/>
      <w:bCs/>
      <w:color w:val="365F91" w:themeColor="accent1" w:themeShade="BF"/>
      <w:kern w:val="0"/>
      <w:sz w:val="28"/>
      <w:szCs w:val="28"/>
      <w:lang w:val="en-US" w:eastAsia="ja-JP"/>
    </w:rPr>
  </w:style>
  <w:style w:type="paragraph" w:customStyle="1" w:styleId="BoxSpaceAbove">
    <w:name w:val="Box Space Above"/>
    <w:basedOn w:val="BodyText"/>
    <w:rsid w:val="008B06D3"/>
    <w:pPr>
      <w:keepNext/>
      <w:spacing w:before="360" w:line="80" w:lineRule="exact"/>
      <w:jc w:val="left"/>
    </w:pPr>
    <w:rPr>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D37AC2"/>
    <w:pPr>
      <w:spacing w:before="240" w:line="320" w:lineRule="atLeast"/>
      <w:jc w:val="both"/>
    </w:pPr>
    <w:rPr>
      <w:sz w:val="26"/>
      <w:lang w:eastAsia="en-US"/>
    </w:rPr>
  </w:style>
  <w:style w:type="paragraph" w:customStyle="1" w:styleId="Abbreviation">
    <w:name w:val="Abbreviation"/>
    <w:basedOn w:val="BodyText"/>
    <w:pPr>
      <w:spacing w:before="120"/>
      <w:ind w:left="2381" w:hanging="2381"/>
      <w:jc w:val="left"/>
    </w:pPr>
  </w:style>
  <w:style w:type="paragraph" w:customStyle="1" w:styleId="Box">
    <w:name w:val="Box"/>
    <w:basedOn w:val="BodyText"/>
    <w:qFormat/>
    <w:pPr>
      <w:keepNext/>
      <w:spacing w:before="120" w:line="280" w:lineRule="atLeast"/>
    </w:pPr>
    <w:rPr>
      <w:rFonts w:ascii="Arial" w:hAnsi="Arial"/>
      <w:sz w:val="22"/>
    </w:rPr>
  </w:style>
  <w:style w:type="paragraph" w:customStyle="1" w:styleId="Note">
    <w:name w:val="Note"/>
    <w:basedOn w:val="BodyText"/>
    <w:next w:val="Normal"/>
    <w:pPr>
      <w:keepLines/>
      <w:spacing w:before="80" w:line="220" w:lineRule="exact"/>
    </w:pPr>
    <w:rPr>
      <w:rFonts w:ascii="Arial" w:hAnsi="Arial"/>
      <w:sz w:val="18"/>
    </w:rPr>
  </w:style>
  <w:style w:type="paragraph" w:customStyle="1" w:styleId="Source">
    <w:name w:val="Source"/>
    <w:basedOn w:val="Note"/>
    <w:next w:val="BodyText"/>
    <w:pPr>
      <w:spacing w:after="120"/>
    </w:pPr>
  </w:style>
  <w:style w:type="paragraph" w:customStyle="1" w:styleId="BoxSource">
    <w:name w:val="Box Source"/>
    <w:basedOn w:val="Source"/>
    <w:next w:val="BodyText"/>
    <w:pPr>
      <w:spacing w:before="180" w:after="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x"/>
    <w:next w:val="Box"/>
    <w:pPr>
      <w:spacing w:before="200"/>
    </w:pPr>
    <w:rPr>
      <w:b/>
    </w:rPr>
  </w:style>
  <w:style w:type="paragraph" w:customStyle="1" w:styleId="BoxHeading2">
    <w:name w:val="Box Heading 2"/>
    <w:basedOn w:val="BoxHeading1"/>
    <w:next w:val="Box"/>
    <w:rPr>
      <w:b w:val="0"/>
      <w:i/>
    </w:rPr>
  </w:style>
  <w:style w:type="paragraph" w:customStyle="1" w:styleId="BoxListBullet">
    <w:name w:val="Box List Bullet"/>
    <w:basedOn w:val="Box"/>
    <w:rsid w:val="00DC78D3"/>
    <w:pPr>
      <w:numPr>
        <w:numId w:val="13"/>
      </w:numPr>
      <w:tabs>
        <w:tab w:val="clear" w:pos="360"/>
        <w:tab w:val="left" w:pos="284"/>
      </w:tabs>
      <w:spacing w:before="60"/>
      <w:ind w:left="0" w:firstLine="0"/>
    </w:pPr>
  </w:style>
  <w:style w:type="paragraph" w:customStyle="1" w:styleId="BoxListBullet2">
    <w:name w:val="Box List Bullet 2"/>
    <w:basedOn w:val="Box"/>
    <w:pPr>
      <w:numPr>
        <w:numId w:val="14"/>
      </w:numPr>
      <w:tabs>
        <w:tab w:val="left" w:pos="284"/>
        <w:tab w:val="left" w:pos="567"/>
      </w:tabs>
      <w:spacing w:before="60"/>
      <w:ind w:left="568" w:firstLine="0"/>
    </w:pPr>
  </w:style>
  <w:style w:type="paragraph" w:customStyle="1" w:styleId="BoxListNumber">
    <w:name w:val="Box List Number"/>
    <w:basedOn w:val="Box"/>
    <w:rsid w:val="00DC78D3"/>
    <w:pPr>
      <w:numPr>
        <w:numId w:val="29"/>
      </w:numPr>
      <w:tabs>
        <w:tab w:val="num" w:pos="360"/>
      </w:tabs>
      <w:spacing w:before="60"/>
      <w:ind w:left="357" w:hanging="357"/>
    </w:pPr>
  </w:style>
  <w:style w:type="paragraph" w:customStyle="1" w:styleId="BoxListNumber2">
    <w:name w:val="Box List Number 2"/>
    <w:basedOn w:val="Normal"/>
    <w:rsid w:val="00743A27"/>
    <w:pPr>
      <w:keepNext/>
      <w:numPr>
        <w:ilvl w:val="1"/>
        <w:numId w:val="30"/>
      </w:numPr>
      <w:spacing w:before="60" w:line="280" w:lineRule="atLeast"/>
      <w:jc w:val="both"/>
    </w:pPr>
    <w:rPr>
      <w:rFonts w:ascii="Arial" w:hAnsi="Arial"/>
      <w:sz w:val="22"/>
      <w:lang w:eastAsia="en-AU"/>
    </w:rPr>
  </w:style>
  <w:style w:type="paragraph" w:customStyle="1" w:styleId="BoxQuote">
    <w:name w:val="Box Quote"/>
    <w:basedOn w:val="Box"/>
    <w:next w:val="Box"/>
    <w:pPr>
      <w:spacing w:before="60" w:line="260" w:lineRule="exact"/>
      <w:ind w:left="284"/>
    </w:pPr>
    <w:rPr>
      <w:sz w:val="20"/>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041"/>
    <w:pPr>
      <w:spacing w:before="120" w:after="0"/>
      <w:ind w:left="1304" w:hanging="1304"/>
    </w:pPr>
    <w:rPr>
      <w:b w:val="0"/>
    </w:rPr>
  </w:style>
  <w:style w:type="paragraph" w:customStyle="1" w:styleId="BoxSubtitle">
    <w:name w:val="Box Subtitle"/>
    <w:basedOn w:val="BoxTitle"/>
    <w:next w:val="Box"/>
    <w:pPr>
      <w:spacing w:after="80" w:line="200" w:lineRule="exact"/>
      <w:ind w:firstLine="0"/>
    </w:pPr>
    <w:rPr>
      <w:b/>
      <w:sz w:val="20"/>
    </w:rPr>
  </w:style>
  <w:style w:type="paragraph" w:customStyle="1" w:styleId="Chapter">
    <w:name w:val="Chapter"/>
    <w:basedOn w:val="Heading1"/>
    <w:next w:val="BodyText"/>
    <w:semiHidden/>
    <w:pPr>
      <w:ind w:left="0" w:firstLine="0"/>
      <w:outlineLvl w:val="9"/>
    </w:pPr>
  </w:style>
  <w:style w:type="paragraph" w:customStyle="1" w:styleId="ChapterSummary">
    <w:name w:val="Chapter Summary"/>
    <w:basedOn w:val="BodyText"/>
    <w:semiHidden/>
    <w:pPr>
      <w:ind w:left="907"/>
    </w:pPr>
    <w:rPr>
      <w:rFonts w:ascii="Arial" w:hAnsi="Arial"/>
      <w:b/>
      <w:sz w:val="22"/>
    </w:rPr>
  </w:style>
  <w:style w:type="character" w:styleId="CommentReference">
    <w:name w:val="annotation reference"/>
    <w:semiHidden/>
    <w:rPr>
      <w:b/>
      <w:vanish/>
      <w:color w:val="FF00FF"/>
      <w:sz w:val="20"/>
    </w:rPr>
  </w:style>
  <w:style w:type="paragraph" w:styleId="CommentText">
    <w:name w:val="annotation text"/>
    <w:basedOn w:val="Normal"/>
    <w:semiHidden/>
    <w:pPr>
      <w:spacing w:before="120" w:line="240" w:lineRule="atLeast"/>
      <w:ind w:left="567" w:hanging="567"/>
    </w:pPr>
    <w:rPr>
      <w:sz w:val="20"/>
    </w:rPr>
  </w:style>
  <w:style w:type="paragraph" w:customStyle="1" w:styleId="Continued">
    <w:name w:val="Continued"/>
    <w:basedOn w:val="BoxContinued"/>
    <w:next w:val="BodyText"/>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pPr>
      <w:spacing w:before="80" w:line="200" w:lineRule="exact"/>
      <w:ind w:right="6"/>
    </w:pPr>
    <w:rPr>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041"/>
    <w:rPr>
      <w:b w:val="0"/>
    </w:rPr>
  </w:style>
  <w:style w:type="paragraph" w:styleId="Subtitle">
    <w:name w:val="Subtitle"/>
    <w:basedOn w:val="Caption"/>
    <w:qFormat/>
    <w:pPr>
      <w:spacing w:before="0" w:line="200" w:lineRule="exact"/>
      <w:ind w:firstLine="0"/>
    </w:pPr>
    <w:rPr>
      <w:b w:val="0"/>
      <w:sz w:val="20"/>
    </w:rPr>
  </w:style>
  <w:style w:type="paragraph" w:customStyle="1" w:styleId="Finding">
    <w:name w:val="Finding"/>
    <w:basedOn w:val="BodyText"/>
    <w:pPr>
      <w:spacing w:before="180"/>
    </w:pPr>
    <w:rPr>
      <w:i/>
    </w:rPr>
  </w:style>
  <w:style w:type="paragraph" w:customStyle="1" w:styleId="FindingBullet">
    <w:name w:val="Finding Bullet"/>
    <w:basedOn w:val="Finding"/>
    <w:pPr>
      <w:numPr>
        <w:numId w:val="15"/>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pPr>
      <w:keepNext/>
      <w:framePr w:hSpace="181" w:wrap="notBeside" w:vAnchor="text" w:hAnchor="text" w:xAlign="outside" w:y="1"/>
    </w:pPr>
    <w:rPr>
      <w:caps/>
      <w:sz w:val="16"/>
    </w:rPr>
  </w:style>
  <w:style w:type="paragraph" w:customStyle="1" w:styleId="FindingTitle">
    <w:name w:val="Finding Title"/>
    <w:basedOn w:val="RecTitle"/>
    <w:next w:val="Finding"/>
    <w:pPr>
      <w:framePr w:wrap="notBeside"/>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semiHidden/>
    <w:pPr>
      <w:spacing w:before="360" w:after="120"/>
    </w:pPr>
    <w:rPr>
      <w:rFonts w:ascii="Arial" w:hAnsi="Arial"/>
      <w:sz w:val="24"/>
    </w:rPr>
  </w:style>
  <w:style w:type="paragraph" w:styleId="ListBullet">
    <w:name w:val="List Bullet"/>
    <w:basedOn w:val="BodyText"/>
    <w:rsid w:val="00D37AC2"/>
    <w:pPr>
      <w:numPr>
        <w:numId w:val="16"/>
      </w:numPr>
      <w:spacing w:before="120"/>
    </w:pPr>
  </w:style>
  <w:style w:type="paragraph" w:styleId="ListBullet2">
    <w:name w:val="List Bullet 2"/>
    <w:basedOn w:val="BodyText"/>
    <w:rsid w:val="00D37AC2"/>
    <w:pPr>
      <w:numPr>
        <w:numId w:val="17"/>
      </w:numPr>
      <w:tabs>
        <w:tab w:val="clear" w:pos="644"/>
        <w:tab w:val="left" w:pos="680"/>
      </w:tabs>
      <w:spacing w:before="120"/>
      <w:ind w:left="680" w:hanging="340"/>
    </w:pPr>
  </w:style>
  <w:style w:type="paragraph" w:styleId="ListBullet3">
    <w:name w:val="List Bullet 3"/>
    <w:basedOn w:val="BodyText"/>
    <w:rsid w:val="00D37AC2"/>
    <w:pPr>
      <w:numPr>
        <w:numId w:val="18"/>
      </w:numPr>
      <w:tabs>
        <w:tab w:val="clear" w:pos="360"/>
        <w:tab w:val="left" w:pos="1021"/>
      </w:tabs>
      <w:spacing w:before="120"/>
      <w:ind w:left="1020"/>
    </w:pPr>
  </w:style>
  <w:style w:type="paragraph" w:styleId="ListNumber">
    <w:name w:val="List Number"/>
    <w:basedOn w:val="BodyText"/>
    <w:rsid w:val="005654D0"/>
    <w:pPr>
      <w:numPr>
        <w:numId w:val="28"/>
      </w:numPr>
      <w:tabs>
        <w:tab w:val="clear" w:pos="340"/>
        <w:tab w:val="num" w:pos="360"/>
      </w:tabs>
      <w:spacing w:before="120"/>
      <w:ind w:left="0" w:firstLine="0"/>
    </w:pPr>
    <w:rPr>
      <w:lang w:eastAsia="en-AU"/>
    </w:rPr>
  </w:style>
  <w:style w:type="paragraph" w:styleId="ListNumber2">
    <w:name w:val="List Number 2"/>
    <w:basedOn w:val="ListNumber"/>
    <w:rsid w:val="000F2F5F"/>
    <w:pPr>
      <w:numPr>
        <w:ilvl w:val="1"/>
      </w:numPr>
      <w:tabs>
        <w:tab w:val="num" w:pos="360"/>
        <w:tab w:val="left" w:pos="794"/>
      </w:tabs>
      <w:ind w:left="0" w:firstLine="0"/>
    </w:pPr>
  </w:style>
  <w:style w:type="paragraph" w:styleId="ListNumber3">
    <w:name w:val="List Number 3"/>
    <w:basedOn w:val="ListNumber2"/>
    <w:rsid w:val="00D37AC2"/>
    <w:pPr>
      <w:numPr>
        <w:ilvl w:val="2"/>
      </w:numPr>
      <w:tabs>
        <w:tab w:val="clear" w:pos="794"/>
      </w:tabs>
    </w:pPr>
  </w:style>
  <w:style w:type="character" w:customStyle="1" w:styleId="NoteLabel">
    <w:name w:val="Note Label"/>
    <w:rPr>
      <w:rFonts w:ascii="Arial" w:hAnsi="Arial"/>
      <w:b/>
      <w:position w:val="6"/>
      <w:sz w:val="18"/>
    </w:rPr>
  </w:style>
  <w:style w:type="character" w:styleId="PageNumber">
    <w:name w:val="page number"/>
    <w:rsid w:val="00C0721B"/>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qFormat/>
    <w:pPr>
      <w:spacing w:before="120" w:line="280" w:lineRule="exact"/>
      <w:ind w:left="340"/>
    </w:pPr>
    <w:rPr>
      <w:sz w:val="24"/>
    </w:rPr>
  </w:style>
  <w:style w:type="paragraph" w:customStyle="1" w:styleId="Rec">
    <w:name w:val="Rec"/>
    <w:basedOn w:val="BodyText"/>
    <w:pPr>
      <w:spacing w:before="180"/>
    </w:pPr>
    <w:rPr>
      <w:b/>
      <w:i/>
    </w:rPr>
  </w:style>
  <w:style w:type="paragraph" w:customStyle="1" w:styleId="RecBullet">
    <w:name w:val="Rec Bullet"/>
    <w:basedOn w:val="Rec"/>
    <w:pPr>
      <w:numPr>
        <w:numId w:val="20"/>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pPr>
      <w:numPr>
        <w:numId w:val="23"/>
      </w:numPr>
      <w:tabs>
        <w:tab w:val="left" w:pos="170"/>
      </w:tabs>
      <w:jc w:val="left"/>
    </w:pPr>
  </w:style>
  <w:style w:type="paragraph" w:customStyle="1" w:styleId="TableColumnHeading">
    <w:name w:val="Table Column Heading"/>
    <w:basedOn w:val="TableBodyText"/>
    <w:pPr>
      <w:spacing w:before="80" w:after="80"/>
    </w:pPr>
    <w:rPr>
      <w:i/>
    </w:rPr>
  </w:style>
  <w:style w:type="paragraph" w:styleId="TOC2">
    <w:name w:val="toc 2"/>
    <w:basedOn w:val="TOC1"/>
    <w:rsid w:val="00433C81"/>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rsid w:val="00106041"/>
    <w:rPr>
      <w:b w:val="0"/>
    </w:rPr>
  </w:style>
  <w:style w:type="paragraph" w:customStyle="1" w:styleId="TableUnitsRow">
    <w:name w:val="Table Units Row"/>
    <w:basedOn w:val="TableBodyText"/>
    <w:pPr>
      <w:spacing w:before="80" w:after="80"/>
    </w:pPr>
  </w:style>
  <w:style w:type="paragraph" w:styleId="TOC1">
    <w:name w:val="toc 1"/>
    <w:basedOn w:val="Normal"/>
    <w:next w:val="TOC2"/>
    <w:uiPriority w:val="39"/>
    <w:rsid w:val="00D772E9"/>
    <w:pPr>
      <w:tabs>
        <w:tab w:val="right" w:pos="8789"/>
      </w:tabs>
      <w:spacing w:before="120" w:line="320" w:lineRule="exact"/>
      <w:ind w:left="510" w:right="851" w:hanging="510"/>
    </w:pPr>
    <w:rPr>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pPr>
      <w:numPr>
        <w:numId w:val="19"/>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link w:val="BodyText"/>
    <w:locked/>
    <w:rsid w:val="00D37AC2"/>
    <w:rPr>
      <w:sz w:val="26"/>
      <w:lang w:eastAsia="en-US"/>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3B41E0"/>
    <w:pPr>
      <w:tabs>
        <w:tab w:val="left" w:pos="866"/>
      </w:tabs>
      <w:spacing w:after="60"/>
    </w:pPr>
    <w:rPr>
      <w:rFonts w:ascii="GoudyOlSt BT" w:hAnsi="GoudyOlSt BT"/>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rPr>
      <w:sz w:val="24"/>
      <w:lang w:eastAsia="en-AU"/>
    </w:rPr>
  </w:style>
  <w:style w:type="paragraph" w:customStyle="1" w:styleId="LetterAddress">
    <w:name w:val="Letter Address"/>
    <w:basedOn w:val="BodyText"/>
    <w:rsid w:val="003B41E0"/>
    <w:pPr>
      <w:spacing w:before="0" w:line="240" w:lineRule="auto"/>
      <w:jc w:val="left"/>
    </w:pPr>
    <w:rPr>
      <w:sz w:val="24"/>
      <w:lang w:eastAsia="en-AU"/>
    </w:rPr>
  </w:style>
  <w:style w:type="paragraph" w:customStyle="1" w:styleId="PCBoxHeading">
    <w:name w:val="PC Box Heading"/>
    <w:basedOn w:val="BodyText"/>
    <w:link w:val="PCBoxHeadingChar"/>
    <w:qFormat/>
    <w:rsid w:val="00F4234E"/>
    <w:pPr>
      <w:pBdr>
        <w:top w:val="single" w:sz="4" w:space="5" w:color="auto"/>
        <w:left w:val="single" w:sz="4" w:space="8" w:color="auto"/>
        <w:bottom w:val="single" w:sz="4" w:space="14" w:color="auto"/>
        <w:right w:val="single" w:sz="4" w:space="8" w:color="auto"/>
      </w:pBdr>
      <w:spacing w:before="120" w:line="240" w:lineRule="auto"/>
      <w:ind w:left="284" w:right="284"/>
    </w:pPr>
    <w:rPr>
      <w:b/>
      <w:i/>
      <w:sz w:val="24"/>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 w:val="24"/>
      <w:szCs w:val="24"/>
    </w:rPr>
  </w:style>
  <w:style w:type="character" w:customStyle="1" w:styleId="PCBoxHeadingChar">
    <w:name w:val="PC Box Heading Char"/>
    <w:basedOn w:val="BodyTextChar"/>
    <w:link w:val="PCBoxHeading"/>
    <w:rsid w:val="00F4234E"/>
    <w:rPr>
      <w:b/>
      <w:i/>
      <w:sz w:val="24"/>
      <w:szCs w:val="24"/>
      <w:lang w:eastAsia="en-US"/>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iPriority w:val="99"/>
    <w:unhideWhenUsed/>
    <w:rsid w:val="00CD5E6B"/>
    <w:rPr>
      <w:rFonts w:ascii="Times New Roman" w:hAnsi="Times New Roman" w:cs="Times New Roman" w:hint="default"/>
      <w:color w:val="000000"/>
      <w:u w:val="single"/>
    </w:rPr>
  </w:style>
  <w:style w:type="character" w:customStyle="1" w:styleId="FooterChar">
    <w:name w:val="Footer Char"/>
    <w:basedOn w:val="DefaultParagraphFont"/>
    <w:link w:val="Footer"/>
    <w:rsid w:val="005F30BA"/>
    <w:rPr>
      <w:caps/>
      <w:spacing w:val="-4"/>
      <w:sz w:val="16"/>
      <w:lang w:eastAsia="en-US"/>
    </w:rPr>
  </w:style>
  <w:style w:type="character" w:customStyle="1" w:styleId="Heading1Char">
    <w:name w:val="Heading 1 Char"/>
    <w:basedOn w:val="DefaultParagraphFont"/>
    <w:link w:val="Heading1"/>
    <w:rsid w:val="005F30BA"/>
    <w:rPr>
      <w:kern w:val="28"/>
      <w:sz w:val="52"/>
      <w:lang w:eastAsia="en-US"/>
    </w:rPr>
  </w:style>
  <w:style w:type="table" w:styleId="TableGrid">
    <w:name w:val="Table Grid"/>
    <w:basedOn w:val="TableNormal"/>
    <w:rsid w:val="005F30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A14D8F"/>
    <w:pPr>
      <w:keepLines/>
      <w:spacing w:before="480" w:after="0" w:line="276" w:lineRule="auto"/>
      <w:ind w:left="0" w:firstLine="0"/>
      <w:outlineLvl w:val="9"/>
    </w:pPr>
    <w:rPr>
      <w:rFonts w:asciiTheme="majorHAnsi" w:eastAsiaTheme="majorEastAsia" w:hAnsiTheme="majorHAnsi" w:cstheme="majorBidi"/>
      <w:b/>
      <w:bCs/>
      <w:color w:val="365F91" w:themeColor="accent1" w:themeShade="BF"/>
      <w:kern w:val="0"/>
      <w:sz w:val="28"/>
      <w:szCs w:val="28"/>
      <w:lang w:val="en-US" w:eastAsia="ja-JP"/>
    </w:rPr>
  </w:style>
  <w:style w:type="paragraph" w:customStyle="1" w:styleId="BoxSpaceAbove">
    <w:name w:val="Box Space Above"/>
    <w:basedOn w:val="BodyText"/>
    <w:rsid w:val="008B06D3"/>
    <w:pPr>
      <w:keepNext/>
      <w:spacing w:before="360" w:line="80" w:lineRule="exact"/>
      <w:jc w:val="left"/>
    </w:pPr>
    <w:rPr>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78255">
      <w:bodyDiv w:val="1"/>
      <w:marLeft w:val="0"/>
      <w:marRight w:val="0"/>
      <w:marTop w:val="0"/>
      <w:marBottom w:val="0"/>
      <w:divBdr>
        <w:top w:val="none" w:sz="0" w:space="0" w:color="auto"/>
        <w:left w:val="none" w:sz="0" w:space="0" w:color="auto"/>
        <w:bottom w:val="none" w:sz="0" w:space="0" w:color="auto"/>
        <w:right w:val="none" w:sz="0" w:space="0" w:color="auto"/>
      </w:divBdr>
    </w:div>
    <w:div w:id="562064423">
      <w:bodyDiv w:val="1"/>
      <w:marLeft w:val="0"/>
      <w:marRight w:val="0"/>
      <w:marTop w:val="0"/>
      <w:marBottom w:val="0"/>
      <w:divBdr>
        <w:top w:val="none" w:sz="0" w:space="0" w:color="auto"/>
        <w:left w:val="none" w:sz="0" w:space="0" w:color="auto"/>
        <w:bottom w:val="none" w:sz="0" w:space="0" w:color="auto"/>
        <w:right w:val="none" w:sz="0" w:space="0" w:color="auto"/>
      </w:divBdr>
    </w:div>
    <w:div w:id="73951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header" Target="head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prelim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733E-19EE-4446-BEAF-24DEAFF46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prelims.dotm</Template>
  <TotalTime>0</TotalTime>
  <Pages>6</Pages>
  <Words>1123</Words>
  <Characters>6282</Characters>
  <Application>Microsoft Office Word</Application>
  <DocSecurity>0</DocSecurity>
  <Lines>110</Lines>
  <Paragraphs>38</Paragraphs>
  <ScaleCrop>false</ScaleCrop>
  <HeadingPairs>
    <vt:vector size="2" baseType="variant">
      <vt:variant>
        <vt:lpstr>Title</vt:lpstr>
      </vt:variant>
      <vt:variant>
        <vt:i4>1</vt:i4>
      </vt:variant>
    </vt:vector>
  </HeadingPairs>
  <TitlesOfParts>
    <vt:vector size="1" baseType="lpstr">
      <vt:lpstr>Productivity Commission</vt:lpstr>
    </vt:vector>
  </TitlesOfParts>
  <Company>Productivity Commission</Company>
  <LinksUpToDate>false</LinksUpToDate>
  <CharactersWithSpaces>7367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Productivity Commission</dc:title>
  <dc:creator>Productivity Commission</dc:creator>
  <cp:lastModifiedBy>Productivity Commission</cp:lastModifiedBy>
  <cp:revision>2</cp:revision>
  <cp:lastPrinted>2014-05-22T02:20:00Z</cp:lastPrinted>
  <dcterms:created xsi:type="dcterms:W3CDTF">2014-05-22T05:27:00Z</dcterms:created>
  <dcterms:modified xsi:type="dcterms:W3CDTF">2014-05-22T05:27:00Z</dcterms:modified>
</cp:coreProperties>
</file>