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DFF" w:rsidRPr="00CC76AD" w:rsidRDefault="00C0521E" w:rsidP="00C0521E">
      <w:pPr>
        <w:pStyle w:val="Chapter"/>
        <w:ind w:left="907" w:hanging="907"/>
      </w:pPr>
      <w:bookmarkStart w:id="0" w:name="ChapterNumber"/>
      <w:r>
        <w:t>1</w:t>
      </w:r>
      <w:bookmarkEnd w:id="0"/>
      <w:r>
        <w:tab/>
      </w:r>
      <w:bookmarkStart w:id="1" w:name="ChapterTitle"/>
      <w:r>
        <w:t>Introduction</w:t>
      </w:r>
      <w:bookmarkEnd w:id="1"/>
    </w:p>
    <w:p w:rsidR="0073153D" w:rsidRDefault="00BB0838" w:rsidP="00DF7485">
      <w:pPr>
        <w:pStyle w:val="BodyText"/>
      </w:pPr>
      <w:r>
        <w:t xml:space="preserve">Literacy and </w:t>
      </w:r>
      <w:r w:rsidR="00724DDF">
        <w:t xml:space="preserve">numeracy </w:t>
      </w:r>
      <w:r w:rsidR="0012147D">
        <w:t xml:space="preserve">skills </w:t>
      </w:r>
      <w:r w:rsidR="002E221C">
        <w:t xml:space="preserve">form part </w:t>
      </w:r>
      <w:r w:rsidR="00724DDF">
        <w:t xml:space="preserve">of a </w:t>
      </w:r>
      <w:r w:rsidR="006E3F96">
        <w:t>person</w:t>
      </w:r>
      <w:r w:rsidR="00724DDF">
        <w:t xml:space="preserve">’s </w:t>
      </w:r>
      <w:r>
        <w:t xml:space="preserve">‘human capital’, and are </w:t>
      </w:r>
      <w:r w:rsidR="00995D77">
        <w:t xml:space="preserve">important for </w:t>
      </w:r>
      <w:r w:rsidR="00BB3E71">
        <w:t>economic and social participation</w:t>
      </w:r>
      <w:r w:rsidR="00995D77">
        <w:t xml:space="preserve">. </w:t>
      </w:r>
      <w:r w:rsidR="003E0E03">
        <w:t>R</w:t>
      </w:r>
      <w:r w:rsidR="0076329D">
        <w:t>esearch</w:t>
      </w:r>
      <w:r w:rsidR="003E0E03">
        <w:t xml:space="preserve"> for Australia</w:t>
      </w:r>
      <w:r w:rsidR="0076329D">
        <w:t xml:space="preserve"> has found that having better literacy and numeracy </w:t>
      </w:r>
      <w:r w:rsidR="0012147D">
        <w:t xml:space="preserve">skills </w:t>
      </w:r>
      <w:r w:rsidR="0076329D">
        <w:t xml:space="preserve">increases the likelihood of </w:t>
      </w:r>
      <w:r w:rsidR="00D822A0">
        <w:t xml:space="preserve">positive </w:t>
      </w:r>
      <w:r w:rsidR="0076329D">
        <w:t xml:space="preserve">labour market </w:t>
      </w:r>
      <w:r w:rsidR="00D822A0">
        <w:t xml:space="preserve">outcomes </w:t>
      </w:r>
      <w:r w:rsidR="003E0E03">
        <w:t xml:space="preserve">(for example, </w:t>
      </w:r>
      <w:proofErr w:type="spellStart"/>
      <w:r w:rsidR="003E0E03">
        <w:t>Chesters</w:t>
      </w:r>
      <w:proofErr w:type="spellEnd"/>
      <w:r w:rsidR="003E0E03">
        <w:t>, Ryan and Sinning 2013; Barrett 2012)</w:t>
      </w:r>
      <w:r w:rsidR="0073153D">
        <w:t>.</w:t>
      </w:r>
    </w:p>
    <w:p w:rsidR="00A9374C" w:rsidRDefault="00E72F88" w:rsidP="00DF7485">
      <w:pPr>
        <w:pStyle w:val="BodyText"/>
      </w:pPr>
      <w:r>
        <w:t xml:space="preserve">This paper </w:t>
      </w:r>
      <w:r w:rsidR="00545926">
        <w:t>profiles the literacy and numeracy skills of Australia’s adult population and assesses</w:t>
      </w:r>
      <w:r>
        <w:t xml:space="preserve"> how important </w:t>
      </w:r>
      <w:r w:rsidR="00F42307">
        <w:t>th</w:t>
      </w:r>
      <w:r w:rsidR="0035247F">
        <w:t>ey are</w:t>
      </w:r>
      <w:r w:rsidR="0076329D">
        <w:t xml:space="preserve"> for two labour market outcomes –– </w:t>
      </w:r>
      <w:r w:rsidR="00D14360">
        <w:t xml:space="preserve">employment </w:t>
      </w:r>
      <w:r w:rsidR="0076329D">
        <w:t>and wages</w:t>
      </w:r>
      <w:r>
        <w:t>.</w:t>
      </w:r>
      <w:r w:rsidR="0073153D">
        <w:t xml:space="preserve"> Results confirm findings from previous research. </w:t>
      </w:r>
      <w:r w:rsidR="00A9374C">
        <w:t>Specifically, they show that:</w:t>
      </w:r>
    </w:p>
    <w:p w:rsidR="0055663F" w:rsidRDefault="00583993" w:rsidP="0055663F">
      <w:pPr>
        <w:pStyle w:val="ListBullet"/>
      </w:pPr>
      <w:r>
        <w:t>m</w:t>
      </w:r>
      <w:r w:rsidR="000F0F07">
        <w:t xml:space="preserve">any </w:t>
      </w:r>
      <w:r w:rsidR="0055663F">
        <w:t xml:space="preserve">people </w:t>
      </w:r>
      <w:r w:rsidR="000F0F07">
        <w:t>have</w:t>
      </w:r>
      <w:r w:rsidR="0055663F">
        <w:t xml:space="preserve"> relatively low</w:t>
      </w:r>
      <w:r w:rsidR="00AB5603">
        <w:t xml:space="preserve"> literacy and numeracy</w:t>
      </w:r>
      <w:r w:rsidR="0055663F">
        <w:t xml:space="preserve"> </w:t>
      </w:r>
      <w:r w:rsidR="000F0F07">
        <w:t xml:space="preserve">skills and the types of </w:t>
      </w:r>
      <w:r w:rsidR="00385A8B">
        <w:t xml:space="preserve">literacy and numeracy </w:t>
      </w:r>
      <w:r w:rsidR="000F0F07">
        <w:t xml:space="preserve">tasks they can do are limited </w:t>
      </w:r>
      <w:r w:rsidR="00385A8B">
        <w:t>in comparison</w:t>
      </w:r>
      <w:r w:rsidR="000F0F07">
        <w:t xml:space="preserve"> with people who have higher skills.</w:t>
      </w:r>
      <w:r>
        <w:t xml:space="preserve"> For example:</w:t>
      </w:r>
    </w:p>
    <w:p w:rsidR="0055663F" w:rsidRDefault="007E72FE" w:rsidP="0055663F">
      <w:pPr>
        <w:pStyle w:val="ListBullet2"/>
      </w:pPr>
      <w:r>
        <w:t>14</w:t>
      </w:r>
      <w:r w:rsidR="009A75DD">
        <w:t xml:space="preserve"> per cent of</w:t>
      </w:r>
      <w:r w:rsidR="005E7C3D">
        <w:t xml:space="preserve"> </w:t>
      </w:r>
      <w:r w:rsidR="00385A8B">
        <w:t>Australian</w:t>
      </w:r>
      <w:r w:rsidR="009A75DD">
        <w:t>s</w:t>
      </w:r>
      <w:r w:rsidR="005E7C3D">
        <w:t xml:space="preserve"> </w:t>
      </w:r>
      <w:r w:rsidR="009A75DD">
        <w:t xml:space="preserve">aged 15–74 </w:t>
      </w:r>
      <w:r w:rsidR="00BF2368">
        <w:t>(2.4</w:t>
      </w:r>
      <w:r w:rsidR="000F0F07">
        <w:t xml:space="preserve"> million people) </w:t>
      </w:r>
      <w:r w:rsidR="0055663F">
        <w:t xml:space="preserve">have </w:t>
      </w:r>
      <w:r w:rsidR="000F0F07">
        <w:t xml:space="preserve">low </w:t>
      </w:r>
      <w:r w:rsidR="0055663F">
        <w:t xml:space="preserve">literacy </w:t>
      </w:r>
      <w:r w:rsidR="000F0F07">
        <w:t>(</w:t>
      </w:r>
      <w:r w:rsidR="0055663F">
        <w:t>level 1 or below</w:t>
      </w:r>
      <w:r w:rsidR="000F0F07">
        <w:t>)</w:t>
      </w:r>
      <w:r w:rsidR="0055663F">
        <w:t xml:space="preserve"> meaning they </w:t>
      </w:r>
      <w:r w:rsidR="009A75DD">
        <w:t>can, at best, read</w:t>
      </w:r>
      <w:r w:rsidR="00047BDD">
        <w:t xml:space="preserve"> only</w:t>
      </w:r>
      <w:r w:rsidR="009A75DD">
        <w:t xml:space="preserve"> relatively short texts </w:t>
      </w:r>
      <w:r w:rsidR="00047BDD">
        <w:t>from which they can</w:t>
      </w:r>
      <w:r w:rsidR="009A75DD">
        <w:t xml:space="preserve"> locate </w:t>
      </w:r>
      <w:r w:rsidR="00251598">
        <w:t xml:space="preserve">only </w:t>
      </w:r>
      <w:r w:rsidR="009A75DD">
        <w:t>a single piece of information</w:t>
      </w:r>
      <w:r w:rsidR="00BF2368">
        <w:t xml:space="preserve"> (</w:t>
      </w:r>
      <w:r w:rsidR="00CE498C">
        <w:t xml:space="preserve">detailed </w:t>
      </w:r>
      <w:r w:rsidR="00770558">
        <w:t xml:space="preserve">descriptions of tasks </w:t>
      </w:r>
      <w:r w:rsidR="00CE498C">
        <w:t xml:space="preserve">for each </w:t>
      </w:r>
      <w:r w:rsidR="009159E2">
        <w:t xml:space="preserve">skill </w:t>
      </w:r>
      <w:r w:rsidR="005F3567">
        <w:t xml:space="preserve">level </w:t>
      </w:r>
      <w:r w:rsidR="00770558">
        <w:t xml:space="preserve">are in </w:t>
      </w:r>
      <w:r w:rsidR="0048314C">
        <w:t xml:space="preserve">table </w:t>
      </w:r>
      <w:proofErr w:type="spellStart"/>
      <w:r w:rsidR="0048314C">
        <w:t>A.1</w:t>
      </w:r>
      <w:proofErr w:type="spellEnd"/>
      <w:r w:rsidR="00BF2368">
        <w:t>)</w:t>
      </w:r>
      <w:r w:rsidR="0055663F">
        <w:t>.</w:t>
      </w:r>
    </w:p>
    <w:p w:rsidR="000F0F07" w:rsidRDefault="00BF2368" w:rsidP="000F0F07">
      <w:pPr>
        <w:pStyle w:val="ListBullet2"/>
      </w:pPr>
      <w:r>
        <w:t>16</w:t>
      </w:r>
      <w:r w:rsidR="0055663F">
        <w:t xml:space="preserve"> per cent</w:t>
      </w:r>
      <w:r w:rsidR="005E7C3D">
        <w:t xml:space="preserve"> of the population </w:t>
      </w:r>
      <w:r w:rsidR="0055663F">
        <w:t>have high literacy</w:t>
      </w:r>
      <w:r w:rsidR="00583993">
        <w:t xml:space="preserve"> (level 4/5)</w:t>
      </w:r>
      <w:r w:rsidR="0055663F">
        <w:t xml:space="preserve">, meaning they </w:t>
      </w:r>
      <w:r w:rsidR="009A75DD">
        <w:t xml:space="preserve">can make complex inferences and evaluate subtle truth claims or arguments in </w:t>
      </w:r>
      <w:r w:rsidR="00251598">
        <w:t>lengthy or multiple</w:t>
      </w:r>
      <w:r w:rsidR="009A75DD">
        <w:t xml:space="preserve"> texts</w:t>
      </w:r>
      <w:r w:rsidR="0055663F">
        <w:t>.</w:t>
      </w:r>
    </w:p>
    <w:p w:rsidR="001B36CC" w:rsidRDefault="001B36CC" w:rsidP="00E94A9B">
      <w:pPr>
        <w:pStyle w:val="ListBullet"/>
      </w:pPr>
      <w:r>
        <w:t>there is a high correlation between a person’s literacy and numeracy skills</w:t>
      </w:r>
    </w:p>
    <w:p w:rsidR="000F0F07" w:rsidRDefault="00583993" w:rsidP="0055663F">
      <w:pPr>
        <w:pStyle w:val="ListBullet"/>
      </w:pPr>
      <w:r>
        <w:t>l</w:t>
      </w:r>
      <w:r w:rsidR="000F0F07">
        <w:t xml:space="preserve">iteracy and numeracy skills vary across different </w:t>
      </w:r>
      <w:r w:rsidR="002C4FEF">
        <w:t>groups</w:t>
      </w:r>
      <w:r w:rsidR="00903D05">
        <w:t>. On average:</w:t>
      </w:r>
    </w:p>
    <w:p w:rsidR="00903D05" w:rsidRDefault="00903D05" w:rsidP="00903D05">
      <w:pPr>
        <w:pStyle w:val="ListBullet2"/>
      </w:pPr>
      <w:r>
        <w:t xml:space="preserve">people with a non-English speaking background have lower </w:t>
      </w:r>
      <w:r w:rsidR="006E3F96">
        <w:t xml:space="preserve">(English) </w:t>
      </w:r>
      <w:r>
        <w:t xml:space="preserve">literacy and numeracy </w:t>
      </w:r>
      <w:r w:rsidR="009159E2">
        <w:t xml:space="preserve">skills </w:t>
      </w:r>
      <w:r>
        <w:t>than other people</w:t>
      </w:r>
    </w:p>
    <w:p w:rsidR="00903D05" w:rsidRDefault="00903D05" w:rsidP="00903D05">
      <w:pPr>
        <w:pStyle w:val="ListBullet2"/>
      </w:pPr>
      <w:r>
        <w:t>older persons (55–74) have lower literacy and numeracy than younger persons</w:t>
      </w:r>
    </w:p>
    <w:p w:rsidR="00903D05" w:rsidRDefault="00903D05" w:rsidP="00903D05">
      <w:pPr>
        <w:pStyle w:val="ListBullet2"/>
      </w:pPr>
      <w:r>
        <w:t>more highly educated people have higher literacy and numeracy</w:t>
      </w:r>
    </w:p>
    <w:p w:rsidR="00A9374C" w:rsidRDefault="0073153D" w:rsidP="0055663F">
      <w:pPr>
        <w:pStyle w:val="ListBullet"/>
      </w:pPr>
      <w:r>
        <w:t xml:space="preserve">there is a strong positive association between literacy and numeracy </w:t>
      </w:r>
      <w:r w:rsidR="009159E2">
        <w:t xml:space="preserve">skills </w:t>
      </w:r>
      <w:r>
        <w:t>and labour market outcomes.</w:t>
      </w:r>
    </w:p>
    <w:p w:rsidR="005A34C5" w:rsidRDefault="005A34C5" w:rsidP="00A9374C">
      <w:pPr>
        <w:pStyle w:val="BodyText"/>
      </w:pPr>
      <w:r>
        <w:t>Section</w:t>
      </w:r>
      <w:r w:rsidR="0079772C">
        <w:t> </w:t>
      </w:r>
      <w:r>
        <w:t xml:space="preserve">1.1 </w:t>
      </w:r>
      <w:r w:rsidR="00A9374C">
        <w:t xml:space="preserve">of this chapter </w:t>
      </w:r>
      <w:r>
        <w:t>describes th</w:t>
      </w:r>
      <w:r w:rsidR="00BB0838">
        <w:t xml:space="preserve">e </w:t>
      </w:r>
      <w:r w:rsidR="00E71571">
        <w:t>recent policy</w:t>
      </w:r>
      <w:r>
        <w:t xml:space="preserve"> focus on</w:t>
      </w:r>
      <w:r w:rsidR="00E37AE2">
        <w:t xml:space="preserve"> </w:t>
      </w:r>
      <w:r w:rsidR="00E71571">
        <w:t xml:space="preserve">human capital and on </w:t>
      </w:r>
      <w:r w:rsidR="00E37AE2">
        <w:t>improving</w:t>
      </w:r>
      <w:r>
        <w:t xml:space="preserve"> </w:t>
      </w:r>
      <w:r w:rsidR="00D535C3">
        <w:t>literacy and numeracy</w:t>
      </w:r>
      <w:r>
        <w:t>.</w:t>
      </w:r>
      <w:r w:rsidR="00A9374C">
        <w:t xml:space="preserve"> </w:t>
      </w:r>
      <w:r w:rsidR="00CF331F">
        <w:t>Section</w:t>
      </w:r>
      <w:r w:rsidR="0079772C">
        <w:t> </w:t>
      </w:r>
      <w:r w:rsidR="00CF331F">
        <w:t xml:space="preserve">1.2 </w:t>
      </w:r>
      <w:r w:rsidR="00C342FB">
        <w:t xml:space="preserve">develops </w:t>
      </w:r>
      <w:r w:rsidR="00CF331F">
        <w:t xml:space="preserve">a framework for </w:t>
      </w:r>
      <w:r w:rsidR="00CF331F">
        <w:lastRenderedPageBreak/>
        <w:t xml:space="preserve">understanding how literacy and numeracy skills are developed and the relationship between those skills and labour </w:t>
      </w:r>
      <w:r w:rsidR="002B01E8">
        <w:t>market outcomes.</w:t>
      </w:r>
      <w:r w:rsidR="00A9374C">
        <w:t xml:space="preserve"> </w:t>
      </w:r>
      <w:r w:rsidR="00CF331F">
        <w:t>Section</w:t>
      </w:r>
      <w:r w:rsidR="0079772C">
        <w:t> </w:t>
      </w:r>
      <w:r w:rsidR="00CF331F">
        <w:t>1.3</w:t>
      </w:r>
      <w:r>
        <w:t xml:space="preserve"> </w:t>
      </w:r>
      <w:r w:rsidR="00B44444">
        <w:t>summarises</w:t>
      </w:r>
      <w:r>
        <w:t xml:space="preserve"> </w:t>
      </w:r>
      <w:r w:rsidR="00CF331F">
        <w:t xml:space="preserve">findings from </w:t>
      </w:r>
      <w:r>
        <w:t xml:space="preserve">previous research that has examined the association between human capital </w:t>
      </w:r>
      <w:r w:rsidR="00547576">
        <w:t xml:space="preserve">(including literacy and numeracy) </w:t>
      </w:r>
      <w:r>
        <w:t>and labour market outcomes</w:t>
      </w:r>
      <w:r w:rsidR="00CF331F">
        <w:t>, and outlines the rest of the paper.</w:t>
      </w:r>
    </w:p>
    <w:p w:rsidR="00AB4F80" w:rsidRPr="00AB4F80" w:rsidRDefault="00621B5A" w:rsidP="00AB4F80">
      <w:pPr>
        <w:pStyle w:val="Heading2"/>
      </w:pPr>
      <w:r>
        <w:fldChar w:fldCharType="begin"/>
      </w:r>
      <w:r>
        <w:instrText xml:space="preserve"> COMMENTS  \* MERGEFORMAT </w:instrText>
      </w:r>
      <w:r>
        <w:fldChar w:fldCharType="separate"/>
      </w:r>
      <w:r w:rsidR="00C0521E">
        <w:t>1.</w:t>
      </w:r>
      <w:r>
        <w:fldChar w:fldCharType="end"/>
      </w:r>
      <w:r>
        <w:fldChar w:fldCharType="begin"/>
      </w:r>
      <w:r>
        <w:instrText xml:space="preserve"> SEQ Heading2 </w:instrText>
      </w:r>
      <w:r>
        <w:fldChar w:fldCharType="separate"/>
      </w:r>
      <w:r w:rsidR="00852234">
        <w:rPr>
          <w:noProof/>
        </w:rPr>
        <w:t>1</w:t>
      </w:r>
      <w:r>
        <w:rPr>
          <w:noProof/>
        </w:rPr>
        <w:fldChar w:fldCharType="end"/>
      </w:r>
      <w:r w:rsidR="00AB4F80">
        <w:tab/>
      </w:r>
      <w:r w:rsidR="00A9374C">
        <w:t>Human capital, literacy and numeracy –– w</w:t>
      </w:r>
      <w:r w:rsidR="00AB4F80">
        <w:t>h</w:t>
      </w:r>
      <w:r w:rsidR="00A9374C">
        <w:t>y the policy interest</w:t>
      </w:r>
      <w:r w:rsidR="00AB4F80">
        <w:t>?</w:t>
      </w:r>
    </w:p>
    <w:p w:rsidR="00517149" w:rsidRDefault="00BA59E1" w:rsidP="00DF7485">
      <w:pPr>
        <w:pStyle w:val="BodyText"/>
      </w:pPr>
      <w:r>
        <w:t xml:space="preserve">Human capital </w:t>
      </w:r>
      <w:r w:rsidR="000B7442">
        <w:t>can be</w:t>
      </w:r>
      <w:r>
        <w:t xml:space="preserve"> defined as ‘the knowledge, skills, competencies and attributes embodied in individuals that facilitate the creation of personal, social and economic </w:t>
      </w:r>
      <w:proofErr w:type="spellStart"/>
      <w:r>
        <w:t>well-being</w:t>
      </w:r>
      <w:proofErr w:type="spellEnd"/>
      <w:r>
        <w:t>’</w:t>
      </w:r>
      <w:r w:rsidR="000B7442" w:rsidRPr="000B7442">
        <w:t xml:space="preserve"> </w:t>
      </w:r>
      <w:r w:rsidR="00AB2722">
        <w:t>(</w:t>
      </w:r>
      <w:r w:rsidR="000B7442">
        <w:t>OECD 2001, p. 18)</w:t>
      </w:r>
      <w:r w:rsidR="00724DDF">
        <w:t>.</w:t>
      </w:r>
    </w:p>
    <w:p w:rsidR="00517149" w:rsidRDefault="007D29F8" w:rsidP="00DF7485">
      <w:pPr>
        <w:pStyle w:val="BodyText"/>
      </w:pPr>
      <w:r>
        <w:t xml:space="preserve">People </w:t>
      </w:r>
      <w:r w:rsidR="00BA59E1">
        <w:t xml:space="preserve">with </w:t>
      </w:r>
      <w:r w:rsidR="0035247F">
        <w:t xml:space="preserve">more </w:t>
      </w:r>
      <w:r w:rsidR="00BA59E1">
        <w:t xml:space="preserve">human capital </w:t>
      </w:r>
      <w:r w:rsidR="0035247F">
        <w:t>tend to enjoy better health, improved life satisfaction and higher levels of social engagement (</w:t>
      </w:r>
      <w:r w:rsidR="0037625C">
        <w:t>McLachlan, Gilfillan and Gordon</w:t>
      </w:r>
      <w:r w:rsidR="0035247F">
        <w:t>,</w:t>
      </w:r>
      <w:r w:rsidR="0035247F" w:rsidDel="0035247F">
        <w:t xml:space="preserve"> </w:t>
      </w:r>
      <w:r w:rsidR="0037625C">
        <w:t>2013).</w:t>
      </w:r>
    </w:p>
    <w:p w:rsidR="001E0D41" w:rsidRDefault="00994291" w:rsidP="00DF7485">
      <w:pPr>
        <w:pStyle w:val="BodyText"/>
      </w:pPr>
      <w:r>
        <w:t>P</w:t>
      </w:r>
      <w:r w:rsidR="00E30368">
        <w:t>eople</w:t>
      </w:r>
      <w:r w:rsidR="005229FC">
        <w:t xml:space="preserve"> with </w:t>
      </w:r>
      <w:r w:rsidR="0035247F">
        <w:t>more</w:t>
      </w:r>
      <w:r w:rsidR="005229FC">
        <w:t xml:space="preserve"> human capital </w:t>
      </w:r>
      <w:r w:rsidR="00BA59E1">
        <w:t xml:space="preserve">are </w:t>
      </w:r>
      <w:r>
        <w:t xml:space="preserve">also </w:t>
      </w:r>
      <w:r w:rsidR="00BA59E1">
        <w:t>more productive</w:t>
      </w:r>
      <w:r w:rsidR="005F709D">
        <w:t xml:space="preserve">. Investment in </w:t>
      </w:r>
      <w:r w:rsidR="00E81E2D">
        <w:t>e</w:t>
      </w:r>
      <w:r w:rsidR="001E0D41">
        <w:t>ducation and training</w:t>
      </w:r>
      <w:r w:rsidR="006E3F96">
        <w:rPr>
          <w:rStyle w:val="FootnoteReference"/>
        </w:rPr>
        <w:footnoteReference w:id="1"/>
      </w:r>
      <w:r w:rsidR="001E0D41">
        <w:t xml:space="preserve"> increase</w:t>
      </w:r>
      <w:r w:rsidR="005F709D">
        <w:t xml:space="preserve">s </w:t>
      </w:r>
      <w:r w:rsidR="006E3F96">
        <w:t xml:space="preserve">a person’s </w:t>
      </w:r>
      <w:r w:rsidR="005F709D">
        <w:t>productivity and</w:t>
      </w:r>
      <w:r w:rsidR="001E0D41">
        <w:t xml:space="preserve"> </w:t>
      </w:r>
      <w:r w:rsidR="006E3F96">
        <w:t xml:space="preserve">his or her </w:t>
      </w:r>
      <w:r w:rsidR="00077AF8">
        <w:t xml:space="preserve">gross </w:t>
      </w:r>
      <w:r w:rsidR="001E0D41">
        <w:t>returns</w:t>
      </w:r>
      <w:r w:rsidR="00077AF8">
        <w:rPr>
          <w:rStyle w:val="FootnoteReference"/>
        </w:rPr>
        <w:footnoteReference w:id="2"/>
      </w:r>
      <w:r w:rsidR="001E0D41">
        <w:t xml:space="preserve"> </w:t>
      </w:r>
      <w:r w:rsidR="002E221C">
        <w:t xml:space="preserve">from </w:t>
      </w:r>
      <w:r w:rsidR="001E0D41">
        <w:t>working</w:t>
      </w:r>
      <w:r w:rsidR="00903D05">
        <w:t>, as measured by wages</w:t>
      </w:r>
      <w:r w:rsidR="005F709D">
        <w:t xml:space="preserve"> (Becker 1993)</w:t>
      </w:r>
      <w:r w:rsidR="00E81E2D">
        <w:t xml:space="preserve">. </w:t>
      </w:r>
      <w:r w:rsidR="00385A8B">
        <w:t>As people acquire</w:t>
      </w:r>
      <w:r w:rsidR="005F709D">
        <w:t xml:space="preserve"> more</w:t>
      </w:r>
      <w:r w:rsidR="00E81E2D">
        <w:t xml:space="preserve"> human capital</w:t>
      </w:r>
      <w:r w:rsidR="005F709D">
        <w:t xml:space="preserve">, they are </w:t>
      </w:r>
      <w:r w:rsidR="00903D05">
        <w:t xml:space="preserve">more </w:t>
      </w:r>
      <w:r w:rsidR="005F709D">
        <w:t xml:space="preserve">likely to </w:t>
      </w:r>
      <w:r w:rsidR="00CB585A">
        <w:t>enter the workforce</w:t>
      </w:r>
      <w:r w:rsidR="00903D05">
        <w:t xml:space="preserve"> and earn more</w:t>
      </w:r>
      <w:r w:rsidR="005F709D">
        <w:t>, all else equal</w:t>
      </w:r>
      <w:r w:rsidR="00E81E2D">
        <w:t>.</w:t>
      </w:r>
    </w:p>
    <w:p w:rsidR="0057316A" w:rsidRDefault="00A807DC" w:rsidP="00F77950">
      <w:pPr>
        <w:pStyle w:val="BodyText"/>
      </w:pPr>
      <w:r>
        <w:t>L</w:t>
      </w:r>
      <w:r w:rsidR="00513449">
        <w:t>iteracy and numeracy</w:t>
      </w:r>
      <w:r w:rsidR="00994291">
        <w:t xml:space="preserve"> </w:t>
      </w:r>
      <w:r>
        <w:t xml:space="preserve">skills </w:t>
      </w:r>
      <w:r w:rsidR="00994291">
        <w:t xml:space="preserve">are </w:t>
      </w:r>
      <w:r w:rsidR="001E0D41">
        <w:t>becoming increasingly important for</w:t>
      </w:r>
      <w:r w:rsidR="00994291">
        <w:t xml:space="preserve"> productivity</w:t>
      </w:r>
      <w:r w:rsidR="00E30368">
        <w:t xml:space="preserve">, as they </w:t>
      </w:r>
      <w:r w:rsidR="00E71571">
        <w:t>provide the foundation</w:t>
      </w:r>
      <w:r w:rsidR="00E30368">
        <w:t xml:space="preserve"> to develop other skills</w:t>
      </w:r>
      <w:r>
        <w:t>:</w:t>
      </w:r>
    </w:p>
    <w:p w:rsidR="00F07EBE" w:rsidRDefault="00536C69" w:rsidP="00531FC4">
      <w:pPr>
        <w:pStyle w:val="Quote"/>
      </w:pPr>
      <w:r w:rsidRPr="00536C69">
        <w:t xml:space="preserve">The basic skills acquired in early childhood and school years, particularly literacy and numeracy, are the necessary foundation for developing higher order skills that contribute to a more productive workforce. </w:t>
      </w:r>
      <w:r>
        <w:t>(Treasury 2010)</w:t>
      </w:r>
    </w:p>
    <w:p w:rsidR="00DE189C" w:rsidRDefault="00531FC4" w:rsidP="00DF3240">
      <w:pPr>
        <w:pStyle w:val="Quote"/>
      </w:pPr>
      <w:r>
        <w:t>…</w:t>
      </w:r>
      <w:r w:rsidR="00DE189C" w:rsidRPr="00DF3240">
        <w:t xml:space="preserve"> the demands of the ‘information age’ increasingly require higher level skills that are best acquired through formal education and training. Such skills are of two kinds: specific and generic. Both are important, but the innovation and adaptation that underpin productivity growth are placing increasing demands on the more general analytical, discovery and communication skills. These are grounded in the literacy and numeracy acquired progressively at school and developed through higher education.</w:t>
      </w:r>
      <w:r w:rsidR="004C75B3">
        <w:t xml:space="preserve"> (Banks 2012, p.</w:t>
      </w:r>
      <w:r w:rsidR="0079772C">
        <w:t> </w:t>
      </w:r>
      <w:r w:rsidR="004C75B3">
        <w:t>11)</w:t>
      </w:r>
    </w:p>
    <w:p w:rsidR="00F4155C" w:rsidRDefault="00017433" w:rsidP="00F4155C">
      <w:pPr>
        <w:pStyle w:val="BodyText"/>
      </w:pPr>
      <w:r>
        <w:t>Reflecting the importance of these skills for adults to fulfil their potential, there are s</w:t>
      </w:r>
      <w:r w:rsidR="00E71571">
        <w:t xml:space="preserve">everal </w:t>
      </w:r>
      <w:r w:rsidR="00E54080">
        <w:t xml:space="preserve">government </w:t>
      </w:r>
      <w:r w:rsidR="00517149">
        <w:t xml:space="preserve">programs </w:t>
      </w:r>
      <w:r>
        <w:t>that</w:t>
      </w:r>
      <w:r w:rsidR="00517149">
        <w:t xml:space="preserve"> </w:t>
      </w:r>
      <w:r>
        <w:t>focus</w:t>
      </w:r>
      <w:r w:rsidR="00134F91">
        <w:t xml:space="preserve"> on </w:t>
      </w:r>
      <w:r w:rsidR="00E71571">
        <w:t xml:space="preserve">improving and </w:t>
      </w:r>
      <w:r w:rsidR="00254FDC">
        <w:t>monitor</w:t>
      </w:r>
      <w:r w:rsidR="00134F91">
        <w:t>ing</w:t>
      </w:r>
      <w:r w:rsidR="00254FDC">
        <w:t xml:space="preserve"> </w:t>
      </w:r>
      <w:r w:rsidR="00BB0838">
        <w:t>literacy and numeracy of</w:t>
      </w:r>
      <w:r w:rsidR="00E54080">
        <w:t xml:space="preserve"> </w:t>
      </w:r>
      <w:r w:rsidR="00653383">
        <w:t>various demographic groups</w:t>
      </w:r>
      <w:r w:rsidR="00510CE9">
        <w:t xml:space="preserve"> (box</w:t>
      </w:r>
      <w:r w:rsidR="0079772C">
        <w:t> </w:t>
      </w:r>
      <w:r w:rsidR="00510CE9">
        <w:t>1.1).</w:t>
      </w:r>
    </w:p>
    <w:p w:rsidR="00510CE9" w:rsidRDefault="00510CE9">
      <w:pPr>
        <w:pStyle w:val="BoxSpaceAbove"/>
      </w:pPr>
      <w:r>
        <w:rPr>
          <w:b/>
          <w:vanish/>
          <w:color w:val="FF00FF"/>
          <w:sz w:val="14"/>
        </w:rPr>
        <w:lastRenderedPageBreak/>
        <w:t>.</w:t>
      </w:r>
    </w:p>
    <w:tbl>
      <w:tblPr>
        <w:tblW w:w="0" w:type="auto"/>
        <w:tblInd w:w="164" w:type="dxa"/>
        <w:tblBorders>
          <w:top w:val="single" w:sz="6" w:space="0" w:color="auto"/>
          <w:left w:val="single" w:sz="6" w:space="0" w:color="auto"/>
          <w:bottom w:val="single" w:sz="6" w:space="0" w:color="auto"/>
          <w:right w:val="single" w:sz="6" w:space="0" w:color="auto"/>
        </w:tblBorders>
        <w:tblLayout w:type="fixed"/>
        <w:tblCellMar>
          <w:left w:w="142" w:type="dxa"/>
          <w:right w:w="142" w:type="dxa"/>
        </w:tblCellMar>
        <w:tblLook w:val="0000" w:firstRow="0" w:lastRow="0" w:firstColumn="0" w:lastColumn="0" w:noHBand="0" w:noVBand="0"/>
      </w:tblPr>
      <w:tblGrid>
        <w:gridCol w:w="8771"/>
      </w:tblGrid>
      <w:tr w:rsidR="00510CE9">
        <w:tc>
          <w:tcPr>
            <w:tcW w:w="8771" w:type="dxa"/>
            <w:tcBorders>
              <w:top w:val="single" w:sz="6" w:space="0" w:color="auto"/>
              <w:bottom w:val="nil"/>
            </w:tcBorders>
          </w:tcPr>
          <w:p w:rsidR="00510CE9" w:rsidRDefault="00510CE9" w:rsidP="00EA12D5">
            <w:pPr>
              <w:pStyle w:val="BoxTitle"/>
            </w:pPr>
            <w:r>
              <w:rPr>
                <w:b w:val="0"/>
              </w:rPr>
              <w:t xml:space="preserve">Box </w:t>
            </w:r>
            <w:r>
              <w:rPr>
                <w:b w:val="0"/>
              </w:rPr>
              <w:fldChar w:fldCharType="begin"/>
            </w:r>
            <w:r>
              <w:rPr>
                <w:b w:val="0"/>
              </w:rPr>
              <w:instrText xml:space="preserve"> COMMENTS  \* MERGEFORMAT </w:instrText>
            </w:r>
            <w:r>
              <w:rPr>
                <w:b w:val="0"/>
              </w:rPr>
              <w:fldChar w:fldCharType="separate"/>
            </w:r>
            <w:r w:rsidR="00C0521E">
              <w:rPr>
                <w:b w:val="0"/>
              </w:rPr>
              <w:t>1.</w:t>
            </w:r>
            <w:r>
              <w:rPr>
                <w:b w:val="0"/>
              </w:rPr>
              <w:fldChar w:fldCharType="end"/>
            </w:r>
            <w:r>
              <w:rPr>
                <w:b w:val="0"/>
              </w:rPr>
              <w:fldChar w:fldCharType="begin"/>
            </w:r>
            <w:r>
              <w:rPr>
                <w:b w:val="0"/>
              </w:rPr>
              <w:instrText xml:space="preserve"> SEQ Box \* ARABIC </w:instrText>
            </w:r>
            <w:r>
              <w:rPr>
                <w:b w:val="0"/>
              </w:rPr>
              <w:fldChar w:fldCharType="separate"/>
            </w:r>
            <w:r w:rsidR="00852234">
              <w:rPr>
                <w:b w:val="0"/>
                <w:noProof/>
              </w:rPr>
              <w:t>1</w:t>
            </w:r>
            <w:r>
              <w:rPr>
                <w:b w:val="0"/>
              </w:rPr>
              <w:fldChar w:fldCharType="end"/>
            </w:r>
            <w:r>
              <w:tab/>
            </w:r>
            <w:r w:rsidR="00517149">
              <w:t>G</w:t>
            </w:r>
            <w:r>
              <w:t>overnment programs targeting literacy and numeracy</w:t>
            </w:r>
          </w:p>
        </w:tc>
      </w:tr>
      <w:tr w:rsidR="00510CE9">
        <w:trPr>
          <w:cantSplit/>
        </w:trPr>
        <w:tc>
          <w:tcPr>
            <w:tcW w:w="8771" w:type="dxa"/>
            <w:tcBorders>
              <w:top w:val="nil"/>
              <w:left w:val="single" w:sz="6" w:space="0" w:color="auto"/>
              <w:bottom w:val="nil"/>
              <w:right w:val="single" w:sz="6" w:space="0" w:color="auto"/>
            </w:tcBorders>
          </w:tcPr>
          <w:p w:rsidR="00510CE9" w:rsidRDefault="00510CE9" w:rsidP="00510CE9">
            <w:pPr>
              <w:pStyle w:val="BoxHeading1"/>
            </w:pPr>
            <w:r>
              <w:t xml:space="preserve">The </w:t>
            </w:r>
            <w:r w:rsidRPr="00510CE9">
              <w:t>National Foundation Skills Strategy for Adults</w:t>
            </w:r>
          </w:p>
          <w:p w:rsidR="004D5180" w:rsidRPr="004D5180" w:rsidRDefault="00F56EE3" w:rsidP="004D5180">
            <w:pPr>
              <w:pStyle w:val="Box"/>
            </w:pPr>
            <w:r>
              <w:t>The</w:t>
            </w:r>
            <w:r w:rsidR="00510CE9">
              <w:t xml:space="preserve"> Strategy has a target to increase the foundation skills</w:t>
            </w:r>
            <w:r w:rsidR="002A592D">
              <w:t xml:space="preserve"> (defined in the Strategy as language, literacy and numeracy and employability</w:t>
            </w:r>
            <w:r w:rsidR="00510CE9">
              <w:t xml:space="preserve"> </w:t>
            </w:r>
            <w:r w:rsidR="002A592D">
              <w:t xml:space="preserve">skills) </w:t>
            </w:r>
            <w:r w:rsidR="00510CE9">
              <w:t xml:space="preserve">of persons aged 15–64. </w:t>
            </w:r>
            <w:r w:rsidR="00C342FB">
              <w:t>T</w:t>
            </w:r>
            <w:r w:rsidR="00510CE9">
              <w:t xml:space="preserve">he initial emphasis </w:t>
            </w:r>
            <w:r w:rsidR="00517149">
              <w:t xml:space="preserve">of </w:t>
            </w:r>
            <w:r w:rsidR="00510CE9">
              <w:t xml:space="preserve">the Strategy is on </w:t>
            </w:r>
            <w:r w:rsidR="00AB5603">
              <w:t xml:space="preserve">people with </w:t>
            </w:r>
            <w:r w:rsidR="00510CE9">
              <w:t>lower level skills, as the greatest economic impact on labour productivity can be gained from improving skills at lower levels</w:t>
            </w:r>
            <w:r w:rsidR="008B2BD3">
              <w:t xml:space="preserve"> (</w:t>
            </w:r>
            <w:proofErr w:type="spellStart"/>
            <w:r w:rsidR="008B2BD3">
              <w:t>SCOTESE</w:t>
            </w:r>
            <w:proofErr w:type="spellEnd"/>
            <w:r w:rsidR="008B2BD3">
              <w:t xml:space="preserve"> 2012)</w:t>
            </w:r>
            <w:r w:rsidR="00BB19A5">
              <w:t>.</w:t>
            </w:r>
          </w:p>
          <w:p w:rsidR="00510CE9" w:rsidRDefault="00510CE9" w:rsidP="00510CE9">
            <w:pPr>
              <w:pStyle w:val="BoxHeading1"/>
            </w:pPr>
            <w:r>
              <w:t xml:space="preserve">The </w:t>
            </w:r>
            <w:r w:rsidR="006C43CA">
              <w:t xml:space="preserve">Skills for </w:t>
            </w:r>
            <w:r w:rsidR="002A55AA">
              <w:t>Education and Employment</w:t>
            </w:r>
            <w:r>
              <w:t xml:space="preserve"> Program</w:t>
            </w:r>
          </w:p>
          <w:p w:rsidR="00510CE9" w:rsidRDefault="002A55AA" w:rsidP="00510CE9">
            <w:pPr>
              <w:pStyle w:val="Box"/>
            </w:pPr>
            <w:r>
              <w:t>This program ‘provides language, literacy and numeracy training to eligible job seekers, with the expectation that such improvements will enable them to participate more effectively in training or in the labour force</w:t>
            </w:r>
            <w:r w:rsidR="00510CE9">
              <w:t>’ (</w:t>
            </w:r>
            <w:r w:rsidR="001108B6">
              <w:t>Department of Industry</w:t>
            </w:r>
            <w:r w:rsidR="00510CE9">
              <w:t xml:space="preserve"> </w:t>
            </w:r>
            <w:proofErr w:type="spellStart"/>
            <w:r w:rsidR="00510CE9">
              <w:t>2013</w:t>
            </w:r>
            <w:r w:rsidR="00382799">
              <w:t>b</w:t>
            </w:r>
            <w:proofErr w:type="spellEnd"/>
            <w:r w:rsidR="00510CE9">
              <w:t>).</w:t>
            </w:r>
          </w:p>
          <w:p w:rsidR="00510CE9" w:rsidRDefault="001E72ED" w:rsidP="00510CE9">
            <w:pPr>
              <w:pStyle w:val="BoxHeading1"/>
            </w:pPr>
            <w:r>
              <w:t>Closing the Gap —</w:t>
            </w:r>
            <w:r w:rsidR="00510CE9" w:rsidRPr="005A34C5">
              <w:t xml:space="preserve"> Expansion of intensive literacy and numeracy programs</w:t>
            </w:r>
          </w:p>
          <w:p w:rsidR="00510CE9" w:rsidRDefault="00510CE9" w:rsidP="003B51DB">
            <w:pPr>
              <w:pStyle w:val="Box"/>
            </w:pPr>
            <w:r>
              <w:t>This initiative builds upon existing teaching and learning practices of literacy and numeracy for Aboriginal and Torres Strait Islander students (</w:t>
            </w:r>
            <w:proofErr w:type="spellStart"/>
            <w:r>
              <w:t>DEEWR</w:t>
            </w:r>
            <w:proofErr w:type="spellEnd"/>
            <w:r>
              <w:t> 2013).</w:t>
            </w:r>
          </w:p>
          <w:p w:rsidR="000C07EE" w:rsidRDefault="00C00FD3" w:rsidP="00C00FD3">
            <w:pPr>
              <w:pStyle w:val="BoxHeading1"/>
            </w:pPr>
            <w:r>
              <w:t>Language, Literacy and Numeracy (</w:t>
            </w:r>
            <w:proofErr w:type="spellStart"/>
            <w:r>
              <w:t>LLN</w:t>
            </w:r>
            <w:proofErr w:type="spellEnd"/>
            <w:r>
              <w:t>) Practitioner Scholarships Program</w:t>
            </w:r>
          </w:p>
          <w:p w:rsidR="00C00FD3" w:rsidRDefault="00C00FD3" w:rsidP="00C00FD3">
            <w:pPr>
              <w:pStyle w:val="Box"/>
            </w:pPr>
            <w:r>
              <w:t xml:space="preserve">This program seeks to address skill shortages in the adult </w:t>
            </w:r>
            <w:proofErr w:type="spellStart"/>
            <w:r>
              <w:t>LLN</w:t>
            </w:r>
            <w:proofErr w:type="spellEnd"/>
            <w:r>
              <w:t xml:space="preserve"> field in Australia by providing financial incentives to increase the number of qualified </w:t>
            </w:r>
            <w:proofErr w:type="spellStart"/>
            <w:r>
              <w:t>LLN</w:t>
            </w:r>
            <w:proofErr w:type="spellEnd"/>
            <w:r>
              <w:t xml:space="preserve"> practitioners, particularly in regional are</w:t>
            </w:r>
            <w:r w:rsidR="00382799">
              <w:t xml:space="preserve">as (Department of Industry </w:t>
            </w:r>
            <w:proofErr w:type="spellStart"/>
            <w:r w:rsidR="00382799">
              <w:t>2013a</w:t>
            </w:r>
            <w:proofErr w:type="spellEnd"/>
            <w:r>
              <w:t>).</w:t>
            </w:r>
          </w:p>
          <w:p w:rsidR="001B4EF0" w:rsidRDefault="001B4EF0" w:rsidP="001B4EF0">
            <w:pPr>
              <w:pStyle w:val="BoxHeading1"/>
            </w:pPr>
            <w:r>
              <w:t xml:space="preserve">The </w:t>
            </w:r>
            <w:r w:rsidRPr="005A34C5">
              <w:t>National Assessment Program –– Literacy and Numeracy</w:t>
            </w:r>
            <w:r>
              <w:t xml:space="preserve"> (</w:t>
            </w:r>
            <w:proofErr w:type="spellStart"/>
            <w:r>
              <w:t>NAPLAN</w:t>
            </w:r>
            <w:proofErr w:type="spellEnd"/>
            <w:r>
              <w:t>)</w:t>
            </w:r>
          </w:p>
          <w:p w:rsidR="001B4EF0" w:rsidRDefault="001B4EF0" w:rsidP="00C00FD3">
            <w:pPr>
              <w:pStyle w:val="Box"/>
            </w:pPr>
            <w:r w:rsidRPr="004D5180">
              <w:t xml:space="preserve">This is an annual assessment of reading, writing, language and numeracy for students in years 3, 5, 7 and 9. </w:t>
            </w:r>
            <w:proofErr w:type="spellStart"/>
            <w:r w:rsidRPr="004D5180">
              <w:t>NAPLAN</w:t>
            </w:r>
            <w:proofErr w:type="spellEnd"/>
            <w:r w:rsidRPr="004D5180">
              <w:t xml:space="preserve"> </w:t>
            </w:r>
            <w:r>
              <w:t>started</w:t>
            </w:r>
            <w:r w:rsidRPr="004D5180">
              <w:t xml:space="preserve"> in 2008 and tests skills that are essential for children to progress thr</w:t>
            </w:r>
            <w:r>
              <w:t>ough school</w:t>
            </w:r>
            <w:r w:rsidRPr="004D5180">
              <w:t xml:space="preserve">. </w:t>
            </w:r>
            <w:proofErr w:type="spellStart"/>
            <w:r w:rsidRPr="004D5180">
              <w:t>NAPLAN</w:t>
            </w:r>
            <w:proofErr w:type="spellEnd"/>
            <w:r w:rsidRPr="004D5180">
              <w:t xml:space="preserve"> results are used to determine</w:t>
            </w:r>
            <w:r w:rsidR="009C276D">
              <w:t xml:space="preserve"> student and school performance</w:t>
            </w:r>
            <w:r>
              <w:t xml:space="preserve"> (</w:t>
            </w:r>
            <w:proofErr w:type="spellStart"/>
            <w:r>
              <w:t>ACARA</w:t>
            </w:r>
            <w:proofErr w:type="spellEnd"/>
            <w:r>
              <w:t xml:space="preserve"> 2013)</w:t>
            </w:r>
            <w:r w:rsidR="009C276D">
              <w:t>.</w:t>
            </w:r>
          </w:p>
        </w:tc>
      </w:tr>
      <w:tr w:rsidR="00510CE9">
        <w:trPr>
          <w:cantSplit/>
        </w:trPr>
        <w:tc>
          <w:tcPr>
            <w:tcW w:w="8771" w:type="dxa"/>
            <w:tcBorders>
              <w:top w:val="nil"/>
              <w:left w:val="single" w:sz="6" w:space="0" w:color="auto"/>
              <w:bottom w:val="single" w:sz="6" w:space="0" w:color="auto"/>
              <w:right w:val="single" w:sz="6" w:space="0" w:color="auto"/>
            </w:tcBorders>
          </w:tcPr>
          <w:p w:rsidR="00510CE9" w:rsidRDefault="00510CE9">
            <w:pPr>
              <w:pStyle w:val="Box"/>
              <w:spacing w:before="0" w:line="120" w:lineRule="exact"/>
            </w:pPr>
          </w:p>
        </w:tc>
      </w:tr>
      <w:tr w:rsidR="00510CE9" w:rsidRPr="000863A5">
        <w:trPr>
          <w:hidden/>
        </w:trPr>
        <w:tc>
          <w:tcPr>
            <w:tcW w:w="8771" w:type="dxa"/>
            <w:tcBorders>
              <w:top w:val="nil"/>
              <w:left w:val="nil"/>
              <w:bottom w:val="nil"/>
              <w:right w:val="nil"/>
            </w:tcBorders>
          </w:tcPr>
          <w:p w:rsidR="00510CE9" w:rsidRPr="00626D32" w:rsidRDefault="00510CE9" w:rsidP="004D5180">
            <w:pPr>
              <w:pStyle w:val="BoxSpaceBelow"/>
            </w:pPr>
            <w:r w:rsidRPr="00626D32">
              <w:rPr>
                <w:rFonts w:ascii="Times New Roman" w:hAnsi="Times New Roman"/>
                <w:b/>
                <w:vanish/>
                <w:color w:val="FF00FF"/>
              </w:rPr>
              <w:t>.</w:t>
            </w:r>
          </w:p>
        </w:tc>
      </w:tr>
    </w:tbl>
    <w:p w:rsidR="003345FC" w:rsidRPr="00F4155C" w:rsidRDefault="003345FC" w:rsidP="003345FC">
      <w:pPr>
        <w:pStyle w:val="BodyText"/>
      </w:pPr>
      <w:r>
        <w:t xml:space="preserve">Given the recent focus on improving literacy and numeracy outcomes, it is important to </w:t>
      </w:r>
      <w:r w:rsidR="00A807DC">
        <w:t>understand</w:t>
      </w:r>
      <w:r>
        <w:t>:</w:t>
      </w:r>
    </w:p>
    <w:p w:rsidR="003345FC" w:rsidRDefault="003B0222" w:rsidP="003345FC">
      <w:pPr>
        <w:pStyle w:val="ListBullet"/>
      </w:pPr>
      <w:r>
        <w:t>t</w:t>
      </w:r>
      <w:r w:rsidR="003345FC">
        <w:t xml:space="preserve">he profile of literacy and numeracy skills in the population, and </w:t>
      </w:r>
      <w:r w:rsidR="00AB7935">
        <w:t xml:space="preserve">how they relate to people’s </w:t>
      </w:r>
      <w:r w:rsidR="00E86D9B">
        <w:t xml:space="preserve">educational and other </w:t>
      </w:r>
      <w:r w:rsidR="003345FC">
        <w:t xml:space="preserve">characteristics </w:t>
      </w:r>
    </w:p>
    <w:p w:rsidR="003345FC" w:rsidRDefault="003B0222" w:rsidP="003345FC">
      <w:pPr>
        <w:pStyle w:val="ListBullet"/>
      </w:pPr>
      <w:r>
        <w:t>h</w:t>
      </w:r>
      <w:r w:rsidR="003345FC">
        <w:t xml:space="preserve">ow the skills of the population (and </w:t>
      </w:r>
      <w:r w:rsidR="00E86D9B">
        <w:t xml:space="preserve">of </w:t>
      </w:r>
      <w:r w:rsidR="003345FC">
        <w:t>various demographic groups) change over time</w:t>
      </w:r>
    </w:p>
    <w:p w:rsidR="003345FC" w:rsidRDefault="003B0222" w:rsidP="00B930F7">
      <w:pPr>
        <w:pStyle w:val="ListBullet"/>
      </w:pPr>
      <w:r>
        <w:t>t</w:t>
      </w:r>
      <w:r w:rsidR="003345FC">
        <w:t>he relationships between literacy and numeracy</w:t>
      </w:r>
      <w:r w:rsidR="00B930F7">
        <w:t xml:space="preserve"> skills</w:t>
      </w:r>
      <w:r w:rsidR="003345FC">
        <w:t xml:space="preserve"> and labour market outcomes, as these outcomes represent a large part of the </w:t>
      </w:r>
      <w:r w:rsidR="001B4EF0">
        <w:t xml:space="preserve">private and social </w:t>
      </w:r>
      <w:r w:rsidR="003345FC">
        <w:t>expected returns to</w:t>
      </w:r>
      <w:r w:rsidR="006E3F96">
        <w:t xml:space="preserve"> the investment in</w:t>
      </w:r>
      <w:r w:rsidR="003345FC">
        <w:t xml:space="preserve"> improved literacy and numeracy skills.</w:t>
      </w:r>
    </w:p>
    <w:p w:rsidR="00314A3A" w:rsidRDefault="00314A3A" w:rsidP="00314A3A">
      <w:pPr>
        <w:pStyle w:val="BodyText"/>
      </w:pPr>
      <w:r>
        <w:t xml:space="preserve">This paper </w:t>
      </w:r>
      <w:r w:rsidR="00E7614B">
        <w:t xml:space="preserve">seeks to </w:t>
      </w:r>
      <w:r>
        <w:t xml:space="preserve">address these issues. In particular, the aim of the paper is to </w:t>
      </w:r>
      <w:r w:rsidR="00E7614B">
        <w:t xml:space="preserve">examine how changes in </w:t>
      </w:r>
      <w:r>
        <w:t xml:space="preserve">literacy and numeracy skills </w:t>
      </w:r>
      <w:r w:rsidR="00E7614B">
        <w:t>are associated with changes in</w:t>
      </w:r>
      <w:r>
        <w:t xml:space="preserve"> </w:t>
      </w:r>
      <w:r w:rsidR="00D14360">
        <w:t xml:space="preserve">employment </w:t>
      </w:r>
      <w:r>
        <w:t>and wages.</w:t>
      </w:r>
    </w:p>
    <w:p w:rsidR="00CF331F" w:rsidRDefault="00621B5A" w:rsidP="00CF331F">
      <w:pPr>
        <w:pStyle w:val="Heading2"/>
      </w:pPr>
      <w:r>
        <w:lastRenderedPageBreak/>
        <w:fldChar w:fldCharType="begin"/>
      </w:r>
      <w:r>
        <w:instrText xml:space="preserve"> COMMENTS  \* MERGEFORMAT </w:instrText>
      </w:r>
      <w:r>
        <w:fldChar w:fldCharType="separate"/>
      </w:r>
      <w:r w:rsidR="00C0521E">
        <w:t>1.</w:t>
      </w:r>
      <w:r>
        <w:fldChar w:fldCharType="end"/>
      </w:r>
      <w:r>
        <w:fldChar w:fldCharType="begin"/>
      </w:r>
      <w:r>
        <w:instrText xml:space="preserve"> SEQ Heading2 </w:instrText>
      </w:r>
      <w:r>
        <w:fldChar w:fldCharType="separate"/>
      </w:r>
      <w:r w:rsidR="00852234">
        <w:rPr>
          <w:noProof/>
        </w:rPr>
        <w:t>2</w:t>
      </w:r>
      <w:r>
        <w:rPr>
          <w:noProof/>
        </w:rPr>
        <w:fldChar w:fldCharType="end"/>
      </w:r>
      <w:r w:rsidR="00CF331F">
        <w:tab/>
      </w:r>
      <w:r w:rsidR="00616AE4">
        <w:t xml:space="preserve">Framework </w:t>
      </w:r>
      <w:r w:rsidR="00500CA3">
        <w:t>linking</w:t>
      </w:r>
      <w:r w:rsidR="00FA76A8">
        <w:t xml:space="preserve"> human capital and labour market outcomes</w:t>
      </w:r>
    </w:p>
    <w:p w:rsidR="00E71571" w:rsidRDefault="00843A33" w:rsidP="00FA76A8">
      <w:pPr>
        <w:pStyle w:val="BodyText"/>
      </w:pPr>
      <w:r>
        <w:t>This section develops a</w:t>
      </w:r>
      <w:r w:rsidR="00E71571">
        <w:t xml:space="preserve"> framework</w:t>
      </w:r>
      <w:r w:rsidR="00FA76A8">
        <w:t xml:space="preserve"> of </w:t>
      </w:r>
      <w:r w:rsidR="00E71571">
        <w:t>how human capital</w:t>
      </w:r>
      <w:r w:rsidR="00FA76A8">
        <w:t xml:space="preserve"> is </w:t>
      </w:r>
      <w:r>
        <w:t>created</w:t>
      </w:r>
      <w:r w:rsidR="00FA76A8">
        <w:t xml:space="preserve">, and how it influences labour market outcomes </w:t>
      </w:r>
      <w:r w:rsidR="00E71571">
        <w:t>(figure</w:t>
      </w:r>
      <w:r w:rsidR="0079772C">
        <w:t> </w:t>
      </w:r>
      <w:r w:rsidR="00E71571">
        <w:t>1.1)</w:t>
      </w:r>
      <w:r w:rsidR="00FA76A8">
        <w:t xml:space="preserve">. Other </w:t>
      </w:r>
      <w:r w:rsidR="00C342FB">
        <w:t xml:space="preserve">relevant </w:t>
      </w:r>
      <w:r w:rsidR="00FA76A8">
        <w:t xml:space="preserve">relationships are </w:t>
      </w:r>
      <w:r>
        <w:t>also drawn out as required</w:t>
      </w:r>
      <w:r w:rsidR="00FA76A8">
        <w:t>.</w:t>
      </w:r>
    </w:p>
    <w:p w:rsidR="00FA76A8" w:rsidRDefault="00FA76A8" w:rsidP="00FA76A8">
      <w:pPr>
        <w:pStyle w:val="FigureTitle"/>
      </w:pPr>
      <w:r>
        <w:rPr>
          <w:b w:val="0"/>
        </w:rPr>
        <w:t xml:space="preserve">Figure </w:t>
      </w:r>
      <w:r>
        <w:rPr>
          <w:b w:val="0"/>
        </w:rPr>
        <w:fldChar w:fldCharType="begin"/>
      </w:r>
      <w:r>
        <w:rPr>
          <w:b w:val="0"/>
        </w:rPr>
        <w:instrText xml:space="preserve"> COMMENTS  \* MERGEFORMAT </w:instrText>
      </w:r>
      <w:r>
        <w:rPr>
          <w:b w:val="0"/>
        </w:rPr>
        <w:fldChar w:fldCharType="separate"/>
      </w:r>
      <w:r w:rsidR="00C0521E">
        <w:rPr>
          <w:b w:val="0"/>
        </w:rPr>
        <w:t>1.</w:t>
      </w:r>
      <w:r>
        <w:rPr>
          <w:b w:val="0"/>
        </w:rPr>
        <w:fldChar w:fldCharType="end"/>
      </w:r>
      <w:r>
        <w:rPr>
          <w:b w:val="0"/>
        </w:rPr>
        <w:fldChar w:fldCharType="begin"/>
      </w:r>
      <w:r>
        <w:rPr>
          <w:b w:val="0"/>
        </w:rPr>
        <w:instrText xml:space="preserve"> SEQ Figure \* ARABIC </w:instrText>
      </w:r>
      <w:r>
        <w:rPr>
          <w:b w:val="0"/>
        </w:rPr>
        <w:fldChar w:fldCharType="separate"/>
      </w:r>
      <w:r w:rsidR="00852234">
        <w:rPr>
          <w:b w:val="0"/>
          <w:noProof/>
        </w:rPr>
        <w:t>1</w:t>
      </w:r>
      <w:r>
        <w:rPr>
          <w:b w:val="0"/>
        </w:rPr>
        <w:fldChar w:fldCharType="end"/>
      </w:r>
      <w:r>
        <w:tab/>
      </w:r>
      <w:r w:rsidR="00843A33">
        <w:t>Analytical f</w:t>
      </w:r>
      <w:r>
        <w:t>ramework for human capital and labour market outcomes</w:t>
      </w:r>
    </w:p>
    <w:tbl>
      <w:tblPr>
        <w:tblW w:w="0" w:type="auto"/>
        <w:tblInd w:w="11" w:type="dxa"/>
        <w:tblBorders>
          <w:top w:val="single" w:sz="6" w:space="0" w:color="auto"/>
          <w:bottom w:val="single" w:sz="6" w:space="0" w:color="auto"/>
        </w:tblBorders>
        <w:tblLayout w:type="fixed"/>
        <w:tblCellMar>
          <w:left w:w="0" w:type="dxa"/>
          <w:right w:w="0" w:type="dxa"/>
        </w:tblCellMar>
        <w:tblLook w:val="0000" w:firstRow="0" w:lastRow="0" w:firstColumn="0" w:lastColumn="0" w:noHBand="0" w:noVBand="0"/>
      </w:tblPr>
      <w:tblGrid>
        <w:gridCol w:w="8777"/>
      </w:tblGrid>
      <w:tr w:rsidR="00FA76A8" w:rsidTr="000D03FB">
        <w:trPr>
          <w:trHeight w:val="7255"/>
        </w:trPr>
        <w:tc>
          <w:tcPr>
            <w:tcW w:w="8777" w:type="dxa"/>
          </w:tcPr>
          <w:p w:rsidR="00FA76A8" w:rsidRDefault="00020516" w:rsidP="000D03FB">
            <w:pPr>
              <w:pStyle w:val="Figure"/>
            </w:pPr>
            <w:r>
              <w:object w:dxaOrig="12311" w:dyaOrig="10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5pt;height:357.85pt" o:ole="">
                  <v:imagedata r:id="rId9" o:title=""/>
                </v:shape>
                <o:OLEObject Type="Embed" ProgID="Visio.Drawing.11" ShapeID="_x0000_i1025" DrawAspect="Content" ObjectID="_1462792572" r:id="rId10"/>
              </w:object>
            </w:r>
          </w:p>
        </w:tc>
        <w:bookmarkStart w:id="2" w:name="_GoBack"/>
        <w:bookmarkEnd w:id="2"/>
      </w:tr>
    </w:tbl>
    <w:p w:rsidR="0014508E" w:rsidRDefault="0014508E" w:rsidP="0014508E">
      <w:pPr>
        <w:pStyle w:val="BodyText"/>
      </w:pPr>
      <w:r>
        <w:t>As a stylised model, the figure is necessarily a simplification of the concepts and processes it represents. The model consists of three parts: the way in which human capital is developed, the components of human capital</w:t>
      </w:r>
      <w:r w:rsidR="00F97872">
        <w:t>,</w:t>
      </w:r>
      <w:r>
        <w:t xml:space="preserve"> and how they affect labour market outcomes along with other </w:t>
      </w:r>
      <w:r w:rsidR="001B4EF0">
        <w:t xml:space="preserve">influences on </w:t>
      </w:r>
      <w:r>
        <w:t>these outcomes.</w:t>
      </w:r>
    </w:p>
    <w:p w:rsidR="00FA76A8" w:rsidRPr="00CF65D7" w:rsidRDefault="00FA76A8" w:rsidP="00FA76A8">
      <w:pPr>
        <w:pStyle w:val="Heading3"/>
      </w:pPr>
      <w:r>
        <w:lastRenderedPageBreak/>
        <w:t>What is human capital?</w:t>
      </w:r>
    </w:p>
    <w:p w:rsidR="00FA76A8" w:rsidRDefault="00E71571" w:rsidP="00FA76A8">
      <w:pPr>
        <w:pStyle w:val="BodyText"/>
      </w:pPr>
      <w:r>
        <w:t>H</w:t>
      </w:r>
      <w:r w:rsidR="00FA76A8">
        <w:t xml:space="preserve">uman capital encompasses many different attributes, </w:t>
      </w:r>
      <w:r w:rsidR="00377BD9">
        <w:t>which</w:t>
      </w:r>
      <w:r w:rsidR="00FA76A8">
        <w:t xml:space="preserve"> </w:t>
      </w:r>
      <w:r w:rsidR="00D978ED">
        <w:t>are represented in the middle of figure</w:t>
      </w:r>
      <w:r w:rsidR="0079772C">
        <w:t> </w:t>
      </w:r>
      <w:r w:rsidR="00D978ED">
        <w:t>1.1</w:t>
      </w:r>
      <w:r w:rsidR="00FA76A8">
        <w:t>.</w:t>
      </w:r>
    </w:p>
    <w:p w:rsidR="006F64A5" w:rsidRDefault="006F64A5" w:rsidP="00746400">
      <w:pPr>
        <w:pStyle w:val="Heading4"/>
      </w:pPr>
      <w:r>
        <w:t>Cognitive</w:t>
      </w:r>
      <w:r w:rsidR="00FA76A8" w:rsidRPr="006F64A5">
        <w:t xml:space="preserve"> skills</w:t>
      </w:r>
      <w:r w:rsidR="00FA76A8">
        <w:t xml:space="preserve"> </w:t>
      </w:r>
    </w:p>
    <w:p w:rsidR="00FA76A8" w:rsidRDefault="006F64A5" w:rsidP="00161C3A">
      <w:pPr>
        <w:pStyle w:val="BodyText"/>
      </w:pPr>
      <w:r>
        <w:t xml:space="preserve">These include capacities used to process information, including memory and perception. Literacy and numeracy skills </w:t>
      </w:r>
      <w:r w:rsidR="00FA76A8">
        <w:t xml:space="preserve">are </w:t>
      </w:r>
      <w:r w:rsidR="00903D05">
        <w:t xml:space="preserve">part of a person’s </w:t>
      </w:r>
      <w:r w:rsidR="00FA76A8">
        <w:t xml:space="preserve">cognitive skills, </w:t>
      </w:r>
      <w:r w:rsidR="00E35BD7">
        <w:t xml:space="preserve">and </w:t>
      </w:r>
      <w:r w:rsidR="00AB5603">
        <w:t xml:space="preserve">are </w:t>
      </w:r>
      <w:r w:rsidR="00FA76A8">
        <w:t>sometimes referred to as ‘foundation’ skills</w:t>
      </w:r>
      <w:r w:rsidR="00D978ED">
        <w:t>, as t</w:t>
      </w:r>
      <w:r w:rsidR="00FA76A8">
        <w:t xml:space="preserve">hey provide the basis to </w:t>
      </w:r>
      <w:r w:rsidR="00903D05">
        <w:t>develop</w:t>
      </w:r>
      <w:r w:rsidR="00FA76A8">
        <w:t xml:space="preserve"> other, higher order skills.</w:t>
      </w:r>
      <w:r w:rsidR="00161C3A">
        <w:t xml:space="preserve"> (</w:t>
      </w:r>
      <w:r w:rsidR="00FA76A8" w:rsidRPr="00161C3A">
        <w:rPr>
          <w:rStyle w:val="BodyTextChar"/>
        </w:rPr>
        <w:t>Definitions of literacy and numeracy used in this paper</w:t>
      </w:r>
      <w:r w:rsidR="00FA76A8">
        <w:t xml:space="preserve"> are in chapter</w:t>
      </w:r>
      <w:r w:rsidR="0079772C">
        <w:t> </w:t>
      </w:r>
      <w:r w:rsidR="00FA76A8">
        <w:t>2.</w:t>
      </w:r>
      <w:r w:rsidR="00161C3A">
        <w:t>)</w:t>
      </w:r>
    </w:p>
    <w:p w:rsidR="006F64A5" w:rsidRPr="00161C3A" w:rsidRDefault="006F64A5" w:rsidP="00746400">
      <w:pPr>
        <w:pStyle w:val="Heading4"/>
      </w:pPr>
      <w:r w:rsidRPr="00161C3A">
        <w:t xml:space="preserve">Non-cognitive skills </w:t>
      </w:r>
    </w:p>
    <w:p w:rsidR="002D0CCF" w:rsidRDefault="006F64A5" w:rsidP="00161C3A">
      <w:pPr>
        <w:pStyle w:val="BodyText"/>
      </w:pPr>
      <w:r>
        <w:t xml:space="preserve">Heckman and Kautz </w:t>
      </w:r>
      <w:r w:rsidR="00830FC6">
        <w:t>(</w:t>
      </w:r>
      <w:r>
        <w:t>2013)</w:t>
      </w:r>
      <w:r w:rsidR="00FE071C">
        <w:t xml:space="preserve"> </w:t>
      </w:r>
      <w:r>
        <w:t xml:space="preserve">describe </w:t>
      </w:r>
      <w:r w:rsidR="00D81073">
        <w:t xml:space="preserve">these </w:t>
      </w:r>
      <w:r w:rsidR="00843A33">
        <w:t>as</w:t>
      </w:r>
      <w:r>
        <w:t xml:space="preserve"> ‘character’ skills</w:t>
      </w:r>
      <w:r w:rsidR="00FE071C">
        <w:t xml:space="preserve">, </w:t>
      </w:r>
      <w:r w:rsidR="00830FC6">
        <w:t>and refer to various attributes, including</w:t>
      </w:r>
      <w:r>
        <w:t xml:space="preserve"> perseverance, self-control, trust, self-esteem, resilience </w:t>
      </w:r>
      <w:r w:rsidR="00E86D9B">
        <w:t xml:space="preserve">in </w:t>
      </w:r>
      <w:r>
        <w:t>adversity and the ability to engag</w:t>
      </w:r>
      <w:r w:rsidR="00161C3A">
        <w:t>e productively in society.</w:t>
      </w:r>
      <w:r w:rsidR="002D0CCF">
        <w:t xml:space="preserve"> They </w:t>
      </w:r>
      <w:r w:rsidR="00861B47">
        <w:t>argue</w:t>
      </w:r>
      <w:r>
        <w:t xml:space="preserve"> that </w:t>
      </w:r>
      <w:r w:rsidR="002D0CCF">
        <w:t xml:space="preserve">these </w:t>
      </w:r>
      <w:r>
        <w:t>skills are malleable until later ages</w:t>
      </w:r>
      <w:r w:rsidR="00AA2993">
        <w:t xml:space="preserve"> and can be shaped through </w:t>
      </w:r>
      <w:r w:rsidR="00CE498C">
        <w:t xml:space="preserve">schooling and in other </w:t>
      </w:r>
      <w:r w:rsidR="00AA2993">
        <w:t>settings</w:t>
      </w:r>
      <w:r w:rsidR="002D0CCF">
        <w:t>, but also report</w:t>
      </w:r>
      <w:r w:rsidR="00F4073B">
        <w:t xml:space="preserve"> </w:t>
      </w:r>
      <w:r w:rsidR="00C716A2">
        <w:t>on</w:t>
      </w:r>
      <w:r w:rsidR="00F4073B">
        <w:t xml:space="preserve"> a large body of evidence that shows stability in character skills.</w:t>
      </w:r>
    </w:p>
    <w:p w:rsidR="00161C3A" w:rsidRDefault="00F4073B" w:rsidP="00161C3A">
      <w:pPr>
        <w:pStyle w:val="BodyText"/>
      </w:pPr>
      <w:r>
        <w:t xml:space="preserve">In a separate study, </w:t>
      </w:r>
      <w:r w:rsidR="006F64A5">
        <w:t xml:space="preserve">Cobb-Clark and Schurer (2011) </w:t>
      </w:r>
      <w:r w:rsidR="00AB5603">
        <w:t xml:space="preserve">found </w:t>
      </w:r>
      <w:r w:rsidR="006F64A5">
        <w:t xml:space="preserve">that </w:t>
      </w:r>
      <w:r w:rsidR="00861B47">
        <w:t>‘</w:t>
      </w:r>
      <w:r w:rsidR="001545E0">
        <w:t>personality</w:t>
      </w:r>
      <w:r w:rsidR="00861B47">
        <w:t>’</w:t>
      </w:r>
      <w:r w:rsidR="006F64A5">
        <w:t xml:space="preserve"> </w:t>
      </w:r>
      <w:r w:rsidR="00C8757E">
        <w:t xml:space="preserve">as </w:t>
      </w:r>
      <w:r w:rsidR="006F64A5">
        <w:t xml:space="preserve">measured by the </w:t>
      </w:r>
      <w:r w:rsidR="007C65E3">
        <w:t>‘</w:t>
      </w:r>
      <w:r w:rsidR="006F64A5">
        <w:t>big five personality traits</w:t>
      </w:r>
      <w:r w:rsidR="007C65E3">
        <w:t>’</w:t>
      </w:r>
      <w:r w:rsidR="006F64A5">
        <w:t xml:space="preserve"> –– extraversion, agreeableness, conscientiousness, emotional stability and openness to experience — </w:t>
      </w:r>
      <w:r w:rsidR="00C8757E">
        <w:t xml:space="preserve">is </w:t>
      </w:r>
      <w:r w:rsidR="00861B47">
        <w:t>very stable over time</w:t>
      </w:r>
      <w:r w:rsidR="006F64A5">
        <w:t>.</w:t>
      </w:r>
    </w:p>
    <w:p w:rsidR="00161C3A" w:rsidRPr="00161C3A" w:rsidRDefault="00FA76A8" w:rsidP="00746400">
      <w:pPr>
        <w:pStyle w:val="Heading4"/>
      </w:pPr>
      <w:r w:rsidRPr="00161C3A">
        <w:t>Ability</w:t>
      </w:r>
    </w:p>
    <w:p w:rsidR="00FA76A8" w:rsidRDefault="006553C0" w:rsidP="00161C3A">
      <w:pPr>
        <w:pStyle w:val="BodyText"/>
      </w:pPr>
      <w:r>
        <w:t>The concept of ability is closely related to the notion of skill</w:t>
      </w:r>
      <w:r w:rsidR="00F36F26">
        <w:t>, but i</w:t>
      </w:r>
      <w:r w:rsidR="00BA78C7">
        <w:t xml:space="preserve">n contrast to skill, ability is a latent </w:t>
      </w:r>
      <w:r w:rsidR="00830FC6">
        <w:t xml:space="preserve">or unobserved </w:t>
      </w:r>
      <w:r w:rsidR="00BA78C7">
        <w:t xml:space="preserve">capability. </w:t>
      </w:r>
      <w:r w:rsidR="006F64A5">
        <w:t xml:space="preserve">The </w:t>
      </w:r>
      <w:r w:rsidR="00FC3D6D">
        <w:t>potential for</w:t>
      </w:r>
      <w:r w:rsidR="005212F1">
        <w:t xml:space="preserve"> </w:t>
      </w:r>
      <w:r w:rsidR="00830FC6">
        <w:t xml:space="preserve">a </w:t>
      </w:r>
      <w:r w:rsidR="00F36F26">
        <w:t xml:space="preserve">latent </w:t>
      </w:r>
      <w:r w:rsidR="006F64A5">
        <w:t xml:space="preserve">ability </w:t>
      </w:r>
      <w:r w:rsidR="00FC3D6D">
        <w:t xml:space="preserve">to affect academic success </w:t>
      </w:r>
      <w:r w:rsidR="00830FC6">
        <w:t xml:space="preserve">and labour market outcomes </w:t>
      </w:r>
      <w:r w:rsidR="006F64A5">
        <w:t xml:space="preserve">is important </w:t>
      </w:r>
      <w:r w:rsidR="00FC3D6D">
        <w:t xml:space="preserve">when </w:t>
      </w:r>
      <w:r w:rsidR="006F64A5">
        <w:t>estimating the</w:t>
      </w:r>
      <w:r w:rsidR="00830FC6">
        <w:t>ir</w:t>
      </w:r>
      <w:r w:rsidR="006F64A5">
        <w:t xml:space="preserve"> relationship</w:t>
      </w:r>
      <w:r w:rsidR="00830FC6">
        <w:t>s</w:t>
      </w:r>
      <w:r w:rsidR="006F64A5">
        <w:t xml:space="preserve"> </w:t>
      </w:r>
      <w:r w:rsidR="00830FC6">
        <w:t xml:space="preserve">with </w:t>
      </w:r>
      <w:r w:rsidR="006F64A5">
        <w:t>cognitive skills</w:t>
      </w:r>
      <w:r w:rsidR="00830FC6">
        <w:t>.</w:t>
      </w:r>
      <w:r w:rsidR="006F64A5">
        <w:t xml:space="preserve"> </w:t>
      </w:r>
      <w:r w:rsidR="00830FC6">
        <w:t xml:space="preserve">For instance, it </w:t>
      </w:r>
      <w:r w:rsidR="006F64A5">
        <w:t>can bias upwards the observed returns to schooling because people with higher cognitive ability may find it easier to undertake education (</w:t>
      </w:r>
      <w:r w:rsidR="00A7435A">
        <w:t xml:space="preserve">Leigh </w:t>
      </w:r>
      <w:r w:rsidR="006F64A5">
        <w:t>2008).</w:t>
      </w:r>
      <w:r w:rsidR="00F4073B" w:rsidDel="00F4073B">
        <w:t xml:space="preserve"> </w:t>
      </w:r>
    </w:p>
    <w:p w:rsidR="00161C3A" w:rsidRDefault="00FA76A8" w:rsidP="00746400">
      <w:pPr>
        <w:pStyle w:val="Heading4"/>
      </w:pPr>
      <w:r w:rsidRPr="00950301">
        <w:t>Health</w:t>
      </w:r>
    </w:p>
    <w:p w:rsidR="00FA76A8" w:rsidRDefault="00161C3A" w:rsidP="00161C3A">
      <w:pPr>
        <w:pStyle w:val="BodyText"/>
      </w:pPr>
      <w:r>
        <w:t xml:space="preserve">This </w:t>
      </w:r>
      <w:r w:rsidR="00FA76A8">
        <w:t>includes the physical, emotional and mental health of a person.</w:t>
      </w:r>
      <w:r>
        <w:t xml:space="preserve"> The mental health of a person can also affect </w:t>
      </w:r>
      <w:r w:rsidR="00377BD9">
        <w:t xml:space="preserve">his or her </w:t>
      </w:r>
      <w:r>
        <w:t>capacity to learn and to apply skills and abilities.</w:t>
      </w:r>
    </w:p>
    <w:p w:rsidR="00FA76A8" w:rsidRDefault="00FA76A8" w:rsidP="00FA76A8">
      <w:pPr>
        <w:pStyle w:val="Heading3"/>
      </w:pPr>
      <w:r>
        <w:lastRenderedPageBreak/>
        <w:t>Development of human capital</w:t>
      </w:r>
    </w:p>
    <w:p w:rsidR="00FA76A8" w:rsidRDefault="00626883" w:rsidP="00FA76A8">
      <w:pPr>
        <w:pStyle w:val="BodyText"/>
      </w:pPr>
      <w:r>
        <w:t>Informal l</w:t>
      </w:r>
      <w:r w:rsidR="00FA76A8">
        <w:t xml:space="preserve">earning and the skills and knowledge </w:t>
      </w:r>
      <w:r>
        <w:t xml:space="preserve">acquired in formal education </w:t>
      </w:r>
      <w:r w:rsidR="00CB1F6F">
        <w:t>occur</w:t>
      </w:r>
      <w:r w:rsidR="00FA76A8">
        <w:t xml:space="preserve"> throughout a person’s life. The </w:t>
      </w:r>
      <w:r w:rsidR="00656603">
        <w:t>Organisation for Economic Co-operation and Development (</w:t>
      </w:r>
      <w:r w:rsidR="00FA76A8">
        <w:t>OECD</w:t>
      </w:r>
      <w:r w:rsidR="00656603">
        <w:t xml:space="preserve">, </w:t>
      </w:r>
      <w:r w:rsidR="00FA76A8">
        <w:t xml:space="preserve">2001) considers that human capital is developed </w:t>
      </w:r>
      <w:r w:rsidR="00CB1F6F">
        <w:t>by</w:t>
      </w:r>
      <w:r w:rsidR="00FA76A8">
        <w:t>:</w:t>
      </w:r>
    </w:p>
    <w:p w:rsidR="00FA76A8" w:rsidRDefault="00FA76A8" w:rsidP="00FA76A8">
      <w:pPr>
        <w:pStyle w:val="ListBullet"/>
      </w:pPr>
      <w:r>
        <w:t>learning within</w:t>
      </w:r>
      <w:r w:rsidR="00AD3A28">
        <w:t xml:space="preserve"> the</w:t>
      </w:r>
      <w:r>
        <w:t xml:space="preserve"> family and </w:t>
      </w:r>
      <w:r w:rsidR="00AD3A28">
        <w:t xml:space="preserve">in </w:t>
      </w:r>
      <w:r>
        <w:t>early childcare settings</w:t>
      </w:r>
    </w:p>
    <w:p w:rsidR="00377BD9" w:rsidRDefault="00377BD9" w:rsidP="00FA76A8">
      <w:pPr>
        <w:pStyle w:val="ListBullet"/>
      </w:pPr>
      <w:r>
        <w:t>informal learning ‘on-the-job’ and in daily living and civic participation</w:t>
      </w:r>
    </w:p>
    <w:p w:rsidR="00FA76A8" w:rsidRDefault="00FA76A8" w:rsidP="00FA76A8">
      <w:pPr>
        <w:pStyle w:val="ListBullet"/>
      </w:pPr>
      <w:r>
        <w:t>formal education and training (including early childhood, school and tertiary education)</w:t>
      </w:r>
    </w:p>
    <w:p w:rsidR="00FA76A8" w:rsidRDefault="00FA76A8" w:rsidP="00377BD9">
      <w:pPr>
        <w:pStyle w:val="ListBullet"/>
      </w:pPr>
      <w:r>
        <w:t xml:space="preserve">workplace training and </w:t>
      </w:r>
      <w:r w:rsidR="00500CA3">
        <w:t xml:space="preserve">other </w:t>
      </w:r>
      <w:r>
        <w:t>learning at work</w:t>
      </w:r>
      <w:r w:rsidR="00500CA3">
        <w:t>,</w:t>
      </w:r>
      <w:r w:rsidR="00EB66E8">
        <w:t xml:space="preserve"> through activities such as research and innovation or participation in professional networks</w:t>
      </w:r>
      <w:r>
        <w:t>.</w:t>
      </w:r>
    </w:p>
    <w:p w:rsidR="00FA76A8" w:rsidRDefault="00D978ED" w:rsidP="00FA76A8">
      <w:pPr>
        <w:pStyle w:val="BodyText"/>
      </w:pPr>
      <w:r>
        <w:t>M</w:t>
      </w:r>
      <w:r w:rsidR="00CB1F6F">
        <w:t>any</w:t>
      </w:r>
      <w:r w:rsidR="00FA76A8">
        <w:t xml:space="preserve"> ‘inputs’ </w:t>
      </w:r>
      <w:r>
        <w:t>(depicted at the top of figure</w:t>
      </w:r>
      <w:r w:rsidR="0079772C">
        <w:t> </w:t>
      </w:r>
      <w:r>
        <w:t xml:space="preserve">1.1) enter </w:t>
      </w:r>
      <w:r w:rsidR="00FA76A8">
        <w:t>into t</w:t>
      </w:r>
      <w:r w:rsidR="00020516">
        <w:t>he development of human capital</w:t>
      </w:r>
      <w:r w:rsidR="00FA76A8">
        <w:t>.</w:t>
      </w:r>
    </w:p>
    <w:p w:rsidR="00FA76A8" w:rsidRDefault="00FA76A8" w:rsidP="00FA76A8">
      <w:pPr>
        <w:pStyle w:val="Heading4"/>
      </w:pPr>
      <w:r>
        <w:t>Inputs into human capital</w:t>
      </w:r>
    </w:p>
    <w:p w:rsidR="00FA76A8" w:rsidRDefault="00D978ED" w:rsidP="00FA76A8">
      <w:pPr>
        <w:pStyle w:val="BodyText"/>
      </w:pPr>
      <w:r>
        <w:t>The</w:t>
      </w:r>
      <w:r w:rsidR="00FA76A8">
        <w:t xml:space="preserve"> </w:t>
      </w:r>
      <w:r w:rsidR="00FA76A8" w:rsidRPr="00C57189">
        <w:rPr>
          <w:i/>
        </w:rPr>
        <w:t>social environment</w:t>
      </w:r>
      <w:r w:rsidR="00FA76A8">
        <w:t xml:space="preserve"> (family and cultural background, and daily activities) can influence learning and </w:t>
      </w:r>
      <w:r w:rsidR="00903D05">
        <w:t xml:space="preserve">the </w:t>
      </w:r>
      <w:r w:rsidR="00FA76A8">
        <w:t>development of human capital.</w:t>
      </w:r>
    </w:p>
    <w:p w:rsidR="00FA76A8" w:rsidRDefault="00FA76A8" w:rsidP="00FA76A8">
      <w:pPr>
        <w:pStyle w:val="BodyText"/>
      </w:pPr>
      <w:r>
        <w:t xml:space="preserve">The learning and knowledge acquired through </w:t>
      </w:r>
      <w:r w:rsidRPr="00C57189">
        <w:rPr>
          <w:i/>
        </w:rPr>
        <w:t>education</w:t>
      </w:r>
      <w:r>
        <w:t xml:space="preserve"> develops human capital. Different types of education </w:t>
      </w:r>
      <w:r w:rsidR="00CB1F6F">
        <w:t>are like</w:t>
      </w:r>
      <w:r w:rsidR="00132044">
        <w:t xml:space="preserve">ly to be more or less important for </w:t>
      </w:r>
      <w:r w:rsidR="00CB1F6F">
        <w:t>developing</w:t>
      </w:r>
      <w:r>
        <w:t xml:space="preserve"> certain types of skills and knowledge.</w:t>
      </w:r>
      <w:r>
        <w:rPr>
          <w:rStyle w:val="FootnoteReference"/>
        </w:rPr>
        <w:footnoteReference w:id="3"/>
      </w:r>
      <w:r>
        <w:t xml:space="preserve"> For example, </w:t>
      </w:r>
      <w:r w:rsidR="00132044">
        <w:t xml:space="preserve">foundation skills such as literacy and numeracy are more easily developed through early schooling </w:t>
      </w:r>
      <w:r w:rsidR="004824BC">
        <w:t xml:space="preserve">and </w:t>
      </w:r>
      <w:r w:rsidR="00132044">
        <w:t xml:space="preserve">are more difficult for adults to learn </w:t>
      </w:r>
      <w:r w:rsidR="00724DDF">
        <w:t>(</w:t>
      </w:r>
      <w:r w:rsidR="00132044">
        <w:t>AWPA 2013</w:t>
      </w:r>
      <w:r w:rsidR="00724DDF">
        <w:t>)</w:t>
      </w:r>
      <w:r>
        <w:t>.</w:t>
      </w:r>
      <w:r w:rsidR="00903D05">
        <w:t xml:space="preserve"> S</w:t>
      </w:r>
      <w:r w:rsidR="009D2793">
        <w:t>ome occupations require qualifications that are obtained through formal education.</w:t>
      </w:r>
    </w:p>
    <w:p w:rsidR="00497C20" w:rsidRDefault="00FA76A8" w:rsidP="00FA76A8">
      <w:pPr>
        <w:pStyle w:val="BodyText"/>
      </w:pPr>
      <w:r w:rsidRPr="00C57189">
        <w:rPr>
          <w:i/>
        </w:rPr>
        <w:t>Work experience</w:t>
      </w:r>
      <w:r>
        <w:t xml:space="preserve"> develop</w:t>
      </w:r>
      <w:r w:rsidR="00D978ED">
        <w:t>s</w:t>
      </w:r>
      <w:r>
        <w:t xml:space="preserve"> on-the-job skills, and</w:t>
      </w:r>
      <w:r w:rsidR="00C00FD3">
        <w:t xml:space="preserve"> may</w:t>
      </w:r>
      <w:r>
        <w:t xml:space="preserve"> help maintain a person’s skills.</w:t>
      </w:r>
      <w:r w:rsidR="00D978ED">
        <w:t xml:space="preserve"> </w:t>
      </w:r>
      <w:r w:rsidR="001A0BAA">
        <w:t xml:space="preserve">For example, </w:t>
      </w:r>
      <w:r w:rsidR="00C00FD3">
        <w:t>Desjardins and Warnke (2012, p.</w:t>
      </w:r>
      <w:r w:rsidR="0079772C">
        <w:t> </w:t>
      </w:r>
      <w:r w:rsidR="00C00FD3">
        <w:t>5</w:t>
      </w:r>
      <w:r w:rsidR="001A0BAA">
        <w:t>) stated that while ‘</w:t>
      </w:r>
      <w:r w:rsidR="00C00FD3">
        <w:t>skills can continue to increase as a function of work experience, they may also depreciate due to a lack of use’.</w:t>
      </w:r>
      <w:r w:rsidR="00AB5603">
        <w:t xml:space="preserve"> Some skills might be firm-specific, whereas </w:t>
      </w:r>
      <w:r w:rsidR="00EE6412">
        <w:t xml:space="preserve">general skills, </w:t>
      </w:r>
      <w:r w:rsidR="00AB5603">
        <w:t>such as literacy and numeracy skills</w:t>
      </w:r>
      <w:r w:rsidR="00EE6412">
        <w:t>,</w:t>
      </w:r>
      <w:r w:rsidR="00AB5603">
        <w:t xml:space="preserve"> are more transferable to other jobs.</w:t>
      </w:r>
    </w:p>
    <w:p w:rsidR="00FA76A8" w:rsidRDefault="004824BC" w:rsidP="00FA76A8">
      <w:pPr>
        <w:pStyle w:val="Heading5"/>
      </w:pPr>
      <w:r>
        <w:lastRenderedPageBreak/>
        <w:t>D</w:t>
      </w:r>
      <w:r w:rsidR="00CB1F6F">
        <w:t xml:space="preserve">ifferent </w:t>
      </w:r>
      <w:r w:rsidR="00FA76A8">
        <w:t xml:space="preserve">human capital components </w:t>
      </w:r>
      <w:r>
        <w:t>are inter</w:t>
      </w:r>
      <w:r w:rsidR="00CB1F6F">
        <w:t>dependent</w:t>
      </w:r>
    </w:p>
    <w:p w:rsidR="00656C45" w:rsidRDefault="00FA76A8" w:rsidP="00FA76A8">
      <w:pPr>
        <w:pStyle w:val="BodyText"/>
      </w:pPr>
      <w:r>
        <w:t>Different components of human capital influence and reinforce each other. For example, people with high</w:t>
      </w:r>
      <w:r w:rsidR="00A40036">
        <w:t xml:space="preserve"> </w:t>
      </w:r>
      <w:r>
        <w:t xml:space="preserve">literacy understand written materials </w:t>
      </w:r>
      <w:r w:rsidR="00A40036">
        <w:t>easily, which</w:t>
      </w:r>
      <w:r>
        <w:t xml:space="preserve"> </w:t>
      </w:r>
      <w:r w:rsidR="00CB1F6F">
        <w:t>allows them to develop</w:t>
      </w:r>
      <w:r>
        <w:t xml:space="preserve"> knowledge an</w:t>
      </w:r>
      <w:r w:rsidR="00903D05">
        <w:t>d other higher order skills</w:t>
      </w:r>
      <w:r w:rsidR="00656C45">
        <w:t>.</w:t>
      </w:r>
    </w:p>
    <w:p w:rsidR="00FA76A8" w:rsidRDefault="00746400" w:rsidP="00FA76A8">
      <w:pPr>
        <w:pStyle w:val="BodyText"/>
      </w:pPr>
      <w:r>
        <w:t>There is an abundant literature about the links between education and healthy lifestyles. The OECD (2010a, 2012a) argue that i</w:t>
      </w:r>
      <w:r w:rsidR="00147C34">
        <w:t>mproving educational attainment</w:t>
      </w:r>
      <w:r w:rsidR="00CD0FC6">
        <w:t xml:space="preserve"> </w:t>
      </w:r>
      <w:r w:rsidR="00147C34">
        <w:t xml:space="preserve">can </w:t>
      </w:r>
      <w:r w:rsidR="00CD0FC6">
        <w:t>promote</w:t>
      </w:r>
      <w:r w:rsidR="00147C34">
        <w:t xml:space="preserve"> healthier lifestyles</w:t>
      </w:r>
      <w:r w:rsidR="00977BC8">
        <w:t xml:space="preserve">. </w:t>
      </w:r>
      <w:r w:rsidR="000968BD">
        <w:t>Cutler and Lleras-Muney (2006) find that better educated people are less likely to smoke, drink alcohol excessively, be obese or use illegal drugs.</w:t>
      </w:r>
      <w:r w:rsidR="00BC68E1">
        <w:t xml:space="preserve"> Although they cannot conclude why education influences health, the authors </w:t>
      </w:r>
      <w:r w:rsidR="00A40036">
        <w:t xml:space="preserve">think </w:t>
      </w:r>
      <w:r w:rsidR="00BC68E1">
        <w:t xml:space="preserve">it is </w:t>
      </w:r>
      <w:r w:rsidR="007A1614">
        <w:t xml:space="preserve">likely, </w:t>
      </w:r>
      <w:r w:rsidR="00BC68E1">
        <w:t>in part</w:t>
      </w:r>
      <w:r w:rsidR="007A1614">
        <w:t>,</w:t>
      </w:r>
      <w:r w:rsidR="00BC68E1">
        <w:t xml:space="preserve"> because education improves cognitive skills. These skills include better health literacy</w:t>
      </w:r>
      <w:r w:rsidR="00A45215">
        <w:t xml:space="preserve"> and knowledge</w:t>
      </w:r>
      <w:r w:rsidR="00BC68E1">
        <w:t>, or decision making skills. For example, the ‘more educated do appear to be better informed, and appear to make use of new health related information first’ (p.</w:t>
      </w:r>
      <w:r w:rsidR="0079772C">
        <w:t> </w:t>
      </w:r>
      <w:r w:rsidR="00BC68E1">
        <w:t xml:space="preserve">16). </w:t>
      </w:r>
      <w:r w:rsidR="00D81073">
        <w:t xml:space="preserve">The positive correlation between human capital and health status could be due to a third factor, such as a </w:t>
      </w:r>
      <w:r w:rsidR="006E3F96">
        <w:t xml:space="preserve">person’s </w:t>
      </w:r>
      <w:r w:rsidR="00D81073">
        <w:t>rate of time preference</w:t>
      </w:r>
      <w:r w:rsidR="00154F52">
        <w:t>. People</w:t>
      </w:r>
      <w:r w:rsidR="00D81073">
        <w:t xml:space="preserve"> </w:t>
      </w:r>
      <w:r w:rsidR="001443A0">
        <w:t xml:space="preserve">who </w:t>
      </w:r>
      <w:r w:rsidR="00D81073">
        <w:t xml:space="preserve">invest in human capital </w:t>
      </w:r>
      <w:r w:rsidR="00154F52">
        <w:t xml:space="preserve">are likely to </w:t>
      </w:r>
      <w:r w:rsidR="001443A0">
        <w:t>have lower</w:t>
      </w:r>
      <w:r w:rsidR="00A40036">
        <w:t xml:space="preserve"> discount rate</w:t>
      </w:r>
      <w:r w:rsidR="001443A0">
        <w:t>s</w:t>
      </w:r>
      <w:r w:rsidR="00A40036">
        <w:t xml:space="preserve"> </w:t>
      </w:r>
      <w:r w:rsidR="00154F52">
        <w:t>because the benefits of education</w:t>
      </w:r>
      <w:r w:rsidR="00012E9D">
        <w:t xml:space="preserve"> are somewhat delayed (compared </w:t>
      </w:r>
      <w:r w:rsidR="00AB5603">
        <w:t xml:space="preserve">with </w:t>
      </w:r>
      <w:r w:rsidR="00012E9D">
        <w:t>working)</w:t>
      </w:r>
      <w:r w:rsidR="00154F52">
        <w:t xml:space="preserve">. </w:t>
      </w:r>
      <w:r w:rsidR="00012E9D">
        <w:t>Such people</w:t>
      </w:r>
      <w:r w:rsidR="00A40036">
        <w:t xml:space="preserve"> are</w:t>
      </w:r>
      <w:r w:rsidR="00AA2993">
        <w:t xml:space="preserve"> also</w:t>
      </w:r>
      <w:r w:rsidR="00A40036">
        <w:t xml:space="preserve"> more likely to adopt </w:t>
      </w:r>
      <w:r w:rsidR="00D81073">
        <w:t xml:space="preserve">positive health behaviours </w:t>
      </w:r>
      <w:r w:rsidR="00A40036">
        <w:t>with long-term benefits</w:t>
      </w:r>
      <w:r w:rsidR="00154F52">
        <w:t xml:space="preserve">. </w:t>
      </w:r>
      <w:r w:rsidR="00AA2993">
        <w:t xml:space="preserve">Cutler and Lleras-Muney </w:t>
      </w:r>
      <w:r w:rsidR="00154F52">
        <w:t>(2006) cite research that shows more educated persons have lower discount rates, although the relationship is weak</w:t>
      </w:r>
      <w:r w:rsidR="00AA2993">
        <w:t>.</w:t>
      </w:r>
    </w:p>
    <w:p w:rsidR="00FA76A8" w:rsidRDefault="00FA76A8" w:rsidP="00FA76A8">
      <w:pPr>
        <w:pStyle w:val="Heading5"/>
      </w:pPr>
      <w:r>
        <w:t>A person’s human capital can also influence the inputs that develop human capital</w:t>
      </w:r>
    </w:p>
    <w:p w:rsidR="00FA76A8" w:rsidRDefault="00D978ED" w:rsidP="00FA76A8">
      <w:pPr>
        <w:pStyle w:val="BodyText"/>
      </w:pPr>
      <w:r>
        <w:t>The</w:t>
      </w:r>
      <w:r w:rsidR="00FA76A8">
        <w:t xml:space="preserve"> stock of human capital can influence whether a person chooses to develop </w:t>
      </w:r>
      <w:r>
        <w:t>it</w:t>
      </w:r>
      <w:r w:rsidR="00FA76A8">
        <w:t xml:space="preserve"> further, and the gains they get from further development.</w:t>
      </w:r>
    </w:p>
    <w:p w:rsidR="009D2793" w:rsidRDefault="00FA76A8" w:rsidP="00FA76A8">
      <w:pPr>
        <w:pStyle w:val="BodyText"/>
      </w:pPr>
      <w:r>
        <w:t xml:space="preserve">For example, </w:t>
      </w:r>
      <w:r w:rsidR="009D2793">
        <w:t xml:space="preserve">because </w:t>
      </w:r>
      <w:r>
        <w:t xml:space="preserve">people with better literacy find it easier to understand material presented </w:t>
      </w:r>
      <w:r w:rsidR="007D29F8">
        <w:t xml:space="preserve">during formal </w:t>
      </w:r>
      <w:r>
        <w:t>education</w:t>
      </w:r>
      <w:r w:rsidR="00D978ED">
        <w:t>,</w:t>
      </w:r>
      <w:r>
        <w:t xml:space="preserve"> </w:t>
      </w:r>
      <w:r w:rsidR="009D2793">
        <w:t>they may</w:t>
      </w:r>
      <w:r>
        <w:t xml:space="preserve"> gain more benefits from </w:t>
      </w:r>
      <w:r w:rsidR="001D55E6">
        <w:t xml:space="preserve">additional </w:t>
      </w:r>
      <w:r>
        <w:t>education</w:t>
      </w:r>
      <w:r w:rsidR="00D978ED">
        <w:t xml:space="preserve">, which makes them more likely </w:t>
      </w:r>
      <w:r>
        <w:t xml:space="preserve">to </w:t>
      </w:r>
      <w:r w:rsidR="009D2793">
        <w:t>undertake more of it.</w:t>
      </w:r>
    </w:p>
    <w:p w:rsidR="009D2793" w:rsidRDefault="0098294C" w:rsidP="00FA76A8">
      <w:pPr>
        <w:pStyle w:val="BodyText"/>
      </w:pPr>
      <w:r>
        <w:t>Similarly, people with greater</w:t>
      </w:r>
      <w:r w:rsidR="0014508E">
        <w:t xml:space="preserve"> motivation and perseverance</w:t>
      </w:r>
      <w:r>
        <w:t xml:space="preserve"> may choose to undertake more education. As </w:t>
      </w:r>
      <w:r w:rsidR="00385A8B">
        <w:t xml:space="preserve">measures of </w:t>
      </w:r>
      <w:r w:rsidR="0014508E">
        <w:t>these abilities</w:t>
      </w:r>
      <w:r w:rsidR="00385A8B">
        <w:t xml:space="preserve"> are rarely included in datasets</w:t>
      </w:r>
      <w:r>
        <w:t xml:space="preserve"> it is difficult to identify the</w:t>
      </w:r>
      <w:r w:rsidR="0014508E">
        <w:t>ir</w:t>
      </w:r>
      <w:r>
        <w:t xml:space="preserve"> influence on education (and lab</w:t>
      </w:r>
      <w:r w:rsidR="0014508E">
        <w:t>our market outcomes)</w:t>
      </w:r>
      <w:r>
        <w:t>.</w:t>
      </w:r>
      <w:r w:rsidR="00AB5603">
        <w:rPr>
          <w:rStyle w:val="FootnoteReference"/>
        </w:rPr>
        <w:footnoteReference w:id="4"/>
      </w:r>
      <w:r w:rsidR="009D2793">
        <w:t xml:space="preserve"> </w:t>
      </w:r>
    </w:p>
    <w:p w:rsidR="00FA76A8" w:rsidRPr="006A2841" w:rsidRDefault="00CB1F6F" w:rsidP="00FA76A8">
      <w:pPr>
        <w:pStyle w:val="Heading3"/>
      </w:pPr>
      <w:r>
        <w:lastRenderedPageBreak/>
        <w:t>Human</w:t>
      </w:r>
      <w:r w:rsidR="00FA76A8">
        <w:t xml:space="preserve"> capital </w:t>
      </w:r>
      <w:r>
        <w:t>interacts with</w:t>
      </w:r>
      <w:r w:rsidR="00FA76A8">
        <w:t xml:space="preserve"> other factors </w:t>
      </w:r>
      <w:r>
        <w:t xml:space="preserve">to </w:t>
      </w:r>
      <w:r w:rsidR="00FA76A8">
        <w:t xml:space="preserve">determine </w:t>
      </w:r>
      <w:r w:rsidR="00FA76A8" w:rsidRPr="006A2841">
        <w:t>labour market outcome</w:t>
      </w:r>
      <w:r w:rsidR="00FA76A8">
        <w:t>s</w:t>
      </w:r>
    </w:p>
    <w:p w:rsidR="00FA76A8" w:rsidRDefault="00FA76A8" w:rsidP="00FA76A8">
      <w:pPr>
        <w:pStyle w:val="BodyText"/>
      </w:pPr>
      <w:r>
        <w:t>The main labour market outcomes of interest in this paper are employment</w:t>
      </w:r>
      <w:r>
        <w:rPr>
          <w:rStyle w:val="FootnoteReference"/>
        </w:rPr>
        <w:footnoteReference w:id="5"/>
      </w:r>
      <w:r>
        <w:t xml:space="preserve"> and wages. These outcomes are determined by the interaction of human capital </w:t>
      </w:r>
      <w:r w:rsidR="00122FAD">
        <w:t xml:space="preserve">with </w:t>
      </w:r>
      <w:r>
        <w:t>other factors</w:t>
      </w:r>
      <w:r w:rsidR="00122FAD">
        <w:t>, as represented in the lower part of figure</w:t>
      </w:r>
      <w:r w:rsidR="0079772C">
        <w:t> </w:t>
      </w:r>
      <w:r w:rsidR="00122FAD">
        <w:t>1.1</w:t>
      </w:r>
      <w:r>
        <w:t>.</w:t>
      </w:r>
    </w:p>
    <w:p w:rsidR="00FA76A8" w:rsidRDefault="00FA76A8" w:rsidP="00FA76A8">
      <w:pPr>
        <w:pStyle w:val="Heading4"/>
      </w:pPr>
      <w:r>
        <w:t>How human capital influences labour market outcomes</w:t>
      </w:r>
    </w:p>
    <w:p w:rsidR="00FA76A8" w:rsidRDefault="00FA76A8" w:rsidP="00FA76A8">
      <w:pPr>
        <w:pStyle w:val="BodyText"/>
      </w:pPr>
      <w:r>
        <w:t>People with higher ability, skills</w:t>
      </w:r>
      <w:r w:rsidR="001D55E6">
        <w:t>,</w:t>
      </w:r>
      <w:r>
        <w:t xml:space="preserve"> and knowledge, </w:t>
      </w:r>
      <w:r w:rsidR="00ED48D8">
        <w:t xml:space="preserve">can </w:t>
      </w:r>
      <w:r w:rsidR="00CB585A">
        <w:t>produce more highly valued output</w:t>
      </w:r>
      <w:r>
        <w:t xml:space="preserve"> than people with lower skills, knowledge and ability</w:t>
      </w:r>
      <w:r w:rsidR="00646BC6" w:rsidRPr="00646BC6">
        <w:t xml:space="preserve"> </w:t>
      </w:r>
      <w:r w:rsidR="00646BC6">
        <w:t>can</w:t>
      </w:r>
      <w:r>
        <w:t>.</w:t>
      </w:r>
      <w:r w:rsidR="002D0CCF">
        <w:t xml:space="preserve"> </w:t>
      </w:r>
      <w:r>
        <w:t>People who are more productive</w:t>
      </w:r>
      <w:r w:rsidR="00646BC6">
        <w:t xml:space="preserve"> in this sense</w:t>
      </w:r>
      <w:r>
        <w:t xml:space="preserve"> </w:t>
      </w:r>
      <w:r w:rsidR="00CB1F6F">
        <w:t>ar</w:t>
      </w:r>
      <w:r>
        <w:t xml:space="preserve">e more likely to achieve a higher </w:t>
      </w:r>
      <w:r w:rsidR="001E1059">
        <w:t>wage,</w:t>
      </w:r>
      <w:r w:rsidR="001E1059">
        <w:rPr>
          <w:rStyle w:val="FootnoteReference"/>
        </w:rPr>
        <w:footnoteReference w:id="6"/>
      </w:r>
      <w:r w:rsidR="001E1059">
        <w:t xml:space="preserve"> </w:t>
      </w:r>
      <w:r w:rsidR="00077AF8">
        <w:t>which</w:t>
      </w:r>
      <w:r>
        <w:t xml:space="preserve"> increases the</w:t>
      </w:r>
      <w:r w:rsidR="00122FAD">
        <w:t>ir</w:t>
      </w:r>
      <w:r>
        <w:t xml:space="preserve"> likelihood </w:t>
      </w:r>
      <w:r w:rsidR="00122FAD">
        <w:t>of</w:t>
      </w:r>
      <w:r>
        <w:t xml:space="preserve"> enter</w:t>
      </w:r>
      <w:r w:rsidR="00122FAD">
        <w:t>ing</w:t>
      </w:r>
      <w:r>
        <w:t xml:space="preserve"> the workforce and gain</w:t>
      </w:r>
      <w:r w:rsidR="00122FAD">
        <w:t>ing</w:t>
      </w:r>
      <w:r>
        <w:t xml:space="preserve"> employment.</w:t>
      </w:r>
    </w:p>
    <w:p w:rsidR="00FA76A8" w:rsidRDefault="00FA76A8" w:rsidP="00FA76A8">
      <w:pPr>
        <w:pStyle w:val="BodyText"/>
      </w:pPr>
      <w:r>
        <w:t xml:space="preserve">Similarly, health influences </w:t>
      </w:r>
      <w:r w:rsidR="00D14360">
        <w:t xml:space="preserve">labour force </w:t>
      </w:r>
      <w:r>
        <w:t xml:space="preserve">participation because it determines the amount of time a person can spend producing output (Grossman 2000). </w:t>
      </w:r>
      <w:r w:rsidR="0052452B">
        <w:t>Poor health can al</w:t>
      </w:r>
      <w:r w:rsidR="00A11F93">
        <w:t xml:space="preserve">so reduce productivity at work </w:t>
      </w:r>
      <w:r w:rsidR="00A62B91">
        <w:t>from increased absenteeism or from not being fully effective at work</w:t>
      </w:r>
      <w:r w:rsidR="00A04080">
        <w:t xml:space="preserve"> </w:t>
      </w:r>
      <w:r w:rsidR="00A11F93">
        <w:t>(Medibank 2011)</w:t>
      </w:r>
      <w:r>
        <w:t>.</w:t>
      </w:r>
    </w:p>
    <w:p w:rsidR="00FA76A8" w:rsidRDefault="00FA76A8" w:rsidP="00FA76A8">
      <w:pPr>
        <w:pStyle w:val="BodyText"/>
      </w:pPr>
      <w:r>
        <w:t xml:space="preserve">To summarise, human capital improves labour productivity, which in turn makes </w:t>
      </w:r>
      <w:r w:rsidR="004D5180">
        <w:t xml:space="preserve">it </w:t>
      </w:r>
      <w:r>
        <w:t>more likely</w:t>
      </w:r>
      <w:r w:rsidR="000026EE">
        <w:t xml:space="preserve"> that</w:t>
      </w:r>
      <w:r>
        <w:t xml:space="preserve"> </w:t>
      </w:r>
      <w:r w:rsidR="004D5180">
        <w:t xml:space="preserve">a person will gain employment </w:t>
      </w:r>
      <w:r>
        <w:t xml:space="preserve">and </w:t>
      </w:r>
      <w:r w:rsidR="004D5180">
        <w:t xml:space="preserve">earn higher </w:t>
      </w:r>
      <w:r>
        <w:t>wages.</w:t>
      </w:r>
    </w:p>
    <w:p w:rsidR="00FA76A8" w:rsidRDefault="00FA76A8" w:rsidP="00FA76A8">
      <w:pPr>
        <w:pStyle w:val="Heading4"/>
      </w:pPr>
      <w:r>
        <w:t>Other factors influence labour market outcomes</w:t>
      </w:r>
    </w:p>
    <w:p w:rsidR="00FA76A8" w:rsidRDefault="00500CA3" w:rsidP="00FA76A8">
      <w:pPr>
        <w:pStyle w:val="BodyText"/>
      </w:pPr>
      <w:r>
        <w:t>A person’s labour force status is</w:t>
      </w:r>
      <w:r w:rsidR="00CB1F6F">
        <w:t xml:space="preserve"> </w:t>
      </w:r>
      <w:r w:rsidR="00122FAD">
        <w:t xml:space="preserve">also </w:t>
      </w:r>
      <w:r w:rsidR="00FA76A8">
        <w:t xml:space="preserve">determined by </w:t>
      </w:r>
      <w:r w:rsidR="00CB1F6F">
        <w:t xml:space="preserve">factors </w:t>
      </w:r>
      <w:r w:rsidR="00FA76A8">
        <w:t xml:space="preserve">other </w:t>
      </w:r>
      <w:r w:rsidR="00CB1F6F">
        <w:t>than</w:t>
      </w:r>
      <w:r w:rsidR="00FA76A8">
        <w:t xml:space="preserve"> human capital. These can include </w:t>
      </w:r>
      <w:r w:rsidR="009C276D">
        <w:t>people’s</w:t>
      </w:r>
      <w:r w:rsidR="00FA76A8">
        <w:t xml:space="preserve"> age, whether they have children, or are studying.</w:t>
      </w:r>
      <w:r w:rsidR="00383289">
        <w:rPr>
          <w:rStyle w:val="FootnoteReference"/>
        </w:rPr>
        <w:footnoteReference w:id="7"/>
      </w:r>
      <w:r w:rsidR="00FA76A8">
        <w:t xml:space="preserve"> For example, older persons may reduce their hours</w:t>
      </w:r>
      <w:r w:rsidR="00CB1F6F">
        <w:t xml:space="preserve"> </w:t>
      </w:r>
      <w:r w:rsidR="00012E9D">
        <w:t xml:space="preserve">of </w:t>
      </w:r>
      <w:r w:rsidR="00CB1F6F">
        <w:t>work</w:t>
      </w:r>
      <w:r w:rsidR="00FA76A8">
        <w:t xml:space="preserve"> or retire. </w:t>
      </w:r>
      <w:r w:rsidR="00DB1C3C">
        <w:t xml:space="preserve">Birch (2005) </w:t>
      </w:r>
      <w:r w:rsidR="00EE6412">
        <w:t xml:space="preserve">found </w:t>
      </w:r>
      <w:r w:rsidR="00DB1C3C">
        <w:t xml:space="preserve">that </w:t>
      </w:r>
      <w:r w:rsidR="00383289">
        <w:t>the presence of children is likely to reduce a woman’s labour supply because children increase the demand for non-</w:t>
      </w:r>
      <w:r w:rsidR="00865AAE">
        <w:t>work</w:t>
      </w:r>
      <w:r w:rsidR="0085084B">
        <w:t xml:space="preserve"> </w:t>
      </w:r>
      <w:r w:rsidR="00383289">
        <w:t>activities</w:t>
      </w:r>
      <w:r w:rsidR="00865AAE">
        <w:t>.</w:t>
      </w:r>
      <w:r w:rsidR="00383289">
        <w:t xml:space="preserve"> </w:t>
      </w:r>
      <w:r w:rsidR="00865AAE">
        <w:t>Compared with having younger children, as</w:t>
      </w:r>
      <w:r w:rsidR="00383289">
        <w:t xml:space="preserve"> children get older they </w:t>
      </w:r>
      <w:r w:rsidR="00865AAE">
        <w:t xml:space="preserve">require less parenting time and </w:t>
      </w:r>
      <w:r w:rsidR="00383289">
        <w:t>place additional demands on household budgets which can increase the chances of women participating</w:t>
      </w:r>
      <w:r w:rsidR="00EE6412">
        <w:t xml:space="preserve"> in the labour market</w:t>
      </w:r>
      <w:r w:rsidR="00383289">
        <w:t xml:space="preserve">. Birch (2005) </w:t>
      </w:r>
      <w:r w:rsidR="00383289">
        <w:lastRenderedPageBreak/>
        <w:t xml:space="preserve">shows that the majority of Australian research indicates that </w:t>
      </w:r>
      <w:r w:rsidR="00012E9D">
        <w:t xml:space="preserve">the presence of young </w:t>
      </w:r>
      <w:r w:rsidR="00383289">
        <w:t xml:space="preserve">children </w:t>
      </w:r>
      <w:r w:rsidR="00012E9D">
        <w:t xml:space="preserve">(less than 6 years old) </w:t>
      </w:r>
      <w:r w:rsidR="00383289">
        <w:t>substantially reduce</w:t>
      </w:r>
      <w:r w:rsidR="00012E9D">
        <w:t>s</w:t>
      </w:r>
      <w:r w:rsidR="00383289">
        <w:t xml:space="preserve"> the labour supply of women.</w:t>
      </w:r>
    </w:p>
    <w:p w:rsidR="00FA76A8" w:rsidRDefault="00FA76A8" w:rsidP="00FA76A8">
      <w:pPr>
        <w:pStyle w:val="Heading4"/>
      </w:pPr>
      <w:r>
        <w:t>The relationship between human capital and labour market outcomes might not be one-way</w:t>
      </w:r>
    </w:p>
    <w:p w:rsidR="00FA76A8" w:rsidRPr="00FA76A8" w:rsidRDefault="00FA76A8" w:rsidP="004D5180">
      <w:pPr>
        <w:pStyle w:val="BodyText"/>
      </w:pPr>
      <w:r>
        <w:t xml:space="preserve">Although </w:t>
      </w:r>
      <w:r w:rsidR="0085084B">
        <w:t xml:space="preserve">human capital </w:t>
      </w:r>
      <w:r w:rsidR="007D29F8">
        <w:t xml:space="preserve">influences </w:t>
      </w:r>
      <w:r>
        <w:t xml:space="preserve">labour market outcomes, those outcomes can </w:t>
      </w:r>
      <w:r w:rsidR="006E1B77">
        <w:t xml:space="preserve">in turn </w:t>
      </w:r>
      <w:r>
        <w:t>influence human capital.</w:t>
      </w:r>
      <w:r w:rsidRPr="0020365F">
        <w:t xml:space="preserve"> </w:t>
      </w:r>
      <w:r w:rsidR="00122FAD">
        <w:t>L</w:t>
      </w:r>
      <w:r>
        <w:t xml:space="preserve">abour force status has been </w:t>
      </w:r>
      <w:r w:rsidR="00122FAD">
        <w:t xml:space="preserve">linked to </w:t>
      </w:r>
      <w:r>
        <w:t xml:space="preserve">health </w:t>
      </w:r>
      <w:r w:rsidR="00D015AC">
        <w:t xml:space="preserve">outcomes </w:t>
      </w:r>
      <w:r>
        <w:t>and vice versa (</w:t>
      </w:r>
      <w:r w:rsidR="00D47445">
        <w:t xml:space="preserve">Cai and Kalb 2006; </w:t>
      </w:r>
      <w:r>
        <w:t>Laplagne, Glover and Shomos 2007</w:t>
      </w:r>
      <w:r w:rsidR="005807D6">
        <w:t>; Cai 2010</w:t>
      </w:r>
      <w:r>
        <w:t>). Employment could also help maintain skills required in the workplace (including literacy and numeracy</w:t>
      </w:r>
      <w:r w:rsidR="009C276D">
        <w:t xml:space="preserve"> skills</w:t>
      </w:r>
      <w:r>
        <w:t>).</w:t>
      </w:r>
    </w:p>
    <w:p w:rsidR="00DF7485" w:rsidRDefault="00621B5A" w:rsidP="004339F4">
      <w:pPr>
        <w:pStyle w:val="Heading2"/>
      </w:pPr>
      <w:r>
        <w:fldChar w:fldCharType="begin"/>
      </w:r>
      <w:r>
        <w:instrText xml:space="preserve"> COMMENTS  \* MERGEFORMAT </w:instrText>
      </w:r>
      <w:r>
        <w:fldChar w:fldCharType="separate"/>
      </w:r>
      <w:r w:rsidR="00C0521E">
        <w:t>1.</w:t>
      </w:r>
      <w:r>
        <w:fldChar w:fldCharType="end"/>
      </w:r>
      <w:r>
        <w:fldChar w:fldCharType="begin"/>
      </w:r>
      <w:r>
        <w:instrText xml:space="preserve"> SEQ Heading2 </w:instrText>
      </w:r>
      <w:r>
        <w:fldChar w:fldCharType="separate"/>
      </w:r>
      <w:r w:rsidR="00852234">
        <w:rPr>
          <w:noProof/>
        </w:rPr>
        <w:t>3</w:t>
      </w:r>
      <w:r>
        <w:rPr>
          <w:noProof/>
        </w:rPr>
        <w:fldChar w:fldCharType="end"/>
      </w:r>
      <w:r w:rsidR="004339F4">
        <w:tab/>
      </w:r>
      <w:r w:rsidR="00D26A2C">
        <w:t>P</w:t>
      </w:r>
      <w:r w:rsidR="00DF7485">
        <w:t>revious research</w:t>
      </w:r>
    </w:p>
    <w:p w:rsidR="00660222" w:rsidRDefault="00D71F37" w:rsidP="00DA4A6C">
      <w:pPr>
        <w:pStyle w:val="BodyText"/>
      </w:pPr>
      <w:r>
        <w:t>Most of the</w:t>
      </w:r>
      <w:r w:rsidR="002001FE">
        <w:t xml:space="preserve"> literature </w:t>
      </w:r>
      <w:r w:rsidR="0014508E">
        <w:t>on</w:t>
      </w:r>
      <w:r w:rsidR="002001FE">
        <w:t xml:space="preserve"> the </w:t>
      </w:r>
      <w:r w:rsidR="00122FAD">
        <w:t xml:space="preserve">relationships </w:t>
      </w:r>
      <w:r w:rsidR="00500CA3">
        <w:t>between</w:t>
      </w:r>
      <w:r w:rsidR="002001FE">
        <w:t xml:space="preserve"> human capi</w:t>
      </w:r>
      <w:r>
        <w:t xml:space="preserve">tal </w:t>
      </w:r>
      <w:r w:rsidR="001A0C96">
        <w:t>and</w:t>
      </w:r>
      <w:r>
        <w:t xml:space="preserve"> labour market outcomes </w:t>
      </w:r>
      <w:r w:rsidR="00C15113">
        <w:t xml:space="preserve">has used </w:t>
      </w:r>
      <w:r w:rsidR="00FA76A8">
        <w:t xml:space="preserve">measures of </w:t>
      </w:r>
      <w:r w:rsidR="002001FE">
        <w:t>education</w:t>
      </w:r>
      <w:r w:rsidR="00AD7F01">
        <w:t xml:space="preserve"> and </w:t>
      </w:r>
      <w:r w:rsidR="00B01B80">
        <w:t>work</w:t>
      </w:r>
      <w:r w:rsidR="00AD7F01">
        <w:t xml:space="preserve"> experience</w:t>
      </w:r>
      <w:r w:rsidR="002001FE">
        <w:t xml:space="preserve"> </w:t>
      </w:r>
      <w:r>
        <w:t xml:space="preserve">to </w:t>
      </w:r>
      <w:r w:rsidR="00FA76A8">
        <w:t xml:space="preserve">proxy for </w:t>
      </w:r>
      <w:r w:rsidR="002001FE">
        <w:t>human capital</w:t>
      </w:r>
      <w:r>
        <w:t>,</w:t>
      </w:r>
      <w:r w:rsidR="00C15113">
        <w:t xml:space="preserve"> and</w:t>
      </w:r>
      <w:r>
        <w:t xml:space="preserve"> has</w:t>
      </w:r>
      <w:r w:rsidR="00C15113">
        <w:t xml:space="preserve"> not </w:t>
      </w:r>
      <w:r>
        <w:t xml:space="preserve">included </w:t>
      </w:r>
      <w:r w:rsidR="00122FAD">
        <w:t>measure</w:t>
      </w:r>
      <w:r w:rsidR="00D015AC">
        <w:t>s</w:t>
      </w:r>
      <w:r w:rsidR="00122FAD">
        <w:t xml:space="preserve"> of </w:t>
      </w:r>
      <w:r w:rsidR="00C15113">
        <w:t xml:space="preserve">specific skills. </w:t>
      </w:r>
      <w:r w:rsidR="00114071">
        <w:t>That research confirms a</w:t>
      </w:r>
      <w:r w:rsidR="00660222">
        <w:t xml:space="preserve"> positive </w:t>
      </w:r>
      <w:r w:rsidR="00730B39">
        <w:t>effect of</w:t>
      </w:r>
      <w:r w:rsidR="00660222">
        <w:t xml:space="preserve"> educat</w:t>
      </w:r>
      <w:r w:rsidR="002001FE">
        <w:t xml:space="preserve">ion </w:t>
      </w:r>
      <w:r w:rsidR="00EB66E8">
        <w:t xml:space="preserve">(and experience) </w:t>
      </w:r>
      <w:r w:rsidR="00BF55C8">
        <w:t>on</w:t>
      </w:r>
      <w:r w:rsidR="002001FE">
        <w:t xml:space="preserve"> labour market outcomes </w:t>
      </w:r>
      <w:r w:rsidR="00A74E66">
        <w:t xml:space="preserve">for Australia </w:t>
      </w:r>
      <w:r w:rsidR="00660222">
        <w:t>(</w:t>
      </w:r>
      <w:r w:rsidR="002001FE">
        <w:t xml:space="preserve">for example, </w:t>
      </w:r>
      <w:r w:rsidR="00660222">
        <w:t xml:space="preserve">Laplagne, Glover and Shomos 2007, for </w:t>
      </w:r>
      <w:r w:rsidR="00D14360">
        <w:t xml:space="preserve">labour force </w:t>
      </w:r>
      <w:r w:rsidR="00660222">
        <w:t>participation and Forbes, Barker and Turner 2010</w:t>
      </w:r>
      <w:r w:rsidR="007055B0">
        <w:t xml:space="preserve"> and Leigh 2008</w:t>
      </w:r>
      <w:r w:rsidR="00AA4DA1">
        <w:t>,</w:t>
      </w:r>
      <w:r w:rsidR="00660222">
        <w:t xml:space="preserve"> for wages).</w:t>
      </w:r>
    </w:p>
    <w:p w:rsidR="00CA0CC2" w:rsidRDefault="00D53A9C" w:rsidP="00DA4A6C">
      <w:pPr>
        <w:pStyle w:val="BodyText"/>
      </w:pPr>
      <w:r>
        <w:t>As noted above,</w:t>
      </w:r>
      <w:r w:rsidR="00616AE4">
        <w:t xml:space="preserve"> education is </w:t>
      </w:r>
      <w:r w:rsidR="00FA76A8">
        <w:t xml:space="preserve">only one </w:t>
      </w:r>
      <w:r w:rsidR="003A1C06">
        <w:t xml:space="preserve">input into the development of literacy and numeracy </w:t>
      </w:r>
      <w:r w:rsidR="0012147D">
        <w:t xml:space="preserve">skills </w:t>
      </w:r>
      <w:r w:rsidR="003A1C06">
        <w:t xml:space="preserve">and other components of human capital. </w:t>
      </w:r>
      <w:r w:rsidR="00EB66E8">
        <w:t xml:space="preserve">Importantly, educational attainment is not a </w:t>
      </w:r>
      <w:r w:rsidR="00CB1F6F">
        <w:t xml:space="preserve">direct </w:t>
      </w:r>
      <w:r w:rsidR="00EB66E8">
        <w:t xml:space="preserve">measure of human capital. </w:t>
      </w:r>
      <w:r w:rsidR="00FA76A8">
        <w:t>The OECD (2001, p.</w:t>
      </w:r>
      <w:r w:rsidR="0079772C">
        <w:t> </w:t>
      </w:r>
      <w:r w:rsidR="00FA76A8">
        <w:t xml:space="preserve">10) </w:t>
      </w:r>
      <w:r w:rsidR="00CB1F6F">
        <w:t>argue</w:t>
      </w:r>
      <w:r w:rsidR="00CB585A">
        <w:t>s</w:t>
      </w:r>
      <w:r w:rsidR="00FA76A8">
        <w:t xml:space="preserve"> that education ‘is a poor indicator of the stock of human capital. </w:t>
      </w:r>
      <w:r w:rsidR="006E3F96">
        <w:t xml:space="preserve">People </w:t>
      </w:r>
      <w:r w:rsidR="00FA76A8">
        <w:t xml:space="preserve">with the same nominal level and type of education can differ markedly in their command of various skills’. </w:t>
      </w:r>
      <w:r w:rsidR="003A1C06">
        <w:t>Therefore, r</w:t>
      </w:r>
      <w:r w:rsidR="00A84B6D">
        <w:t>esearch that uses education</w:t>
      </w:r>
      <w:r w:rsidR="00543836">
        <w:t xml:space="preserve"> </w:t>
      </w:r>
      <w:r w:rsidR="003A1C06">
        <w:t>as a proxy for</w:t>
      </w:r>
      <w:r w:rsidR="00D26A2C">
        <w:t xml:space="preserve"> human capital might</w:t>
      </w:r>
      <w:r w:rsidR="00CA0CC2">
        <w:t xml:space="preserve"> not </w:t>
      </w:r>
      <w:r w:rsidR="00D26A2C">
        <w:t>produce</w:t>
      </w:r>
      <w:r w:rsidR="00CA0CC2">
        <w:t xml:space="preserve"> accurate estimates of how </w:t>
      </w:r>
      <w:r w:rsidR="00FA76A8">
        <w:t xml:space="preserve">human capital (including </w:t>
      </w:r>
      <w:r w:rsidR="00A84B6D">
        <w:t>literacy and numeracy</w:t>
      </w:r>
      <w:r w:rsidR="007D29F8">
        <w:t>, ability and health</w:t>
      </w:r>
      <w:r w:rsidR="00FA76A8">
        <w:t xml:space="preserve">) </w:t>
      </w:r>
      <w:r w:rsidR="001A0C96">
        <w:t>influences</w:t>
      </w:r>
      <w:r w:rsidR="00CA0CC2">
        <w:t xml:space="preserve"> labour market outcomes.</w:t>
      </w:r>
    </w:p>
    <w:p w:rsidR="005F2601" w:rsidRDefault="00122FAD" w:rsidP="005F2601">
      <w:pPr>
        <w:pStyle w:val="BodyText"/>
      </w:pPr>
      <w:r>
        <w:t xml:space="preserve">In Australia, </w:t>
      </w:r>
      <w:r w:rsidR="00A06957">
        <w:t>t</w:t>
      </w:r>
      <w:r w:rsidR="005F2601">
        <w:t xml:space="preserve">he </w:t>
      </w:r>
      <w:r w:rsidR="0012147D">
        <w:t>Australian Bureau of Statistics</w:t>
      </w:r>
      <w:r w:rsidR="005F2601">
        <w:t xml:space="preserve"> has released </w:t>
      </w:r>
      <w:r w:rsidR="00EE187F">
        <w:t xml:space="preserve">three surveys </w:t>
      </w:r>
      <w:r w:rsidR="00CA0CC2">
        <w:t>that</w:t>
      </w:r>
      <w:r w:rsidR="00421640">
        <w:t xml:space="preserve"> include direct</w:t>
      </w:r>
      <w:r w:rsidR="00EE187F">
        <w:t xml:space="preserve"> assess</w:t>
      </w:r>
      <w:r w:rsidR="00421640">
        <w:t>ment</w:t>
      </w:r>
      <w:r w:rsidR="00CB1F6F">
        <w:t>s</w:t>
      </w:r>
      <w:r w:rsidR="00CA0CC2">
        <w:rPr>
          <w:rStyle w:val="FootnoteReference"/>
        </w:rPr>
        <w:footnoteReference w:id="8"/>
      </w:r>
      <w:r w:rsidR="005F2601">
        <w:t xml:space="preserve"> </w:t>
      </w:r>
      <w:r w:rsidR="00421640">
        <w:t xml:space="preserve">of </w:t>
      </w:r>
      <w:r w:rsidR="00D16FE0">
        <w:t>the</w:t>
      </w:r>
      <w:r w:rsidR="005F2601">
        <w:t xml:space="preserve"> literacy and numeracy skills</w:t>
      </w:r>
      <w:r w:rsidR="00D26A2C">
        <w:t xml:space="preserve"> of Australian</w:t>
      </w:r>
      <w:r w:rsidR="00D16FE0">
        <w:t xml:space="preserve"> adult</w:t>
      </w:r>
      <w:r w:rsidR="00D26A2C">
        <w:t>s</w:t>
      </w:r>
      <w:r w:rsidR="00D16FE0">
        <w:t xml:space="preserve"> (aged 15–74)</w:t>
      </w:r>
      <w:r w:rsidR="005F2601">
        <w:t>:</w:t>
      </w:r>
    </w:p>
    <w:p w:rsidR="005F2601" w:rsidRDefault="005F2601" w:rsidP="005F2601">
      <w:pPr>
        <w:pStyle w:val="ListBullet"/>
      </w:pPr>
      <w:r w:rsidRPr="00191542">
        <w:t>Survey of Aspects of Literacy</w:t>
      </w:r>
      <w:r w:rsidR="009E1D37">
        <w:t xml:space="preserve"> (SAL) (1996)</w:t>
      </w:r>
    </w:p>
    <w:p w:rsidR="005F2601" w:rsidRDefault="005F2601" w:rsidP="005F2601">
      <w:pPr>
        <w:pStyle w:val="ListBullet"/>
      </w:pPr>
      <w:r w:rsidRPr="00191542">
        <w:t>Adult Literacy and Lifeskills Survey</w:t>
      </w:r>
      <w:r w:rsidR="009E1D37">
        <w:t xml:space="preserve"> (ALLS) (2006)</w:t>
      </w:r>
    </w:p>
    <w:p w:rsidR="005F2601" w:rsidRDefault="005F2601" w:rsidP="005F2601">
      <w:pPr>
        <w:pStyle w:val="ListBullet"/>
      </w:pPr>
      <w:r w:rsidRPr="00191542">
        <w:lastRenderedPageBreak/>
        <w:t>Programme for the International Assessment of Adult Competencies</w:t>
      </w:r>
      <w:r>
        <w:t xml:space="preserve"> (PIAAC) (2011</w:t>
      </w:r>
      <w:r w:rsidR="00A129FB">
        <w:t>–</w:t>
      </w:r>
      <w:r>
        <w:t>12).</w:t>
      </w:r>
    </w:p>
    <w:p w:rsidR="009E1D37" w:rsidRDefault="009E1D37" w:rsidP="005F2601">
      <w:pPr>
        <w:pStyle w:val="BodyText"/>
      </w:pPr>
      <w:r>
        <w:t xml:space="preserve">Research </w:t>
      </w:r>
      <w:r w:rsidR="00792A28">
        <w:t>based on</w:t>
      </w:r>
      <w:r>
        <w:t xml:space="preserve"> </w:t>
      </w:r>
      <w:r w:rsidR="00CB1F6F">
        <w:t>the first two surveys</w:t>
      </w:r>
      <w:r>
        <w:t xml:space="preserve"> confirm</w:t>
      </w:r>
      <w:r w:rsidR="00CB1F6F">
        <w:t>s</w:t>
      </w:r>
      <w:r>
        <w:t xml:space="preserve"> a positive association between literacy and numeracy</w:t>
      </w:r>
      <w:r w:rsidR="00543836">
        <w:t xml:space="preserve"> skills</w:t>
      </w:r>
      <w:r>
        <w:t xml:space="preserve"> and labour market outcomes. Chiswick, Lee and Miller (2003) examined the effect of literacy and numeracy on labour force participation using the SAL </w:t>
      </w:r>
      <w:r w:rsidR="00AC60B0">
        <w:t>data</w:t>
      </w:r>
      <w:r>
        <w:t xml:space="preserve">. </w:t>
      </w:r>
      <w:r w:rsidR="00471F51">
        <w:t xml:space="preserve">The effects of literacy and numeracy skills on labour market outcomes were </w:t>
      </w:r>
      <w:r w:rsidR="00A06957">
        <w:t xml:space="preserve">found to be </w:t>
      </w:r>
      <w:r w:rsidR="00471F51">
        <w:t xml:space="preserve">quite large compared with the effects of education. For example, </w:t>
      </w:r>
      <w:r w:rsidR="00B11AE0">
        <w:t xml:space="preserve">the </w:t>
      </w:r>
      <w:r w:rsidR="00471F51">
        <w:t xml:space="preserve">estimated </w:t>
      </w:r>
      <w:r w:rsidR="00B11AE0">
        <w:t>impact on</w:t>
      </w:r>
      <w:r w:rsidR="00471F51">
        <w:t xml:space="preserve"> male</w:t>
      </w:r>
      <w:r w:rsidR="00B11AE0">
        <w:t xml:space="preserve"> </w:t>
      </w:r>
      <w:r w:rsidR="00471F51">
        <w:t>unemployment</w:t>
      </w:r>
      <w:r w:rsidR="00B11AE0">
        <w:t xml:space="preserve"> from </w:t>
      </w:r>
      <w:r w:rsidR="00471F51">
        <w:t xml:space="preserve">changing </w:t>
      </w:r>
      <w:r w:rsidR="00B11AE0">
        <w:t xml:space="preserve">literacy and numeracy skills </w:t>
      </w:r>
      <w:r w:rsidR="00471F51">
        <w:t xml:space="preserve">from the lowest to </w:t>
      </w:r>
      <w:r w:rsidR="00CE7578">
        <w:t xml:space="preserve">the </w:t>
      </w:r>
      <w:r w:rsidR="00471F51">
        <w:t xml:space="preserve">highest levels </w:t>
      </w:r>
      <w:r w:rsidR="003A1C06">
        <w:t xml:space="preserve">was </w:t>
      </w:r>
      <w:r w:rsidR="00784CBF">
        <w:t xml:space="preserve">estimated to be </w:t>
      </w:r>
      <w:r w:rsidR="00B11AE0">
        <w:t>equivalent to the effect of 17 years of education.</w:t>
      </w:r>
    </w:p>
    <w:p w:rsidR="00543836" w:rsidRDefault="00421640" w:rsidP="005F2601">
      <w:pPr>
        <w:pStyle w:val="BodyText"/>
      </w:pPr>
      <w:r>
        <w:t xml:space="preserve">Using the 2006 ALLS data, Barrett (2012) found that </w:t>
      </w:r>
      <w:r w:rsidR="00CB1F6F">
        <w:t xml:space="preserve">men’s </w:t>
      </w:r>
      <w:r w:rsidR="00DA729B">
        <w:t>literacy was</w:t>
      </w:r>
      <w:r w:rsidR="002C4FEF">
        <w:t xml:space="preserve"> </w:t>
      </w:r>
      <w:r w:rsidR="00DB30C4">
        <w:t>positively related with wages</w:t>
      </w:r>
      <w:r>
        <w:t xml:space="preserve">. </w:t>
      </w:r>
      <w:r w:rsidR="0014508E">
        <w:t>A</w:t>
      </w:r>
      <w:r w:rsidR="00DA729B">
        <w:t xml:space="preserve"> </w:t>
      </w:r>
      <w:r w:rsidR="00522BD5">
        <w:t xml:space="preserve">one standard deviation </w:t>
      </w:r>
      <w:r w:rsidR="0014508E">
        <w:t xml:space="preserve">increase in literacy </w:t>
      </w:r>
      <w:r w:rsidR="00522BD5">
        <w:t>was associated with a 17</w:t>
      </w:r>
      <w:r w:rsidR="00DA729B">
        <w:t xml:space="preserve"> per cent increase in wages</w:t>
      </w:r>
      <w:r w:rsidR="00543836">
        <w:t xml:space="preserve">. </w:t>
      </w:r>
      <w:r>
        <w:t xml:space="preserve">Shomos (2010) also found </w:t>
      </w:r>
      <w:r w:rsidR="00122FAD">
        <w:t xml:space="preserve">a </w:t>
      </w:r>
      <w:r w:rsidR="003A1C06">
        <w:t>positive association between literacy and numeracy</w:t>
      </w:r>
      <w:r w:rsidR="00543836">
        <w:t xml:space="preserve"> skills </w:t>
      </w:r>
      <w:r w:rsidR="003A1C06">
        <w:t xml:space="preserve">and </w:t>
      </w:r>
      <w:r w:rsidR="00122FAD">
        <w:t>labour market outcomes (</w:t>
      </w:r>
      <w:r w:rsidR="003A1C06">
        <w:t xml:space="preserve">wages </w:t>
      </w:r>
      <w:r w:rsidR="00122FAD">
        <w:t xml:space="preserve">and </w:t>
      </w:r>
      <w:r w:rsidR="00543836">
        <w:t>labour force participation</w:t>
      </w:r>
      <w:r w:rsidR="00122FAD">
        <w:t>)</w:t>
      </w:r>
      <w:r w:rsidR="00543836">
        <w:t>.</w:t>
      </w:r>
      <w:r w:rsidR="00DA729B">
        <w:t xml:space="preserve"> An increase in literacy and numeracy skills from level 1 to level 3 </w:t>
      </w:r>
      <w:r w:rsidR="00C66587">
        <w:t xml:space="preserve">(which is about a two standard deviation change in skills) </w:t>
      </w:r>
      <w:r w:rsidR="00DA729B">
        <w:t>was associated with an increase in hourly wages of 25 and 30 per cent for women and men, respectively.</w:t>
      </w:r>
    </w:p>
    <w:p w:rsidR="00CE5DAC" w:rsidRDefault="00EB26AA" w:rsidP="005F2601">
      <w:pPr>
        <w:pStyle w:val="BodyText"/>
      </w:pPr>
      <w:r>
        <w:t xml:space="preserve">Using </w:t>
      </w:r>
      <w:r w:rsidR="00144120">
        <w:t xml:space="preserve">Australian </w:t>
      </w:r>
      <w:r>
        <w:t xml:space="preserve">data for both </w:t>
      </w:r>
      <w:r w:rsidR="008A124E">
        <w:t>1996 and 200</w:t>
      </w:r>
      <w:r>
        <w:t>6, Che</w:t>
      </w:r>
      <w:r w:rsidR="00543836">
        <w:t xml:space="preserve">sters, Ryan and </w:t>
      </w:r>
      <w:r>
        <w:t>Sinning</w:t>
      </w:r>
      <w:r w:rsidR="00F946DC">
        <w:t xml:space="preserve"> </w:t>
      </w:r>
      <w:r>
        <w:t>(2013)</w:t>
      </w:r>
      <w:r w:rsidR="00F946DC">
        <w:t xml:space="preserve"> foun</w:t>
      </w:r>
      <w:r>
        <w:t>d that return</w:t>
      </w:r>
      <w:r w:rsidR="00D26A2C">
        <w:t>s</w:t>
      </w:r>
      <w:r>
        <w:t xml:space="preserve"> from literacy </w:t>
      </w:r>
      <w:r w:rsidR="00D26A2C">
        <w:t>were highest</w:t>
      </w:r>
      <w:r w:rsidR="007F54A0">
        <w:t xml:space="preserve"> for workers with </w:t>
      </w:r>
      <w:r w:rsidR="007E631D">
        <w:t>high levels of</w:t>
      </w:r>
      <w:r w:rsidR="007F54A0">
        <w:t xml:space="preserve"> education</w:t>
      </w:r>
      <w:r w:rsidR="007E631D">
        <w:t xml:space="preserve"> over that period</w:t>
      </w:r>
      <w:r>
        <w:t xml:space="preserve">. </w:t>
      </w:r>
      <w:r w:rsidR="003A1C06">
        <w:t xml:space="preserve">That is, the positive association between literacy and </w:t>
      </w:r>
      <w:r w:rsidR="00CF17FD">
        <w:t xml:space="preserve">income </w:t>
      </w:r>
      <w:r w:rsidR="003A1C06">
        <w:t>was larger for more</w:t>
      </w:r>
      <w:r w:rsidR="00DA11BD">
        <w:t xml:space="preserve"> educated people. </w:t>
      </w:r>
      <w:r w:rsidR="00784CBF">
        <w:t>They also found that</w:t>
      </w:r>
      <w:r w:rsidR="00E9436C">
        <w:t>, over the ten year period,</w:t>
      </w:r>
      <w:r w:rsidR="007F54A0">
        <w:t xml:space="preserve"> returns to literacy </w:t>
      </w:r>
      <w:r w:rsidR="00646BC6">
        <w:t xml:space="preserve">had </w:t>
      </w:r>
      <w:r w:rsidR="007F54A0">
        <w:t>increased</w:t>
      </w:r>
      <w:r w:rsidR="00784CBF">
        <w:t xml:space="preserve"> </w:t>
      </w:r>
      <w:r w:rsidR="00E9436C">
        <w:t>for young workers who had low to medium levels of education</w:t>
      </w:r>
      <w:r w:rsidR="007E631D">
        <w:t>.</w:t>
      </w:r>
    </w:p>
    <w:p w:rsidR="00BF6765" w:rsidRDefault="00BF6765" w:rsidP="005F2601">
      <w:pPr>
        <w:pStyle w:val="BodyText"/>
      </w:pPr>
      <w:r>
        <w:t xml:space="preserve">Another important finding from </w:t>
      </w:r>
      <w:r w:rsidR="00CE7578">
        <w:t>these papers</w:t>
      </w:r>
      <w:r>
        <w:t xml:space="preserve"> is that</w:t>
      </w:r>
      <w:r w:rsidR="00062A96">
        <w:t>,</w:t>
      </w:r>
      <w:r>
        <w:t xml:space="preserve"> even after controlling for </w:t>
      </w:r>
      <w:r w:rsidR="007B3852">
        <w:t xml:space="preserve">literacy and numeracy </w:t>
      </w:r>
      <w:r>
        <w:t xml:space="preserve">skills, the association between education and labour market outcomes </w:t>
      </w:r>
      <w:r w:rsidR="00D81073">
        <w:t>is</w:t>
      </w:r>
      <w:r>
        <w:t xml:space="preserve"> still positive and significant</w:t>
      </w:r>
      <w:r w:rsidR="00012E9D">
        <w:t>, consistent with education contributing to the formation of many other skills deemed to be valuable in the workforce</w:t>
      </w:r>
      <w:r>
        <w:t>.</w:t>
      </w:r>
    </w:p>
    <w:p w:rsidR="006118F5" w:rsidRDefault="00621B5A" w:rsidP="0014508E">
      <w:pPr>
        <w:pStyle w:val="Heading2"/>
      </w:pPr>
      <w:r>
        <w:fldChar w:fldCharType="begin"/>
      </w:r>
      <w:r>
        <w:instrText xml:space="preserve"> COMMENTS  \* MERGEFORMAT </w:instrText>
      </w:r>
      <w:r>
        <w:fldChar w:fldCharType="separate"/>
      </w:r>
      <w:r w:rsidR="00C0521E">
        <w:t>1.</w:t>
      </w:r>
      <w:r>
        <w:fldChar w:fldCharType="end"/>
      </w:r>
      <w:r>
        <w:fldChar w:fldCharType="begin"/>
      </w:r>
      <w:r>
        <w:instrText xml:space="preserve"> SEQ Heading2 </w:instrText>
      </w:r>
      <w:r>
        <w:fldChar w:fldCharType="separate"/>
      </w:r>
      <w:r w:rsidR="00852234">
        <w:rPr>
          <w:noProof/>
        </w:rPr>
        <w:t>4</w:t>
      </w:r>
      <w:r>
        <w:rPr>
          <w:noProof/>
        </w:rPr>
        <w:fldChar w:fldCharType="end"/>
      </w:r>
      <w:r w:rsidR="0014508E">
        <w:tab/>
      </w:r>
      <w:r w:rsidR="00A35AC8">
        <w:t xml:space="preserve">Outline </w:t>
      </w:r>
      <w:r w:rsidR="00BB5C4D">
        <w:t xml:space="preserve">for the rest of </w:t>
      </w:r>
      <w:r w:rsidR="006118F5">
        <w:t>the paper</w:t>
      </w:r>
    </w:p>
    <w:p w:rsidR="001B503D" w:rsidRDefault="0014508E" w:rsidP="0014508E">
      <w:pPr>
        <w:pStyle w:val="BodyText"/>
      </w:pPr>
      <w:r>
        <w:t>This paper uses 2011</w:t>
      </w:r>
      <w:r w:rsidR="00A129FB">
        <w:t>–</w:t>
      </w:r>
      <w:r>
        <w:t xml:space="preserve">12 data from PIAAC to estimate the association between literacy and numeracy </w:t>
      </w:r>
      <w:r w:rsidR="0012147D">
        <w:t xml:space="preserve">skills </w:t>
      </w:r>
      <w:r>
        <w:t>and labour market outcomes (employment and wages)</w:t>
      </w:r>
      <w:r w:rsidR="00017433">
        <w:t>. The focus of the analysis is for Australia</w:t>
      </w:r>
      <w:r>
        <w:t xml:space="preserve">. </w:t>
      </w:r>
      <w:r w:rsidR="00017433">
        <w:t>Other</w:t>
      </w:r>
      <w:r>
        <w:t xml:space="preserve"> stud</w:t>
      </w:r>
      <w:r w:rsidR="00BF6765">
        <w:t>ies</w:t>
      </w:r>
      <w:r>
        <w:t xml:space="preserve"> that the author</w:t>
      </w:r>
      <w:r w:rsidR="00EC1C96">
        <w:t>s</w:t>
      </w:r>
      <w:r>
        <w:t xml:space="preserve"> </w:t>
      </w:r>
      <w:r w:rsidR="00EC1C96">
        <w:t xml:space="preserve">are </w:t>
      </w:r>
      <w:r>
        <w:t xml:space="preserve">aware of that </w:t>
      </w:r>
      <w:r w:rsidR="004D7BB8">
        <w:t>have</w:t>
      </w:r>
      <w:r w:rsidR="00017433">
        <w:t xml:space="preserve"> used the PIAAC data are by the </w:t>
      </w:r>
      <w:r>
        <w:t xml:space="preserve">OECD </w:t>
      </w:r>
      <w:r w:rsidR="00017433">
        <w:t>(</w:t>
      </w:r>
      <w:r>
        <w:t>2013</w:t>
      </w:r>
      <w:r w:rsidR="009159E2">
        <w:t>a</w:t>
      </w:r>
      <w:r w:rsidR="00017433">
        <w:t>)</w:t>
      </w:r>
      <w:r w:rsidR="00BF6765">
        <w:t xml:space="preserve"> and Hanushek et al. </w:t>
      </w:r>
      <w:r w:rsidR="00017433">
        <w:t>(</w:t>
      </w:r>
      <w:r w:rsidR="00BF6765">
        <w:t>2013</w:t>
      </w:r>
      <w:r>
        <w:t xml:space="preserve">). Results in this paper for Australia are not directly comparable with </w:t>
      </w:r>
      <w:r w:rsidR="004D7BB8">
        <w:t xml:space="preserve">those </w:t>
      </w:r>
      <w:r w:rsidR="0081170D">
        <w:t xml:space="preserve">produced </w:t>
      </w:r>
      <w:r w:rsidR="00017433">
        <w:t>by the</w:t>
      </w:r>
      <w:r>
        <w:t xml:space="preserve"> OECD (2013</w:t>
      </w:r>
      <w:r w:rsidR="009159E2">
        <w:t>a</w:t>
      </w:r>
      <w:r>
        <w:t>)</w:t>
      </w:r>
      <w:r w:rsidR="0081170D">
        <w:t xml:space="preserve"> because</w:t>
      </w:r>
      <w:r w:rsidR="00713CF6">
        <w:t xml:space="preserve"> the OECD used </w:t>
      </w:r>
      <w:r w:rsidR="001E0FE4">
        <w:t xml:space="preserve">only </w:t>
      </w:r>
      <w:r w:rsidR="00713CF6">
        <w:t xml:space="preserve">literacy in its analysis </w:t>
      </w:r>
      <w:r w:rsidR="00713CF6">
        <w:lastRenderedPageBreak/>
        <w:t>whereas this paper uses a measure that combines both literacy and numeracy.</w:t>
      </w:r>
      <w:r w:rsidR="00AF1AD3">
        <w:rPr>
          <w:rStyle w:val="FootnoteReference"/>
        </w:rPr>
        <w:footnoteReference w:id="9"/>
      </w:r>
      <w:r>
        <w:t xml:space="preserve"> However, the findings </w:t>
      </w:r>
      <w:r w:rsidR="00012E9D">
        <w:t xml:space="preserve">here </w:t>
      </w:r>
      <w:r>
        <w:t xml:space="preserve">are consistent with </w:t>
      </w:r>
      <w:r w:rsidR="00012E9D">
        <w:t xml:space="preserve">the other results </w:t>
      </w:r>
      <w:r>
        <w:t>(a comparison is provided in chapter</w:t>
      </w:r>
      <w:r w:rsidR="0079772C">
        <w:t> </w:t>
      </w:r>
      <w:r>
        <w:t>3).</w:t>
      </w:r>
      <w:r w:rsidR="00BF6765">
        <w:t xml:space="preserve"> Hanushek et al. (2013) pooled results for 22 countries, but did not include Australia in their analysis.</w:t>
      </w:r>
    </w:p>
    <w:p w:rsidR="0014508E" w:rsidRDefault="001B503D" w:rsidP="0014508E">
      <w:pPr>
        <w:pStyle w:val="BodyText"/>
      </w:pPr>
      <w:r>
        <w:t xml:space="preserve">The paper builds on previous research that used data from 2006. </w:t>
      </w:r>
      <w:r w:rsidR="0081170D">
        <w:t xml:space="preserve">Each study has been conducted </w:t>
      </w:r>
      <w:r w:rsidR="0014515A">
        <w:t>at a different point in the economic cycle,</w:t>
      </w:r>
      <w:r w:rsidR="0081170D">
        <w:t xml:space="preserve"> making it possible that</w:t>
      </w:r>
      <w:r>
        <w:t xml:space="preserve"> the relationship between skills and labour market outcomes </w:t>
      </w:r>
      <w:r w:rsidR="0081170D">
        <w:t>differ according to the environment</w:t>
      </w:r>
      <w:r w:rsidR="007F63B4">
        <w:t xml:space="preserve"> that conditions labour market outcomes</w:t>
      </w:r>
      <w:r>
        <w:t>.</w:t>
      </w:r>
    </w:p>
    <w:p w:rsidR="00B01B80" w:rsidRDefault="00846E40" w:rsidP="00846E40">
      <w:pPr>
        <w:pStyle w:val="BodyText"/>
      </w:pPr>
      <w:r>
        <w:t>Chapter</w:t>
      </w:r>
      <w:r w:rsidR="0079772C">
        <w:t> </w:t>
      </w:r>
      <w:r>
        <w:t xml:space="preserve">2 contains a </w:t>
      </w:r>
      <w:r w:rsidR="00DC0A5B">
        <w:t xml:space="preserve">profile of literacy and numeracy </w:t>
      </w:r>
      <w:r w:rsidR="00B01B80">
        <w:t xml:space="preserve">in Australia </w:t>
      </w:r>
      <w:r w:rsidR="00DC0A5B">
        <w:t>for 2011</w:t>
      </w:r>
      <w:r w:rsidR="00A129FB">
        <w:t>–</w:t>
      </w:r>
      <w:r w:rsidR="00DC0A5B">
        <w:t>12</w:t>
      </w:r>
      <w:r w:rsidR="00EC1C96">
        <w:t>.</w:t>
      </w:r>
      <w:r w:rsidR="00DC0A5B">
        <w:t xml:space="preserve"> </w:t>
      </w:r>
      <w:r w:rsidR="00B01B80">
        <w:t>D</w:t>
      </w:r>
      <w:r>
        <w:t xml:space="preserve">escriptive analysis </w:t>
      </w:r>
      <w:r w:rsidR="00DC0A5B">
        <w:t xml:space="preserve">is used </w:t>
      </w:r>
      <w:r>
        <w:t xml:space="preserve">to examine </w:t>
      </w:r>
      <w:r w:rsidR="00B01B80">
        <w:t xml:space="preserve">how literacy and numeracy </w:t>
      </w:r>
      <w:r w:rsidR="00BE3632">
        <w:t xml:space="preserve">skills </w:t>
      </w:r>
      <w:r w:rsidR="00B01B80">
        <w:t>vary</w:t>
      </w:r>
      <w:r>
        <w:t xml:space="preserve"> </w:t>
      </w:r>
      <w:r w:rsidR="0021489B">
        <w:t xml:space="preserve">across </w:t>
      </w:r>
      <w:r w:rsidR="006E3F96">
        <w:t xml:space="preserve">personal </w:t>
      </w:r>
      <w:r w:rsidR="003E0E03">
        <w:t xml:space="preserve">characteristics –– including </w:t>
      </w:r>
      <w:r>
        <w:t xml:space="preserve">age, educational attainment and English speaking background. Identifying </w:t>
      </w:r>
      <w:r w:rsidR="003E0E03">
        <w:t xml:space="preserve">the characteristics </w:t>
      </w:r>
      <w:r w:rsidR="0021489B">
        <w:t>associated with</w:t>
      </w:r>
      <w:r w:rsidR="006118F5">
        <w:t xml:space="preserve"> lower skills</w:t>
      </w:r>
      <w:r>
        <w:t xml:space="preserve"> can </w:t>
      </w:r>
      <w:r w:rsidR="00AC73FF">
        <w:t>inform analyses of where</w:t>
      </w:r>
      <w:r>
        <w:t xml:space="preserve"> the largest potential g</w:t>
      </w:r>
      <w:r w:rsidR="00DC0A5B">
        <w:t xml:space="preserve">ains </w:t>
      </w:r>
      <w:r w:rsidR="00AC73FF">
        <w:t xml:space="preserve">might be </w:t>
      </w:r>
      <w:r w:rsidR="00DC0A5B">
        <w:t>from improving skills.</w:t>
      </w:r>
    </w:p>
    <w:p w:rsidR="00846E40" w:rsidRDefault="0081170D" w:rsidP="00846E40">
      <w:pPr>
        <w:pStyle w:val="BodyText"/>
      </w:pPr>
      <w:r>
        <w:t xml:space="preserve">The </w:t>
      </w:r>
      <w:r w:rsidR="00846E40">
        <w:t xml:space="preserve">cross-tabulations </w:t>
      </w:r>
      <w:r>
        <w:t xml:space="preserve">in chapter 2 </w:t>
      </w:r>
      <w:r w:rsidR="00AC73FF">
        <w:t xml:space="preserve">illustrate </w:t>
      </w:r>
      <w:r w:rsidR="00846E40">
        <w:t xml:space="preserve">how literacy and numeracy </w:t>
      </w:r>
      <w:r w:rsidR="004D7BB8">
        <w:t xml:space="preserve">skills </w:t>
      </w:r>
      <w:r w:rsidR="00846E40">
        <w:t>v</w:t>
      </w:r>
      <w:r w:rsidR="00B01B80">
        <w:t>ary</w:t>
      </w:r>
      <w:r w:rsidR="00DC0A5B">
        <w:t xml:space="preserve"> </w:t>
      </w:r>
      <w:r w:rsidR="004B52E6">
        <w:t>by</w:t>
      </w:r>
      <w:r w:rsidR="00DC0A5B">
        <w:t xml:space="preserve"> labour market outcomes.</w:t>
      </w:r>
      <w:r w:rsidR="00B01B80">
        <w:t xml:space="preserve"> This analysis</w:t>
      </w:r>
      <w:r w:rsidR="00846E40">
        <w:t xml:space="preserve"> is not sufficient to determine </w:t>
      </w:r>
      <w:r w:rsidR="004D5180">
        <w:t>how important</w:t>
      </w:r>
      <w:r w:rsidR="00846E40">
        <w:t xml:space="preserve"> literacy and numeracy skills </w:t>
      </w:r>
      <w:r w:rsidR="004D5180">
        <w:t xml:space="preserve">are for </w:t>
      </w:r>
      <w:r w:rsidR="00846E40">
        <w:t xml:space="preserve">wages and </w:t>
      </w:r>
      <w:r w:rsidR="00D14360">
        <w:t>employment</w:t>
      </w:r>
      <w:r w:rsidR="00846E40">
        <w:t xml:space="preserve">. </w:t>
      </w:r>
      <w:r>
        <w:t>For example, f</w:t>
      </w:r>
      <w:r w:rsidR="00846E40">
        <w:t xml:space="preserve">actors such as education and age are </w:t>
      </w:r>
      <w:r w:rsidR="00AC73FF">
        <w:t>associated with</w:t>
      </w:r>
      <w:r w:rsidR="00713D04">
        <w:t xml:space="preserve"> </w:t>
      </w:r>
      <w:r w:rsidR="00846E40">
        <w:t>literacy and numeracy</w:t>
      </w:r>
      <w:r w:rsidR="009159E2">
        <w:t xml:space="preserve"> skills</w:t>
      </w:r>
      <w:r w:rsidR="00846E40">
        <w:t xml:space="preserve">, and are </w:t>
      </w:r>
      <w:r>
        <w:t xml:space="preserve">also </w:t>
      </w:r>
      <w:r w:rsidR="00846E40">
        <w:t xml:space="preserve">likely to influence labour market outcomes. Furthermore, the causation between </w:t>
      </w:r>
      <w:r w:rsidR="00B67822">
        <w:t>many</w:t>
      </w:r>
      <w:r w:rsidR="00846E40">
        <w:t xml:space="preserve"> variables </w:t>
      </w:r>
      <w:r w:rsidR="00D015AC">
        <w:t>is</w:t>
      </w:r>
      <w:r w:rsidR="00994291">
        <w:t xml:space="preserve"> </w:t>
      </w:r>
      <w:r w:rsidR="0014508E">
        <w:t xml:space="preserve">not </w:t>
      </w:r>
      <w:r w:rsidR="00D015AC">
        <w:t>uni</w:t>
      </w:r>
      <w:r w:rsidR="00994291">
        <w:t>direction</w:t>
      </w:r>
      <w:r w:rsidR="00D015AC">
        <w:t>al</w:t>
      </w:r>
      <w:r w:rsidR="00846E40">
        <w:t xml:space="preserve"> (figure 1.1)</w:t>
      </w:r>
      <w:r w:rsidR="00AC73FF">
        <w:t xml:space="preserve">, meaning that an association between two variables does not </w:t>
      </w:r>
      <w:r w:rsidR="007D29F8">
        <w:t xml:space="preserve">explain </w:t>
      </w:r>
      <w:r w:rsidR="00AC73FF">
        <w:t xml:space="preserve">the effect of </w:t>
      </w:r>
      <w:r w:rsidR="00D015AC">
        <w:t>one</w:t>
      </w:r>
      <w:r w:rsidR="00AC73FF">
        <w:t xml:space="preserve"> variable on </w:t>
      </w:r>
      <w:r w:rsidR="00B67822">
        <w:t>an</w:t>
      </w:r>
      <w:r w:rsidR="00AC73FF">
        <w:t>other.</w:t>
      </w:r>
    </w:p>
    <w:p w:rsidR="004F6B70" w:rsidRDefault="00846E40" w:rsidP="00846E40">
      <w:pPr>
        <w:pStyle w:val="BodyText"/>
      </w:pPr>
      <w:r>
        <w:t>To address some of these issu</w:t>
      </w:r>
      <w:r w:rsidR="00444670">
        <w:t>es, chapter</w:t>
      </w:r>
      <w:r w:rsidR="0079772C">
        <w:t> </w:t>
      </w:r>
      <w:r w:rsidR="00444670">
        <w:t xml:space="preserve">3 uses multivariate analysis to </w:t>
      </w:r>
      <w:r w:rsidR="0021489B">
        <w:t xml:space="preserve">isolate </w:t>
      </w:r>
      <w:r>
        <w:t xml:space="preserve">the </w:t>
      </w:r>
      <w:r w:rsidR="004D5180">
        <w:t>association between</w:t>
      </w:r>
      <w:r>
        <w:t xml:space="preserve"> literacy and numeracy </w:t>
      </w:r>
      <w:r w:rsidR="00B67822">
        <w:t>and education</w:t>
      </w:r>
      <w:r w:rsidR="0021489B">
        <w:t xml:space="preserve"> from that of </w:t>
      </w:r>
      <w:r>
        <w:t xml:space="preserve">other factors that influence labour market outcomes. This </w:t>
      </w:r>
      <w:r w:rsidR="00994291">
        <w:t>allows</w:t>
      </w:r>
      <w:r>
        <w:t xml:space="preserve"> </w:t>
      </w:r>
      <w:r w:rsidR="004D7BB8">
        <w:t xml:space="preserve">for </w:t>
      </w:r>
      <w:r>
        <w:t>more robust estimate</w:t>
      </w:r>
      <w:r w:rsidR="00D015AC">
        <w:t>s</w:t>
      </w:r>
      <w:r>
        <w:t xml:space="preserve"> of the </w:t>
      </w:r>
      <w:r w:rsidR="004D5180">
        <w:t>relationship between</w:t>
      </w:r>
      <w:r>
        <w:t xml:space="preserve"> literacy and numeracy</w:t>
      </w:r>
      <w:r w:rsidR="009C276D">
        <w:t xml:space="preserve"> skills</w:t>
      </w:r>
      <w:r w:rsidR="004D7BB8">
        <w:t>,</w:t>
      </w:r>
      <w:r>
        <w:t xml:space="preserve"> </w:t>
      </w:r>
      <w:r w:rsidR="004D5180">
        <w:t>and</w:t>
      </w:r>
      <w:r w:rsidR="002E3E49">
        <w:t xml:space="preserve"> labour market outcomes</w:t>
      </w:r>
      <w:r w:rsidR="0012147D">
        <w:t>,</w:t>
      </w:r>
      <w:r w:rsidR="002E3E49">
        <w:t xml:space="preserve"> </w:t>
      </w:r>
      <w:r>
        <w:t xml:space="preserve">than </w:t>
      </w:r>
      <w:r w:rsidR="009E0D6E">
        <w:t>can be drawn from</w:t>
      </w:r>
      <w:r>
        <w:t xml:space="preserve"> cross-tabulations.</w:t>
      </w:r>
      <w:r w:rsidR="00E12059">
        <w:t xml:space="preserve"> </w:t>
      </w:r>
      <w:r w:rsidR="003D1894">
        <w:t xml:space="preserve">Furthermore, </w:t>
      </w:r>
      <w:r w:rsidR="00994291">
        <w:t>measuring</w:t>
      </w:r>
      <w:r w:rsidR="003D1894">
        <w:t xml:space="preserve"> the </w:t>
      </w:r>
      <w:r w:rsidR="004D5180">
        <w:t>association between</w:t>
      </w:r>
      <w:r w:rsidR="003D1894">
        <w:t xml:space="preserve"> educational attainment </w:t>
      </w:r>
      <w:r w:rsidR="004D5180">
        <w:t>a</w:t>
      </w:r>
      <w:r w:rsidR="003D1894">
        <w:t>n</w:t>
      </w:r>
      <w:r w:rsidR="004D5180">
        <w:t>d</w:t>
      </w:r>
      <w:r w:rsidR="003D1894">
        <w:t xml:space="preserve"> labour market outcomes </w:t>
      </w:r>
      <w:r w:rsidR="00FD5B41">
        <w:t xml:space="preserve">when literacy and numeracy are taken into account </w:t>
      </w:r>
      <w:r w:rsidR="003D1894">
        <w:t xml:space="preserve">gives an indication of the importance of other skills </w:t>
      </w:r>
      <w:r w:rsidR="0021489B">
        <w:t>that are associated with</w:t>
      </w:r>
      <w:r w:rsidR="003D1894">
        <w:t xml:space="preserve"> education.</w:t>
      </w:r>
    </w:p>
    <w:p w:rsidR="0081170D" w:rsidRDefault="004F6B70" w:rsidP="004D5180">
      <w:pPr>
        <w:pStyle w:val="BodyText"/>
      </w:pPr>
      <w:r>
        <w:t>T</w:t>
      </w:r>
      <w:r w:rsidR="00846E40">
        <w:t xml:space="preserve">he </w:t>
      </w:r>
      <w:r w:rsidR="00095AF5">
        <w:t xml:space="preserve">modelling does not </w:t>
      </w:r>
      <w:r w:rsidR="00846E40">
        <w:t xml:space="preserve">account for potential reverse causality –– </w:t>
      </w:r>
      <w:r w:rsidR="00FD5B41">
        <w:t>for example</w:t>
      </w:r>
      <w:r w:rsidR="00846E40">
        <w:t xml:space="preserve">, the effect of </w:t>
      </w:r>
      <w:r w:rsidR="004B52E6">
        <w:t>labour force status</w:t>
      </w:r>
      <w:r w:rsidR="00E81E2D">
        <w:t xml:space="preserve"> </w:t>
      </w:r>
      <w:r w:rsidR="00846E40">
        <w:t xml:space="preserve">on literacy and numeracy skills. </w:t>
      </w:r>
      <w:r w:rsidR="00A850D0">
        <w:t xml:space="preserve">The model also cannot account for some factors </w:t>
      </w:r>
      <w:r w:rsidR="001A0C96">
        <w:t>that</w:t>
      </w:r>
      <w:r w:rsidR="00A850D0">
        <w:t xml:space="preserve"> are difficult to observe, and which are likely to be linked to both labour market outcomes and literacy and numeracy skills (for </w:t>
      </w:r>
      <w:r w:rsidR="00A850D0">
        <w:lastRenderedPageBreak/>
        <w:t>example, ability)</w:t>
      </w:r>
      <w:r w:rsidR="004D7BB8">
        <w:t>.</w:t>
      </w:r>
      <w:r w:rsidR="004D7BB8">
        <w:rPr>
          <w:rStyle w:val="FootnoteReference"/>
        </w:rPr>
        <w:footnoteReference w:id="10"/>
      </w:r>
      <w:r w:rsidR="004D7BB8">
        <w:t xml:space="preserve"> </w:t>
      </w:r>
      <w:r w:rsidR="00846E40">
        <w:t xml:space="preserve">Therefore, results </w:t>
      </w:r>
      <w:r w:rsidR="00F22008">
        <w:t>are</w:t>
      </w:r>
      <w:r w:rsidR="00846E40">
        <w:t xml:space="preserve"> interpreted as associations </w:t>
      </w:r>
      <w:r w:rsidR="0081170D">
        <w:t>and evidence that supports</w:t>
      </w:r>
      <w:r w:rsidR="004D5180">
        <w:t xml:space="preserve"> the </w:t>
      </w:r>
      <w:r w:rsidR="00B67822">
        <w:t>effect of one factor on another, as hypothesised in the conceptual model (figure</w:t>
      </w:r>
      <w:r w:rsidR="0079772C">
        <w:t> </w:t>
      </w:r>
      <w:r w:rsidR="00B67822">
        <w:t>1.1)</w:t>
      </w:r>
      <w:r w:rsidR="0081170D">
        <w:t>, bearing in mind the causality issues identified</w:t>
      </w:r>
      <w:r w:rsidR="00846E40">
        <w:t xml:space="preserve">. </w:t>
      </w:r>
    </w:p>
    <w:p w:rsidR="00D26597" w:rsidRPr="00DA4A6C" w:rsidRDefault="00846E40" w:rsidP="004D5180">
      <w:pPr>
        <w:pStyle w:val="BodyText"/>
      </w:pPr>
      <w:r>
        <w:t>Chapter</w:t>
      </w:r>
      <w:r w:rsidR="0079772C">
        <w:t> </w:t>
      </w:r>
      <w:r>
        <w:t>3 concludes with a discussion of the results.</w:t>
      </w:r>
      <w:r w:rsidR="00E37AE2">
        <w:t xml:space="preserve"> It is found that higher literacy and numeracy </w:t>
      </w:r>
      <w:r w:rsidR="009159E2">
        <w:t xml:space="preserve">skills </w:t>
      </w:r>
      <w:r w:rsidR="00FD5B41">
        <w:t xml:space="preserve">are </w:t>
      </w:r>
      <w:r w:rsidR="00E37AE2">
        <w:t xml:space="preserve">associated with higher </w:t>
      </w:r>
      <w:r w:rsidR="00D14360">
        <w:t xml:space="preserve">employment </w:t>
      </w:r>
      <w:r w:rsidR="00E37AE2">
        <w:t>and wages.</w:t>
      </w:r>
      <w:r w:rsidR="001E0FE4">
        <w:t xml:space="preserve"> There is also a positive association between education and labour market outcomes. Education is important in developing</w:t>
      </w:r>
      <w:r w:rsidR="002148F2">
        <w:t xml:space="preserve"> literacy and numeracy </w:t>
      </w:r>
      <w:r w:rsidR="009159E2">
        <w:t xml:space="preserve">skills </w:t>
      </w:r>
      <w:r w:rsidR="002148F2">
        <w:t>as well as</w:t>
      </w:r>
      <w:r w:rsidR="001E0FE4">
        <w:t xml:space="preserve"> other components of human capital valued in the workplace.</w:t>
      </w:r>
    </w:p>
    <w:sectPr w:rsidR="00D26597" w:rsidRPr="00DA4A6C" w:rsidSect="0089285E">
      <w:headerReference w:type="even" r:id="rId11"/>
      <w:headerReference w:type="default" r:id="rId12"/>
      <w:footerReference w:type="even" r:id="rId13"/>
      <w:footerReference w:type="default" r:id="rId14"/>
      <w:pgSz w:w="11907" w:h="16840" w:code="9"/>
      <w:pgMar w:top="1985" w:right="1304" w:bottom="1418" w:left="1814" w:header="1701" w:footer="567" w:gutter="0"/>
      <w:pgNumType w:start="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1F1" w:rsidRDefault="00D511F1">
      <w:r>
        <w:separator/>
      </w:r>
    </w:p>
  </w:endnote>
  <w:endnote w:type="continuationSeparator" w:id="0">
    <w:p w:rsidR="00D511F1" w:rsidRDefault="00D51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510"/>
      <w:gridCol w:w="1644"/>
      <w:gridCol w:w="6634"/>
    </w:tblGrid>
    <w:tr w:rsidR="00096E55">
      <w:trPr>
        <w:trHeight w:hRule="exact" w:val="740"/>
      </w:trPr>
      <w:tc>
        <w:tcPr>
          <w:tcW w:w="510" w:type="dxa"/>
          <w:tcBorders>
            <w:top w:val="single" w:sz="6" w:space="0" w:color="auto"/>
          </w:tcBorders>
        </w:tcPr>
        <w:p w:rsidR="00096E55" w:rsidRDefault="00C0521E" w:rsidP="00430BBC">
          <w:pPr>
            <w:pStyle w:val="Footer"/>
            <w:tabs>
              <w:tab w:val="left" w:pos="0"/>
            </w:tabs>
            <w:ind w:right="0"/>
            <w:rPr>
              <w:rStyle w:val="PageNumber"/>
            </w:rPr>
          </w:pPr>
          <w:r>
            <w:rPr>
              <w:rStyle w:val="PageNumber"/>
            </w:rPr>
            <w:fldChar w:fldCharType="begin"/>
          </w:r>
          <w:r>
            <w:rPr>
              <w:rStyle w:val="PageNumber"/>
            </w:rPr>
            <w:instrText xml:space="preserve"> PAGE  \* MERGEFORMAT </w:instrText>
          </w:r>
          <w:r>
            <w:rPr>
              <w:rStyle w:val="PageNumber"/>
            </w:rPr>
            <w:fldChar w:fldCharType="separate"/>
          </w:r>
          <w:r w:rsidR="00621B5A">
            <w:rPr>
              <w:rStyle w:val="PageNumber"/>
              <w:noProof/>
            </w:rPr>
            <w:t>2</w:t>
          </w:r>
          <w:r>
            <w:rPr>
              <w:rStyle w:val="PageNumber"/>
            </w:rPr>
            <w:fldChar w:fldCharType="end"/>
          </w:r>
        </w:p>
      </w:tc>
      <w:tc>
        <w:tcPr>
          <w:tcW w:w="1644" w:type="dxa"/>
          <w:tcBorders>
            <w:top w:val="single" w:sz="6" w:space="0" w:color="auto"/>
          </w:tcBorders>
        </w:tcPr>
        <w:p w:rsidR="00096E55" w:rsidRDefault="00621B5A" w:rsidP="0019293B">
          <w:pPr>
            <w:pStyle w:val="Footer"/>
          </w:pPr>
          <w:r>
            <w:fldChar w:fldCharType="begin"/>
          </w:r>
          <w:r>
            <w:instrText xml:space="preserve"> SUBJECT  \* MERGEFORMAT </w:instrText>
          </w:r>
          <w:r>
            <w:fldChar w:fldCharType="separate"/>
          </w:r>
          <w:r w:rsidR="00852234">
            <w:t>Literacy and numeracy skills in Australia</w:t>
          </w:r>
          <w:r>
            <w:fldChar w:fldCharType="end"/>
          </w:r>
        </w:p>
      </w:tc>
      <w:tc>
        <w:tcPr>
          <w:tcW w:w="6634" w:type="dxa"/>
        </w:tcPr>
        <w:p w:rsidR="00096E55" w:rsidRDefault="00096E55" w:rsidP="0019293B">
          <w:pPr>
            <w:pStyle w:val="Footer"/>
          </w:pPr>
        </w:p>
      </w:tc>
    </w:tr>
  </w:tbl>
  <w:p w:rsidR="00096E55" w:rsidRDefault="00096E55"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6634"/>
      <w:gridCol w:w="1644"/>
      <w:gridCol w:w="510"/>
    </w:tblGrid>
    <w:tr w:rsidR="00096E55">
      <w:trPr>
        <w:trHeight w:hRule="exact" w:val="740"/>
      </w:trPr>
      <w:tc>
        <w:tcPr>
          <w:tcW w:w="6634" w:type="dxa"/>
        </w:tcPr>
        <w:p w:rsidR="00096E55" w:rsidRDefault="00096E55" w:rsidP="00C0521E">
          <w:pPr>
            <w:pStyle w:val="Footer"/>
            <w:ind w:right="360" w:firstLine="360"/>
          </w:pPr>
        </w:p>
      </w:tc>
      <w:tc>
        <w:tcPr>
          <w:tcW w:w="1644" w:type="dxa"/>
          <w:tcBorders>
            <w:top w:val="single" w:sz="6" w:space="0" w:color="auto"/>
          </w:tcBorders>
        </w:tcPr>
        <w:p w:rsidR="00096E55" w:rsidRDefault="00621B5A">
          <w:pPr>
            <w:pStyle w:val="Footer"/>
          </w:pPr>
          <w:r>
            <w:fldChar w:fldCharType="begin"/>
          </w:r>
          <w:r>
            <w:instrText xml:space="preserve"> TITLE  \* MERGEFORMAT </w:instrText>
          </w:r>
          <w:r>
            <w:fldChar w:fldCharType="separate"/>
          </w:r>
          <w:r w:rsidR="00852234">
            <w:t>Introduction</w:t>
          </w:r>
          <w:r>
            <w:fldChar w:fldCharType="end"/>
          </w:r>
        </w:p>
      </w:tc>
      <w:tc>
        <w:tcPr>
          <w:tcW w:w="510" w:type="dxa"/>
          <w:tcBorders>
            <w:top w:val="single" w:sz="6" w:space="0" w:color="auto"/>
          </w:tcBorders>
        </w:tcPr>
        <w:p w:rsidR="00096E55" w:rsidRDefault="00096E55">
          <w:pPr>
            <w:pStyle w:val="Footer"/>
            <w:jc w:val="right"/>
          </w:pPr>
          <w:r>
            <w:rPr>
              <w:rStyle w:val="PageNumber"/>
            </w:rPr>
            <w:fldChar w:fldCharType="begin"/>
          </w:r>
          <w:r>
            <w:rPr>
              <w:rStyle w:val="PageNumber"/>
            </w:rPr>
            <w:instrText xml:space="preserve">PAGE  </w:instrText>
          </w:r>
          <w:r>
            <w:rPr>
              <w:rStyle w:val="PageNumber"/>
            </w:rPr>
            <w:fldChar w:fldCharType="separate"/>
          </w:r>
          <w:r w:rsidR="00621B5A">
            <w:rPr>
              <w:rStyle w:val="PageNumber"/>
              <w:noProof/>
            </w:rPr>
            <w:t>1</w:t>
          </w:r>
          <w:r>
            <w:rPr>
              <w:rStyle w:val="PageNumber"/>
            </w:rPr>
            <w:fldChar w:fldCharType="end"/>
          </w:r>
        </w:p>
      </w:tc>
    </w:tr>
  </w:tbl>
  <w:p w:rsidR="00096E55" w:rsidRDefault="00096E55">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1F1" w:rsidRDefault="00D511F1">
      <w:r>
        <w:separator/>
      </w:r>
    </w:p>
  </w:footnote>
  <w:footnote w:type="continuationSeparator" w:id="0">
    <w:p w:rsidR="00D511F1" w:rsidRDefault="00D511F1">
      <w:r>
        <w:continuationSeparator/>
      </w:r>
    </w:p>
  </w:footnote>
  <w:footnote w:id="1">
    <w:p w:rsidR="006E3F96" w:rsidRDefault="006E3F96">
      <w:pPr>
        <w:pStyle w:val="FootnoteText"/>
      </w:pPr>
      <w:r>
        <w:rPr>
          <w:rStyle w:val="FootnoteReference"/>
        </w:rPr>
        <w:footnoteRef/>
      </w:r>
      <w:r>
        <w:t xml:space="preserve"> </w:t>
      </w:r>
      <w:r>
        <w:tab/>
        <w:t xml:space="preserve">This investment can be made by the person, </w:t>
      </w:r>
      <w:r w:rsidR="002E221C">
        <w:t>an</w:t>
      </w:r>
      <w:r>
        <w:t xml:space="preserve"> employer or the government.</w:t>
      </w:r>
    </w:p>
  </w:footnote>
  <w:footnote w:id="2">
    <w:p w:rsidR="00077AF8" w:rsidRDefault="00077AF8" w:rsidP="00077AF8">
      <w:pPr>
        <w:pStyle w:val="FootnoteText"/>
      </w:pPr>
      <w:r>
        <w:rPr>
          <w:rStyle w:val="FootnoteReference"/>
        </w:rPr>
        <w:footnoteRef/>
      </w:r>
      <w:r>
        <w:t xml:space="preserve"> </w:t>
      </w:r>
      <w:r>
        <w:tab/>
        <w:t xml:space="preserve">Net returns </w:t>
      </w:r>
      <w:r w:rsidR="00F4155C">
        <w:t xml:space="preserve">from education and training are </w:t>
      </w:r>
      <w:r w:rsidR="006E3F96">
        <w:t>less than gross returns</w:t>
      </w:r>
      <w:r w:rsidR="00F4155C">
        <w:t>, as they take account of the cost of training and</w:t>
      </w:r>
      <w:r>
        <w:t xml:space="preserve"> </w:t>
      </w:r>
      <w:r w:rsidR="00385A8B">
        <w:t xml:space="preserve">any </w:t>
      </w:r>
      <w:r w:rsidR="00F4155C">
        <w:t xml:space="preserve">lower </w:t>
      </w:r>
      <w:r>
        <w:t xml:space="preserve">earnings during </w:t>
      </w:r>
      <w:r w:rsidR="00385A8B">
        <w:t>the investment</w:t>
      </w:r>
      <w:r>
        <w:t xml:space="preserve"> period.</w:t>
      </w:r>
    </w:p>
  </w:footnote>
  <w:footnote w:id="3">
    <w:p w:rsidR="00FA76A8" w:rsidRDefault="00FA76A8" w:rsidP="00FA76A8">
      <w:pPr>
        <w:pStyle w:val="FootnoteText"/>
      </w:pPr>
      <w:r>
        <w:rPr>
          <w:rStyle w:val="FootnoteReference"/>
        </w:rPr>
        <w:footnoteRef/>
      </w:r>
      <w:r>
        <w:t xml:space="preserve"> </w:t>
      </w:r>
      <w:r>
        <w:tab/>
        <w:t>This paper does not seek to determine the relative importance of different inputs into developing human capital.</w:t>
      </w:r>
    </w:p>
  </w:footnote>
  <w:footnote w:id="4">
    <w:p w:rsidR="00AB5603" w:rsidRDefault="00AB5603">
      <w:pPr>
        <w:pStyle w:val="FootnoteText"/>
      </w:pPr>
      <w:r>
        <w:rPr>
          <w:rStyle w:val="FootnoteReference"/>
        </w:rPr>
        <w:footnoteRef/>
      </w:r>
      <w:r>
        <w:t xml:space="preserve"> </w:t>
      </w:r>
      <w:r>
        <w:tab/>
      </w:r>
      <w:r w:rsidR="00EE6412">
        <w:t>With l</w:t>
      </w:r>
      <w:r>
        <w:t>ongitudinal data</w:t>
      </w:r>
      <w:r w:rsidR="00EE6412">
        <w:t>, fixed and variable effects models</w:t>
      </w:r>
      <w:r>
        <w:t xml:space="preserve"> can be used to allow for </w:t>
      </w:r>
      <w:r w:rsidR="005E3824">
        <w:t xml:space="preserve">unobserved </w:t>
      </w:r>
      <w:r>
        <w:t xml:space="preserve">individual heterogeneity </w:t>
      </w:r>
      <w:r w:rsidR="005E3824">
        <w:t xml:space="preserve">(such as ability) </w:t>
      </w:r>
      <w:r>
        <w:t>that is either innate or varies with life experience.</w:t>
      </w:r>
    </w:p>
  </w:footnote>
  <w:footnote w:id="5">
    <w:p w:rsidR="00FA76A8" w:rsidRDefault="00FA76A8" w:rsidP="00FA76A8">
      <w:pPr>
        <w:pStyle w:val="FootnoteText"/>
      </w:pPr>
      <w:r>
        <w:rPr>
          <w:rStyle w:val="FootnoteReference"/>
        </w:rPr>
        <w:footnoteRef/>
      </w:r>
      <w:r>
        <w:t xml:space="preserve"> </w:t>
      </w:r>
      <w:r>
        <w:tab/>
      </w:r>
      <w:r w:rsidR="004B52E6">
        <w:t>L</w:t>
      </w:r>
      <w:r>
        <w:t xml:space="preserve">abour force states </w:t>
      </w:r>
      <w:r w:rsidR="004B52E6">
        <w:t xml:space="preserve">other than employment </w:t>
      </w:r>
      <w:r>
        <w:t>(unemployed and not in the labour force) are also considered in chapter</w:t>
      </w:r>
      <w:r w:rsidR="00020516">
        <w:t>s 2 and 3</w:t>
      </w:r>
      <w:r>
        <w:t>.</w:t>
      </w:r>
    </w:p>
  </w:footnote>
  <w:footnote w:id="6">
    <w:p w:rsidR="001E1059" w:rsidRDefault="001E1059" w:rsidP="001E1059">
      <w:pPr>
        <w:pStyle w:val="FootnoteText"/>
      </w:pPr>
      <w:r>
        <w:rPr>
          <w:rStyle w:val="FootnoteReference"/>
        </w:rPr>
        <w:footnoteRef/>
      </w:r>
      <w:r>
        <w:t xml:space="preserve"> </w:t>
      </w:r>
      <w:r>
        <w:tab/>
        <w:t>According to human capital theory (Becker 1993), people who invest in training earn a higher wage after that training is completed. However, their earnings while training are</w:t>
      </w:r>
      <w:r w:rsidR="00A40036">
        <w:t xml:space="preserve"> often</w:t>
      </w:r>
      <w:r>
        <w:t xml:space="preserve"> lower</w:t>
      </w:r>
      <w:r w:rsidR="00A40036">
        <w:t xml:space="preserve"> as they allocate</w:t>
      </w:r>
      <w:r w:rsidR="0085084B">
        <w:t xml:space="preserve"> part of their time to studying</w:t>
      </w:r>
      <w:r w:rsidR="00077AF8">
        <w:t>.</w:t>
      </w:r>
    </w:p>
  </w:footnote>
  <w:footnote w:id="7">
    <w:p w:rsidR="00383289" w:rsidRDefault="00383289" w:rsidP="00383289">
      <w:pPr>
        <w:pStyle w:val="FootnoteText"/>
      </w:pPr>
      <w:r>
        <w:rPr>
          <w:rStyle w:val="FootnoteReference"/>
        </w:rPr>
        <w:footnoteRef/>
      </w:r>
      <w:r>
        <w:t xml:space="preserve"> </w:t>
      </w:r>
      <w:r>
        <w:tab/>
        <w:t xml:space="preserve">Some of these factors could also impact </w:t>
      </w:r>
      <w:r w:rsidR="00020516">
        <w:t>on human capital. A</w:t>
      </w:r>
      <w:r>
        <w:t xml:space="preserve">s some people get older, their skills can depreciate because, for example, those skills are not used (see Desjardins and </w:t>
      </w:r>
      <w:proofErr w:type="spellStart"/>
      <w:r>
        <w:t>Warnke</w:t>
      </w:r>
      <w:proofErr w:type="spellEnd"/>
      <w:r>
        <w:t xml:space="preserve"> 2012 for a review of the literature on ageing and skills).</w:t>
      </w:r>
    </w:p>
  </w:footnote>
  <w:footnote w:id="8">
    <w:p w:rsidR="00CA0CC2" w:rsidRDefault="00CA0CC2" w:rsidP="00F6081F">
      <w:pPr>
        <w:pStyle w:val="FootnoteText"/>
      </w:pPr>
      <w:r>
        <w:rPr>
          <w:rStyle w:val="FootnoteReference"/>
        </w:rPr>
        <w:footnoteRef/>
      </w:r>
      <w:r>
        <w:t xml:space="preserve"> </w:t>
      </w:r>
      <w:r w:rsidR="00F6081F">
        <w:tab/>
      </w:r>
      <w:r>
        <w:t xml:space="preserve">Although other large surveys for Australia, such as the Household, Income and Labour Dynamics of Australia </w:t>
      </w:r>
      <w:r w:rsidR="00F6081F">
        <w:t xml:space="preserve">(HILDA) </w:t>
      </w:r>
      <w:r>
        <w:t>survey, contain information on skills, they typically use subjective measures (for example, self-assessment).</w:t>
      </w:r>
      <w:r w:rsidR="00F6081F">
        <w:t xml:space="preserve"> The 12</w:t>
      </w:r>
      <w:r w:rsidR="00F6081F" w:rsidRPr="00F6081F">
        <w:rPr>
          <w:vertAlign w:val="superscript"/>
        </w:rPr>
        <w:t>th</w:t>
      </w:r>
      <w:r w:rsidR="00F6081F">
        <w:t xml:space="preserve"> wave of HILDA include</w:t>
      </w:r>
      <w:r w:rsidR="00037DFE">
        <w:t>s</w:t>
      </w:r>
      <w:r w:rsidR="00F6081F">
        <w:t xml:space="preserve"> tests of cognitive skills and abilities (Wooden 2012).</w:t>
      </w:r>
    </w:p>
  </w:footnote>
  <w:footnote w:id="9">
    <w:p w:rsidR="00AF1AD3" w:rsidRDefault="00AF1AD3">
      <w:pPr>
        <w:pStyle w:val="FootnoteText"/>
      </w:pPr>
      <w:r>
        <w:rPr>
          <w:rStyle w:val="FootnoteReference"/>
        </w:rPr>
        <w:footnoteRef/>
      </w:r>
      <w:r>
        <w:t xml:space="preserve"> </w:t>
      </w:r>
      <w:r>
        <w:tab/>
        <w:t xml:space="preserve">The measures were combined because they </w:t>
      </w:r>
      <w:r w:rsidR="0097260E">
        <w:t>were highly collinear (chapter 2</w:t>
      </w:r>
      <w:r>
        <w:t xml:space="preserve"> and appendix B).</w:t>
      </w:r>
    </w:p>
  </w:footnote>
  <w:footnote w:id="10">
    <w:p w:rsidR="004D7BB8" w:rsidRDefault="004D7BB8">
      <w:pPr>
        <w:pStyle w:val="FootnoteText"/>
      </w:pPr>
      <w:r>
        <w:rPr>
          <w:rStyle w:val="FootnoteReference"/>
        </w:rPr>
        <w:footnoteRef/>
      </w:r>
      <w:r>
        <w:t xml:space="preserve"> </w:t>
      </w:r>
      <w:r>
        <w:tab/>
        <w:t xml:space="preserve">Longitudinal data that observes outcomes for </w:t>
      </w:r>
      <w:r w:rsidR="00211F3C">
        <w:t>person</w:t>
      </w:r>
      <w:r w:rsidR="006E3F96">
        <w:t xml:space="preserve">s </w:t>
      </w:r>
      <w:r>
        <w:t xml:space="preserve">over time could be used for this analysis but </w:t>
      </w:r>
      <w:proofErr w:type="spellStart"/>
      <w:r>
        <w:t>PIAAC</w:t>
      </w:r>
      <w:proofErr w:type="spellEnd"/>
      <w:r>
        <w:t xml:space="preserve"> is a cross-sectional data source.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096E55">
      <w:tc>
        <w:tcPr>
          <w:tcW w:w="2155" w:type="dxa"/>
          <w:tcBorders>
            <w:top w:val="single" w:sz="24" w:space="0" w:color="auto"/>
          </w:tcBorders>
        </w:tcPr>
        <w:p w:rsidR="00096E55" w:rsidRDefault="00096E55" w:rsidP="0019293B">
          <w:pPr>
            <w:pStyle w:val="HeaderEven"/>
          </w:pPr>
        </w:p>
      </w:tc>
      <w:tc>
        <w:tcPr>
          <w:tcW w:w="6634" w:type="dxa"/>
          <w:tcBorders>
            <w:top w:val="single" w:sz="6" w:space="0" w:color="auto"/>
          </w:tcBorders>
        </w:tcPr>
        <w:p w:rsidR="00096E55" w:rsidRDefault="00096E55" w:rsidP="0019293B">
          <w:pPr>
            <w:pStyle w:val="HeaderEven"/>
          </w:pPr>
        </w:p>
      </w:tc>
    </w:tr>
  </w:tbl>
  <w:p w:rsidR="00096E55" w:rsidRDefault="00096E55"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096E55">
      <w:tc>
        <w:tcPr>
          <w:tcW w:w="6634" w:type="dxa"/>
          <w:tcBorders>
            <w:top w:val="single" w:sz="6" w:space="0" w:color="auto"/>
          </w:tcBorders>
        </w:tcPr>
        <w:p w:rsidR="00096E55" w:rsidRDefault="00096E55" w:rsidP="00E669E2">
          <w:pPr>
            <w:pStyle w:val="HeaderOdd"/>
          </w:pPr>
        </w:p>
      </w:tc>
      <w:tc>
        <w:tcPr>
          <w:tcW w:w="2155" w:type="dxa"/>
          <w:tcBorders>
            <w:top w:val="single" w:sz="24" w:space="0" w:color="auto"/>
          </w:tcBorders>
        </w:tcPr>
        <w:p w:rsidR="00096E55" w:rsidRDefault="00096E55" w:rsidP="00E669E2">
          <w:pPr>
            <w:pStyle w:val="HeaderOdd"/>
          </w:pPr>
        </w:p>
      </w:tc>
    </w:tr>
  </w:tbl>
  <w:p w:rsidR="00096E55" w:rsidRDefault="00096E55"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D98921A"/>
    <w:lvl w:ilvl="0">
      <w:start w:val="1"/>
      <w:numFmt w:val="decimal"/>
      <w:lvlText w:val="%1."/>
      <w:lvlJc w:val="left"/>
      <w:pPr>
        <w:tabs>
          <w:tab w:val="num" w:pos="926"/>
        </w:tabs>
        <w:ind w:left="926" w:hanging="360"/>
      </w:pPr>
    </w:lvl>
  </w:abstractNum>
  <w:abstractNum w:abstractNumId="1">
    <w:nsid w:val="FFFFFF7F"/>
    <w:multiLevelType w:val="singleLevel"/>
    <w:tmpl w:val="69042E6A"/>
    <w:lvl w:ilvl="0">
      <w:start w:val="1"/>
      <w:numFmt w:val="decimal"/>
      <w:lvlText w:val="%1."/>
      <w:lvlJc w:val="left"/>
      <w:pPr>
        <w:tabs>
          <w:tab w:val="num" w:pos="643"/>
        </w:tabs>
        <w:ind w:left="643" w:hanging="360"/>
      </w:pPr>
    </w:lvl>
  </w:abstractNum>
  <w:abstractNum w:abstractNumId="2">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93104AE2"/>
    <w:lvl w:ilvl="0">
      <w:start w:val="1"/>
      <w:numFmt w:val="decimal"/>
      <w:lvlText w:val="%1."/>
      <w:lvlJc w:val="left"/>
      <w:pPr>
        <w:tabs>
          <w:tab w:val="num" w:pos="360"/>
        </w:tabs>
        <w:ind w:left="360" w:hanging="360"/>
      </w:pPr>
    </w:lvl>
  </w:abstractNum>
  <w:abstractNum w:abstractNumId="5">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0">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1">
    <w:nsid w:val="06791123"/>
    <w:multiLevelType w:val="hybridMultilevel"/>
    <w:tmpl w:val="5F14156E"/>
    <w:lvl w:ilvl="0" w:tplc="2BD04F64">
      <w:numFmt w:val="bullet"/>
      <w:lvlText w:val=""/>
      <w:lvlJc w:val="left"/>
      <w:pPr>
        <w:ind w:left="1004" w:hanging="360"/>
      </w:pPr>
      <w:rPr>
        <w:rFonts w:ascii="MT Extra" w:hAnsi="MT Extra" w:cs="Times New Roman"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2">
    <w:nsid w:val="07057F34"/>
    <w:multiLevelType w:val="singleLevel"/>
    <w:tmpl w:val="ED98921A"/>
    <w:lvl w:ilvl="0">
      <w:start w:val="1"/>
      <w:numFmt w:val="decimal"/>
      <w:lvlText w:val="%1."/>
      <w:legacy w:legacy="1" w:legacySpace="0" w:legacyIndent="340"/>
      <w:lvlJc w:val="left"/>
      <w:pPr>
        <w:ind w:left="340" w:hanging="340"/>
      </w:pPr>
    </w:lvl>
  </w:abstractNum>
  <w:abstractNum w:abstractNumId="13">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7">
    <w:nsid w:val="23FF358D"/>
    <w:multiLevelType w:val="singleLevel"/>
    <w:tmpl w:val="4146A198"/>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18">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20">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1">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2">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4D212809"/>
    <w:multiLevelType w:val="hybridMultilevel"/>
    <w:tmpl w:val="01EE78F8"/>
    <w:lvl w:ilvl="0" w:tplc="FEF0DFD2">
      <w:start w:val="1"/>
      <w:numFmt w:val="bullet"/>
      <w:lvlText w:val="–"/>
      <w:lvlJc w:val="left"/>
      <w:pPr>
        <w:ind w:left="700" w:hanging="360"/>
      </w:pPr>
      <w:rPr>
        <w:rFonts w:ascii="Times New Roman" w:hAnsi="Times New Roman" w:cs="Times New Roman" w:hint="default"/>
        <w:b w:val="0"/>
        <w:i w:val="0"/>
        <w:sz w:val="18"/>
      </w:rPr>
    </w:lvl>
    <w:lvl w:ilvl="1" w:tplc="0C090003" w:tentative="1">
      <w:start w:val="1"/>
      <w:numFmt w:val="bullet"/>
      <w:lvlText w:val="o"/>
      <w:lvlJc w:val="left"/>
      <w:pPr>
        <w:ind w:left="1780" w:hanging="360"/>
      </w:pPr>
      <w:rPr>
        <w:rFonts w:ascii="Courier New" w:hAnsi="Courier New" w:cs="Courier New" w:hint="default"/>
      </w:rPr>
    </w:lvl>
    <w:lvl w:ilvl="2" w:tplc="0C090005" w:tentative="1">
      <w:start w:val="1"/>
      <w:numFmt w:val="bullet"/>
      <w:lvlText w:val=""/>
      <w:lvlJc w:val="left"/>
      <w:pPr>
        <w:ind w:left="2500" w:hanging="360"/>
      </w:pPr>
      <w:rPr>
        <w:rFonts w:ascii="Wingdings" w:hAnsi="Wingdings" w:hint="default"/>
      </w:rPr>
    </w:lvl>
    <w:lvl w:ilvl="3" w:tplc="0C090001" w:tentative="1">
      <w:start w:val="1"/>
      <w:numFmt w:val="bullet"/>
      <w:lvlText w:val=""/>
      <w:lvlJc w:val="left"/>
      <w:pPr>
        <w:ind w:left="3220" w:hanging="360"/>
      </w:pPr>
      <w:rPr>
        <w:rFonts w:ascii="Symbol" w:hAnsi="Symbol" w:hint="default"/>
      </w:rPr>
    </w:lvl>
    <w:lvl w:ilvl="4" w:tplc="0C090003" w:tentative="1">
      <w:start w:val="1"/>
      <w:numFmt w:val="bullet"/>
      <w:lvlText w:val="o"/>
      <w:lvlJc w:val="left"/>
      <w:pPr>
        <w:ind w:left="3940" w:hanging="360"/>
      </w:pPr>
      <w:rPr>
        <w:rFonts w:ascii="Courier New" w:hAnsi="Courier New" w:cs="Courier New" w:hint="default"/>
      </w:rPr>
    </w:lvl>
    <w:lvl w:ilvl="5" w:tplc="0C090005" w:tentative="1">
      <w:start w:val="1"/>
      <w:numFmt w:val="bullet"/>
      <w:lvlText w:val=""/>
      <w:lvlJc w:val="left"/>
      <w:pPr>
        <w:ind w:left="4660" w:hanging="360"/>
      </w:pPr>
      <w:rPr>
        <w:rFonts w:ascii="Wingdings" w:hAnsi="Wingdings" w:hint="default"/>
      </w:rPr>
    </w:lvl>
    <w:lvl w:ilvl="6" w:tplc="0C090001" w:tentative="1">
      <w:start w:val="1"/>
      <w:numFmt w:val="bullet"/>
      <w:lvlText w:val=""/>
      <w:lvlJc w:val="left"/>
      <w:pPr>
        <w:ind w:left="5380" w:hanging="360"/>
      </w:pPr>
      <w:rPr>
        <w:rFonts w:ascii="Symbol" w:hAnsi="Symbol" w:hint="default"/>
      </w:rPr>
    </w:lvl>
    <w:lvl w:ilvl="7" w:tplc="0C090003" w:tentative="1">
      <w:start w:val="1"/>
      <w:numFmt w:val="bullet"/>
      <w:lvlText w:val="o"/>
      <w:lvlJc w:val="left"/>
      <w:pPr>
        <w:ind w:left="6100" w:hanging="360"/>
      </w:pPr>
      <w:rPr>
        <w:rFonts w:ascii="Courier New" w:hAnsi="Courier New" w:cs="Courier New" w:hint="default"/>
      </w:rPr>
    </w:lvl>
    <w:lvl w:ilvl="8" w:tplc="0C090005" w:tentative="1">
      <w:start w:val="1"/>
      <w:numFmt w:val="bullet"/>
      <w:lvlText w:val=""/>
      <w:lvlJc w:val="left"/>
      <w:pPr>
        <w:ind w:left="6820" w:hanging="360"/>
      </w:pPr>
      <w:rPr>
        <w:rFonts w:ascii="Wingdings" w:hAnsi="Wingdings" w:hint="default"/>
      </w:rPr>
    </w:lvl>
  </w:abstractNum>
  <w:abstractNum w:abstractNumId="24">
    <w:nsid w:val="51F74561"/>
    <w:multiLevelType w:val="singleLevel"/>
    <w:tmpl w:val="ED98921A"/>
    <w:lvl w:ilvl="0">
      <w:start w:val="1"/>
      <w:numFmt w:val="decimal"/>
      <w:lvlText w:val="%1."/>
      <w:legacy w:legacy="1" w:legacySpace="0" w:legacyIndent="340"/>
      <w:lvlJc w:val="left"/>
      <w:pPr>
        <w:ind w:left="340" w:hanging="340"/>
      </w:pPr>
    </w:lvl>
  </w:abstractNum>
  <w:abstractNum w:abstractNumId="25">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6">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7">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8">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9">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30">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1">
    <w:nsid w:val="5A096576"/>
    <w:multiLevelType w:val="singleLevel"/>
    <w:tmpl w:val="ED98921A"/>
    <w:lvl w:ilvl="0">
      <w:start w:val="1"/>
      <w:numFmt w:val="decimal"/>
      <w:lvlText w:val="%1."/>
      <w:legacy w:legacy="1" w:legacySpace="0" w:legacyIndent="340"/>
      <w:lvlJc w:val="left"/>
      <w:pPr>
        <w:ind w:left="340" w:hanging="340"/>
      </w:pPr>
    </w:lvl>
  </w:abstractNum>
  <w:abstractNum w:abstractNumId="32">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nsid w:val="60055F7F"/>
    <w:multiLevelType w:val="singleLevel"/>
    <w:tmpl w:val="ED98921A"/>
    <w:lvl w:ilvl="0">
      <w:start w:val="1"/>
      <w:numFmt w:val="decimal"/>
      <w:lvlText w:val="%1."/>
      <w:legacy w:legacy="1" w:legacySpace="0" w:legacyIndent="340"/>
      <w:lvlJc w:val="left"/>
      <w:pPr>
        <w:ind w:left="340" w:hanging="340"/>
      </w:pPr>
    </w:lvl>
  </w:abstractNum>
  <w:abstractNum w:abstractNumId="34">
    <w:nsid w:val="608E741E"/>
    <w:multiLevelType w:val="singleLevel"/>
    <w:tmpl w:val="ED98921A"/>
    <w:lvl w:ilvl="0">
      <w:start w:val="1"/>
      <w:numFmt w:val="decimal"/>
      <w:lvlText w:val="%1."/>
      <w:legacy w:legacy="1" w:legacySpace="0" w:legacyIndent="340"/>
      <w:lvlJc w:val="left"/>
      <w:pPr>
        <w:ind w:left="340" w:hanging="340"/>
      </w:pPr>
    </w:lvl>
  </w:abstractNum>
  <w:abstractNum w:abstractNumId="35">
    <w:nsid w:val="61320C1E"/>
    <w:multiLevelType w:val="singleLevel"/>
    <w:tmpl w:val="C444122C"/>
    <w:lvl w:ilvl="0">
      <w:start w:val="1"/>
      <w:numFmt w:val="decimal"/>
      <w:lvlText w:val="%1."/>
      <w:legacy w:legacy="1" w:legacySpace="0" w:legacyIndent="284"/>
      <w:lvlJc w:val="left"/>
      <w:pPr>
        <w:ind w:left="284" w:hanging="284"/>
      </w:pPr>
    </w:lvl>
  </w:abstractNum>
  <w:abstractNum w:abstractNumId="36">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7">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8">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9">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40">
    <w:nsid w:val="72347D88"/>
    <w:multiLevelType w:val="hybridMultilevel"/>
    <w:tmpl w:val="2BBC46BE"/>
    <w:lvl w:ilvl="0" w:tplc="9E083986">
      <w:start w:val="1"/>
      <w:numFmt w:val="decimal"/>
      <w:lvlText w:val="%1"/>
      <w:lvlJc w:val="left"/>
      <w:pPr>
        <w:ind w:left="1260" w:hanging="90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3">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4">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5">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0"/>
  </w:num>
  <w:num w:numId="3">
    <w:abstractNumId w:val="43"/>
  </w:num>
  <w:num w:numId="4">
    <w:abstractNumId w:val="7"/>
  </w:num>
  <w:num w:numId="5">
    <w:abstractNumId w:val="5"/>
  </w:num>
  <w:num w:numId="6">
    <w:abstractNumId w:val="25"/>
  </w:num>
  <w:num w:numId="7">
    <w:abstractNumId w:val="3"/>
  </w:num>
  <w:num w:numId="8">
    <w:abstractNumId w:val="9"/>
  </w:num>
  <w:num w:numId="9">
    <w:abstractNumId w:val="2"/>
  </w:num>
  <w:num w:numId="10">
    <w:abstractNumId w:val="37"/>
  </w:num>
  <w:num w:numId="11">
    <w:abstractNumId w:val="4"/>
  </w:num>
  <w:num w:numId="12">
    <w:abstractNumId w:val="1"/>
  </w:num>
  <w:num w:numId="13">
    <w:abstractNumId w:val="0"/>
  </w:num>
  <w:num w:numId="14">
    <w:abstractNumId w:val="28"/>
  </w:num>
  <w:num w:numId="15">
    <w:abstractNumId w:val="44"/>
  </w:num>
  <w:num w:numId="16">
    <w:abstractNumId w:val="17"/>
  </w:num>
  <w:num w:numId="17">
    <w:abstractNumId w:val="16"/>
  </w:num>
  <w:num w:numId="18">
    <w:abstractNumId w:val="26"/>
  </w:num>
  <w:num w:numId="19">
    <w:abstractNumId w:val="12"/>
  </w:num>
  <w:num w:numId="20">
    <w:abstractNumId w:val="34"/>
  </w:num>
  <w:num w:numId="21">
    <w:abstractNumId w:val="36"/>
  </w:num>
  <w:num w:numId="22">
    <w:abstractNumId w:val="24"/>
  </w:num>
  <w:num w:numId="23">
    <w:abstractNumId w:val="27"/>
  </w:num>
  <w:num w:numId="24">
    <w:abstractNumId w:val="29"/>
  </w:num>
  <w:num w:numId="25">
    <w:abstractNumId w:val="42"/>
  </w:num>
  <w:num w:numId="26">
    <w:abstractNumId w:val="33"/>
  </w:num>
  <w:num w:numId="27">
    <w:abstractNumId w:val="38"/>
  </w:num>
  <w:num w:numId="28">
    <w:abstractNumId w:val="39"/>
  </w:num>
  <w:num w:numId="29">
    <w:abstractNumId w:val="31"/>
  </w:num>
  <w:num w:numId="30">
    <w:abstractNumId w:val="21"/>
  </w:num>
  <w:num w:numId="31">
    <w:abstractNumId w:val="45"/>
  </w:num>
  <w:num w:numId="32">
    <w:abstractNumId w:val="15"/>
  </w:num>
  <w:num w:numId="33">
    <w:abstractNumId w:val="8"/>
  </w:num>
  <w:num w:numId="34">
    <w:abstractNumId w:val="18"/>
  </w:num>
  <w:num w:numId="35">
    <w:abstractNumId w:val="41"/>
  </w:num>
  <w:num w:numId="36">
    <w:abstractNumId w:val="32"/>
  </w:num>
  <w:num w:numId="37">
    <w:abstractNumId w:val="13"/>
  </w:num>
  <w:num w:numId="38">
    <w:abstractNumId w:val="35"/>
  </w:num>
  <w:num w:numId="39">
    <w:abstractNumId w:val="14"/>
  </w:num>
  <w:num w:numId="40">
    <w:abstractNumId w:val="17"/>
  </w:num>
  <w:num w:numId="41">
    <w:abstractNumId w:val="9"/>
  </w:num>
  <w:num w:numId="42">
    <w:abstractNumId w:val="23"/>
  </w:num>
  <w:num w:numId="43">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44">
    <w:abstractNumId w:val="11"/>
  </w:num>
  <w:num w:numId="45">
    <w:abstractNumId w:val="19"/>
  </w:num>
  <w:num w:numId="46">
    <w:abstractNumId w:val="22"/>
  </w:num>
  <w:num w:numId="47">
    <w:abstractNumId w:val="10"/>
  </w:num>
  <w:num w:numId="48">
    <w:abstractNumId w:val="30"/>
  </w:num>
  <w:num w:numId="4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lickAndTypeStyle w:val="BodyText"/>
  <w:evenAndOddHeaders/>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indingOptions" w:val="1"/>
    <w:docVar w:name="RecOptions" w:val="111"/>
    <w:docVar w:name="ShortChapterTitle" w:val="Introduction"/>
    <w:docVar w:name="ShortReportTitle" w:val="Literacy and numeracy skills in Australia"/>
  </w:docVars>
  <w:rsids>
    <w:rsidRoot w:val="00117123"/>
    <w:rsid w:val="000026EE"/>
    <w:rsid w:val="00005972"/>
    <w:rsid w:val="00007193"/>
    <w:rsid w:val="00012E9D"/>
    <w:rsid w:val="0001627D"/>
    <w:rsid w:val="00017433"/>
    <w:rsid w:val="00020516"/>
    <w:rsid w:val="000227D5"/>
    <w:rsid w:val="0002282F"/>
    <w:rsid w:val="00023D9F"/>
    <w:rsid w:val="000245AA"/>
    <w:rsid w:val="00033121"/>
    <w:rsid w:val="000356D3"/>
    <w:rsid w:val="0003664B"/>
    <w:rsid w:val="00037086"/>
    <w:rsid w:val="00037DFE"/>
    <w:rsid w:val="0004111F"/>
    <w:rsid w:val="00044663"/>
    <w:rsid w:val="00047BDD"/>
    <w:rsid w:val="00047FC0"/>
    <w:rsid w:val="000565B3"/>
    <w:rsid w:val="00061593"/>
    <w:rsid w:val="00062A96"/>
    <w:rsid w:val="00063BBA"/>
    <w:rsid w:val="0007150B"/>
    <w:rsid w:val="00077AF8"/>
    <w:rsid w:val="00087F93"/>
    <w:rsid w:val="00090BDB"/>
    <w:rsid w:val="000938F5"/>
    <w:rsid w:val="000946F7"/>
    <w:rsid w:val="00095AF5"/>
    <w:rsid w:val="000968BD"/>
    <w:rsid w:val="00096E55"/>
    <w:rsid w:val="000A451C"/>
    <w:rsid w:val="000B116E"/>
    <w:rsid w:val="000B601B"/>
    <w:rsid w:val="000B7442"/>
    <w:rsid w:val="000C07EE"/>
    <w:rsid w:val="000C207E"/>
    <w:rsid w:val="000C42CB"/>
    <w:rsid w:val="000C5BD2"/>
    <w:rsid w:val="000C5D2C"/>
    <w:rsid w:val="000D5897"/>
    <w:rsid w:val="000E1F87"/>
    <w:rsid w:val="000E2531"/>
    <w:rsid w:val="000E57BA"/>
    <w:rsid w:val="000E6F4C"/>
    <w:rsid w:val="000F0035"/>
    <w:rsid w:val="000F0F07"/>
    <w:rsid w:val="000F3C42"/>
    <w:rsid w:val="000F420B"/>
    <w:rsid w:val="001050DC"/>
    <w:rsid w:val="00110116"/>
    <w:rsid w:val="001108B6"/>
    <w:rsid w:val="00113FE3"/>
    <w:rsid w:val="00114071"/>
    <w:rsid w:val="00117123"/>
    <w:rsid w:val="00120072"/>
    <w:rsid w:val="0012147D"/>
    <w:rsid w:val="00122FAD"/>
    <w:rsid w:val="00126EAE"/>
    <w:rsid w:val="00126EB8"/>
    <w:rsid w:val="001274D4"/>
    <w:rsid w:val="00132044"/>
    <w:rsid w:val="00134F91"/>
    <w:rsid w:val="001363AA"/>
    <w:rsid w:val="00144120"/>
    <w:rsid w:val="001443A0"/>
    <w:rsid w:val="0014508E"/>
    <w:rsid w:val="0014515A"/>
    <w:rsid w:val="001478DD"/>
    <w:rsid w:val="00147C34"/>
    <w:rsid w:val="0015239C"/>
    <w:rsid w:val="001528C8"/>
    <w:rsid w:val="001545E0"/>
    <w:rsid w:val="00154F52"/>
    <w:rsid w:val="001606C6"/>
    <w:rsid w:val="00161C3A"/>
    <w:rsid w:val="00175DB8"/>
    <w:rsid w:val="00183E82"/>
    <w:rsid w:val="00185355"/>
    <w:rsid w:val="0018674D"/>
    <w:rsid w:val="001878BB"/>
    <w:rsid w:val="00191AE0"/>
    <w:rsid w:val="0019293B"/>
    <w:rsid w:val="0019426B"/>
    <w:rsid w:val="001979A2"/>
    <w:rsid w:val="001A0946"/>
    <w:rsid w:val="001A0BAA"/>
    <w:rsid w:val="001A0C96"/>
    <w:rsid w:val="001B36CC"/>
    <w:rsid w:val="001B4EF0"/>
    <w:rsid w:val="001B503D"/>
    <w:rsid w:val="001C0865"/>
    <w:rsid w:val="001C23F5"/>
    <w:rsid w:val="001C3A12"/>
    <w:rsid w:val="001C3ABA"/>
    <w:rsid w:val="001C3F5A"/>
    <w:rsid w:val="001D3803"/>
    <w:rsid w:val="001D55E6"/>
    <w:rsid w:val="001D76CF"/>
    <w:rsid w:val="001E0D41"/>
    <w:rsid w:val="001E0FE4"/>
    <w:rsid w:val="001E1059"/>
    <w:rsid w:val="001E3B0A"/>
    <w:rsid w:val="001E72ED"/>
    <w:rsid w:val="001E7BE8"/>
    <w:rsid w:val="001F0248"/>
    <w:rsid w:val="001F3EB3"/>
    <w:rsid w:val="001F4F86"/>
    <w:rsid w:val="002001FE"/>
    <w:rsid w:val="00202C2C"/>
    <w:rsid w:val="002071CB"/>
    <w:rsid w:val="00211F3C"/>
    <w:rsid w:val="002135AB"/>
    <w:rsid w:val="002144BE"/>
    <w:rsid w:val="0021489B"/>
    <w:rsid w:val="002148F2"/>
    <w:rsid w:val="00222F04"/>
    <w:rsid w:val="00242279"/>
    <w:rsid w:val="00244974"/>
    <w:rsid w:val="00245C82"/>
    <w:rsid w:val="00251598"/>
    <w:rsid w:val="00254FDC"/>
    <w:rsid w:val="0027509C"/>
    <w:rsid w:val="0027517B"/>
    <w:rsid w:val="002806DA"/>
    <w:rsid w:val="00291B40"/>
    <w:rsid w:val="002A55AA"/>
    <w:rsid w:val="002A592D"/>
    <w:rsid w:val="002A73FF"/>
    <w:rsid w:val="002B01E8"/>
    <w:rsid w:val="002B4008"/>
    <w:rsid w:val="002C4FEF"/>
    <w:rsid w:val="002D0CCF"/>
    <w:rsid w:val="002D0E8E"/>
    <w:rsid w:val="002D5D9A"/>
    <w:rsid w:val="002E221C"/>
    <w:rsid w:val="002E3E49"/>
    <w:rsid w:val="002E761B"/>
    <w:rsid w:val="00300A7C"/>
    <w:rsid w:val="00301189"/>
    <w:rsid w:val="00303657"/>
    <w:rsid w:val="00304F29"/>
    <w:rsid w:val="00306412"/>
    <w:rsid w:val="003123F7"/>
    <w:rsid w:val="00313B41"/>
    <w:rsid w:val="00313BC3"/>
    <w:rsid w:val="00314A3A"/>
    <w:rsid w:val="00320490"/>
    <w:rsid w:val="00323E09"/>
    <w:rsid w:val="003270CB"/>
    <w:rsid w:val="00333932"/>
    <w:rsid w:val="003345FC"/>
    <w:rsid w:val="00336322"/>
    <w:rsid w:val="003369AD"/>
    <w:rsid w:val="00345B3F"/>
    <w:rsid w:val="003518AA"/>
    <w:rsid w:val="0035198F"/>
    <w:rsid w:val="00352165"/>
    <w:rsid w:val="0035247F"/>
    <w:rsid w:val="00353182"/>
    <w:rsid w:val="003553D4"/>
    <w:rsid w:val="003565D9"/>
    <w:rsid w:val="003602E1"/>
    <w:rsid w:val="00362B99"/>
    <w:rsid w:val="0037026F"/>
    <w:rsid w:val="00371240"/>
    <w:rsid w:val="00374731"/>
    <w:rsid w:val="0037625C"/>
    <w:rsid w:val="00376E59"/>
    <w:rsid w:val="00377BD9"/>
    <w:rsid w:val="00382799"/>
    <w:rsid w:val="00383289"/>
    <w:rsid w:val="003857F9"/>
    <w:rsid w:val="00385A8B"/>
    <w:rsid w:val="00390311"/>
    <w:rsid w:val="003909D4"/>
    <w:rsid w:val="003919F9"/>
    <w:rsid w:val="00395989"/>
    <w:rsid w:val="003A1C06"/>
    <w:rsid w:val="003A3305"/>
    <w:rsid w:val="003B0222"/>
    <w:rsid w:val="003B38F2"/>
    <w:rsid w:val="003B51DB"/>
    <w:rsid w:val="003C38B5"/>
    <w:rsid w:val="003C3B96"/>
    <w:rsid w:val="003C51B0"/>
    <w:rsid w:val="003C5D99"/>
    <w:rsid w:val="003D1894"/>
    <w:rsid w:val="003D5A1A"/>
    <w:rsid w:val="003E0E03"/>
    <w:rsid w:val="003E2F59"/>
    <w:rsid w:val="003E6132"/>
    <w:rsid w:val="003F0789"/>
    <w:rsid w:val="00401882"/>
    <w:rsid w:val="00403B23"/>
    <w:rsid w:val="004100C8"/>
    <w:rsid w:val="00411DBD"/>
    <w:rsid w:val="00412ACE"/>
    <w:rsid w:val="0042127D"/>
    <w:rsid w:val="0042146D"/>
    <w:rsid w:val="00421640"/>
    <w:rsid w:val="004219A2"/>
    <w:rsid w:val="00430BBC"/>
    <w:rsid w:val="00431249"/>
    <w:rsid w:val="004339F4"/>
    <w:rsid w:val="00434C19"/>
    <w:rsid w:val="00436337"/>
    <w:rsid w:val="00444670"/>
    <w:rsid w:val="00445329"/>
    <w:rsid w:val="00450810"/>
    <w:rsid w:val="00460807"/>
    <w:rsid w:val="00471873"/>
    <w:rsid w:val="00471F51"/>
    <w:rsid w:val="00474EE7"/>
    <w:rsid w:val="00475ABA"/>
    <w:rsid w:val="00477144"/>
    <w:rsid w:val="004824BC"/>
    <w:rsid w:val="0048314C"/>
    <w:rsid w:val="00486618"/>
    <w:rsid w:val="00486AA0"/>
    <w:rsid w:val="00491380"/>
    <w:rsid w:val="0049459F"/>
    <w:rsid w:val="00497C20"/>
    <w:rsid w:val="004A38DD"/>
    <w:rsid w:val="004B43AE"/>
    <w:rsid w:val="004B52E6"/>
    <w:rsid w:val="004C30ED"/>
    <w:rsid w:val="004C3750"/>
    <w:rsid w:val="004C75B3"/>
    <w:rsid w:val="004D5180"/>
    <w:rsid w:val="004D5675"/>
    <w:rsid w:val="004D7BB8"/>
    <w:rsid w:val="004E4E7E"/>
    <w:rsid w:val="004F6B70"/>
    <w:rsid w:val="00500CA3"/>
    <w:rsid w:val="00510CE9"/>
    <w:rsid w:val="00513449"/>
    <w:rsid w:val="005137FA"/>
    <w:rsid w:val="00517149"/>
    <w:rsid w:val="00517BF7"/>
    <w:rsid w:val="005212F1"/>
    <w:rsid w:val="00522754"/>
    <w:rsid w:val="005229FC"/>
    <w:rsid w:val="00522BD5"/>
    <w:rsid w:val="00523639"/>
    <w:rsid w:val="0052452B"/>
    <w:rsid w:val="00531FC4"/>
    <w:rsid w:val="00531FE5"/>
    <w:rsid w:val="00536C69"/>
    <w:rsid w:val="005402FA"/>
    <w:rsid w:val="00543836"/>
    <w:rsid w:val="00545832"/>
    <w:rsid w:val="00545926"/>
    <w:rsid w:val="00547576"/>
    <w:rsid w:val="0055663F"/>
    <w:rsid w:val="00562076"/>
    <w:rsid w:val="00565712"/>
    <w:rsid w:val="0057316A"/>
    <w:rsid w:val="00575C64"/>
    <w:rsid w:val="00577915"/>
    <w:rsid w:val="00580286"/>
    <w:rsid w:val="005807D6"/>
    <w:rsid w:val="00580D09"/>
    <w:rsid w:val="00580F6E"/>
    <w:rsid w:val="00582D29"/>
    <w:rsid w:val="00583993"/>
    <w:rsid w:val="00583C39"/>
    <w:rsid w:val="00587A16"/>
    <w:rsid w:val="00587F28"/>
    <w:rsid w:val="005909CF"/>
    <w:rsid w:val="00591E71"/>
    <w:rsid w:val="00592D21"/>
    <w:rsid w:val="00595E88"/>
    <w:rsid w:val="005A0D41"/>
    <w:rsid w:val="005A3170"/>
    <w:rsid w:val="005A34C5"/>
    <w:rsid w:val="005A6301"/>
    <w:rsid w:val="005E3824"/>
    <w:rsid w:val="005E6354"/>
    <w:rsid w:val="005E7C3D"/>
    <w:rsid w:val="005F2601"/>
    <w:rsid w:val="005F3567"/>
    <w:rsid w:val="005F709D"/>
    <w:rsid w:val="0060526B"/>
    <w:rsid w:val="00607BF1"/>
    <w:rsid w:val="00611274"/>
    <w:rsid w:val="006118F5"/>
    <w:rsid w:val="00615073"/>
    <w:rsid w:val="00616AE4"/>
    <w:rsid w:val="00621B5A"/>
    <w:rsid w:val="00624603"/>
    <w:rsid w:val="00624D5B"/>
    <w:rsid w:val="00626883"/>
    <w:rsid w:val="00630ABC"/>
    <w:rsid w:val="00630D4D"/>
    <w:rsid w:val="00632A74"/>
    <w:rsid w:val="006334A3"/>
    <w:rsid w:val="0064177D"/>
    <w:rsid w:val="0064281F"/>
    <w:rsid w:val="00643463"/>
    <w:rsid w:val="00646416"/>
    <w:rsid w:val="00646BC6"/>
    <w:rsid w:val="00650908"/>
    <w:rsid w:val="00653383"/>
    <w:rsid w:val="0065373F"/>
    <w:rsid w:val="006553C0"/>
    <w:rsid w:val="00656603"/>
    <w:rsid w:val="00656C45"/>
    <w:rsid w:val="00657191"/>
    <w:rsid w:val="006577C0"/>
    <w:rsid w:val="00660222"/>
    <w:rsid w:val="006637AF"/>
    <w:rsid w:val="00663E9F"/>
    <w:rsid w:val="006744C8"/>
    <w:rsid w:val="0067740F"/>
    <w:rsid w:val="0068295D"/>
    <w:rsid w:val="00685275"/>
    <w:rsid w:val="00697F32"/>
    <w:rsid w:val="006A1AD5"/>
    <w:rsid w:val="006A4655"/>
    <w:rsid w:val="006B2B3C"/>
    <w:rsid w:val="006B5FB7"/>
    <w:rsid w:val="006C1D81"/>
    <w:rsid w:val="006C43CA"/>
    <w:rsid w:val="006C7038"/>
    <w:rsid w:val="006E1B2B"/>
    <w:rsid w:val="006E1B77"/>
    <w:rsid w:val="006E2EBC"/>
    <w:rsid w:val="006E3F96"/>
    <w:rsid w:val="006E73EF"/>
    <w:rsid w:val="006F516C"/>
    <w:rsid w:val="006F64A5"/>
    <w:rsid w:val="007055B0"/>
    <w:rsid w:val="00712755"/>
    <w:rsid w:val="00713CF6"/>
    <w:rsid w:val="00713D04"/>
    <w:rsid w:val="00714D4D"/>
    <w:rsid w:val="007163F9"/>
    <w:rsid w:val="00724DDF"/>
    <w:rsid w:val="00725111"/>
    <w:rsid w:val="00730B39"/>
    <w:rsid w:val="0073153D"/>
    <w:rsid w:val="007355E7"/>
    <w:rsid w:val="00740232"/>
    <w:rsid w:val="0074488F"/>
    <w:rsid w:val="00746400"/>
    <w:rsid w:val="007509B4"/>
    <w:rsid w:val="007604BB"/>
    <w:rsid w:val="0076329D"/>
    <w:rsid w:val="00770558"/>
    <w:rsid w:val="00776B5A"/>
    <w:rsid w:val="00781255"/>
    <w:rsid w:val="00784CBF"/>
    <w:rsid w:val="00785232"/>
    <w:rsid w:val="00792A28"/>
    <w:rsid w:val="0079772C"/>
    <w:rsid w:val="007A1406"/>
    <w:rsid w:val="007A1614"/>
    <w:rsid w:val="007A19DB"/>
    <w:rsid w:val="007A21EB"/>
    <w:rsid w:val="007B1A93"/>
    <w:rsid w:val="007B3852"/>
    <w:rsid w:val="007B4D9B"/>
    <w:rsid w:val="007B7403"/>
    <w:rsid w:val="007C02EA"/>
    <w:rsid w:val="007C36C9"/>
    <w:rsid w:val="007C420B"/>
    <w:rsid w:val="007C64DC"/>
    <w:rsid w:val="007C65E3"/>
    <w:rsid w:val="007C7538"/>
    <w:rsid w:val="007D1193"/>
    <w:rsid w:val="007D29F8"/>
    <w:rsid w:val="007D6401"/>
    <w:rsid w:val="007D7465"/>
    <w:rsid w:val="007E01E4"/>
    <w:rsid w:val="007E0C56"/>
    <w:rsid w:val="007E3781"/>
    <w:rsid w:val="007E479B"/>
    <w:rsid w:val="007E631D"/>
    <w:rsid w:val="007E6CFB"/>
    <w:rsid w:val="007E72FE"/>
    <w:rsid w:val="007F02AE"/>
    <w:rsid w:val="007F54A0"/>
    <w:rsid w:val="007F63B4"/>
    <w:rsid w:val="007F7107"/>
    <w:rsid w:val="007F75B7"/>
    <w:rsid w:val="00800D4C"/>
    <w:rsid w:val="0081030F"/>
    <w:rsid w:val="0081170D"/>
    <w:rsid w:val="008164D3"/>
    <w:rsid w:val="0081706C"/>
    <w:rsid w:val="0082029E"/>
    <w:rsid w:val="0082087D"/>
    <w:rsid w:val="008265F5"/>
    <w:rsid w:val="00830FC6"/>
    <w:rsid w:val="00832F37"/>
    <w:rsid w:val="00835771"/>
    <w:rsid w:val="00841259"/>
    <w:rsid w:val="00842933"/>
    <w:rsid w:val="00843A33"/>
    <w:rsid w:val="00846E40"/>
    <w:rsid w:val="00847C50"/>
    <w:rsid w:val="0085084B"/>
    <w:rsid w:val="00852234"/>
    <w:rsid w:val="0086082C"/>
    <w:rsid w:val="008617A7"/>
    <w:rsid w:val="00861B47"/>
    <w:rsid w:val="00864ADC"/>
    <w:rsid w:val="00865AAE"/>
    <w:rsid w:val="00866B4F"/>
    <w:rsid w:val="008671BC"/>
    <w:rsid w:val="00876FC9"/>
    <w:rsid w:val="00880153"/>
    <w:rsid w:val="00880F97"/>
    <w:rsid w:val="0088133A"/>
    <w:rsid w:val="00887BEC"/>
    <w:rsid w:val="0089285E"/>
    <w:rsid w:val="0089436C"/>
    <w:rsid w:val="00896E14"/>
    <w:rsid w:val="008A124E"/>
    <w:rsid w:val="008A14D6"/>
    <w:rsid w:val="008A1BD1"/>
    <w:rsid w:val="008B2BD3"/>
    <w:rsid w:val="008C33C4"/>
    <w:rsid w:val="008D365C"/>
    <w:rsid w:val="008D6D23"/>
    <w:rsid w:val="008E6714"/>
    <w:rsid w:val="008E69B5"/>
    <w:rsid w:val="008E7D41"/>
    <w:rsid w:val="008F768D"/>
    <w:rsid w:val="009030BF"/>
    <w:rsid w:val="00903C55"/>
    <w:rsid w:val="00903D05"/>
    <w:rsid w:val="0091032F"/>
    <w:rsid w:val="00914368"/>
    <w:rsid w:val="009159E2"/>
    <w:rsid w:val="00925AE7"/>
    <w:rsid w:val="00931076"/>
    <w:rsid w:val="00931284"/>
    <w:rsid w:val="00932038"/>
    <w:rsid w:val="009345D9"/>
    <w:rsid w:val="00934B15"/>
    <w:rsid w:val="00940C87"/>
    <w:rsid w:val="00942B62"/>
    <w:rsid w:val="009479FF"/>
    <w:rsid w:val="0095323B"/>
    <w:rsid w:val="00956A0C"/>
    <w:rsid w:val="00956BD9"/>
    <w:rsid w:val="00962489"/>
    <w:rsid w:val="009708F4"/>
    <w:rsid w:val="0097260E"/>
    <w:rsid w:val="00977BC8"/>
    <w:rsid w:val="0098294C"/>
    <w:rsid w:val="00982FBB"/>
    <w:rsid w:val="00990C2C"/>
    <w:rsid w:val="00993802"/>
    <w:rsid w:val="00994291"/>
    <w:rsid w:val="00995D77"/>
    <w:rsid w:val="009A7458"/>
    <w:rsid w:val="009A75DD"/>
    <w:rsid w:val="009B56AA"/>
    <w:rsid w:val="009C276D"/>
    <w:rsid w:val="009C5175"/>
    <w:rsid w:val="009D2793"/>
    <w:rsid w:val="009E0D6E"/>
    <w:rsid w:val="009E1844"/>
    <w:rsid w:val="009E1D37"/>
    <w:rsid w:val="009E78AC"/>
    <w:rsid w:val="009F0D1B"/>
    <w:rsid w:val="009F11C8"/>
    <w:rsid w:val="009F3C71"/>
    <w:rsid w:val="009F696D"/>
    <w:rsid w:val="009F6BC6"/>
    <w:rsid w:val="009F7F0B"/>
    <w:rsid w:val="00A02A6A"/>
    <w:rsid w:val="00A04080"/>
    <w:rsid w:val="00A06957"/>
    <w:rsid w:val="00A11F93"/>
    <w:rsid w:val="00A129FB"/>
    <w:rsid w:val="00A17328"/>
    <w:rsid w:val="00A223BC"/>
    <w:rsid w:val="00A23A20"/>
    <w:rsid w:val="00A268B9"/>
    <w:rsid w:val="00A2703A"/>
    <w:rsid w:val="00A33471"/>
    <w:rsid w:val="00A33CC8"/>
    <w:rsid w:val="00A33DFF"/>
    <w:rsid w:val="00A35115"/>
    <w:rsid w:val="00A35AC8"/>
    <w:rsid w:val="00A36D9A"/>
    <w:rsid w:val="00A3749B"/>
    <w:rsid w:val="00A40036"/>
    <w:rsid w:val="00A45215"/>
    <w:rsid w:val="00A554AB"/>
    <w:rsid w:val="00A56EF9"/>
    <w:rsid w:val="00A57062"/>
    <w:rsid w:val="00A62B91"/>
    <w:rsid w:val="00A717DF"/>
    <w:rsid w:val="00A735CD"/>
    <w:rsid w:val="00A7435A"/>
    <w:rsid w:val="00A74E66"/>
    <w:rsid w:val="00A807DC"/>
    <w:rsid w:val="00A84B6D"/>
    <w:rsid w:val="00A850D0"/>
    <w:rsid w:val="00A92800"/>
    <w:rsid w:val="00A92B53"/>
    <w:rsid w:val="00A9374C"/>
    <w:rsid w:val="00A94FA6"/>
    <w:rsid w:val="00A96364"/>
    <w:rsid w:val="00AA2993"/>
    <w:rsid w:val="00AA2AA8"/>
    <w:rsid w:val="00AA3A52"/>
    <w:rsid w:val="00AA49A0"/>
    <w:rsid w:val="00AA4DA1"/>
    <w:rsid w:val="00AA6710"/>
    <w:rsid w:val="00AB0681"/>
    <w:rsid w:val="00AB0BF3"/>
    <w:rsid w:val="00AB2722"/>
    <w:rsid w:val="00AB2ABD"/>
    <w:rsid w:val="00AB4F80"/>
    <w:rsid w:val="00AB5603"/>
    <w:rsid w:val="00AB5BDF"/>
    <w:rsid w:val="00AB7935"/>
    <w:rsid w:val="00AC60B0"/>
    <w:rsid w:val="00AC6137"/>
    <w:rsid w:val="00AC73FF"/>
    <w:rsid w:val="00AD04D3"/>
    <w:rsid w:val="00AD3A28"/>
    <w:rsid w:val="00AD520B"/>
    <w:rsid w:val="00AD7ED1"/>
    <w:rsid w:val="00AD7F01"/>
    <w:rsid w:val="00AE7AE5"/>
    <w:rsid w:val="00AF1AD3"/>
    <w:rsid w:val="00AF29DA"/>
    <w:rsid w:val="00B00948"/>
    <w:rsid w:val="00B01B80"/>
    <w:rsid w:val="00B11AE0"/>
    <w:rsid w:val="00B22548"/>
    <w:rsid w:val="00B23624"/>
    <w:rsid w:val="00B26658"/>
    <w:rsid w:val="00B4036F"/>
    <w:rsid w:val="00B425C3"/>
    <w:rsid w:val="00B440AD"/>
    <w:rsid w:val="00B44444"/>
    <w:rsid w:val="00B479BB"/>
    <w:rsid w:val="00B53E7E"/>
    <w:rsid w:val="00B6342E"/>
    <w:rsid w:val="00B6658A"/>
    <w:rsid w:val="00B67822"/>
    <w:rsid w:val="00B7113F"/>
    <w:rsid w:val="00B745D9"/>
    <w:rsid w:val="00B930F7"/>
    <w:rsid w:val="00BA0579"/>
    <w:rsid w:val="00BA59E1"/>
    <w:rsid w:val="00BA73B6"/>
    <w:rsid w:val="00BA78C7"/>
    <w:rsid w:val="00BA7E27"/>
    <w:rsid w:val="00BB0838"/>
    <w:rsid w:val="00BB1116"/>
    <w:rsid w:val="00BB19A5"/>
    <w:rsid w:val="00BB2603"/>
    <w:rsid w:val="00BB3E71"/>
    <w:rsid w:val="00BB3E97"/>
    <w:rsid w:val="00BB4FCD"/>
    <w:rsid w:val="00BB5C4D"/>
    <w:rsid w:val="00BC04E9"/>
    <w:rsid w:val="00BC530F"/>
    <w:rsid w:val="00BC68E1"/>
    <w:rsid w:val="00BD13EA"/>
    <w:rsid w:val="00BE17AC"/>
    <w:rsid w:val="00BE3632"/>
    <w:rsid w:val="00BE3808"/>
    <w:rsid w:val="00BF2368"/>
    <w:rsid w:val="00BF55C8"/>
    <w:rsid w:val="00BF6765"/>
    <w:rsid w:val="00C00F57"/>
    <w:rsid w:val="00C00FD3"/>
    <w:rsid w:val="00C0443E"/>
    <w:rsid w:val="00C0521E"/>
    <w:rsid w:val="00C062E9"/>
    <w:rsid w:val="00C07B64"/>
    <w:rsid w:val="00C10691"/>
    <w:rsid w:val="00C13721"/>
    <w:rsid w:val="00C14FE4"/>
    <w:rsid w:val="00C15113"/>
    <w:rsid w:val="00C1695D"/>
    <w:rsid w:val="00C3066D"/>
    <w:rsid w:val="00C30A04"/>
    <w:rsid w:val="00C342FB"/>
    <w:rsid w:val="00C52416"/>
    <w:rsid w:val="00C543F4"/>
    <w:rsid w:val="00C6291C"/>
    <w:rsid w:val="00C633CB"/>
    <w:rsid w:val="00C66587"/>
    <w:rsid w:val="00C716A2"/>
    <w:rsid w:val="00C719CB"/>
    <w:rsid w:val="00C73689"/>
    <w:rsid w:val="00C736B7"/>
    <w:rsid w:val="00C81D4A"/>
    <w:rsid w:val="00C8757E"/>
    <w:rsid w:val="00C8762C"/>
    <w:rsid w:val="00C9139F"/>
    <w:rsid w:val="00C93673"/>
    <w:rsid w:val="00C96F0B"/>
    <w:rsid w:val="00CA00F9"/>
    <w:rsid w:val="00CA0CC2"/>
    <w:rsid w:val="00CA2961"/>
    <w:rsid w:val="00CA5FFF"/>
    <w:rsid w:val="00CA7C3C"/>
    <w:rsid w:val="00CB1470"/>
    <w:rsid w:val="00CB1F6F"/>
    <w:rsid w:val="00CB50D7"/>
    <w:rsid w:val="00CB585A"/>
    <w:rsid w:val="00CB7177"/>
    <w:rsid w:val="00CB7DB2"/>
    <w:rsid w:val="00CC1998"/>
    <w:rsid w:val="00CC4946"/>
    <w:rsid w:val="00CC4CEE"/>
    <w:rsid w:val="00CC7683"/>
    <w:rsid w:val="00CC76AD"/>
    <w:rsid w:val="00CD0FC6"/>
    <w:rsid w:val="00CE1745"/>
    <w:rsid w:val="00CE498C"/>
    <w:rsid w:val="00CE5DAC"/>
    <w:rsid w:val="00CE6F6B"/>
    <w:rsid w:val="00CE7578"/>
    <w:rsid w:val="00CF17FD"/>
    <w:rsid w:val="00CF2611"/>
    <w:rsid w:val="00CF331F"/>
    <w:rsid w:val="00D015AC"/>
    <w:rsid w:val="00D139CD"/>
    <w:rsid w:val="00D14360"/>
    <w:rsid w:val="00D16FE0"/>
    <w:rsid w:val="00D26597"/>
    <w:rsid w:val="00D26A2C"/>
    <w:rsid w:val="00D270A4"/>
    <w:rsid w:val="00D31FE9"/>
    <w:rsid w:val="00D32C6C"/>
    <w:rsid w:val="00D34E1B"/>
    <w:rsid w:val="00D376BA"/>
    <w:rsid w:val="00D45634"/>
    <w:rsid w:val="00D46656"/>
    <w:rsid w:val="00D47445"/>
    <w:rsid w:val="00D47519"/>
    <w:rsid w:val="00D511F1"/>
    <w:rsid w:val="00D535C3"/>
    <w:rsid w:val="00D53A9C"/>
    <w:rsid w:val="00D5568A"/>
    <w:rsid w:val="00D63D73"/>
    <w:rsid w:val="00D64452"/>
    <w:rsid w:val="00D66E1E"/>
    <w:rsid w:val="00D6742F"/>
    <w:rsid w:val="00D70718"/>
    <w:rsid w:val="00D71F37"/>
    <w:rsid w:val="00D75722"/>
    <w:rsid w:val="00D80CF5"/>
    <w:rsid w:val="00D81073"/>
    <w:rsid w:val="00D81352"/>
    <w:rsid w:val="00D81C23"/>
    <w:rsid w:val="00D822A0"/>
    <w:rsid w:val="00D87033"/>
    <w:rsid w:val="00D90155"/>
    <w:rsid w:val="00D9500D"/>
    <w:rsid w:val="00D978ED"/>
    <w:rsid w:val="00DA11BD"/>
    <w:rsid w:val="00DA4A6C"/>
    <w:rsid w:val="00DA5BBA"/>
    <w:rsid w:val="00DA729B"/>
    <w:rsid w:val="00DA7484"/>
    <w:rsid w:val="00DB1C3C"/>
    <w:rsid w:val="00DB26D2"/>
    <w:rsid w:val="00DB30C4"/>
    <w:rsid w:val="00DB341E"/>
    <w:rsid w:val="00DB5D08"/>
    <w:rsid w:val="00DB67C9"/>
    <w:rsid w:val="00DC0A5B"/>
    <w:rsid w:val="00DC0C95"/>
    <w:rsid w:val="00DC46B7"/>
    <w:rsid w:val="00DD6580"/>
    <w:rsid w:val="00DE17B3"/>
    <w:rsid w:val="00DE189C"/>
    <w:rsid w:val="00DE3B1C"/>
    <w:rsid w:val="00DF3240"/>
    <w:rsid w:val="00DF7485"/>
    <w:rsid w:val="00E12059"/>
    <w:rsid w:val="00E179A5"/>
    <w:rsid w:val="00E17C72"/>
    <w:rsid w:val="00E21FC6"/>
    <w:rsid w:val="00E30368"/>
    <w:rsid w:val="00E31AA0"/>
    <w:rsid w:val="00E35BD7"/>
    <w:rsid w:val="00E37AE2"/>
    <w:rsid w:val="00E37DB2"/>
    <w:rsid w:val="00E4112C"/>
    <w:rsid w:val="00E431A9"/>
    <w:rsid w:val="00E44D68"/>
    <w:rsid w:val="00E46D86"/>
    <w:rsid w:val="00E52A7A"/>
    <w:rsid w:val="00E5402E"/>
    <w:rsid w:val="00E54080"/>
    <w:rsid w:val="00E669E2"/>
    <w:rsid w:val="00E71571"/>
    <w:rsid w:val="00E72F88"/>
    <w:rsid w:val="00E76135"/>
    <w:rsid w:val="00E7614B"/>
    <w:rsid w:val="00E77F79"/>
    <w:rsid w:val="00E8057D"/>
    <w:rsid w:val="00E81E2D"/>
    <w:rsid w:val="00E82F4F"/>
    <w:rsid w:val="00E838D2"/>
    <w:rsid w:val="00E84909"/>
    <w:rsid w:val="00E86D9B"/>
    <w:rsid w:val="00E9436C"/>
    <w:rsid w:val="00E94A9B"/>
    <w:rsid w:val="00EA12D5"/>
    <w:rsid w:val="00EA7953"/>
    <w:rsid w:val="00EB0BA6"/>
    <w:rsid w:val="00EB26AA"/>
    <w:rsid w:val="00EB66E8"/>
    <w:rsid w:val="00EC17B4"/>
    <w:rsid w:val="00EC1C96"/>
    <w:rsid w:val="00EC2844"/>
    <w:rsid w:val="00EC5500"/>
    <w:rsid w:val="00ED18F8"/>
    <w:rsid w:val="00ED48D8"/>
    <w:rsid w:val="00EE187F"/>
    <w:rsid w:val="00EE2FA2"/>
    <w:rsid w:val="00EE6412"/>
    <w:rsid w:val="00EF6C6C"/>
    <w:rsid w:val="00F056FC"/>
    <w:rsid w:val="00F07EBE"/>
    <w:rsid w:val="00F10476"/>
    <w:rsid w:val="00F135D8"/>
    <w:rsid w:val="00F22008"/>
    <w:rsid w:val="00F2604D"/>
    <w:rsid w:val="00F31299"/>
    <w:rsid w:val="00F3534A"/>
    <w:rsid w:val="00F36F26"/>
    <w:rsid w:val="00F4073B"/>
    <w:rsid w:val="00F4155C"/>
    <w:rsid w:val="00F42307"/>
    <w:rsid w:val="00F42B5E"/>
    <w:rsid w:val="00F51609"/>
    <w:rsid w:val="00F53985"/>
    <w:rsid w:val="00F5514E"/>
    <w:rsid w:val="00F56EE3"/>
    <w:rsid w:val="00F6081F"/>
    <w:rsid w:val="00F77950"/>
    <w:rsid w:val="00F81006"/>
    <w:rsid w:val="00F81698"/>
    <w:rsid w:val="00F83BBA"/>
    <w:rsid w:val="00F85325"/>
    <w:rsid w:val="00F925E3"/>
    <w:rsid w:val="00F946DC"/>
    <w:rsid w:val="00F971BC"/>
    <w:rsid w:val="00F97872"/>
    <w:rsid w:val="00FA76A8"/>
    <w:rsid w:val="00FC004B"/>
    <w:rsid w:val="00FC3D6D"/>
    <w:rsid w:val="00FD22B1"/>
    <w:rsid w:val="00FD5B41"/>
    <w:rsid w:val="00FE071C"/>
    <w:rsid w:val="00FE3A8D"/>
    <w:rsid w:val="00FE5397"/>
    <w:rsid w:val="00FE649C"/>
    <w:rsid w:val="00FF344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FA76A8"/>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link w:val="NoteChar"/>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locked/>
    <w:rsid w:val="00475ABA"/>
    <w:rPr>
      <w:sz w:val="26"/>
    </w:rPr>
  </w:style>
  <w:style w:type="paragraph" w:styleId="NormalWeb">
    <w:name w:val="Normal (Web)"/>
    <w:basedOn w:val="Normal"/>
    <w:uiPriority w:val="99"/>
    <w:unhideWhenUsed/>
    <w:rsid w:val="001050DC"/>
    <w:pPr>
      <w:spacing w:before="100" w:beforeAutospacing="1" w:after="100" w:afterAutospacing="1"/>
    </w:pPr>
    <w:rPr>
      <w:sz w:val="24"/>
    </w:rPr>
  </w:style>
  <w:style w:type="character" w:customStyle="1" w:styleId="NoteChar">
    <w:name w:val="Note Char"/>
    <w:basedOn w:val="DefaultParagraphFont"/>
    <w:link w:val="Note"/>
    <w:rsid w:val="001050DC"/>
    <w:rPr>
      <w:rFonts w:ascii="Arial" w:hAnsi="Arial"/>
      <w:sz w:val="18"/>
    </w:rPr>
  </w:style>
  <w:style w:type="paragraph" w:styleId="CommentSubject">
    <w:name w:val="annotation subject"/>
    <w:basedOn w:val="CommentText"/>
    <w:next w:val="CommentText"/>
    <w:link w:val="CommentSubjectChar"/>
    <w:rsid w:val="00D26A2C"/>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D26A2C"/>
    <w:rPr>
      <w:szCs w:val="24"/>
    </w:rPr>
  </w:style>
  <w:style w:type="character" w:customStyle="1" w:styleId="CommentSubjectChar">
    <w:name w:val="Comment Subject Char"/>
    <w:basedOn w:val="CommentTextChar"/>
    <w:link w:val="CommentSubject"/>
    <w:rsid w:val="00D26A2C"/>
    <w:rPr>
      <w:b/>
      <w:bCs/>
      <w:szCs w:val="24"/>
    </w:rPr>
  </w:style>
  <w:style w:type="paragraph" w:styleId="Revision">
    <w:name w:val="Revision"/>
    <w:hidden/>
    <w:uiPriority w:val="99"/>
    <w:semiHidden/>
    <w:rsid w:val="004D5180"/>
    <w:rPr>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heading 2" w:qFormat="1"/>
    <w:lsdException w:name="heading 3" w:qFormat="1"/>
    <w:lsdException w:name="heading 4" w:qFormat="1"/>
    <w:lsdException w:name="heading 5" w:qFormat="1"/>
    <w:lsdException w:name="Body Text" w:qFormat="1"/>
    <w:lsdException w:name="Normal (Web)" w:uiPriority="9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rsid w:val="00FA76A8"/>
    <w:rPr>
      <w:sz w:val="26"/>
      <w:szCs w:val="24"/>
    </w:rPr>
  </w:style>
  <w:style w:type="paragraph" w:styleId="Heading1">
    <w:name w:val="heading 1"/>
    <w:basedOn w:val="BodyText"/>
    <w:next w:val="BodyText"/>
    <w:rsid w:val="00FD22B1"/>
    <w:pPr>
      <w:keepNext/>
      <w:spacing w:before="160" w:after="1360" w:line="600" w:lineRule="exact"/>
      <w:ind w:left="907" w:hanging="907"/>
      <w:jc w:val="left"/>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rsid w:val="00A17328"/>
    <w:pPr>
      <w:spacing w:after="60"/>
      <w:jc w:val="left"/>
      <w:outlineLvl w:val="5"/>
    </w:pPr>
    <w:rPr>
      <w:i/>
      <w:sz w:val="22"/>
    </w:rPr>
  </w:style>
  <w:style w:type="paragraph" w:styleId="Heading7">
    <w:name w:val="heading 7"/>
    <w:basedOn w:val="BodyText"/>
    <w:next w:val="BodyText"/>
    <w:rsid w:val="00A17328"/>
    <w:pPr>
      <w:spacing w:after="60" w:line="240" w:lineRule="auto"/>
      <w:jc w:val="left"/>
      <w:outlineLvl w:val="6"/>
    </w:pPr>
    <w:rPr>
      <w:rFonts w:ascii="Arial" w:hAnsi="Arial"/>
      <w:sz w:val="20"/>
    </w:rPr>
  </w:style>
  <w:style w:type="paragraph" w:styleId="Heading8">
    <w:name w:val="heading 8"/>
    <w:basedOn w:val="BodyText"/>
    <w:next w:val="BodyText"/>
    <w:rsid w:val="00A17328"/>
    <w:pPr>
      <w:spacing w:after="60" w:line="240" w:lineRule="auto"/>
      <w:jc w:val="left"/>
      <w:outlineLvl w:val="7"/>
    </w:pPr>
    <w:rPr>
      <w:rFonts w:ascii="Arial" w:hAnsi="Arial"/>
      <w:i/>
      <w:sz w:val="20"/>
    </w:rPr>
  </w:style>
  <w:style w:type="paragraph" w:styleId="Heading9">
    <w:name w:val="heading 9"/>
    <w:basedOn w:val="BodyText"/>
    <w:next w:val="BodyTex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9345D9"/>
    <w:pPr>
      <w:spacing w:before="240" w:line="320" w:lineRule="atLeast"/>
      <w:jc w:val="both"/>
    </w:pPr>
    <w:rPr>
      <w:sz w:val="26"/>
    </w:rPr>
  </w:style>
  <w:style w:type="paragraph" w:styleId="Footer">
    <w:name w:val="footer"/>
    <w:basedOn w:val="BodyText"/>
    <w:semiHidden/>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basedOn w:val="DefaultParagraphFont"/>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qForma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376E59"/>
    <w:pPr>
      <w:keepNext/>
      <w:numPr>
        <w:numId w:val="1"/>
      </w:numPr>
      <w:spacing w:before="60" w:line="280" w:lineRule="atLeast"/>
    </w:pPr>
    <w:rPr>
      <w:rFonts w:ascii="Arial" w:hAnsi="Arial"/>
      <w:sz w:val="22"/>
    </w:rPr>
  </w:style>
  <w:style w:type="paragraph" w:customStyle="1" w:styleId="BoxListBullet2">
    <w:name w:val="Box List Bullet 2"/>
    <w:basedOn w:val="BodyText"/>
    <w:rsid w:val="009F0D1B"/>
    <w:pPr>
      <w:keepNext/>
      <w:numPr>
        <w:numId w:val="47"/>
      </w:numPr>
      <w:spacing w:before="60" w:line="280" w:lineRule="atLeast"/>
    </w:pPr>
    <w:rPr>
      <w:rFonts w:ascii="Arial" w:hAnsi="Arial"/>
      <w:sz w:val="22"/>
    </w:rPr>
  </w:style>
  <w:style w:type="paragraph" w:customStyle="1" w:styleId="BoxListNumber">
    <w:name w:val="Box List Number"/>
    <w:basedOn w:val="BodyText"/>
    <w:rsid w:val="00376E59"/>
    <w:pPr>
      <w:keepNext/>
      <w:numPr>
        <w:numId w:val="39"/>
      </w:numPr>
      <w:spacing w:before="60" w:line="280" w:lineRule="atLeast"/>
    </w:pPr>
    <w:rPr>
      <w:rFonts w:ascii="Arial" w:hAnsi="Arial"/>
      <w:sz w:val="22"/>
    </w:rPr>
  </w:style>
  <w:style w:type="paragraph" w:customStyle="1" w:styleId="BoxListNumber2">
    <w:name w:val="Box List Number 2"/>
    <w:basedOn w:val="BoxListNumber"/>
    <w:rsid w:val="00864ADC"/>
    <w:pPr>
      <w:numPr>
        <w:ilvl w:val="1"/>
      </w:numPr>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BodyText"/>
    <w:link w:val="NoteChar"/>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Above">
    <w:name w:val="Box Space Above"/>
    <w:basedOn w:val="BodyText"/>
    <w:rsid w:val="00A17328"/>
    <w:pPr>
      <w:keepNext/>
      <w:spacing w:before="360" w:line="80" w:lineRule="exact"/>
      <w:jc w:val="left"/>
    </w:pPr>
  </w:style>
  <w:style w:type="paragraph" w:styleId="Caption">
    <w:name w:val="caption"/>
    <w:basedOn w:val="Normal"/>
    <w:next w:val="BodyTex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BoxSubtitle"/>
    <w:rsid w:val="00D80CF5"/>
    <w:pPr>
      <w:spacing w:before="120" w:after="0"/>
      <w:ind w:left="1304" w:hanging="1304"/>
    </w:pPr>
    <w:rPr>
      <w:sz w:val="24"/>
    </w:r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rsid w:val="00A17328"/>
    <w:pPr>
      <w:ind w:left="907"/>
    </w:pPr>
    <w:rPr>
      <w:rFonts w:ascii="Arial" w:hAnsi="Arial"/>
      <w:b/>
      <w:sz w:val="22"/>
    </w:rPr>
  </w:style>
  <w:style w:type="character" w:styleId="CommentReference">
    <w:name w:val="annotation reference"/>
    <w:basedOn w:val="DefaultParagraphFont"/>
    <w:semiHidden/>
    <w:rsid w:val="00A17328"/>
    <w:rPr>
      <w:b/>
      <w:vanish/>
      <w:color w:val="FF00FF"/>
      <w:sz w:val="20"/>
    </w:rPr>
  </w:style>
  <w:style w:type="paragraph" w:styleId="CommentText">
    <w:name w:val="annotation text"/>
    <w:basedOn w:val="Normal"/>
    <w:link w:val="CommentTextChar"/>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basedOn w:val="DefaultParagraphFont"/>
    <w:semiHidden/>
    <w:rsid w:val="00A17328"/>
    <w:rPr>
      <w:rFonts w:ascii="Arial" w:hAnsi="Arial"/>
      <w:sz w:val="14"/>
    </w:rPr>
  </w:style>
  <w:style w:type="character" w:customStyle="1" w:styleId="DraftingNote">
    <w:name w:val="Drafting Note"/>
    <w:basedOn w:val="DefaultParagraphFont"/>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D80CF5"/>
    <w:rPr>
      <w:sz w:val="24"/>
    </w:rPr>
  </w:style>
  <w:style w:type="paragraph" w:styleId="Subtitle">
    <w:name w:val="Subtitle"/>
    <w:basedOn w:val="Caption"/>
    <w:link w:val="SubtitleChar"/>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semiHidden/>
    <w:rsid w:val="00AB0681"/>
    <w:pPr>
      <w:spacing w:before="240"/>
    </w:pPr>
  </w:style>
  <w:style w:type="paragraph" w:customStyle="1" w:styleId="RecTitle">
    <w:name w:val="Rec Title"/>
    <w:basedOn w:val="BodyText"/>
    <w:next w:val="Normal"/>
    <w:rsid w:val="000F420B"/>
    <w:pPr>
      <w:keepNext/>
      <w:keepLines/>
    </w:pPr>
    <w:rPr>
      <w:caps/>
      <w:sz w:val="20"/>
    </w:rPr>
  </w:style>
  <w:style w:type="paragraph" w:customStyle="1" w:styleId="FindingTitle">
    <w:name w:val="Finding Title"/>
    <w:basedOn w:val="RecTitle"/>
    <w:next w:val="Finding"/>
    <w:rsid w:val="00A17328"/>
    <w:pPr>
      <w:framePr w:wrap="notBeside" w:hAnchor="text"/>
    </w:pPr>
  </w:style>
  <w:style w:type="character" w:styleId="FootnoteReference">
    <w:name w:val="footnote reference"/>
    <w:basedOn w:val="DefaultParagraphFont"/>
    <w:semiHidden/>
    <w:rsid w:val="00A17328"/>
    <w:rPr>
      <w:rFonts w:ascii="Times New Roman" w:hAnsi="Times New Roman"/>
      <w:position w:val="6"/>
      <w:sz w:val="22"/>
      <w:vertAlign w:val="baseline"/>
    </w:rPr>
  </w:style>
  <w:style w:type="paragraph" w:styleId="FootnoteText">
    <w:name w:val="footnote text"/>
    <w:basedOn w:val="BodyText"/>
    <w:rsid w:val="000227D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C52416"/>
    <w:pPr>
      <w:numPr>
        <w:ilvl w:val="2"/>
      </w:numPr>
    </w:pPr>
  </w:style>
  <w:style w:type="character" w:customStyle="1" w:styleId="NoteLabel">
    <w:name w:val="Note Label"/>
    <w:basedOn w:val="DefaultParagraphFont"/>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semiHidden/>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semiHidden/>
    <w:rsid w:val="00F85325"/>
    <w:pPr>
      <w:numPr>
        <w:numId w:val="40"/>
      </w:numPr>
      <w:spacing w:before="80"/>
    </w:pPr>
  </w:style>
  <w:style w:type="paragraph" w:customStyle="1" w:styleId="RecBNoTitle">
    <w:name w:val="RecB NoTitle"/>
    <w:basedOn w:val="RecB"/>
    <w:semiHidden/>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D80CF5"/>
    <w:rPr>
      <w:sz w:val="24"/>
    </w:rPr>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paragraph" w:customStyle="1" w:styleId="RecBBullet2">
    <w:name w:val="RecB Bullet 2"/>
    <w:basedOn w:val="ListBullet2"/>
    <w:semiHidden/>
    <w:rsid w:val="006B2B3C"/>
    <w:pPr>
      <w:pBdr>
        <w:left w:val="single" w:sz="24" w:space="29" w:color="C0C0C0"/>
      </w:pBdr>
    </w:pPr>
    <w:rPr>
      <w:b/>
      <w:i/>
    </w:rPr>
  </w:style>
  <w:style w:type="paragraph" w:styleId="BalloonText">
    <w:name w:val="Balloon Text"/>
    <w:basedOn w:val="Normal"/>
    <w:link w:val="BalloonTextChar"/>
    <w:rsid w:val="006B2B3C"/>
    <w:rPr>
      <w:rFonts w:ascii="Tahoma" w:hAnsi="Tahoma" w:cs="Tahoma"/>
      <w:sz w:val="16"/>
      <w:szCs w:val="16"/>
    </w:rPr>
  </w:style>
  <w:style w:type="character" w:customStyle="1" w:styleId="BalloonTextChar">
    <w:name w:val="Balloon Text Char"/>
    <w:basedOn w:val="DefaultParagraphFont"/>
    <w:link w:val="BalloonText"/>
    <w:rsid w:val="006B2B3C"/>
    <w:rPr>
      <w:rFonts w:ascii="Tahoma" w:hAnsi="Tahoma" w:cs="Tahoma"/>
      <w:sz w:val="16"/>
      <w:szCs w:val="16"/>
    </w:rPr>
  </w:style>
  <w:style w:type="character" w:customStyle="1" w:styleId="SubtitleChar">
    <w:name w:val="Subtitle Char"/>
    <w:basedOn w:val="DefaultParagraphFont"/>
    <w:link w:val="Subtitle"/>
    <w:rsid w:val="00F10476"/>
    <w:rPr>
      <w:rFonts w:ascii="Arial" w:hAnsi="Arial"/>
      <w:szCs w:val="24"/>
    </w:rPr>
  </w:style>
  <w:style w:type="paragraph" w:customStyle="1" w:styleId="BoxListBullet3">
    <w:name w:val="Box List Bullet 3"/>
    <w:basedOn w:val="ListBullet3"/>
    <w:rsid w:val="005402FA"/>
    <w:pPr>
      <w:numPr>
        <w:numId w:val="48"/>
      </w:numPr>
      <w:tabs>
        <w:tab w:val="left" w:pos="907"/>
      </w:tabs>
      <w:spacing w:before="60" w:line="280" w:lineRule="atLeast"/>
      <w:ind w:left="907" w:hanging="340"/>
    </w:pPr>
    <w:rPr>
      <w:rFonts w:ascii="Arial" w:hAnsi="Arial"/>
      <w:sz w:val="22"/>
    </w:rPr>
  </w:style>
  <w:style w:type="character" w:styleId="Emphasis">
    <w:name w:val="Emphasis"/>
    <w:basedOn w:val="DefaultParagraphFont"/>
    <w:rsid w:val="00DA5BBA"/>
    <w:rPr>
      <w:i/>
      <w:iCs/>
    </w:rPr>
  </w:style>
  <w:style w:type="paragraph" w:customStyle="1" w:styleId="BoxQuoteBullet">
    <w:name w:val="Box Quote Bullet"/>
    <w:basedOn w:val="BoxQuote"/>
    <w:next w:val="Box"/>
    <w:rsid w:val="00C81D4A"/>
    <w:pPr>
      <w:numPr>
        <w:numId w:val="45"/>
      </w:numPr>
      <w:ind w:left="568" w:hanging="284"/>
    </w:pPr>
  </w:style>
  <w:style w:type="paragraph" w:customStyle="1" w:styleId="InformationRequestBullet">
    <w:name w:val="Information Request Bullet"/>
    <w:basedOn w:val="ListBullet"/>
    <w:next w:val="BodyText"/>
    <w:rsid w:val="00BA7E27"/>
    <w:pPr>
      <w:numPr>
        <w:numId w:val="46"/>
      </w:numPr>
      <w:ind w:left="340" w:hanging="340"/>
    </w:pPr>
    <w:rPr>
      <w:rFonts w:ascii="Arial" w:hAnsi="Arial"/>
      <w:i/>
      <w:sz w:val="24"/>
    </w:rPr>
  </w:style>
  <w:style w:type="paragraph" w:customStyle="1" w:styleId="BoxSpaceBelow">
    <w:name w:val="Box Space Below"/>
    <w:basedOn w:val="Box"/>
    <w:rsid w:val="009E1844"/>
    <w:pPr>
      <w:keepNext w:val="0"/>
      <w:spacing w:before="60" w:after="60" w:line="80" w:lineRule="exact"/>
    </w:pPr>
    <w:rPr>
      <w:sz w:val="14"/>
    </w:rPr>
  </w:style>
  <w:style w:type="character" w:customStyle="1" w:styleId="BodyTextChar">
    <w:name w:val="Body Text Char"/>
    <w:link w:val="BodyText"/>
    <w:locked/>
    <w:rsid w:val="00475ABA"/>
    <w:rPr>
      <w:sz w:val="26"/>
    </w:rPr>
  </w:style>
  <w:style w:type="paragraph" w:styleId="NormalWeb">
    <w:name w:val="Normal (Web)"/>
    <w:basedOn w:val="Normal"/>
    <w:uiPriority w:val="99"/>
    <w:unhideWhenUsed/>
    <w:rsid w:val="001050DC"/>
    <w:pPr>
      <w:spacing w:before="100" w:beforeAutospacing="1" w:after="100" w:afterAutospacing="1"/>
    </w:pPr>
    <w:rPr>
      <w:sz w:val="24"/>
    </w:rPr>
  </w:style>
  <w:style w:type="character" w:customStyle="1" w:styleId="NoteChar">
    <w:name w:val="Note Char"/>
    <w:basedOn w:val="DefaultParagraphFont"/>
    <w:link w:val="Note"/>
    <w:rsid w:val="001050DC"/>
    <w:rPr>
      <w:rFonts w:ascii="Arial" w:hAnsi="Arial"/>
      <w:sz w:val="18"/>
    </w:rPr>
  </w:style>
  <w:style w:type="paragraph" w:styleId="CommentSubject">
    <w:name w:val="annotation subject"/>
    <w:basedOn w:val="CommentText"/>
    <w:next w:val="CommentText"/>
    <w:link w:val="CommentSubjectChar"/>
    <w:rsid w:val="00D26A2C"/>
    <w:pPr>
      <w:spacing w:before="0" w:line="240" w:lineRule="auto"/>
      <w:ind w:left="0" w:firstLine="0"/>
    </w:pPr>
    <w:rPr>
      <w:b/>
      <w:bCs/>
      <w:szCs w:val="20"/>
    </w:rPr>
  </w:style>
  <w:style w:type="character" w:customStyle="1" w:styleId="CommentTextChar">
    <w:name w:val="Comment Text Char"/>
    <w:basedOn w:val="DefaultParagraphFont"/>
    <w:link w:val="CommentText"/>
    <w:semiHidden/>
    <w:rsid w:val="00D26A2C"/>
    <w:rPr>
      <w:szCs w:val="24"/>
    </w:rPr>
  </w:style>
  <w:style w:type="character" w:customStyle="1" w:styleId="CommentSubjectChar">
    <w:name w:val="Comment Subject Char"/>
    <w:basedOn w:val="CommentTextChar"/>
    <w:link w:val="CommentSubject"/>
    <w:rsid w:val="00D26A2C"/>
    <w:rPr>
      <w:b/>
      <w:bCs/>
      <w:szCs w:val="24"/>
    </w:rPr>
  </w:style>
  <w:style w:type="paragraph" w:styleId="Revision">
    <w:name w:val="Revision"/>
    <w:hidden/>
    <w:uiPriority w:val="99"/>
    <w:semiHidden/>
    <w:rsid w:val="004D5180"/>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605345">
      <w:bodyDiv w:val="1"/>
      <w:marLeft w:val="0"/>
      <w:marRight w:val="0"/>
      <w:marTop w:val="0"/>
      <w:marBottom w:val="0"/>
      <w:divBdr>
        <w:top w:val="none" w:sz="0" w:space="0" w:color="auto"/>
        <w:left w:val="none" w:sz="0" w:space="0" w:color="auto"/>
        <w:bottom w:val="none" w:sz="0" w:space="0" w:color="auto"/>
        <w:right w:val="none" w:sz="0" w:space="0" w:color="auto"/>
      </w:divBdr>
      <w:divsChild>
        <w:div w:id="1766077134">
          <w:marLeft w:val="225"/>
          <w:marRight w:val="150"/>
          <w:marTop w:val="150"/>
          <w:marBottom w:val="150"/>
          <w:divBdr>
            <w:top w:val="single" w:sz="2" w:space="0" w:color="auto"/>
            <w:left w:val="single" w:sz="2" w:space="0" w:color="auto"/>
            <w:bottom w:val="single" w:sz="2" w:space="0" w:color="auto"/>
            <w:right w:val="single" w:sz="2" w:space="0" w:color="auto"/>
          </w:divBdr>
        </w:div>
      </w:divsChild>
    </w:div>
    <w:div w:id="19017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chapte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9DD8F-3963-4616-B1FD-6CEDA1DF8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chapter.dotm</Template>
  <TotalTime>0</TotalTime>
  <Pages>12</Pages>
  <Words>3410</Words>
  <Characters>19382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Introduction</vt:lpstr>
    </vt:vector>
  </TitlesOfParts>
  <Company>Productivity Commission</Company>
  <LinksUpToDate>false</LinksUpToDate>
  <CharactersWithSpaces>22747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Literacy and numeracy skills in Australia</dc:subject>
  <dc:creator>Productivity Commission</dc:creator>
  <dc:description>1.</dc:description>
  <cp:lastModifiedBy>Productivity Commission</cp:lastModifiedBy>
  <cp:revision>2</cp:revision>
  <cp:lastPrinted>2014-05-28T03:27:00Z</cp:lastPrinted>
  <dcterms:created xsi:type="dcterms:W3CDTF">2014-05-28T04:30:00Z</dcterms:created>
  <dcterms:modified xsi:type="dcterms:W3CDTF">2014-05-28T04:30:00Z</dcterms:modified>
</cp:coreProperties>
</file>