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3DFF" w:rsidRDefault="00610518" w:rsidP="00610518">
      <w:pPr>
        <w:pStyle w:val="Chapter"/>
        <w:ind w:left="907" w:hanging="907"/>
      </w:pPr>
      <w:bookmarkStart w:id="0" w:name="_AppendixNotByChapter"/>
      <w:bookmarkStart w:id="1" w:name="ChapterNumber"/>
      <w:bookmarkEnd w:id="0"/>
      <w:r>
        <w:t>A</w:t>
      </w:r>
      <w:bookmarkEnd w:id="1"/>
      <w:r>
        <w:tab/>
      </w:r>
      <w:bookmarkStart w:id="2" w:name="ChapterTitle"/>
      <w:r>
        <w:t>Literacy, numeracy and problem solving measures in PIAAC</w:t>
      </w:r>
      <w:bookmarkEnd w:id="2"/>
    </w:p>
    <w:p w:rsidR="002E2C28" w:rsidRDefault="002E2C28" w:rsidP="002E2C28">
      <w:pPr>
        <w:pStyle w:val="BodyText"/>
      </w:pPr>
      <w:bookmarkStart w:id="3" w:name="begin"/>
      <w:bookmarkEnd w:id="3"/>
      <w:r>
        <w:t xml:space="preserve">The 2011–12 Programme for the International Assessment of Adult Competencies (PIAAC) is an international survey coordinated by the Organisation for Economic Co-operation and Development (OECD). It </w:t>
      </w:r>
      <w:r w:rsidR="00DA1BFE">
        <w:t>has been</w:t>
      </w:r>
      <w:r>
        <w:t xml:space="preserve"> conducted in 23 OECD countries — as well as the Russian Federation — using survey instruments that adhere to a common set of technical and quality assurance guidelines </w:t>
      </w:r>
      <w:r>
        <w:fldChar w:fldCharType="begin"/>
      </w:r>
      <w:r>
        <w:instrText xml:space="preserve"> ADDIN ZOTERO_ITEM CSL_CITATION {"citationID":"oKu8YrSX","properties":{"formattedCitation":"{\\rtf (Caldwell and Webster\\uc0\\u160{}2013; OECD\\uc0\\u160{}2010)}","plainCitation":"(Caldwell and Webster 2013; OECD 2010)"},"citationItems":[{"id":1154,"uris":["http://zotero.org/users/1383148/items/Q8J59GUF"],"uri":["http://zotero.org/users/1383148/items/Q8J59GUF"],"itemData":{"id":1154,"type":"article-journal","title":"Adult literacy surveys in Australia","container-title":"Australian Economic Review","page":"103–109","volume":"46","issue":"1","source":"Google Scholar","author":[{"family":"Caldwell","given":"Bruce"},{"family":"Webster","given":"Andrew"}],"issued":{"date-parts":[["2013"]]},"accessed":{"date-parts":[["2013",8,13]]}}},{"id":1161,"uris":["http://zotero.org/users/1383148/items/DGKM3APW"],"uri":["http://zotero.org/users/1383148/items/DGKM3APW"],"itemData":{"id":1161,"type":"article","title":"PIAAC Technical Standards and Guidelines","URL":"http://www.oecd.org/site/piaac/PIAAC-NPM(2010_12)PIAAC_Technical_Standards_and_Guidelines.pdf","author":[{"family":"Organization for Economic Cooperation and Development","given":""}],"translator":[{"family":"OECD","given":""}],"issued":{"date-parts":[["2010",12]]}}}],"schema":"https://github.com/citation-style-language/schema/raw/master/csl-citation.json"} </w:instrText>
      </w:r>
      <w:r>
        <w:fldChar w:fldCharType="separate"/>
      </w:r>
      <w:r w:rsidRPr="00BB711A">
        <w:rPr>
          <w:szCs w:val="24"/>
        </w:rPr>
        <w:t>(Caldwell and Webster 2013; OECD 2010</w:t>
      </w:r>
      <w:r>
        <w:rPr>
          <w:szCs w:val="24"/>
        </w:rPr>
        <w:t>b</w:t>
      </w:r>
      <w:r w:rsidRPr="00BB711A">
        <w:rPr>
          <w:szCs w:val="24"/>
        </w:rPr>
        <w:t>)</w:t>
      </w:r>
      <w:r>
        <w:fldChar w:fldCharType="end"/>
      </w:r>
      <w:r>
        <w:t xml:space="preserve">. The PIAAC survey </w:t>
      </w:r>
      <w:r w:rsidR="00DA1BFE">
        <w:t>complements</w:t>
      </w:r>
      <w:r>
        <w:t xml:space="preserve"> the Programme for International Student Assessment (PISA), and follows the 2006 Adult and Literacy and Life Skills Survey, and the 1998 International Adult Literacy Survey (IALS). Much of the PIAAC survey methodology draws on these preceding surveys. </w:t>
      </w:r>
    </w:p>
    <w:p w:rsidR="002E2C28" w:rsidRDefault="002E2C28" w:rsidP="002E2C28">
      <w:pPr>
        <w:pStyle w:val="BodyText"/>
      </w:pPr>
      <w:r>
        <w:t>The analysis in this report is based on preliminary Australian PIAAC unit record data that were released by the Australian Bureau of Statistics (ABS) in February 2013. The survey provides information about survey participants across three separate skill domains:</w:t>
      </w:r>
    </w:p>
    <w:p w:rsidR="002E2C28" w:rsidRDefault="002E2C28" w:rsidP="002E2C28">
      <w:pPr>
        <w:pStyle w:val="ListBullet"/>
      </w:pPr>
      <w:r>
        <w:t xml:space="preserve">literacy </w:t>
      </w:r>
    </w:p>
    <w:p w:rsidR="002E2C28" w:rsidRDefault="002E2C28" w:rsidP="002E2C28">
      <w:pPr>
        <w:pStyle w:val="ListBullet"/>
      </w:pPr>
      <w:r>
        <w:t>numeracy</w:t>
      </w:r>
    </w:p>
    <w:p w:rsidR="002E2C28" w:rsidRDefault="002E2C28" w:rsidP="002E2C28">
      <w:pPr>
        <w:pStyle w:val="ListBullet"/>
      </w:pPr>
      <w:r>
        <w:t>problem solving in technology-rich environments.</w:t>
      </w:r>
    </w:p>
    <w:p w:rsidR="002E2C28" w:rsidRDefault="002E2C28" w:rsidP="002E2C28">
      <w:pPr>
        <w:pStyle w:val="BodyText"/>
        <w:tabs>
          <w:tab w:val="left" w:pos="6426"/>
        </w:tabs>
      </w:pPr>
      <w:r>
        <w:t>The collection of PIAAC data in Australia is briefly described in box A.1.</w:t>
      </w:r>
    </w:p>
    <w:p w:rsidR="002E2C28" w:rsidRDefault="002E2C28" w:rsidP="002E2C28">
      <w:pPr>
        <w:pStyle w:val="BodyText"/>
        <w:tabs>
          <w:tab w:val="left" w:pos="6426"/>
        </w:tabs>
      </w:pPr>
      <w:r>
        <w:t>An overview of the</w:t>
      </w:r>
      <w:r w:rsidR="007912DC">
        <w:t xml:space="preserve"> literacy, numeracy and problem </w:t>
      </w:r>
      <w:r>
        <w:t xml:space="preserve">solving measures in PIAAC </w:t>
      </w:r>
      <w:r w:rsidR="00143DA8">
        <w:t>is</w:t>
      </w:r>
      <w:r>
        <w:t xml:space="preserve"> in section A.1. Section A.2 outlines the concept of ‘latent proficiency’ that influences the design of PIAAC. Section A.3 describes the multiple imputation approach to the subjectiveness inherent in measuring latent proficiencies and how a set of ‘plausible values’ are produced. The method for using plausible values to estimate population parameters presented in this paper is also presented. </w:t>
      </w:r>
    </w:p>
    <w:p w:rsidR="002E2C28" w:rsidRDefault="002E2C28" w:rsidP="002E2C28">
      <w:pPr>
        <w:pStyle w:val="BoxSpaceAbove"/>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2E2C28" w:rsidTr="00177B8F">
        <w:tc>
          <w:tcPr>
            <w:tcW w:w="8771" w:type="dxa"/>
            <w:tcBorders>
              <w:top w:val="single" w:sz="6" w:space="0" w:color="auto"/>
              <w:bottom w:val="nil"/>
            </w:tcBorders>
          </w:tcPr>
          <w:p w:rsidR="002E2C28" w:rsidRDefault="002E2C28" w:rsidP="00177B8F">
            <w:pPr>
              <w:pStyle w:val="BoxTitle"/>
            </w:pPr>
            <w:r>
              <w:rPr>
                <w:b w:val="0"/>
              </w:rPr>
              <w:t xml:space="preserve">Box </w:t>
            </w:r>
            <w:r>
              <w:rPr>
                <w:b w:val="0"/>
              </w:rPr>
              <w:fldChar w:fldCharType="begin"/>
            </w:r>
            <w:r>
              <w:rPr>
                <w:b w:val="0"/>
              </w:rPr>
              <w:instrText xml:space="preserve"> COMMENTS  \* MERGEFORMAT </w:instrText>
            </w:r>
            <w:r>
              <w:rPr>
                <w:b w:val="0"/>
              </w:rPr>
              <w:fldChar w:fldCharType="separate"/>
            </w:r>
            <w:r w:rsidR="00610518">
              <w:rPr>
                <w:b w:val="0"/>
              </w:rPr>
              <w:t>A.</w:t>
            </w:r>
            <w:r>
              <w:rPr>
                <w:b w:val="0"/>
              </w:rPr>
              <w:fldChar w:fldCharType="end"/>
            </w:r>
            <w:r>
              <w:rPr>
                <w:b w:val="0"/>
              </w:rPr>
              <w:fldChar w:fldCharType="begin"/>
            </w:r>
            <w:r>
              <w:rPr>
                <w:b w:val="0"/>
              </w:rPr>
              <w:instrText xml:space="preserve"> SEQ Box \* ARABIC </w:instrText>
            </w:r>
            <w:r>
              <w:rPr>
                <w:b w:val="0"/>
              </w:rPr>
              <w:fldChar w:fldCharType="separate"/>
            </w:r>
            <w:r w:rsidR="006C27EE">
              <w:rPr>
                <w:b w:val="0"/>
                <w:noProof/>
              </w:rPr>
              <w:t>1</w:t>
            </w:r>
            <w:r>
              <w:rPr>
                <w:b w:val="0"/>
              </w:rPr>
              <w:fldChar w:fldCharType="end"/>
            </w:r>
            <w:r>
              <w:tab/>
              <w:t>Collection of PIAAC data in Australia</w:t>
            </w:r>
          </w:p>
        </w:tc>
      </w:tr>
      <w:tr w:rsidR="002E2C28" w:rsidTr="00177B8F">
        <w:trPr>
          <w:cantSplit/>
        </w:trPr>
        <w:tc>
          <w:tcPr>
            <w:tcW w:w="8771" w:type="dxa"/>
            <w:tcBorders>
              <w:top w:val="nil"/>
              <w:left w:val="single" w:sz="6" w:space="0" w:color="auto"/>
              <w:bottom w:val="nil"/>
              <w:right w:val="single" w:sz="6" w:space="0" w:color="auto"/>
            </w:tcBorders>
          </w:tcPr>
          <w:p w:rsidR="002E2C28" w:rsidRPr="00FF5F68" w:rsidRDefault="002E2C28" w:rsidP="00177B8F">
            <w:pPr>
              <w:pStyle w:val="Box"/>
            </w:pPr>
            <w:r w:rsidRPr="00FF5F68">
              <w:t xml:space="preserve">The Programme for the International Assessment of Adult Competencies </w:t>
            </w:r>
            <w:r>
              <w:t xml:space="preserve">(PIAAC) </w:t>
            </w:r>
            <w:r w:rsidRPr="00FF5F68">
              <w:t xml:space="preserve">survey was conducted </w:t>
            </w:r>
            <w:r w:rsidR="00DA1BFE">
              <w:t xml:space="preserve">in Australia </w:t>
            </w:r>
            <w:r w:rsidRPr="00FF5F68">
              <w:t>between October 2011 and March 2012, and included Australian</w:t>
            </w:r>
            <w:r>
              <w:t>s</w:t>
            </w:r>
            <w:r w:rsidRPr="00FF5F68">
              <w:t xml:space="preserve"> </w:t>
            </w:r>
            <w:r>
              <w:t>living</w:t>
            </w:r>
            <w:r w:rsidRPr="00FF5F68">
              <w:t xml:space="preserve"> </w:t>
            </w:r>
            <w:r>
              <w:t xml:space="preserve">in </w:t>
            </w:r>
            <w:r w:rsidRPr="00FF5F68">
              <w:t xml:space="preserve">private dwellings </w:t>
            </w:r>
            <w:r>
              <w:t xml:space="preserve">who were </w:t>
            </w:r>
            <w:r w:rsidRPr="00FF5F68">
              <w:t xml:space="preserve">aged </w:t>
            </w:r>
            <w:r w:rsidR="00DA1BFE">
              <w:t>15–</w:t>
            </w:r>
            <w:r w:rsidRPr="00FF5F68">
              <w:t>74</w:t>
            </w:r>
            <w:r w:rsidR="00DA1BFE">
              <w:t xml:space="preserve"> years</w:t>
            </w:r>
            <w:r w:rsidRPr="00FF5F68">
              <w:t xml:space="preserve">. People </w:t>
            </w:r>
            <w:r w:rsidR="00DA1BFE">
              <w:t>living in very remote areas or discrete Indigenous c</w:t>
            </w:r>
            <w:r w:rsidRPr="00FF5F68">
              <w:t xml:space="preserve">ommunities were not included in the survey, and children aged </w:t>
            </w:r>
            <w:r w:rsidR="000B2FE5">
              <w:t>15–</w:t>
            </w:r>
            <w:r w:rsidRPr="00FF5F68">
              <w:t>17</w:t>
            </w:r>
            <w:r w:rsidR="00143DA8">
              <w:t xml:space="preserve"> years</w:t>
            </w:r>
            <w:r w:rsidRPr="00FF5F68">
              <w:t xml:space="preserve"> were only included with the consent of a parent or responsible adult.</w:t>
            </w:r>
          </w:p>
          <w:p w:rsidR="002E2C28" w:rsidRPr="0085089D" w:rsidRDefault="002E2C28" w:rsidP="00177B8F">
            <w:pPr>
              <w:pStyle w:val="Box"/>
            </w:pPr>
            <w:r w:rsidRPr="00DA6716">
              <w:t xml:space="preserve">The PIAAC sample was drawn from the ABS Population Survey Framework, which was built from a list of census collection districts, each of which comprises around 250 private dwellings. The collection districts </w:t>
            </w:r>
            <w:r w:rsidR="000B2FE5">
              <w:t xml:space="preserve">used </w:t>
            </w:r>
            <w:r w:rsidRPr="00DA6716">
              <w:t xml:space="preserve">are typically the Primary Sampling Units (PSUs) used in sample selection, although in areas with low population density, PSUs are formed by grouping neighbouring collection districts. There are </w:t>
            </w:r>
            <w:r w:rsidR="000B2FE5">
              <w:t>about</w:t>
            </w:r>
            <w:r w:rsidRPr="00DA6716">
              <w:t xml:space="preserve"> 30</w:t>
            </w:r>
            <w:r>
              <w:t> </w:t>
            </w:r>
            <w:r w:rsidR="000B2FE5">
              <w:t>000 PSUs i</w:t>
            </w:r>
            <w:r w:rsidRPr="00DA6716">
              <w:t>n the framework.</w:t>
            </w:r>
          </w:p>
          <w:p w:rsidR="002E2C28" w:rsidRPr="0085089D" w:rsidRDefault="002E2C28" w:rsidP="00177B8F">
            <w:pPr>
              <w:pStyle w:val="Box"/>
            </w:pPr>
            <w:r w:rsidRPr="00B1440F">
              <w:t>A multistage sample design was used</w:t>
            </w:r>
            <w:r>
              <w:t>: the first stage involved</w:t>
            </w:r>
            <w:r w:rsidRPr="00B1440F">
              <w:t xml:space="preserve"> the selection of a sam</w:t>
            </w:r>
            <w:r>
              <w:t>ple of PSUs; the second involved</w:t>
            </w:r>
            <w:r w:rsidRPr="00B1440F">
              <w:t xml:space="preserve"> the selection of ‘blocks’ within the selected PSUs; </w:t>
            </w:r>
            <w:r>
              <w:t>the third involved</w:t>
            </w:r>
            <w:r w:rsidRPr="00B1440F">
              <w:t xml:space="preserve"> the selection of dwellings within the selected blocks; and a fourth stage involved the random selection of a person from a selected dwelling.</w:t>
            </w:r>
          </w:p>
          <w:p w:rsidR="002E2C28" w:rsidRPr="0085089D" w:rsidRDefault="002E2C28" w:rsidP="00177B8F">
            <w:pPr>
              <w:pStyle w:val="Box"/>
            </w:pPr>
            <w:r w:rsidRPr="00DA6716">
              <w:t>The sample included 11</w:t>
            </w:r>
            <w:r>
              <w:t> </w:t>
            </w:r>
            <w:r w:rsidRPr="00DA6716">
              <w:t>532 households, from which 8600 respondents remained after exclusions due to scope and coverage. Of these, 8446 people completed the survey</w:t>
            </w:r>
            <w:r>
              <w:t>, with the remainder not completing the survey due to language or literacy difficulties.</w:t>
            </w:r>
          </w:p>
          <w:p w:rsidR="002E2C28" w:rsidRDefault="002E2C28" w:rsidP="00177B8F">
            <w:pPr>
              <w:pStyle w:val="Box"/>
              <w:rPr>
                <w:szCs w:val="24"/>
              </w:rPr>
            </w:pPr>
            <w:r w:rsidRPr="00DA6716">
              <w:t>Information was collected face-to-face, using computer</w:t>
            </w:r>
            <w:r>
              <w:t>-</w:t>
            </w:r>
            <w:r w:rsidRPr="00DA6716">
              <w:t xml:space="preserve">assisted interviewing. </w:t>
            </w:r>
            <w:r w:rsidRPr="00FF5F68">
              <w:t xml:space="preserve">Household </w:t>
            </w:r>
            <w:r>
              <w:t>characteristics</w:t>
            </w:r>
            <w:r w:rsidRPr="00FF5F68">
              <w:t xml:space="preserve"> were collected from a responsible adult within the household</w:t>
            </w:r>
            <w:r>
              <w:t xml:space="preserve"> and </w:t>
            </w:r>
            <w:r w:rsidRPr="00FF5F68">
              <w:t xml:space="preserve">a personal interview with a randomly selected household member </w:t>
            </w:r>
            <w:r>
              <w:t xml:space="preserve">was used to </w:t>
            </w:r>
            <w:r w:rsidRPr="00FF5F68">
              <w:t xml:space="preserve">collect </w:t>
            </w:r>
            <w:r>
              <w:t xml:space="preserve">demographic and other background </w:t>
            </w:r>
            <w:r w:rsidRPr="00FF5F68">
              <w:t>information</w:t>
            </w:r>
            <w:r>
              <w:t>.</w:t>
            </w:r>
            <w:r w:rsidRPr="00FF5F68">
              <w:t xml:space="preserve"> The survey participant then completed the main survey instrument delivered by computer, paper or a combination of these.</w:t>
            </w:r>
            <w:r>
              <w:t xml:space="preserve"> </w:t>
            </w:r>
          </w:p>
        </w:tc>
        <w:bookmarkStart w:id="4" w:name="_GoBack"/>
        <w:bookmarkEnd w:id="4"/>
      </w:tr>
      <w:tr w:rsidR="002E2C28" w:rsidTr="00177B8F">
        <w:trPr>
          <w:cantSplit/>
        </w:trPr>
        <w:tc>
          <w:tcPr>
            <w:tcW w:w="8771" w:type="dxa"/>
            <w:tcBorders>
              <w:top w:val="nil"/>
              <w:left w:val="single" w:sz="6" w:space="0" w:color="auto"/>
              <w:bottom w:val="nil"/>
              <w:right w:val="single" w:sz="6" w:space="0" w:color="auto"/>
            </w:tcBorders>
          </w:tcPr>
          <w:p w:rsidR="002E2C28" w:rsidRDefault="002E2C28" w:rsidP="00177B8F">
            <w:pPr>
              <w:pStyle w:val="BoxSource"/>
              <w:tabs>
                <w:tab w:val="left" w:pos="2323"/>
              </w:tabs>
            </w:pPr>
            <w:r>
              <w:rPr>
                <w:i/>
              </w:rPr>
              <w:t>Source</w:t>
            </w:r>
            <w:r w:rsidRPr="00167F06">
              <w:t>:</w:t>
            </w:r>
            <w:r>
              <w:t xml:space="preserve"> ABS</w:t>
            </w:r>
            <w:r w:rsidR="00143DA8">
              <w:t xml:space="preserve"> </w:t>
            </w:r>
            <w:r>
              <w:fldChar w:fldCharType="begin"/>
            </w:r>
            <w:r>
              <w:instrText xml:space="preserve"> ADDIN ZOTERO_ITEM CSL_CITATION {"citationID":"Z90MmSPA","properties":{"formattedCitation":"(2013)","plainCitation":"(2013)"},"citationItems":[{"id":1112,"uris":["http://zotero.org/users/1383148/items/26XAQKEC"],"uri":["http://zotero.org/users/1383148/items/26XAQKEC"],"itemData":{"id":1112,"type":"webpage","title":"Programme for the International Assessment of Adult Competencies, Australia, 2011-2012: Survey methodology","URL":"http://www.abs.gov.au/AUSSTATS/abs@.nsf/Latestproducts/4228.0.30.001Main%20Features202011-2012?opendocument&amp;tabname=Summary&amp;prodno=4228.0.30.001&amp;issue=2011-2012&amp;num=&amp;view=","note":"Survey Methodology","language":"en","author":[{"family":"Australian Bureau of Statistics","given":""}],"translator":[{"family":"ABS","given":""}],"issued":{"date-parts":[["2013"]]},"accessed":{"date-parts":[["2013",7,25]]}},"suppress-author":true}],"schema":"https://github.com/citation-style-language/schema/raw/master/csl-citation.json"} </w:instrText>
            </w:r>
            <w:r>
              <w:fldChar w:fldCharType="separate"/>
            </w:r>
            <w:r w:rsidRPr="00B065C0">
              <w:rPr>
                <w:rFonts w:cs="Arial"/>
              </w:rPr>
              <w:t>(2013</w:t>
            </w:r>
            <w:r>
              <w:rPr>
                <w:rFonts w:cs="Arial"/>
              </w:rPr>
              <w:t>c</w:t>
            </w:r>
            <w:r w:rsidRPr="00B065C0">
              <w:rPr>
                <w:rFonts w:cs="Arial"/>
              </w:rPr>
              <w:t>)</w:t>
            </w:r>
            <w:r>
              <w:fldChar w:fldCharType="end"/>
            </w:r>
            <w:r>
              <w:t>.</w:t>
            </w:r>
          </w:p>
        </w:tc>
      </w:tr>
      <w:tr w:rsidR="002E2C28" w:rsidTr="00177B8F">
        <w:trPr>
          <w:cantSplit/>
        </w:trPr>
        <w:tc>
          <w:tcPr>
            <w:tcW w:w="8771" w:type="dxa"/>
            <w:tcBorders>
              <w:top w:val="nil"/>
              <w:left w:val="single" w:sz="6" w:space="0" w:color="auto"/>
              <w:bottom w:val="single" w:sz="6" w:space="0" w:color="auto"/>
              <w:right w:val="single" w:sz="6" w:space="0" w:color="auto"/>
            </w:tcBorders>
          </w:tcPr>
          <w:p w:rsidR="002E2C28" w:rsidRDefault="002E2C28" w:rsidP="00177B8F">
            <w:pPr>
              <w:pStyle w:val="Box"/>
              <w:spacing w:before="0" w:line="120" w:lineRule="exact"/>
            </w:pPr>
          </w:p>
        </w:tc>
      </w:tr>
      <w:tr w:rsidR="002E2C28" w:rsidRPr="000863A5" w:rsidTr="00177B8F">
        <w:tc>
          <w:tcPr>
            <w:tcW w:w="8771" w:type="dxa"/>
            <w:tcBorders>
              <w:top w:val="nil"/>
              <w:left w:val="nil"/>
              <w:bottom w:val="nil"/>
              <w:right w:val="nil"/>
            </w:tcBorders>
          </w:tcPr>
          <w:p w:rsidR="002E2C28" w:rsidRPr="00626D32" w:rsidRDefault="002E2C28" w:rsidP="00177B8F">
            <w:pPr>
              <w:pStyle w:val="BoxSpaceBelow"/>
            </w:pPr>
          </w:p>
        </w:tc>
      </w:tr>
    </w:tbl>
    <w:p w:rsidR="002E2C28" w:rsidRDefault="00334EC2" w:rsidP="002E2C28">
      <w:pPr>
        <w:pStyle w:val="Heading2"/>
      </w:pPr>
      <w:fldSimple w:instr=" COMMENTS  \* MERGEFORMAT ">
        <w:r w:rsidR="00610518">
          <w:t>A.</w:t>
        </w:r>
      </w:fldSimple>
      <w:fldSimple w:instr=" SEQ Heading2 ">
        <w:r w:rsidR="006C27EE">
          <w:rPr>
            <w:noProof/>
          </w:rPr>
          <w:t>1</w:t>
        </w:r>
      </w:fldSimple>
      <w:r w:rsidR="002E2C28">
        <w:tab/>
        <w:t>Proficiency measures in PIAAC</w:t>
      </w:r>
    </w:p>
    <w:p w:rsidR="002E2C28" w:rsidRDefault="002E2C28" w:rsidP="002E2C28">
      <w:pPr>
        <w:pStyle w:val="BodyText"/>
      </w:pPr>
      <w:r>
        <w:t>The PIAAC survey was</w:t>
      </w:r>
      <w:r w:rsidR="00177B8F">
        <w:t xml:space="preserve"> designed to measure population-</w:t>
      </w:r>
      <w:r>
        <w:t>wide proficiency levels in the domains of adult li</w:t>
      </w:r>
      <w:r w:rsidR="00177B8F">
        <w:t>teracy, numeracy and technology-</w:t>
      </w:r>
      <w:r>
        <w:t>related problem solving.</w:t>
      </w:r>
      <w:r>
        <w:rPr>
          <w:rStyle w:val="FootnoteReference"/>
        </w:rPr>
        <w:footnoteReference w:id="1"/>
      </w:r>
    </w:p>
    <w:p w:rsidR="002E2C28" w:rsidRDefault="002E2C28" w:rsidP="002E2C28">
      <w:pPr>
        <w:pStyle w:val="BodyText"/>
      </w:pPr>
      <w:r>
        <w:t xml:space="preserve">Prior </w:t>
      </w:r>
      <w:r w:rsidR="000B2FE5">
        <w:t>to PIAAC, the IALS from 1994–</w:t>
      </w:r>
      <w:r>
        <w:t xml:space="preserve">98 and the Adult Literacy and Life Skills Survey (ALLS) conducted </w:t>
      </w:r>
      <w:r w:rsidR="000B2FE5">
        <w:t>from</w:t>
      </w:r>
      <w:r>
        <w:t xml:space="preserve"> 2003–06 provided broad profiles of adult skills in </w:t>
      </w:r>
      <w:r>
        <w:lastRenderedPageBreak/>
        <w:t>developed countries including Australia.</w:t>
      </w:r>
      <w:r>
        <w:rPr>
          <w:rStyle w:val="FootnoteReference"/>
        </w:rPr>
        <w:footnoteReference w:id="2"/>
      </w:r>
      <w:r>
        <w:t xml:space="preserve"> The PIAAC survey extends the skills framework </w:t>
      </w:r>
      <w:r w:rsidR="00177B8F">
        <w:t>in the previous surveys by focu</w:t>
      </w:r>
      <w:r>
        <w:t>sing on</w:t>
      </w:r>
      <w:r w:rsidR="00177B8F">
        <w:t xml:space="preserve"> literacy, numeracy and problem </w:t>
      </w:r>
      <w:r>
        <w:t xml:space="preserve">solving skills that are considered relevant to the digital age </w:t>
      </w:r>
      <w:r>
        <w:fldChar w:fldCharType="begin"/>
      </w:r>
      <w:r>
        <w:instrText xml:space="preserve"> ADDIN ZOTERO_ITEM CSL_CITATION {"citationID":"89njvnhhk","properties":{"formattedCitation":"{\\rtf (OECD\\uc0\\u160{}2012)}","plainCitation":"(OECD 2012)"},"citationItems":[{"id":1157,"uris":["http://zotero.org/users/1383148/items/NWEB4Q5I"],"uri":["http://zotero.org/users/1383148/items/NWEB4Q5I"],"itemData":{"id":1157,"type":"book","title":"Literacy, Numeracy and Problem Solving in Technology-Rich Environments: Framework for the OECD Survey of Adult Skills","publisher":"OECD Publishing","URL":"doi: 10.1787/9789264128859-en","author":[{"family":"Organization for Economic Cooperation and Development","given":""}],"translator":[{"family":"OECD","given":""}],"issued":{"date-parts":[["2012"]]}}}],"schema":"https://github.com/citation-style-language/schema/raw/master/csl-citation.json"} </w:instrText>
      </w:r>
      <w:r>
        <w:fldChar w:fldCharType="separate"/>
      </w:r>
      <w:r w:rsidRPr="000D4AD6">
        <w:rPr>
          <w:szCs w:val="24"/>
        </w:rPr>
        <w:t>(OECD 2012</w:t>
      </w:r>
      <w:r>
        <w:rPr>
          <w:szCs w:val="24"/>
        </w:rPr>
        <w:t>b</w:t>
      </w:r>
      <w:r w:rsidRPr="000D4AD6">
        <w:rPr>
          <w:szCs w:val="24"/>
        </w:rPr>
        <w:t>)</w:t>
      </w:r>
      <w:r>
        <w:fldChar w:fldCharType="end"/>
      </w:r>
      <w:r>
        <w:t>. A description of each of the three domains, as applied in PIAAC, is presented in box A.2.</w:t>
      </w:r>
    </w:p>
    <w:p w:rsidR="002E2C28" w:rsidRDefault="002E2C28" w:rsidP="002E2C28">
      <w:pPr>
        <w:pStyle w:val="BoxSpaceAbove"/>
      </w:pP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2E2C28" w:rsidTr="00177B8F">
        <w:tc>
          <w:tcPr>
            <w:tcW w:w="8771" w:type="dxa"/>
            <w:tcBorders>
              <w:top w:val="single" w:sz="6" w:space="0" w:color="auto"/>
              <w:bottom w:val="nil"/>
            </w:tcBorders>
          </w:tcPr>
          <w:p w:rsidR="002E2C28" w:rsidRDefault="002E2C28" w:rsidP="00177B8F">
            <w:pPr>
              <w:pStyle w:val="BoxTitle"/>
            </w:pPr>
            <w:r>
              <w:rPr>
                <w:b w:val="0"/>
              </w:rPr>
              <w:t xml:space="preserve">Box </w:t>
            </w:r>
            <w:r>
              <w:rPr>
                <w:b w:val="0"/>
              </w:rPr>
              <w:fldChar w:fldCharType="begin"/>
            </w:r>
            <w:r>
              <w:rPr>
                <w:b w:val="0"/>
              </w:rPr>
              <w:instrText xml:space="preserve"> COMMENTS  \* MERGEFORMAT </w:instrText>
            </w:r>
            <w:r>
              <w:rPr>
                <w:b w:val="0"/>
              </w:rPr>
              <w:fldChar w:fldCharType="separate"/>
            </w:r>
            <w:r w:rsidR="00610518">
              <w:rPr>
                <w:b w:val="0"/>
              </w:rPr>
              <w:t>A.</w:t>
            </w:r>
            <w:r>
              <w:rPr>
                <w:b w:val="0"/>
              </w:rPr>
              <w:fldChar w:fldCharType="end"/>
            </w:r>
            <w:r>
              <w:rPr>
                <w:b w:val="0"/>
              </w:rPr>
              <w:fldChar w:fldCharType="begin"/>
            </w:r>
            <w:r>
              <w:rPr>
                <w:b w:val="0"/>
              </w:rPr>
              <w:instrText xml:space="preserve"> SEQ Box \* ARABIC </w:instrText>
            </w:r>
            <w:r>
              <w:rPr>
                <w:b w:val="0"/>
              </w:rPr>
              <w:fldChar w:fldCharType="separate"/>
            </w:r>
            <w:r w:rsidR="006C27EE">
              <w:rPr>
                <w:b w:val="0"/>
                <w:noProof/>
              </w:rPr>
              <w:t>2</w:t>
            </w:r>
            <w:r>
              <w:rPr>
                <w:b w:val="0"/>
              </w:rPr>
              <w:fldChar w:fldCharType="end"/>
            </w:r>
            <w:r>
              <w:tab/>
              <w:t>Skill domains in PIAAC</w:t>
            </w:r>
          </w:p>
        </w:tc>
      </w:tr>
      <w:tr w:rsidR="002E2C28" w:rsidTr="00177B8F">
        <w:trPr>
          <w:cantSplit/>
        </w:trPr>
        <w:tc>
          <w:tcPr>
            <w:tcW w:w="8771" w:type="dxa"/>
            <w:tcBorders>
              <w:top w:val="nil"/>
              <w:left w:val="single" w:sz="6" w:space="0" w:color="auto"/>
              <w:bottom w:val="nil"/>
              <w:right w:val="single" w:sz="6" w:space="0" w:color="auto"/>
            </w:tcBorders>
          </w:tcPr>
          <w:p w:rsidR="002E2C28" w:rsidRDefault="002E2C28" w:rsidP="00177B8F">
            <w:pPr>
              <w:pStyle w:val="Box"/>
            </w:pPr>
            <w:r>
              <w:t xml:space="preserve">The Programme for the International Assessment of Adult Competencies seeks to measure population proficiency levels across the domains of literacy, numeracy and problem solving in technology-related environments. </w:t>
            </w:r>
          </w:p>
          <w:p w:rsidR="002E2C28" w:rsidRPr="00C16C54" w:rsidRDefault="002E2C28" w:rsidP="00177B8F">
            <w:pPr>
              <w:pStyle w:val="BoxListBullet"/>
            </w:pPr>
            <w:r>
              <w:t xml:space="preserve">Literacy </w:t>
            </w:r>
            <w:r w:rsidRPr="00C16C54">
              <w:t>is the ability to understand and use information from written texts in a variety of contexts to achieve goals</w:t>
            </w:r>
            <w:r w:rsidR="000B2FE5">
              <w:t>,</w:t>
            </w:r>
            <w:r w:rsidRPr="00C16C54">
              <w:t xml:space="preserve"> develop knowledge and </w:t>
            </w:r>
            <w:r w:rsidR="000B2FE5">
              <w:t xml:space="preserve">fulfil </w:t>
            </w:r>
            <w:r w:rsidRPr="00C16C54">
              <w:t xml:space="preserve">potential. This is </w:t>
            </w:r>
            <w:r w:rsidR="000B2FE5">
              <w:t>critical</w:t>
            </w:r>
            <w:r w:rsidRPr="00C16C54">
              <w:t xml:space="preserve"> for developing higher-order skills and for positive economic and social outcomes. Previous studies have shown reading literacy to be closely linked to positive outcomes at work, </w:t>
            </w:r>
            <w:r w:rsidR="000B2FE5">
              <w:t>social participation</w:t>
            </w:r>
            <w:r w:rsidRPr="00C16C54">
              <w:t xml:space="preserve"> and lifelong learning.</w:t>
            </w:r>
          </w:p>
          <w:p w:rsidR="002E2C28" w:rsidRDefault="002E2C28" w:rsidP="00177B8F">
            <w:pPr>
              <w:pStyle w:val="BoxListBullet"/>
            </w:pPr>
            <w:r w:rsidRPr="00C16C54">
              <w:t xml:space="preserve">Numeracy is the ability to use, apply, interpret, and communicate mathematical information and ideas. It is an essential skill in an age when individuals encounter an increasing amount and wide range of quantitative and mathematical information in their daily lives. Numeracy is a skill </w:t>
            </w:r>
            <w:r w:rsidRPr="00CF41C1">
              <w:rPr>
                <w:i/>
              </w:rPr>
              <w:t>parallel</w:t>
            </w:r>
            <w:r w:rsidRPr="00C16C54">
              <w:t xml:space="preserve"> to reading literacy</w:t>
            </w:r>
            <w:r>
              <w:t>;</w:t>
            </w:r>
            <w:r w:rsidRPr="00C16C54">
              <w:t xml:space="preserve"> it is important to assess how these competencies interact, since </w:t>
            </w:r>
            <w:r>
              <w:t>there are some differences in how they are distributed across the population.</w:t>
            </w:r>
          </w:p>
          <w:p w:rsidR="002E2C28" w:rsidRDefault="002E2C28" w:rsidP="00177B8F">
            <w:pPr>
              <w:pStyle w:val="BoxListBullet"/>
            </w:pPr>
            <w:r w:rsidRPr="00105AA5">
              <w:t xml:space="preserve">Problem solving in technology-rich environments is defined as </w:t>
            </w:r>
            <w:r>
              <w:t xml:space="preserve">the ability to </w:t>
            </w:r>
            <w:r w:rsidRPr="00105AA5">
              <w:t>us</w:t>
            </w:r>
            <w:r>
              <w:t>e</w:t>
            </w:r>
            <w:r w:rsidRPr="00105AA5">
              <w:t xml:space="preserve"> digital technology, communication tools and networks to acquire and evaluate information, communicate with others and perform practical tasks. </w:t>
            </w:r>
            <w:r>
              <w:t>There is a fo</w:t>
            </w:r>
            <w:r w:rsidRPr="00105AA5">
              <w:t xml:space="preserve">cus </w:t>
            </w:r>
            <w:r>
              <w:t xml:space="preserve">on </w:t>
            </w:r>
            <w:r w:rsidRPr="00105AA5">
              <w:t>the abilit</w:t>
            </w:r>
            <w:r>
              <w:t>y</w:t>
            </w:r>
            <w:r w:rsidRPr="00105AA5">
              <w:t xml:space="preserve"> to solve problems for personal, work and civic purposes by setting up appropriate goals and plans, and accessing and making use of information through computers and computer networks.</w:t>
            </w:r>
            <w:r>
              <w:t xml:space="preserve"> </w:t>
            </w:r>
            <w:r w:rsidRPr="00C16C54">
              <w:t>In this survey, higher-order skills are identified along with basic proficiency.</w:t>
            </w:r>
          </w:p>
        </w:tc>
      </w:tr>
      <w:tr w:rsidR="002E2C28" w:rsidTr="00177B8F">
        <w:trPr>
          <w:cantSplit/>
        </w:trPr>
        <w:tc>
          <w:tcPr>
            <w:tcW w:w="8771" w:type="dxa"/>
            <w:tcBorders>
              <w:top w:val="nil"/>
              <w:left w:val="single" w:sz="6" w:space="0" w:color="auto"/>
              <w:bottom w:val="nil"/>
              <w:right w:val="single" w:sz="6" w:space="0" w:color="auto"/>
            </w:tcBorders>
          </w:tcPr>
          <w:p w:rsidR="002E2C28" w:rsidRDefault="002E2C28" w:rsidP="00177B8F">
            <w:pPr>
              <w:pStyle w:val="BoxSource"/>
            </w:pPr>
            <w:r>
              <w:rPr>
                <w:i/>
              </w:rPr>
              <w:t>Source</w:t>
            </w:r>
            <w:r w:rsidRPr="00167F06">
              <w:t xml:space="preserve">: </w:t>
            </w:r>
            <w:r>
              <w:t xml:space="preserve">OECD </w:t>
            </w:r>
            <w:r>
              <w:fldChar w:fldCharType="begin"/>
            </w:r>
            <w:r>
              <w:instrText xml:space="preserve"> ADDIN ZOTERO_ITEM CSL_CITATION {"citationID":"pMdW4CJr","properties":{"formattedCitation":"(2012)","plainCitation":"(2012)"},"citationItems":[{"id":1157,"uris":["http://zotero.org/users/1383148/items/NWEB4Q5I"],"uri":["http://zotero.org/users/1383148/items/NWEB4Q5I"],"itemData":{"id":1157,"type":"book","title":"Literacy, Numeracy and Problem Solving in Technology-Rich Environments: Framework for the OECD Survey of Adult Skills","publisher":"OECD Publishing","URL":"doi: 10.1787/9789264128859-en","author":[{"family":"Organization for Economic Cooperation and Development","given":""}],"translator":[{"family":"OECD","given":""}],"issued":{"date-parts":[["2012"]]}},"suppress-author":true}],"schema":"https://github.com/citation-style-language/schema/raw/master/csl-citation.json"} </w:instrText>
            </w:r>
            <w:r>
              <w:fldChar w:fldCharType="separate"/>
            </w:r>
            <w:r w:rsidRPr="000D4AD6">
              <w:rPr>
                <w:rFonts w:cs="Arial"/>
              </w:rPr>
              <w:t>(2012</w:t>
            </w:r>
            <w:r>
              <w:rPr>
                <w:rFonts w:cs="Arial"/>
              </w:rPr>
              <w:t>b</w:t>
            </w:r>
            <w:r w:rsidRPr="000D4AD6">
              <w:rPr>
                <w:rFonts w:cs="Arial"/>
              </w:rPr>
              <w:t>)</w:t>
            </w:r>
            <w:r>
              <w:fldChar w:fldCharType="end"/>
            </w:r>
            <w:r>
              <w:t>.</w:t>
            </w:r>
          </w:p>
        </w:tc>
      </w:tr>
      <w:tr w:rsidR="002E2C28" w:rsidTr="00177B8F">
        <w:trPr>
          <w:cantSplit/>
        </w:trPr>
        <w:tc>
          <w:tcPr>
            <w:tcW w:w="8771" w:type="dxa"/>
            <w:tcBorders>
              <w:top w:val="nil"/>
              <w:left w:val="single" w:sz="6" w:space="0" w:color="auto"/>
              <w:bottom w:val="single" w:sz="6" w:space="0" w:color="auto"/>
              <w:right w:val="single" w:sz="6" w:space="0" w:color="auto"/>
            </w:tcBorders>
          </w:tcPr>
          <w:p w:rsidR="002E2C28" w:rsidRDefault="002E2C28" w:rsidP="00177B8F">
            <w:pPr>
              <w:pStyle w:val="Box"/>
              <w:spacing w:before="0" w:line="120" w:lineRule="exact"/>
            </w:pPr>
          </w:p>
        </w:tc>
      </w:tr>
      <w:tr w:rsidR="002E2C28" w:rsidRPr="000863A5" w:rsidTr="00177B8F">
        <w:tc>
          <w:tcPr>
            <w:tcW w:w="8771" w:type="dxa"/>
            <w:tcBorders>
              <w:top w:val="nil"/>
              <w:left w:val="nil"/>
              <w:bottom w:val="nil"/>
              <w:right w:val="nil"/>
            </w:tcBorders>
          </w:tcPr>
          <w:p w:rsidR="002E2C28" w:rsidRPr="00626D32" w:rsidRDefault="002E2C28" w:rsidP="00177B8F">
            <w:pPr>
              <w:pStyle w:val="BoxSpaceBelow"/>
            </w:pPr>
          </w:p>
        </w:tc>
      </w:tr>
    </w:tbl>
    <w:p w:rsidR="002E2C28" w:rsidRDefault="002E2C28" w:rsidP="002E2C28">
      <w:pPr>
        <w:pStyle w:val="BodyText"/>
      </w:pPr>
      <w:r>
        <w:t>Proficiency scores for each skill domain are derived on a scale ranging from 0 to 500 points. The process by which these scores are derived is briefly described in section A.2. To aid interpretation for users of the data, the scores are grouped into five skill levels for the literacy and numeracy domain</w:t>
      </w:r>
      <w:r w:rsidR="007912DC">
        <w:t>s, and three levels for problem solving in technology-</w:t>
      </w:r>
      <w:r>
        <w:t>rich environments. Level one</w:t>
      </w:r>
      <w:r w:rsidR="00177B8F">
        <w:t xml:space="preserve"> or below</w:t>
      </w:r>
      <w:r>
        <w:t xml:space="preserve"> indicates the lowest skill level. Skill levels represent particular sets of abilities and the thresholds are not equidistant </w:t>
      </w:r>
      <w:r>
        <w:fldChar w:fldCharType="begin"/>
      </w:r>
      <w:r>
        <w:instrText xml:space="preserve"> ADDIN ZOTERO_ITEM CSL_CITATION {"citationID":"2p2re9oolj","properties":{"formattedCitation":"{\\rtf (ABS\\uc0\\u160{}2013)}","plainCitation":"(ABS 2013)"},"citationItems":[{"id":1112,"uris":["http://zotero.org/users/1383148/items/26XAQKEC"],"uri":["http://zotero.org/users/1383148/items/26XAQKEC"],"itemData":{"id":1112,"type":"webpage","title":"Programme for the International Assessment of Adult Competencies, Australia, 2011-2012: Survey methodology","URL":"http://www.abs.gov.au/AUSSTATS/abs@.nsf/Latestproducts/4228.0.30.001Main%20Features202011-2012?opendocument&amp;tabname=Summary&amp;prodno=4228.0.30.001&amp;issue=2011-2012&amp;num=&amp;view=","note":"Survey Methodology","language":"en","author":[{"family":"Australian Bureau of Statistics","given":""}],"translator":[{"family":"ABS","given":""}],"issued":{"date-parts":[["2013"]]},"accessed":{"date-parts":[["2013",7,25]]}}}],"schema":"https://github.com/citation-style-language/schema/raw/master/csl-citation.json"} </w:instrText>
      </w:r>
      <w:r>
        <w:fldChar w:fldCharType="separate"/>
      </w:r>
      <w:r w:rsidRPr="00977889">
        <w:rPr>
          <w:szCs w:val="24"/>
        </w:rPr>
        <w:t>(ABS 2013</w:t>
      </w:r>
      <w:r>
        <w:rPr>
          <w:szCs w:val="24"/>
        </w:rPr>
        <w:t>c</w:t>
      </w:r>
      <w:r w:rsidRPr="00977889">
        <w:rPr>
          <w:szCs w:val="24"/>
        </w:rPr>
        <w:t>)</w:t>
      </w:r>
      <w:r>
        <w:fldChar w:fldCharType="end"/>
      </w:r>
      <w:r>
        <w:t>. Tasks associated with different skill levels are outlined in tables A.1, A.2 and A.3.</w:t>
      </w:r>
    </w:p>
    <w:p w:rsidR="002E2C28" w:rsidRDefault="002E2C28" w:rsidP="002E2C28">
      <w:pPr>
        <w:pStyle w:val="TableTitle"/>
      </w:pPr>
      <w:r>
        <w:rPr>
          <w:b w:val="0"/>
        </w:rPr>
        <w:lastRenderedPageBreak/>
        <w:t xml:space="preserve">Table </w:t>
      </w:r>
      <w:r>
        <w:rPr>
          <w:b w:val="0"/>
        </w:rPr>
        <w:fldChar w:fldCharType="begin"/>
      </w:r>
      <w:r>
        <w:rPr>
          <w:b w:val="0"/>
        </w:rPr>
        <w:instrText xml:space="preserve"> COMMENTS  \* MERGEFORMAT </w:instrText>
      </w:r>
      <w:r>
        <w:rPr>
          <w:b w:val="0"/>
        </w:rPr>
        <w:fldChar w:fldCharType="separate"/>
      </w:r>
      <w:r w:rsidR="00610518">
        <w:rPr>
          <w:b w:val="0"/>
        </w:rPr>
        <w:t>A.</w:t>
      </w:r>
      <w:r>
        <w:rPr>
          <w:b w:val="0"/>
        </w:rPr>
        <w:fldChar w:fldCharType="end"/>
      </w:r>
      <w:r>
        <w:rPr>
          <w:b w:val="0"/>
        </w:rPr>
        <w:fldChar w:fldCharType="begin"/>
      </w:r>
      <w:r>
        <w:rPr>
          <w:b w:val="0"/>
        </w:rPr>
        <w:instrText xml:space="preserve"> SEQ Table \* ARABIC </w:instrText>
      </w:r>
      <w:r>
        <w:rPr>
          <w:b w:val="0"/>
        </w:rPr>
        <w:fldChar w:fldCharType="separate"/>
      </w:r>
      <w:r w:rsidR="006C27EE">
        <w:rPr>
          <w:b w:val="0"/>
          <w:noProof/>
        </w:rPr>
        <w:t>1</w:t>
      </w:r>
      <w:r>
        <w:rPr>
          <w:b w:val="0"/>
        </w:rPr>
        <w:fldChar w:fldCharType="end"/>
      </w:r>
      <w:r>
        <w:tab/>
        <w:t>Description of skill levels in literacy PIAAC data</w:t>
      </w:r>
    </w:p>
    <w:tbl>
      <w:tblPr>
        <w:tblW w:w="5000" w:type="pct"/>
        <w:tblCellMar>
          <w:left w:w="0" w:type="dxa"/>
          <w:right w:w="0" w:type="dxa"/>
        </w:tblCellMar>
        <w:tblLook w:val="0000" w:firstRow="0" w:lastRow="0" w:firstColumn="0" w:lastColumn="0" w:noHBand="0" w:noVBand="0"/>
      </w:tblPr>
      <w:tblGrid>
        <w:gridCol w:w="1419"/>
        <w:gridCol w:w="7370"/>
      </w:tblGrid>
      <w:tr w:rsidR="002E2C28" w:rsidTr="00177B8F">
        <w:tc>
          <w:tcPr>
            <w:tcW w:w="807" w:type="pct"/>
            <w:tcBorders>
              <w:top w:val="single" w:sz="6" w:space="0" w:color="auto"/>
              <w:bottom w:val="single" w:sz="6" w:space="0" w:color="auto"/>
            </w:tcBorders>
            <w:shd w:val="clear" w:color="auto" w:fill="auto"/>
          </w:tcPr>
          <w:p w:rsidR="002E2C28" w:rsidRDefault="002E2C28" w:rsidP="00177B8F">
            <w:pPr>
              <w:pStyle w:val="TableColumnHeading"/>
              <w:ind w:right="0"/>
              <w:jc w:val="left"/>
            </w:pPr>
            <w:r>
              <w:t>Skill level</w:t>
            </w:r>
          </w:p>
        </w:tc>
        <w:tc>
          <w:tcPr>
            <w:tcW w:w="4193" w:type="pct"/>
            <w:tcBorders>
              <w:top w:val="single" w:sz="6" w:space="0" w:color="auto"/>
              <w:bottom w:val="single" w:sz="6" w:space="0" w:color="auto"/>
            </w:tcBorders>
            <w:shd w:val="clear" w:color="auto" w:fill="auto"/>
          </w:tcPr>
          <w:p w:rsidR="002E2C28" w:rsidRDefault="002E2C28" w:rsidP="00177B8F">
            <w:pPr>
              <w:pStyle w:val="TableColumnHeading"/>
              <w:ind w:left="57" w:right="28"/>
              <w:jc w:val="left"/>
            </w:pPr>
            <w:r>
              <w:t>Description of task difficulty</w:t>
            </w:r>
          </w:p>
        </w:tc>
      </w:tr>
      <w:tr w:rsidR="002E2C28" w:rsidTr="00177B8F">
        <w:tc>
          <w:tcPr>
            <w:tcW w:w="807" w:type="pct"/>
          </w:tcPr>
          <w:p w:rsidR="002E2C28" w:rsidRDefault="002E2C28" w:rsidP="00177B8F">
            <w:pPr>
              <w:pStyle w:val="TableBodyText"/>
              <w:spacing w:before="40"/>
              <w:ind w:left="170" w:hanging="170"/>
              <w:jc w:val="left"/>
            </w:pPr>
            <w:r>
              <w:t>Below level 1</w:t>
            </w:r>
          </w:p>
          <w:p w:rsidR="002E2C28" w:rsidRPr="00ED6833" w:rsidRDefault="002E2C28" w:rsidP="00177B8F">
            <w:pPr>
              <w:pStyle w:val="TableBodyText"/>
              <w:jc w:val="left"/>
            </w:pPr>
            <w:r>
              <w:t>(0 to &lt; 176 points)</w:t>
            </w:r>
          </w:p>
        </w:tc>
        <w:tc>
          <w:tcPr>
            <w:tcW w:w="4193" w:type="pct"/>
          </w:tcPr>
          <w:p w:rsidR="002E2C28" w:rsidRDefault="002E2C28" w:rsidP="00177B8F">
            <w:pPr>
              <w:pStyle w:val="TableBullet"/>
              <w:spacing w:before="40"/>
            </w:pPr>
            <w:r>
              <w:t>Tasks at this level require the respondent to read brief texts to locate a single piece of specific information.</w:t>
            </w:r>
          </w:p>
          <w:p w:rsidR="002E2C28" w:rsidRDefault="002E2C28" w:rsidP="00177B8F">
            <w:pPr>
              <w:pStyle w:val="TableBullet"/>
            </w:pPr>
            <w:r>
              <w:t>There is seldom any competing information in the text and the requested information is identical in form to information in the question.</w:t>
            </w:r>
          </w:p>
          <w:p w:rsidR="002E2C28" w:rsidRDefault="002E2C28" w:rsidP="00177B8F">
            <w:pPr>
              <w:pStyle w:val="TableBullet"/>
            </w:pPr>
            <w:r>
              <w:t>Only basic vocabulary knowledge is required, and the reader is not required to understand the structure of sentences or paragraphs.</w:t>
            </w:r>
          </w:p>
          <w:p w:rsidR="00177B8F" w:rsidRDefault="002E2C28" w:rsidP="00177B8F">
            <w:pPr>
              <w:pStyle w:val="TableBullet"/>
              <w:spacing w:before="40" w:after="120"/>
            </w:pPr>
            <w:r>
              <w:t>Tasks do not make use of any features specific to digital texts.</w:t>
            </w:r>
          </w:p>
        </w:tc>
      </w:tr>
      <w:tr w:rsidR="002E2C28" w:rsidTr="00177B8F">
        <w:tc>
          <w:tcPr>
            <w:tcW w:w="807" w:type="pct"/>
          </w:tcPr>
          <w:p w:rsidR="002E2C28" w:rsidRDefault="00177B8F" w:rsidP="00177B8F">
            <w:pPr>
              <w:pStyle w:val="TableBodyText"/>
              <w:jc w:val="left"/>
            </w:pPr>
            <w:r>
              <w:t xml:space="preserve">Level </w:t>
            </w:r>
            <w:r w:rsidR="002E2C28" w:rsidRPr="00ED6833">
              <w:t>1</w:t>
            </w:r>
          </w:p>
          <w:p w:rsidR="002E2C28" w:rsidRPr="00ED6833" w:rsidRDefault="002E2C28" w:rsidP="00177B8F">
            <w:pPr>
              <w:pStyle w:val="TableBodyText"/>
              <w:jc w:val="left"/>
            </w:pPr>
            <w:r w:rsidRPr="00ED6833">
              <w:t>(</w:t>
            </w:r>
            <w:r>
              <w:t>176</w:t>
            </w:r>
            <w:r w:rsidRPr="00ED6833">
              <w:t xml:space="preserve"> to </w:t>
            </w:r>
            <w:r>
              <w:t xml:space="preserve">&lt; </w:t>
            </w:r>
            <w:r w:rsidRPr="00ED6833">
              <w:t>22</w:t>
            </w:r>
            <w:r>
              <w:t>6 points</w:t>
            </w:r>
            <w:r w:rsidRPr="00ED6833">
              <w:t>)</w:t>
            </w:r>
          </w:p>
        </w:tc>
        <w:tc>
          <w:tcPr>
            <w:tcW w:w="4193" w:type="pct"/>
          </w:tcPr>
          <w:p w:rsidR="002E2C28" w:rsidRDefault="002E2C28" w:rsidP="00177B8F">
            <w:pPr>
              <w:pStyle w:val="TableBullet"/>
            </w:pPr>
            <w:r>
              <w:t>T</w:t>
            </w:r>
            <w:r w:rsidRPr="0035508A">
              <w:t xml:space="preserve">asks at this level require the respondent to read relatively short </w:t>
            </w:r>
            <w:r>
              <w:t xml:space="preserve">digital or print </w:t>
            </w:r>
            <w:r w:rsidRPr="0035508A">
              <w:t xml:space="preserve">texts to locate a single piece of information </w:t>
            </w:r>
            <w:r>
              <w:t>that</w:t>
            </w:r>
            <w:r w:rsidRPr="0035508A">
              <w:t xml:space="preserve"> is synonymous with the information given in the question. </w:t>
            </w:r>
          </w:p>
          <w:p w:rsidR="002E2C28" w:rsidRDefault="002E2C28" w:rsidP="00177B8F">
            <w:pPr>
              <w:pStyle w:val="TableBullet"/>
            </w:pPr>
            <w:r w:rsidRPr="0035508A">
              <w:t xml:space="preserve">Some tasks require personal information </w:t>
            </w:r>
            <w:r>
              <w:t>to be entered onto a document.</w:t>
            </w:r>
          </w:p>
          <w:p w:rsidR="002E2C28" w:rsidRDefault="002E2C28" w:rsidP="00177B8F">
            <w:pPr>
              <w:pStyle w:val="TableBullet"/>
            </w:pPr>
            <w:r w:rsidRPr="0035508A">
              <w:t>Little, if any, co</w:t>
            </w:r>
            <w:r>
              <w:t>mpeting information is present.</w:t>
            </w:r>
          </w:p>
          <w:p w:rsidR="002E2C28" w:rsidRDefault="002E2C28" w:rsidP="00177B8F">
            <w:pPr>
              <w:pStyle w:val="TableBullet"/>
            </w:pPr>
            <w:r>
              <w:t xml:space="preserve">Some tasks </w:t>
            </w:r>
            <w:r w:rsidRPr="0035508A">
              <w:t xml:space="preserve">require simple cycling through </w:t>
            </w:r>
            <w:r>
              <w:t xml:space="preserve">multiple </w:t>
            </w:r>
            <w:r w:rsidRPr="0035508A">
              <w:t>piece</w:t>
            </w:r>
            <w:r>
              <w:t>s</w:t>
            </w:r>
            <w:r w:rsidRPr="0035508A">
              <w:t xml:space="preserve"> of in</w:t>
            </w:r>
            <w:r>
              <w:t>formation.</w:t>
            </w:r>
          </w:p>
          <w:p w:rsidR="00177B8F" w:rsidRPr="0035508A" w:rsidRDefault="002E2C28" w:rsidP="00177B8F">
            <w:pPr>
              <w:pStyle w:val="TableBullet"/>
              <w:spacing w:before="40" w:after="120"/>
            </w:pPr>
            <w:r w:rsidRPr="0035508A">
              <w:t>Knowledge and skill in recognising basic vocabulary, evaluating the meaning of sentences, and reading of paragraph text is expected.</w:t>
            </w:r>
          </w:p>
        </w:tc>
      </w:tr>
      <w:tr w:rsidR="002E2C28" w:rsidTr="00177B8F">
        <w:tc>
          <w:tcPr>
            <w:tcW w:w="807" w:type="pct"/>
          </w:tcPr>
          <w:p w:rsidR="002E2C28" w:rsidRDefault="00177B8F" w:rsidP="00177B8F">
            <w:pPr>
              <w:pStyle w:val="TableBodyText"/>
              <w:jc w:val="left"/>
            </w:pPr>
            <w:r>
              <w:t xml:space="preserve">Level </w:t>
            </w:r>
            <w:r w:rsidR="002E2C28">
              <w:t>2</w:t>
            </w:r>
          </w:p>
          <w:p w:rsidR="002E2C28" w:rsidRDefault="002E2C28" w:rsidP="00177B8F">
            <w:pPr>
              <w:pStyle w:val="TableBodyText"/>
              <w:jc w:val="left"/>
            </w:pPr>
            <w:r>
              <w:t>(226</w:t>
            </w:r>
            <w:r w:rsidRPr="00ED6833">
              <w:t xml:space="preserve"> to </w:t>
            </w:r>
            <w:r>
              <w:t>&lt; 276 points</w:t>
            </w:r>
            <w:r w:rsidRPr="00ED6833">
              <w:t>)</w:t>
            </w:r>
          </w:p>
        </w:tc>
        <w:tc>
          <w:tcPr>
            <w:tcW w:w="4193" w:type="pct"/>
          </w:tcPr>
          <w:p w:rsidR="002E2C28" w:rsidRDefault="002E2C28" w:rsidP="00177B8F">
            <w:pPr>
              <w:pStyle w:val="TableBullet"/>
            </w:pPr>
            <w:r w:rsidRPr="0035508A">
              <w:t xml:space="preserve">Tasks </w:t>
            </w:r>
            <w:r>
              <w:t>at</w:t>
            </w:r>
            <w:r w:rsidRPr="0035508A">
              <w:t xml:space="preserve"> this level require respondents to make matches between the text</w:t>
            </w:r>
            <w:r>
              <w:t xml:space="preserve"> (which may be digital or printed)</w:t>
            </w:r>
            <w:r w:rsidRPr="0035508A">
              <w:t xml:space="preserve"> and</w:t>
            </w:r>
            <w:r>
              <w:t xml:space="preserve"> </w:t>
            </w:r>
            <w:r w:rsidRPr="0035508A">
              <w:t>informa</w:t>
            </w:r>
            <w:r>
              <w:t>tion, and may require paraphrasing or low-level inferences.</w:t>
            </w:r>
          </w:p>
          <w:p w:rsidR="002E2C28" w:rsidRDefault="002E2C28" w:rsidP="00177B8F">
            <w:pPr>
              <w:pStyle w:val="TableBullet"/>
            </w:pPr>
            <w:r w:rsidRPr="0035508A">
              <w:t>Some competing pieces</w:t>
            </w:r>
            <w:r>
              <w:t xml:space="preserve"> of information may be present and may</w:t>
            </w:r>
            <w:r w:rsidRPr="0035508A">
              <w:t xml:space="preserve"> require the respondent to:</w:t>
            </w:r>
          </w:p>
          <w:p w:rsidR="002E2C28" w:rsidRPr="000351CC" w:rsidRDefault="002E2C28" w:rsidP="002E2C28">
            <w:pPr>
              <w:pStyle w:val="TableBullet"/>
              <w:numPr>
                <w:ilvl w:val="0"/>
                <w:numId w:val="18"/>
              </w:numPr>
              <w:ind w:left="369" w:hanging="227"/>
            </w:pPr>
            <w:r w:rsidRPr="000351CC">
              <w:t>cycle through or integrate two or more pieces of information</w:t>
            </w:r>
          </w:p>
          <w:p w:rsidR="00177B8F" w:rsidRDefault="002E2C28" w:rsidP="00177B8F">
            <w:pPr>
              <w:pStyle w:val="TableBullet"/>
              <w:numPr>
                <w:ilvl w:val="0"/>
                <w:numId w:val="18"/>
              </w:numPr>
              <w:ind w:left="369" w:hanging="227"/>
            </w:pPr>
            <w:r w:rsidRPr="000351CC">
              <w:t>compare and contrast or reason about information requested in the question, or</w:t>
            </w:r>
          </w:p>
          <w:p w:rsidR="00177B8F" w:rsidRDefault="002E2C28" w:rsidP="00177B8F">
            <w:pPr>
              <w:pStyle w:val="TableBullet"/>
              <w:numPr>
                <w:ilvl w:val="0"/>
                <w:numId w:val="18"/>
              </w:numPr>
              <w:spacing w:after="120"/>
              <w:ind w:left="369" w:hanging="227"/>
            </w:pPr>
            <w:r w:rsidRPr="000351CC">
              <w:t>navigate within digital texts to access-and-identify information from various parts of a document.</w:t>
            </w:r>
          </w:p>
        </w:tc>
      </w:tr>
      <w:tr w:rsidR="002E2C28" w:rsidTr="00177B8F">
        <w:tc>
          <w:tcPr>
            <w:tcW w:w="807" w:type="pct"/>
          </w:tcPr>
          <w:p w:rsidR="002E2C28" w:rsidRDefault="00177B8F" w:rsidP="00177B8F">
            <w:pPr>
              <w:pStyle w:val="TableBodyText"/>
              <w:jc w:val="left"/>
            </w:pPr>
            <w:r>
              <w:t xml:space="preserve">Level </w:t>
            </w:r>
            <w:r w:rsidR="002E2C28">
              <w:t>3</w:t>
            </w:r>
          </w:p>
          <w:p w:rsidR="002E2C28" w:rsidRDefault="002E2C28" w:rsidP="00177B8F">
            <w:pPr>
              <w:pStyle w:val="TableBodyText"/>
              <w:jc w:val="left"/>
            </w:pPr>
            <w:r>
              <w:t>(276</w:t>
            </w:r>
            <w:r w:rsidRPr="00ED6833">
              <w:t xml:space="preserve"> to</w:t>
            </w:r>
            <w:r>
              <w:t xml:space="preserve"> &lt; 326 points</w:t>
            </w:r>
            <w:r w:rsidRPr="00ED6833">
              <w:t>)</w:t>
            </w:r>
          </w:p>
        </w:tc>
        <w:tc>
          <w:tcPr>
            <w:tcW w:w="4193" w:type="pct"/>
          </w:tcPr>
          <w:p w:rsidR="002E2C28" w:rsidRDefault="002E2C28" w:rsidP="00177B8F">
            <w:pPr>
              <w:pStyle w:val="TableBullet"/>
            </w:pPr>
            <w:r w:rsidRPr="00923762">
              <w:t xml:space="preserve">Texts at this level are often dense or lengthy, including continuous, </w:t>
            </w:r>
            <w:r w:rsidR="00304C51">
              <w:br/>
            </w:r>
            <w:r w:rsidRPr="00923762">
              <w:t>non-contin</w:t>
            </w:r>
            <w:r>
              <w:t>uous, mixed, or multiple pages.</w:t>
            </w:r>
          </w:p>
          <w:p w:rsidR="002E2C28" w:rsidRDefault="002E2C28" w:rsidP="00177B8F">
            <w:pPr>
              <w:pStyle w:val="TableBullet"/>
            </w:pPr>
            <w:r w:rsidRPr="00923762">
              <w:t>Understanding text and rhetorical structures become more central to successfully completing tasks, especially in navig</w:t>
            </w:r>
            <w:r>
              <w:t>ation of complex digital texts.</w:t>
            </w:r>
          </w:p>
          <w:p w:rsidR="002E2C28" w:rsidRDefault="002E2C28" w:rsidP="00177B8F">
            <w:pPr>
              <w:pStyle w:val="TableBullet"/>
            </w:pPr>
            <w:r w:rsidRPr="00923762">
              <w:t xml:space="preserve">Tasks require the respondent to identify, interpret, or evaluate one or more pieces of information, and often require </w:t>
            </w:r>
            <w:r>
              <w:t>inferences of different levels.</w:t>
            </w:r>
          </w:p>
          <w:p w:rsidR="002E2C28" w:rsidRDefault="002E2C28" w:rsidP="00177B8F">
            <w:pPr>
              <w:pStyle w:val="TableBullet"/>
            </w:pPr>
            <w:r w:rsidRPr="00923762">
              <w:t>Many tasks require the construct</w:t>
            </w:r>
            <w:r>
              <w:t>ion of</w:t>
            </w:r>
            <w:r w:rsidRPr="00923762">
              <w:t xml:space="preserve"> meaning across larger chunks of text or multi</w:t>
            </w:r>
            <w:r>
              <w:noBreakHyphen/>
            </w:r>
            <w:r w:rsidRPr="00923762">
              <w:t>step operations</w:t>
            </w:r>
            <w:r>
              <w:t xml:space="preserve"> to be performed</w:t>
            </w:r>
            <w:r w:rsidRPr="00923762">
              <w:t xml:space="preserve"> to id</w:t>
            </w:r>
            <w:r>
              <w:t>entify and formulate responses.</w:t>
            </w:r>
          </w:p>
          <w:p w:rsidR="002E2C28" w:rsidRPr="00923762" w:rsidRDefault="002E2C28" w:rsidP="00177B8F">
            <w:pPr>
              <w:pStyle w:val="TableBullet"/>
            </w:pPr>
            <w:r w:rsidRPr="00923762">
              <w:t xml:space="preserve">Often tasks </w:t>
            </w:r>
            <w:r>
              <w:t xml:space="preserve">require </w:t>
            </w:r>
            <w:r w:rsidRPr="00923762">
              <w:t>that the respondent disregard irrelevant or inappropriate text content to answer accurately.</w:t>
            </w:r>
            <w:r>
              <w:t xml:space="preserve"> </w:t>
            </w:r>
            <w:r w:rsidRPr="00923762">
              <w:t>Competing information is often present, but it is not more prominent than the correct information.</w:t>
            </w:r>
          </w:p>
        </w:tc>
      </w:tr>
      <w:tr w:rsidR="002E2C28" w:rsidTr="00177B8F">
        <w:tc>
          <w:tcPr>
            <w:tcW w:w="807" w:type="pct"/>
            <w:tcBorders>
              <w:bottom w:val="single" w:sz="4" w:space="0" w:color="auto"/>
            </w:tcBorders>
          </w:tcPr>
          <w:p w:rsidR="002E2C28" w:rsidRDefault="002E2C28" w:rsidP="00177B8F">
            <w:pPr>
              <w:pStyle w:val="TableBodyText"/>
              <w:jc w:val="left"/>
            </w:pPr>
          </w:p>
        </w:tc>
        <w:tc>
          <w:tcPr>
            <w:tcW w:w="4193" w:type="pct"/>
            <w:tcBorders>
              <w:bottom w:val="single" w:sz="4" w:space="0" w:color="auto"/>
            </w:tcBorders>
          </w:tcPr>
          <w:p w:rsidR="002E2C28" w:rsidRPr="00923762" w:rsidRDefault="00304C51" w:rsidP="00177B8F">
            <w:pPr>
              <w:pStyle w:val="TableBullet"/>
              <w:numPr>
                <w:ilvl w:val="0"/>
                <w:numId w:val="0"/>
              </w:numPr>
              <w:ind w:left="170"/>
              <w:jc w:val="right"/>
            </w:pPr>
            <w:r>
              <w:t>(Continued next page</w:t>
            </w:r>
            <w:r w:rsidR="002E2C28">
              <w:t>)</w:t>
            </w:r>
          </w:p>
        </w:tc>
      </w:tr>
    </w:tbl>
    <w:p w:rsidR="002E2C28" w:rsidRDefault="002E2C28" w:rsidP="002E2C28">
      <w:pPr>
        <w:pStyle w:val="TableTitle"/>
        <w:rPr>
          <w:b w:val="0"/>
        </w:rPr>
      </w:pPr>
    </w:p>
    <w:p w:rsidR="002E2C28" w:rsidRDefault="002E2C28" w:rsidP="002E2C28">
      <w:pPr>
        <w:rPr>
          <w:rFonts w:ascii="Arial" w:hAnsi="Arial"/>
          <w:sz w:val="24"/>
        </w:rPr>
      </w:pPr>
      <w:r>
        <w:rPr>
          <w:b/>
        </w:rPr>
        <w:br w:type="page"/>
      </w:r>
    </w:p>
    <w:p w:rsidR="002E2C28" w:rsidRDefault="002E2C28" w:rsidP="002E2C28">
      <w:pPr>
        <w:pStyle w:val="TableTitle"/>
      </w:pPr>
      <w:r>
        <w:rPr>
          <w:b w:val="0"/>
        </w:rPr>
        <w:lastRenderedPageBreak/>
        <w:t xml:space="preserve">Table </w:t>
      </w:r>
      <w:r>
        <w:rPr>
          <w:b w:val="0"/>
        </w:rPr>
        <w:fldChar w:fldCharType="begin"/>
      </w:r>
      <w:r>
        <w:rPr>
          <w:b w:val="0"/>
        </w:rPr>
        <w:instrText xml:space="preserve"> COMMENTS  \* MERGEFORMAT </w:instrText>
      </w:r>
      <w:r>
        <w:rPr>
          <w:b w:val="0"/>
        </w:rPr>
        <w:fldChar w:fldCharType="separate"/>
      </w:r>
      <w:r w:rsidR="00610518">
        <w:rPr>
          <w:b w:val="0"/>
        </w:rPr>
        <w:t>A.</w:t>
      </w:r>
      <w:r>
        <w:rPr>
          <w:b w:val="0"/>
        </w:rPr>
        <w:fldChar w:fldCharType="end"/>
      </w:r>
      <w:r>
        <w:rPr>
          <w:b w:val="0"/>
        </w:rPr>
        <w:t>1</w:t>
      </w:r>
      <w:r>
        <w:tab/>
      </w:r>
      <w:r w:rsidRPr="00001C13">
        <w:rPr>
          <w:b w:val="0"/>
          <w:sz w:val="20"/>
          <w:szCs w:val="20"/>
        </w:rPr>
        <w:t>(continued)</w:t>
      </w:r>
    </w:p>
    <w:tbl>
      <w:tblPr>
        <w:tblW w:w="5000" w:type="pct"/>
        <w:tblCellMar>
          <w:left w:w="0" w:type="dxa"/>
          <w:right w:w="0" w:type="dxa"/>
        </w:tblCellMar>
        <w:tblLook w:val="0000" w:firstRow="0" w:lastRow="0" w:firstColumn="0" w:lastColumn="0" w:noHBand="0" w:noVBand="0"/>
      </w:tblPr>
      <w:tblGrid>
        <w:gridCol w:w="1419"/>
        <w:gridCol w:w="7370"/>
      </w:tblGrid>
      <w:tr w:rsidR="002E2C28" w:rsidTr="00177B8F">
        <w:tc>
          <w:tcPr>
            <w:tcW w:w="807" w:type="pct"/>
            <w:tcBorders>
              <w:top w:val="single" w:sz="6" w:space="0" w:color="auto"/>
              <w:bottom w:val="single" w:sz="6" w:space="0" w:color="auto"/>
            </w:tcBorders>
            <w:shd w:val="clear" w:color="auto" w:fill="auto"/>
          </w:tcPr>
          <w:p w:rsidR="002E2C28" w:rsidRDefault="002E2C28" w:rsidP="00177B8F">
            <w:pPr>
              <w:pStyle w:val="TableColumnHeading"/>
              <w:ind w:right="0"/>
              <w:jc w:val="left"/>
            </w:pPr>
            <w:r>
              <w:t>Skill level</w:t>
            </w:r>
          </w:p>
        </w:tc>
        <w:tc>
          <w:tcPr>
            <w:tcW w:w="4193" w:type="pct"/>
            <w:tcBorders>
              <w:top w:val="single" w:sz="6" w:space="0" w:color="auto"/>
              <w:bottom w:val="single" w:sz="6" w:space="0" w:color="auto"/>
            </w:tcBorders>
            <w:shd w:val="clear" w:color="auto" w:fill="auto"/>
          </w:tcPr>
          <w:p w:rsidR="002E2C28" w:rsidRDefault="002E2C28" w:rsidP="00177B8F">
            <w:pPr>
              <w:pStyle w:val="TableColumnHeading"/>
              <w:ind w:left="57" w:right="28"/>
              <w:jc w:val="left"/>
            </w:pPr>
            <w:r>
              <w:t>Description of task difficulty</w:t>
            </w:r>
          </w:p>
        </w:tc>
      </w:tr>
      <w:tr w:rsidR="002E2C28" w:rsidTr="00177B8F">
        <w:tc>
          <w:tcPr>
            <w:tcW w:w="807" w:type="pct"/>
          </w:tcPr>
          <w:p w:rsidR="002E2C28" w:rsidRDefault="00177B8F" w:rsidP="00177B8F">
            <w:pPr>
              <w:pStyle w:val="TableBodyText"/>
              <w:spacing w:before="40"/>
              <w:ind w:left="170" w:hanging="170"/>
              <w:jc w:val="left"/>
            </w:pPr>
            <w:r>
              <w:t xml:space="preserve">Level </w:t>
            </w:r>
            <w:r w:rsidR="002E2C28">
              <w:t>4</w:t>
            </w:r>
          </w:p>
          <w:p w:rsidR="002E2C28" w:rsidRDefault="002E2C28" w:rsidP="00177B8F">
            <w:pPr>
              <w:pStyle w:val="TableBodyText"/>
              <w:jc w:val="left"/>
            </w:pPr>
            <w:r>
              <w:t>(326</w:t>
            </w:r>
            <w:r w:rsidRPr="00ED6833">
              <w:t xml:space="preserve"> to </w:t>
            </w:r>
            <w:r>
              <w:t>&lt;</w:t>
            </w:r>
            <w:r w:rsidRPr="00ED6833">
              <w:t xml:space="preserve"> </w:t>
            </w:r>
            <w:r>
              <w:t>376 points</w:t>
            </w:r>
            <w:r w:rsidRPr="00ED6833">
              <w:t>)</w:t>
            </w:r>
          </w:p>
        </w:tc>
        <w:tc>
          <w:tcPr>
            <w:tcW w:w="4193" w:type="pct"/>
          </w:tcPr>
          <w:p w:rsidR="002E2C28" w:rsidRDefault="002E2C28" w:rsidP="00177B8F">
            <w:pPr>
              <w:pStyle w:val="TableBullet"/>
              <w:spacing w:before="40"/>
            </w:pPr>
            <w:r w:rsidRPr="00923762">
              <w:t>Tasks at this level often require respondents to perform multiple</w:t>
            </w:r>
            <w:r>
              <w:noBreakHyphen/>
            </w:r>
            <w:r w:rsidRPr="00923762">
              <w:t>step operations to integrate, interpret, or synthesize information from complex or lengthy continuous, non</w:t>
            </w:r>
            <w:r>
              <w:noBreakHyphen/>
            </w:r>
            <w:r w:rsidRPr="00923762">
              <w:t>continuous,</w:t>
            </w:r>
            <w:r w:rsidR="00304C51">
              <w:t xml:space="preserve"> mixed, or multiple type texts.</w:t>
            </w:r>
          </w:p>
          <w:p w:rsidR="002E2C28" w:rsidRDefault="002E2C28" w:rsidP="00177B8F">
            <w:pPr>
              <w:pStyle w:val="TableBullet"/>
            </w:pPr>
            <w:r w:rsidRPr="00923762">
              <w:t xml:space="preserve">Complex inferences and application of background knowledge may be needed </w:t>
            </w:r>
            <w:r w:rsidR="00304C51">
              <w:t>to perform successfully.</w:t>
            </w:r>
          </w:p>
          <w:p w:rsidR="002E2C28" w:rsidRDefault="002E2C28" w:rsidP="00177B8F">
            <w:pPr>
              <w:pStyle w:val="TableBullet"/>
            </w:pPr>
            <w:r w:rsidRPr="00923762">
              <w:t>Many tasks require identifying and understanding one or more specific, non</w:t>
            </w:r>
            <w:r>
              <w:noBreakHyphen/>
            </w:r>
            <w:r w:rsidRPr="00923762">
              <w:t>central ideas in the text in order to interpret or evaluate subtle evidence</w:t>
            </w:r>
            <w:r>
              <w:noBreakHyphen/>
            </w:r>
            <w:r w:rsidRPr="00923762">
              <w:t>claim or pers</w:t>
            </w:r>
            <w:r w:rsidR="00304C51">
              <w:t>uasive discourse relationships.</w:t>
            </w:r>
          </w:p>
          <w:p w:rsidR="002E2C28" w:rsidRDefault="002E2C28" w:rsidP="00177B8F">
            <w:pPr>
              <w:pStyle w:val="TableBullet"/>
            </w:pPr>
            <w:r w:rsidRPr="00923762">
              <w:t>Conditional information is frequently present in tasks at this level and must be taken into c</w:t>
            </w:r>
            <w:r w:rsidR="00304C51">
              <w:t>onsideration by the respondent.</w:t>
            </w:r>
          </w:p>
          <w:p w:rsidR="00177B8F" w:rsidRPr="00923762" w:rsidRDefault="002E2C28" w:rsidP="00177B8F">
            <w:pPr>
              <w:pStyle w:val="TableBullet"/>
              <w:spacing w:before="40" w:after="120"/>
            </w:pPr>
            <w:r w:rsidRPr="00923762">
              <w:t>Competing information is present and as prominent as correct information.</w:t>
            </w:r>
          </w:p>
        </w:tc>
      </w:tr>
      <w:tr w:rsidR="002E2C28" w:rsidTr="00177B8F">
        <w:tc>
          <w:tcPr>
            <w:tcW w:w="807" w:type="pct"/>
            <w:tcBorders>
              <w:bottom w:val="single" w:sz="4" w:space="0" w:color="auto"/>
            </w:tcBorders>
          </w:tcPr>
          <w:p w:rsidR="002E2C28" w:rsidRDefault="00177B8F" w:rsidP="00177B8F">
            <w:pPr>
              <w:pStyle w:val="TableBodyText"/>
              <w:jc w:val="left"/>
            </w:pPr>
            <w:r>
              <w:t xml:space="preserve">Level </w:t>
            </w:r>
            <w:r w:rsidR="002E2C28">
              <w:t>5</w:t>
            </w:r>
          </w:p>
          <w:p w:rsidR="002E2C28" w:rsidRDefault="002E2C28" w:rsidP="00177B8F">
            <w:pPr>
              <w:pStyle w:val="TableBodyText"/>
              <w:jc w:val="left"/>
            </w:pPr>
            <w:r>
              <w:t>(376</w:t>
            </w:r>
            <w:r w:rsidRPr="00ED6833">
              <w:t xml:space="preserve"> to </w:t>
            </w:r>
            <w:r>
              <w:t>500 points</w:t>
            </w:r>
            <w:r w:rsidRPr="00ED6833">
              <w:t>)</w:t>
            </w:r>
          </w:p>
        </w:tc>
        <w:tc>
          <w:tcPr>
            <w:tcW w:w="4193" w:type="pct"/>
            <w:tcBorders>
              <w:bottom w:val="single" w:sz="4" w:space="0" w:color="auto"/>
            </w:tcBorders>
          </w:tcPr>
          <w:p w:rsidR="002E2C28" w:rsidRDefault="002E2C28" w:rsidP="00177B8F">
            <w:pPr>
              <w:pStyle w:val="TableBullet"/>
            </w:pPr>
            <w:r w:rsidRPr="00923762">
              <w:t>At this level, tasks may require the respondent to search for and integrate information across multiple, dense texts; construct syntheses of similar and contrasting ideas or points of view; or eval</w:t>
            </w:r>
            <w:r w:rsidR="00304C51">
              <w:t>uate evidence-</w:t>
            </w:r>
            <w:r>
              <w:t>based arguments.</w:t>
            </w:r>
          </w:p>
          <w:p w:rsidR="002E2C28" w:rsidRDefault="002E2C28" w:rsidP="00177B8F">
            <w:pPr>
              <w:pStyle w:val="TableBullet"/>
            </w:pPr>
            <w:r w:rsidRPr="00923762">
              <w:t>Application and evaluation of logical and conceptual models of ideas may be required.</w:t>
            </w:r>
          </w:p>
          <w:p w:rsidR="002E2C28" w:rsidRDefault="002E2C28" w:rsidP="00177B8F">
            <w:pPr>
              <w:pStyle w:val="TableBullet"/>
            </w:pPr>
            <w:r w:rsidRPr="00923762">
              <w:t>Evaluating reliability of sources and selecting key information i</w:t>
            </w:r>
            <w:r w:rsidR="00304C51">
              <w:t>s frequently a key requirement.</w:t>
            </w:r>
          </w:p>
          <w:p w:rsidR="002E2C28" w:rsidRPr="00923762" w:rsidRDefault="002E2C28" w:rsidP="00177B8F">
            <w:pPr>
              <w:pStyle w:val="TableBullet"/>
            </w:pPr>
            <w:r w:rsidRPr="00923762">
              <w:t>Tasks often require respondents to be aware of subtle, rhetorical cues and to make high</w:t>
            </w:r>
            <w:r>
              <w:noBreakHyphen/>
            </w:r>
            <w:r w:rsidRPr="00923762">
              <w:t>level inferences or use specialised background knowledge.</w:t>
            </w:r>
          </w:p>
        </w:tc>
      </w:tr>
    </w:tbl>
    <w:p w:rsidR="002E2C28" w:rsidRDefault="002E2C28" w:rsidP="002E2C28">
      <w:pPr>
        <w:pStyle w:val="Source"/>
      </w:pPr>
      <w:r>
        <w:rPr>
          <w:i/>
        </w:rPr>
        <w:t>Source</w:t>
      </w:r>
      <w:r>
        <w:t>: OECD (2013a).</w:t>
      </w:r>
    </w:p>
    <w:p w:rsidR="002E2C28" w:rsidRPr="00965D1B" w:rsidRDefault="002E2C28" w:rsidP="002E2C28">
      <w:pPr>
        <w:pStyle w:val="BodyText"/>
      </w:pPr>
    </w:p>
    <w:p w:rsidR="002E2C28" w:rsidRDefault="002E2C28" w:rsidP="002E2C28">
      <w:pPr>
        <w:pStyle w:val="TableTitle"/>
      </w:pPr>
      <w:r>
        <w:rPr>
          <w:b w:val="0"/>
        </w:rPr>
        <w:lastRenderedPageBreak/>
        <w:t xml:space="preserve">Table </w:t>
      </w:r>
      <w:r>
        <w:rPr>
          <w:b w:val="0"/>
        </w:rPr>
        <w:fldChar w:fldCharType="begin"/>
      </w:r>
      <w:r>
        <w:rPr>
          <w:b w:val="0"/>
        </w:rPr>
        <w:instrText xml:space="preserve"> COMMENTS  \* MERGEFORMAT </w:instrText>
      </w:r>
      <w:r>
        <w:rPr>
          <w:b w:val="0"/>
        </w:rPr>
        <w:fldChar w:fldCharType="separate"/>
      </w:r>
      <w:r w:rsidR="00610518">
        <w:rPr>
          <w:b w:val="0"/>
        </w:rPr>
        <w:t>A.</w:t>
      </w:r>
      <w:r>
        <w:rPr>
          <w:b w:val="0"/>
        </w:rPr>
        <w:fldChar w:fldCharType="end"/>
      </w:r>
      <w:r>
        <w:rPr>
          <w:b w:val="0"/>
        </w:rPr>
        <w:fldChar w:fldCharType="begin"/>
      </w:r>
      <w:r>
        <w:rPr>
          <w:b w:val="0"/>
        </w:rPr>
        <w:instrText xml:space="preserve"> SEQ Table \* ARABIC </w:instrText>
      </w:r>
      <w:r>
        <w:rPr>
          <w:b w:val="0"/>
        </w:rPr>
        <w:fldChar w:fldCharType="separate"/>
      </w:r>
      <w:r w:rsidR="006C27EE">
        <w:rPr>
          <w:b w:val="0"/>
          <w:noProof/>
        </w:rPr>
        <w:t>2</w:t>
      </w:r>
      <w:r>
        <w:rPr>
          <w:b w:val="0"/>
        </w:rPr>
        <w:fldChar w:fldCharType="end"/>
      </w:r>
      <w:r>
        <w:tab/>
        <w:t>Description of numeracy skill levels in PIAAC data</w:t>
      </w:r>
    </w:p>
    <w:tbl>
      <w:tblPr>
        <w:tblW w:w="5000" w:type="pct"/>
        <w:tblCellMar>
          <w:left w:w="0" w:type="dxa"/>
          <w:right w:w="0" w:type="dxa"/>
        </w:tblCellMar>
        <w:tblLook w:val="0000" w:firstRow="0" w:lastRow="0" w:firstColumn="0" w:lastColumn="0" w:noHBand="0" w:noVBand="0"/>
      </w:tblPr>
      <w:tblGrid>
        <w:gridCol w:w="1702"/>
        <w:gridCol w:w="7087"/>
      </w:tblGrid>
      <w:tr w:rsidR="002E2C28" w:rsidTr="00177B8F">
        <w:tc>
          <w:tcPr>
            <w:tcW w:w="968" w:type="pct"/>
            <w:tcBorders>
              <w:top w:val="single" w:sz="6" w:space="0" w:color="auto"/>
              <w:bottom w:val="single" w:sz="6" w:space="0" w:color="auto"/>
            </w:tcBorders>
            <w:shd w:val="clear" w:color="auto" w:fill="auto"/>
          </w:tcPr>
          <w:p w:rsidR="002E2C28" w:rsidRDefault="00CE064F" w:rsidP="00177B8F">
            <w:pPr>
              <w:pStyle w:val="TableColumnHeading"/>
              <w:ind w:right="0"/>
              <w:jc w:val="left"/>
            </w:pPr>
            <w:r>
              <w:t>Skill level</w:t>
            </w:r>
          </w:p>
        </w:tc>
        <w:tc>
          <w:tcPr>
            <w:tcW w:w="4032" w:type="pct"/>
            <w:tcBorders>
              <w:top w:val="single" w:sz="6" w:space="0" w:color="auto"/>
              <w:bottom w:val="single" w:sz="6" w:space="0" w:color="auto"/>
            </w:tcBorders>
            <w:shd w:val="clear" w:color="auto" w:fill="auto"/>
          </w:tcPr>
          <w:p w:rsidR="002E2C28" w:rsidRDefault="002E2C28" w:rsidP="00177B8F">
            <w:pPr>
              <w:pStyle w:val="TableColumnHeading"/>
              <w:ind w:left="57" w:right="28"/>
              <w:jc w:val="left"/>
            </w:pPr>
            <w:r>
              <w:t>Description of task difficulty</w:t>
            </w:r>
          </w:p>
        </w:tc>
      </w:tr>
      <w:tr w:rsidR="002E2C28" w:rsidTr="00177B8F">
        <w:tc>
          <w:tcPr>
            <w:tcW w:w="968" w:type="pct"/>
            <w:tcBorders>
              <w:top w:val="single" w:sz="6" w:space="0" w:color="auto"/>
            </w:tcBorders>
          </w:tcPr>
          <w:p w:rsidR="002E2C28" w:rsidRDefault="002E2C28" w:rsidP="00177B8F">
            <w:pPr>
              <w:pStyle w:val="TableBodyText"/>
              <w:spacing w:before="40"/>
              <w:jc w:val="left"/>
            </w:pPr>
            <w:r>
              <w:t>Below level 1</w:t>
            </w:r>
          </w:p>
          <w:p w:rsidR="002E2C28" w:rsidRDefault="002E2C28" w:rsidP="00177B8F">
            <w:pPr>
              <w:pStyle w:val="TableBodyText"/>
              <w:jc w:val="left"/>
            </w:pPr>
            <w:r>
              <w:t>(0 to &lt;</w:t>
            </w:r>
            <w:r w:rsidR="00CE064F">
              <w:t xml:space="preserve"> </w:t>
            </w:r>
            <w:r>
              <w:t>176 points)</w:t>
            </w:r>
          </w:p>
        </w:tc>
        <w:tc>
          <w:tcPr>
            <w:tcW w:w="4032" w:type="pct"/>
            <w:tcBorders>
              <w:top w:val="single" w:sz="6" w:space="0" w:color="auto"/>
            </w:tcBorders>
          </w:tcPr>
          <w:p w:rsidR="00177B8F" w:rsidRPr="00177B8F" w:rsidRDefault="002E2C28" w:rsidP="00177B8F">
            <w:pPr>
              <w:pStyle w:val="TableBullet"/>
              <w:spacing w:before="40" w:after="120"/>
            </w:pPr>
            <w:r>
              <w:t>Tasks at this level require the respondent to carry out simple processes, such as counting, sorting and basic arithmetic operations with whole numbers or money, or recognising common spatial representations in concrete, familiar contexts where the mathematical content is explicit with little or no text or distractors.</w:t>
            </w:r>
          </w:p>
        </w:tc>
      </w:tr>
      <w:tr w:rsidR="002E2C28" w:rsidTr="00177B8F">
        <w:tc>
          <w:tcPr>
            <w:tcW w:w="968" w:type="pct"/>
          </w:tcPr>
          <w:p w:rsidR="002E2C28" w:rsidRDefault="00177B8F" w:rsidP="00177B8F">
            <w:pPr>
              <w:pStyle w:val="TableBodyText"/>
              <w:jc w:val="left"/>
            </w:pPr>
            <w:r>
              <w:t xml:space="preserve">Level </w:t>
            </w:r>
            <w:r w:rsidR="002E2C28">
              <w:t>1</w:t>
            </w:r>
          </w:p>
          <w:p w:rsidR="002E2C28" w:rsidRDefault="002E2C28" w:rsidP="00177B8F">
            <w:pPr>
              <w:pStyle w:val="TableBodyText"/>
              <w:jc w:val="left"/>
            </w:pPr>
            <w:r>
              <w:t>(0 to &lt; 226 points</w:t>
            </w:r>
            <w:r w:rsidRPr="00ED6833">
              <w:t>)</w:t>
            </w:r>
          </w:p>
        </w:tc>
        <w:tc>
          <w:tcPr>
            <w:tcW w:w="4032" w:type="pct"/>
          </w:tcPr>
          <w:p w:rsidR="002E2C28" w:rsidRDefault="002E2C28" w:rsidP="00177B8F">
            <w:pPr>
              <w:pStyle w:val="TableBullet"/>
            </w:pPr>
            <w:r w:rsidRPr="00923762">
              <w:t xml:space="preserve">Tasks </w:t>
            </w:r>
            <w:r>
              <w:t>at</w:t>
            </w:r>
            <w:r w:rsidRPr="00923762">
              <w:t xml:space="preserve"> this level require the respondent to carry out basic mathematical processes in common, concrete contexts where the mathematical content is explicit with little text and minimal distractors. </w:t>
            </w:r>
          </w:p>
          <w:p w:rsidR="00177B8F" w:rsidRPr="00177B8F" w:rsidRDefault="002E2C28" w:rsidP="00177B8F">
            <w:pPr>
              <w:pStyle w:val="TableBullet"/>
              <w:spacing w:before="40" w:after="120"/>
            </w:pPr>
            <w:r w:rsidRPr="00923762">
              <w:t>Tasks usually require one</w:t>
            </w:r>
            <w:r w:rsidR="00177B8F">
              <w:t>-</w:t>
            </w:r>
            <w:r w:rsidRPr="00923762">
              <w:t xml:space="preserve">step or simple processes </w:t>
            </w:r>
            <w:r>
              <w:t xml:space="preserve">such as: </w:t>
            </w:r>
            <w:r w:rsidRPr="00923762">
              <w:t>counting; sorting; performing basic arithmetic operation</w:t>
            </w:r>
            <w:r>
              <w:t xml:space="preserve">s; understanding simple percentages; </w:t>
            </w:r>
            <w:r w:rsidRPr="00923762">
              <w:t>locating and identifying elements of simple graphical or spatial representations</w:t>
            </w:r>
            <w:r>
              <w:t>.</w:t>
            </w:r>
          </w:p>
        </w:tc>
      </w:tr>
      <w:tr w:rsidR="002E2C28" w:rsidTr="00177B8F">
        <w:tc>
          <w:tcPr>
            <w:tcW w:w="968" w:type="pct"/>
          </w:tcPr>
          <w:p w:rsidR="002E2C28" w:rsidRDefault="00177B8F" w:rsidP="00177B8F">
            <w:pPr>
              <w:pStyle w:val="TableBodyText"/>
              <w:jc w:val="left"/>
            </w:pPr>
            <w:r>
              <w:t xml:space="preserve">Level </w:t>
            </w:r>
            <w:r w:rsidR="002E2C28">
              <w:t>2</w:t>
            </w:r>
          </w:p>
          <w:p w:rsidR="002E2C28" w:rsidRDefault="002E2C28" w:rsidP="00177B8F">
            <w:pPr>
              <w:pStyle w:val="TableBodyText"/>
              <w:jc w:val="left"/>
            </w:pPr>
            <w:r>
              <w:t>(226</w:t>
            </w:r>
            <w:r w:rsidRPr="00ED6833">
              <w:t xml:space="preserve"> to &lt; </w:t>
            </w:r>
            <w:r>
              <w:t>276 points</w:t>
            </w:r>
            <w:r w:rsidRPr="00ED6833">
              <w:t>)</w:t>
            </w:r>
          </w:p>
        </w:tc>
        <w:tc>
          <w:tcPr>
            <w:tcW w:w="4032" w:type="pct"/>
          </w:tcPr>
          <w:p w:rsidR="002E2C28" w:rsidRDefault="002E2C28" w:rsidP="00177B8F">
            <w:pPr>
              <w:pStyle w:val="TableBullet"/>
            </w:pPr>
            <w:r w:rsidRPr="00923762">
              <w:t>Tasks in this level require the respondent to identify and act upon mathematical information and ideas embedded in a range of common contexts</w:t>
            </w:r>
            <w:r>
              <w:t>,</w:t>
            </w:r>
            <w:r w:rsidRPr="00923762">
              <w:t xml:space="preserve"> where the mathematical content is fairly explicit or visual with relatively few distractors. </w:t>
            </w:r>
          </w:p>
          <w:p w:rsidR="00177B8F" w:rsidRPr="00177B8F" w:rsidRDefault="002E2C28" w:rsidP="00177B8F">
            <w:pPr>
              <w:pStyle w:val="TableBullet"/>
              <w:spacing w:before="40" w:after="120"/>
            </w:pPr>
            <w:r w:rsidRPr="00923762">
              <w:t xml:space="preserve">Tasks tend to require the application of two or more steps or processes </w:t>
            </w:r>
            <w:r>
              <w:t xml:space="preserve">such as: </w:t>
            </w:r>
            <w:r w:rsidRPr="00923762">
              <w:t>calculation with whole numbe</w:t>
            </w:r>
            <w:r>
              <w:t>rs and common decimals, percentages</w:t>
            </w:r>
            <w:r w:rsidRPr="00923762">
              <w:t xml:space="preserve"> and fractions; simple measurement and spatial representation; estimation; interpretation of relatively simple data and statistics in texts, tables and graphs.</w:t>
            </w:r>
          </w:p>
        </w:tc>
      </w:tr>
      <w:tr w:rsidR="002E2C28" w:rsidTr="00177B8F">
        <w:tc>
          <w:tcPr>
            <w:tcW w:w="968" w:type="pct"/>
          </w:tcPr>
          <w:p w:rsidR="002E2C28" w:rsidRDefault="00177B8F" w:rsidP="00177B8F">
            <w:pPr>
              <w:pStyle w:val="TableBodyText"/>
              <w:jc w:val="left"/>
            </w:pPr>
            <w:r>
              <w:t xml:space="preserve">Level </w:t>
            </w:r>
            <w:r w:rsidR="002E2C28">
              <w:t>3</w:t>
            </w:r>
          </w:p>
          <w:p w:rsidR="002E2C28" w:rsidRDefault="002E2C28" w:rsidP="00177B8F">
            <w:pPr>
              <w:pStyle w:val="TableBodyText"/>
              <w:jc w:val="left"/>
            </w:pPr>
            <w:r>
              <w:t>(276</w:t>
            </w:r>
            <w:r w:rsidRPr="00ED6833">
              <w:t xml:space="preserve"> to &lt; </w:t>
            </w:r>
            <w:r>
              <w:t>326 points</w:t>
            </w:r>
            <w:r w:rsidRPr="00ED6833">
              <w:t>)</w:t>
            </w:r>
          </w:p>
        </w:tc>
        <w:tc>
          <w:tcPr>
            <w:tcW w:w="4032" w:type="pct"/>
          </w:tcPr>
          <w:p w:rsidR="002E2C28" w:rsidRDefault="002E2C28" w:rsidP="00177B8F">
            <w:pPr>
              <w:pStyle w:val="TableBullet"/>
            </w:pPr>
            <w:r w:rsidRPr="00923762">
              <w:t>Tasks in this level require the respondent to understand mathematical information which may be less explicit, embedded in contexts that are not always familiar and re</w:t>
            </w:r>
            <w:r>
              <w:t>presented in more complex ways.</w:t>
            </w:r>
          </w:p>
          <w:p w:rsidR="002E2C28" w:rsidRDefault="002E2C28" w:rsidP="00177B8F">
            <w:pPr>
              <w:pStyle w:val="TableBullet"/>
            </w:pPr>
            <w:r w:rsidRPr="00923762">
              <w:t>Tasks require several steps and may involve the choice of problem</w:t>
            </w:r>
            <w:r w:rsidR="007912DC">
              <w:t xml:space="preserve"> </w:t>
            </w:r>
            <w:r w:rsidRPr="00923762">
              <w:t xml:space="preserve">solving strategies and relevant processes. </w:t>
            </w:r>
          </w:p>
          <w:p w:rsidR="00177B8F" w:rsidRPr="00177B8F" w:rsidRDefault="002E2C28" w:rsidP="00177B8F">
            <w:pPr>
              <w:pStyle w:val="TableBullet"/>
              <w:spacing w:before="40" w:after="120"/>
            </w:pPr>
            <w:r w:rsidRPr="00923762">
              <w:t>Tasks tend to</w:t>
            </w:r>
            <w:r w:rsidR="00CE064F">
              <w:t xml:space="preserve"> require the application of</w:t>
            </w:r>
            <w:r w:rsidRPr="00923762">
              <w:t xml:space="preserve"> number sense and spatial sense; recognising and working with mathematical relationships, patterns, and proportions expressed in verbal or numerical form; interpretation and basic analysis of data and statistics in texts, tables and graphs.</w:t>
            </w:r>
          </w:p>
        </w:tc>
      </w:tr>
      <w:tr w:rsidR="002E2C28" w:rsidTr="00177B8F">
        <w:tc>
          <w:tcPr>
            <w:tcW w:w="968" w:type="pct"/>
          </w:tcPr>
          <w:p w:rsidR="002E2C28" w:rsidRDefault="005511C6" w:rsidP="00177B8F">
            <w:pPr>
              <w:pStyle w:val="TableBodyText"/>
              <w:jc w:val="left"/>
            </w:pPr>
            <w:r>
              <w:t xml:space="preserve">Level </w:t>
            </w:r>
            <w:r w:rsidR="002E2C28">
              <w:t>4</w:t>
            </w:r>
          </w:p>
          <w:p w:rsidR="002E2C28" w:rsidRDefault="002E2C28" w:rsidP="00177B8F">
            <w:pPr>
              <w:pStyle w:val="TableBodyText"/>
              <w:jc w:val="left"/>
            </w:pPr>
            <w:r>
              <w:t>(326</w:t>
            </w:r>
            <w:r w:rsidRPr="00ED6833">
              <w:t xml:space="preserve"> to &lt; </w:t>
            </w:r>
            <w:r>
              <w:t>376 points</w:t>
            </w:r>
            <w:r w:rsidRPr="00ED6833">
              <w:t>)</w:t>
            </w:r>
          </w:p>
        </w:tc>
        <w:tc>
          <w:tcPr>
            <w:tcW w:w="4032" w:type="pct"/>
          </w:tcPr>
          <w:p w:rsidR="002E2C28" w:rsidRDefault="002E2C28" w:rsidP="00177B8F">
            <w:pPr>
              <w:pStyle w:val="TableBullet"/>
            </w:pPr>
            <w:r w:rsidRPr="00923762">
              <w:t>Tasks in this level require the respondent to understand a broad range of mathematical information that may be complex, abstract or e</w:t>
            </w:r>
            <w:r>
              <w:t>mbedded in unfamiliar contexts.</w:t>
            </w:r>
          </w:p>
          <w:p w:rsidR="002E2C28" w:rsidRDefault="002E2C28" w:rsidP="00177B8F">
            <w:pPr>
              <w:pStyle w:val="TableBullet"/>
            </w:pPr>
            <w:r w:rsidRPr="00923762">
              <w:t>These tasks involve undertaking multiple steps and choosing relevant problem</w:t>
            </w:r>
            <w:r w:rsidR="007912DC">
              <w:t xml:space="preserve"> </w:t>
            </w:r>
            <w:r w:rsidRPr="00923762">
              <w:t xml:space="preserve">solving strategies and processes. </w:t>
            </w:r>
          </w:p>
          <w:p w:rsidR="002E2C28" w:rsidRDefault="002E2C28" w:rsidP="00177B8F">
            <w:pPr>
              <w:pStyle w:val="TableBullet"/>
            </w:pPr>
            <w:r w:rsidRPr="00923762">
              <w:t xml:space="preserve">Tasks tend to require analysis and more complex reasoning </w:t>
            </w:r>
            <w:r>
              <w:t>regarding:</w:t>
            </w:r>
            <w:r w:rsidRPr="00923762">
              <w:t xml:space="preserve"> quantities and data; statistics and chance; spatial relationships; change, proportions and formulas. </w:t>
            </w:r>
          </w:p>
          <w:p w:rsidR="00177B8F" w:rsidRPr="00177B8F" w:rsidRDefault="002E2C28" w:rsidP="00177B8F">
            <w:pPr>
              <w:pStyle w:val="TableBullet"/>
              <w:spacing w:before="40" w:after="120"/>
            </w:pPr>
            <w:r w:rsidRPr="00923762">
              <w:t>Tasks in this level may also require comprehending arguments or communicating well</w:t>
            </w:r>
            <w:r>
              <w:noBreakHyphen/>
            </w:r>
            <w:r w:rsidRPr="00923762">
              <w:t>reasoned explanations for answers or choices.</w:t>
            </w:r>
          </w:p>
        </w:tc>
      </w:tr>
      <w:tr w:rsidR="002E2C28" w:rsidTr="00177B8F">
        <w:tc>
          <w:tcPr>
            <w:tcW w:w="968" w:type="pct"/>
            <w:tcBorders>
              <w:bottom w:val="single" w:sz="6" w:space="0" w:color="auto"/>
            </w:tcBorders>
            <w:shd w:val="clear" w:color="auto" w:fill="auto"/>
          </w:tcPr>
          <w:p w:rsidR="002E2C28" w:rsidRDefault="005511C6" w:rsidP="00177B8F">
            <w:pPr>
              <w:pStyle w:val="TableBodyText"/>
              <w:jc w:val="left"/>
            </w:pPr>
            <w:r>
              <w:t xml:space="preserve">Level </w:t>
            </w:r>
            <w:r w:rsidR="002E2C28">
              <w:t>5</w:t>
            </w:r>
          </w:p>
          <w:p w:rsidR="002E2C28" w:rsidRDefault="002E2C28" w:rsidP="00177B8F">
            <w:pPr>
              <w:pStyle w:val="TableBodyText"/>
              <w:jc w:val="left"/>
            </w:pPr>
            <w:r>
              <w:t>(376 to 500 points</w:t>
            </w:r>
            <w:r w:rsidRPr="00ED6833">
              <w:t>)</w:t>
            </w:r>
          </w:p>
        </w:tc>
        <w:tc>
          <w:tcPr>
            <w:tcW w:w="4032" w:type="pct"/>
            <w:tcBorders>
              <w:bottom w:val="single" w:sz="6" w:space="0" w:color="auto"/>
            </w:tcBorders>
            <w:shd w:val="clear" w:color="auto" w:fill="auto"/>
          </w:tcPr>
          <w:p w:rsidR="002E2C28" w:rsidRDefault="002E2C28" w:rsidP="00177B8F">
            <w:pPr>
              <w:pStyle w:val="TableBullet"/>
            </w:pPr>
            <w:r w:rsidRPr="00923762">
              <w:t xml:space="preserve">Tasks in this level require the respondent to understand complex representations and abstract and formal mathematical and statistical ideas, possibly embedded in complex texts. </w:t>
            </w:r>
          </w:p>
          <w:p w:rsidR="002E2C28" w:rsidRPr="00923762" w:rsidRDefault="002E2C28" w:rsidP="00177B8F">
            <w:pPr>
              <w:pStyle w:val="TableBullet"/>
            </w:pPr>
            <w:r w:rsidRPr="00923762">
              <w:t>Respondents may have to integrate multiple types of mathematical information where considerable translation or interpretation is required; draw inferences; develop or work with mathematical arguments or models; justify, evaluate and critically reflect upon solutions or choices.</w:t>
            </w:r>
          </w:p>
        </w:tc>
      </w:tr>
    </w:tbl>
    <w:p w:rsidR="002E2C28" w:rsidRDefault="002E2C28" w:rsidP="002E2C28">
      <w:pPr>
        <w:pStyle w:val="Source"/>
      </w:pPr>
      <w:r>
        <w:rPr>
          <w:i/>
        </w:rPr>
        <w:t>Source</w:t>
      </w:r>
      <w:r>
        <w:t xml:space="preserve">: ABS </w:t>
      </w:r>
      <w:r>
        <w:fldChar w:fldCharType="begin"/>
      </w:r>
      <w:r>
        <w:instrText xml:space="preserve"> ADDIN ZOTERO_ITEM CSL_CITATION {"citationID":"WJUqFP9z","properties":{"formattedCitation":"(2013)","plainCitation":"(2013)"},"citationItems":[{"id":1112,"uris":["http://zotero.org/users/1383148/items/26XAQKEC"],"uri":["http://zotero.org/users/1383148/items/26XAQKEC"],"itemData":{"id":1112,"type":"webpage","title":"Programme for the International Assessment of Adult Competencies, Australia, 2011-2012: Survey methodology","URL":"http://www.abs.gov.au/AUSSTATS/abs@.nsf/Latestproducts/4228.0.30.001Main%20Features202011-2012?opendocument&amp;tabname=Summary&amp;prodno=4228.0.30.001&amp;issue=2011-2012&amp;num=&amp;view=","note":"Survey Methodology","language":"en","author":[{"family":"Australian Bureau of Statistics","given":""}],"translator":[{"family":"ABS","given":""}],"issued":{"date-parts":[["2013"]]},"accessed":{"date-parts":[["2013",7,25]]}},"suppress-author":true}],"schema":"https://github.com/citation-style-language/schema/raw/master/csl-citation.json"} </w:instrText>
      </w:r>
      <w:r>
        <w:fldChar w:fldCharType="separate"/>
      </w:r>
      <w:r w:rsidRPr="000D4AD6">
        <w:rPr>
          <w:rFonts w:cs="Arial"/>
        </w:rPr>
        <w:t>(2013</w:t>
      </w:r>
      <w:r>
        <w:rPr>
          <w:rFonts w:cs="Arial"/>
        </w:rPr>
        <w:t>c</w:t>
      </w:r>
      <w:r w:rsidRPr="000D4AD6">
        <w:rPr>
          <w:rFonts w:cs="Arial"/>
        </w:rPr>
        <w:t>)</w:t>
      </w:r>
      <w:r>
        <w:fldChar w:fldCharType="end"/>
      </w:r>
      <w:r>
        <w:t>.</w:t>
      </w:r>
    </w:p>
    <w:p w:rsidR="002E2C28" w:rsidRDefault="002E2C28" w:rsidP="002E2C28">
      <w:pPr>
        <w:pStyle w:val="TableTitle"/>
      </w:pPr>
      <w:r>
        <w:rPr>
          <w:b w:val="0"/>
        </w:rPr>
        <w:lastRenderedPageBreak/>
        <w:t xml:space="preserve">Table </w:t>
      </w:r>
      <w:r>
        <w:rPr>
          <w:b w:val="0"/>
        </w:rPr>
        <w:fldChar w:fldCharType="begin"/>
      </w:r>
      <w:r>
        <w:rPr>
          <w:b w:val="0"/>
        </w:rPr>
        <w:instrText xml:space="preserve"> COMMENTS  \* MERGEFORMAT </w:instrText>
      </w:r>
      <w:r>
        <w:rPr>
          <w:b w:val="0"/>
        </w:rPr>
        <w:fldChar w:fldCharType="separate"/>
      </w:r>
      <w:r w:rsidR="00610518">
        <w:rPr>
          <w:b w:val="0"/>
        </w:rPr>
        <w:t>A.</w:t>
      </w:r>
      <w:r>
        <w:rPr>
          <w:b w:val="0"/>
        </w:rPr>
        <w:fldChar w:fldCharType="end"/>
      </w:r>
      <w:r>
        <w:rPr>
          <w:b w:val="0"/>
        </w:rPr>
        <w:fldChar w:fldCharType="begin"/>
      </w:r>
      <w:r>
        <w:rPr>
          <w:b w:val="0"/>
        </w:rPr>
        <w:instrText xml:space="preserve"> SEQ Table \* ARABIC </w:instrText>
      </w:r>
      <w:r>
        <w:rPr>
          <w:b w:val="0"/>
        </w:rPr>
        <w:fldChar w:fldCharType="separate"/>
      </w:r>
      <w:r w:rsidR="006C27EE">
        <w:rPr>
          <w:b w:val="0"/>
          <w:noProof/>
        </w:rPr>
        <w:t>3</w:t>
      </w:r>
      <w:r>
        <w:rPr>
          <w:b w:val="0"/>
        </w:rPr>
        <w:fldChar w:fldCharType="end"/>
      </w:r>
      <w:r>
        <w:tab/>
        <w:t>Description of skill levels for p</w:t>
      </w:r>
      <w:r w:rsidRPr="00D07062">
        <w:t>roblem solving in a technology</w:t>
      </w:r>
      <w:r>
        <w:noBreakHyphen/>
      </w:r>
      <w:r w:rsidRPr="00D07062">
        <w:t>rich environment</w:t>
      </w:r>
      <w:r>
        <w:t xml:space="preserve"> in PIAAC data</w:t>
      </w:r>
    </w:p>
    <w:tbl>
      <w:tblPr>
        <w:tblW w:w="5000" w:type="pct"/>
        <w:tblCellMar>
          <w:left w:w="0" w:type="dxa"/>
          <w:right w:w="0" w:type="dxa"/>
        </w:tblCellMar>
        <w:tblLook w:val="0000" w:firstRow="0" w:lastRow="0" w:firstColumn="0" w:lastColumn="0" w:noHBand="0" w:noVBand="0"/>
      </w:tblPr>
      <w:tblGrid>
        <w:gridCol w:w="1559"/>
        <w:gridCol w:w="7230"/>
      </w:tblGrid>
      <w:tr w:rsidR="002E2C28" w:rsidTr="00177B8F">
        <w:tc>
          <w:tcPr>
            <w:tcW w:w="887" w:type="pct"/>
            <w:tcBorders>
              <w:top w:val="single" w:sz="6" w:space="0" w:color="auto"/>
              <w:bottom w:val="single" w:sz="6" w:space="0" w:color="auto"/>
            </w:tcBorders>
            <w:shd w:val="clear" w:color="auto" w:fill="auto"/>
          </w:tcPr>
          <w:p w:rsidR="002E2C28" w:rsidRDefault="002E2C28" w:rsidP="00177B8F">
            <w:pPr>
              <w:pStyle w:val="TableColumnHeading"/>
              <w:jc w:val="left"/>
            </w:pPr>
            <w:r>
              <w:t>Skill level</w:t>
            </w:r>
          </w:p>
        </w:tc>
        <w:tc>
          <w:tcPr>
            <w:tcW w:w="4113" w:type="pct"/>
            <w:tcBorders>
              <w:top w:val="single" w:sz="6" w:space="0" w:color="auto"/>
              <w:bottom w:val="single" w:sz="6" w:space="0" w:color="auto"/>
            </w:tcBorders>
            <w:shd w:val="clear" w:color="auto" w:fill="auto"/>
          </w:tcPr>
          <w:p w:rsidR="002E2C28" w:rsidRDefault="002E2C28" w:rsidP="00177B8F">
            <w:pPr>
              <w:pStyle w:val="TableColumnHeading"/>
              <w:ind w:right="28"/>
              <w:jc w:val="left"/>
            </w:pPr>
            <w:r>
              <w:t>Description of task difficulty</w:t>
            </w:r>
          </w:p>
        </w:tc>
      </w:tr>
      <w:tr w:rsidR="002E2C28" w:rsidTr="00177B8F">
        <w:tc>
          <w:tcPr>
            <w:tcW w:w="887" w:type="pct"/>
            <w:tcBorders>
              <w:top w:val="single" w:sz="6" w:space="0" w:color="auto"/>
            </w:tcBorders>
          </w:tcPr>
          <w:p w:rsidR="002E2C28" w:rsidRDefault="002E2C28" w:rsidP="00177B8F">
            <w:pPr>
              <w:pStyle w:val="TableBodyText"/>
              <w:spacing w:before="40"/>
              <w:ind w:left="170" w:hanging="170"/>
              <w:jc w:val="left"/>
            </w:pPr>
            <w:r>
              <w:t>Below level 1</w:t>
            </w:r>
          </w:p>
          <w:p w:rsidR="002E2C28" w:rsidRDefault="002E2C28" w:rsidP="00177B8F">
            <w:pPr>
              <w:pStyle w:val="TableBodyText"/>
              <w:jc w:val="left"/>
            </w:pPr>
            <w:r>
              <w:t>(0 to &lt; 241 points)</w:t>
            </w:r>
          </w:p>
        </w:tc>
        <w:tc>
          <w:tcPr>
            <w:tcW w:w="4113" w:type="pct"/>
            <w:tcBorders>
              <w:top w:val="single" w:sz="6" w:space="0" w:color="auto"/>
            </w:tcBorders>
          </w:tcPr>
          <w:p w:rsidR="002E2C28" w:rsidRDefault="002E2C28" w:rsidP="00177B8F">
            <w:pPr>
              <w:pStyle w:val="TableBullet"/>
              <w:spacing w:before="40"/>
            </w:pPr>
            <w:r>
              <w:t>Tasks are based on well</w:t>
            </w:r>
            <w:r>
              <w:noBreakHyphen/>
              <w:t>defined problems involving the use of only one function within a generic interface to meet one explicit criterion without any categorical or inferential reasoning, or transforming of information.</w:t>
            </w:r>
          </w:p>
          <w:p w:rsidR="002E2C28" w:rsidRPr="00923762" w:rsidRDefault="002E2C28" w:rsidP="00FC6E88">
            <w:pPr>
              <w:pStyle w:val="TableBullet"/>
              <w:spacing w:after="120"/>
            </w:pPr>
            <w:r>
              <w:t>Few steps are required and no sub</w:t>
            </w:r>
            <w:r>
              <w:noBreakHyphen/>
              <w:t>goal has to be generated.</w:t>
            </w:r>
          </w:p>
        </w:tc>
      </w:tr>
      <w:tr w:rsidR="002E2C28" w:rsidTr="00177B8F">
        <w:tc>
          <w:tcPr>
            <w:tcW w:w="887" w:type="pct"/>
          </w:tcPr>
          <w:p w:rsidR="002E2C28" w:rsidRDefault="00FC6E88" w:rsidP="00177B8F">
            <w:pPr>
              <w:pStyle w:val="TableBodyText"/>
              <w:jc w:val="left"/>
            </w:pPr>
            <w:r>
              <w:t xml:space="preserve">Level </w:t>
            </w:r>
            <w:r w:rsidR="002E2C28">
              <w:t>1</w:t>
            </w:r>
          </w:p>
          <w:p w:rsidR="002E2C28" w:rsidRDefault="002E2C28" w:rsidP="00177B8F">
            <w:pPr>
              <w:pStyle w:val="TableBodyText"/>
              <w:jc w:val="left"/>
            </w:pPr>
            <w:r>
              <w:t>(241 to &lt; 291 points)</w:t>
            </w:r>
          </w:p>
        </w:tc>
        <w:tc>
          <w:tcPr>
            <w:tcW w:w="4113" w:type="pct"/>
          </w:tcPr>
          <w:p w:rsidR="002E2C28" w:rsidRDefault="002E2C28" w:rsidP="00177B8F">
            <w:pPr>
              <w:pStyle w:val="TableBullet"/>
            </w:pPr>
            <w:r w:rsidRPr="00923762">
              <w:t>At this level, tasks typically require the use of widely available and familiar technology applications, such as email so</w:t>
            </w:r>
            <w:r>
              <w:t xml:space="preserve">ftware or web browser, with </w:t>
            </w:r>
            <w:r w:rsidRPr="00923762">
              <w:t xml:space="preserve">little or no navigation required to access the information or commands required to solve the problem. </w:t>
            </w:r>
          </w:p>
          <w:p w:rsidR="002E2C28" w:rsidRDefault="002E2C28" w:rsidP="00177B8F">
            <w:pPr>
              <w:pStyle w:val="TableBullet"/>
            </w:pPr>
            <w:r>
              <w:t xml:space="preserve">Problems </w:t>
            </w:r>
            <w:r w:rsidRPr="00923762">
              <w:t xml:space="preserve">may be solved regardless of </w:t>
            </w:r>
            <w:r>
              <w:t xml:space="preserve">the respondent’s </w:t>
            </w:r>
            <w:r w:rsidRPr="00923762">
              <w:t>awareness and use of specific tools and functions</w:t>
            </w:r>
            <w:r>
              <w:t>.</w:t>
            </w:r>
          </w:p>
          <w:p w:rsidR="002E2C28" w:rsidRDefault="002E2C28" w:rsidP="00177B8F">
            <w:pPr>
              <w:pStyle w:val="TableBullet"/>
            </w:pPr>
            <w:r>
              <w:t>T</w:t>
            </w:r>
            <w:r w:rsidRPr="00923762">
              <w:t>ask</w:t>
            </w:r>
            <w:r>
              <w:t>s</w:t>
            </w:r>
            <w:r w:rsidRPr="00923762">
              <w:t xml:space="preserve"> involves few steps and a minimal number of operators.</w:t>
            </w:r>
          </w:p>
          <w:p w:rsidR="002E2C28" w:rsidRDefault="002E2C28" w:rsidP="00177B8F">
            <w:pPr>
              <w:pStyle w:val="TableBullet"/>
            </w:pPr>
            <w:r w:rsidRPr="00923762">
              <w:t xml:space="preserve">At a cognitive level, the </w:t>
            </w:r>
            <w:r>
              <w:t xml:space="preserve">respondent </w:t>
            </w:r>
            <w:r w:rsidRPr="00923762">
              <w:t xml:space="preserve">can readily infer the goal from the task statement; problem resolution requires one to apply explicit criteria; </w:t>
            </w:r>
            <w:r>
              <w:t xml:space="preserve">and </w:t>
            </w:r>
            <w:r w:rsidRPr="00923762">
              <w:t>there are few monitoring demands (</w:t>
            </w:r>
            <w:r>
              <w:t xml:space="preserve">for example, </w:t>
            </w:r>
            <w:r w:rsidRPr="00923762">
              <w:t xml:space="preserve">the </w:t>
            </w:r>
            <w:r>
              <w:t xml:space="preserve">respondent </w:t>
            </w:r>
            <w:r w:rsidRPr="00923762">
              <w:t xml:space="preserve">does not have to check whether they have used the adequate procedure or made progress toward the solution). </w:t>
            </w:r>
          </w:p>
          <w:p w:rsidR="002E2C28" w:rsidRPr="00923762" w:rsidRDefault="002E2C28" w:rsidP="00FC6E88">
            <w:pPr>
              <w:pStyle w:val="TableBullet"/>
              <w:spacing w:after="120"/>
            </w:pPr>
            <w:r w:rsidRPr="00923762">
              <w:t>Identifying contents and operators can be done through simple match; only simple forms of reasoning</w:t>
            </w:r>
            <w:r>
              <w:t xml:space="preserve">, such as </w:t>
            </w:r>
            <w:r w:rsidRPr="00923762">
              <w:t>assigning items to categories</w:t>
            </w:r>
            <w:r>
              <w:t>,</w:t>
            </w:r>
            <w:r w:rsidRPr="00923762">
              <w:t xml:space="preserve"> are required</w:t>
            </w:r>
            <w:r>
              <w:t>. T</w:t>
            </w:r>
            <w:r w:rsidRPr="00923762">
              <w:t>here is no need to contrast or integrate information.</w:t>
            </w:r>
          </w:p>
        </w:tc>
      </w:tr>
      <w:tr w:rsidR="002E2C28" w:rsidTr="00177B8F">
        <w:tc>
          <w:tcPr>
            <w:tcW w:w="887" w:type="pct"/>
          </w:tcPr>
          <w:p w:rsidR="002E2C28" w:rsidRDefault="00FC6E88" w:rsidP="00177B8F">
            <w:pPr>
              <w:pStyle w:val="TableBodyText"/>
              <w:jc w:val="left"/>
            </w:pPr>
            <w:r>
              <w:t xml:space="preserve">Level </w:t>
            </w:r>
            <w:r w:rsidR="002E2C28">
              <w:t>2</w:t>
            </w:r>
          </w:p>
          <w:p w:rsidR="002E2C28" w:rsidRDefault="002E2C28" w:rsidP="00177B8F">
            <w:pPr>
              <w:pStyle w:val="TableBodyText"/>
              <w:jc w:val="left"/>
            </w:pPr>
            <w:r>
              <w:t>(291 to less than 341 points)</w:t>
            </w:r>
          </w:p>
        </w:tc>
        <w:tc>
          <w:tcPr>
            <w:tcW w:w="4113" w:type="pct"/>
          </w:tcPr>
          <w:p w:rsidR="002E2C28" w:rsidRDefault="002E2C28" w:rsidP="00177B8F">
            <w:pPr>
              <w:pStyle w:val="TableBullet"/>
            </w:pPr>
            <w:r w:rsidRPr="00923762">
              <w:t>At this level, tasks typically require the use of both generic and more specific technology applications. For instance, the person may have to m</w:t>
            </w:r>
            <w:r>
              <w:t>ake use of a novel online form.</w:t>
            </w:r>
          </w:p>
          <w:p w:rsidR="002E2C28" w:rsidRDefault="002E2C28" w:rsidP="00177B8F">
            <w:pPr>
              <w:pStyle w:val="TableBullet"/>
            </w:pPr>
            <w:r w:rsidRPr="00923762">
              <w:t xml:space="preserve">Some navigation across pages and applications is required to solve the problem. </w:t>
            </w:r>
          </w:p>
          <w:p w:rsidR="002E2C28" w:rsidRDefault="002E2C28" w:rsidP="00177B8F">
            <w:pPr>
              <w:pStyle w:val="TableBullet"/>
            </w:pPr>
            <w:r w:rsidRPr="00923762">
              <w:t>The use of tools (</w:t>
            </w:r>
            <w:r>
              <w:t xml:space="preserve">such as </w:t>
            </w:r>
            <w:r w:rsidRPr="00923762">
              <w:t xml:space="preserve">a sort function) can facilitate </w:t>
            </w:r>
            <w:r>
              <w:t>the resolution of the problem, and t</w:t>
            </w:r>
            <w:r w:rsidRPr="00923762">
              <w:t xml:space="preserve">he task may involve multiple steps and operators. </w:t>
            </w:r>
          </w:p>
          <w:p w:rsidR="002E2C28" w:rsidRDefault="002E2C28" w:rsidP="00177B8F">
            <w:pPr>
              <w:pStyle w:val="TableBullet"/>
            </w:pPr>
            <w:r w:rsidRPr="00923762">
              <w:t xml:space="preserve">In terms of cognitive processing, the problem goal may have to be defined by the person, though the criteria to be met are explicit. There are higher monitoring demands. </w:t>
            </w:r>
          </w:p>
          <w:p w:rsidR="002E2C28" w:rsidRPr="00923762" w:rsidRDefault="002E2C28" w:rsidP="00FC6E88">
            <w:pPr>
              <w:pStyle w:val="TableBullet"/>
              <w:spacing w:after="120"/>
            </w:pPr>
            <w:r w:rsidRPr="00923762">
              <w:t>Some unexpected outcomes or impasses may appear. The task may require evaluating the relevance of a set of items to discard distractors. Some integration and inferential reasoning may be needed.</w:t>
            </w:r>
          </w:p>
        </w:tc>
      </w:tr>
      <w:tr w:rsidR="002E2C28" w:rsidTr="00177B8F">
        <w:tc>
          <w:tcPr>
            <w:tcW w:w="887" w:type="pct"/>
            <w:tcBorders>
              <w:bottom w:val="single" w:sz="6" w:space="0" w:color="auto"/>
            </w:tcBorders>
            <w:shd w:val="clear" w:color="auto" w:fill="auto"/>
          </w:tcPr>
          <w:p w:rsidR="002E2C28" w:rsidRDefault="00FC6E88" w:rsidP="00177B8F">
            <w:pPr>
              <w:pStyle w:val="TableBodyText"/>
              <w:jc w:val="left"/>
            </w:pPr>
            <w:r>
              <w:t xml:space="preserve">Level </w:t>
            </w:r>
            <w:r w:rsidR="002E2C28">
              <w:t>3</w:t>
            </w:r>
          </w:p>
          <w:p w:rsidR="002E2C28" w:rsidRDefault="002E2C28" w:rsidP="00177B8F">
            <w:pPr>
              <w:pStyle w:val="TableBodyText"/>
              <w:jc w:val="left"/>
            </w:pPr>
            <w:r>
              <w:t>(341 to 500 points)</w:t>
            </w:r>
          </w:p>
        </w:tc>
        <w:tc>
          <w:tcPr>
            <w:tcW w:w="4113" w:type="pct"/>
            <w:tcBorders>
              <w:bottom w:val="single" w:sz="6" w:space="0" w:color="auto"/>
            </w:tcBorders>
            <w:shd w:val="clear" w:color="auto" w:fill="auto"/>
          </w:tcPr>
          <w:p w:rsidR="002E2C28" w:rsidRDefault="002E2C28" w:rsidP="00177B8F">
            <w:pPr>
              <w:pStyle w:val="TableBullet"/>
            </w:pPr>
            <w:r w:rsidRPr="00923762">
              <w:t xml:space="preserve">At this level, tasks typically require the use of both generic and more specific technology applications. </w:t>
            </w:r>
          </w:p>
          <w:p w:rsidR="002E2C28" w:rsidRDefault="002E2C28" w:rsidP="00177B8F">
            <w:pPr>
              <w:pStyle w:val="TableBullet"/>
            </w:pPr>
            <w:r w:rsidRPr="00923762">
              <w:t xml:space="preserve">Some navigation across pages and applications is required to solve the problem. </w:t>
            </w:r>
          </w:p>
          <w:p w:rsidR="002E2C28" w:rsidRDefault="002E2C28" w:rsidP="00177B8F">
            <w:pPr>
              <w:pStyle w:val="TableBullet"/>
            </w:pPr>
            <w:r w:rsidRPr="00923762">
              <w:t>The use of tools (</w:t>
            </w:r>
            <w:r>
              <w:t xml:space="preserve">such as </w:t>
            </w:r>
            <w:r w:rsidRPr="00923762">
              <w:t>a sort function) is required to make</w:t>
            </w:r>
            <w:r>
              <w:t xml:space="preserve"> progress toward the solution, and t</w:t>
            </w:r>
            <w:r w:rsidRPr="00923762">
              <w:t xml:space="preserve">he task may involve multiple steps and operators. </w:t>
            </w:r>
          </w:p>
          <w:p w:rsidR="002E2C28" w:rsidRDefault="002E2C28" w:rsidP="00177B8F">
            <w:pPr>
              <w:pStyle w:val="TableBullet"/>
            </w:pPr>
            <w:r w:rsidRPr="00923762">
              <w:t xml:space="preserve">In terms of cognitive processing, the problem goal may have to be defined by the person, and the criteria to be met may or may not be explicit. There are typically high monitoring demands. </w:t>
            </w:r>
          </w:p>
          <w:p w:rsidR="002E2C28" w:rsidRPr="00923762" w:rsidRDefault="002E2C28" w:rsidP="00177B8F">
            <w:pPr>
              <w:pStyle w:val="TableBullet"/>
            </w:pPr>
            <w:r w:rsidRPr="00923762">
              <w:t>Unexpected outcomes and impasses are likely to occur. The task may require evaluating the relevance and reliability of information in order to discard distractors. Integration and inferential reasoning may be needed to a large extent.</w:t>
            </w:r>
          </w:p>
        </w:tc>
      </w:tr>
    </w:tbl>
    <w:p w:rsidR="002E2C28" w:rsidRDefault="002E2C28" w:rsidP="002E2C28">
      <w:pPr>
        <w:pStyle w:val="Source"/>
      </w:pPr>
      <w:r>
        <w:rPr>
          <w:i/>
        </w:rPr>
        <w:t>Source</w:t>
      </w:r>
      <w:r>
        <w:t xml:space="preserve">: ABS </w:t>
      </w:r>
      <w:r>
        <w:fldChar w:fldCharType="begin"/>
      </w:r>
      <w:r>
        <w:instrText xml:space="preserve"> ADDIN ZOTERO_ITEM CSL_CITATION {"citationID":"2RksiK8Q","properties":{"formattedCitation":"(2013)","plainCitation":"(2013)"},"citationItems":[{"id":1112,"uris":["http://zotero.org/users/1383148/items/26XAQKEC"],"uri":["http://zotero.org/users/1383148/items/26XAQKEC"],"itemData":{"id":1112,"type":"webpage","title":"Programme for the International Assessment of Adult Competencies, Australia, 2011-2012: Survey methodology","URL":"http://www.abs.gov.au/AUSSTATS/abs@.nsf/Latestproducts/4228.0.30.001Main%20Features202011-2012?opendocument&amp;tabname=Summary&amp;prodno=4228.0.30.001&amp;issue=2011-2012&amp;num=&amp;view=","note":"Survey Methodology","language":"en","author":[{"family":"Australian Bureau of Statistics","given":""}],"translator":[{"family":"ABS","given":""}],"issued":{"date-parts":[["2013"]]},"accessed":{"date-parts":[["2013",7,25]]}},"suppress-author":true}],"schema":"https://github.com/citation-style-language/schema/raw/master/csl-citation.json"} </w:instrText>
      </w:r>
      <w:r>
        <w:fldChar w:fldCharType="separate"/>
      </w:r>
      <w:r w:rsidRPr="000D4AD6">
        <w:rPr>
          <w:rFonts w:cs="Arial"/>
        </w:rPr>
        <w:t>(2013</w:t>
      </w:r>
      <w:r>
        <w:rPr>
          <w:rFonts w:cs="Arial"/>
        </w:rPr>
        <w:t>c</w:t>
      </w:r>
      <w:r w:rsidRPr="000D4AD6">
        <w:rPr>
          <w:rFonts w:cs="Arial"/>
        </w:rPr>
        <w:t>)</w:t>
      </w:r>
      <w:r>
        <w:fldChar w:fldCharType="end"/>
      </w:r>
      <w:r>
        <w:t>.</w:t>
      </w:r>
    </w:p>
    <w:p w:rsidR="002E2C28" w:rsidRDefault="00334EC2" w:rsidP="002E2C28">
      <w:pPr>
        <w:pStyle w:val="Heading2"/>
      </w:pPr>
      <w:fldSimple w:instr=" COMMENTS  \* MERGEFORMAT ">
        <w:r w:rsidR="00610518">
          <w:t>A.</w:t>
        </w:r>
      </w:fldSimple>
      <w:fldSimple w:instr=" SEQ Heading2 ">
        <w:r w:rsidR="006C27EE">
          <w:rPr>
            <w:noProof/>
          </w:rPr>
          <w:t>2</w:t>
        </w:r>
      </w:fldSimple>
      <w:r w:rsidR="002E2C28">
        <w:tab/>
        <w:t>Measuring latent proficiencies</w:t>
      </w:r>
    </w:p>
    <w:p w:rsidR="002E2C28" w:rsidRDefault="002E2C28" w:rsidP="002E2C28">
      <w:pPr>
        <w:pStyle w:val="BodyText"/>
      </w:pPr>
      <w:r>
        <w:t xml:space="preserve">Numeracy and literacy are estimated as ‘latent proficiencies’ — unobservable variables that describe the probability that a test respondent will respond in a particular way to a specific test item </w:t>
      </w:r>
      <w:r>
        <w:fldChar w:fldCharType="begin"/>
      </w:r>
      <w:r>
        <w:instrText xml:space="preserve"> ADDIN ZOTERO_ITEM CSL_CITATION {"citationID":"JvDpVHry","properties":{"formattedCitation":"{\\rtf (Caldwell and Webster\\uc0\\u160{}2013; Foy, Galia and Li\\uc0\\u160{}2007)}","plainCitation":"(Caldwell and Webster 2013; Foy, Galia and Li 2007)"},"citationItems":[{"id":1154,"uris":["http://zotero.org/users/1383148/items/Q8J59GUF"],"uri":["http://zotero.org/users/1383148/items/Q8J59GUF"],"itemData":{"id":1154,"type":"article-journal","title":"Adult literacy surveys in Australia","container-title":"Australian Economic Review","page":"103–109","volume":"46","issue":"1","source":"Google Scholar","author":[{"family":"Caldwell","given":"Bruce"},{"family":"Webster","given":"Andrew"}],"issued":{"date-parts":[["2013"]]},"accessed":{"date-parts":[["2013",8,13]]}}},{"id":1165,"uris":["http://zotero.org/users/1383148/items/GX2M7DAW"],"uri":["http://zotero.org/users/1383148/items/GX2M7DAW"],"itemData":{"id":1165,"type":"article-journal","title":"Scaling the data from the TIMSS 2007 mathematics and science assessments","container-title":"TIMSS","page":"225–279","source":"Google Scholar","author":[{"family":"Foy","given":"Pierre"},{"family":"Galia","given":"Joseph"},{"family":"Li","given":"Isaac"}],"issued":{"date-parts":[["2007"]]},"accessed":{"date-parts":[["2013",8,21]]}}}],"schema":"https://github.com/citation-style-language/schema/raw/master/csl-citation.json"} </w:instrText>
      </w:r>
      <w:r>
        <w:fldChar w:fldCharType="separate"/>
      </w:r>
      <w:r w:rsidRPr="0010655D">
        <w:rPr>
          <w:szCs w:val="24"/>
        </w:rPr>
        <w:t>(Caldwell and Webster 2013; Foy, Galia and Li 2007)</w:t>
      </w:r>
      <w:r>
        <w:fldChar w:fldCharType="end"/>
      </w:r>
      <w:r>
        <w:t>.</w:t>
      </w:r>
      <w:r w:rsidR="007912DC">
        <w:t xml:space="preserve"> Literacy, numeracy and problem </w:t>
      </w:r>
      <w:r>
        <w:t>solving test items are designed to provide an indication of this latent proficiency. Proficiency scores derived from these test items are used as the basis for assigning skill levels described in section A.1.</w:t>
      </w:r>
    </w:p>
    <w:p w:rsidR="002E2C28" w:rsidRDefault="002E2C28" w:rsidP="002E2C28">
      <w:pPr>
        <w:pStyle w:val="BodyText"/>
      </w:pPr>
      <w:r>
        <w:t xml:space="preserve">‘Item response theory’ (IRT) is used to model the relationship between test responses and an individual’s latent proficiencies in the different skill domains </w:t>
      </w:r>
      <w:r>
        <w:fldChar w:fldCharType="begin"/>
      </w:r>
      <w:r>
        <w:instrText xml:space="preserve"> ADDIN ZOTERO_ITEM CSL_CITATION {"citationID":"vteap4bgi","properties":{"formattedCitation":"{\\rtf (Caldwell and Webster\\uc0\\u160{}2013)}","plainCitation":"(Caldwell and Webster 2013)"},"citationItems":[{"id":1154,"uris":["http://zotero.org/users/1383148/items/Q8J59GUF"],"uri":["http://zotero.org/users/1383148/items/Q8J59GUF"],"itemData":{"id":1154,"type":"article-journal","title":"Adult literacy surveys in Australia","container-title":"Australian Economic Review","page":"103–109","volume":"46","issue":"1","source":"Google Scholar","author":[{"family":"Caldwell","given":"Bruce"},{"family":"Webster","given":"Andrew"}],"issued":{"date-parts":[["2013"]]},"accessed":{"date-parts":[["2013",8,13]]}}}],"schema":"https://github.com/citation-style-language/schema/raw/master/csl-citation.json"} </w:instrText>
      </w:r>
      <w:r>
        <w:fldChar w:fldCharType="separate"/>
      </w:r>
      <w:r w:rsidRPr="00276585">
        <w:rPr>
          <w:szCs w:val="24"/>
        </w:rPr>
        <w:t>(Caldwell and Webster 2013)</w:t>
      </w:r>
      <w:r>
        <w:fldChar w:fldCharType="end"/>
      </w:r>
      <w:r>
        <w:t>. As latent proficiency models are designed to measure underlying abilities, they are regarded as independent of the test situation from which they are generated. If this is the case, they can be used flexibly — different test items, under different situations can be administered to measure the same latent proficiency, and different questions can be posed to distinguish between individuals of different levels of proficiency.</w:t>
      </w:r>
      <w:r>
        <w:rPr>
          <w:rStyle w:val="CommentReference"/>
          <w:szCs w:val="24"/>
        </w:rPr>
        <w:t xml:space="preserve"> </w:t>
      </w:r>
    </w:p>
    <w:p w:rsidR="002E2C28" w:rsidRDefault="002E2C28" w:rsidP="002E2C28">
      <w:pPr>
        <w:pStyle w:val="BodyText"/>
      </w:pPr>
      <w:r>
        <w:t>Conceptualising skills as reflecting underlying proficiencies is in contrast with classical test models, which equate skill levels directly with test performance. Under a classical approach, a valid comparison of performance can involve only people who have undertaken the same test under the same conditions.</w:t>
      </w:r>
    </w:p>
    <w:p w:rsidR="002E2C28" w:rsidRDefault="002E2C28" w:rsidP="002E2C28">
      <w:pPr>
        <w:pStyle w:val="BodyText"/>
      </w:pPr>
      <w:r>
        <w:t xml:space="preserve">The measurement of latent proficiencies allows the comparison of proficiency levels among different population groups, using different questions or tasks. IRT is then used to derive a score from the response pattern to the various test questions </w:t>
      </w:r>
      <w:r>
        <w:fldChar w:fldCharType="begin"/>
      </w:r>
      <w:r>
        <w:instrText xml:space="preserve"> ADDIN ZOTERO_ITEM CSL_CITATION {"citationID":"12c874rh8i","properties":{"formattedCitation":"{\\rtf (ABS\\uc0\\u160{}2013)}","plainCitation":"(ABS 2013)"},"citationItems":[{"id":1112,"uris":["http://zotero.org/users/1383148/items/26XAQKEC"],"uri":["http://zotero.org/users/1383148/items/26XAQKEC"],"itemData":{"id":1112,"type":"webpage","title":"Programme for the International Assessment of Adult Competencies, Australia, 2011-2012: Survey methodology","URL":"http://www.abs.gov.au/AUSSTATS/abs@.nsf/Latestproducts/4228.0.30.001Main%20Features202011-2012?opendocument&amp;tabname=Summary&amp;prodno=4228.0.30.001&amp;issue=2011-2012&amp;num=&amp;view=","note":"Survey Methodology","language":"en","author":[{"family":"Australian Bureau of Statistics","given":""}],"translator":[{"family":"ABS","given":""}],"issued":{"date-parts":[["2013"]]},"accessed":{"date-parts":[["2013",7,25]]}}}],"schema":"https://github.com/citation-style-language/schema/raw/master/csl-citation.json"} </w:instrText>
      </w:r>
      <w:r>
        <w:fldChar w:fldCharType="separate"/>
      </w:r>
      <w:r w:rsidRPr="00647F89">
        <w:rPr>
          <w:szCs w:val="24"/>
        </w:rPr>
        <w:t>(ABS 2013</w:t>
      </w:r>
      <w:r>
        <w:rPr>
          <w:szCs w:val="24"/>
        </w:rPr>
        <w:t>c</w:t>
      </w:r>
      <w:r w:rsidRPr="00647F89">
        <w:rPr>
          <w:szCs w:val="24"/>
        </w:rPr>
        <w:t>)</w:t>
      </w:r>
      <w:r>
        <w:fldChar w:fldCharType="end"/>
      </w:r>
      <w:r>
        <w:t>. IRT involves the presumption that a correct response to a survey item is related to the proficiency of the respondent and the difficulty of the test item itself. The underlying proficiency can then be estimated using an approach similar to</w:t>
      </w:r>
      <w:r w:rsidR="00CE064F">
        <w:t xml:space="preserve"> factor analysis to produce an item r</w:t>
      </w:r>
      <w:r>
        <w:t>espon</w:t>
      </w:r>
      <w:r w:rsidR="00CE064F">
        <w:t>se f</w:t>
      </w:r>
      <w:r>
        <w:t>unction (IRF) (box A.3). The IRF forms the basis generating ‘plausible values’ for each skill domain (section A.3).</w:t>
      </w: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2E2C28" w:rsidTr="00177B8F">
        <w:tc>
          <w:tcPr>
            <w:tcW w:w="8771" w:type="dxa"/>
            <w:tcBorders>
              <w:top w:val="single" w:sz="6" w:space="0" w:color="auto"/>
              <w:bottom w:val="nil"/>
            </w:tcBorders>
          </w:tcPr>
          <w:p w:rsidR="002E2C28" w:rsidRDefault="002E2C28" w:rsidP="00177B8F">
            <w:pPr>
              <w:pStyle w:val="BoxTitle"/>
            </w:pPr>
            <w:r>
              <w:rPr>
                <w:b w:val="0"/>
              </w:rPr>
              <w:lastRenderedPageBreak/>
              <w:t xml:space="preserve">Box </w:t>
            </w:r>
            <w:bookmarkStart w:id="5" w:name="OLE_LINK1"/>
            <w:r>
              <w:rPr>
                <w:b w:val="0"/>
              </w:rPr>
              <w:fldChar w:fldCharType="begin"/>
            </w:r>
            <w:r>
              <w:rPr>
                <w:b w:val="0"/>
              </w:rPr>
              <w:instrText xml:space="preserve"> COMMENTS  \* MERGEFORMAT </w:instrText>
            </w:r>
            <w:r>
              <w:rPr>
                <w:b w:val="0"/>
              </w:rPr>
              <w:fldChar w:fldCharType="separate"/>
            </w:r>
            <w:r w:rsidR="00610518">
              <w:rPr>
                <w:b w:val="0"/>
              </w:rPr>
              <w:t>A.</w:t>
            </w:r>
            <w:r>
              <w:rPr>
                <w:b w:val="0"/>
              </w:rPr>
              <w:fldChar w:fldCharType="end"/>
            </w:r>
            <w:r>
              <w:rPr>
                <w:b w:val="0"/>
              </w:rPr>
              <w:fldChar w:fldCharType="begin"/>
            </w:r>
            <w:r>
              <w:rPr>
                <w:b w:val="0"/>
              </w:rPr>
              <w:instrText xml:space="preserve"> SEQ Box \* ARABIC </w:instrText>
            </w:r>
            <w:r>
              <w:rPr>
                <w:b w:val="0"/>
              </w:rPr>
              <w:fldChar w:fldCharType="separate"/>
            </w:r>
            <w:r w:rsidR="006C27EE">
              <w:rPr>
                <w:b w:val="0"/>
                <w:noProof/>
              </w:rPr>
              <w:t>3</w:t>
            </w:r>
            <w:r>
              <w:rPr>
                <w:b w:val="0"/>
              </w:rPr>
              <w:fldChar w:fldCharType="end"/>
            </w:r>
            <w:bookmarkEnd w:id="5"/>
            <w:r>
              <w:tab/>
              <w:t>The basics of Item Response Theory</w:t>
            </w:r>
          </w:p>
        </w:tc>
      </w:tr>
      <w:tr w:rsidR="002E2C28" w:rsidTr="00177B8F">
        <w:trPr>
          <w:cantSplit/>
        </w:trPr>
        <w:tc>
          <w:tcPr>
            <w:tcW w:w="8771" w:type="dxa"/>
            <w:tcBorders>
              <w:top w:val="nil"/>
              <w:left w:val="single" w:sz="6" w:space="0" w:color="auto"/>
              <w:bottom w:val="single" w:sz="4" w:space="0" w:color="auto"/>
              <w:right w:val="single" w:sz="6" w:space="0" w:color="auto"/>
            </w:tcBorders>
          </w:tcPr>
          <w:p w:rsidR="002E2C28" w:rsidRDefault="00FD7B4A" w:rsidP="00177B8F">
            <w:pPr>
              <w:pStyle w:val="Box"/>
            </w:pPr>
            <w:r>
              <w:t>Item response t</w:t>
            </w:r>
            <w:r w:rsidR="002E2C28">
              <w:t>heory (IRT) refers to a group of psychometric latent trait models that seek to measure the underlying proficiency (usually denoted by </w:t>
            </w:r>
            <m:oMath>
              <m:r>
                <w:rPr>
                  <w:rFonts w:ascii="Cambria Math" w:hAnsi="Cambria Math"/>
                </w:rPr>
                <m:t>θ</m:t>
              </m:r>
            </m:oMath>
            <w:r w:rsidR="002E2C28">
              <w:t>) that drives a test performance, rather than measuring performance in an ability test. There are three basic components of IRT.</w:t>
            </w:r>
          </w:p>
          <w:p w:rsidR="002E2C28" w:rsidRDefault="00FD7B4A" w:rsidP="00177B8F">
            <w:pPr>
              <w:pStyle w:val="Box"/>
            </w:pPr>
            <w:r>
              <w:t>First, the item response f</w:t>
            </w:r>
            <w:r w:rsidR="002E2C28">
              <w:t xml:space="preserve">unction (IRF) relates the latent trait to the probability of a correct response to a particular test item, given the proficiency of the individual, and the parameters of the question. The IRF is typically defined by a number of parameters drawn from a calibration process </w:t>
            </w:r>
            <w:r w:rsidR="002E2C28">
              <w:rPr>
                <w:i/>
              </w:rPr>
              <w:t>prior</w:t>
            </w:r>
            <w:r w:rsidR="002E2C28">
              <w:t xml:space="preserve"> to the conduct of the survey. These parameters include:</w:t>
            </w:r>
          </w:p>
          <w:p w:rsidR="002E2C28" w:rsidRDefault="00146E9D" w:rsidP="00177B8F">
            <w:pPr>
              <w:pStyle w:val="BoxListBullet"/>
            </w:pPr>
            <w:r>
              <w:t>‘d</w:t>
            </w:r>
            <w:r w:rsidR="002E2C28">
              <w:t>iscrimination’ — the steepness of the IRF. Items with a steep IRF are better at discriminating between respondents around the location (and vice</w:t>
            </w:r>
            <w:r w:rsidR="002E2C28">
              <w:noBreakHyphen/>
              <w:t>versa). In the figure below, example 1 has greate</w:t>
            </w:r>
            <w:r>
              <w:t>r discrimination than example 2</w:t>
            </w:r>
          </w:p>
          <w:p w:rsidR="002E2C28" w:rsidRDefault="00146E9D" w:rsidP="00177B8F">
            <w:pPr>
              <w:pStyle w:val="BoxListBullet"/>
            </w:pPr>
            <w:r>
              <w:t>‘l</w:t>
            </w:r>
            <w:r w:rsidR="002E2C28">
              <w:t>ocation’ — the amount of the latent trait required to correctly answer an item. Different items have different locations to identify different levels of proficiency. Below, example 3 shows a location equal to 4, in contrast to example</w:t>
            </w:r>
            <w:r w:rsidR="00FD7B4A">
              <w:t>s</w:t>
            </w:r>
            <w:r w:rsidR="002E2C28">
              <w:t xml:space="preserve"> 1</w:t>
            </w:r>
            <w:r w:rsidR="00FD7B4A">
              <w:t xml:space="preserve"> and 2</w:t>
            </w:r>
            <w:r w:rsidR="002E2C28">
              <w:t xml:space="preserve">, </w:t>
            </w:r>
            <w:r w:rsidR="00FD7B4A">
              <w:t>which have</w:t>
            </w:r>
            <w:r>
              <w:t xml:space="preserve"> a location equal to 3</w:t>
            </w:r>
          </w:p>
          <w:p w:rsidR="002E2C28" w:rsidRDefault="00146E9D" w:rsidP="00177B8F">
            <w:pPr>
              <w:pStyle w:val="FigureTitle"/>
              <w:tabs>
                <w:tab w:val="left" w:pos="4755"/>
              </w:tabs>
            </w:pPr>
            <w:r>
              <w:rPr>
                <w:sz w:val="22"/>
                <w:szCs w:val="22"/>
              </w:rPr>
              <w:t>Variations on a four</w:t>
            </w:r>
            <w:r>
              <w:rPr>
                <w:sz w:val="22"/>
                <w:szCs w:val="22"/>
              </w:rPr>
              <w:noBreakHyphen/>
              <w:t>parameter item response f</w:t>
            </w:r>
            <w:r w:rsidR="002E2C28" w:rsidRPr="00146E9D">
              <w:rPr>
                <w:sz w:val="22"/>
                <w:szCs w:val="22"/>
              </w:rPr>
              <w:t>unction for a dichotomous item</w:t>
            </w:r>
            <w:r w:rsidR="002E2C28" w:rsidRPr="007A489C">
              <w:rPr>
                <w:rStyle w:val="NoteLabel"/>
                <w:b/>
              </w:rPr>
              <w:t>a</w:t>
            </w:r>
          </w:p>
          <w:tbl>
            <w:tblPr>
              <w:tblW w:w="8472" w:type="dxa"/>
              <w:tblInd w:w="11" w:type="dxa"/>
              <w:tblBorders>
                <w:top w:val="single" w:sz="6" w:space="0" w:color="auto"/>
                <w:bottom w:val="single" w:sz="6" w:space="0" w:color="auto"/>
              </w:tblBorders>
              <w:tblLayout w:type="fixed"/>
              <w:tblLook w:val="0000" w:firstRow="0" w:lastRow="0" w:firstColumn="0" w:lastColumn="0" w:noHBand="0" w:noVBand="0"/>
            </w:tblPr>
            <w:tblGrid>
              <w:gridCol w:w="8472"/>
            </w:tblGrid>
            <w:tr w:rsidR="002E2C28" w:rsidTr="00177B8F">
              <w:tc>
                <w:tcPr>
                  <w:tcW w:w="8472" w:type="dxa"/>
                </w:tcPr>
                <w:p w:rsidR="002E2C28" w:rsidRDefault="002E2C28" w:rsidP="00177B8F">
                  <w:pPr>
                    <w:pStyle w:val="Figure"/>
                    <w:jc w:val="left"/>
                  </w:pPr>
                  <w:r w:rsidRPr="0040108F">
                    <w:rPr>
                      <w:noProof/>
                    </w:rPr>
                    <w:drawing>
                      <wp:inline distT="0" distB="0" distL="0" distR="0" wp14:anchorId="1434EDE7" wp14:editId="4D976CB7">
                        <wp:extent cx="5400000" cy="2880000"/>
                        <wp:effectExtent l="0" t="0" r="0" b="0"/>
                        <wp:docPr id="6" name="Chart 6" descr="Variations on a four parameter item response function for a dichotomous item"/>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2E2C28" w:rsidRDefault="002E2C28" w:rsidP="00177B8F">
            <w:pPr>
              <w:pStyle w:val="Note"/>
            </w:pPr>
            <w:r w:rsidRPr="007A489C">
              <w:rPr>
                <w:rStyle w:val="NoteLabel"/>
              </w:rPr>
              <w:t>a</w:t>
            </w:r>
            <w:r>
              <w:rPr>
                <w:rStyle w:val="NoteLabel"/>
              </w:rPr>
              <w:t> </w:t>
            </w:r>
            <w:r>
              <w:t>Functions are</w:t>
            </w:r>
            <w:r w:rsidR="00FD7B4A">
              <w:t xml:space="preserve"> variations on the 4</w:t>
            </w:r>
            <w:r w:rsidR="00FD7B4A">
              <w:noBreakHyphen/>
              <w:t>parameter item response f</w:t>
            </w:r>
            <w:r>
              <w:t>unction:</w:t>
            </w:r>
            <w:r w:rsidR="001253C2" w:rsidRPr="00862B13">
              <w:rPr>
                <w:position w:val="-14"/>
              </w:rPr>
              <w:object w:dxaOrig="60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300.75pt;height:18.75pt" o:ole="">
                  <v:imagedata r:id="rId10" o:title=""/>
                </v:shape>
                <o:OLEObject Type="Embed" ProgID="Equation.DSMT4" ShapeID="_x0000_i1068" DrawAspect="Content" ObjectID="_1462278695" r:id="rId11"/>
              </w:object>
            </w:r>
            <w:r>
              <w:t xml:space="preserve">, where </w:t>
            </w:r>
            <w:r w:rsidRPr="009F531E">
              <w:rPr>
                <w:position w:val="-14"/>
              </w:rPr>
              <w:object w:dxaOrig="260" w:dyaOrig="380">
                <v:shape id="_x0000_i1069" type="#_x0000_t75" style="width:14.25pt;height:18.75pt" o:ole="">
                  <v:imagedata r:id="rId12" o:title=""/>
                </v:shape>
                <o:OLEObject Type="Embed" ProgID="Equation.DSMT4" ShapeID="_x0000_i1069" DrawAspect="Content" ObjectID="_1462278696" r:id="rId13"/>
              </w:object>
            </w:r>
            <w:r>
              <w:t xml:space="preserve"> is the response to item </w:t>
            </w:r>
            <w:r>
              <w:rPr>
                <w:i/>
              </w:rPr>
              <w:t>j</w:t>
            </w:r>
            <w:r>
              <w:t>, and equal</w:t>
            </w:r>
            <w:r w:rsidRPr="00862B13">
              <w:t>s 1 if correct and 0 if not</w:t>
            </w:r>
            <w:r>
              <w:t xml:space="preserve">; </w:t>
            </w:r>
            <w:r w:rsidRPr="00862B13">
              <w:rPr>
                <w:position w:val="-6"/>
              </w:rPr>
              <w:object w:dxaOrig="200" w:dyaOrig="279">
                <v:shape id="_x0000_i1070" type="#_x0000_t75" style="width:9pt;height:14.25pt" o:ole="">
                  <v:imagedata r:id="rId14" o:title=""/>
                </v:shape>
                <o:OLEObject Type="Embed" ProgID="Equation.DSMT4" ShapeID="_x0000_i1070" DrawAspect="Content" ObjectID="_1462278697" r:id="rId15"/>
              </w:object>
            </w:r>
            <w:r>
              <w:t xml:space="preserve"> represents the latent ability; </w:t>
            </w:r>
            <w:r w:rsidRPr="009F531E">
              <w:rPr>
                <w:position w:val="-14"/>
              </w:rPr>
              <w:object w:dxaOrig="260" w:dyaOrig="380">
                <v:shape id="_x0000_i1071" type="#_x0000_t75" style="width:14.25pt;height:18.75pt" o:ole="">
                  <v:imagedata r:id="rId16" o:title=""/>
                </v:shape>
                <o:OLEObject Type="Embed" ProgID="Equation.DSMT4" ShapeID="_x0000_i1071" DrawAspect="Content" ObjectID="_1462278698" r:id="rId17"/>
              </w:object>
            </w:r>
            <w:r>
              <w:t xml:space="preserve"> the steepness of the IRF; </w:t>
            </w:r>
            <w:r w:rsidRPr="009F531E">
              <w:rPr>
                <w:position w:val="-14"/>
              </w:rPr>
              <w:object w:dxaOrig="260" w:dyaOrig="380">
                <v:shape id="_x0000_i1072" type="#_x0000_t75" style="width:14.25pt;height:18.75pt" o:ole="">
                  <v:imagedata r:id="rId18" o:title=""/>
                </v:shape>
                <o:OLEObject Type="Embed" ProgID="Equation.DSMT4" ShapeID="_x0000_i1072" DrawAspect="Content" ObjectID="_1462278699" r:id="rId19"/>
              </w:object>
            </w:r>
            <w:r>
              <w:t xml:space="preserve"> the location; </w:t>
            </w:r>
            <w:r w:rsidRPr="009F531E">
              <w:rPr>
                <w:position w:val="-14"/>
              </w:rPr>
              <w:object w:dxaOrig="260" w:dyaOrig="380">
                <v:shape id="_x0000_i1073" type="#_x0000_t75" style="width:14.25pt;height:18.75pt" o:ole="">
                  <v:imagedata r:id="rId20" o:title=""/>
                </v:shape>
                <o:OLEObject Type="Embed" ProgID="Equation.DSMT4" ShapeID="_x0000_i1073" DrawAspect="Content" ObjectID="_1462278700" r:id="rId21"/>
              </w:object>
            </w:r>
            <w:r>
              <w:t xml:space="preserve"> the lower asymptote and </w:t>
            </w:r>
            <w:r w:rsidRPr="009F531E">
              <w:rPr>
                <w:position w:val="-14"/>
              </w:rPr>
              <w:object w:dxaOrig="279" w:dyaOrig="380">
                <v:shape id="_x0000_i1074" type="#_x0000_t75" style="width:14.25pt;height:18.75pt" o:ole="">
                  <v:imagedata r:id="rId22" o:title=""/>
                </v:shape>
                <o:OLEObject Type="Embed" ProgID="Equation.DSMT4" ShapeID="_x0000_i1074" DrawAspect="Content" ObjectID="_1462278701" r:id="rId23"/>
              </w:object>
            </w:r>
            <w:r>
              <w:t xml:space="preserve"> the upper asymptote. All functions shown have a lower asymptote of 0.05, and an upper asymptote of 0.95.</w:t>
            </w:r>
          </w:p>
          <w:p w:rsidR="002E2C28" w:rsidRPr="0063101B" w:rsidRDefault="00FD7B4A" w:rsidP="00177B8F">
            <w:pPr>
              <w:pStyle w:val="Continued"/>
            </w:pPr>
            <w:r>
              <w:t>(Continued next page</w:t>
            </w:r>
            <w:r w:rsidR="002E2C28">
              <w:t>)</w:t>
            </w:r>
          </w:p>
        </w:tc>
      </w:tr>
      <w:tr w:rsidR="002E2C28" w:rsidTr="00177B8F">
        <w:trPr>
          <w:cantSplit/>
        </w:trPr>
        <w:tc>
          <w:tcPr>
            <w:tcW w:w="8771" w:type="dxa"/>
            <w:tcBorders>
              <w:top w:val="single" w:sz="4" w:space="0" w:color="auto"/>
              <w:left w:val="single" w:sz="6" w:space="0" w:color="auto"/>
              <w:bottom w:val="nil"/>
              <w:right w:val="single" w:sz="6" w:space="0" w:color="auto"/>
            </w:tcBorders>
          </w:tcPr>
          <w:p w:rsidR="002E2C28" w:rsidRDefault="002E2C28" w:rsidP="00177B8F">
            <w:pPr>
              <w:pStyle w:val="BoxTitle"/>
            </w:pPr>
            <w:r w:rsidRPr="0063101B">
              <w:rPr>
                <w:b w:val="0"/>
              </w:rPr>
              <w:lastRenderedPageBreak/>
              <w:t>Box</w:t>
            </w:r>
            <w:r>
              <w:t xml:space="preserve"> </w:t>
            </w:r>
            <w:r w:rsidRPr="0063101B">
              <w:rPr>
                <w:b w:val="0"/>
              </w:rPr>
              <w:t xml:space="preserve">A.3 </w:t>
            </w:r>
            <w:r w:rsidRPr="0063101B">
              <w:rPr>
                <w:b w:val="0"/>
                <w:sz w:val="20"/>
                <w:szCs w:val="20"/>
              </w:rPr>
              <w:t>(continued)</w:t>
            </w:r>
          </w:p>
          <w:p w:rsidR="002E2C28" w:rsidRDefault="00146E9D" w:rsidP="00177B8F">
            <w:pPr>
              <w:pStyle w:val="BoxListBullet"/>
            </w:pPr>
            <w:r>
              <w:t>‘l</w:t>
            </w:r>
            <w:r w:rsidR="002E2C28">
              <w:t>ower asymptote’ — which indicates the probability of respondents with a low level of abil</w:t>
            </w:r>
            <w:r>
              <w:t>ity ‘guessing’ a correct answer</w:t>
            </w:r>
          </w:p>
          <w:p w:rsidR="002E2C28" w:rsidRDefault="00146E9D" w:rsidP="00177B8F">
            <w:pPr>
              <w:pStyle w:val="BoxListBullet"/>
            </w:pPr>
            <w:r>
              <w:t>‘u</w:t>
            </w:r>
            <w:r w:rsidR="002E2C28">
              <w:t>pper asymptote’ — which indicates the probability of an incorrect response by those with a high level of ability.</w:t>
            </w:r>
          </w:p>
          <w:p w:rsidR="002E2C28" w:rsidRDefault="002E2C28" w:rsidP="00177B8F">
            <w:pPr>
              <w:pStyle w:val="Box"/>
            </w:pPr>
            <w:r>
              <w:t>The IRFs are additive, so that items can be combined to create an ‘overall test response function’ that relates the number of items completed, and their difficulty, to the latent trait.</w:t>
            </w:r>
          </w:p>
          <w:p w:rsidR="002E2C28" w:rsidRPr="00551119" w:rsidRDefault="002E2C28" w:rsidP="00177B8F">
            <w:pPr>
              <w:pStyle w:val="Box"/>
            </w:pPr>
            <w:r w:rsidRPr="004B2F8C">
              <w:t xml:space="preserve">IRT models assume </w:t>
            </w:r>
            <w:r>
              <w:t xml:space="preserve">that proficiency scores </w:t>
            </w:r>
            <w:r w:rsidRPr="004B2F8C">
              <w:t>do not depend on which test items are administered.</w:t>
            </w:r>
            <w:r>
              <w:t xml:space="preserve"> The invariance of latent proficiencies allows analysts to link different items that measure the same trait, and compare results across respondents, even if they respond to different items in the test. This allows for considerable flexibility in the design of survey instruments. This flexibility means that different survey instruments can be used to measure the same underlying abilities in different countries, cultures and languages.</w:t>
            </w:r>
          </w:p>
        </w:tc>
      </w:tr>
      <w:tr w:rsidR="002E2C28" w:rsidTr="00177B8F">
        <w:trPr>
          <w:cantSplit/>
        </w:trPr>
        <w:tc>
          <w:tcPr>
            <w:tcW w:w="8771" w:type="dxa"/>
            <w:tcBorders>
              <w:top w:val="nil"/>
              <w:left w:val="single" w:sz="6" w:space="0" w:color="auto"/>
              <w:bottom w:val="nil"/>
              <w:right w:val="single" w:sz="6" w:space="0" w:color="auto"/>
            </w:tcBorders>
          </w:tcPr>
          <w:p w:rsidR="002E2C28" w:rsidRDefault="002E2C28" w:rsidP="00177B8F">
            <w:pPr>
              <w:pStyle w:val="BoxSource"/>
            </w:pPr>
            <w:r>
              <w:rPr>
                <w:i/>
              </w:rPr>
              <w:t>Sources</w:t>
            </w:r>
            <w:r w:rsidRPr="00167F06">
              <w:t xml:space="preserve">: </w:t>
            </w:r>
            <w:r>
              <w:t xml:space="preserve">Ainsworth </w:t>
            </w:r>
            <w:r>
              <w:fldChar w:fldCharType="begin"/>
            </w:r>
            <w:r>
              <w:instrText xml:space="preserve"> ADDIN ZOTERO_ITEM CSL_CITATION {"citationID":"6f24qpejn","properties":{"formattedCitation":"(Nd)","plainCitation":"(Nd)"},"citationItems":[{"id":1143,"uris":["http://zotero.org/users/1383148/items/N4X5S5AK"],"uri":["http://zotero.org/users/1383148/items/N4X5S5AK"],"itemData":{"id":1143,"type":"speech","title":"Introduction to Item Response Theory","URL":"www.csun.edu/~ata20315/psy427/Topic08_IntroIRT.ppt‎","author":[{"family":"Ainsworth","given":"Andrew"}],"accessed":{"date-parts":[["2013",8,2]]}},"suppress-author":true}],"schema":"https://github.com/citation-style-language/schema/raw/master/csl-citation.json"} </w:instrText>
            </w:r>
            <w:r>
              <w:fldChar w:fldCharType="separate"/>
            </w:r>
            <w:r w:rsidRPr="00904453">
              <w:rPr>
                <w:rFonts w:cs="Arial"/>
              </w:rPr>
              <w:t>(Nd)</w:t>
            </w:r>
            <w:r>
              <w:fldChar w:fldCharType="end"/>
            </w:r>
            <w:r>
              <w:t xml:space="preserve">; Mislevy, Johnson and Muraki </w:t>
            </w:r>
            <w:r>
              <w:fldChar w:fldCharType="begin"/>
            </w:r>
            <w:r>
              <w:instrText xml:space="preserve"> ADDIN ZOTERO_ITEM CSL_CITATION {"citationID":"69r6nveig","properties":{"formattedCitation":"(1992)","plainCitation":"(1992)"},"citationItems":[{"id":1139,"uris":["http://zotero.org/users/1383148/items/E3V3WHEC"],"uri":["http://zotero.org/users/1383148/items/E3V3WHEC"],"itemData":{"id":1139,"type":"article-journal","title":"Chapter 3: Scaling Procedures in NAEP","container-title":"Journal of Educational and Behavioral Statistics","page":"131-154","volume":"17","issue":"2","source":"jeb.sagepub.com","abstract":"Scale-score reporting is a recent innovation in the National Assessment of Educational Progress (NAEP). With scaling methods, the performance of a sample of students in a subject area or subarea can be summarized on a single scale even when different students have been administered different exercises. This article presents an overview of the scaling methodologies employed in the analyses of NAEP surveys beginning with 1984. The first section discusses the perspective on scaling from which the procedures were conceived and applied. The plausible values methodology developed for use in NAEP scale-score analyses is then described, in the contexts of item response theory and average response method scaling. The concluding section lists milestones in the evolution of the plausible values approach in NAEP and directions for further improvement.","DOI":"10.3102/10769986017002131","ISSN":"1076-9986, 1935-1054","shortTitle":"Chapter 3","journalAbbreviation":"JOURNAL OF EDUCATIONAL AND BEHAVIORAL STATISTICS","language":"en","author":[{"family":"Mislevy","given":"Robert J."},{"family":"Johnson","given":"Eugene G."},{"family":"Muraki","given":"Eiji"}],"issued":{"date-parts":[["1992",6,20]]},"accessed":{"date-parts":[["2013",8,2]]}},"suppress-author":true}],"schema":"https://github.com/citation-style-language/schema/raw/master/csl-citation.json"} </w:instrText>
            </w:r>
            <w:r>
              <w:fldChar w:fldCharType="separate"/>
            </w:r>
            <w:r w:rsidRPr="00904453">
              <w:rPr>
                <w:rFonts w:cs="Arial"/>
              </w:rPr>
              <w:t>(1992)</w:t>
            </w:r>
            <w:r>
              <w:fldChar w:fldCharType="end"/>
            </w:r>
            <w:r>
              <w:t>.</w:t>
            </w:r>
          </w:p>
        </w:tc>
      </w:tr>
      <w:tr w:rsidR="002E2C28" w:rsidTr="00177B8F">
        <w:trPr>
          <w:cantSplit/>
        </w:trPr>
        <w:tc>
          <w:tcPr>
            <w:tcW w:w="8771" w:type="dxa"/>
            <w:tcBorders>
              <w:top w:val="nil"/>
              <w:left w:val="single" w:sz="6" w:space="0" w:color="auto"/>
              <w:bottom w:val="single" w:sz="6" w:space="0" w:color="auto"/>
              <w:right w:val="single" w:sz="6" w:space="0" w:color="auto"/>
            </w:tcBorders>
          </w:tcPr>
          <w:p w:rsidR="002E2C28" w:rsidRDefault="002E2C28" w:rsidP="00177B8F">
            <w:pPr>
              <w:pStyle w:val="Box"/>
              <w:spacing w:before="0" w:line="120" w:lineRule="exact"/>
            </w:pPr>
          </w:p>
        </w:tc>
      </w:tr>
      <w:tr w:rsidR="002E2C28" w:rsidRPr="000863A5" w:rsidTr="00177B8F">
        <w:tc>
          <w:tcPr>
            <w:tcW w:w="8771" w:type="dxa"/>
            <w:tcBorders>
              <w:top w:val="nil"/>
              <w:left w:val="nil"/>
              <w:bottom w:val="nil"/>
              <w:right w:val="nil"/>
            </w:tcBorders>
          </w:tcPr>
          <w:p w:rsidR="002E2C28" w:rsidRPr="00626D32" w:rsidRDefault="002E2C28" w:rsidP="00177B8F">
            <w:pPr>
              <w:pStyle w:val="BoxSpaceBelow"/>
            </w:pPr>
          </w:p>
        </w:tc>
      </w:tr>
    </w:tbl>
    <w:p w:rsidR="002E2C28" w:rsidRDefault="002E2C28" w:rsidP="002E2C28">
      <w:pPr>
        <w:pStyle w:val="Heading3"/>
      </w:pPr>
      <w:r>
        <w:t>Survey design</w:t>
      </w:r>
    </w:p>
    <w:p w:rsidR="002E2C28" w:rsidRDefault="002E2C28" w:rsidP="002E2C28">
      <w:pPr>
        <w:pStyle w:val="BodyText"/>
      </w:pPr>
      <w:r>
        <w:t>The survey exploits the IRT approach of measuring proficiencies on the basis of a collection of test items, rather than a whole test. Respondents may be assigned different paths through the survey, with different respondents facing tasks to assess proficiency in different skill domains.</w:t>
      </w:r>
    </w:p>
    <w:p w:rsidR="002E2C28" w:rsidRDefault="002E2C28" w:rsidP="002E2C28">
      <w:pPr>
        <w:pStyle w:val="BodyText"/>
      </w:pPr>
      <w:r>
        <w:t xml:space="preserve">Each respondent was initially </w:t>
      </w:r>
      <w:r w:rsidRPr="00B50721">
        <w:t xml:space="preserve">given a background questionnaire to obtain general information on education and training, employment, income and </w:t>
      </w:r>
      <w:r>
        <w:t xml:space="preserve">their use of </w:t>
      </w:r>
      <w:r w:rsidRPr="00B50721">
        <w:t>skill</w:t>
      </w:r>
      <w:r>
        <w:t>s</w:t>
      </w:r>
      <w:r w:rsidRPr="00B50721">
        <w:t xml:space="preserve"> in </w:t>
      </w:r>
      <w:r>
        <w:t xml:space="preserve">the domains of </w:t>
      </w:r>
      <w:r w:rsidRPr="00B50721">
        <w:t xml:space="preserve">literacy, numeracy, and information </w:t>
      </w:r>
      <w:r>
        <w:t xml:space="preserve">and communication technologies. Following the background questionnaire, respondents undertook a series of </w:t>
      </w:r>
      <w:r w:rsidRPr="005B30C3">
        <w:rPr>
          <w:i/>
        </w:rPr>
        <w:t>core tasks</w:t>
      </w:r>
      <w:r>
        <w:t xml:space="preserve"> to assess literacy, numeracy and computer skills. The tasks varied in difficulty and were based around activities that adults typically undertake in daily life, such as following written instructions, interpreting graphs, measuring with a ruler, searching on the internet or navigating websites.</w:t>
      </w:r>
      <w:r>
        <w:rPr>
          <w:rStyle w:val="FootnoteReference"/>
        </w:rPr>
        <w:footnoteReference w:id="3"/>
      </w:r>
      <w:r>
        <w:t xml:space="preserve"> Depending on their responses to these core tasks, respondents faced different pathways through the </w:t>
      </w:r>
      <w:r w:rsidRPr="005B30C3">
        <w:rPr>
          <w:i/>
        </w:rPr>
        <w:t>main tasks</w:t>
      </w:r>
      <w:r>
        <w:t xml:space="preserve"> to assess skills in li</w:t>
      </w:r>
      <w:r w:rsidR="00BD32E6">
        <w:t>teracy, numeracy and problem solving in a technology-</w:t>
      </w:r>
      <w:r>
        <w:t>rich environment (figure A.1).</w:t>
      </w:r>
    </w:p>
    <w:p w:rsidR="002E2C28" w:rsidRPr="00117424" w:rsidRDefault="002E2C28" w:rsidP="002E2C28">
      <w:pPr>
        <w:pStyle w:val="FigureTitle"/>
      </w:pPr>
      <w:r>
        <w:rPr>
          <w:b w:val="0"/>
        </w:rPr>
        <w:lastRenderedPageBreak/>
        <w:t xml:space="preserve">Figure </w:t>
      </w:r>
      <w:r>
        <w:rPr>
          <w:b w:val="0"/>
        </w:rPr>
        <w:fldChar w:fldCharType="begin"/>
      </w:r>
      <w:r>
        <w:rPr>
          <w:b w:val="0"/>
        </w:rPr>
        <w:instrText xml:space="preserve"> COMMENTS  \* MERGEFORMAT </w:instrText>
      </w:r>
      <w:r>
        <w:rPr>
          <w:b w:val="0"/>
        </w:rPr>
        <w:fldChar w:fldCharType="separate"/>
      </w:r>
      <w:r w:rsidR="00610518">
        <w:rPr>
          <w:b w:val="0"/>
        </w:rPr>
        <w:t>A.</w:t>
      </w:r>
      <w:r>
        <w:rPr>
          <w:b w:val="0"/>
        </w:rPr>
        <w:fldChar w:fldCharType="end"/>
      </w:r>
      <w:r>
        <w:rPr>
          <w:b w:val="0"/>
        </w:rPr>
        <w:fldChar w:fldCharType="begin"/>
      </w:r>
      <w:r>
        <w:rPr>
          <w:b w:val="0"/>
        </w:rPr>
        <w:instrText xml:space="preserve"> SEQ Figure \* ARABIC </w:instrText>
      </w:r>
      <w:r>
        <w:rPr>
          <w:b w:val="0"/>
        </w:rPr>
        <w:fldChar w:fldCharType="separate"/>
      </w:r>
      <w:r w:rsidR="006C27EE">
        <w:rPr>
          <w:b w:val="0"/>
          <w:noProof/>
        </w:rPr>
        <w:t>1</w:t>
      </w:r>
      <w:r>
        <w:rPr>
          <w:b w:val="0"/>
        </w:rPr>
        <w:fldChar w:fldCharType="end"/>
      </w:r>
      <w:r>
        <w:tab/>
        <w:t>Pathways through the PIAAC survey</w:t>
      </w:r>
    </w:p>
    <w:tbl>
      <w:tblPr>
        <w:tblW w:w="0" w:type="auto"/>
        <w:tblInd w:w="11" w:type="dxa"/>
        <w:tblBorders>
          <w:top w:val="single" w:sz="6" w:space="0" w:color="auto"/>
          <w:bottom w:val="single" w:sz="6" w:space="0" w:color="auto"/>
        </w:tblBorders>
        <w:tblLayout w:type="fixed"/>
        <w:tblCellMar>
          <w:left w:w="0" w:type="dxa"/>
          <w:right w:w="0" w:type="dxa"/>
        </w:tblCellMar>
        <w:tblLook w:val="0000" w:firstRow="0" w:lastRow="0" w:firstColumn="0" w:lastColumn="0" w:noHBand="0" w:noVBand="0"/>
      </w:tblPr>
      <w:tblGrid>
        <w:gridCol w:w="8777"/>
      </w:tblGrid>
      <w:tr w:rsidR="002E2C28" w:rsidRPr="00117424" w:rsidTr="00177B8F">
        <w:trPr>
          <w:trHeight w:val="8446"/>
        </w:trPr>
        <w:tc>
          <w:tcPr>
            <w:tcW w:w="8777" w:type="dxa"/>
          </w:tcPr>
          <w:p w:rsidR="002E2C28" w:rsidRPr="00117424" w:rsidRDefault="002E2C28" w:rsidP="00177B8F">
            <w:pPr>
              <w:keepNext/>
              <w:spacing w:before="120" w:after="120" w:line="240" w:lineRule="atLeast"/>
              <w:jc w:val="center"/>
              <w:rPr>
                <w:rFonts w:ascii="Arial" w:hAnsi="Arial" w:cs="Arial"/>
                <w:szCs w:val="20"/>
              </w:rPr>
            </w:pPr>
            <w:r w:rsidRPr="00C623E1">
              <w:rPr>
                <w:rFonts w:ascii="Arial" w:hAnsi="Arial" w:cs="Arial"/>
                <w:noProof/>
              </w:rPr>
              <mc:AlternateContent>
                <mc:Choice Requires="wpc">
                  <w:drawing>
                    <wp:inline distT="0" distB="0" distL="0" distR="0" wp14:anchorId="675F6D5F" wp14:editId="52F3CDEC">
                      <wp:extent cx="5566866" cy="5720486"/>
                      <wp:effectExtent l="0" t="0" r="0" b="0"/>
                      <wp:docPr id="289" name="Canvas 289" descr="This figure shows the two main ways a survey participant took the  tests. People either had a computer based assessment or paper-based assessment. People who had a computer based assessment did a combination of literacy, numeracy or problem-solving tasks." title="Pathways through the PIAAC survey"/>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1" name="Flowchart: Process 41"/>
                              <wps:cNvSpPr/>
                              <wps:spPr>
                                <a:xfrm>
                                  <a:off x="235" y="660667"/>
                                  <a:ext cx="2240599" cy="3114162"/>
                                </a:xfrm>
                                <a:prstGeom prst="flowChartProcess">
                                  <a:avLst/>
                                </a:prstGeom>
                                <a:solidFill>
                                  <a:schemeClr val="bg1">
                                    <a:lumMod val="85000"/>
                                  </a:schemeClr>
                                </a:solidFill>
                                <a:ln>
                                  <a:solidFill>
                                    <a:schemeClr val="bg1">
                                      <a:lumMod val="85000"/>
                                    </a:schemeClr>
                                  </a:solidFill>
                                </a:ln>
                              </wps:spPr>
                              <wps:style>
                                <a:lnRef idx="2">
                                  <a:schemeClr val="accent1"/>
                                </a:lnRef>
                                <a:fillRef idx="1">
                                  <a:schemeClr val="lt1"/>
                                </a:fillRef>
                                <a:effectRef idx="0">
                                  <a:schemeClr val="accent1"/>
                                </a:effectRef>
                                <a:fontRef idx="minor">
                                  <a:schemeClr val="dk1"/>
                                </a:fontRef>
                              </wps:style>
                              <wps:txbx>
                                <w:txbxContent>
                                  <w:p w:rsidR="007D089B" w:rsidRPr="00323A79" w:rsidRDefault="007D089B" w:rsidP="002E2C28">
                                    <w:pPr>
                                      <w:pStyle w:val="NormalWeb"/>
                                      <w:spacing w:before="0" w:beforeAutospacing="0" w:after="0" w:afterAutospacing="0" w:line="240" w:lineRule="exact"/>
                                      <w:jc w:val="center"/>
                                      <w:rPr>
                                        <w:rFonts w:ascii="Arial" w:hAnsi="Arial" w:cs="Arial"/>
                                        <w:sz w:val="18"/>
                                        <w:szCs w:val="18"/>
                                      </w:rPr>
                                    </w:pPr>
                                  </w:p>
                                  <w:p w:rsidR="007D089B" w:rsidRPr="00323A79" w:rsidRDefault="007D089B" w:rsidP="002E2C28">
                                    <w:pPr>
                                      <w:pStyle w:val="NormalWeb"/>
                                      <w:spacing w:before="0" w:beforeAutospacing="0" w:after="0" w:afterAutospacing="0" w:line="240" w:lineRule="exact"/>
                                      <w:jc w:val="center"/>
                                      <w:rPr>
                                        <w:rFonts w:ascii="Arial" w:hAnsi="Arial" w:cs="Arial"/>
                                        <w:sz w:val="18"/>
                                        <w:szCs w:val="18"/>
                                      </w:rPr>
                                    </w:pPr>
                                  </w:p>
                                </w:txbxContent>
                              </wps:txbx>
                              <wps:bodyPr rot="0" spcFirstLastPara="0" vert="horz" wrap="square" lIns="90000" tIns="0" rIns="90000" bIns="0" numCol="1" spcCol="0" rtlCol="0" fromWordArt="0" anchor="ctr" anchorCtr="0" forceAA="0" compatLnSpc="1">
                                <a:prstTxWarp prst="textNoShape">
                                  <a:avLst/>
                                </a:prstTxWarp>
                                <a:noAutofit/>
                              </wps:bodyPr>
                            </wps:wsp>
                            <wps:wsp>
                              <wps:cNvPr id="17" name="Rectangle 17"/>
                              <wps:cNvSpPr/>
                              <wps:spPr>
                                <a:xfrm>
                                  <a:off x="3402138" y="660661"/>
                                  <a:ext cx="2120280" cy="4320989"/>
                                </a:xfrm>
                                <a:prstGeom prst="rect">
                                  <a:avLst/>
                                </a:prstGeom>
                                <a:noFill/>
                                <a:ln w="15875" cmpd="sng">
                                  <a:solidFill>
                                    <a:schemeClr val="tx1"/>
                                  </a:solidFill>
                                  <a:prstDash val="dash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 name="Flowchart: Process 80"/>
                              <wps:cNvSpPr/>
                              <wps:spPr>
                                <a:xfrm>
                                  <a:off x="447" y="2501802"/>
                                  <a:ext cx="2751753" cy="2480124"/>
                                </a:xfrm>
                                <a:prstGeom prst="flowChartProcess">
                                  <a:avLst/>
                                </a:prstGeom>
                                <a:solidFill>
                                  <a:schemeClr val="bg1">
                                    <a:lumMod val="85000"/>
                                  </a:schemeClr>
                                </a:solidFill>
                                <a:ln>
                                  <a:solidFill>
                                    <a:schemeClr val="bg1">
                                      <a:lumMod val="85000"/>
                                    </a:schemeClr>
                                  </a:solidFill>
                                </a:ln>
                              </wps:spPr>
                              <wps:style>
                                <a:lnRef idx="2">
                                  <a:schemeClr val="accent1"/>
                                </a:lnRef>
                                <a:fillRef idx="1">
                                  <a:schemeClr val="lt1"/>
                                </a:fillRef>
                                <a:effectRef idx="0">
                                  <a:schemeClr val="accent1"/>
                                </a:effectRef>
                                <a:fontRef idx="minor">
                                  <a:schemeClr val="dk1"/>
                                </a:fontRef>
                              </wps:style>
                              <wps:txbx>
                                <w:txbxContent>
                                  <w:p w:rsidR="007D089B" w:rsidRDefault="007D089B" w:rsidP="002E2C28">
                                    <w:pPr>
                                      <w:pStyle w:val="NormalWeb"/>
                                      <w:spacing w:before="0" w:beforeAutospacing="0" w:after="0" w:afterAutospacing="0" w:line="240" w:lineRule="exact"/>
                                      <w:jc w:val="center"/>
                                    </w:pPr>
                                    <w:r>
                                      <w:rPr>
                                        <w:rFonts w:ascii="Arial" w:hAnsi="Arial" w:cs="Arial"/>
                                        <w:sz w:val="18"/>
                                        <w:szCs w:val="18"/>
                                      </w:rPr>
                                      <w:t> </w:t>
                                    </w:r>
                                  </w:p>
                                  <w:p w:rsidR="007D089B" w:rsidRDefault="007D089B" w:rsidP="002E2C28">
                                    <w:pPr>
                                      <w:pStyle w:val="NormalWeb"/>
                                      <w:spacing w:before="0" w:beforeAutospacing="0" w:after="0" w:afterAutospacing="0" w:line="240" w:lineRule="exact"/>
                                      <w:jc w:val="center"/>
                                    </w:pPr>
                                    <w:r>
                                      <w:rPr>
                                        <w:rFonts w:ascii="Arial" w:hAnsi="Arial" w:cs="Arial"/>
                                        <w:sz w:val="18"/>
                                        <w:szCs w:val="18"/>
                                      </w:rPr>
                                      <w:t> </w:t>
                                    </w:r>
                                  </w:p>
                                </w:txbxContent>
                              </wps:txbx>
                              <wps:bodyPr rot="0" spcFirstLastPara="0" vert="horz" wrap="square" lIns="90000" tIns="0" rIns="90000" bIns="0" numCol="1" spcCol="0" rtlCol="0" fromWordArt="0" anchor="ctr" anchorCtr="0" forceAA="0" compatLnSpc="1">
                                <a:prstTxWarp prst="textNoShape">
                                  <a:avLst/>
                                </a:prstTxWarp>
                                <a:noAutofit/>
                              </wps:bodyPr>
                            </wps:wsp>
                            <wps:wsp>
                              <wps:cNvPr id="97" name="Flowchart: Process 97"/>
                              <wps:cNvSpPr/>
                              <wps:spPr>
                                <a:xfrm>
                                  <a:off x="3502930" y="2077276"/>
                                  <a:ext cx="1951588" cy="423545"/>
                                </a:xfrm>
                                <a:prstGeom prst="flowChartProcess">
                                  <a:avLst/>
                                </a:prstGeom>
                                <a:solidFill>
                                  <a:schemeClr val="bg1"/>
                                </a:solidFill>
                                <a:ln w="19050" cap="flat" cmpd="sng" algn="ctr">
                                  <a:solidFill>
                                    <a:schemeClr val="tx1"/>
                                  </a:solidFill>
                                  <a:prstDash val="solid"/>
                                </a:ln>
                                <a:effectLst/>
                              </wps:spPr>
                              <wps:txbx>
                                <w:txbxContent>
                                  <w:p w:rsidR="007D089B" w:rsidRDefault="007D089B" w:rsidP="002E2C28">
                                    <w:pPr>
                                      <w:pStyle w:val="NormalWeb"/>
                                      <w:spacing w:before="0" w:beforeAutospacing="0" w:after="0" w:afterAutospacing="0" w:line="240" w:lineRule="exact"/>
                                      <w:jc w:val="center"/>
                                    </w:pPr>
                                    <w:r>
                                      <w:rPr>
                                        <w:rFonts w:ascii="Arial" w:hAnsi="Arial" w:cs="Arial"/>
                                        <w:sz w:val="20"/>
                                        <w:szCs w:val="20"/>
                                      </w:rPr>
                                      <w:t>Core stage: 4 literacy and 4 numeracy tasks</w:t>
                                    </w:r>
                                  </w:p>
                                </w:txbxContent>
                              </wps:txbx>
                              <wps:bodyPr rot="0" spcFirstLastPara="0" vert="horz" wrap="square" lIns="91440" tIns="0" rIns="91440" bIns="0" numCol="1" spcCol="0" rtlCol="0" fromWordArt="0" anchor="ctr" anchorCtr="0" forceAA="0" compatLnSpc="1">
                                <a:prstTxWarp prst="textNoShape">
                                  <a:avLst/>
                                </a:prstTxWarp>
                                <a:noAutofit/>
                              </wps:bodyPr>
                            </wps:wsp>
                            <wpg:wgp>
                              <wpg:cNvPr id="310" name="Group 310"/>
                              <wpg:cNvGrpSpPr/>
                              <wpg:grpSpPr>
                                <a:xfrm>
                                  <a:off x="3644669" y="3341611"/>
                                  <a:ext cx="1801143" cy="501650"/>
                                  <a:chOff x="3644692" y="2189955"/>
                                  <a:chExt cx="1801143" cy="501650"/>
                                </a:xfrm>
                              </wpg:grpSpPr>
                              <wps:wsp>
                                <wps:cNvPr id="102" name="Flowchart: Process 102"/>
                                <wps:cNvSpPr/>
                                <wps:spPr>
                                  <a:xfrm>
                                    <a:off x="3644692" y="2189955"/>
                                    <a:ext cx="665480" cy="501650"/>
                                  </a:xfrm>
                                  <a:prstGeom prst="flowChartProcess">
                                    <a:avLst/>
                                  </a:prstGeom>
                                  <a:solidFill>
                                    <a:schemeClr val="bg1"/>
                                  </a:solidFill>
                                  <a:ln w="19050" cap="flat" cmpd="sng" algn="ctr">
                                    <a:solidFill>
                                      <a:schemeClr val="tx1"/>
                                    </a:solidFill>
                                    <a:prstDash val="solid"/>
                                  </a:ln>
                                  <a:effectLst/>
                                </wps:spPr>
                                <wps:txbx>
                                  <w:txbxContent>
                                    <w:p w:rsidR="007D089B" w:rsidRDefault="007D089B" w:rsidP="002E2C28">
                                      <w:pPr>
                                        <w:pStyle w:val="NormalWeb"/>
                                        <w:spacing w:before="0" w:beforeAutospacing="0" w:after="0" w:afterAutospacing="0" w:line="240" w:lineRule="exact"/>
                                        <w:jc w:val="center"/>
                                      </w:pPr>
                                      <w:r>
                                        <w:rPr>
                                          <w:rFonts w:ascii="Arial" w:hAnsi="Arial" w:cs="Arial"/>
                                          <w:sz w:val="20"/>
                                          <w:szCs w:val="20"/>
                                        </w:rPr>
                                        <w:t>Literacy</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103" name="Flowchart: Process 103"/>
                                <wps:cNvSpPr/>
                                <wps:spPr>
                                  <a:xfrm>
                                    <a:off x="4558105" y="2189955"/>
                                    <a:ext cx="887730" cy="501015"/>
                                  </a:xfrm>
                                  <a:prstGeom prst="flowChartProcess">
                                    <a:avLst/>
                                  </a:prstGeom>
                                  <a:solidFill>
                                    <a:schemeClr val="bg1"/>
                                  </a:solidFill>
                                  <a:ln w="19050" cap="flat" cmpd="sng" algn="ctr">
                                    <a:solidFill>
                                      <a:schemeClr val="tx1"/>
                                    </a:solidFill>
                                    <a:prstDash val="solid"/>
                                  </a:ln>
                                  <a:effectLst/>
                                </wps:spPr>
                                <wps:txbx>
                                  <w:txbxContent>
                                    <w:p w:rsidR="007D089B" w:rsidRDefault="007D089B" w:rsidP="002E2C28">
                                      <w:pPr>
                                        <w:pStyle w:val="NormalWeb"/>
                                        <w:spacing w:before="0" w:beforeAutospacing="0" w:after="0" w:afterAutospacing="0" w:line="240" w:lineRule="exact"/>
                                        <w:jc w:val="center"/>
                                      </w:pPr>
                                      <w:r>
                                        <w:rPr>
                                          <w:rFonts w:ascii="Arial" w:hAnsi="Arial" w:cs="Arial"/>
                                          <w:sz w:val="20"/>
                                          <w:szCs w:val="20"/>
                                        </w:rPr>
                                        <w:t>Numeracy</w:t>
                                      </w:r>
                                    </w:p>
                                  </w:txbxContent>
                                </wps:txbx>
                                <wps:bodyPr rot="0" spcFirstLastPara="0" vert="horz" wrap="square" lIns="91440" tIns="0" rIns="91440" bIns="0" numCol="1" spcCol="0" rtlCol="0" fromWordArt="0" anchor="ctr" anchorCtr="0" forceAA="0" compatLnSpc="1">
                                  <a:prstTxWarp prst="textNoShape">
                                    <a:avLst/>
                                  </a:prstTxWarp>
                                  <a:noAutofit/>
                                </wps:bodyPr>
                              </wps:wsp>
                            </wpg:wgp>
                            <wps:wsp>
                              <wps:cNvPr id="69" name="Flowchart: Process 69"/>
                              <wps:cNvSpPr/>
                              <wps:spPr>
                                <a:xfrm>
                                  <a:off x="3413519" y="669903"/>
                                  <a:ext cx="2138114" cy="232968"/>
                                </a:xfrm>
                                <a:prstGeom prst="flowChartProcess">
                                  <a:avLst/>
                                </a:prstGeom>
                                <a:noFill/>
                                <a:ln w="25400" cap="flat" cmpd="sng" algn="ctr">
                                  <a:noFill/>
                                  <a:prstDash val="solid"/>
                                </a:ln>
                                <a:effectLst/>
                              </wps:spPr>
                              <wps:style>
                                <a:lnRef idx="2">
                                  <a:schemeClr val="accent1"/>
                                </a:lnRef>
                                <a:fillRef idx="1">
                                  <a:schemeClr val="lt1"/>
                                </a:fillRef>
                                <a:effectRef idx="0">
                                  <a:schemeClr val="accent1"/>
                                </a:effectRef>
                                <a:fontRef idx="minor">
                                  <a:schemeClr val="dk1"/>
                                </a:fontRef>
                              </wps:style>
                              <wps:txbx>
                                <w:txbxContent>
                                  <w:p w:rsidR="007D089B" w:rsidRPr="00563F33" w:rsidRDefault="007D089B" w:rsidP="002E2C28">
                                    <w:pPr>
                                      <w:pStyle w:val="NormalWeb"/>
                                      <w:spacing w:before="0" w:beforeAutospacing="0" w:after="0" w:afterAutospacing="0" w:line="240" w:lineRule="exact"/>
                                      <w:jc w:val="center"/>
                                      <w:rPr>
                                        <w:rFonts w:ascii="Arial" w:hAnsi="Arial" w:cs="Arial"/>
                                        <w:b/>
                                        <w:sz w:val="18"/>
                                        <w:szCs w:val="18"/>
                                      </w:rPr>
                                    </w:pPr>
                                    <w:r w:rsidRPr="00563F33">
                                      <w:rPr>
                                        <w:rFonts w:ascii="Arial" w:hAnsi="Arial" w:cs="Arial"/>
                                        <w:b/>
                                        <w:i/>
                                        <w:iCs/>
                                        <w:sz w:val="18"/>
                                        <w:szCs w:val="18"/>
                                      </w:rPr>
                                      <w:t>Paper-based assessment</w:t>
                                    </w:r>
                                  </w:p>
                                </w:txbxContent>
                              </wps:txbx>
                              <wps:bodyPr rot="0" spcFirstLastPara="0" vert="horz" wrap="square" lIns="90000" tIns="0" rIns="90000" bIns="0" numCol="1" spcCol="0" rtlCol="0" fromWordArt="0" anchor="ctr" anchorCtr="0" forceAA="0" compatLnSpc="1">
                                <a:prstTxWarp prst="textNoShape">
                                  <a:avLst/>
                                </a:prstTxWarp>
                                <a:noAutofit/>
                              </wps:bodyPr>
                            </wps:wsp>
                            <wps:wsp>
                              <wps:cNvPr id="57" name="Flowchart: Process 57"/>
                              <wps:cNvSpPr/>
                              <wps:spPr>
                                <a:xfrm>
                                  <a:off x="1857003" y="0"/>
                                  <a:ext cx="2016000" cy="476862"/>
                                </a:xfrm>
                                <a:prstGeom prst="flowChartProcess">
                                  <a:avLst/>
                                </a:prstGeom>
                                <a:solidFill>
                                  <a:schemeClr val="accent2"/>
                                </a:solidFill>
                                <a:ln w="25400" cap="flat" cmpd="sng" algn="ctr">
                                  <a:solidFill>
                                    <a:schemeClr val="tx1"/>
                                  </a:solidFill>
                                  <a:prstDash val="solid"/>
                                </a:ln>
                                <a:effectLst/>
                              </wps:spPr>
                              <wps:txbx>
                                <w:txbxContent>
                                  <w:p w:rsidR="007D089B" w:rsidRPr="006A56B7" w:rsidRDefault="007D089B" w:rsidP="002E2C28">
                                    <w:pPr>
                                      <w:pStyle w:val="NormalWeb"/>
                                      <w:spacing w:before="0" w:beforeAutospacing="0" w:after="0" w:afterAutospacing="0" w:line="240" w:lineRule="exact"/>
                                      <w:jc w:val="center"/>
                                      <w:rPr>
                                        <w:rFonts w:ascii="Arial" w:hAnsi="Arial" w:cstheme="minorHAnsi"/>
                                        <w:b/>
                                        <w:color w:val="FFFFFF" w:themeColor="background1"/>
                                        <w:sz w:val="20"/>
                                        <w:szCs w:val="20"/>
                                      </w:rPr>
                                    </w:pPr>
                                    <w:r w:rsidRPr="006A56B7">
                                      <w:rPr>
                                        <w:rFonts w:ascii="Arial" w:hAnsi="Arial" w:cstheme="minorHAnsi"/>
                                        <w:b/>
                                        <w:color w:val="FFFFFF" w:themeColor="background1"/>
                                        <w:sz w:val="20"/>
                                        <w:szCs w:val="20"/>
                                      </w:rPr>
                                      <w:t>Does the person have experience with computers?</w:t>
                                    </w:r>
                                  </w:p>
                                </w:txbxContent>
                              </wps:txbx>
                              <wps:bodyPr rot="0" spcFirstLastPara="0" vert="horz" wrap="square" lIns="91440" tIns="0" rIns="91440" bIns="0" numCol="1" spcCol="0" rtlCol="0" fromWordArt="0" anchor="ctr" anchorCtr="0" forceAA="0" compatLnSpc="1">
                                <a:prstTxWarp prst="textNoShape">
                                  <a:avLst/>
                                </a:prstTxWarp>
                                <a:noAutofit/>
                              </wps:bodyPr>
                            </wps:wsp>
                            <wpg:wgp>
                              <wpg:cNvPr id="4" name="Group 4"/>
                              <wpg:cNvGrpSpPr/>
                              <wpg:grpSpPr>
                                <a:xfrm>
                                  <a:off x="0" y="3141191"/>
                                  <a:ext cx="2690250" cy="502061"/>
                                  <a:chOff x="0" y="2482230"/>
                                  <a:chExt cx="2690250" cy="502061"/>
                                </a:xfrm>
                              </wpg:grpSpPr>
                              <wps:wsp>
                                <wps:cNvPr id="74" name="Flowchart: Process 74"/>
                                <wps:cNvSpPr/>
                                <wps:spPr>
                                  <a:xfrm>
                                    <a:off x="0" y="2482277"/>
                                    <a:ext cx="665557" cy="501754"/>
                                  </a:xfrm>
                                  <a:prstGeom prst="flowChartProcess">
                                    <a:avLst/>
                                  </a:prstGeom>
                                  <a:solidFill>
                                    <a:schemeClr val="bg1"/>
                                  </a:solidFill>
                                  <a:ln w="19050" cap="flat" cmpd="sng" algn="ctr">
                                    <a:solidFill>
                                      <a:schemeClr val="tx1"/>
                                    </a:solidFill>
                                    <a:prstDash val="solid"/>
                                  </a:ln>
                                  <a:effectLst/>
                                </wps:spPr>
                                <wps:txbx>
                                  <w:txbxContent>
                                    <w:p w:rsidR="007D089B" w:rsidRDefault="007D089B" w:rsidP="002E2C28">
                                      <w:pPr>
                                        <w:pStyle w:val="NormalWeb"/>
                                        <w:spacing w:before="0" w:beforeAutospacing="0" w:after="0" w:afterAutospacing="0" w:line="240" w:lineRule="exact"/>
                                        <w:jc w:val="center"/>
                                      </w:pPr>
                                      <w:r>
                                        <w:rPr>
                                          <w:rFonts w:ascii="Arial" w:hAnsi="Arial" w:cs="Arial"/>
                                          <w:sz w:val="20"/>
                                          <w:szCs w:val="20"/>
                                        </w:rPr>
                                        <w:t>Literacy</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75" name="Flowchart: Process 75"/>
                                <wps:cNvSpPr/>
                                <wps:spPr>
                                  <a:xfrm>
                                    <a:off x="741598" y="2482641"/>
                                    <a:ext cx="931604" cy="501650"/>
                                  </a:xfrm>
                                  <a:prstGeom prst="flowChartProcess">
                                    <a:avLst/>
                                  </a:prstGeom>
                                  <a:solidFill>
                                    <a:schemeClr val="bg1"/>
                                  </a:solidFill>
                                  <a:ln w="19050" cap="flat" cmpd="sng" algn="ctr">
                                    <a:solidFill>
                                      <a:schemeClr val="tx1"/>
                                    </a:solidFill>
                                    <a:prstDash val="solid"/>
                                  </a:ln>
                                  <a:effectLst/>
                                </wps:spPr>
                                <wps:txbx>
                                  <w:txbxContent>
                                    <w:p w:rsidR="007D089B" w:rsidRDefault="007D089B" w:rsidP="002E2C28">
                                      <w:pPr>
                                        <w:pStyle w:val="NormalWeb"/>
                                        <w:spacing w:before="0" w:beforeAutospacing="0" w:after="0" w:afterAutospacing="0" w:line="240" w:lineRule="exact"/>
                                        <w:jc w:val="center"/>
                                      </w:pPr>
                                      <w:r>
                                        <w:rPr>
                                          <w:rFonts w:ascii="Arial" w:hAnsi="Arial" w:cs="Arial"/>
                                          <w:sz w:val="20"/>
                                          <w:szCs w:val="20"/>
                                        </w:rPr>
                                        <w:t>Numeracy</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76" name="Flowchart: Process 76"/>
                                <wps:cNvSpPr/>
                                <wps:spPr>
                                  <a:xfrm>
                                    <a:off x="1742368" y="2482230"/>
                                    <a:ext cx="947882" cy="501650"/>
                                  </a:xfrm>
                                  <a:prstGeom prst="flowChartProcess">
                                    <a:avLst/>
                                  </a:prstGeom>
                                  <a:solidFill>
                                    <a:schemeClr val="bg1"/>
                                  </a:solidFill>
                                  <a:ln w="19050" cap="flat" cmpd="sng" algn="ctr">
                                    <a:solidFill>
                                      <a:schemeClr val="tx1"/>
                                    </a:solidFill>
                                    <a:prstDash val="solid"/>
                                  </a:ln>
                                  <a:effectLst/>
                                </wps:spPr>
                                <wps:txbx>
                                  <w:txbxContent>
                                    <w:p w:rsidR="007D089B" w:rsidRDefault="007D089B" w:rsidP="002E2C28">
                                      <w:pPr>
                                        <w:pStyle w:val="NormalWeb"/>
                                        <w:spacing w:before="0" w:beforeAutospacing="0" w:after="0" w:afterAutospacing="0" w:line="240" w:lineRule="exact"/>
                                        <w:jc w:val="center"/>
                                      </w:pPr>
                                      <w:r>
                                        <w:rPr>
                                          <w:rFonts w:ascii="Arial" w:hAnsi="Arial" w:cs="Arial"/>
                                          <w:sz w:val="20"/>
                                          <w:szCs w:val="20"/>
                                        </w:rPr>
                                        <w:t>Problem solving</w:t>
                                      </w:r>
                                      <w:r w:rsidRPr="006A56B7">
                                        <w:rPr>
                                          <w:rFonts w:ascii="Arial" w:hAnsi="Arial" w:cs="Arial"/>
                                          <w:b/>
                                          <w:vertAlign w:val="superscript"/>
                                        </w:rPr>
                                        <w:t>a</w:t>
                                      </w:r>
                                    </w:p>
                                  </w:txbxContent>
                                </wps:txbx>
                                <wps:bodyPr rot="0" spcFirstLastPara="0" vert="horz" wrap="square" lIns="91440" tIns="0" rIns="91440" bIns="0" numCol="1" spcCol="0" rtlCol="0" fromWordArt="0" anchor="ctr" anchorCtr="0" forceAA="0" compatLnSpc="1">
                                  <a:prstTxWarp prst="textNoShape">
                                    <a:avLst/>
                                  </a:prstTxWarp>
                                  <a:noAutofit/>
                                </wps:bodyPr>
                              </wps:wsp>
                            </wpg:wgp>
                            <wpg:wgp>
                              <wpg:cNvPr id="3" name="Group 3"/>
                              <wpg:cNvGrpSpPr/>
                              <wpg:grpSpPr>
                                <a:xfrm>
                                  <a:off x="0" y="4366579"/>
                                  <a:ext cx="2690509" cy="502844"/>
                                  <a:chOff x="0" y="4021522"/>
                                  <a:chExt cx="2690509" cy="502844"/>
                                </a:xfrm>
                              </wpg:grpSpPr>
                              <wps:wsp>
                                <wps:cNvPr id="84" name="Flowchart: Process 84"/>
                                <wps:cNvSpPr/>
                                <wps:spPr>
                                  <a:xfrm>
                                    <a:off x="0" y="4022763"/>
                                    <a:ext cx="665621" cy="501603"/>
                                  </a:xfrm>
                                  <a:prstGeom prst="flowChartProcess">
                                    <a:avLst/>
                                  </a:prstGeom>
                                  <a:solidFill>
                                    <a:schemeClr val="bg1"/>
                                  </a:solidFill>
                                  <a:ln w="19050" cap="flat" cmpd="sng" algn="ctr">
                                    <a:solidFill>
                                      <a:schemeClr val="tx1"/>
                                    </a:solidFill>
                                    <a:prstDash val="solid"/>
                                  </a:ln>
                                  <a:effectLst/>
                                </wps:spPr>
                                <wps:txbx>
                                  <w:txbxContent>
                                    <w:p w:rsidR="007D089B" w:rsidRDefault="007D089B" w:rsidP="002E2C28">
                                      <w:pPr>
                                        <w:pStyle w:val="NormalWeb"/>
                                        <w:spacing w:before="0" w:beforeAutospacing="0" w:after="0" w:afterAutospacing="0" w:line="240" w:lineRule="exact"/>
                                        <w:jc w:val="center"/>
                                      </w:pPr>
                                      <w:r>
                                        <w:rPr>
                                          <w:rFonts w:ascii="Arial" w:hAnsi="Arial" w:cs="Arial"/>
                                          <w:sz w:val="20"/>
                                          <w:szCs w:val="20"/>
                                        </w:rPr>
                                        <w:t>Literacy</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85" name="Flowchart: Process 85"/>
                                <wps:cNvSpPr/>
                                <wps:spPr>
                                  <a:xfrm>
                                    <a:off x="741597" y="4022467"/>
                                    <a:ext cx="931444" cy="501499"/>
                                  </a:xfrm>
                                  <a:prstGeom prst="flowChartProcess">
                                    <a:avLst/>
                                  </a:prstGeom>
                                  <a:solidFill>
                                    <a:schemeClr val="bg1"/>
                                  </a:solidFill>
                                  <a:ln w="19050" cap="flat" cmpd="sng" algn="ctr">
                                    <a:solidFill>
                                      <a:schemeClr val="tx1"/>
                                    </a:solidFill>
                                    <a:prstDash val="solid"/>
                                  </a:ln>
                                  <a:effectLst/>
                                </wps:spPr>
                                <wps:txbx>
                                  <w:txbxContent>
                                    <w:p w:rsidR="007D089B" w:rsidRDefault="007D089B" w:rsidP="002E2C28">
                                      <w:pPr>
                                        <w:pStyle w:val="NormalWeb"/>
                                        <w:spacing w:before="0" w:beforeAutospacing="0" w:after="0" w:afterAutospacing="0" w:line="240" w:lineRule="exact"/>
                                        <w:jc w:val="center"/>
                                      </w:pPr>
                                      <w:r>
                                        <w:rPr>
                                          <w:rFonts w:ascii="Arial" w:hAnsi="Arial" w:cs="Arial"/>
                                          <w:sz w:val="20"/>
                                          <w:szCs w:val="20"/>
                                        </w:rPr>
                                        <w:t>Numeracy</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86" name="Flowchart: Process 86"/>
                                <wps:cNvSpPr/>
                                <wps:spPr>
                                  <a:xfrm>
                                    <a:off x="1742200" y="4021522"/>
                                    <a:ext cx="948309" cy="501499"/>
                                  </a:xfrm>
                                  <a:prstGeom prst="flowChartProcess">
                                    <a:avLst/>
                                  </a:prstGeom>
                                  <a:solidFill>
                                    <a:schemeClr val="bg1"/>
                                  </a:solidFill>
                                  <a:ln w="19050" cap="flat" cmpd="sng" algn="ctr">
                                    <a:solidFill>
                                      <a:schemeClr val="tx1"/>
                                    </a:solidFill>
                                    <a:prstDash val="solid"/>
                                  </a:ln>
                                  <a:effectLst/>
                                </wps:spPr>
                                <wps:txbx>
                                  <w:txbxContent>
                                    <w:p w:rsidR="007D089B" w:rsidRDefault="007D089B" w:rsidP="002E2C28">
                                      <w:pPr>
                                        <w:pStyle w:val="NormalWeb"/>
                                        <w:spacing w:before="0" w:beforeAutospacing="0" w:after="0" w:afterAutospacing="0" w:line="240" w:lineRule="exact"/>
                                        <w:jc w:val="center"/>
                                      </w:pPr>
                                      <w:r>
                                        <w:rPr>
                                          <w:rFonts w:ascii="Arial" w:hAnsi="Arial" w:cs="Arial"/>
                                          <w:sz w:val="20"/>
                                          <w:szCs w:val="20"/>
                                        </w:rPr>
                                        <w:t>Problem solving</w:t>
                                      </w:r>
                                      <w:r w:rsidRPr="006A56B7">
                                        <w:rPr>
                                          <w:rFonts w:ascii="Arial" w:hAnsi="Arial" w:cs="Arial"/>
                                          <w:b/>
                                          <w:vertAlign w:val="superscript"/>
                                        </w:rPr>
                                        <w:t>a</w:t>
                                      </w:r>
                                    </w:p>
                                  </w:txbxContent>
                                </wps:txbx>
                                <wps:bodyPr rot="0" spcFirstLastPara="0" vert="horz" wrap="square" lIns="91440" tIns="0" rIns="91440" bIns="0" numCol="1" spcCol="0" rtlCol="0" fromWordArt="0" anchor="ctr" anchorCtr="0" forceAA="0" compatLnSpc="1">
                                  <a:prstTxWarp prst="textNoShape">
                                    <a:avLst/>
                                  </a:prstTxWarp>
                                  <a:noAutofit/>
                                </wps:bodyPr>
                              </wps:wsp>
                            </wpg:wgp>
                            <wps:wsp>
                              <wps:cNvPr id="58" name="Flowchart: Process 58"/>
                              <wps:cNvSpPr/>
                              <wps:spPr>
                                <a:xfrm>
                                  <a:off x="119766" y="919907"/>
                                  <a:ext cx="2016000" cy="424156"/>
                                </a:xfrm>
                                <a:prstGeom prst="flowChartProcess">
                                  <a:avLst/>
                                </a:prstGeom>
                                <a:solidFill>
                                  <a:schemeClr val="bg1"/>
                                </a:solidFill>
                                <a:ln w="19050" cap="flat" cmpd="sng" algn="ctr">
                                  <a:solidFill>
                                    <a:schemeClr val="tx1"/>
                                  </a:solidFill>
                                  <a:prstDash val="solid"/>
                                </a:ln>
                                <a:effectLst/>
                              </wps:spPr>
                              <wps:txbx>
                                <w:txbxContent>
                                  <w:p w:rsidR="007D089B" w:rsidRPr="0040223E" w:rsidRDefault="007D089B" w:rsidP="002E2C28">
                                    <w:pPr>
                                      <w:pStyle w:val="NormalWeb"/>
                                      <w:spacing w:before="0" w:beforeAutospacing="0" w:after="0" w:afterAutospacing="0" w:line="240" w:lineRule="exact"/>
                                      <w:jc w:val="center"/>
                                      <w:rPr>
                                        <w:rFonts w:ascii="Arial" w:hAnsi="Arial" w:cs="Arial"/>
                                        <w:sz w:val="20"/>
                                        <w:szCs w:val="20"/>
                                      </w:rPr>
                                    </w:pPr>
                                    <w:r w:rsidRPr="0040223E">
                                      <w:rPr>
                                        <w:rFonts w:ascii="Arial" w:hAnsi="Arial" w:cs="Arial"/>
                                        <w:sz w:val="20"/>
                                        <w:szCs w:val="20"/>
                                      </w:rPr>
                                      <w:t>Core stage 1:</w:t>
                                    </w:r>
                                    <w:r>
                                      <w:rPr>
                                        <w:rFonts w:ascii="Arial" w:hAnsi="Arial" w:cs="Arial"/>
                                        <w:sz w:val="20"/>
                                        <w:szCs w:val="20"/>
                                      </w:rPr>
                                      <w:t xml:space="preserve"> </w:t>
                                    </w:r>
                                    <w:r>
                                      <w:rPr>
                                        <w:rFonts w:ascii="Arial" w:hAnsi="Arial" w:cs="Arial"/>
                                        <w:sz w:val="20"/>
                                        <w:szCs w:val="20"/>
                                      </w:rPr>
                                      <w:br/>
                                    </w:r>
                                    <w:r w:rsidRPr="0040223E">
                                      <w:rPr>
                                        <w:rFonts w:ascii="Arial" w:hAnsi="Arial" w:cs="Arial"/>
                                        <w:sz w:val="20"/>
                                        <w:szCs w:val="20"/>
                                      </w:rPr>
                                      <w:t xml:space="preserve">Basic computer skills </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71" name="Flowchart: Process 71"/>
                              <wps:cNvSpPr/>
                              <wps:spPr>
                                <a:xfrm>
                                  <a:off x="120292" y="2078242"/>
                                  <a:ext cx="2015490" cy="423545"/>
                                </a:xfrm>
                                <a:prstGeom prst="flowChartProcess">
                                  <a:avLst/>
                                </a:prstGeom>
                                <a:solidFill>
                                  <a:schemeClr val="bg1"/>
                                </a:solidFill>
                                <a:ln w="19050" cap="flat" cmpd="sng" algn="ctr">
                                  <a:solidFill>
                                    <a:schemeClr val="tx1"/>
                                  </a:solidFill>
                                  <a:prstDash val="solid"/>
                                </a:ln>
                                <a:effectLst/>
                              </wps:spPr>
                              <wps:txbx>
                                <w:txbxContent>
                                  <w:p w:rsidR="007D089B" w:rsidRPr="0040223E" w:rsidRDefault="007D089B" w:rsidP="002E2C28">
                                    <w:pPr>
                                      <w:pStyle w:val="NormalWeb"/>
                                      <w:spacing w:before="0" w:beforeAutospacing="0" w:after="0" w:afterAutospacing="0" w:line="240" w:lineRule="exact"/>
                                      <w:jc w:val="center"/>
                                      <w:rPr>
                                        <w:rFonts w:ascii="Arial" w:hAnsi="Arial" w:cs="Arial"/>
                                        <w:sz w:val="20"/>
                                        <w:szCs w:val="20"/>
                                      </w:rPr>
                                    </w:pPr>
                                    <w:r w:rsidRPr="0040223E">
                                      <w:rPr>
                                        <w:rFonts w:ascii="Arial" w:hAnsi="Arial" w:cs="Arial"/>
                                        <w:sz w:val="20"/>
                                        <w:szCs w:val="20"/>
                                      </w:rPr>
                                      <w:t>Co</w:t>
                                    </w:r>
                                    <w:r>
                                      <w:rPr>
                                        <w:rFonts w:ascii="Arial" w:hAnsi="Arial" w:cs="Arial"/>
                                        <w:sz w:val="20"/>
                                        <w:szCs w:val="20"/>
                                      </w:rPr>
                                      <w:t>re stage 2: 3 literacy tasks, 3 </w:t>
                                    </w:r>
                                    <w:r w:rsidRPr="0040223E">
                                      <w:rPr>
                                        <w:rFonts w:ascii="Arial" w:hAnsi="Arial" w:cs="Arial"/>
                                        <w:sz w:val="20"/>
                                        <w:szCs w:val="20"/>
                                      </w:rPr>
                                      <w:t>numeracy tasks</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77" name="Elbow Connector 77"/>
                              <wps:cNvCnPr/>
                              <wps:spPr>
                                <a:xfrm rot="5400000">
                                  <a:off x="412035" y="2423884"/>
                                  <a:ext cx="639451" cy="795258"/>
                                </a:xfrm>
                                <a:prstGeom prst="bentConnector3">
                                  <a:avLst>
                                    <a:gd name="adj1" fmla="val 69198"/>
                                  </a:avLst>
                                </a:prstGeom>
                                <a:ln w="12700">
                                  <a:solidFill>
                                    <a:schemeClr val="tx1"/>
                                  </a:solidFill>
                                  <a:headEnd type="none" w="med"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79" name="Elbow Connector 79"/>
                              <wps:cNvCnPr>
                                <a:stCxn id="71" idx="2"/>
                                <a:endCxn id="76" idx="0"/>
                              </wps:cNvCnPr>
                              <wps:spPr>
                                <a:xfrm rot="16200000" flipH="1">
                                  <a:off x="1352471" y="2277353"/>
                                  <a:ext cx="639404" cy="1088272"/>
                                </a:xfrm>
                                <a:prstGeom prst="bentConnector3">
                                  <a:avLst>
                                    <a:gd name="adj1" fmla="val 69158"/>
                                  </a:avLst>
                                </a:prstGeom>
                                <a:ln w="12700">
                                  <a:solidFill>
                                    <a:schemeClr val="tx1"/>
                                  </a:solidFill>
                                  <a:headEnd type="none" w="med"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297" name="Straight Arrow Connector 297"/>
                              <wps:cNvCnPr>
                                <a:stCxn id="76" idx="2"/>
                              </wps:cNvCnPr>
                              <wps:spPr>
                                <a:xfrm flipH="1">
                                  <a:off x="395034" y="3642841"/>
                                  <a:ext cx="1821275" cy="851908"/>
                                </a:xfrm>
                                <a:prstGeom prst="straightConnector1">
                                  <a:avLst/>
                                </a:prstGeom>
                                <a:ln w="12700">
                                  <a:solidFill>
                                    <a:schemeClr val="tx1"/>
                                  </a:solidFill>
                                  <a:headEnd type="none" w="med"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298" name="Straight Arrow Connector 298"/>
                              <wps:cNvCnPr/>
                              <wps:spPr>
                                <a:xfrm>
                                  <a:off x="2277725" y="3642841"/>
                                  <a:ext cx="46" cy="723738"/>
                                </a:xfrm>
                                <a:prstGeom prst="straightConnector1">
                                  <a:avLst/>
                                </a:prstGeom>
                                <a:ln w="12700">
                                  <a:solidFill>
                                    <a:schemeClr val="tx1"/>
                                  </a:solidFill>
                                  <a:headEnd type="none" w="med"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299" name="Straight Arrow Connector 299"/>
                              <wps:cNvCnPr>
                                <a:stCxn id="76" idx="2"/>
                              </wps:cNvCnPr>
                              <wps:spPr>
                                <a:xfrm flipH="1">
                                  <a:off x="1248355" y="3642841"/>
                                  <a:ext cx="967954" cy="852796"/>
                                </a:xfrm>
                                <a:prstGeom prst="straightConnector1">
                                  <a:avLst/>
                                </a:prstGeom>
                                <a:ln w="12700">
                                  <a:solidFill>
                                    <a:schemeClr val="tx1"/>
                                  </a:solidFill>
                                  <a:headEnd type="none" w="med"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300" name="Straight Arrow Connector 300"/>
                              <wps:cNvCnPr>
                                <a:stCxn id="74" idx="2"/>
                              </wps:cNvCnPr>
                              <wps:spPr>
                                <a:xfrm>
                                  <a:off x="332779" y="3642992"/>
                                  <a:ext cx="1623242" cy="851757"/>
                                </a:xfrm>
                                <a:prstGeom prst="straightConnector1">
                                  <a:avLst/>
                                </a:prstGeom>
                                <a:ln w="12700">
                                  <a:solidFill>
                                    <a:schemeClr val="tx1"/>
                                  </a:solidFill>
                                  <a:headEnd type="none" w="med"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301" name="Straight Arrow Connector 301"/>
                              <wps:cNvCnPr>
                                <a:stCxn id="75" idx="2"/>
                              </wps:cNvCnPr>
                              <wps:spPr>
                                <a:xfrm>
                                  <a:off x="1207400" y="3643252"/>
                                  <a:ext cx="879991" cy="782099"/>
                                </a:xfrm>
                                <a:prstGeom prst="straightConnector1">
                                  <a:avLst/>
                                </a:prstGeom>
                                <a:ln w="12700">
                                  <a:solidFill>
                                    <a:schemeClr val="tx1"/>
                                  </a:solidFill>
                                  <a:headEnd type="none" w="med"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302" name="Straight Arrow Connector 302"/>
                              <wps:cNvCnPr>
                                <a:stCxn id="74" idx="2"/>
                              </wps:cNvCnPr>
                              <wps:spPr>
                                <a:xfrm>
                                  <a:off x="332779" y="3642992"/>
                                  <a:ext cx="874424" cy="852208"/>
                                </a:xfrm>
                                <a:prstGeom prst="straightConnector1">
                                  <a:avLst/>
                                </a:prstGeom>
                                <a:ln w="12700">
                                  <a:solidFill>
                                    <a:schemeClr val="tx1"/>
                                  </a:solidFill>
                                  <a:headEnd type="none" w="med"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303" name="Straight Arrow Connector 303"/>
                              <wps:cNvCnPr>
                                <a:stCxn id="75" idx="2"/>
                                <a:endCxn id="84" idx="0"/>
                              </wps:cNvCnPr>
                              <wps:spPr>
                                <a:xfrm flipH="1">
                                  <a:off x="332811" y="3643252"/>
                                  <a:ext cx="874589" cy="724568"/>
                                </a:xfrm>
                                <a:prstGeom prst="straightConnector1">
                                  <a:avLst/>
                                </a:prstGeom>
                                <a:ln w="12700">
                                  <a:solidFill>
                                    <a:schemeClr val="tx1"/>
                                  </a:solidFill>
                                  <a:headEnd type="none" w="med"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104" name="Flowchart: Process 104"/>
                              <wps:cNvSpPr/>
                              <wps:spPr>
                                <a:xfrm>
                                  <a:off x="4028686" y="4130070"/>
                                  <a:ext cx="1043157" cy="500380"/>
                                </a:xfrm>
                                <a:prstGeom prst="flowChartProcess">
                                  <a:avLst/>
                                </a:prstGeom>
                                <a:solidFill>
                                  <a:schemeClr val="bg1"/>
                                </a:solidFill>
                                <a:ln w="19050" cap="flat" cmpd="sng" algn="ctr">
                                  <a:solidFill>
                                    <a:schemeClr val="tx1"/>
                                  </a:solidFill>
                                  <a:prstDash val="solid"/>
                                </a:ln>
                                <a:effectLst/>
                              </wps:spPr>
                              <wps:txbx>
                                <w:txbxContent>
                                  <w:p w:rsidR="007D089B" w:rsidRDefault="007D089B" w:rsidP="002E2C28">
                                    <w:pPr>
                                      <w:pStyle w:val="NormalWeb"/>
                                      <w:spacing w:before="0" w:beforeAutospacing="0" w:after="0" w:afterAutospacing="0" w:line="240" w:lineRule="exact"/>
                                      <w:jc w:val="center"/>
                                    </w:pPr>
                                    <w:r>
                                      <w:rPr>
                                        <w:rFonts w:ascii="Arial" w:hAnsi="Arial" w:cs="Arial"/>
                                        <w:sz w:val="20"/>
                                        <w:szCs w:val="20"/>
                                      </w:rPr>
                                      <w:t>Reading skills</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105" name="Elbow Connector 105"/>
                              <wps:cNvCnPr>
                                <a:stCxn id="73" idx="2"/>
                                <a:endCxn id="102" idx="0"/>
                              </wps:cNvCnPr>
                              <wps:spPr>
                                <a:xfrm rot="5400000">
                                  <a:off x="3992458" y="2854931"/>
                                  <a:ext cx="471632" cy="501729"/>
                                </a:xfrm>
                                <a:prstGeom prst="bentConnector3">
                                  <a:avLst>
                                    <a:gd name="adj1" fmla="val 50000"/>
                                  </a:avLst>
                                </a:prstGeom>
                                <a:ln w="12700">
                                  <a:solidFill>
                                    <a:schemeClr val="tx1"/>
                                  </a:solidFill>
                                  <a:headEnd type="none" w="med"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106" name="Elbow Connector 106"/>
                              <wps:cNvCnPr>
                                <a:stCxn id="73" idx="2"/>
                                <a:endCxn id="103" idx="0"/>
                              </wps:cNvCnPr>
                              <wps:spPr>
                                <a:xfrm rot="16200000" flipH="1">
                                  <a:off x="4504726" y="2844390"/>
                                  <a:ext cx="471632" cy="522809"/>
                                </a:xfrm>
                                <a:prstGeom prst="bentConnector3">
                                  <a:avLst>
                                    <a:gd name="adj1" fmla="val 50000"/>
                                  </a:avLst>
                                </a:prstGeom>
                                <a:ln w="12700">
                                  <a:solidFill>
                                    <a:schemeClr val="tx1"/>
                                  </a:solidFill>
                                  <a:headEnd type="none" w="med"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107" name="Elbow Connector 107"/>
                              <wps:cNvCnPr>
                                <a:stCxn id="102" idx="2"/>
                                <a:endCxn id="104" idx="0"/>
                              </wps:cNvCnPr>
                              <wps:spPr>
                                <a:xfrm rot="16200000" flipH="1">
                                  <a:off x="4120433" y="3700237"/>
                                  <a:ext cx="286809" cy="572856"/>
                                </a:xfrm>
                                <a:prstGeom prst="bentConnector3">
                                  <a:avLst>
                                    <a:gd name="adj1" fmla="val 50000"/>
                                  </a:avLst>
                                </a:prstGeom>
                                <a:ln w="12700">
                                  <a:solidFill>
                                    <a:schemeClr val="tx1"/>
                                  </a:solidFill>
                                  <a:headEnd type="none" w="med"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108" name="Elbow Connector 108"/>
                              <wps:cNvCnPr>
                                <a:stCxn id="103" idx="2"/>
                                <a:endCxn id="104" idx="0"/>
                              </wps:cNvCnPr>
                              <wps:spPr>
                                <a:xfrm rot="5400000">
                                  <a:off x="4632384" y="3760507"/>
                                  <a:ext cx="287444" cy="451682"/>
                                </a:xfrm>
                                <a:prstGeom prst="bentConnector3">
                                  <a:avLst>
                                    <a:gd name="adj1" fmla="val 50000"/>
                                  </a:avLst>
                                </a:prstGeom>
                                <a:ln w="12700">
                                  <a:solidFill>
                                    <a:schemeClr val="tx1"/>
                                  </a:solidFill>
                                  <a:headEnd type="none" w="med"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112" name="Flowchart: Process 112"/>
                              <wps:cNvSpPr/>
                              <wps:spPr>
                                <a:xfrm>
                                  <a:off x="2475230" y="5104616"/>
                                  <a:ext cx="1553845" cy="476885"/>
                                </a:xfrm>
                                <a:prstGeom prst="flowChartProcess">
                                  <a:avLst/>
                                </a:prstGeom>
                                <a:solidFill>
                                  <a:schemeClr val="accent2"/>
                                </a:solidFill>
                                <a:ln w="25400" cap="flat" cmpd="sng" algn="ctr">
                                  <a:solidFill>
                                    <a:schemeClr val="tx1"/>
                                  </a:solidFill>
                                  <a:prstDash val="solid"/>
                                </a:ln>
                                <a:effectLst/>
                              </wps:spPr>
                              <wps:txbx>
                                <w:txbxContent>
                                  <w:p w:rsidR="007D089B" w:rsidRPr="006A56B7" w:rsidRDefault="007D089B" w:rsidP="002E2C28">
                                    <w:pPr>
                                      <w:pStyle w:val="NormalWeb"/>
                                      <w:spacing w:before="0" w:beforeAutospacing="0" w:after="0" w:afterAutospacing="0" w:line="240" w:lineRule="exact"/>
                                      <w:jc w:val="center"/>
                                      <w:rPr>
                                        <w:rFonts w:ascii="Arial" w:hAnsi="Arial" w:cs="Arial"/>
                                        <w:b/>
                                        <w:color w:val="FFFFFF" w:themeColor="background1"/>
                                      </w:rPr>
                                    </w:pPr>
                                    <w:r w:rsidRPr="006A56B7">
                                      <w:rPr>
                                        <w:rFonts w:ascii="Arial" w:hAnsi="Arial" w:cs="Arial"/>
                                        <w:b/>
                                        <w:iCs/>
                                        <w:color w:val="FFFFFF" w:themeColor="background1"/>
                                        <w:sz w:val="20"/>
                                        <w:szCs w:val="20"/>
                                      </w:rPr>
                                      <w:t>End of survey</w:t>
                                    </w:r>
                                  </w:p>
                                </w:txbxContent>
                              </wps:txbx>
                              <wps:bodyPr rot="0" spcFirstLastPara="0" vert="horz" wrap="square" lIns="90000" tIns="0" rIns="90000" bIns="0" numCol="1" spcCol="0" rtlCol="0" fromWordArt="0" anchor="ctr" anchorCtr="0" forceAA="0" compatLnSpc="1">
                                <a:prstTxWarp prst="textNoShape">
                                  <a:avLst/>
                                </a:prstTxWarp>
                                <a:noAutofit/>
                              </wps:bodyPr>
                            </wps:wsp>
                            <wps:wsp>
                              <wps:cNvPr id="113" name="Elbow Connector 113"/>
                              <wps:cNvCnPr/>
                              <wps:spPr>
                                <a:xfrm rot="16200000" flipH="1">
                                  <a:off x="1167183" y="4035031"/>
                                  <a:ext cx="473636" cy="2142419"/>
                                </a:xfrm>
                                <a:prstGeom prst="bentConnector2">
                                  <a:avLst/>
                                </a:prstGeom>
                                <a:ln w="12700">
                                  <a:solidFill>
                                    <a:schemeClr val="tx1"/>
                                  </a:solidFill>
                                  <a:headEnd type="none" w="med"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115" name="Elbow Connector 115"/>
                              <wps:cNvCnPr>
                                <a:stCxn id="85" idx="2"/>
                                <a:endCxn id="112" idx="1"/>
                              </wps:cNvCnPr>
                              <wps:spPr>
                                <a:xfrm rot="16200000" flipH="1">
                                  <a:off x="1604256" y="4472085"/>
                                  <a:ext cx="474036" cy="1267911"/>
                                </a:xfrm>
                                <a:prstGeom prst="bentConnector2">
                                  <a:avLst/>
                                </a:prstGeom>
                                <a:ln w="12700">
                                  <a:solidFill>
                                    <a:schemeClr val="tx1"/>
                                  </a:solidFill>
                                  <a:headEnd type="none" w="med"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116" name="Elbow Connector 116"/>
                              <wps:cNvCnPr/>
                              <wps:spPr>
                                <a:xfrm rot="16200000" flipH="1">
                                  <a:off x="2108302" y="4983445"/>
                                  <a:ext cx="474981" cy="258875"/>
                                </a:xfrm>
                                <a:prstGeom prst="bentConnector2">
                                  <a:avLst/>
                                </a:prstGeom>
                                <a:ln w="12700">
                                  <a:solidFill>
                                    <a:schemeClr val="tx1"/>
                                  </a:solidFill>
                                  <a:headEnd type="none" w="med"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117" name="Elbow Connector 117"/>
                              <wps:cNvCnPr>
                                <a:stCxn id="104" idx="2"/>
                                <a:endCxn id="112" idx="3"/>
                              </wps:cNvCnPr>
                              <wps:spPr>
                                <a:xfrm rot="5400000">
                                  <a:off x="3933366" y="4726159"/>
                                  <a:ext cx="712609" cy="521190"/>
                                </a:xfrm>
                                <a:prstGeom prst="bentConnector2">
                                  <a:avLst/>
                                </a:prstGeom>
                                <a:ln w="12700">
                                  <a:solidFill>
                                    <a:schemeClr val="tx1"/>
                                  </a:solidFill>
                                  <a:headEnd type="none" w="med"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124" name="Flowchart: Process 124"/>
                              <wps:cNvSpPr/>
                              <wps:spPr>
                                <a:xfrm>
                                  <a:off x="2955969" y="1032448"/>
                                  <a:ext cx="355140" cy="198755"/>
                                </a:xfrm>
                                <a:prstGeom prst="flowChartProcess">
                                  <a:avLst/>
                                </a:prstGeom>
                                <a:solidFill>
                                  <a:schemeClr val="bg2">
                                    <a:lumMod val="85000"/>
                                  </a:schemeClr>
                                </a:solidFill>
                                <a:ln w="19050" cap="flat" cmpd="sng" algn="ctr">
                                  <a:solidFill>
                                    <a:schemeClr val="bg2">
                                      <a:lumMod val="85000"/>
                                    </a:schemeClr>
                                  </a:solidFill>
                                  <a:prstDash val="solid"/>
                                </a:ln>
                                <a:effectLst/>
                              </wps:spPr>
                              <wps:style>
                                <a:lnRef idx="2">
                                  <a:schemeClr val="accent1"/>
                                </a:lnRef>
                                <a:fillRef idx="1">
                                  <a:schemeClr val="lt1"/>
                                </a:fillRef>
                                <a:effectRef idx="0">
                                  <a:schemeClr val="accent1"/>
                                </a:effectRef>
                                <a:fontRef idx="minor">
                                  <a:schemeClr val="dk1"/>
                                </a:fontRef>
                              </wps:style>
                              <wps:txbx>
                                <w:txbxContent>
                                  <w:p w:rsidR="007D089B" w:rsidRPr="00C93C7E" w:rsidRDefault="007D089B" w:rsidP="002E2C28">
                                    <w:pPr>
                                      <w:pStyle w:val="NormalWeb"/>
                                      <w:spacing w:before="0" w:beforeAutospacing="0" w:after="0" w:afterAutospacing="0" w:line="240" w:lineRule="exact"/>
                                      <w:jc w:val="center"/>
                                      <w:rPr>
                                        <w:sz w:val="16"/>
                                        <w:szCs w:val="16"/>
                                      </w:rPr>
                                    </w:pPr>
                                    <w:r w:rsidRPr="00C93C7E">
                                      <w:rPr>
                                        <w:rFonts w:ascii="Arial" w:hAnsi="Arial"/>
                                        <w:sz w:val="16"/>
                                        <w:szCs w:val="16"/>
                                      </w:rPr>
                                      <w:t>No</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126" name="Flowchart: Process 126"/>
                              <wps:cNvSpPr/>
                              <wps:spPr>
                                <a:xfrm>
                                  <a:off x="2357103" y="1402358"/>
                                  <a:ext cx="403736" cy="212177"/>
                                </a:xfrm>
                                <a:prstGeom prst="flowChartProcess">
                                  <a:avLst/>
                                </a:prstGeom>
                                <a:solidFill>
                                  <a:schemeClr val="bg2">
                                    <a:lumMod val="85000"/>
                                  </a:schemeClr>
                                </a:solidFill>
                                <a:ln w="19050" cap="flat" cmpd="sng" algn="ctr">
                                  <a:solidFill>
                                    <a:schemeClr val="bg2">
                                      <a:lumMod val="85000"/>
                                    </a:schemeClr>
                                  </a:solidFill>
                                  <a:prstDash val="solid"/>
                                </a:ln>
                                <a:effectLst/>
                              </wps:spPr>
                              <wps:style>
                                <a:lnRef idx="2">
                                  <a:schemeClr val="accent1"/>
                                </a:lnRef>
                                <a:fillRef idx="1">
                                  <a:schemeClr val="lt1"/>
                                </a:fillRef>
                                <a:effectRef idx="0">
                                  <a:schemeClr val="accent1"/>
                                </a:effectRef>
                                <a:fontRef idx="minor">
                                  <a:schemeClr val="dk1"/>
                                </a:fontRef>
                              </wps:style>
                              <wps:txbx>
                                <w:txbxContent>
                                  <w:p w:rsidR="007D089B" w:rsidRPr="00C93C7E" w:rsidRDefault="007D089B" w:rsidP="002E2C28">
                                    <w:pPr>
                                      <w:pStyle w:val="NormalWeb"/>
                                      <w:spacing w:before="0" w:beforeAutospacing="0" w:after="0" w:afterAutospacing="0"/>
                                      <w:jc w:val="center"/>
                                      <w:rPr>
                                        <w:sz w:val="16"/>
                                        <w:szCs w:val="16"/>
                                      </w:rPr>
                                    </w:pPr>
                                    <w:r w:rsidRPr="00C93C7E">
                                      <w:rPr>
                                        <w:rFonts w:ascii="Arial" w:hAnsi="Arial"/>
                                        <w:sz w:val="16"/>
                                        <w:szCs w:val="16"/>
                                      </w:rPr>
                                      <w:t>Fail</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127" name="Flowchart: Process 127"/>
                              <wps:cNvSpPr/>
                              <wps:spPr>
                                <a:xfrm>
                                  <a:off x="2356996" y="1030607"/>
                                  <a:ext cx="423690" cy="198773"/>
                                </a:xfrm>
                                <a:prstGeom prst="flowChartProcess">
                                  <a:avLst/>
                                </a:prstGeom>
                                <a:solidFill>
                                  <a:schemeClr val="bg2">
                                    <a:lumMod val="85000"/>
                                  </a:schemeClr>
                                </a:solidFill>
                                <a:ln w="19050" cap="flat" cmpd="sng" algn="ctr">
                                  <a:solidFill>
                                    <a:schemeClr val="bg2">
                                      <a:lumMod val="85000"/>
                                    </a:schemeClr>
                                  </a:solidFill>
                                  <a:prstDash val="solid"/>
                                </a:ln>
                                <a:effectLst/>
                              </wps:spPr>
                              <wps:style>
                                <a:lnRef idx="2">
                                  <a:schemeClr val="accent1"/>
                                </a:lnRef>
                                <a:fillRef idx="1">
                                  <a:schemeClr val="lt1"/>
                                </a:fillRef>
                                <a:effectRef idx="0">
                                  <a:schemeClr val="accent1"/>
                                </a:effectRef>
                                <a:fontRef idx="minor">
                                  <a:schemeClr val="dk1"/>
                                </a:fontRef>
                              </wps:style>
                              <wps:txbx>
                                <w:txbxContent>
                                  <w:p w:rsidR="007D089B" w:rsidRDefault="007D089B" w:rsidP="002E2C28">
                                    <w:pPr>
                                      <w:pStyle w:val="NormalWeb"/>
                                      <w:spacing w:before="0" w:beforeAutospacing="0" w:after="0" w:afterAutospacing="0" w:line="240" w:lineRule="exact"/>
                                      <w:jc w:val="center"/>
                                    </w:pPr>
                                    <w:r>
                                      <w:rPr>
                                        <w:rFonts w:ascii="Arial" w:hAnsi="Arial"/>
                                        <w:sz w:val="16"/>
                                        <w:szCs w:val="16"/>
                                      </w:rPr>
                                      <w:t>Yes</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128" name="Flowchart: Process 128"/>
                              <wps:cNvSpPr/>
                              <wps:spPr>
                                <a:xfrm>
                                  <a:off x="2341021" y="2184628"/>
                                  <a:ext cx="403225" cy="212090"/>
                                </a:xfrm>
                                <a:prstGeom prst="flowChartProcess">
                                  <a:avLst/>
                                </a:prstGeom>
                                <a:solidFill>
                                  <a:schemeClr val="bg2">
                                    <a:lumMod val="85000"/>
                                  </a:schemeClr>
                                </a:solidFill>
                                <a:ln w="19050" cap="flat" cmpd="sng" algn="ctr">
                                  <a:solidFill>
                                    <a:schemeClr val="bg2">
                                      <a:lumMod val="85000"/>
                                    </a:schemeClr>
                                  </a:solidFill>
                                  <a:prstDash val="solid"/>
                                </a:ln>
                                <a:effectLst/>
                              </wps:spPr>
                              <wps:style>
                                <a:lnRef idx="2">
                                  <a:schemeClr val="accent1"/>
                                </a:lnRef>
                                <a:fillRef idx="1">
                                  <a:schemeClr val="lt1"/>
                                </a:fillRef>
                                <a:effectRef idx="0">
                                  <a:schemeClr val="accent1"/>
                                </a:effectRef>
                                <a:fontRef idx="minor">
                                  <a:schemeClr val="dk1"/>
                                </a:fontRef>
                              </wps:style>
                              <wps:txbx>
                                <w:txbxContent>
                                  <w:p w:rsidR="007D089B" w:rsidRDefault="007D089B" w:rsidP="002E2C28">
                                    <w:pPr>
                                      <w:pStyle w:val="NormalWeb"/>
                                      <w:spacing w:before="0" w:beforeAutospacing="0" w:after="0" w:afterAutospacing="0"/>
                                      <w:jc w:val="center"/>
                                    </w:pPr>
                                    <w:r>
                                      <w:rPr>
                                        <w:rFonts w:ascii="Arial" w:hAnsi="Arial"/>
                                        <w:sz w:val="16"/>
                                        <w:szCs w:val="16"/>
                                      </w:rPr>
                                      <w:t>Fail</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129" name="Flowchart: Process 129"/>
                              <wps:cNvSpPr/>
                              <wps:spPr>
                                <a:xfrm>
                                  <a:off x="2938710" y="2183960"/>
                                  <a:ext cx="402590" cy="211455"/>
                                </a:xfrm>
                                <a:prstGeom prst="flowChartProcess">
                                  <a:avLst/>
                                </a:prstGeom>
                                <a:solidFill>
                                  <a:schemeClr val="bg2">
                                    <a:lumMod val="85000"/>
                                  </a:schemeClr>
                                </a:solidFill>
                                <a:ln w="19050" cap="flat" cmpd="sng" algn="ctr">
                                  <a:solidFill>
                                    <a:schemeClr val="bg2">
                                      <a:lumMod val="85000"/>
                                    </a:schemeClr>
                                  </a:solidFill>
                                  <a:prstDash val="solid"/>
                                </a:ln>
                                <a:effectLst/>
                              </wps:spPr>
                              <wps:style>
                                <a:lnRef idx="2">
                                  <a:schemeClr val="accent1"/>
                                </a:lnRef>
                                <a:fillRef idx="1">
                                  <a:schemeClr val="lt1"/>
                                </a:fillRef>
                                <a:effectRef idx="0">
                                  <a:schemeClr val="accent1"/>
                                </a:effectRef>
                                <a:fontRef idx="minor">
                                  <a:schemeClr val="dk1"/>
                                </a:fontRef>
                              </wps:style>
                              <wps:txbx>
                                <w:txbxContent>
                                  <w:p w:rsidR="007D089B" w:rsidRDefault="007D089B" w:rsidP="002E2C28">
                                    <w:pPr>
                                      <w:pStyle w:val="NormalWeb"/>
                                      <w:spacing w:before="0" w:beforeAutospacing="0" w:after="0" w:afterAutospacing="0"/>
                                      <w:jc w:val="center"/>
                                    </w:pPr>
                                    <w:r>
                                      <w:rPr>
                                        <w:rFonts w:ascii="Arial" w:hAnsi="Arial"/>
                                        <w:sz w:val="16"/>
                                        <w:szCs w:val="16"/>
                                      </w:rPr>
                                      <w:t>Fail</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2" name="Elbow Connector 2"/>
                              <wps:cNvCnPr/>
                              <wps:spPr>
                                <a:xfrm rot="5400000">
                                  <a:off x="2496279" y="761271"/>
                                  <a:ext cx="653132" cy="84317"/>
                                </a:xfrm>
                                <a:prstGeom prst="bentConnector2">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51" name="Elbow Connector 51"/>
                              <wps:cNvCnPr>
                                <a:stCxn id="57" idx="2"/>
                                <a:endCxn id="124" idx="1"/>
                              </wps:cNvCnPr>
                              <wps:spPr>
                                <a:xfrm rot="16200000" flipH="1">
                                  <a:off x="2583004" y="758861"/>
                                  <a:ext cx="654964" cy="90966"/>
                                </a:xfrm>
                                <a:prstGeom prst="bentConnector2">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52" name="Elbow Connector 433"/>
                              <wps:cNvCnPr>
                                <a:stCxn id="127" idx="1"/>
                                <a:endCxn id="58" idx="3"/>
                              </wps:cNvCnPr>
                              <wps:spPr>
                                <a:xfrm flipH="1">
                                  <a:off x="2135766" y="1129994"/>
                                  <a:ext cx="221230" cy="1991"/>
                                </a:xfrm>
                                <a:prstGeom prst="straightConnector1">
                                  <a:avLst/>
                                </a:prstGeom>
                                <a:ln w="12700">
                                  <a:solidFill>
                                    <a:schemeClr val="tx1"/>
                                  </a:solidFill>
                                  <a:headEnd type="none" w="med"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53" name="Elbow Connector 53"/>
                              <wps:cNvCnPr>
                                <a:stCxn id="124" idx="3"/>
                                <a:endCxn id="97" idx="0"/>
                              </wps:cNvCnPr>
                              <wps:spPr>
                                <a:xfrm>
                                  <a:off x="3311109" y="1131826"/>
                                  <a:ext cx="1167615" cy="945450"/>
                                </a:xfrm>
                                <a:prstGeom prst="bentConnector2">
                                  <a:avLst/>
                                </a:prstGeom>
                                <a:ln w="12700">
                                  <a:solidFill>
                                    <a:schemeClr val="tx1"/>
                                  </a:solidFill>
                                  <a:headEnd type="none" w="med"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55" name="Elbow Connector 55"/>
                              <wps:cNvCnPr>
                                <a:stCxn id="58" idx="2"/>
                                <a:endCxn id="126" idx="1"/>
                              </wps:cNvCnPr>
                              <wps:spPr>
                                <a:xfrm rot="16200000" flipH="1">
                                  <a:off x="1660242" y="811586"/>
                                  <a:ext cx="164384" cy="1229337"/>
                                </a:xfrm>
                                <a:prstGeom prst="bentConnector2">
                                  <a:avLst/>
                                </a:prstGeom>
                                <a:ln w="12700">
                                  <a:solidFill>
                                    <a:schemeClr val="tx1"/>
                                  </a:solidFill>
                                  <a:headEnd type="none" w="med"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56" name="Elbow Connector 56"/>
                              <wps:cNvCnPr>
                                <a:endCxn id="97" idx="0"/>
                              </wps:cNvCnPr>
                              <wps:spPr>
                                <a:xfrm>
                                  <a:off x="2757870" y="1509280"/>
                                  <a:ext cx="1720854" cy="567996"/>
                                </a:xfrm>
                                <a:prstGeom prst="bentConnector2">
                                  <a:avLst/>
                                </a:prstGeom>
                                <a:ln w="12700">
                                  <a:solidFill>
                                    <a:schemeClr val="tx1"/>
                                  </a:solidFill>
                                  <a:headEnd type="none" w="med"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72" name="Elbow Connector 433"/>
                              <wps:cNvCnPr>
                                <a:stCxn id="58" idx="2"/>
                                <a:endCxn id="54" idx="0"/>
                              </wps:cNvCnPr>
                              <wps:spPr>
                                <a:xfrm>
                                  <a:off x="1127766" y="1344063"/>
                                  <a:ext cx="1628" cy="31942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54" name="Flowchart: Process 54"/>
                              <wps:cNvSpPr/>
                              <wps:spPr>
                                <a:xfrm>
                                  <a:off x="904440" y="1663488"/>
                                  <a:ext cx="449907" cy="212090"/>
                                </a:xfrm>
                                <a:prstGeom prst="flowChartProcess">
                                  <a:avLst/>
                                </a:prstGeom>
                                <a:solidFill>
                                  <a:schemeClr val="bg2">
                                    <a:lumMod val="85000"/>
                                  </a:schemeClr>
                                </a:solidFill>
                                <a:ln w="19050" cap="flat" cmpd="sng" algn="ctr">
                                  <a:solidFill>
                                    <a:schemeClr val="bg2">
                                      <a:lumMod val="85000"/>
                                    </a:schemeClr>
                                  </a:solidFill>
                                  <a:prstDash val="solid"/>
                                </a:ln>
                                <a:effectLst/>
                              </wps:spPr>
                              <wps:style>
                                <a:lnRef idx="2">
                                  <a:schemeClr val="accent1"/>
                                </a:lnRef>
                                <a:fillRef idx="1">
                                  <a:schemeClr val="lt1"/>
                                </a:fillRef>
                                <a:effectRef idx="0">
                                  <a:schemeClr val="accent1"/>
                                </a:effectRef>
                                <a:fontRef idx="minor">
                                  <a:schemeClr val="dk1"/>
                                </a:fontRef>
                              </wps:style>
                              <wps:txbx>
                                <w:txbxContent>
                                  <w:p w:rsidR="007D089B" w:rsidRDefault="007D089B" w:rsidP="002E2C28">
                                    <w:pPr>
                                      <w:pStyle w:val="NormalWeb"/>
                                      <w:spacing w:before="0" w:beforeAutospacing="0" w:after="0" w:afterAutospacing="0"/>
                                      <w:jc w:val="center"/>
                                    </w:pPr>
                                    <w:r>
                                      <w:rPr>
                                        <w:rFonts w:ascii="Arial" w:hAnsi="Arial"/>
                                        <w:sz w:val="16"/>
                                        <w:szCs w:val="16"/>
                                      </w:rPr>
                                      <w:t>Pass</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59" name="Elbow Connector 433"/>
                              <wps:cNvCnPr>
                                <a:stCxn id="54" idx="2"/>
                                <a:endCxn id="71" idx="0"/>
                              </wps:cNvCnPr>
                              <wps:spPr>
                                <a:xfrm flipH="1">
                                  <a:off x="1128037" y="1875578"/>
                                  <a:ext cx="1357" cy="202664"/>
                                </a:xfrm>
                                <a:prstGeom prst="straightConnector1">
                                  <a:avLst/>
                                </a:prstGeom>
                                <a:ln w="12700">
                                  <a:solidFill>
                                    <a:schemeClr val="tx1"/>
                                  </a:solidFill>
                                  <a:headEnd type="none" w="med"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60" name="Elbow Connector 433"/>
                              <wps:cNvCnPr>
                                <a:stCxn id="71" idx="3"/>
                                <a:endCxn id="128" idx="1"/>
                              </wps:cNvCnPr>
                              <wps:spPr>
                                <a:xfrm>
                                  <a:off x="2135782" y="2290015"/>
                                  <a:ext cx="205239" cy="658"/>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61" name="Elbow Connector 433"/>
                              <wps:cNvCnPr>
                                <a:stCxn id="128" idx="3"/>
                                <a:endCxn id="129" idx="1"/>
                              </wps:cNvCnPr>
                              <wps:spPr>
                                <a:xfrm flipV="1">
                                  <a:off x="2744246" y="2289688"/>
                                  <a:ext cx="194464" cy="985"/>
                                </a:xfrm>
                                <a:prstGeom prst="straightConnector1">
                                  <a:avLst/>
                                </a:prstGeom>
                                <a:ln w="12700">
                                  <a:solidFill>
                                    <a:schemeClr val="tx1">
                                      <a:lumMod val="65000"/>
                                      <a:lumOff val="35000"/>
                                    </a:schemeClr>
                                  </a:solidFill>
                                  <a:tailEnd type="none"/>
                                </a:ln>
                              </wps:spPr>
                              <wps:style>
                                <a:lnRef idx="1">
                                  <a:schemeClr val="accent1"/>
                                </a:lnRef>
                                <a:fillRef idx="0">
                                  <a:schemeClr val="accent1"/>
                                </a:fillRef>
                                <a:effectRef idx="0">
                                  <a:schemeClr val="accent1"/>
                                </a:effectRef>
                                <a:fontRef idx="minor">
                                  <a:schemeClr val="tx1"/>
                                </a:fontRef>
                              </wps:style>
                              <wps:bodyPr/>
                            </wps:wsp>
                            <wps:wsp>
                              <wps:cNvPr id="62" name="Elbow Connector 433"/>
                              <wps:cNvCnPr>
                                <a:stCxn id="97" idx="1"/>
                                <a:endCxn id="129" idx="3"/>
                              </wps:cNvCnPr>
                              <wps:spPr>
                                <a:xfrm flipH="1">
                                  <a:off x="3341300" y="2289049"/>
                                  <a:ext cx="161630" cy="639"/>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63" name="Elbow Connector 63"/>
                              <wps:cNvCnPr>
                                <a:stCxn id="128" idx="3"/>
                                <a:endCxn id="104" idx="1"/>
                              </wps:cNvCnPr>
                              <wps:spPr>
                                <a:xfrm>
                                  <a:off x="2744246" y="2290673"/>
                                  <a:ext cx="1284440" cy="2089587"/>
                                </a:xfrm>
                                <a:prstGeom prst="bentConnector3">
                                  <a:avLst>
                                    <a:gd name="adj1" fmla="val 7663"/>
                                  </a:avLst>
                                </a:prstGeom>
                                <a:ln w="12700">
                                  <a:solidFill>
                                    <a:schemeClr val="tx1"/>
                                  </a:solidFill>
                                  <a:headEnd type="none" w="med"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67" name="Flowchart: Process 67"/>
                              <wps:cNvSpPr/>
                              <wps:spPr>
                                <a:xfrm>
                                  <a:off x="264499" y="2629196"/>
                                  <a:ext cx="1883242" cy="240391"/>
                                </a:xfrm>
                                <a:prstGeom prst="flowChartProcess">
                                  <a:avLst/>
                                </a:prstGeom>
                                <a:solidFill>
                                  <a:schemeClr val="bg2">
                                    <a:lumMod val="85000"/>
                                  </a:schemeClr>
                                </a:solidFill>
                                <a:ln w="19050" cap="flat" cmpd="sng" algn="ctr">
                                  <a:solidFill>
                                    <a:schemeClr val="bg2">
                                      <a:lumMod val="85000"/>
                                    </a:schemeClr>
                                  </a:solidFill>
                                  <a:prstDash val="solid"/>
                                </a:ln>
                                <a:effectLst/>
                              </wps:spPr>
                              <wps:style>
                                <a:lnRef idx="2">
                                  <a:schemeClr val="accent1"/>
                                </a:lnRef>
                                <a:fillRef idx="1">
                                  <a:schemeClr val="lt1"/>
                                </a:fillRef>
                                <a:effectRef idx="0">
                                  <a:schemeClr val="accent1"/>
                                </a:effectRef>
                                <a:fontRef idx="minor">
                                  <a:schemeClr val="dk1"/>
                                </a:fontRef>
                              </wps:style>
                              <wps:txbx>
                                <w:txbxContent>
                                  <w:p w:rsidR="007D089B" w:rsidRDefault="007D089B" w:rsidP="002E2C28">
                                    <w:pPr>
                                      <w:pStyle w:val="NormalWeb"/>
                                      <w:spacing w:before="0" w:beforeAutospacing="0" w:after="0" w:afterAutospacing="0"/>
                                      <w:jc w:val="center"/>
                                    </w:pPr>
                                    <w:r>
                                      <w:rPr>
                                        <w:rFonts w:ascii="Arial" w:hAnsi="Arial"/>
                                        <w:sz w:val="16"/>
                                        <w:szCs w:val="16"/>
                                      </w:rPr>
                                      <w:t>Pass, continue to Main Study</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70" name="Elbow Connector 433"/>
                              <wps:cNvCnPr/>
                              <wps:spPr>
                                <a:xfrm>
                                  <a:off x="1126610" y="2869587"/>
                                  <a:ext cx="1280" cy="272015"/>
                                </a:xfrm>
                                <a:prstGeom prst="straightConnector1">
                                  <a:avLst/>
                                </a:prstGeom>
                                <a:ln w="12700">
                                  <a:solidFill>
                                    <a:schemeClr val="tx1"/>
                                  </a:solidFill>
                                  <a:headEnd type="none" w="med"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73" name="Flowchart: Process 73"/>
                              <wps:cNvSpPr/>
                              <wps:spPr>
                                <a:xfrm>
                                  <a:off x="4254348" y="2658524"/>
                                  <a:ext cx="449580" cy="211455"/>
                                </a:xfrm>
                                <a:prstGeom prst="flowChartProcess">
                                  <a:avLst/>
                                </a:prstGeom>
                                <a:solidFill>
                                  <a:schemeClr val="bg2">
                                    <a:lumMod val="85000"/>
                                  </a:schemeClr>
                                </a:solidFill>
                                <a:ln w="19050" cap="flat" cmpd="sng" algn="ctr">
                                  <a:solidFill>
                                    <a:schemeClr val="bg2">
                                      <a:lumMod val="85000"/>
                                    </a:schemeClr>
                                  </a:solidFill>
                                  <a:prstDash val="solid"/>
                                </a:ln>
                                <a:effectLst/>
                              </wps:spPr>
                              <wps:style>
                                <a:lnRef idx="2">
                                  <a:schemeClr val="accent1"/>
                                </a:lnRef>
                                <a:fillRef idx="1">
                                  <a:schemeClr val="lt1"/>
                                </a:fillRef>
                                <a:effectRef idx="0">
                                  <a:schemeClr val="accent1"/>
                                </a:effectRef>
                                <a:fontRef idx="minor">
                                  <a:schemeClr val="dk1"/>
                                </a:fontRef>
                              </wps:style>
                              <wps:txbx>
                                <w:txbxContent>
                                  <w:p w:rsidR="007D089B" w:rsidRDefault="007D089B" w:rsidP="002E2C28">
                                    <w:pPr>
                                      <w:pStyle w:val="NormalWeb"/>
                                      <w:spacing w:before="0" w:beforeAutospacing="0" w:after="0" w:afterAutospacing="0"/>
                                      <w:jc w:val="center"/>
                                    </w:pPr>
                                    <w:r>
                                      <w:rPr>
                                        <w:rFonts w:ascii="Arial" w:hAnsi="Arial"/>
                                        <w:sz w:val="16"/>
                                        <w:szCs w:val="16"/>
                                      </w:rPr>
                                      <w:t>Pass</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78" name="Elbow Connector 433"/>
                              <wps:cNvCnPr>
                                <a:stCxn id="97" idx="2"/>
                                <a:endCxn id="73" idx="0"/>
                              </wps:cNvCnPr>
                              <wps:spPr>
                                <a:xfrm>
                                  <a:off x="4478724" y="2500821"/>
                                  <a:ext cx="414" cy="157703"/>
                                </a:xfrm>
                                <a:prstGeom prst="straightConnector1">
                                  <a:avLst/>
                                </a:prstGeom>
                                <a:ln w="12700">
                                  <a:solidFill>
                                    <a:schemeClr val="tx1">
                                      <a:lumMod val="65000"/>
                                      <a:lumOff val="35000"/>
                                    </a:schemeClr>
                                  </a:solidFill>
                                  <a:headEnd type="none" w="med"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83" name="Flowchart: Process 83"/>
                              <wps:cNvSpPr/>
                              <wps:spPr>
                                <a:xfrm>
                                  <a:off x="179932" y="609849"/>
                                  <a:ext cx="1907241" cy="327636"/>
                                </a:xfrm>
                                <a:prstGeom prst="flowChartProcess">
                                  <a:avLst/>
                                </a:prstGeom>
                                <a:noFill/>
                                <a:ln w="25400" cap="flat" cmpd="sng" algn="ctr">
                                  <a:noFill/>
                                  <a:prstDash val="solid"/>
                                </a:ln>
                                <a:effectLst/>
                              </wps:spPr>
                              <wps:style>
                                <a:lnRef idx="2">
                                  <a:schemeClr val="accent1"/>
                                </a:lnRef>
                                <a:fillRef idx="1">
                                  <a:schemeClr val="lt1"/>
                                </a:fillRef>
                                <a:effectRef idx="0">
                                  <a:schemeClr val="accent1"/>
                                </a:effectRef>
                                <a:fontRef idx="minor">
                                  <a:schemeClr val="dk1"/>
                                </a:fontRef>
                              </wps:style>
                              <wps:txbx>
                                <w:txbxContent>
                                  <w:p w:rsidR="007D089B" w:rsidRDefault="007D089B" w:rsidP="002E2C28">
                                    <w:pPr>
                                      <w:pStyle w:val="NormalWeb"/>
                                      <w:spacing w:before="0" w:beforeAutospacing="0" w:after="0" w:afterAutospacing="0" w:line="240" w:lineRule="exact"/>
                                      <w:jc w:val="center"/>
                                    </w:pPr>
                                    <w:r>
                                      <w:rPr>
                                        <w:rFonts w:ascii="Arial" w:hAnsi="Arial" w:cs="Arial"/>
                                        <w:b/>
                                        <w:bCs/>
                                        <w:i/>
                                        <w:iCs/>
                                        <w:sz w:val="18"/>
                                        <w:szCs w:val="18"/>
                                      </w:rPr>
                                      <w:t>Computer-based assessment</w:t>
                                    </w:r>
                                  </w:p>
                                </w:txbxContent>
                              </wps:txbx>
                              <wps:bodyPr rot="0" spcFirstLastPara="0" vert="horz" wrap="square" lIns="90000" tIns="0" rIns="90000" bIns="0" numCol="1" spcCol="0" rtlCol="0" fromWordArt="0" anchor="ctr" anchorCtr="0" forceAA="0" compatLnSpc="1">
                                <a:prstTxWarp prst="textNoShape">
                                  <a:avLst/>
                                </a:prstTxWarp>
                                <a:noAutofit/>
                              </wps:bodyPr>
                            </wps:wsp>
                          </wpc:wpc>
                        </a:graphicData>
                      </a:graphic>
                    </wp:inline>
                  </w:drawing>
                </mc:Choice>
                <mc:Fallback>
                  <w:pict>
                    <v:group id="Canvas 289" o:spid="_x0000_s1026" editas="canvas" alt="Title: Pathways through the PIAAC survey - Description: This figure shows the two main ways a survey participant took the  tests. People either had a computer based assessment or paper-based assessment. People who had a computer based assessment did a combination of literacy, numeracy or problem-solving tasks." style="width:438.35pt;height:450.45pt;mso-position-horizontal-relative:char;mso-position-vertical-relative:line" coordsize="55664,57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">
                      <v:shape id="_x0000_s1027" type="#_x0000_t75" alt="This figure shows the two main ways a survey participant took the  tests. People either had a computer based assessment or paper-based assessment. People who had a computer based assessment did a combination of literacy, numeracy or problem-solving tasks." style="position:absolute;width:55664;height:57200;visibility:visible;mso-wrap-style:square">
                        <v:fill o:detectmouseclick="t"/>
                        <v:path o:connecttype="none"/>
                      </v:shape>
                      <v:shapetype id="_x0000_t109" coordsize="21600,21600" o:spt="109" path="m,l,21600r21600,l21600,xe">
                        <v:stroke joinstyle="miter"/>
                        <v:path gradientshapeok="t" o:connecttype="rect"/>
                      </v:shapetype>
                      <v:shape id="Flowchart: Process 41" o:spid="_x0000_s1028" type="#_x0000_t109" style="position:absolute;left:2;top:6606;width:22406;height:311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bYl8IA&#10;AADbAAAADwAAAGRycy9kb3ducmV2LnhtbESPzYrCQBCE74LvMLTgzUwUkTU6iuguetjDanyANtP5&#10;wUxPyIwx+/Y7C4LHoqq+otbb3tSio9ZVlhVMoxgEcWZ1xYWCa/o1+QDhPLLG2jIp+CUH281wsMZE&#10;2yefqbv4QgQIuwQVlN43iZQuK8mgi2xDHLzctgZ9kG0hdYvPADe1nMXxQhqsOCyU2NC+pOx+eRgF&#10;3weTHi19/lzTfE71cp/T7dEpNR71uxUIT71/h1/tk1Ywn8L/l/AD5O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FtiXwgAAANsAAAAPAAAAAAAAAAAAAAAAAJgCAABkcnMvZG93&#10;bnJldi54bWxQSwUGAAAAAAQABAD1AAAAhwMAAAAA&#10;" fillcolor="#d8d8d8 [2732]" strokecolor="#d8d8d8 [2732]" strokeweight="2pt">
                        <v:textbox inset="2.5mm,0,2.5mm,0">
                          <w:txbxContent>
                            <w:p w:rsidR="007D089B" w:rsidRPr="00323A79" w:rsidRDefault="007D089B" w:rsidP="002E2C28">
                              <w:pPr>
                                <w:pStyle w:val="NormalWeb"/>
                                <w:spacing w:before="0" w:beforeAutospacing="0" w:after="0" w:afterAutospacing="0" w:line="240" w:lineRule="exact"/>
                                <w:jc w:val="center"/>
                                <w:rPr>
                                  <w:rFonts w:ascii="Arial" w:hAnsi="Arial" w:cs="Arial"/>
                                  <w:sz w:val="18"/>
                                  <w:szCs w:val="18"/>
                                </w:rPr>
                              </w:pPr>
                            </w:p>
                            <w:p w:rsidR="007D089B" w:rsidRPr="00323A79" w:rsidRDefault="007D089B" w:rsidP="002E2C28">
                              <w:pPr>
                                <w:pStyle w:val="NormalWeb"/>
                                <w:spacing w:before="0" w:beforeAutospacing="0" w:after="0" w:afterAutospacing="0" w:line="240" w:lineRule="exact"/>
                                <w:jc w:val="center"/>
                                <w:rPr>
                                  <w:rFonts w:ascii="Arial" w:hAnsi="Arial" w:cs="Arial"/>
                                  <w:sz w:val="18"/>
                                  <w:szCs w:val="18"/>
                                </w:rPr>
                              </w:pPr>
                            </w:p>
                          </w:txbxContent>
                        </v:textbox>
                      </v:shape>
                      <v:rect id="Rectangle 17" o:spid="_x0000_s1029" style="position:absolute;left:34021;top:6606;width:21203;height:432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oyqsQA&#10;AADbAAAADwAAAGRycy9kb3ducmV2LnhtbERPTWvCQBC9F/wPyxS8lLqpBy2pq2hR9CJFWyi5TbPT&#10;JJidjbsbjf56tyD0No/3OZNZZ2pxIucrywpeBgkI4tzqigsFX5+r51cQPiBrrC2Tggt5mE17DxNM&#10;tT3zjk77UIgYwj5FBWUITSqlz0sy6Ae2IY7cr3UGQ4SukNrhOYabWg6TZCQNVhwbSmzovaT8sG+N&#10;gnq+3Sy+r+1xmX1k6+rJJe3hZ6lU/7Gbv4EI1IV/8d290XH+GP5+iQfI6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aMqrEAAAA2wAAAA8AAAAAAAAAAAAAAAAAmAIAAGRycy9k&#10;b3ducmV2LnhtbFBLBQYAAAAABAAEAPUAAACJAwAAAAA=&#10;" filled="f" strokecolor="black [3213]" strokeweight="1.25pt">
                        <v:stroke dashstyle="dashDot"/>
                      </v:rect>
                      <v:shape id="Flowchart: Process 80" o:spid="_x0000_s1030" type="#_x0000_t109" style="position:absolute;left:4;top:25018;width:27518;height:248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PHlsAA&#10;AADbAAAADwAAAGRycy9kb3ducmV2LnhtbERPS27CMBDdV+odrEHqrnFAqKIpBqEU1C5Y0IQDTOPJ&#10;R8TjKHZCuD1eILF8ev/1djKtGKl3jWUF8ygGQVxY3XCl4Jwf3lcgnEfW2FomBTdysN28vqwx0fbK&#10;fzRmvhIhhF2CCmrvu0RKV9Rk0EW2Iw5caXuDPsC+krrHawg3rVzE8Yc02HBoqLGjtKbikg1GwfHb&#10;5D+W9qdzXi6p/UxL+h9Gpd5m0+4LhKfJP8UP969WsArrw5fwA+Tm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uPHlsAAAADbAAAADwAAAAAAAAAAAAAAAACYAgAAZHJzL2Rvd25y&#10;ZXYueG1sUEsFBgAAAAAEAAQA9QAAAIUDAAAAAA==&#10;" fillcolor="#d8d8d8 [2732]" strokecolor="#d8d8d8 [2732]" strokeweight="2pt">
                        <v:textbox inset="2.5mm,0,2.5mm,0">
                          <w:txbxContent>
                            <w:p w:rsidR="007D089B" w:rsidRDefault="007D089B" w:rsidP="002E2C28">
                              <w:pPr>
                                <w:pStyle w:val="NormalWeb"/>
                                <w:spacing w:before="0" w:beforeAutospacing="0" w:after="0" w:afterAutospacing="0" w:line="240" w:lineRule="exact"/>
                                <w:jc w:val="center"/>
                              </w:pPr>
                              <w:r>
                                <w:rPr>
                                  <w:rFonts w:ascii="Arial" w:hAnsi="Arial" w:cs="Arial"/>
                                  <w:sz w:val="18"/>
                                  <w:szCs w:val="18"/>
                                </w:rPr>
                                <w:t> </w:t>
                              </w:r>
                            </w:p>
                            <w:p w:rsidR="007D089B" w:rsidRDefault="007D089B" w:rsidP="002E2C28">
                              <w:pPr>
                                <w:pStyle w:val="NormalWeb"/>
                                <w:spacing w:before="0" w:beforeAutospacing="0" w:after="0" w:afterAutospacing="0" w:line="240" w:lineRule="exact"/>
                                <w:jc w:val="center"/>
                              </w:pPr>
                              <w:r>
                                <w:rPr>
                                  <w:rFonts w:ascii="Arial" w:hAnsi="Arial" w:cs="Arial"/>
                                  <w:sz w:val="18"/>
                                  <w:szCs w:val="18"/>
                                </w:rPr>
                                <w:t> </w:t>
                              </w:r>
                            </w:p>
                          </w:txbxContent>
                        </v:textbox>
                      </v:shape>
                      <v:shape id="Flowchart: Process 97" o:spid="_x0000_s1031" type="#_x0000_t109" style="position:absolute;left:35029;top:20772;width:19516;height:42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Mz6McA&#10;AADbAAAADwAAAGRycy9kb3ducmV2LnhtbESPzUvDQBTE70L/h+UJXsRuDGg17Tb4UTEHKfbj0tsj&#10;+8yGZt+G3bWJ/vWuIHgcZuY3zKIcbSdO5EPrWMH1NANBXDvdcqNgv3u5ugMRIrLGzjEp+KIA5XJy&#10;tsBCu4E3dNrGRiQIhwIVmBj7QspQG7IYpq4nTt6H8xZjkr6R2uOQ4LaTeZbdSostpwWDPT0Zqo/b&#10;T5som5vwXPn16nX1/eiGt8tDlb/3Sl2cjw9zEJHG+B/+a1dawf0Mfr+kHyC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CzM+jHAAAA2wAAAA8AAAAAAAAAAAAAAAAAmAIAAGRy&#10;cy9kb3ducmV2LnhtbFBLBQYAAAAABAAEAPUAAACMAwAAAAA=&#10;" fillcolor="white [3212]" strokecolor="black [3213]" strokeweight="1.5pt">
                        <v:textbox inset=",0,,0">
                          <w:txbxContent>
                            <w:p w:rsidR="007D089B" w:rsidRDefault="007D089B" w:rsidP="002E2C28">
                              <w:pPr>
                                <w:pStyle w:val="NormalWeb"/>
                                <w:spacing w:before="0" w:beforeAutospacing="0" w:after="0" w:afterAutospacing="0" w:line="240" w:lineRule="exact"/>
                                <w:jc w:val="center"/>
                              </w:pPr>
                              <w:r>
                                <w:rPr>
                                  <w:rFonts w:ascii="Arial" w:hAnsi="Arial" w:cs="Arial"/>
                                  <w:sz w:val="20"/>
                                  <w:szCs w:val="20"/>
                                </w:rPr>
                                <w:t>Core stage: 4 literacy and 4 numeracy tasks</w:t>
                              </w:r>
                            </w:p>
                          </w:txbxContent>
                        </v:textbox>
                      </v:shape>
                      <v:group id="Group 310" o:spid="_x0000_s1032" style="position:absolute;left:36446;top:33416;width:18012;height:5016" coordorigin="36446,21899" coordsize="18011,50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9liYMIAAADcAAAADwAAAGRycy9kb3ducmV2LnhtbERPy4rCMBTdC/5DuMLs&#10;NO2IIh1TERkHFyKoA8PsLs3tA5ub0sS2/r1ZCC4P573eDKYWHbWusqwgnkUgiDOrKy4U/F730xUI&#10;55E11pZJwYMcbNLxaI2Jtj2fqbv4QoQQdgkqKL1vEildVpJBN7MNceBy2xr0AbaF1C32IdzU8jOK&#10;ltJgxaGhxIZ2JWW3y90o+Omx387j7+54y3eP/+vi9HeMSamPybD9AuFp8G/xy33QCuZxmB/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PZYmDCAAAA3AAAAA8A&#10;AAAAAAAAAAAAAAAAqgIAAGRycy9kb3ducmV2LnhtbFBLBQYAAAAABAAEAPoAAACZAwAAAAA=&#10;">
                        <v:shape id="Flowchart: Process 102" o:spid="_x0000_s1033" type="#_x0000_t109" style="position:absolute;left:36446;top:21899;width:6655;height:50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ypS8cA&#10;AADcAAAADwAAAGRycy9kb3ducmV2LnhtbESPT2vCQBDF74V+h2UKXqRuGmgp0VXaqjQHEf9dvA3Z&#10;aRKanQ27q4l+ercg9DbDe+83byaz3jTiTM7XlhW8jBIQxIXVNZcKDvvl8zsIH5A1NpZJwYU8zKaP&#10;DxPMtO14S+ddKEWEsM9QQRVCm0npi4oM+pFtiaP2Y53BEFdXSu2wi3DTyDRJ3qTBmuOFClv6qqj4&#10;3Z1MpGxf/Tx368X34vppu9XwmKebVqnBU/8xBhGoD//mezrXsX6Swt8zcQI5v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V8qUvHAAAA3AAAAA8AAAAAAAAAAAAAAAAAmAIAAGRy&#10;cy9kb3ducmV2LnhtbFBLBQYAAAAABAAEAPUAAACMAwAAAAA=&#10;" fillcolor="white [3212]" strokecolor="black [3213]" strokeweight="1.5pt">
                          <v:textbox inset=",0,,0">
                            <w:txbxContent>
                              <w:p w:rsidR="007D089B" w:rsidRDefault="007D089B" w:rsidP="002E2C28">
                                <w:pPr>
                                  <w:pStyle w:val="NormalWeb"/>
                                  <w:spacing w:before="0" w:beforeAutospacing="0" w:after="0" w:afterAutospacing="0" w:line="240" w:lineRule="exact"/>
                                  <w:jc w:val="center"/>
                                </w:pPr>
                                <w:r>
                                  <w:rPr>
                                    <w:rFonts w:ascii="Arial" w:hAnsi="Arial" w:cs="Arial"/>
                                    <w:sz w:val="20"/>
                                    <w:szCs w:val="20"/>
                                  </w:rPr>
                                  <w:t>Literacy</w:t>
                                </w:r>
                              </w:p>
                            </w:txbxContent>
                          </v:textbox>
                        </v:shape>
                        <v:shape id="Flowchart: Process 103" o:spid="_x0000_s1034" type="#_x0000_t109" style="position:absolute;left:45581;top:21899;width:8877;height:50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AM0McA&#10;AADcAAAADwAAAGRycy9kb3ducmV2LnhtbESPQWvCQBCF74L/YRnBi9SNikVSV6mt0hykqO2ltyE7&#10;TUKzs2F3NWl/fVcQvM3w3vvmzXLdmVpcyPnKsoLJOAFBnFtdcaHg82P3sADhA7LG2jIp+CUP61W/&#10;t8RU25aPdDmFQkQI+xQVlCE0qZQ+L8mgH9uGOGrf1hkMcXWF1A7bCDe1nCbJozRYcbxQYkMvJeU/&#10;p7OJlOPcv2buffu2/dvYdj/6yqaHRqnhoHt+AhGoC3fzLZ3pWD+ZwfWZOIFc/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owDNDHAAAA3AAAAA8AAAAAAAAAAAAAAAAAmAIAAGRy&#10;cy9kb3ducmV2LnhtbFBLBQYAAAAABAAEAPUAAACMAwAAAAA=&#10;" fillcolor="white [3212]" strokecolor="black [3213]" strokeweight="1.5pt">
                          <v:textbox inset=",0,,0">
                            <w:txbxContent>
                              <w:p w:rsidR="007D089B" w:rsidRDefault="007D089B" w:rsidP="002E2C28">
                                <w:pPr>
                                  <w:pStyle w:val="NormalWeb"/>
                                  <w:spacing w:before="0" w:beforeAutospacing="0" w:after="0" w:afterAutospacing="0" w:line="240" w:lineRule="exact"/>
                                  <w:jc w:val="center"/>
                                </w:pPr>
                                <w:r>
                                  <w:rPr>
                                    <w:rFonts w:ascii="Arial" w:hAnsi="Arial" w:cs="Arial"/>
                                    <w:sz w:val="20"/>
                                    <w:szCs w:val="20"/>
                                  </w:rPr>
                                  <w:t>Numeracy</w:t>
                                </w:r>
                              </w:p>
                            </w:txbxContent>
                          </v:textbox>
                        </v:shape>
                      </v:group>
                      <v:shape id="Flowchart: Process 69" o:spid="_x0000_s1035" type="#_x0000_t109" style="position:absolute;left:34135;top:6699;width:21381;height:23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dd8IA&#10;AADbAAAADwAAAGRycy9kb3ducmV2LnhtbESPQYvCMBSE78L+h/CEvciaKlq0msoirni1iuzx0Tzb&#10;0ualNFG7/34jCB6HmfmGWW9604g7da6yrGAyjkAQ51ZXXCg4n36+FiCcR9bYWCYFf+Rgk34M1pho&#10;++Aj3TNfiABhl6CC0vs2kdLlJRl0Y9sSB+9qO4M+yK6QusNHgJtGTqMolgYrDgsltrQtKa+zm1Hg&#10;pnpXbE+XPU5sPR/5y69p4plSn8P+ewXCU+/f4Vf7oBXES3h+CT9Ap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13wgAAANsAAAAPAAAAAAAAAAAAAAAAAJgCAABkcnMvZG93&#10;bnJldi54bWxQSwUGAAAAAAQABAD1AAAAhwMAAAAA&#10;" filled="f" stroked="f" strokeweight="2pt">
                        <v:textbox inset="2.5mm,0,2.5mm,0">
                          <w:txbxContent>
                            <w:p w:rsidR="007D089B" w:rsidRPr="00563F33" w:rsidRDefault="007D089B" w:rsidP="002E2C28">
                              <w:pPr>
                                <w:pStyle w:val="NormalWeb"/>
                                <w:spacing w:before="0" w:beforeAutospacing="0" w:after="0" w:afterAutospacing="0" w:line="240" w:lineRule="exact"/>
                                <w:jc w:val="center"/>
                                <w:rPr>
                                  <w:rFonts w:ascii="Arial" w:hAnsi="Arial" w:cs="Arial"/>
                                  <w:b/>
                                  <w:sz w:val="18"/>
                                  <w:szCs w:val="18"/>
                                </w:rPr>
                              </w:pPr>
                              <w:r w:rsidRPr="00563F33">
                                <w:rPr>
                                  <w:rFonts w:ascii="Arial" w:hAnsi="Arial" w:cs="Arial"/>
                                  <w:b/>
                                  <w:i/>
                                  <w:iCs/>
                                  <w:sz w:val="18"/>
                                  <w:szCs w:val="18"/>
                                </w:rPr>
                                <w:t>Paper-based assessment</w:t>
                              </w:r>
                            </w:p>
                          </w:txbxContent>
                        </v:textbox>
                      </v:shape>
                      <v:shape id="Flowchart: Process 57" o:spid="_x0000_s1036" type="#_x0000_t109" style="position:absolute;left:18570;width:20160;height:47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whjMEA&#10;AADbAAAADwAAAGRycy9kb3ducmV2LnhtbESP0YrCMBRE3xf8h3AF39ZUxVWqUUQQBMFlqx9waa5t&#10;sLkpSdTq15uFhX0cZuYMs1x3thF38sE4VjAaZiCIS6cNVwrOp93nHESIyBobx6TgSQHWq97HEnPt&#10;HvxD9yJWIkE45KigjrHNpQxlTRbD0LXEybs4bzEm6SupPT4S3DZynGVf0qLhtFBjS9uaymtxswr2&#10;0ZuR/Z4cz1u2oeheBg+7p1KDfrdZgIjUxf/wX3uvFUxn8Psl/QC5e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6cIYzBAAAA2wAAAA8AAAAAAAAAAAAAAAAAmAIAAGRycy9kb3du&#10;cmV2LnhtbFBLBQYAAAAABAAEAPUAAACGAwAAAAA=&#10;" fillcolor="#78a22f [3205]" strokecolor="black [3213]" strokeweight="2pt">
                        <v:textbox inset=",0,,0">
                          <w:txbxContent>
                            <w:p w:rsidR="007D089B" w:rsidRPr="006A56B7" w:rsidRDefault="007D089B" w:rsidP="002E2C28">
                              <w:pPr>
                                <w:pStyle w:val="NormalWeb"/>
                                <w:spacing w:before="0" w:beforeAutospacing="0" w:after="0" w:afterAutospacing="0" w:line="240" w:lineRule="exact"/>
                                <w:jc w:val="center"/>
                                <w:rPr>
                                  <w:rFonts w:ascii="Arial" w:hAnsi="Arial" w:cstheme="minorHAnsi"/>
                                  <w:b/>
                                  <w:color w:val="FFFFFF" w:themeColor="background1"/>
                                  <w:sz w:val="20"/>
                                  <w:szCs w:val="20"/>
                                </w:rPr>
                              </w:pPr>
                              <w:r w:rsidRPr="006A56B7">
                                <w:rPr>
                                  <w:rFonts w:ascii="Arial" w:hAnsi="Arial" w:cstheme="minorHAnsi"/>
                                  <w:b/>
                                  <w:color w:val="FFFFFF" w:themeColor="background1"/>
                                  <w:sz w:val="20"/>
                                  <w:szCs w:val="20"/>
                                </w:rPr>
                                <w:t>Does the person have experience with computers?</w:t>
                              </w:r>
                            </w:p>
                          </w:txbxContent>
                        </v:textbox>
                      </v:shape>
                      <v:group id="Group 4" o:spid="_x0000_s1037" style="position:absolute;top:31411;width:26902;height:5021" coordorigin=",24822" coordsize="26902,50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 id="Flowchart: Process 74" o:spid="_x0000_s1038" type="#_x0000_t109" style="position:absolute;top:24822;width:6655;height:50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1LZccA&#10;AADbAAAADwAAAGRycy9kb3ducmV2LnhtbESPzUvDQBTE70L/h+UJXsRuDFol7Tb4UTEHKfbj0tsj&#10;+8yGZt+G3bWJ/vWuIHgcZuY3zKIcbSdO5EPrWMH1NANBXDvdcqNgv3u5ugcRIrLGzjEp+KIA5XJy&#10;tsBCu4E3dNrGRiQIhwIVmBj7QspQG7IYpq4nTt6H8xZjkr6R2uOQ4LaTeZbNpMWW04LBnp4M1cft&#10;p02UzW14rvx69br6fnTD2+Whyt97pS7Ox4c5iEhj/A//tSut4O4Gfr+kHyC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BtS2XHAAAA2wAAAA8AAAAAAAAAAAAAAAAAmAIAAGRy&#10;cy9kb3ducmV2LnhtbFBLBQYAAAAABAAEAPUAAACMAwAAAAA=&#10;" fillcolor="white [3212]" strokecolor="black [3213]" strokeweight="1.5pt">
                          <v:textbox inset=",0,,0">
                            <w:txbxContent>
                              <w:p w:rsidR="007D089B" w:rsidRDefault="007D089B" w:rsidP="002E2C28">
                                <w:pPr>
                                  <w:pStyle w:val="NormalWeb"/>
                                  <w:spacing w:before="0" w:beforeAutospacing="0" w:after="0" w:afterAutospacing="0" w:line="240" w:lineRule="exact"/>
                                  <w:jc w:val="center"/>
                                </w:pPr>
                                <w:r>
                                  <w:rPr>
                                    <w:rFonts w:ascii="Arial" w:hAnsi="Arial" w:cs="Arial"/>
                                    <w:sz w:val="20"/>
                                    <w:szCs w:val="20"/>
                                  </w:rPr>
                                  <w:t>Literacy</w:t>
                                </w:r>
                              </w:p>
                            </w:txbxContent>
                          </v:textbox>
                        </v:shape>
                        <v:shape id="Flowchart: Process 75" o:spid="_x0000_s1039" type="#_x0000_t109" style="position:absolute;left:7415;top:24826;width:9317;height:50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Hu/sYA&#10;AADbAAAADwAAAGRycy9kb3ducmV2LnhtbESPQWvCQBSE70L/w/KEXqRuFNQSXaW1luZQitpevD2y&#10;zyQ0+zbsbk3qr3cFweMwM98wi1VnanEi5yvLCkbDBARxbnXFhYKf7/enZxA+IGusLZOCf/KwWj70&#10;Fphq2/KOTvtQiAhhn6KCMoQmldLnJRn0Q9sQR+9oncEQpSukdthGuKnlOEmm0mDFcaHEhtYl5b/7&#10;PxMpu4l/y9zX5mNzfrXt5+CQjbeNUo/97mUOIlAX7uFbO9MKZhO4fok/QC4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yHu/sYAAADbAAAADwAAAAAAAAAAAAAAAACYAgAAZHJz&#10;L2Rvd25yZXYueG1sUEsFBgAAAAAEAAQA9QAAAIsDAAAAAA==&#10;" fillcolor="white [3212]" strokecolor="black [3213]" strokeweight="1.5pt">
                          <v:textbox inset=",0,,0">
                            <w:txbxContent>
                              <w:p w:rsidR="007D089B" w:rsidRDefault="007D089B" w:rsidP="002E2C28">
                                <w:pPr>
                                  <w:pStyle w:val="NormalWeb"/>
                                  <w:spacing w:before="0" w:beforeAutospacing="0" w:after="0" w:afterAutospacing="0" w:line="240" w:lineRule="exact"/>
                                  <w:jc w:val="center"/>
                                </w:pPr>
                                <w:r>
                                  <w:rPr>
                                    <w:rFonts w:ascii="Arial" w:hAnsi="Arial" w:cs="Arial"/>
                                    <w:sz w:val="20"/>
                                    <w:szCs w:val="20"/>
                                  </w:rPr>
                                  <w:t>Numeracy</w:t>
                                </w:r>
                              </w:p>
                            </w:txbxContent>
                          </v:textbox>
                        </v:shape>
                        <v:shape id="Flowchart: Process 76" o:spid="_x0000_s1040" type="#_x0000_t109" style="position:absolute;left:17423;top:24822;width:9479;height:50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wicYA&#10;AADbAAAADwAAAGRycy9kb3ducmV2LnhtbESPT2vCQBTE7wW/w/IKXkQ3FWoldRWtSnMQqX8uvT2y&#10;r0kw+zbsribtp+8WhB6HmfkNM1t0phY3cr6yrOBplIAgzq2uuFBwPm2HUxA+IGusLZOCb/KwmPce&#10;Zphq2/KBbsdQiAhhn6KCMoQmldLnJRn0I9sQR+/LOoMhSldI7bCNcFPLcZJMpMGK40KJDb2VlF+O&#10;VxMph2e/ztx+8775Wdl2N/jMxh+NUv3HbvkKIlAX/sP3dqYVvEzg70v8AXL+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NwicYAAADbAAAADwAAAAAAAAAAAAAAAACYAgAAZHJz&#10;L2Rvd25yZXYueG1sUEsFBgAAAAAEAAQA9QAAAIsDAAAAAA==&#10;" fillcolor="white [3212]" strokecolor="black [3213]" strokeweight="1.5pt">
                          <v:textbox inset=",0,,0">
                            <w:txbxContent>
                              <w:p w:rsidR="007D089B" w:rsidRDefault="007D089B" w:rsidP="002E2C28">
                                <w:pPr>
                                  <w:pStyle w:val="NormalWeb"/>
                                  <w:spacing w:before="0" w:beforeAutospacing="0" w:after="0" w:afterAutospacing="0" w:line="240" w:lineRule="exact"/>
                                  <w:jc w:val="center"/>
                                </w:pPr>
                                <w:r>
                                  <w:rPr>
                                    <w:rFonts w:ascii="Arial" w:hAnsi="Arial" w:cs="Arial"/>
                                    <w:sz w:val="20"/>
                                    <w:szCs w:val="20"/>
                                  </w:rPr>
                                  <w:t xml:space="preserve">Problem </w:t>
                                </w:r>
                                <w:proofErr w:type="spellStart"/>
                                <w:r>
                                  <w:rPr>
                                    <w:rFonts w:ascii="Arial" w:hAnsi="Arial" w:cs="Arial"/>
                                    <w:sz w:val="20"/>
                                    <w:szCs w:val="20"/>
                                  </w:rPr>
                                  <w:t>solving</w:t>
                                </w:r>
                                <w:r w:rsidRPr="006A56B7">
                                  <w:rPr>
                                    <w:rFonts w:ascii="Arial" w:hAnsi="Arial" w:cs="Arial"/>
                                    <w:b/>
                                    <w:vertAlign w:val="superscript"/>
                                  </w:rPr>
                                  <w:t>a</w:t>
                                </w:r>
                                <w:proofErr w:type="spellEnd"/>
                              </w:p>
                            </w:txbxContent>
                          </v:textbox>
                        </v:shape>
                      </v:group>
                      <v:group id="Group 3" o:spid="_x0000_s1041" style="position:absolute;top:43665;width:26905;height:5029" coordorigin=",40215" coordsize="26905,50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 id="Flowchart: Process 84" o:spid="_x0000_s1042" type="#_x0000_t109" style="position:absolute;top:40227;width:6656;height:50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g7QscA&#10;AADbAAAADwAAAGRycy9kb3ducmV2LnhtbESPzWvCQBTE70L/h+UVvBTdKG2R1FXqRzEHkfpx8fbI&#10;viah2bdhdzWxf323UPA4zMxvmOm8M7W4kvOVZQWjYQKCOLe64kLB6fgxmIDwAVljbZkU3MjDfPbQ&#10;m2Kqbct7uh5CISKEfYoKyhCaVEqfl2TQD21DHL0v6wyGKF0htcM2wk0tx0nyKg1WHBdKbGhZUv59&#10;uJhI2b/4VeZ26836Z2Hb7dM5G382SvUfu/c3EIG6cA//tzOtYPIMf1/iD5Cz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W4O0LHAAAA2wAAAA8AAAAAAAAAAAAAAAAAmAIAAGRy&#10;cy9kb3ducmV2LnhtbFBLBQYAAAAABAAEAPUAAACMAwAAAAA=&#10;" fillcolor="white [3212]" strokecolor="black [3213]" strokeweight="1.5pt">
                          <v:textbox inset=",0,,0">
                            <w:txbxContent>
                              <w:p w:rsidR="007D089B" w:rsidRDefault="007D089B" w:rsidP="002E2C28">
                                <w:pPr>
                                  <w:pStyle w:val="NormalWeb"/>
                                  <w:spacing w:before="0" w:beforeAutospacing="0" w:after="0" w:afterAutospacing="0" w:line="240" w:lineRule="exact"/>
                                  <w:jc w:val="center"/>
                                </w:pPr>
                                <w:r>
                                  <w:rPr>
                                    <w:rFonts w:ascii="Arial" w:hAnsi="Arial" w:cs="Arial"/>
                                    <w:sz w:val="20"/>
                                    <w:szCs w:val="20"/>
                                  </w:rPr>
                                  <w:t>Literacy</w:t>
                                </w:r>
                              </w:p>
                            </w:txbxContent>
                          </v:textbox>
                        </v:shape>
                        <v:shape id="Flowchart: Process 85" o:spid="_x0000_s1043" type="#_x0000_t109" style="position:absolute;left:7415;top:40224;width:9315;height:50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Se2cYA&#10;AADbAAAADwAAAGRycy9kb3ducmV2LnhtbESPQWvCQBSE74X+h+UVvJS6qaBIdJW2KuYgpVEv3h7Z&#10;1yQ0+zbsrib213cFocdhZr5h5sveNOJCzteWFbwOExDEhdU1lwqOh83LFIQPyBoby6TgSh6Wi8eH&#10;OabadpzTZR9KESHsU1RQhdCmUvqiIoN+aFvi6H1bZzBE6UqpHXYRbho5SpKJNFhzXKiwpY+Kip/9&#10;2URKPvarzH2ut+vfd9vtnk/Z6KtVavDUv81ABOrDf/jezrSC6RhuX+IPkI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vSe2cYAAADbAAAADwAAAAAAAAAAAAAAAACYAgAAZHJz&#10;L2Rvd25yZXYueG1sUEsFBgAAAAAEAAQA9QAAAIsDAAAAAA==&#10;" fillcolor="white [3212]" strokecolor="black [3213]" strokeweight="1.5pt">
                          <v:textbox inset=",0,,0">
                            <w:txbxContent>
                              <w:p w:rsidR="007D089B" w:rsidRDefault="007D089B" w:rsidP="002E2C28">
                                <w:pPr>
                                  <w:pStyle w:val="NormalWeb"/>
                                  <w:spacing w:before="0" w:beforeAutospacing="0" w:after="0" w:afterAutospacing="0" w:line="240" w:lineRule="exact"/>
                                  <w:jc w:val="center"/>
                                </w:pPr>
                                <w:r>
                                  <w:rPr>
                                    <w:rFonts w:ascii="Arial" w:hAnsi="Arial" w:cs="Arial"/>
                                    <w:sz w:val="20"/>
                                    <w:szCs w:val="20"/>
                                  </w:rPr>
                                  <w:t>Numeracy</w:t>
                                </w:r>
                              </w:p>
                            </w:txbxContent>
                          </v:textbox>
                        </v:shape>
                        <v:shape id="Flowchart: Process 86" o:spid="_x0000_s1044" type="#_x0000_t109" style="position:absolute;left:17422;top:40215;width:9483;height:50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YArsYA&#10;AADbAAAADwAAAGRycy9kb3ducmV2LnhtbESPQWvCQBSE74X+h+UVvJS6UVAkukqrFnOQ0qgXb4/s&#10;axKafRt2tyb667sFocdhZr5hFqveNOJCzteWFYyGCQjiwuqaSwWn4/vLDIQPyBoby6TgSh5Wy8eH&#10;BabadpzT5RBKESHsU1RQhdCmUvqiIoN+aFvi6H1ZZzBE6UqpHXYRbho5TpKpNFhzXKiwpXVFxffh&#10;x0RKPvGbzH1sd9vbm+32z+ds/NkqNXjqX+cgAvXhP3xvZ1rBbAp/X+IP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iYArsYAAADbAAAADwAAAAAAAAAAAAAAAACYAgAAZHJz&#10;L2Rvd25yZXYueG1sUEsFBgAAAAAEAAQA9QAAAIsDAAAAAA==&#10;" fillcolor="white [3212]" strokecolor="black [3213]" strokeweight="1.5pt">
                          <v:textbox inset=",0,,0">
                            <w:txbxContent>
                              <w:p w:rsidR="007D089B" w:rsidRDefault="007D089B" w:rsidP="002E2C28">
                                <w:pPr>
                                  <w:pStyle w:val="NormalWeb"/>
                                  <w:spacing w:before="0" w:beforeAutospacing="0" w:after="0" w:afterAutospacing="0" w:line="240" w:lineRule="exact"/>
                                  <w:jc w:val="center"/>
                                </w:pPr>
                                <w:r>
                                  <w:rPr>
                                    <w:rFonts w:ascii="Arial" w:hAnsi="Arial" w:cs="Arial"/>
                                    <w:sz w:val="20"/>
                                    <w:szCs w:val="20"/>
                                  </w:rPr>
                                  <w:t xml:space="preserve">Problem </w:t>
                                </w:r>
                                <w:proofErr w:type="spellStart"/>
                                <w:r>
                                  <w:rPr>
                                    <w:rFonts w:ascii="Arial" w:hAnsi="Arial" w:cs="Arial"/>
                                    <w:sz w:val="20"/>
                                    <w:szCs w:val="20"/>
                                  </w:rPr>
                                  <w:t>solving</w:t>
                                </w:r>
                                <w:r w:rsidRPr="006A56B7">
                                  <w:rPr>
                                    <w:rFonts w:ascii="Arial" w:hAnsi="Arial" w:cs="Arial"/>
                                    <w:b/>
                                    <w:vertAlign w:val="superscript"/>
                                  </w:rPr>
                                  <w:t>a</w:t>
                                </w:r>
                                <w:proofErr w:type="spellEnd"/>
                              </w:p>
                            </w:txbxContent>
                          </v:textbox>
                        </v:shape>
                      </v:group>
                      <v:shape id="Flowchart: Process 58" o:spid="_x0000_s1045" type="#_x0000_t109" style="position:absolute;left:1197;top:9199;width:20160;height:42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UdAMcA&#10;AADbAAAADwAAAGRycy9kb3ducmV2LnhtbESPTUvDQBCG74L/YRmhF7EbCxVJuy1qW8xBxH5cehuy&#10;0yQ0Oxt2t0301zsHwePwzvvMPPPl4Fp1pRAbzwYexxko4tLbhisDh/3m4RlUTMgWW89k4JsiLBe3&#10;N3PMre95S9ddqpRAOOZooE6py7WOZU0O49h3xJKdfHCYZAyVtgF7gbtWT7LsSTtsWC7U2NFbTeV5&#10;d3FC2U7jqgif6/f1z6vvP+6PxeSrM2Z0N7zMQCUa0v/yX7uwBqbyrLiIB+jF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qVHQDHAAAA2wAAAA8AAAAAAAAAAAAAAAAAmAIAAGRy&#10;cy9kb3ducmV2LnhtbFBLBQYAAAAABAAEAPUAAACMAwAAAAA=&#10;" fillcolor="white [3212]" strokecolor="black [3213]" strokeweight="1.5pt">
                        <v:textbox inset=",0,,0">
                          <w:txbxContent>
                            <w:p w:rsidR="007D089B" w:rsidRPr="0040223E" w:rsidRDefault="007D089B" w:rsidP="002E2C28">
                              <w:pPr>
                                <w:pStyle w:val="NormalWeb"/>
                                <w:spacing w:before="0" w:beforeAutospacing="0" w:after="0" w:afterAutospacing="0" w:line="240" w:lineRule="exact"/>
                                <w:jc w:val="center"/>
                                <w:rPr>
                                  <w:rFonts w:ascii="Arial" w:hAnsi="Arial" w:cs="Arial"/>
                                  <w:sz w:val="20"/>
                                  <w:szCs w:val="20"/>
                                </w:rPr>
                              </w:pPr>
                              <w:r w:rsidRPr="0040223E">
                                <w:rPr>
                                  <w:rFonts w:ascii="Arial" w:hAnsi="Arial" w:cs="Arial"/>
                                  <w:sz w:val="20"/>
                                  <w:szCs w:val="20"/>
                                </w:rPr>
                                <w:t>Core stage 1:</w:t>
                              </w:r>
                              <w:r>
                                <w:rPr>
                                  <w:rFonts w:ascii="Arial" w:hAnsi="Arial" w:cs="Arial"/>
                                  <w:sz w:val="20"/>
                                  <w:szCs w:val="20"/>
                                </w:rPr>
                                <w:t xml:space="preserve"> </w:t>
                              </w:r>
                              <w:r>
                                <w:rPr>
                                  <w:rFonts w:ascii="Arial" w:hAnsi="Arial" w:cs="Arial"/>
                                  <w:sz w:val="20"/>
                                  <w:szCs w:val="20"/>
                                </w:rPr>
                                <w:br/>
                              </w:r>
                              <w:r w:rsidRPr="0040223E">
                                <w:rPr>
                                  <w:rFonts w:ascii="Arial" w:hAnsi="Arial" w:cs="Arial"/>
                                  <w:sz w:val="20"/>
                                  <w:szCs w:val="20"/>
                                </w:rPr>
                                <w:t xml:space="preserve">Basic computer skills </w:t>
                              </w:r>
                            </w:p>
                          </w:txbxContent>
                        </v:textbox>
                      </v:shape>
                      <v:shape id="Flowchart: Process 71" o:spid="_x0000_s1046" type="#_x0000_t109" style="position:absolute;left:1202;top:20782;width:20155;height:42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ro/cYA&#10;AADbAAAADwAAAGRycy9kb3ducmV2LnhtbESPzWvCQBTE7wX/h+UJXopuFFoluko/LM2hFL8u3h7Z&#10;ZxLMvg27q0n9691CocdhZn7DLFadqcWVnK8sKxiPEhDEudUVFwoO+4/hDIQPyBpry6Tghzyslr2H&#10;Babatryl6y4UIkLYp6igDKFJpfR5SQb9yDbE0TtZZzBE6QqpHbYRbmo5SZJnabDiuFBiQ28l5efd&#10;xUTK9sm/Z+57/bm+vdr26/GYTTaNUoN+9zIHEagL/+G/dqYVTMfw+yX+ALm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Bro/cYAAADbAAAADwAAAAAAAAAAAAAAAACYAgAAZHJz&#10;L2Rvd25yZXYueG1sUEsFBgAAAAAEAAQA9QAAAIsDAAAAAA==&#10;" fillcolor="white [3212]" strokecolor="black [3213]" strokeweight="1.5pt">
                        <v:textbox inset=",0,,0">
                          <w:txbxContent>
                            <w:p w:rsidR="007D089B" w:rsidRPr="0040223E" w:rsidRDefault="007D089B" w:rsidP="002E2C28">
                              <w:pPr>
                                <w:pStyle w:val="NormalWeb"/>
                                <w:spacing w:before="0" w:beforeAutospacing="0" w:after="0" w:afterAutospacing="0" w:line="240" w:lineRule="exact"/>
                                <w:jc w:val="center"/>
                                <w:rPr>
                                  <w:rFonts w:ascii="Arial" w:hAnsi="Arial" w:cs="Arial"/>
                                  <w:sz w:val="20"/>
                                  <w:szCs w:val="20"/>
                                </w:rPr>
                              </w:pPr>
                              <w:r w:rsidRPr="0040223E">
                                <w:rPr>
                                  <w:rFonts w:ascii="Arial" w:hAnsi="Arial" w:cs="Arial"/>
                                  <w:sz w:val="20"/>
                                  <w:szCs w:val="20"/>
                                </w:rPr>
                                <w:t>Co</w:t>
                              </w:r>
                              <w:r>
                                <w:rPr>
                                  <w:rFonts w:ascii="Arial" w:hAnsi="Arial" w:cs="Arial"/>
                                  <w:sz w:val="20"/>
                                  <w:szCs w:val="20"/>
                                </w:rPr>
                                <w:t>re stage 2: 3 literacy tasks, 3 </w:t>
                              </w:r>
                              <w:r w:rsidRPr="0040223E">
                                <w:rPr>
                                  <w:rFonts w:ascii="Arial" w:hAnsi="Arial" w:cs="Arial"/>
                                  <w:sz w:val="20"/>
                                  <w:szCs w:val="20"/>
                                </w:rPr>
                                <w:t>numeracy tasks</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77" o:spid="_x0000_s1047" type="#_x0000_t34" style="position:absolute;left:4119;top:24239;width:6395;height:7952;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F+zcMAAADbAAAADwAAAGRycy9kb3ducmV2LnhtbESPQWsCMRSE70L/Q3iF3jRbD127GmUr&#10;FHrxoBGkt+fmuVncvCybVLf/3giCx2FmvmEWq8G14kJ9aDwreJ9kIIgrbxquFez193gGIkRkg61n&#10;UvBPAVbLl9ECC+OvvKXLLtYiQTgUqMDG2BVShsqSwzDxHXHyTr53GJPsa2l6vCa4a+U0yz6kw4bT&#10;gsWO1paq8+7PKTh0X795KDf6qLUrW/u5bXQ9KPX2OpRzEJGG+Aw/2j9GQZ7D/Uv6AXJ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cxfs3DAAAA2wAAAA8AAAAAAAAAAAAA&#10;AAAAoQIAAGRycy9kb3ducmV2LnhtbFBLBQYAAAAABAAEAPkAAACRAwAAAAA=&#10;" adj="14947" strokecolor="black [3213]" strokeweight="1pt">
                        <v:stroke endarrow="block" endarrowwidth="wide"/>
                      </v:shape>
                      <v:shape id="Elbow Connector 79" o:spid="_x0000_s1048" type="#_x0000_t34" style="position:absolute;left:13525;top:22772;width:6394;height:10883;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p6XiMQAAADbAAAADwAAAGRycy9kb3ducmV2LnhtbESP0WrCQBRE3wX/YblC33SjrW1MXUUK&#10;hQT60CZ+wDV7TUKzd0N2E9O/7xYKPg4zc4bZHyfTipF611hWsF5FIIhLqxuuFJyL92UMwnlkja1l&#10;UvBDDo6H+WyPibY3/qIx95UIEHYJKqi97xIpXVmTQbeyHXHwrrY36IPsK6l7vAW4aeUmip6lwYbD&#10;Qo0dvdVUfueDUTDqjzjd4kiPxdAOl/gp+8zWnVIPi+n0CsLT5O/h/3aqFbzs4O9L+AHy8A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npeIxAAAANsAAAAPAAAAAAAAAAAA&#10;AAAAAKECAABkcnMvZG93bnJldi54bWxQSwUGAAAAAAQABAD5AAAAkgMAAAAA&#10;" adj="14938" strokecolor="black [3213]" strokeweight="1pt">
                        <v:stroke endarrow="block" endarrowwidth="wide"/>
                      </v:shape>
                      <v:shapetype id="_x0000_t32" coordsize="21600,21600" o:spt="32" o:oned="t" path="m,l21600,21600e" filled="f">
                        <v:path arrowok="t" fillok="f" o:connecttype="none"/>
                        <o:lock v:ext="edit" shapetype="t"/>
                      </v:shapetype>
                      <v:shape id="Straight Arrow Connector 297" o:spid="_x0000_s1049" type="#_x0000_t32" style="position:absolute;left:3950;top:36428;width:18213;height:851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6rLM8kAAADcAAAADwAAAGRycy9kb3ducmV2LnhtbESP3UoDMRSE7wu+QziCN9JmW8G2a9NS&#10;lEIRtb8I3h02x83q5mS7Sbdrn94IQi+HmfmGmcxaW4qGal84VtDvJSCIM6cLzhXsd4vuCIQPyBpL&#10;x6TghzzMpledCabanXhDzTbkIkLYp6jAhFClUvrMkEXfcxVx9D5dbTFEWedS13iKcFvKQZLcS4sF&#10;xwWDFT0ayr63R6tg9/X2+v6yas78dECz/rg7HpbPt0rdXLfzBxCB2nAJ/7eXWsFgPIS/M/EIyOkv&#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NuqyzPJAAAA3AAAAA8AAAAA&#10;AAAAAAAAAAAAoQIAAGRycy9kb3ducmV2LnhtbFBLBQYAAAAABAAEAPkAAACXAwAAAAA=&#10;" strokecolor="black [3213]" strokeweight="1pt">
                        <v:stroke endarrow="block" endarrowwidth="wide"/>
                      </v:shape>
                      <v:shape id="Straight Arrow Connector 298" o:spid="_x0000_s1050" type="#_x0000_t32" style="position:absolute;left:22777;top:36428;width:0;height:723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QU8cMAAADcAAAADwAAAGRycy9kb3ducmV2LnhtbERPPW/CMBDdkfgP1iF1A6cZEAQMaqGV&#10;WmBpioTYrvGRBOJzFLsk/Hs8IDE+ve/5sjOVuFLjSssKXkcRCOLM6pJzBfvfz+EEhPPIGivLpOBG&#10;DpaLfm+OibYt/9A19bkIIewSVFB4XydSuqwgg25ka+LAnWxj0AfY5FI32IZwU8k4isbSYMmhocCa&#10;VgVll/TfKNDl+L2ij+MhXe/idns6byZ/36jUy6B7m4Hw1Pmn+OH+0griaVgbzoQjIB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o0FPHDAAAA3AAAAA8AAAAAAAAAAAAA&#10;AAAAoQIAAGRycy9kb3ducmV2LnhtbFBLBQYAAAAABAAEAPkAAACRAwAAAAA=&#10;" strokecolor="black [3213]" strokeweight="1pt">
                        <v:stroke endarrow="block" endarrowwidth="wide"/>
                      </v:shape>
                      <v:shape id="Straight Arrow Connector 299" o:spid="_x0000_s1051" type="#_x0000_t32" style="position:absolute;left:12483;top:36428;width:9680;height:852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Xn62skAAADcAAAADwAAAGRycy9kb3ducmV2LnhtbESP3WoCMRSE7wXfIRyhN1KzVSh1a5TS&#10;UhDxp9VS8O6wOW623Zysm7hu+/RGKPRymJlvmMmstaVoqPaFYwV3gwQEceZ0wbmCj93r7QMIH5A1&#10;lo5JwQ95mE27nQmm2p35nZptyEWEsE9RgQmhSqX0mSGLfuAq4ugdXG0xRFnnUtd4jnBbymGS3EuL&#10;BccFgxU9G8q+tyerYPe1Xn0uN80vvxzRvO1Hp+N80Vfqptc+PYII1Ib/8F97rhUMx2O4nolHQE4v&#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MV5+trJAAAA3AAAAA8AAAAA&#10;AAAAAAAAAAAAoQIAAGRycy9kb3ducmV2LnhtbFBLBQYAAAAABAAEAPkAAACXAwAAAAA=&#10;" strokecolor="black [3213]" strokeweight="1pt">
                        <v:stroke endarrow="block" endarrowwidth="wide"/>
                      </v:shape>
                      <v:shape id="Straight Arrow Connector 300" o:spid="_x0000_s1052" type="#_x0000_t32" style="position:absolute;left:3327;top:36429;width:16233;height:851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mC7cMAAADcAAAADwAAAGRycy9kb3ducmV2LnhtbERPy2rCQBTdF/yH4QrumkkVRKJjsD6g&#10;r41REHfXzM2jzdwJmalJ/76zKHR5OO9VOphG3KlztWUFT1EMgji3uuZSwfl0eFyAcB5ZY2OZFPyQ&#10;g3Q9elhhom3PR7pnvhQhhF2CCirv20RKl1dk0EW2JQ5cYTuDPsCulLrDPoSbRk7jeC4N1hwaKmxp&#10;W1H+lX0bBbqePze0v16y3ce0fy8+3xa3V1RqMh42SxCeBv8v/nO/aAWzOMwPZ8IRkO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qpgu3DAAAA3AAAAA8AAAAAAAAAAAAA&#10;AAAAoQIAAGRycy9kb3ducmV2LnhtbFBLBQYAAAAABAAEAPkAAACRAwAAAAA=&#10;" strokecolor="black [3213]" strokeweight="1pt">
                        <v:stroke endarrow="block" endarrowwidth="wide"/>
                      </v:shape>
                      <v:shape id="Straight Arrow Connector 301" o:spid="_x0000_s1053" type="#_x0000_t32" style="position:absolute;left:12074;top:36432;width:8799;height:782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UndsYAAADcAAAADwAAAGRycy9kb3ducmV2LnhtbESPQWvCQBSE70L/w/IKvelGCyLRTbDV&#10;Qlt7MQri7Zl9Jmmzb0N2a9J/7wpCj8PMfMMs0t7U4kKtqywrGI8iEMS51RUXCva7t+EMhPPIGmvL&#10;pOCPHKTJw2CBsbYdb+mS+UIECLsYFZTeN7GULi/JoBvZhjh4Z9sa9EG2hdQtdgFuajmJoqk0WHFY&#10;KLGh15Lyn+zXKNDV9KWm9fGQrb4m3eb8/Tk7faBST4/9cg7CU+//w/f2u1bwHI3hdiYcAZlc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XlJ3bGAAAA3AAAAA8AAAAAAAAA&#10;AAAAAAAAoQIAAGRycy9kb3ducmV2LnhtbFBLBQYAAAAABAAEAPkAAACUAwAAAAA=&#10;" strokecolor="black [3213]" strokeweight="1pt">
                        <v:stroke endarrow="block" endarrowwidth="wide"/>
                      </v:shape>
                      <v:shape id="Straight Arrow Connector 302" o:spid="_x0000_s1054" type="#_x0000_t32" style="position:absolute;left:3327;top:36429;width:8745;height:852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e5AcUAAADcAAAADwAAAGRycy9kb3ducmV2LnhtbESPQWvCQBSE74X+h+UVvNVNI4hEV9G2&#10;grVejIJ4e2afSdrs25DdmvjvXaHgcZiZb5jJrDOVuFDjSssK3voRCOLM6pJzBfvd8nUEwnlkjZVl&#10;UnAlB7Pp89MEE21b3tIl9bkIEHYJKii8rxMpXVaQQde3NXHwzrYx6INscqkbbAPcVDKOoqE0WHJY&#10;KLCm94Ky3/TPKNDlcFHR5/GQfmzi9vv8sx6dvlCp3ks3H4Pw1PlH+L+90goGUQz3M+EIyOk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Te5AcUAAADcAAAADwAAAAAAAAAA&#10;AAAAAAChAgAAZHJzL2Rvd25yZXYueG1sUEsFBgAAAAAEAAQA+QAAAJMDAAAAAA==&#10;" strokecolor="black [3213]" strokeweight="1pt">
                        <v:stroke endarrow="block" endarrowwidth="wide"/>
                      </v:shape>
                      <v:shape id="Straight Arrow Connector 303" o:spid="_x0000_s1055" type="#_x0000_t32" style="position:absolute;left:3328;top:36432;width:8746;height:724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pXKsgAAADcAAAADwAAAGRycy9kb3ducmV2LnhtbESPW2vCQBSE34X+h+UU+iK6sYEi0VWk&#10;RRDpzQuFvh2yx2za7NmYXWPqr+8WCj4OM/MNM513thItNb50rGA0TEAQ506XXCjY75aDMQgfkDVW&#10;jknBD3mYz256U8y0O/OG2m0oRISwz1CBCaHOpPS5IYt+6Gri6B1cYzFE2RRSN3iOcFvJ+yR5kBZL&#10;jgsGa3o0lH9vT1bB7uv15eP5rb3w0xHN+2d6Oq7WfaXubrvFBESgLlzD/+2VVpAmKfydiUdAzn4B&#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OnpXKsgAAADcAAAADwAAAAAA&#10;AAAAAAAAAAChAgAAZHJzL2Rvd25yZXYueG1sUEsFBgAAAAAEAAQA+QAAAJYDAAAAAA==&#10;" strokecolor="black [3213]" strokeweight="1pt">
                        <v:stroke endarrow="block" endarrowwidth="wide"/>
                      </v:shape>
                      <v:shape id="Flowchart: Process 104" o:spid="_x0000_s1056" type="#_x0000_t109" style="position:absolute;left:40286;top:41300;width:10432;height:50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mUpMcA&#10;AADcAAAADwAAAGRycy9kb3ducmV2LnhtbESPQWvCQBCF74L/YRnBi9SNokVSV6mt0hykqO2ltyE7&#10;TUKzs2F3NWl/fVcQvM3w3vvmzXLdmVpcyPnKsoLJOAFBnFtdcaHg82P3sADhA7LG2jIp+CUP61W/&#10;t8RU25aPdDmFQkQI+xQVlCE0qZQ+L8mgH9uGOGrf1hkMcXWF1A7bCDe1nCbJozRYcbxQYkMvJeU/&#10;p7OJlOPcv2buffu2/dvYdj/6yqaHRqnhoHt+AhGoC3fzLZ3pWD+ZwfWZOIFc/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XZlKTHAAAA3AAAAA8AAAAAAAAAAAAAAAAAmAIAAGRy&#10;cy9kb3ducmV2LnhtbFBLBQYAAAAABAAEAPUAAACMAwAAAAA=&#10;" fillcolor="white [3212]" strokecolor="black [3213]" strokeweight="1.5pt">
                        <v:textbox inset=",0,,0">
                          <w:txbxContent>
                            <w:p w:rsidR="007D089B" w:rsidRDefault="007D089B" w:rsidP="002E2C28">
                              <w:pPr>
                                <w:pStyle w:val="NormalWeb"/>
                                <w:spacing w:before="0" w:beforeAutospacing="0" w:after="0" w:afterAutospacing="0" w:line="240" w:lineRule="exact"/>
                                <w:jc w:val="center"/>
                              </w:pPr>
                              <w:r>
                                <w:rPr>
                                  <w:rFonts w:ascii="Arial" w:hAnsi="Arial" w:cs="Arial"/>
                                  <w:sz w:val="20"/>
                                  <w:szCs w:val="20"/>
                                </w:rPr>
                                <w:t>Reading skills</w:t>
                              </w:r>
                            </w:p>
                          </w:txbxContent>
                        </v:textbox>
                      </v:shape>
                      <v:shape id="Elbow Connector 105" o:spid="_x0000_s1057" type="#_x0000_t34" style="position:absolute;left:39924;top:28549;width:4717;height:5017;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NqkX8UAAADcAAAADwAAAGRycy9kb3ducmV2LnhtbESPT2sCMRDF7wW/Q5iCl1ITlZa6NYp/&#10;WCmll6q9D5vp7uJmsiRxXb+9EQq9zfB7896b+bK3jejIh9qxhvFIgSAunKm51HA85M9vIEJENtg4&#10;Jg1XCrBcDB7mmBl34W/q9rEUyYRDhhqqGNtMylBUZDGMXEuc2K/zFmNafSmNx0syt42cKPUqLdac&#10;EipsaVNRcdqfrQalcn86T/PPr+1sfex2Pwk9XbUePvardxCR+vgv/rv+MKm+eoH7M2kC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NqkX8UAAADcAAAADwAAAAAAAAAA&#10;AAAAAAChAgAAZHJzL2Rvd25yZXYueG1sUEsFBgAAAAAEAAQA+QAAAJMDAAAAAA==&#10;" strokecolor="black [3213]" strokeweight="1pt">
                        <v:stroke endarrow="block" endarrowwidth="wide"/>
                      </v:shape>
                      <v:shape id="Elbow Connector 106" o:spid="_x0000_s1058" type="#_x0000_t34" style="position:absolute;left:45046;top:28444;width:4717;height:5228;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3gF8AAAADcAAAADwAAAGRycy9kb3ducmV2LnhtbERPPWvDMBDdA/kP4grdYqkZTOtYDqVJ&#10;S9c6yX5YZ9nEOhlLSZz++qpQ6HaP93nldnaDuNIUes8anjIFgrjxpmer4Xh4Xz2DCBHZ4OCZNNwp&#10;wLZaLkosjL/xF13raEUK4VCghi7GsZAyNB05DJkfiRPX+slhTHCy0kx4S+FukGulcumw59TQ4Uhv&#10;HTXn+uI0qMvLzGi/+/sH2V17CPvmdFZaPz7MrxsQkeb4L/5zf5o0X+Xw+0y6QFY/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zt4BfAAAAA3AAAAA8AAAAAAAAAAAAAAAAA&#10;oQIAAGRycy9kb3ducmV2LnhtbFBLBQYAAAAABAAEAPkAAACOAwAAAAA=&#10;" strokecolor="black [3213]" strokeweight="1pt">
                        <v:stroke endarrow="block" endarrowwidth="wide"/>
                      </v:shape>
                      <v:shape id="Elbow Connector 107" o:spid="_x0000_s1059" type="#_x0000_t34" style="position:absolute;left:41204;top:37002;width:2868;height:5728;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6FFjMAAAADcAAAADwAAAGRycy9kb3ducmV2LnhtbERPyW7CMBC9I/EP1lTqjdjtoYUUgyq6&#10;iGsJ3EfxxImIx1FsSNKvx5UqcZunt856O7pWXKkPjWcNT5kCQVx607DVcCy+FksQISIbbD2ThokC&#10;bDfz2Rpz4wf+oeshWpFCOOSooY6xy6UMZU0OQ+Y74sRVvncYE+ytND0OKdy18lmpF+mw4dRQY0e7&#10;msrz4eI0qMtqZLS/zfRN9qMqwmd5OiutHx/G9zcQkcZ4F/+79ybNV6/w90y6QG5u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OhRYzAAAAA3AAAAA8AAAAAAAAAAAAAAAAA&#10;oQIAAGRycy9kb3ducmV2LnhtbFBLBQYAAAAABAAEAPkAAACOAwAAAAA=&#10;" strokecolor="black [3213]" strokeweight="1pt">
                        <v:stroke endarrow="block" endarrowwidth="wide"/>
                      </v:shape>
                      <v:shape id="Elbow Connector 108" o:spid="_x0000_s1060" type="#_x0000_t34" style="position:absolute;left:46324;top:37604;width:2874;height:4517;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sLwcMAAADcAAAADwAAAGRycy9kb3ducmV2LnhtbESPS2vDMAzH74V9B6PCLmW1t8Hosrpl&#10;DzLG6KWP3UWsJqGxHGw3Tb/9dBjsJvF/6KflevSdGiimNrCF+7kBRVwF13Jt4bAv7xagUkZ22AUm&#10;C1dKsF7dTJZYuHDhLQ27XCsp4VSghSbnvtA6VQ15TPPQE4t2DNFjljXW2kW8SLnv9IMxT9pjy3Kh&#10;wZ7eG6pOu7O3YEwZT+fH8nvz8fx2GD5/RJpdrb2djq8voDKN+d/8l/5ygm+EVp6RCf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LbC8HDAAAA3AAAAA8AAAAAAAAAAAAA&#10;AAAAoQIAAGRycy9kb3ducmV2LnhtbFBLBQYAAAAABAAEAPkAAACRAwAAAAA=&#10;" strokecolor="black [3213]" strokeweight="1pt">
                        <v:stroke endarrow="block" endarrowwidth="wide"/>
                      </v:shape>
                      <v:shape id="Flowchart: Process 112" o:spid="_x0000_s1061" type="#_x0000_t109" style="position:absolute;left:24752;top:51046;width:15538;height:47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oHccEA&#10;AADcAAAADwAAAGRycy9kb3ducmV2LnhtbERPzYrCMBC+L+w7hFnwtqb1UJZqlKWL4EXBnwcYmrGt&#10;bSZtE2316c2C4G0+vt9ZrEbTiBv1rrKsIJ5GIIhzqysuFJyO6+8fEM4ja2wsk4I7OVgtPz8WmGo7&#10;8J5uB1+IEMIuRQWl920qpctLMuimtiUO3Nn2Bn2AfSF1j0MIN42cRVEiDVYcGkpsKSsprw9Xo8B1&#10;ru6SLrPF5a/J8vHRDdtdotTka/ydg/A0+rf45d7oMD+ewf8z4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FKB3HBAAAA3AAAAA8AAAAAAAAAAAAAAAAAmAIAAGRycy9kb3du&#10;cmV2LnhtbFBLBQYAAAAABAAEAPUAAACGAwAAAAA=&#10;" fillcolor="#78a22f [3205]" strokecolor="black [3213]" strokeweight="2pt">
                        <v:textbox inset="2.5mm,0,2.5mm,0">
                          <w:txbxContent>
                            <w:p w:rsidR="007D089B" w:rsidRPr="006A56B7" w:rsidRDefault="007D089B" w:rsidP="002E2C28">
                              <w:pPr>
                                <w:pStyle w:val="NormalWeb"/>
                                <w:spacing w:before="0" w:beforeAutospacing="0" w:after="0" w:afterAutospacing="0" w:line="240" w:lineRule="exact"/>
                                <w:jc w:val="center"/>
                                <w:rPr>
                                  <w:rFonts w:ascii="Arial" w:hAnsi="Arial" w:cs="Arial"/>
                                  <w:b/>
                                  <w:color w:val="FFFFFF" w:themeColor="background1"/>
                                </w:rPr>
                              </w:pPr>
                              <w:r w:rsidRPr="006A56B7">
                                <w:rPr>
                                  <w:rFonts w:ascii="Arial" w:hAnsi="Arial" w:cs="Arial"/>
                                  <w:b/>
                                  <w:iCs/>
                                  <w:color w:val="FFFFFF" w:themeColor="background1"/>
                                  <w:sz w:val="20"/>
                                  <w:szCs w:val="20"/>
                                </w:rPr>
                                <w:t>End of survey</w:t>
                              </w:r>
                            </w:p>
                          </w:txbxContent>
                        </v:textbox>
                      </v:shape>
                      <v:shapetype id="_x0000_t33" coordsize="21600,21600" o:spt="33" o:oned="t" path="m,l21600,r,21600e" filled="f">
                        <v:stroke joinstyle="miter"/>
                        <v:path arrowok="t" fillok="f" o:connecttype="none"/>
                        <o:lock v:ext="edit" shapetype="t"/>
                      </v:shapetype>
                      <v:shape id="Elbow Connector 113" o:spid="_x0000_s1062" type="#_x0000_t33" style="position:absolute;left:11672;top:40349;width:4736;height:21425;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Jcy8MAAADcAAAADwAAAGRycy9kb3ducmV2LnhtbERPzYrCMBC+C75DGGFvmqq4SDWKuMju&#10;YYW1+gBDM7bVZlKSbO3u0xtB8DYf3+8s152pRUvOV5YVjEcJCOLc6ooLBafjbjgH4QOyxtoyKfgj&#10;D+tVv7fEVNsbH6jNQiFiCPsUFZQhNKmUPi/JoB/ZhjhyZ+sMhghdIbXDWww3tZwkybs0WHFsKLGh&#10;bUn5Nfs1Cn4uxaebXptvf9ofP7J29j/Z7S9KvQ26zQJEoC68xE/3l47zx1N4PBMvkKs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TCXMvDAAAA3AAAAA8AAAAAAAAAAAAA&#10;AAAAoQIAAGRycy9kb3ducmV2LnhtbFBLBQYAAAAABAAEAPkAAACRAwAAAAA=&#10;" strokecolor="black [3213]" strokeweight="1pt">
                        <v:stroke endarrow="block" endarrowwidth="wide"/>
                      </v:shape>
                      <v:shape id="Elbow Connector 115" o:spid="_x0000_s1063" type="#_x0000_t33" style="position:absolute;left:16043;top:44720;width:4740;height:12679;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dhJMMAAADcAAAADwAAAGRycy9kb3ducmV2LnhtbERPzYrCMBC+C75DGGFvmuriItUo4iK7&#10;hxXW6gMMzdhWm0lJsrX69BtB8DYf3+8sVp2pRUvOV5YVjEcJCOLc6ooLBcfDdjgD4QOyxtoyKbiR&#10;h9Wy31tgqu2V99RmoRAxhH2KCsoQmlRKn5dk0I9sQxy5k3UGQ4SukNrhNYabWk6S5EMarDg2lNjQ&#10;pqT8kv0ZBb/n4su9X5off9wdPrN2ep9sd2el3gbdeg4iUBde4qf7W8f54yk8nokXyO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RnYSTDAAAA3AAAAA8AAAAAAAAAAAAA&#10;AAAAoQIAAGRycy9kb3ducmV2LnhtbFBLBQYAAAAABAAEAPkAAACRAwAAAAA=&#10;" strokecolor="black [3213]" strokeweight="1pt">
                        <v:stroke endarrow="block" endarrowwidth="wide"/>
                      </v:shape>
                      <v:shape id="Elbow Connector 116" o:spid="_x0000_s1064" type="#_x0000_t33" style="position:absolute;left:21083;top:49833;width:4750;height:2589;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LX/U8MAAADcAAAADwAAAGRycy9kb3ducmV2LnhtbERPzWrCQBC+C32HZYTedKNSkdRVpCL2&#10;UKEmPsCQnSbR7GzYXWPap3eFgrf5+H5nue5NIzpyvrasYDJOQBAXVtdcKjjlu9EChA/IGhvLpOCX&#10;PKxXL4Mlptre+EhdFkoRQ9inqKAKoU2l9EVFBv3YtsSR+7HOYIjQlVI7vMVw08hpksylwZpjQ4Ut&#10;fVRUXLKrUfB9Lvdudmm//OmQb7Pu7W+6O5yVeh32m3cQgfrwFP+7P3WcP5nD45l4gVzd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S1/1PDAAAA3AAAAA8AAAAAAAAAAAAA&#10;AAAAoQIAAGRycy9kb3ducmV2LnhtbFBLBQYAAAAABAAEAPkAAACRAwAAAAA=&#10;" strokecolor="black [3213]" strokeweight="1pt">
                        <v:stroke endarrow="block" endarrowwidth="wide"/>
                      </v:shape>
                      <v:shape id="Elbow Connector 117" o:spid="_x0000_s1065" type="#_x0000_t33" style="position:absolute;left:39333;top:47261;width:7126;height:5212;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swvcr0AAADcAAAADwAAAGRycy9kb3ducmV2LnhtbERPSwrCMBDdC94hjOBGNNWFn2oUEYpu&#10;1YLboRnbYjOpTdR6eyMI7ubxvrPatKYST2pcaVnBeBSBIM6sLjlXkJ6T4RyE88gaK8uk4E0ONutu&#10;Z4Wxti8+0vPkcxFC2MWooPC+jqV0WUEG3cjWxIG72sagD7DJpW7wFcJNJSdRNJUGSw4NBda0Kyi7&#10;nR5GQXIvM2va7WVxS8kN9guZ7t1VqX6v3S5BeGr9X/xzH3SYP57B95lwgVx/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DrML3K9AAAA3AAAAA8AAAAAAAAAAAAAAAAAoQIA&#10;AGRycy9kb3ducmV2LnhtbFBLBQYAAAAABAAEAPkAAACLAwAAAAA=&#10;" strokecolor="black [3213]" strokeweight="1pt">
                        <v:stroke endarrow="block" endarrowwidth="wide"/>
                      </v:shape>
                      <v:shape id="Flowchart: Process 124" o:spid="_x0000_s1066" type="#_x0000_t109" style="position:absolute;left:29559;top:10324;width:3552;height:19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XI8EA&#10;AADcAAAADwAAAGRycy9kb3ducmV2LnhtbERPS4vCMBC+L/gfwgheFk0UWaQaRQVFRBZfB49DM7bF&#10;ZlKaqPXfG2Fhb/PxPWcya2wpHlT7wrGGfk+BIE6dKTjTcD6tuiMQPiAbLB2Thhd5mE1bXxNMjHvy&#10;gR7HkIkYwj5BDXkIVSKlT3Oy6HuuIo7c1dUWQ4R1Jk2NzxhuSzlQ6kdaLDg25FjRMqf0drxbDcXv&#10;WS3k5rT93tNqfb3Qzjnlte60m/kYRKAm/Iv/3BsT5w+G8HkmXiCn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zR1yPBAAAA3AAAAA8AAAAAAAAAAAAAAAAAmAIAAGRycy9kb3du&#10;cmV2LnhtbFBLBQYAAAAABAAEAPUAAACGAwAAAAA=&#10;" fillcolor="#c3d3a1 [2734]" strokecolor="#c3d3a1 [2734]" strokeweight="1.5pt">
                        <v:textbox inset=",0,,0">
                          <w:txbxContent>
                            <w:p w:rsidR="007D089B" w:rsidRPr="00C93C7E" w:rsidRDefault="007D089B" w:rsidP="002E2C28">
                              <w:pPr>
                                <w:pStyle w:val="NormalWeb"/>
                                <w:spacing w:before="0" w:beforeAutospacing="0" w:after="0" w:afterAutospacing="0" w:line="240" w:lineRule="exact"/>
                                <w:jc w:val="center"/>
                                <w:rPr>
                                  <w:sz w:val="16"/>
                                  <w:szCs w:val="16"/>
                                </w:rPr>
                              </w:pPr>
                              <w:r w:rsidRPr="00C93C7E">
                                <w:rPr>
                                  <w:rFonts w:ascii="Arial" w:hAnsi="Arial"/>
                                  <w:sz w:val="16"/>
                                  <w:szCs w:val="16"/>
                                </w:rPr>
                                <w:t>No</w:t>
                              </w:r>
                            </w:p>
                          </w:txbxContent>
                        </v:textbox>
                      </v:shape>
                      <v:shape id="Flowchart: Process 126" o:spid="_x0000_s1067" type="#_x0000_t109" style="position:absolute;left:23571;top:14023;width:4037;height:21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sz8MA&#10;AADcAAAADwAAAGRycy9kb3ducmV2LnhtbERPS2vCQBC+C/6HZQq9SN1tDqFEV7GCRURKfRx6HLJj&#10;EszOhuw2if/eLQje5uN7znw52Fp01PrKsYb3qQJBnDtTcaHhfNq8fYDwAdlg7Zg03MjDcjEezTEz&#10;rucDdcdQiBjCPkMNZQhNJqXPS7Lop64hjtzFtRZDhG0hTYt9DLe1TJRKpcWKY0OJDa1Lyq/HP6uh&#10;+j6rT7k97SY/tPm6/NLeOeW1fn0ZVjMQgYbwFD/cWxPnJyn8PxMvkI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0/sz8MAAADcAAAADwAAAAAAAAAAAAAAAACYAgAAZHJzL2Rv&#10;d25yZXYueG1sUEsFBgAAAAAEAAQA9QAAAIgDAAAAAA==&#10;" fillcolor="#c3d3a1 [2734]" strokecolor="#c3d3a1 [2734]" strokeweight="1.5pt">
                        <v:textbox inset=",0,,0">
                          <w:txbxContent>
                            <w:p w:rsidR="007D089B" w:rsidRPr="00C93C7E" w:rsidRDefault="007D089B" w:rsidP="002E2C28">
                              <w:pPr>
                                <w:pStyle w:val="NormalWeb"/>
                                <w:spacing w:before="0" w:beforeAutospacing="0" w:after="0" w:afterAutospacing="0"/>
                                <w:jc w:val="center"/>
                                <w:rPr>
                                  <w:sz w:val="16"/>
                                  <w:szCs w:val="16"/>
                                </w:rPr>
                              </w:pPr>
                              <w:r w:rsidRPr="00C93C7E">
                                <w:rPr>
                                  <w:rFonts w:ascii="Arial" w:hAnsi="Arial"/>
                                  <w:sz w:val="16"/>
                                  <w:szCs w:val="16"/>
                                </w:rPr>
                                <w:t>Fail</w:t>
                              </w:r>
                            </w:p>
                          </w:txbxContent>
                        </v:textbox>
                      </v:shape>
                      <v:shape id="Flowchart: Process 127" o:spid="_x0000_s1068" type="#_x0000_t109" style="position:absolute;left:23569;top:10306;width:4237;height:19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NJVMEA&#10;AADcAAAADwAAAGRycy9kb3ducmV2LnhtbERPS4vCMBC+L/gfwgheFk304Eo1igqKiCy+Dh6HZmyL&#10;zaQ0Ueu/N8LC3ubje85k1thSPKj2hWMN/Z4CQZw6U3Cm4XxadUcgfEA2WDomDS/yMJu2viaYGPfk&#10;Az2OIRMxhH2CGvIQqkRKn+Zk0fdcRRy5q6sthgjrTJoanzHclnKg1FBaLDg25FjRMqf0drxbDcXv&#10;WS3k5rT93tNqfb3Qzjnlte60m/kYRKAm/Iv/3BsT5w9+4PNMvEBO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DSVTBAAAA3AAAAA8AAAAAAAAAAAAAAAAAmAIAAGRycy9kb3du&#10;cmV2LnhtbFBLBQYAAAAABAAEAPUAAACGAwAAAAA=&#10;" fillcolor="#c3d3a1 [2734]" strokecolor="#c3d3a1 [2734]" strokeweight="1.5pt">
                        <v:textbox inset=",0,,0">
                          <w:txbxContent>
                            <w:p w:rsidR="007D089B" w:rsidRDefault="007D089B" w:rsidP="002E2C28">
                              <w:pPr>
                                <w:pStyle w:val="NormalWeb"/>
                                <w:spacing w:before="0" w:beforeAutospacing="0" w:after="0" w:afterAutospacing="0" w:line="240" w:lineRule="exact"/>
                                <w:jc w:val="center"/>
                              </w:pPr>
                              <w:r>
                                <w:rPr>
                                  <w:rFonts w:ascii="Arial" w:hAnsi="Arial"/>
                                  <w:sz w:val="16"/>
                                  <w:szCs w:val="16"/>
                                </w:rPr>
                                <w:t>Yes</w:t>
                              </w:r>
                            </w:p>
                          </w:txbxContent>
                        </v:textbox>
                      </v:shape>
                      <v:shape id="Flowchart: Process 128" o:spid="_x0000_s1069" type="#_x0000_t109" style="position:absolute;left:23410;top:21846;width:4032;height:21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zdJsUA&#10;AADcAAAADwAAAGRycy9kb3ducmV2LnhtbESPQWvCQBCF7wX/wzKCl2J266GUNKuoYBEppVUPHofs&#10;mASzsyG7avz3nUOhtxnem/e+KRaDb9WN+tgEtvCSGVDEZXANVxaOh830DVRMyA7bwGThQREW89FT&#10;gbkLd/6h2z5VSkI45mihTqnLtY5lTR5jFjpi0c6h95hk7SvterxLuG/1zJhX7bFhaaixo3VN5WV/&#10;9Raar6NZ6e1h9/xNm4/ziT5DMNHayXhYvoNKNKR/89/11gn+TGjlGZlAz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nN0mxQAAANwAAAAPAAAAAAAAAAAAAAAAAJgCAABkcnMv&#10;ZG93bnJldi54bWxQSwUGAAAAAAQABAD1AAAAigMAAAAA&#10;" fillcolor="#c3d3a1 [2734]" strokecolor="#c3d3a1 [2734]" strokeweight="1.5pt">
                        <v:textbox inset=",0,,0">
                          <w:txbxContent>
                            <w:p w:rsidR="007D089B" w:rsidRDefault="007D089B" w:rsidP="002E2C28">
                              <w:pPr>
                                <w:pStyle w:val="NormalWeb"/>
                                <w:spacing w:before="0" w:beforeAutospacing="0" w:after="0" w:afterAutospacing="0"/>
                                <w:jc w:val="center"/>
                              </w:pPr>
                              <w:r>
                                <w:rPr>
                                  <w:rFonts w:ascii="Arial" w:hAnsi="Arial"/>
                                  <w:sz w:val="16"/>
                                  <w:szCs w:val="16"/>
                                </w:rPr>
                                <w:t>Fail</w:t>
                              </w:r>
                            </w:p>
                          </w:txbxContent>
                        </v:textbox>
                      </v:shape>
                      <v:shape id="Flowchart: Process 129" o:spid="_x0000_s1070" type="#_x0000_t109" style="position:absolute;left:29387;top:21839;width:4026;height:21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B4vcEA&#10;AADcAAAADwAAAGRycy9kb3ducmV2LnhtbERPS4vCMBC+L/gfwgheFk30IGs1igqKiCy+Dh6HZmyL&#10;zaQ0Ueu/N8LC3ubje85k1thSPKj2hWMN/Z4CQZw6U3Cm4XxadX9A+IBssHRMGl7kYTZtfU0wMe7J&#10;B3ocQyZiCPsENeQhVImUPs3Jou+5ijhyV1dbDBHWmTQ1PmO4LeVAqaG0WHBsyLGiZU7p7Xi3Gorf&#10;s1rIzWn7vafV+nqhnXPKa91pN/MxiEBN+Bf/uTcmzh+M4PNMvEBO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LQeL3BAAAA3AAAAA8AAAAAAAAAAAAAAAAAmAIAAGRycy9kb3du&#10;cmV2LnhtbFBLBQYAAAAABAAEAPUAAACGAwAAAAA=&#10;" fillcolor="#c3d3a1 [2734]" strokecolor="#c3d3a1 [2734]" strokeweight="1.5pt">
                        <v:textbox inset=",0,,0">
                          <w:txbxContent>
                            <w:p w:rsidR="007D089B" w:rsidRDefault="007D089B" w:rsidP="002E2C28">
                              <w:pPr>
                                <w:pStyle w:val="NormalWeb"/>
                                <w:spacing w:before="0" w:beforeAutospacing="0" w:after="0" w:afterAutospacing="0"/>
                                <w:jc w:val="center"/>
                              </w:pPr>
                              <w:r>
                                <w:rPr>
                                  <w:rFonts w:ascii="Arial" w:hAnsi="Arial"/>
                                  <w:sz w:val="16"/>
                                  <w:szCs w:val="16"/>
                                </w:rPr>
                                <w:t>Fail</w:t>
                              </w:r>
                            </w:p>
                          </w:txbxContent>
                        </v:textbox>
                      </v:shape>
                      <v:shape id="Elbow Connector 2" o:spid="_x0000_s1071" type="#_x0000_t33" style="position:absolute;left:24962;top:7612;width:6531;height:844;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ytRacQAAADaAAAADwAAAGRycy9kb3ducmV2LnhtbESP0WqDQBRE3wv5h+UG8lLiGiltMFkl&#10;lARC+1Bq/ICLe6MS9651N2r/vlso9HGYmTPMPp9NJ0YaXGtZwSaKQRBXVrdcKygvp/UWhPPIGjvL&#10;pOCbHOTZ4mGPqbYTf9JY+FoECLsUFTTe96mUrmrIoItsTxy8qx0M+iCHWuoBpwA3nUzi+FkabDks&#10;NNjTa0PVrbgbBXLz2Janr/Hj/a08ypcnNybldFVqtZwPOxCeZv8f/muftYIEfq+EGyCz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K1FpxAAAANoAAAAPAAAAAAAAAAAA&#10;AAAAAKECAABkcnMvZG93bnJldi54bWxQSwUGAAAAAAQABAD5AAAAkgMAAAAA&#10;" strokecolor="black [3213]" strokeweight="1pt"/>
                      <v:shape id="Elbow Connector 51" o:spid="_x0000_s1072" type="#_x0000_t33" style="position:absolute;left:25830;top:7588;width:6550;height:909;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0aZkcMAAADbAAAADwAAAGRycy9kb3ducmV2LnhtbESPQWvCQBSE74L/YXmF3nSTSkViNlJb&#10;lPQimBa8PrLPbDD7NmS3Mf333UKhx2FmvmHy3WQ7MdLgW8cK0mUCgrh2uuVGwefHYbEB4QOyxs4x&#10;KfgmD7tiPssx0+7OZxqr0IgIYZ+hAhNCn0npa0MW/dL1xNG7usFiiHJopB7wHuG2k09JspYWW44L&#10;Bnt6NVTfqi+rYI9YmuPbLU1PKzkem0t58e+lUo8P08sWRKAp/If/2qVW8JzC75f4A2Tx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dGmZHDAAAA2wAAAA8AAAAAAAAAAAAA&#10;AAAAoQIAAGRycy9kb3ducmV2LnhtbFBLBQYAAAAABAAEAPkAAACRAwAAAAA=&#10;" strokecolor="black [3213]" strokeweight="1pt"/>
                      <v:shape id="Elbow Connector 433" o:spid="_x0000_s1073" type="#_x0000_t32" style="position:absolute;left:21357;top:11299;width:2212;height:2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vsB3scAAADbAAAADwAAAGRycy9kb3ducmV2LnhtbESP3UoDMRSE7wXfIZyCN9JmrbSUtWkR&#10;S6FI/yuCd4fN6WZ1c7LdpNvVpzcFwcthZr5hxtPWlqKh2heOFTz0EhDEmdMF5wreDvPuCIQPyBpL&#10;x6TgmzxMJ7c3Y0y1u/COmn3IRYSwT1GBCaFKpfSZIYu+5yri6B1dbTFEWedS13iJcFvKfpIMpcWC&#10;44LBil4MZV/7s1Vw+Fyv3peb5odnJzTbj8fzafF6r9Rdp31+AhGoDf/hv/ZCKxj04fol/gA5+QU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u+wHexwAAANsAAAAPAAAAAAAA&#10;AAAAAAAAAKECAABkcnMvZG93bnJldi54bWxQSwUGAAAAAAQABAD5AAAAlQMAAAAA&#10;" strokecolor="black [3213]" strokeweight="1pt">
                        <v:stroke endarrow="block" endarrowwidth="wide"/>
                      </v:shape>
                      <v:shape id="Elbow Connector 53" o:spid="_x0000_s1074" type="#_x0000_t33" style="position:absolute;left:33111;top:11318;width:11676;height:9454;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u3rocQAAADbAAAADwAAAGRycy9kb3ducmV2LnhtbESPQWvCQBSE74L/YXlCb7rRtqGkrtIq&#10;QUEQtLn09si+JqHZt3F31fTfu0LB4zAz3zDzZW9acSHnG8sKppMEBHFpdcOVguIrH7+B8AFZY2uZ&#10;FPyRh+ViOJhjpu2VD3Q5hkpECPsMFdQhdJmUvqzJoJ/Yjjh6P9YZDFG6SmqH1wg3rZwlSSoNNhwX&#10;auxoVVP5ezwbBYGKTUJr3qfFrvh+OZzyT5RTpZ5G/cc7iEB9eIT/21ut4PUZ7l/iD5CL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7euhxAAAANsAAAAPAAAAAAAAAAAA&#10;AAAAAKECAABkcnMvZG93bnJldi54bWxQSwUGAAAAAAQABAD5AAAAkgMAAAAA&#10;" strokecolor="black [3213]" strokeweight="1pt">
                        <v:stroke endarrow="block" endarrowwidth="wide"/>
                      </v:shape>
                      <v:shape id="Elbow Connector 55" o:spid="_x0000_s1075" type="#_x0000_t33" style="position:absolute;left:16602;top:8115;width:1644;height:12294;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1AVMQAAADbAAAADwAAAGRycy9kb3ducmV2LnhtbESP0WrCQBRE3wX/YblC33SjJUWiq4hF&#10;2geFNvoBl+w1iWbvht1tjH69Wyj0cZiZM8xy3ZtGdOR8bVnBdJKAIC6srrlUcDruxnMQPiBrbCyT&#10;gjt5WK+GgyVm2t74m7o8lCJC2GeooAqhzaT0RUUG/cS2xNE7W2cwROlKqR3eItw0cpYkb9JgzXGh&#10;wpa2FRXX/Mco+LqUH+712u796XB8z7v0MdsdLkq9jPrNAkSgPvyH/9qfWkGawu+X+APk6g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jUBUxAAAANsAAAAPAAAAAAAAAAAA&#10;AAAAAKECAABkcnMvZG93bnJldi54bWxQSwUGAAAAAAQABAD5AAAAkgMAAAAA&#10;" strokecolor="black [3213]" strokeweight="1pt">
                        <v:stroke endarrow="block" endarrowwidth="wide"/>
                      </v:shape>
                      <v:shape id="Elbow Connector 56" o:spid="_x0000_s1076" type="#_x0000_t33" style="position:absolute;left:27578;top:15092;width:17209;height:56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ppIOcIAAADbAAAADwAAAGRycy9kb3ducmV2LnhtbESPQYvCMBSE7wv+h/AEb2uquEWqUXRF&#10;FBYEay/eHs2zLTYv3SZq/febBcHjMDPfMPNlZ2pxp9ZVlhWMhhEI4tzqigsF2Wn7OQXhPLLG2jIp&#10;eJKD5aL3McdE2wcf6Z76QgQIuwQVlN43iZQuL8mgG9qGOHgX2xr0QbaF1C0+AtzUchxFsTRYcVgo&#10;saHvkvJrejMKPGW7iDZ8iLOf7Dw5/m7XKEdKDfrdagbCU+ff4Vd7rxV8xfD/JfwAufg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ppIOcIAAADbAAAADwAAAAAAAAAAAAAA&#10;AAChAgAAZHJzL2Rvd25yZXYueG1sUEsFBgAAAAAEAAQA+QAAAJADAAAAAA==&#10;" strokecolor="black [3213]" strokeweight="1pt">
                        <v:stroke endarrow="block" endarrowwidth="wide"/>
                      </v:shape>
                      <v:shape id="Elbow Connector 433" o:spid="_x0000_s1077" type="#_x0000_t32" style="position:absolute;left:11277;top:13440;width:16;height:319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U3SdcMAAADbAAAADwAAAGRycy9kb3ducmV2LnhtbESPQWuDQBSE74H8h+UFekvWerDWZhOK&#10;QdpTm9rk/nBfVOK+FXej9t93C4Uch5n5htnuZ9OJkQbXWlbwuIlAEFdWt1wrOH0X6xSE88gaO8uk&#10;4Icc7HfLxRYzbSf+orH0tQgQdhkqaLzvMyld1ZBBt7E9cfAudjDogxxqqQecAtx0Mo6iRBpsOSw0&#10;2FPeUHUtb0aBTw6zPL498zmvUqc/zsXnqSyUeljNry8gPM3+Hv5vv2sFTzH8fQk/QO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FN0nXDAAAA2wAAAA8AAAAAAAAAAAAA&#10;AAAAoQIAAGRycy9kb3ducmV2LnhtbFBLBQYAAAAABAAEAPkAAACRAwAAAAA=&#10;" strokecolor="black [3213]" strokeweight="1pt"/>
                      <v:shape id="Flowchart: Process 54" o:spid="_x0000_s1078" type="#_x0000_t109" style="position:absolute;left:9044;top:16634;width:4499;height:21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2HosUA&#10;AADbAAAADwAAAGRycy9kb3ducmV2LnhtbESPQWvCQBSE70L/w/IKXkrdbamlRFdpCylBRKx68PjI&#10;PpPQ7NuQXZP4712h4HGYmW+Y+XKwteio9ZVjDS8TBYI4d6biQsNhnz5/gPAB2WDtmDRcyMNy8TCa&#10;Y2Jcz7/U7UIhIoR9ghrKEJpESp+XZNFPXEMcvZNrLYYo20KaFvsIt7V8VepdWqw4LpTY0HdJ+d/u&#10;bDVUm4P6ktl+9bSl9Od0pLVzyms9fhw+ZyACDeEe/m9nRsP0DW5f4g+Qi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jYeixQAAANsAAAAPAAAAAAAAAAAAAAAAAJgCAABkcnMv&#10;ZG93bnJldi54bWxQSwUGAAAAAAQABAD1AAAAigMAAAAA&#10;" fillcolor="#c3d3a1 [2734]" strokecolor="#c3d3a1 [2734]" strokeweight="1.5pt">
                        <v:textbox inset=",0,,0">
                          <w:txbxContent>
                            <w:p w:rsidR="007D089B" w:rsidRDefault="007D089B" w:rsidP="002E2C28">
                              <w:pPr>
                                <w:pStyle w:val="NormalWeb"/>
                                <w:spacing w:before="0" w:beforeAutospacing="0" w:after="0" w:afterAutospacing="0"/>
                                <w:jc w:val="center"/>
                              </w:pPr>
                              <w:r>
                                <w:rPr>
                                  <w:rFonts w:ascii="Arial" w:hAnsi="Arial"/>
                                  <w:sz w:val="16"/>
                                  <w:szCs w:val="16"/>
                                </w:rPr>
                                <w:t>Pass</w:t>
                              </w:r>
                            </w:p>
                          </w:txbxContent>
                        </v:textbox>
                      </v:shape>
                      <v:shape id="Elbow Connector 433" o:spid="_x0000_s1079" type="#_x0000_t32" style="position:absolute;left:11280;top:18755;width:13;height:202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F+Tr8gAAADbAAAADwAAAGRycy9kb3ducmV2LnhtbESP3UoDMRSE7wu+QziCN9Jmq1TatWmR&#10;ilDE2l8K3h02x83q5mS7SberT28KQi+HmfmGGU9bW4qGal84VtDvJSCIM6cLzhXsti/dIQgfkDWW&#10;jknBD3mYTq46Y0y1O/Gamk3IRYSwT1GBCaFKpfSZIYu+5yri6H262mKIss6lrvEU4baUd0nyIC0W&#10;HBcMVjQzlH1vjlbB9ut9sX9bNr/8fECz+rg/Huavt0rdXLdPjyACteES/m/PtYLBCM5f4g+Qkz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4F+Tr8gAAADbAAAADwAAAAAA&#10;AAAAAAAAAAChAgAAZHJzL2Rvd25yZXYueG1sUEsFBgAAAAAEAAQA+QAAAJYDAAAAAA==&#10;" strokecolor="black [3213]" strokeweight="1pt">
                        <v:stroke endarrow="block" endarrowwidth="wide"/>
                      </v:shape>
                      <v:shape id="Elbow Connector 433" o:spid="_x0000_s1080" type="#_x0000_t32" style="position:absolute;left:21357;top:22900;width:205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p/RL8AAADbAAAADwAAAGRycy9kb3ducmV2LnhtbERPTW+CQBC9N+l/2IxJb2XRA7HIYowN&#10;aU9VEe4TdgQiO0vYVem/7x5Menx539l2NoO40+R6ywqWUQyCuLG651ZBdS7e1yCcR9Y4WCYFv+Rg&#10;m7++ZJhq++AT3UvfihDCLkUFnfdjKqVrOjLoIjsSB+5iJ4M+wKmVesJHCDeDXMVxIg32HBo6HGnf&#10;UXMtb0aBTz5nefz64HrfrJ3+qYtDVRZKvS3m3QaEp9n/i5/ub60gCevDl/ADZP4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uwp/RL8AAADbAAAADwAAAAAAAAAAAAAAAACh&#10;AgAAZHJzL2Rvd25yZXYueG1sUEsFBgAAAAAEAAQA+QAAAI0DAAAAAA==&#10;" strokecolor="black [3213]" strokeweight="1pt"/>
                      <v:shape id="Elbow Connector 433" o:spid="_x0000_s1081" type="#_x0000_t32" style="position:absolute;left:27442;top:22896;width:1945;height:1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1cHPMYAAADbAAAADwAAAGRycy9kb3ducmV2LnhtbESPQWvCQBSE74L/YXlCL2I29mAldSOi&#10;VDyUSqOU9vbIPpNg9m3Ibs3233eFQo/DzHzDrNbBtOJGvWssK5gnKQji0uqGKwXn08tsCcJ5ZI2t&#10;ZVLwQw7W+Xi0wkzbgd/pVvhKRAi7DBXU3neZlK6syaBLbEccvYvtDfoo+0rqHocIN618TNOFNNhw&#10;XKixo21N5bX4NgqOw/Vpd8LpMg2vh8+vt/YjFPu9Ug+TsHkG4Sn4//Bf+6AVLOZw/xJ/gMx/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tXBzzGAAAA2wAAAA8AAAAAAAAA&#10;AAAAAAAAoQIAAGRycy9kb3ducmV2LnhtbFBLBQYAAAAABAAEAPkAAACUAwAAAAA=&#10;" strokecolor="#5a5a5a [2109]" strokeweight="1pt"/>
                      <v:shape id="Elbow Connector 433" o:spid="_x0000_s1082" type="#_x0000_t32" style="position:absolute;left:33413;top:22890;width:1616;height: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1C5GMUAAADbAAAADwAAAGRycy9kb3ducmV2LnhtbESPUUvDQBCE3wX/w7FC3+ylAYumvZZS&#10;WhCUgtH2eZtbk9jcXsht0+iv7wmCj8PMfMPMl4NrVE9dqD0bmIwTUMSFtzWXBj7et/ePoIIgW2w8&#10;k4FvCrBc3N7MMbP+wm/U51KqCOGQoYFKpM20DkVFDsPYt8TR+/SdQ4myK7Xt8BLhrtFpkky1w5rj&#10;QoUtrSsqTvnZGXj4SaTN+6/XlaP95uXpeNjJJjVmdDesZqCEBvkP/7WfrYFpCr9f4g/Qiy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1C5GMUAAADbAAAADwAAAAAAAAAA&#10;AAAAAAChAgAAZHJzL2Rvd25yZXYueG1sUEsFBgAAAAAEAAQA+QAAAJMDAAAAAA==&#10;" strokecolor="black [3213]" strokeweight="1pt"/>
                      <v:shape id="Elbow Connector 63" o:spid="_x0000_s1083" type="#_x0000_t34" style="position:absolute;left:27442;top:22906;width:12844;height:20896;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01/sQAAADbAAAADwAAAGRycy9kb3ducmV2LnhtbESPQWvCQBSE7wX/w/KEXopuqhAkuorY&#10;Crlpo0iOj+wzCWbfhuzWpP/eFYQeh5n5hlltBtOIO3WutqzgcxqBIC6srrlUcD7tJwsQziNrbCyT&#10;gj9ysFmP3laYaNvzD90zX4oAYZeggsr7NpHSFRUZdFPbEgfvajuDPsiulLrDPsBNI2dRFEuDNYeF&#10;ClvaVVTcsl+j4PvjMD8vXH4c8j6L07y4Xr7Sg1Lv42G7BOFp8P/hVzvVCuI5PL+EHy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TX+xAAAANsAAAAPAAAAAAAAAAAA&#10;AAAAAKECAABkcnMvZG93bnJldi54bWxQSwUGAAAAAAQABAD5AAAAkgMAAAAA&#10;" adj="1655" strokecolor="black [3213]" strokeweight="1pt">
                        <v:stroke endarrow="block" endarrowwidth="wide"/>
                      </v:shape>
                      <v:shape id="Flowchart: Process 67" o:spid="_x0000_s1084" type="#_x0000_t109" style="position:absolute;left:2644;top:26291;width:18833;height:24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PTaMIA&#10;AADbAAAADwAAAGRycy9kb3ducmV2LnhtbESPT4vCMBTE7wt+h/AEL4smenClGkUFRUQW/x08Pppn&#10;W2xeShO1fnsjLOxxmJnfMJNZY0vxoNoXjjX0ewoEcepMwZmG82nVHYHwAdlg6Zg0vMjDbNr6mmBi&#10;3JMP9DiGTEQI+wQ15CFUiZQ+zcmi77mKOHpXV1sMUdaZNDU+I9yWcqDUUFosOC7kWNEyp/R2vFsN&#10;xe9ZLeTmtP3e02p9vdDOOeW17rSb+RhEoCb8h//aG6Nh+AOfL/EHyO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M9NowgAAANsAAAAPAAAAAAAAAAAAAAAAAJgCAABkcnMvZG93&#10;bnJldi54bWxQSwUGAAAAAAQABAD1AAAAhwMAAAAA&#10;" fillcolor="#c3d3a1 [2734]" strokecolor="#c3d3a1 [2734]" strokeweight="1.5pt">
                        <v:textbox inset=",0,,0">
                          <w:txbxContent>
                            <w:p w:rsidR="007D089B" w:rsidRDefault="007D089B" w:rsidP="002E2C28">
                              <w:pPr>
                                <w:pStyle w:val="NormalWeb"/>
                                <w:spacing w:before="0" w:beforeAutospacing="0" w:after="0" w:afterAutospacing="0"/>
                                <w:jc w:val="center"/>
                              </w:pPr>
                              <w:r>
                                <w:rPr>
                                  <w:rFonts w:ascii="Arial" w:hAnsi="Arial"/>
                                  <w:sz w:val="16"/>
                                  <w:szCs w:val="16"/>
                                </w:rPr>
                                <w:t>Pass, continue to Main Study</w:t>
                              </w:r>
                            </w:p>
                          </w:txbxContent>
                        </v:textbox>
                      </v:shape>
                      <v:shape id="Elbow Connector 433" o:spid="_x0000_s1085" type="#_x0000_t32" style="position:absolute;left:11266;top:28695;width:12;height:272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ML/ycMAAADbAAAADwAAAGRycy9kb3ducmV2LnhtbERPu27CMBTdK/EP1kVia5wyUJRiohZa&#10;CQoLoRJiu41vHm18HcWGpH9fD0iMR+e9SAfTiCt1rras4CmKQRDnVtdcKvg6fjzOQTiPrLGxTAr+&#10;yEG6HD0sMNG25wNdM1+KEMIuQQWV920ipcsrMugi2xIHrrCdQR9gV0rdYR/CTSOncTyTBmsODRW2&#10;tKoo/80uRoGuZ28NvZ9P2Xo/7XfFz+f8e4tKTcbD6wsIT4O/i2/ujVbwHNaHL+EHyO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DC/8nDAAAA2wAAAA8AAAAAAAAAAAAA&#10;AAAAoQIAAGRycy9kb3ducmV2LnhtbFBLBQYAAAAABAAEAPkAAACRAwAAAAA=&#10;" strokecolor="black [3213]" strokeweight="1pt">
                        <v:stroke endarrow="block" endarrowwidth="wide"/>
                      </v:shape>
                      <v:shape id="Flowchart: Process 73" o:spid="_x0000_s1086" type="#_x0000_t109" style="position:absolute;left:42543;top:26585;width:4496;height:21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FDtsUA&#10;AADbAAAADwAAAGRycy9kb3ducmV2LnhtbESPQWvCQBSE70L/w/IKXkrdbQu2RFdpCylBRKx68PjI&#10;PpPQ7NuQXZP4712h4HGYmW+Y+XKwteio9ZVjDS8TBYI4d6biQsNhnz5/gPAB2WDtmDRcyMNy8TCa&#10;Y2Jcz7/U7UIhIoR9ghrKEJpESp+XZNFPXEMcvZNrLYYo20KaFvsIt7V8VWoqLVYcF0ps6Luk/G93&#10;thqqzUF9yWy/etpS+nM60to55bUePw6fMxCBhnAP/7czo+H9DW5f4g+Qi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0UO2xQAAANsAAAAPAAAAAAAAAAAAAAAAAJgCAABkcnMv&#10;ZG93bnJldi54bWxQSwUGAAAAAAQABAD1AAAAigMAAAAA&#10;" fillcolor="#c3d3a1 [2734]" strokecolor="#c3d3a1 [2734]" strokeweight="1.5pt">
                        <v:textbox inset=",0,,0">
                          <w:txbxContent>
                            <w:p w:rsidR="007D089B" w:rsidRDefault="007D089B" w:rsidP="002E2C28">
                              <w:pPr>
                                <w:pStyle w:val="NormalWeb"/>
                                <w:spacing w:before="0" w:beforeAutospacing="0" w:after="0" w:afterAutospacing="0"/>
                                <w:jc w:val="center"/>
                              </w:pPr>
                              <w:r>
                                <w:rPr>
                                  <w:rFonts w:ascii="Arial" w:hAnsi="Arial"/>
                                  <w:sz w:val="16"/>
                                  <w:szCs w:val="16"/>
                                </w:rPr>
                                <w:t>Pass</w:t>
                              </w:r>
                            </w:p>
                          </w:txbxContent>
                        </v:textbox>
                      </v:shape>
                      <v:shape id="Elbow Connector 433" o:spid="_x0000_s1087" type="#_x0000_t32" style="position:absolute;left:44787;top:25008;width:4;height:157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6hGjsAAAADbAAAADwAAAGRycy9kb3ducmV2LnhtbERPS2vCQBC+C/6HZQq96aZKtabZiAiF&#10;HtpDfdyH3TEJyc6G7Kjx33cPhR4/vnexHX2nbjTEJrCBl3kGitgG13Bl4HT8mL2BioLssAtMBh4U&#10;YVtOJwXmLtz5h24HqVQK4ZijgVqkz7WOtiaPcR564sRdwuBREhwq7Qa8p3Df6UWWrbTHhlNDjT3t&#10;a7Lt4eoNXL7Ott2sMlmevpeyaKPdvD6sMc9P4+4dlNAo/+I/96czsE5j05f0A3T5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uoRo7AAAAA2wAAAA8AAAAAAAAAAAAAAAAA&#10;oQIAAGRycy9kb3ducmV2LnhtbFBLBQYAAAAABAAEAPkAAACOAwAAAAA=&#10;" strokecolor="#5a5a5a [2109]" strokeweight="1pt">
                        <v:stroke endarrow="block" endarrowwidth="wide"/>
                      </v:shape>
                      <v:shape id="Flowchart: Process 83" o:spid="_x0000_s1088" type="#_x0000_t109" style="position:absolute;left:1799;top:6098;width:19072;height:32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9MZ78A&#10;AADbAAAADwAAAGRycy9kb3ducmV2LnhtbESPSwvCMBCE74L/IazgRTT1iVSjiKh49YF4XJq1LTab&#10;0kSt/94IgsdhZr5h5svaFOJJlcstK+j3IhDEidU5pwrOp213CsJ5ZI2FZVLwJgfLRbMxx1jbFx/o&#10;efSpCBB2MSrIvC9jKV2SkUHXsyVx8G62MuiDrFKpK3wFuCnkIIom0mDOYSHDktYZJffjwyhwA71J&#10;16fLDvv2Pu74y9UUk5FS7Va9moHwVPt/+NfeawXTIXy/hB8gF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H0xnvwAAANsAAAAPAAAAAAAAAAAAAAAAAJgCAABkcnMvZG93bnJl&#10;di54bWxQSwUGAAAAAAQABAD1AAAAhAMAAAAA&#10;" filled="f" stroked="f" strokeweight="2pt">
                        <v:textbox inset="2.5mm,0,2.5mm,0">
                          <w:txbxContent>
                            <w:p w:rsidR="007D089B" w:rsidRDefault="007D089B" w:rsidP="002E2C28">
                              <w:pPr>
                                <w:pStyle w:val="NormalWeb"/>
                                <w:spacing w:before="0" w:beforeAutospacing="0" w:after="0" w:afterAutospacing="0" w:line="240" w:lineRule="exact"/>
                                <w:jc w:val="center"/>
                              </w:pPr>
                              <w:r>
                                <w:rPr>
                                  <w:rFonts w:ascii="Arial" w:hAnsi="Arial" w:cs="Arial"/>
                                  <w:b/>
                                  <w:bCs/>
                                  <w:i/>
                                  <w:iCs/>
                                  <w:sz w:val="18"/>
                                  <w:szCs w:val="18"/>
                                </w:rPr>
                                <w:t>Computer-based assessment</w:t>
                              </w:r>
                            </w:p>
                          </w:txbxContent>
                        </v:textbox>
                      </v:shape>
                      <w10:anchorlock/>
                    </v:group>
                  </w:pict>
                </mc:Fallback>
              </mc:AlternateContent>
            </w:r>
          </w:p>
        </w:tc>
      </w:tr>
    </w:tbl>
    <w:p w:rsidR="002E2C28" w:rsidRDefault="002E2C28" w:rsidP="002E2C28">
      <w:pPr>
        <w:pStyle w:val="Note"/>
      </w:pPr>
      <w:r w:rsidRPr="00DF053E">
        <w:rPr>
          <w:rStyle w:val="NoteLabel"/>
        </w:rPr>
        <w:t xml:space="preserve">a </w:t>
      </w:r>
      <w:r w:rsidR="00FD7B4A">
        <w:t>Problem solving in a technology-</w:t>
      </w:r>
      <w:r>
        <w:t>rich environment.</w:t>
      </w:r>
    </w:p>
    <w:p w:rsidR="002E2C28" w:rsidRPr="007A784F" w:rsidRDefault="002E2C28" w:rsidP="002E2C28">
      <w:pPr>
        <w:pStyle w:val="Source"/>
      </w:pPr>
      <w:r w:rsidRPr="00885AAC">
        <w:rPr>
          <w:i/>
        </w:rPr>
        <w:t>Sources</w:t>
      </w:r>
      <w:r w:rsidRPr="00EB1FC7">
        <w:t>:</w:t>
      </w:r>
      <w:r>
        <w:t xml:space="preserve"> ABS </w:t>
      </w:r>
      <w:r>
        <w:fldChar w:fldCharType="begin"/>
      </w:r>
      <w:r>
        <w:instrText xml:space="preserve"> ADDIN ZOTERO_ITEM CSL_CITATION {"citationID":"2g6g7ujuht","properties":{"formattedCitation":"(2013)","plainCitation":"(2013)"},"citationItems":[{"id":1112,"uris":["http://zotero.org/users/1383148/items/26XAQKEC"],"uri":["http://zotero.org/users/1383148/items/26XAQKEC"],"itemData":{"id":1112,"type":"webpage","title":"Programme for the International Assessment of Adult Competencies, Australia, 2011-2012: Survey methodology","URL":"http://www.abs.gov.au/AUSSTATS/abs@.nsf/Latestproducts/4228.0.30.001Main%20Features202011-2012?opendocument&amp;tabname=Summary&amp;prodno=4228.0.30.001&amp;issue=2011-2012&amp;num=&amp;view=","note":"Survey Methodology","language":"en","author":[{"family":"Australian Bureau of Statistics","given":""}],"translator":[{"family":"ABS","given":""}],"issued":{"date-parts":[["2013"]]},"accessed":{"date-parts":[["2013",7,25]]}},"suppress-author":true}],"schema":"https://github.com/citation-style-language/schema/raw/master/csl-citation.json"} </w:instrText>
      </w:r>
      <w:r>
        <w:fldChar w:fldCharType="separate"/>
      </w:r>
      <w:r w:rsidRPr="007A784F">
        <w:rPr>
          <w:rFonts w:cs="Arial"/>
        </w:rPr>
        <w:t>(2013</w:t>
      </w:r>
      <w:r>
        <w:rPr>
          <w:rFonts w:cs="Arial"/>
        </w:rPr>
        <w:t>c</w:t>
      </w:r>
      <w:r w:rsidRPr="007A784F">
        <w:rPr>
          <w:rFonts w:cs="Arial"/>
        </w:rPr>
        <w:t>)</w:t>
      </w:r>
      <w:r>
        <w:fldChar w:fldCharType="end"/>
      </w:r>
      <w:r>
        <w:t xml:space="preserve">, OECD </w:t>
      </w:r>
      <w:r>
        <w:fldChar w:fldCharType="begin"/>
      </w:r>
      <w:r>
        <w:instrText xml:space="preserve"> ADDIN ZOTERO_ITEM CSL_CITATION {"citationID":"1ajfais8gi","properties":{"formattedCitation":"(2010)","plainCitation":"(2010)"},"citationItems":[{"id":1161,"uris":["http://zotero.org/users/1383148/items/DGKM3APW"],"uri":["http://zotero.org/users/1383148/items/DGKM3APW"],"itemData":{"id":1161,"type":"article","title":"PIAAC Technical Standards and Guidelines","URL":"http://www.oecd.org/site/piaac/PIAAC-NPM(2010_12)PIAAC_Technical_Standards_and_Guidelines.pdf","author":[{"family":"Organization for Economic Cooperation and Development","given":""}],"translator":[{"family":"OECD","given":""}],"issued":{"date-parts":[["2010",12]]}},"suppress-author":true}],"schema":"https://github.com/citation-style-language/schema/raw/master/csl-citation.json"} </w:instrText>
      </w:r>
      <w:r>
        <w:fldChar w:fldCharType="separate"/>
      </w:r>
      <w:r w:rsidRPr="007A784F">
        <w:rPr>
          <w:rFonts w:cs="Arial"/>
        </w:rPr>
        <w:t>(2010)</w:t>
      </w:r>
      <w:r>
        <w:fldChar w:fldCharType="end"/>
      </w:r>
      <w:r>
        <w:t>.</w:t>
      </w:r>
    </w:p>
    <w:p w:rsidR="002E2C28" w:rsidRDefault="002E2C28" w:rsidP="002E2C28">
      <w:pPr>
        <w:pStyle w:val="BodyText"/>
      </w:pPr>
      <w:r>
        <w:t xml:space="preserve">Respondents without experience with computers or who failed a first set of ‘core tasks’ </w:t>
      </w:r>
      <w:r w:rsidR="00FD7B4A">
        <w:t>on</w:t>
      </w:r>
      <w:r>
        <w:t xml:space="preserve"> basic c</w:t>
      </w:r>
      <w:r w:rsidR="00FD7B4A">
        <w:t>omputer skills were given paper-</w:t>
      </w:r>
      <w:r>
        <w:t xml:space="preserve">based literacy and numeracy tasks. The </w:t>
      </w:r>
      <w:r w:rsidR="00FD7B4A">
        <w:t>paper-based group</w:t>
      </w:r>
      <w:r>
        <w:t xml:space="preserve"> </w:t>
      </w:r>
      <w:r w:rsidR="00FD7B4A">
        <w:t>were given</w:t>
      </w:r>
      <w:r>
        <w:t xml:space="preserve"> a second set of core tasks, which consisted of a ten</w:t>
      </w:r>
      <w:r>
        <w:noBreakHyphen/>
        <w:t xml:space="preserve">minute assessment of literacy and numeracy skills. Those who did not pass the literacy and numeracy core tasks were given a test measuring basic reading skills. Those at or above a minimum standard were then randomly assigned to a 30 minute literacy or numeracy assessment, followed by a 20 minute reading assessment. </w:t>
      </w:r>
    </w:p>
    <w:p w:rsidR="002E2C28" w:rsidRDefault="002E2C28" w:rsidP="002E2C28">
      <w:pPr>
        <w:pStyle w:val="BodyText"/>
      </w:pPr>
      <w:r>
        <w:lastRenderedPageBreak/>
        <w:t xml:space="preserve">Respondents who passed both core stages were then randomly assigned to </w:t>
      </w:r>
      <w:r w:rsidR="007F012B">
        <w:t>a computer</w:t>
      </w:r>
      <w:r w:rsidR="007F012B">
        <w:noBreakHyphen/>
        <w:t>based assessment path</w:t>
      </w:r>
      <w:r>
        <w:t xml:space="preserve"> through the </w:t>
      </w:r>
      <w:r w:rsidRPr="00940404">
        <w:rPr>
          <w:i/>
        </w:rPr>
        <w:t>main study</w:t>
      </w:r>
      <w:r>
        <w:t xml:space="preserve">. </w:t>
      </w:r>
      <w:r w:rsidR="00BD32E6">
        <w:t>About 70 </w:t>
      </w:r>
      <w:r>
        <w:t>per cent of all respondents followed one of these paths. Each path involved the completion of two modules, and was expected to take around 50 minutes in total. Of those who completed the computer</w:t>
      </w:r>
      <w:r>
        <w:noBreakHyphen/>
        <w:t>based assessment:</w:t>
      </w:r>
    </w:p>
    <w:p w:rsidR="002E2C28" w:rsidRDefault="002E2C28" w:rsidP="002E2C28">
      <w:pPr>
        <w:pStyle w:val="ListBullet"/>
      </w:pPr>
      <w:r>
        <w:t>50 per cent received both literacy and numeracy tasks</w:t>
      </w:r>
    </w:p>
    <w:p w:rsidR="002E2C28" w:rsidRDefault="002E2C28" w:rsidP="002E2C28">
      <w:pPr>
        <w:pStyle w:val="ListBullet"/>
      </w:pPr>
      <w:r>
        <w:t xml:space="preserve">33 per cent received problem solving tasks, combined with </w:t>
      </w:r>
      <w:r w:rsidRPr="00AE62AA">
        <w:rPr>
          <w:i/>
        </w:rPr>
        <w:t>either</w:t>
      </w:r>
      <w:r>
        <w:t xml:space="preserve"> a literacy or a numeracy module</w:t>
      </w:r>
    </w:p>
    <w:p w:rsidR="002E2C28" w:rsidRDefault="002E2C28" w:rsidP="002E2C28">
      <w:pPr>
        <w:pStyle w:val="ListBullet"/>
      </w:pPr>
      <w:r>
        <w:t xml:space="preserve">17 per cent received </w:t>
      </w:r>
      <w:r w:rsidRPr="00AE62AA">
        <w:rPr>
          <w:i/>
        </w:rPr>
        <w:t>only</w:t>
      </w:r>
      <w:r>
        <w:t xml:space="preserve"> problem solving tasks.</w:t>
      </w:r>
    </w:p>
    <w:p w:rsidR="002E2C28" w:rsidRDefault="002E2C28" w:rsidP="002E2C28">
      <w:pPr>
        <w:pStyle w:val="BodyText"/>
      </w:pPr>
      <w:r>
        <w:t>The literacy and numeracy modules were each comprised of two stages (table A.4):</w:t>
      </w:r>
    </w:p>
    <w:p w:rsidR="002E2C28" w:rsidRDefault="002E2C28" w:rsidP="002E2C28">
      <w:pPr>
        <w:pStyle w:val="ListBullet"/>
      </w:pPr>
      <w:r>
        <w:t xml:space="preserve">Stage 1 involved a respondent being assigned one of three testlets, each comprising two ‘blocks’ of tasks. Each respondent completed a total of nine out of a possible 18 tasks for this stage. </w:t>
      </w:r>
    </w:p>
    <w:p w:rsidR="002E2C28" w:rsidRDefault="002E2C28" w:rsidP="002E2C28">
      <w:pPr>
        <w:pStyle w:val="ListBullet"/>
      </w:pPr>
      <w:r>
        <w:t>Stage 2 involved a respondent being assigned to one of four testlets, each comprising either</w:t>
      </w:r>
      <w:r w:rsidR="00A875A9">
        <w:t xml:space="preserve"> two or three ‘blocks’ of tasks. Each respondent completed</w:t>
      </w:r>
      <w:r>
        <w:t xml:space="preserve"> a total of eleven out of a possible </w:t>
      </w:r>
      <w:r w:rsidR="00A875A9">
        <w:t>31 tasks.</w:t>
      </w:r>
    </w:p>
    <w:p w:rsidR="002E2C28" w:rsidRPr="00414971" w:rsidRDefault="002E2C28" w:rsidP="002E2C28">
      <w:pPr>
        <w:pStyle w:val="BodyText"/>
      </w:pPr>
      <w:r>
        <w:t xml:space="preserve">Depending on their responses to tasks in the preceding core stages, respondents were allocated to different ‘testlets’ that contained tasks of different levels of difficulty. The average level of task difficulty also differed between testlets. The </w:t>
      </w:r>
      <w:r w:rsidR="00BD32E6">
        <w:t xml:space="preserve">two problem </w:t>
      </w:r>
      <w:r>
        <w:t>solving modules each contained 7 tasks, with each respondent requ</w:t>
      </w:r>
      <w:r w:rsidR="00BD32E6">
        <w:t xml:space="preserve">ired to complete all 14 problem </w:t>
      </w:r>
      <w:r>
        <w:t>solving tasks.</w:t>
      </w:r>
    </w:p>
    <w:p w:rsidR="002E2C28" w:rsidRDefault="002E2C28" w:rsidP="002E2C28">
      <w:pPr>
        <w:pStyle w:val="TableTitle"/>
      </w:pPr>
      <w:r>
        <w:rPr>
          <w:b w:val="0"/>
        </w:rPr>
        <w:t xml:space="preserve">Table </w:t>
      </w:r>
      <w:r>
        <w:rPr>
          <w:b w:val="0"/>
        </w:rPr>
        <w:fldChar w:fldCharType="begin"/>
      </w:r>
      <w:r>
        <w:rPr>
          <w:b w:val="0"/>
        </w:rPr>
        <w:instrText xml:space="preserve"> COMMENTS  \* MERGEFORMAT </w:instrText>
      </w:r>
      <w:r>
        <w:rPr>
          <w:b w:val="0"/>
        </w:rPr>
        <w:fldChar w:fldCharType="separate"/>
      </w:r>
      <w:r w:rsidR="00610518">
        <w:rPr>
          <w:b w:val="0"/>
        </w:rPr>
        <w:t>A.</w:t>
      </w:r>
      <w:r>
        <w:rPr>
          <w:b w:val="0"/>
        </w:rPr>
        <w:fldChar w:fldCharType="end"/>
      </w:r>
      <w:r>
        <w:rPr>
          <w:b w:val="0"/>
        </w:rPr>
        <w:fldChar w:fldCharType="begin"/>
      </w:r>
      <w:r>
        <w:rPr>
          <w:b w:val="0"/>
        </w:rPr>
        <w:instrText xml:space="preserve"> SEQ Table \* ARABIC </w:instrText>
      </w:r>
      <w:r>
        <w:rPr>
          <w:b w:val="0"/>
        </w:rPr>
        <w:fldChar w:fldCharType="separate"/>
      </w:r>
      <w:r w:rsidR="006C27EE">
        <w:rPr>
          <w:b w:val="0"/>
          <w:noProof/>
        </w:rPr>
        <w:t>4</w:t>
      </w:r>
      <w:r>
        <w:rPr>
          <w:b w:val="0"/>
        </w:rPr>
        <w:fldChar w:fldCharType="end"/>
      </w:r>
      <w:r>
        <w:tab/>
        <w:t>Literacy and numeracy module structure</w:t>
      </w:r>
    </w:p>
    <w:tbl>
      <w:tblPr>
        <w:tblW w:w="5000" w:type="pct"/>
        <w:tblCellMar>
          <w:left w:w="0" w:type="dxa"/>
          <w:right w:w="0" w:type="dxa"/>
        </w:tblCellMar>
        <w:tblLook w:val="0000" w:firstRow="0" w:lastRow="0" w:firstColumn="0" w:lastColumn="0" w:noHBand="0" w:noVBand="0"/>
      </w:tblPr>
      <w:tblGrid>
        <w:gridCol w:w="1098"/>
        <w:gridCol w:w="1098"/>
        <w:gridCol w:w="1098"/>
        <w:gridCol w:w="1099"/>
        <w:gridCol w:w="1099"/>
        <w:gridCol w:w="1099"/>
        <w:gridCol w:w="1099"/>
        <w:gridCol w:w="1099"/>
      </w:tblGrid>
      <w:tr w:rsidR="002E2C28" w:rsidTr="00177B8F">
        <w:tc>
          <w:tcPr>
            <w:tcW w:w="5000" w:type="pct"/>
            <w:gridSpan w:val="8"/>
            <w:tcBorders>
              <w:top w:val="single" w:sz="6" w:space="0" w:color="auto"/>
              <w:bottom w:val="single" w:sz="4" w:space="0" w:color="auto"/>
            </w:tcBorders>
          </w:tcPr>
          <w:p w:rsidR="002E2C28" w:rsidRDefault="002E2C28" w:rsidP="00177B8F">
            <w:pPr>
              <w:pStyle w:val="TableUnitsRow"/>
              <w:ind w:right="28"/>
              <w:jc w:val="center"/>
            </w:pPr>
            <w:r w:rsidRPr="00926687">
              <w:rPr>
                <w:b/>
              </w:rPr>
              <w:t>Stage 1</w:t>
            </w:r>
            <w:r>
              <w:t>: 18 possible unique tasks — 9 tasks per testlet, each respondent takes one testlet</w:t>
            </w:r>
          </w:p>
        </w:tc>
      </w:tr>
      <w:tr w:rsidR="002E2C28" w:rsidTr="00177B8F">
        <w:tc>
          <w:tcPr>
            <w:tcW w:w="625" w:type="pct"/>
            <w:tcBorders>
              <w:top w:val="single" w:sz="4" w:space="0" w:color="auto"/>
              <w:bottom w:val="single" w:sz="4" w:space="0" w:color="auto"/>
            </w:tcBorders>
          </w:tcPr>
          <w:p w:rsidR="002E2C28" w:rsidRDefault="002E2C28" w:rsidP="00177B8F">
            <w:pPr>
              <w:pStyle w:val="TableUnitsRow"/>
              <w:jc w:val="left"/>
            </w:pPr>
            <w:r>
              <w:t>Block</w:t>
            </w:r>
          </w:p>
        </w:tc>
        <w:tc>
          <w:tcPr>
            <w:tcW w:w="625" w:type="pct"/>
            <w:tcBorders>
              <w:top w:val="single" w:sz="4" w:space="0" w:color="auto"/>
              <w:bottom w:val="single" w:sz="4" w:space="0" w:color="auto"/>
            </w:tcBorders>
          </w:tcPr>
          <w:p w:rsidR="002E2C28" w:rsidRDefault="002E2C28" w:rsidP="00177B8F">
            <w:pPr>
              <w:pStyle w:val="TableUnitsRow"/>
              <w:jc w:val="center"/>
            </w:pPr>
            <w:r>
              <w:t>A1</w:t>
            </w:r>
          </w:p>
        </w:tc>
        <w:tc>
          <w:tcPr>
            <w:tcW w:w="625" w:type="pct"/>
            <w:tcBorders>
              <w:top w:val="single" w:sz="4" w:space="0" w:color="auto"/>
              <w:bottom w:val="single" w:sz="4" w:space="0" w:color="auto"/>
            </w:tcBorders>
          </w:tcPr>
          <w:p w:rsidR="002E2C28" w:rsidRDefault="002E2C28" w:rsidP="00177B8F">
            <w:pPr>
              <w:pStyle w:val="TableUnitsRow"/>
              <w:jc w:val="center"/>
            </w:pPr>
            <w:r>
              <w:t>B1</w:t>
            </w:r>
          </w:p>
        </w:tc>
        <w:tc>
          <w:tcPr>
            <w:tcW w:w="625" w:type="pct"/>
            <w:tcBorders>
              <w:top w:val="single" w:sz="4" w:space="0" w:color="auto"/>
              <w:bottom w:val="single" w:sz="4" w:space="0" w:color="auto"/>
            </w:tcBorders>
          </w:tcPr>
          <w:p w:rsidR="002E2C28" w:rsidRDefault="002E2C28" w:rsidP="00177B8F">
            <w:pPr>
              <w:pStyle w:val="TableUnitsRow"/>
              <w:jc w:val="center"/>
            </w:pPr>
            <w:r>
              <w:t>C1</w:t>
            </w:r>
          </w:p>
        </w:tc>
        <w:tc>
          <w:tcPr>
            <w:tcW w:w="625" w:type="pct"/>
            <w:tcBorders>
              <w:top w:val="single" w:sz="4" w:space="0" w:color="auto"/>
              <w:bottom w:val="single" w:sz="4" w:space="0" w:color="auto"/>
            </w:tcBorders>
          </w:tcPr>
          <w:p w:rsidR="002E2C28" w:rsidRDefault="002E2C28" w:rsidP="00177B8F">
            <w:pPr>
              <w:pStyle w:val="TableUnitsRow"/>
              <w:jc w:val="center"/>
            </w:pPr>
            <w:r>
              <w:t>D1</w:t>
            </w:r>
          </w:p>
        </w:tc>
        <w:tc>
          <w:tcPr>
            <w:tcW w:w="625" w:type="pct"/>
            <w:tcBorders>
              <w:top w:val="single" w:sz="4" w:space="0" w:color="auto"/>
              <w:bottom w:val="single" w:sz="4" w:space="0" w:color="auto"/>
            </w:tcBorders>
          </w:tcPr>
          <w:p w:rsidR="002E2C28" w:rsidRDefault="002E2C28" w:rsidP="00177B8F">
            <w:pPr>
              <w:pStyle w:val="TableUnitsRow"/>
              <w:jc w:val="center"/>
            </w:pPr>
          </w:p>
        </w:tc>
        <w:tc>
          <w:tcPr>
            <w:tcW w:w="625" w:type="pct"/>
            <w:tcBorders>
              <w:top w:val="single" w:sz="4" w:space="0" w:color="auto"/>
              <w:bottom w:val="single" w:sz="4" w:space="0" w:color="auto"/>
            </w:tcBorders>
          </w:tcPr>
          <w:p w:rsidR="002E2C28" w:rsidRDefault="002E2C28" w:rsidP="00177B8F">
            <w:pPr>
              <w:pStyle w:val="TableUnitsRow"/>
              <w:jc w:val="center"/>
            </w:pPr>
          </w:p>
        </w:tc>
        <w:tc>
          <w:tcPr>
            <w:tcW w:w="625" w:type="pct"/>
            <w:tcBorders>
              <w:top w:val="single" w:sz="4" w:space="0" w:color="auto"/>
              <w:bottom w:val="single" w:sz="4" w:space="0" w:color="auto"/>
            </w:tcBorders>
          </w:tcPr>
          <w:p w:rsidR="002E2C28" w:rsidRDefault="002E2C28" w:rsidP="00177B8F">
            <w:pPr>
              <w:pStyle w:val="TableUnitsRow"/>
              <w:jc w:val="center"/>
            </w:pPr>
          </w:p>
        </w:tc>
      </w:tr>
      <w:tr w:rsidR="002E2C28" w:rsidTr="004E393E">
        <w:tc>
          <w:tcPr>
            <w:tcW w:w="625" w:type="pct"/>
            <w:tcBorders>
              <w:top w:val="single" w:sz="4" w:space="0" w:color="auto"/>
            </w:tcBorders>
            <w:shd w:val="clear" w:color="auto" w:fill="auto"/>
          </w:tcPr>
          <w:p w:rsidR="002E2C28" w:rsidRDefault="002E2C28" w:rsidP="00177B8F">
            <w:pPr>
              <w:pStyle w:val="TableBodyText"/>
              <w:spacing w:before="40"/>
              <w:jc w:val="left"/>
            </w:pPr>
            <w:r>
              <w:t>Testlet 1</w:t>
            </w:r>
            <w:r>
              <w:noBreakHyphen/>
              <w:t>1</w:t>
            </w:r>
          </w:p>
        </w:tc>
        <w:tc>
          <w:tcPr>
            <w:tcW w:w="625" w:type="pct"/>
            <w:tcBorders>
              <w:top w:val="single" w:sz="4" w:space="0" w:color="auto"/>
            </w:tcBorders>
            <w:shd w:val="clear" w:color="auto" w:fill="B4C98B"/>
          </w:tcPr>
          <w:p w:rsidR="002E2C28" w:rsidRDefault="002E2C28" w:rsidP="00177B8F">
            <w:pPr>
              <w:pStyle w:val="TableBodyText"/>
              <w:spacing w:before="40"/>
              <w:jc w:val="center"/>
            </w:pPr>
            <w:r>
              <w:t>4 tasks</w:t>
            </w:r>
          </w:p>
        </w:tc>
        <w:tc>
          <w:tcPr>
            <w:tcW w:w="625" w:type="pct"/>
            <w:tcBorders>
              <w:top w:val="single" w:sz="4" w:space="0" w:color="auto"/>
            </w:tcBorders>
            <w:shd w:val="clear" w:color="auto" w:fill="B4C98B"/>
          </w:tcPr>
          <w:p w:rsidR="002E2C28" w:rsidRDefault="002E2C28" w:rsidP="00177B8F">
            <w:pPr>
              <w:pStyle w:val="TableBodyText"/>
              <w:spacing w:before="40"/>
              <w:jc w:val="center"/>
            </w:pPr>
            <w:r>
              <w:t>5 tasks</w:t>
            </w:r>
          </w:p>
        </w:tc>
        <w:tc>
          <w:tcPr>
            <w:tcW w:w="625" w:type="pct"/>
            <w:tcBorders>
              <w:top w:val="single" w:sz="4" w:space="0" w:color="auto"/>
            </w:tcBorders>
          </w:tcPr>
          <w:p w:rsidR="002E2C28" w:rsidRDefault="002E2C28" w:rsidP="00177B8F">
            <w:pPr>
              <w:pStyle w:val="TableBodyText"/>
              <w:spacing w:before="40"/>
              <w:jc w:val="center"/>
            </w:pPr>
          </w:p>
        </w:tc>
        <w:tc>
          <w:tcPr>
            <w:tcW w:w="625" w:type="pct"/>
            <w:tcBorders>
              <w:top w:val="single" w:sz="4" w:space="0" w:color="auto"/>
            </w:tcBorders>
          </w:tcPr>
          <w:p w:rsidR="002E2C28" w:rsidRDefault="002E2C28" w:rsidP="00177B8F">
            <w:pPr>
              <w:pStyle w:val="TableBodyText"/>
              <w:spacing w:before="40"/>
              <w:jc w:val="center"/>
            </w:pPr>
          </w:p>
        </w:tc>
        <w:tc>
          <w:tcPr>
            <w:tcW w:w="625" w:type="pct"/>
            <w:tcBorders>
              <w:top w:val="single" w:sz="4" w:space="0" w:color="auto"/>
            </w:tcBorders>
          </w:tcPr>
          <w:p w:rsidR="002E2C28" w:rsidRDefault="002E2C28" w:rsidP="00177B8F">
            <w:pPr>
              <w:pStyle w:val="TableBodyText"/>
              <w:spacing w:before="40"/>
              <w:jc w:val="center"/>
            </w:pPr>
          </w:p>
        </w:tc>
        <w:tc>
          <w:tcPr>
            <w:tcW w:w="625" w:type="pct"/>
            <w:tcBorders>
              <w:top w:val="single" w:sz="4" w:space="0" w:color="auto"/>
            </w:tcBorders>
            <w:shd w:val="clear" w:color="auto" w:fill="auto"/>
          </w:tcPr>
          <w:p w:rsidR="002E2C28" w:rsidRDefault="002E2C28" w:rsidP="00177B8F">
            <w:pPr>
              <w:pStyle w:val="TableBodyText"/>
              <w:spacing w:before="40"/>
              <w:jc w:val="center"/>
            </w:pPr>
          </w:p>
        </w:tc>
        <w:tc>
          <w:tcPr>
            <w:tcW w:w="625" w:type="pct"/>
            <w:tcBorders>
              <w:top w:val="single" w:sz="4" w:space="0" w:color="auto"/>
            </w:tcBorders>
            <w:shd w:val="clear" w:color="auto" w:fill="auto"/>
          </w:tcPr>
          <w:p w:rsidR="002E2C28" w:rsidRDefault="002E2C28" w:rsidP="00177B8F">
            <w:pPr>
              <w:pStyle w:val="TableBodyText"/>
              <w:spacing w:before="40"/>
              <w:ind w:right="28"/>
              <w:jc w:val="center"/>
            </w:pPr>
          </w:p>
        </w:tc>
      </w:tr>
      <w:tr w:rsidR="002E2C28" w:rsidTr="004E393E">
        <w:tc>
          <w:tcPr>
            <w:tcW w:w="625" w:type="pct"/>
            <w:shd w:val="clear" w:color="auto" w:fill="auto"/>
          </w:tcPr>
          <w:p w:rsidR="002E2C28" w:rsidRDefault="002E2C28" w:rsidP="00177B8F">
            <w:pPr>
              <w:pStyle w:val="TableBodyText"/>
              <w:jc w:val="left"/>
            </w:pPr>
            <w:r>
              <w:t>Testlet 1</w:t>
            </w:r>
            <w:r>
              <w:noBreakHyphen/>
              <w:t>2</w:t>
            </w:r>
          </w:p>
        </w:tc>
        <w:tc>
          <w:tcPr>
            <w:tcW w:w="625" w:type="pct"/>
          </w:tcPr>
          <w:p w:rsidR="002E2C28" w:rsidRDefault="002E2C28" w:rsidP="00177B8F">
            <w:pPr>
              <w:pStyle w:val="TableBodyText"/>
              <w:jc w:val="center"/>
            </w:pPr>
          </w:p>
        </w:tc>
        <w:tc>
          <w:tcPr>
            <w:tcW w:w="625" w:type="pct"/>
            <w:shd w:val="clear" w:color="auto" w:fill="B4C98B"/>
          </w:tcPr>
          <w:p w:rsidR="002E2C28" w:rsidRDefault="002E2C28" w:rsidP="00177B8F">
            <w:pPr>
              <w:pStyle w:val="TableBodyText"/>
              <w:jc w:val="center"/>
            </w:pPr>
            <w:r>
              <w:t>5 tasks</w:t>
            </w:r>
          </w:p>
        </w:tc>
        <w:tc>
          <w:tcPr>
            <w:tcW w:w="625" w:type="pct"/>
            <w:shd w:val="clear" w:color="auto" w:fill="B4C98B"/>
          </w:tcPr>
          <w:p w:rsidR="002E2C28" w:rsidRDefault="002E2C28" w:rsidP="00177B8F">
            <w:pPr>
              <w:pStyle w:val="TableBodyText"/>
              <w:jc w:val="center"/>
            </w:pPr>
            <w:r>
              <w:t>4 tasks</w:t>
            </w:r>
          </w:p>
        </w:tc>
        <w:tc>
          <w:tcPr>
            <w:tcW w:w="625" w:type="pct"/>
          </w:tcPr>
          <w:p w:rsidR="002E2C28" w:rsidRDefault="002E2C28" w:rsidP="00177B8F">
            <w:pPr>
              <w:pStyle w:val="TableBodyText"/>
              <w:jc w:val="center"/>
            </w:pPr>
          </w:p>
        </w:tc>
        <w:tc>
          <w:tcPr>
            <w:tcW w:w="625" w:type="pct"/>
          </w:tcPr>
          <w:p w:rsidR="002E2C28" w:rsidRDefault="002E2C28" w:rsidP="00177B8F">
            <w:pPr>
              <w:pStyle w:val="TableBodyText"/>
              <w:jc w:val="center"/>
            </w:pPr>
          </w:p>
        </w:tc>
        <w:tc>
          <w:tcPr>
            <w:tcW w:w="625" w:type="pct"/>
            <w:shd w:val="clear" w:color="auto" w:fill="auto"/>
          </w:tcPr>
          <w:p w:rsidR="002E2C28" w:rsidRDefault="002E2C28" w:rsidP="00177B8F">
            <w:pPr>
              <w:pStyle w:val="TableBodyText"/>
              <w:jc w:val="center"/>
            </w:pPr>
          </w:p>
        </w:tc>
        <w:tc>
          <w:tcPr>
            <w:tcW w:w="625" w:type="pct"/>
            <w:shd w:val="clear" w:color="auto" w:fill="auto"/>
          </w:tcPr>
          <w:p w:rsidR="002E2C28" w:rsidRDefault="002E2C28" w:rsidP="00177B8F">
            <w:pPr>
              <w:pStyle w:val="TableBodyText"/>
              <w:ind w:right="28"/>
              <w:jc w:val="center"/>
            </w:pPr>
          </w:p>
        </w:tc>
      </w:tr>
      <w:tr w:rsidR="002E2C28" w:rsidTr="004E393E">
        <w:tc>
          <w:tcPr>
            <w:tcW w:w="625" w:type="pct"/>
            <w:tcBorders>
              <w:bottom w:val="single" w:sz="4" w:space="0" w:color="auto"/>
            </w:tcBorders>
            <w:shd w:val="clear" w:color="auto" w:fill="auto"/>
          </w:tcPr>
          <w:p w:rsidR="002E2C28" w:rsidRDefault="002E2C28" w:rsidP="00177B8F">
            <w:pPr>
              <w:pStyle w:val="TableBodyText"/>
              <w:jc w:val="left"/>
            </w:pPr>
            <w:r>
              <w:t>Testlet 1</w:t>
            </w:r>
            <w:r>
              <w:noBreakHyphen/>
              <w:t>3</w:t>
            </w:r>
          </w:p>
        </w:tc>
        <w:tc>
          <w:tcPr>
            <w:tcW w:w="625" w:type="pct"/>
            <w:tcBorders>
              <w:bottom w:val="single" w:sz="4" w:space="0" w:color="auto"/>
            </w:tcBorders>
          </w:tcPr>
          <w:p w:rsidR="002E2C28" w:rsidRDefault="002E2C28" w:rsidP="00177B8F">
            <w:pPr>
              <w:pStyle w:val="TableBodyText"/>
              <w:jc w:val="center"/>
            </w:pPr>
          </w:p>
        </w:tc>
        <w:tc>
          <w:tcPr>
            <w:tcW w:w="625" w:type="pct"/>
            <w:tcBorders>
              <w:bottom w:val="single" w:sz="4" w:space="0" w:color="auto"/>
            </w:tcBorders>
          </w:tcPr>
          <w:p w:rsidR="002E2C28" w:rsidRDefault="002E2C28" w:rsidP="00177B8F">
            <w:pPr>
              <w:pStyle w:val="TableBodyText"/>
              <w:jc w:val="center"/>
            </w:pPr>
          </w:p>
        </w:tc>
        <w:tc>
          <w:tcPr>
            <w:tcW w:w="625" w:type="pct"/>
            <w:tcBorders>
              <w:bottom w:val="single" w:sz="4" w:space="0" w:color="auto"/>
            </w:tcBorders>
            <w:shd w:val="clear" w:color="auto" w:fill="B4C98B"/>
          </w:tcPr>
          <w:p w:rsidR="002E2C28" w:rsidRDefault="002E2C28" w:rsidP="00177B8F">
            <w:pPr>
              <w:pStyle w:val="TableBodyText"/>
              <w:jc w:val="center"/>
            </w:pPr>
            <w:r>
              <w:t>4 tasks</w:t>
            </w:r>
          </w:p>
        </w:tc>
        <w:tc>
          <w:tcPr>
            <w:tcW w:w="625" w:type="pct"/>
            <w:tcBorders>
              <w:bottom w:val="single" w:sz="4" w:space="0" w:color="auto"/>
            </w:tcBorders>
            <w:shd w:val="clear" w:color="auto" w:fill="B4C98B"/>
          </w:tcPr>
          <w:p w:rsidR="002E2C28" w:rsidRDefault="002E2C28" w:rsidP="00177B8F">
            <w:pPr>
              <w:pStyle w:val="TableBodyText"/>
              <w:jc w:val="center"/>
            </w:pPr>
            <w:r>
              <w:t>5 tasks</w:t>
            </w:r>
          </w:p>
        </w:tc>
        <w:tc>
          <w:tcPr>
            <w:tcW w:w="625" w:type="pct"/>
            <w:tcBorders>
              <w:bottom w:val="single" w:sz="4" w:space="0" w:color="auto"/>
            </w:tcBorders>
          </w:tcPr>
          <w:p w:rsidR="002E2C28" w:rsidRDefault="002E2C28" w:rsidP="00177B8F">
            <w:pPr>
              <w:pStyle w:val="TableBodyText"/>
              <w:jc w:val="center"/>
            </w:pPr>
          </w:p>
        </w:tc>
        <w:tc>
          <w:tcPr>
            <w:tcW w:w="625" w:type="pct"/>
            <w:tcBorders>
              <w:bottom w:val="single" w:sz="4" w:space="0" w:color="auto"/>
            </w:tcBorders>
            <w:shd w:val="clear" w:color="auto" w:fill="auto"/>
          </w:tcPr>
          <w:p w:rsidR="002E2C28" w:rsidRDefault="002E2C28" w:rsidP="00177B8F">
            <w:pPr>
              <w:pStyle w:val="TableBodyText"/>
              <w:jc w:val="center"/>
            </w:pPr>
          </w:p>
        </w:tc>
        <w:tc>
          <w:tcPr>
            <w:tcW w:w="625" w:type="pct"/>
            <w:tcBorders>
              <w:bottom w:val="single" w:sz="4" w:space="0" w:color="auto"/>
            </w:tcBorders>
            <w:shd w:val="clear" w:color="auto" w:fill="auto"/>
          </w:tcPr>
          <w:p w:rsidR="002E2C28" w:rsidRDefault="002E2C28" w:rsidP="00177B8F">
            <w:pPr>
              <w:pStyle w:val="TableBodyText"/>
              <w:ind w:right="28"/>
              <w:jc w:val="center"/>
            </w:pPr>
          </w:p>
        </w:tc>
      </w:tr>
      <w:tr w:rsidR="002E2C28" w:rsidTr="00177B8F">
        <w:tc>
          <w:tcPr>
            <w:tcW w:w="5000" w:type="pct"/>
            <w:gridSpan w:val="8"/>
            <w:tcBorders>
              <w:top w:val="single" w:sz="4" w:space="0" w:color="auto"/>
              <w:bottom w:val="single" w:sz="4" w:space="0" w:color="auto"/>
            </w:tcBorders>
            <w:shd w:val="clear" w:color="auto" w:fill="auto"/>
          </w:tcPr>
          <w:p w:rsidR="002E2C28" w:rsidRDefault="002E2C28" w:rsidP="00177B8F">
            <w:pPr>
              <w:pStyle w:val="TableUnitsRow"/>
              <w:jc w:val="center"/>
            </w:pPr>
            <w:r w:rsidRPr="00926687">
              <w:rPr>
                <w:b/>
              </w:rPr>
              <w:t>Stage 2</w:t>
            </w:r>
            <w:r>
              <w:t>: 31 possible unique tasks — 11 tasks per testlet, each respondent takes one testlet</w:t>
            </w:r>
          </w:p>
        </w:tc>
      </w:tr>
      <w:tr w:rsidR="002E2C28" w:rsidTr="00177B8F">
        <w:tc>
          <w:tcPr>
            <w:tcW w:w="625" w:type="pct"/>
            <w:tcBorders>
              <w:top w:val="single" w:sz="4" w:space="0" w:color="auto"/>
              <w:bottom w:val="single" w:sz="4" w:space="0" w:color="auto"/>
            </w:tcBorders>
            <w:shd w:val="clear" w:color="auto" w:fill="auto"/>
          </w:tcPr>
          <w:p w:rsidR="002E2C28" w:rsidRDefault="002E2C28" w:rsidP="00177B8F">
            <w:pPr>
              <w:pStyle w:val="TableUnitsRow"/>
              <w:jc w:val="left"/>
            </w:pPr>
            <w:r>
              <w:t>Block</w:t>
            </w:r>
          </w:p>
        </w:tc>
        <w:tc>
          <w:tcPr>
            <w:tcW w:w="625" w:type="pct"/>
            <w:tcBorders>
              <w:top w:val="single" w:sz="4" w:space="0" w:color="auto"/>
              <w:bottom w:val="single" w:sz="4" w:space="0" w:color="auto"/>
            </w:tcBorders>
          </w:tcPr>
          <w:p w:rsidR="002E2C28" w:rsidRDefault="002E2C28" w:rsidP="00177B8F">
            <w:pPr>
              <w:pStyle w:val="TableUnitsRow"/>
              <w:jc w:val="center"/>
            </w:pPr>
            <w:r>
              <w:t>A2</w:t>
            </w:r>
          </w:p>
        </w:tc>
        <w:tc>
          <w:tcPr>
            <w:tcW w:w="625" w:type="pct"/>
            <w:tcBorders>
              <w:top w:val="single" w:sz="4" w:space="0" w:color="auto"/>
              <w:bottom w:val="single" w:sz="4" w:space="0" w:color="auto"/>
            </w:tcBorders>
          </w:tcPr>
          <w:p w:rsidR="002E2C28" w:rsidRDefault="002E2C28" w:rsidP="00177B8F">
            <w:pPr>
              <w:pStyle w:val="TableUnitsRow"/>
              <w:jc w:val="center"/>
            </w:pPr>
            <w:r>
              <w:t>B2</w:t>
            </w:r>
          </w:p>
        </w:tc>
        <w:tc>
          <w:tcPr>
            <w:tcW w:w="625" w:type="pct"/>
            <w:tcBorders>
              <w:top w:val="single" w:sz="4" w:space="0" w:color="auto"/>
              <w:bottom w:val="single" w:sz="4" w:space="0" w:color="auto"/>
            </w:tcBorders>
          </w:tcPr>
          <w:p w:rsidR="002E2C28" w:rsidRDefault="002E2C28" w:rsidP="00177B8F">
            <w:pPr>
              <w:pStyle w:val="TableUnitsRow"/>
              <w:jc w:val="center"/>
            </w:pPr>
            <w:r>
              <w:t>C2</w:t>
            </w:r>
          </w:p>
        </w:tc>
        <w:tc>
          <w:tcPr>
            <w:tcW w:w="625" w:type="pct"/>
            <w:tcBorders>
              <w:top w:val="single" w:sz="4" w:space="0" w:color="auto"/>
              <w:bottom w:val="single" w:sz="4" w:space="0" w:color="auto"/>
            </w:tcBorders>
          </w:tcPr>
          <w:p w:rsidR="002E2C28" w:rsidRDefault="002E2C28" w:rsidP="00177B8F">
            <w:pPr>
              <w:pStyle w:val="TableUnitsRow"/>
              <w:jc w:val="center"/>
            </w:pPr>
            <w:r>
              <w:t>D2</w:t>
            </w:r>
          </w:p>
        </w:tc>
        <w:tc>
          <w:tcPr>
            <w:tcW w:w="625" w:type="pct"/>
            <w:tcBorders>
              <w:top w:val="single" w:sz="4" w:space="0" w:color="auto"/>
              <w:bottom w:val="single" w:sz="4" w:space="0" w:color="auto"/>
            </w:tcBorders>
          </w:tcPr>
          <w:p w:rsidR="002E2C28" w:rsidRDefault="002E2C28" w:rsidP="00177B8F">
            <w:pPr>
              <w:pStyle w:val="TableUnitsRow"/>
              <w:jc w:val="center"/>
            </w:pPr>
            <w:r>
              <w:t>E2</w:t>
            </w:r>
          </w:p>
        </w:tc>
        <w:tc>
          <w:tcPr>
            <w:tcW w:w="625" w:type="pct"/>
            <w:tcBorders>
              <w:top w:val="single" w:sz="4" w:space="0" w:color="auto"/>
              <w:bottom w:val="single" w:sz="4" w:space="0" w:color="auto"/>
            </w:tcBorders>
            <w:shd w:val="clear" w:color="auto" w:fill="auto"/>
          </w:tcPr>
          <w:p w:rsidR="002E2C28" w:rsidRDefault="002E2C28" w:rsidP="00177B8F">
            <w:pPr>
              <w:pStyle w:val="TableUnitsRow"/>
              <w:jc w:val="center"/>
            </w:pPr>
            <w:r>
              <w:t>F2</w:t>
            </w:r>
          </w:p>
        </w:tc>
        <w:tc>
          <w:tcPr>
            <w:tcW w:w="625" w:type="pct"/>
            <w:tcBorders>
              <w:top w:val="single" w:sz="4" w:space="0" w:color="auto"/>
              <w:bottom w:val="single" w:sz="4" w:space="0" w:color="auto"/>
            </w:tcBorders>
            <w:shd w:val="clear" w:color="auto" w:fill="auto"/>
          </w:tcPr>
          <w:p w:rsidR="002E2C28" w:rsidRDefault="002E2C28" w:rsidP="00177B8F">
            <w:pPr>
              <w:pStyle w:val="TableUnitsRow"/>
              <w:jc w:val="center"/>
            </w:pPr>
            <w:r>
              <w:t>G2</w:t>
            </w:r>
          </w:p>
        </w:tc>
      </w:tr>
      <w:tr w:rsidR="002E2C28" w:rsidTr="004E393E">
        <w:tc>
          <w:tcPr>
            <w:tcW w:w="625" w:type="pct"/>
            <w:tcBorders>
              <w:top w:val="single" w:sz="4" w:space="0" w:color="auto"/>
            </w:tcBorders>
            <w:shd w:val="clear" w:color="auto" w:fill="auto"/>
          </w:tcPr>
          <w:p w:rsidR="002E2C28" w:rsidRDefault="002E2C28" w:rsidP="00177B8F">
            <w:pPr>
              <w:pStyle w:val="TableBodyText"/>
              <w:spacing w:before="40"/>
              <w:jc w:val="left"/>
            </w:pPr>
            <w:r>
              <w:t>Testlet 2</w:t>
            </w:r>
            <w:r>
              <w:noBreakHyphen/>
              <w:t>1</w:t>
            </w:r>
          </w:p>
        </w:tc>
        <w:tc>
          <w:tcPr>
            <w:tcW w:w="625" w:type="pct"/>
            <w:tcBorders>
              <w:top w:val="single" w:sz="4" w:space="0" w:color="auto"/>
            </w:tcBorders>
            <w:shd w:val="clear" w:color="auto" w:fill="B4C98B"/>
          </w:tcPr>
          <w:p w:rsidR="002E2C28" w:rsidRDefault="002E2C28" w:rsidP="00177B8F">
            <w:pPr>
              <w:pStyle w:val="TableBodyText"/>
              <w:spacing w:before="40"/>
              <w:jc w:val="center"/>
            </w:pPr>
            <w:r>
              <w:t>6 tasks</w:t>
            </w:r>
          </w:p>
        </w:tc>
        <w:tc>
          <w:tcPr>
            <w:tcW w:w="625" w:type="pct"/>
            <w:tcBorders>
              <w:top w:val="single" w:sz="4" w:space="0" w:color="auto"/>
            </w:tcBorders>
            <w:shd w:val="clear" w:color="auto" w:fill="B4C98B"/>
          </w:tcPr>
          <w:p w:rsidR="002E2C28" w:rsidRDefault="002E2C28" w:rsidP="00177B8F">
            <w:pPr>
              <w:pStyle w:val="TableBodyText"/>
              <w:spacing w:before="40"/>
              <w:jc w:val="center"/>
            </w:pPr>
            <w:r>
              <w:t>5 tasks</w:t>
            </w:r>
          </w:p>
        </w:tc>
        <w:tc>
          <w:tcPr>
            <w:tcW w:w="625" w:type="pct"/>
            <w:tcBorders>
              <w:top w:val="single" w:sz="4" w:space="0" w:color="auto"/>
            </w:tcBorders>
          </w:tcPr>
          <w:p w:rsidR="002E2C28" w:rsidRDefault="002E2C28" w:rsidP="00177B8F">
            <w:pPr>
              <w:pStyle w:val="TableBodyText"/>
              <w:spacing w:before="40"/>
              <w:jc w:val="center"/>
            </w:pPr>
          </w:p>
        </w:tc>
        <w:tc>
          <w:tcPr>
            <w:tcW w:w="625" w:type="pct"/>
            <w:tcBorders>
              <w:top w:val="single" w:sz="4" w:space="0" w:color="auto"/>
            </w:tcBorders>
          </w:tcPr>
          <w:p w:rsidR="002E2C28" w:rsidRDefault="002E2C28" w:rsidP="00177B8F">
            <w:pPr>
              <w:pStyle w:val="TableBodyText"/>
              <w:spacing w:before="40"/>
              <w:jc w:val="center"/>
            </w:pPr>
          </w:p>
        </w:tc>
        <w:tc>
          <w:tcPr>
            <w:tcW w:w="625" w:type="pct"/>
            <w:tcBorders>
              <w:top w:val="single" w:sz="4" w:space="0" w:color="auto"/>
            </w:tcBorders>
          </w:tcPr>
          <w:p w:rsidR="002E2C28" w:rsidRDefault="002E2C28" w:rsidP="00177B8F">
            <w:pPr>
              <w:pStyle w:val="TableBodyText"/>
              <w:spacing w:before="40"/>
              <w:jc w:val="center"/>
            </w:pPr>
          </w:p>
        </w:tc>
        <w:tc>
          <w:tcPr>
            <w:tcW w:w="625" w:type="pct"/>
            <w:tcBorders>
              <w:top w:val="single" w:sz="4" w:space="0" w:color="auto"/>
            </w:tcBorders>
            <w:shd w:val="clear" w:color="auto" w:fill="auto"/>
          </w:tcPr>
          <w:p w:rsidR="002E2C28" w:rsidRDefault="002E2C28" w:rsidP="00177B8F">
            <w:pPr>
              <w:pStyle w:val="TableBodyText"/>
              <w:spacing w:before="40"/>
              <w:jc w:val="center"/>
            </w:pPr>
          </w:p>
        </w:tc>
        <w:tc>
          <w:tcPr>
            <w:tcW w:w="625" w:type="pct"/>
            <w:tcBorders>
              <w:top w:val="single" w:sz="4" w:space="0" w:color="auto"/>
            </w:tcBorders>
            <w:shd w:val="clear" w:color="auto" w:fill="auto"/>
          </w:tcPr>
          <w:p w:rsidR="002E2C28" w:rsidRDefault="002E2C28" w:rsidP="00177B8F">
            <w:pPr>
              <w:pStyle w:val="TableBodyText"/>
              <w:spacing w:before="40"/>
              <w:ind w:right="28"/>
              <w:jc w:val="center"/>
            </w:pPr>
          </w:p>
        </w:tc>
      </w:tr>
      <w:tr w:rsidR="002E2C28" w:rsidTr="004E393E">
        <w:tc>
          <w:tcPr>
            <w:tcW w:w="625" w:type="pct"/>
            <w:shd w:val="clear" w:color="auto" w:fill="auto"/>
          </w:tcPr>
          <w:p w:rsidR="002E2C28" w:rsidRDefault="002E2C28" w:rsidP="00177B8F">
            <w:pPr>
              <w:pStyle w:val="TableBodyText"/>
              <w:jc w:val="left"/>
            </w:pPr>
            <w:r>
              <w:t>Testlet 2</w:t>
            </w:r>
            <w:r>
              <w:noBreakHyphen/>
              <w:t>2</w:t>
            </w:r>
          </w:p>
        </w:tc>
        <w:tc>
          <w:tcPr>
            <w:tcW w:w="625" w:type="pct"/>
          </w:tcPr>
          <w:p w:rsidR="002E2C28" w:rsidRDefault="002E2C28" w:rsidP="00177B8F">
            <w:pPr>
              <w:pStyle w:val="TableBodyText"/>
              <w:jc w:val="center"/>
            </w:pPr>
          </w:p>
        </w:tc>
        <w:tc>
          <w:tcPr>
            <w:tcW w:w="625" w:type="pct"/>
            <w:shd w:val="clear" w:color="auto" w:fill="B4C98B"/>
          </w:tcPr>
          <w:p w:rsidR="002E2C28" w:rsidRDefault="002E2C28" w:rsidP="00177B8F">
            <w:pPr>
              <w:pStyle w:val="TableBodyText"/>
              <w:jc w:val="center"/>
            </w:pPr>
            <w:r>
              <w:t>5 tasks</w:t>
            </w:r>
          </w:p>
        </w:tc>
        <w:tc>
          <w:tcPr>
            <w:tcW w:w="625" w:type="pct"/>
            <w:shd w:val="clear" w:color="auto" w:fill="B4C98B"/>
          </w:tcPr>
          <w:p w:rsidR="002E2C28" w:rsidRDefault="002E2C28" w:rsidP="00177B8F">
            <w:pPr>
              <w:pStyle w:val="TableBodyText"/>
              <w:jc w:val="center"/>
            </w:pPr>
            <w:r>
              <w:t>3 tasks</w:t>
            </w:r>
          </w:p>
        </w:tc>
        <w:tc>
          <w:tcPr>
            <w:tcW w:w="625" w:type="pct"/>
            <w:shd w:val="clear" w:color="auto" w:fill="B4C98B"/>
          </w:tcPr>
          <w:p w:rsidR="002E2C28" w:rsidRDefault="002E2C28" w:rsidP="00177B8F">
            <w:pPr>
              <w:pStyle w:val="TableBodyText"/>
              <w:jc w:val="center"/>
            </w:pPr>
            <w:r>
              <w:t>3 tasks</w:t>
            </w:r>
          </w:p>
        </w:tc>
        <w:tc>
          <w:tcPr>
            <w:tcW w:w="625" w:type="pct"/>
          </w:tcPr>
          <w:p w:rsidR="002E2C28" w:rsidRDefault="002E2C28" w:rsidP="00177B8F">
            <w:pPr>
              <w:pStyle w:val="TableBodyText"/>
              <w:jc w:val="center"/>
            </w:pPr>
          </w:p>
        </w:tc>
        <w:tc>
          <w:tcPr>
            <w:tcW w:w="625" w:type="pct"/>
            <w:shd w:val="clear" w:color="auto" w:fill="auto"/>
          </w:tcPr>
          <w:p w:rsidR="002E2C28" w:rsidRDefault="002E2C28" w:rsidP="00177B8F">
            <w:pPr>
              <w:pStyle w:val="TableBodyText"/>
              <w:jc w:val="center"/>
            </w:pPr>
          </w:p>
        </w:tc>
        <w:tc>
          <w:tcPr>
            <w:tcW w:w="625" w:type="pct"/>
            <w:shd w:val="clear" w:color="auto" w:fill="auto"/>
          </w:tcPr>
          <w:p w:rsidR="002E2C28" w:rsidRDefault="002E2C28" w:rsidP="00177B8F">
            <w:pPr>
              <w:pStyle w:val="TableBodyText"/>
              <w:ind w:right="28"/>
              <w:jc w:val="center"/>
            </w:pPr>
          </w:p>
        </w:tc>
      </w:tr>
      <w:tr w:rsidR="002E2C28" w:rsidTr="004E393E">
        <w:tc>
          <w:tcPr>
            <w:tcW w:w="625" w:type="pct"/>
            <w:shd w:val="clear" w:color="auto" w:fill="auto"/>
          </w:tcPr>
          <w:p w:rsidR="002E2C28" w:rsidRDefault="002E2C28" w:rsidP="00177B8F">
            <w:pPr>
              <w:pStyle w:val="TableBodyText"/>
              <w:jc w:val="left"/>
            </w:pPr>
            <w:r>
              <w:t>Testlet 3</w:t>
            </w:r>
            <w:r>
              <w:noBreakHyphen/>
              <w:t>3</w:t>
            </w:r>
          </w:p>
        </w:tc>
        <w:tc>
          <w:tcPr>
            <w:tcW w:w="625" w:type="pct"/>
          </w:tcPr>
          <w:p w:rsidR="002E2C28" w:rsidRDefault="002E2C28" w:rsidP="00177B8F">
            <w:pPr>
              <w:pStyle w:val="TableBodyText"/>
              <w:jc w:val="center"/>
            </w:pPr>
          </w:p>
        </w:tc>
        <w:tc>
          <w:tcPr>
            <w:tcW w:w="625" w:type="pct"/>
          </w:tcPr>
          <w:p w:rsidR="002E2C28" w:rsidRDefault="002E2C28" w:rsidP="00177B8F">
            <w:pPr>
              <w:pStyle w:val="TableBodyText"/>
              <w:jc w:val="center"/>
            </w:pPr>
          </w:p>
        </w:tc>
        <w:tc>
          <w:tcPr>
            <w:tcW w:w="625" w:type="pct"/>
          </w:tcPr>
          <w:p w:rsidR="002E2C28" w:rsidRDefault="002E2C28" w:rsidP="00177B8F">
            <w:pPr>
              <w:pStyle w:val="TableBodyText"/>
              <w:jc w:val="center"/>
            </w:pPr>
          </w:p>
        </w:tc>
        <w:tc>
          <w:tcPr>
            <w:tcW w:w="625" w:type="pct"/>
            <w:shd w:val="clear" w:color="auto" w:fill="B4C98B"/>
          </w:tcPr>
          <w:p w:rsidR="002E2C28" w:rsidRDefault="002E2C28" w:rsidP="00177B8F">
            <w:pPr>
              <w:pStyle w:val="TableBodyText"/>
              <w:jc w:val="center"/>
            </w:pPr>
            <w:r>
              <w:t>3 tasks</w:t>
            </w:r>
          </w:p>
        </w:tc>
        <w:tc>
          <w:tcPr>
            <w:tcW w:w="625" w:type="pct"/>
            <w:shd w:val="clear" w:color="auto" w:fill="B4C98B"/>
          </w:tcPr>
          <w:p w:rsidR="002E2C28" w:rsidRDefault="002E2C28" w:rsidP="00177B8F">
            <w:pPr>
              <w:pStyle w:val="TableBodyText"/>
              <w:jc w:val="center"/>
            </w:pPr>
            <w:r>
              <w:t>3 tasks</w:t>
            </w:r>
          </w:p>
        </w:tc>
        <w:tc>
          <w:tcPr>
            <w:tcW w:w="625" w:type="pct"/>
            <w:shd w:val="clear" w:color="auto" w:fill="B4C98B"/>
          </w:tcPr>
          <w:p w:rsidR="002E2C28" w:rsidRDefault="002E2C28" w:rsidP="00177B8F">
            <w:pPr>
              <w:pStyle w:val="TableBodyText"/>
              <w:jc w:val="center"/>
            </w:pPr>
            <w:r>
              <w:t>5 tasks</w:t>
            </w:r>
          </w:p>
        </w:tc>
        <w:tc>
          <w:tcPr>
            <w:tcW w:w="625" w:type="pct"/>
            <w:shd w:val="clear" w:color="auto" w:fill="auto"/>
          </w:tcPr>
          <w:p w:rsidR="002E2C28" w:rsidRDefault="002E2C28" w:rsidP="00177B8F">
            <w:pPr>
              <w:pStyle w:val="TableBodyText"/>
              <w:ind w:right="28"/>
              <w:jc w:val="center"/>
            </w:pPr>
          </w:p>
        </w:tc>
      </w:tr>
      <w:tr w:rsidR="002E2C28" w:rsidTr="004E393E">
        <w:tc>
          <w:tcPr>
            <w:tcW w:w="625" w:type="pct"/>
            <w:tcBorders>
              <w:bottom w:val="single" w:sz="6" w:space="0" w:color="auto"/>
            </w:tcBorders>
            <w:shd w:val="clear" w:color="auto" w:fill="auto"/>
          </w:tcPr>
          <w:p w:rsidR="002E2C28" w:rsidRDefault="002E2C28" w:rsidP="00177B8F">
            <w:pPr>
              <w:pStyle w:val="TableBodyText"/>
              <w:jc w:val="left"/>
            </w:pPr>
            <w:r>
              <w:t>Testlet 4</w:t>
            </w:r>
            <w:r>
              <w:noBreakHyphen/>
              <w:t>4</w:t>
            </w:r>
          </w:p>
        </w:tc>
        <w:tc>
          <w:tcPr>
            <w:tcW w:w="625" w:type="pct"/>
            <w:tcBorders>
              <w:bottom w:val="single" w:sz="6" w:space="0" w:color="auto"/>
            </w:tcBorders>
          </w:tcPr>
          <w:p w:rsidR="002E2C28" w:rsidRDefault="002E2C28" w:rsidP="00177B8F">
            <w:pPr>
              <w:pStyle w:val="TableBodyText"/>
              <w:jc w:val="center"/>
            </w:pPr>
          </w:p>
        </w:tc>
        <w:tc>
          <w:tcPr>
            <w:tcW w:w="625" w:type="pct"/>
            <w:tcBorders>
              <w:bottom w:val="single" w:sz="6" w:space="0" w:color="auto"/>
            </w:tcBorders>
          </w:tcPr>
          <w:p w:rsidR="002E2C28" w:rsidRDefault="002E2C28" w:rsidP="00177B8F">
            <w:pPr>
              <w:pStyle w:val="TableBodyText"/>
              <w:jc w:val="center"/>
            </w:pPr>
          </w:p>
        </w:tc>
        <w:tc>
          <w:tcPr>
            <w:tcW w:w="625" w:type="pct"/>
            <w:tcBorders>
              <w:bottom w:val="single" w:sz="6" w:space="0" w:color="auto"/>
            </w:tcBorders>
          </w:tcPr>
          <w:p w:rsidR="002E2C28" w:rsidRDefault="002E2C28" w:rsidP="00177B8F">
            <w:pPr>
              <w:pStyle w:val="TableBodyText"/>
              <w:jc w:val="center"/>
            </w:pPr>
          </w:p>
        </w:tc>
        <w:tc>
          <w:tcPr>
            <w:tcW w:w="625" w:type="pct"/>
            <w:tcBorders>
              <w:bottom w:val="single" w:sz="6" w:space="0" w:color="auto"/>
            </w:tcBorders>
          </w:tcPr>
          <w:p w:rsidR="002E2C28" w:rsidRDefault="002E2C28" w:rsidP="00177B8F">
            <w:pPr>
              <w:pStyle w:val="TableBodyText"/>
              <w:jc w:val="center"/>
            </w:pPr>
          </w:p>
        </w:tc>
        <w:tc>
          <w:tcPr>
            <w:tcW w:w="625" w:type="pct"/>
            <w:tcBorders>
              <w:bottom w:val="single" w:sz="6" w:space="0" w:color="auto"/>
            </w:tcBorders>
          </w:tcPr>
          <w:p w:rsidR="002E2C28" w:rsidRDefault="002E2C28" w:rsidP="00177B8F">
            <w:pPr>
              <w:pStyle w:val="TableBodyText"/>
              <w:jc w:val="center"/>
            </w:pPr>
          </w:p>
        </w:tc>
        <w:tc>
          <w:tcPr>
            <w:tcW w:w="625" w:type="pct"/>
            <w:tcBorders>
              <w:bottom w:val="single" w:sz="6" w:space="0" w:color="auto"/>
            </w:tcBorders>
            <w:shd w:val="clear" w:color="auto" w:fill="B4C98B"/>
          </w:tcPr>
          <w:p w:rsidR="002E2C28" w:rsidRDefault="002E2C28" w:rsidP="00177B8F">
            <w:pPr>
              <w:pStyle w:val="TableBodyText"/>
              <w:jc w:val="center"/>
            </w:pPr>
            <w:r>
              <w:t>5 tasks</w:t>
            </w:r>
          </w:p>
        </w:tc>
        <w:tc>
          <w:tcPr>
            <w:tcW w:w="625" w:type="pct"/>
            <w:tcBorders>
              <w:bottom w:val="single" w:sz="6" w:space="0" w:color="auto"/>
            </w:tcBorders>
            <w:shd w:val="clear" w:color="auto" w:fill="B4C98B"/>
          </w:tcPr>
          <w:p w:rsidR="002E2C28" w:rsidRDefault="002E2C28" w:rsidP="00177B8F">
            <w:pPr>
              <w:pStyle w:val="TableBodyText"/>
              <w:ind w:right="28"/>
              <w:jc w:val="center"/>
            </w:pPr>
            <w:r>
              <w:t>6 tasks</w:t>
            </w:r>
          </w:p>
        </w:tc>
      </w:tr>
    </w:tbl>
    <w:p w:rsidR="002E2C28" w:rsidRDefault="002E2C28" w:rsidP="002E2C28">
      <w:pPr>
        <w:pStyle w:val="Source"/>
      </w:pPr>
      <w:r>
        <w:rPr>
          <w:i/>
        </w:rPr>
        <w:t>Source</w:t>
      </w:r>
      <w:r>
        <w:t>: OECD (2010).</w:t>
      </w:r>
    </w:p>
    <w:p w:rsidR="002E2C28" w:rsidRDefault="00334EC2" w:rsidP="002E2C28">
      <w:pPr>
        <w:pStyle w:val="Heading2"/>
        <w:rPr>
          <w:noProof/>
        </w:rPr>
      </w:pPr>
      <w:fldSimple w:instr=" COMMENTS  \* MERGEFORMAT ">
        <w:r w:rsidR="00610518">
          <w:t>A.</w:t>
        </w:r>
      </w:fldSimple>
      <w:fldSimple w:instr=" SEQ Heading2 ">
        <w:r w:rsidR="006C27EE">
          <w:rPr>
            <w:noProof/>
          </w:rPr>
          <w:t>3</w:t>
        </w:r>
      </w:fldSimple>
      <w:r w:rsidR="002E2C28">
        <w:rPr>
          <w:noProof/>
        </w:rPr>
        <w:tab/>
        <w:t>Multiple imputation and plausible values</w:t>
      </w:r>
    </w:p>
    <w:p w:rsidR="002E2C28" w:rsidRDefault="002E2C28" w:rsidP="002E2C28">
      <w:pPr>
        <w:pStyle w:val="BodyText"/>
      </w:pPr>
      <w:r>
        <w:t>As survey respondents did not complete tasks in all three skill domains, proficiency scores are not available for all domains and individuals. To address this, ‘multiple imputation’ was used.</w:t>
      </w:r>
      <w:r>
        <w:rPr>
          <w:rStyle w:val="FootnoteReference"/>
        </w:rPr>
        <w:footnoteReference w:id="4"/>
      </w:r>
      <w:r>
        <w:t xml:space="preserve"> Multiple imputation is designed to resolve the problem of missing values in datasets; it involves randomly drawing several ‘plausible’ values from a probability distribution for the missing data.</w:t>
      </w:r>
    </w:p>
    <w:p w:rsidR="002E2C28" w:rsidRDefault="002E2C28" w:rsidP="002E2C28">
      <w:pPr>
        <w:pStyle w:val="BodyText"/>
      </w:pPr>
      <w:r>
        <w:t>The use of a ‘split questionnaire’ that does not provide all of the desired information about each individual in the survey is a deliberate choice by survey designers. This choice is made for two reasons.</w:t>
      </w:r>
    </w:p>
    <w:p w:rsidR="002E2C28" w:rsidRDefault="002E2C28" w:rsidP="002E2C28">
      <w:pPr>
        <w:pStyle w:val="BodyText"/>
      </w:pPr>
      <w:r>
        <w:t>First, multiple imputation is consistent with the probabilistic nature of IRT</w:t>
      </w:r>
      <w:r>
        <w:noBreakHyphen/>
        <w:t>based testing. Even if data were not missing, multiple imputation should be used to give an indication of the spread of individuals’ proficiency scores, given their test response patterns.</w:t>
      </w:r>
    </w:p>
    <w:p w:rsidR="002E2C28" w:rsidRDefault="002E2C28" w:rsidP="002E2C28">
      <w:pPr>
        <w:pStyle w:val="BodyText"/>
      </w:pPr>
      <w:r>
        <w:t xml:space="preserve">Second, the use of split questionnaires can reduce the burden placed on survey respondents </w:t>
      </w:r>
      <w:r>
        <w:rPr>
          <w:sz w:val="24"/>
        </w:rPr>
        <w:fldChar w:fldCharType="begin"/>
      </w:r>
      <w:r>
        <w:rPr>
          <w:sz w:val="24"/>
        </w:rPr>
        <w:instrText xml:space="preserve"> ADDIN ZOTERO_ITEM CSL_CITATION {"citationID":"14aoqba813","properties":{"formattedCitation":"{\\rtf (ABS\\uc0\\u160{}2013)}","plainCitation":"(ABS 2013)"},"citationItems":[{"id":1112,"uris":["http://zotero.org/users/1383148/items/26XAQKEC"],"uri":["http://zotero.org/users/1383148/items/26XAQKEC"],"itemData":{"id":1112,"type":"webpage","title":"Programme for the International Assessment of Adult Competencies, Australia, 2011-2012: Survey methodology","URL":"http://www.abs.gov.au/AUSSTATS/abs@.nsf/Latestproducts/4228.0.30.001Main%20Features202011-2012?opendocument&amp;tabname=Summary&amp;prodno=4228.0.30.001&amp;issue=2011-2012&amp;num=&amp;view=","note":"Survey Methodology","language":"en","author":[{"family":"Australian Bureau of Statistics","given":""}],"translator":[{"family":"ABS","given":""}],"issued":{"date-parts":[["2013"]]},"accessed":{"date-parts":[["2013",7,25]]}}}],"schema":"https://github.com/citation-style-language/schema/raw/master/csl-citation.json"} </w:instrText>
      </w:r>
      <w:r>
        <w:rPr>
          <w:sz w:val="24"/>
        </w:rPr>
        <w:fldChar w:fldCharType="separate"/>
      </w:r>
      <w:r w:rsidRPr="006B3B66">
        <w:rPr>
          <w:sz w:val="24"/>
          <w:szCs w:val="24"/>
        </w:rPr>
        <w:t>(ABS 2013</w:t>
      </w:r>
      <w:r>
        <w:rPr>
          <w:sz w:val="24"/>
          <w:szCs w:val="24"/>
        </w:rPr>
        <w:t>c</w:t>
      </w:r>
      <w:r w:rsidRPr="006B3B66">
        <w:rPr>
          <w:sz w:val="24"/>
          <w:szCs w:val="24"/>
        </w:rPr>
        <w:t>)</w:t>
      </w:r>
      <w:r>
        <w:rPr>
          <w:sz w:val="24"/>
        </w:rPr>
        <w:fldChar w:fldCharType="end"/>
      </w:r>
      <w:r>
        <w:t>. Nationally representative surveys on topics such as literacy and numeracy require complex survey instruments to derive the information required — a process that involves a considerable burden on the respondent. This has the potential to affect response rates, thereby decreasing the precision of estimates. Multiple imputation approaches are a possible way of collecting information</w:t>
      </w:r>
      <w:r w:rsidR="00A875A9">
        <w:t xml:space="preserve"> from split questionnaires</w:t>
      </w:r>
      <w:r>
        <w:t xml:space="preserve">, while limiting the burden on respondents </w:t>
      </w:r>
      <w:r>
        <w:fldChar w:fldCharType="begin"/>
      </w:r>
      <w:r>
        <w:instrText xml:space="preserve"> ADDIN ZOTERO_ITEM CSL_CITATION {"citationID":"1t797vsea2","properties":{"formattedCitation":"{\\rtf (Thomas et al.\\uc0\\u160{}2006)}","plainCitation":"(Thomas et al. 2006)"},"citationItems":[{"id":1201,"uris":["http://zotero.org/users/1383148/items/IQFFSEI2"],"uri":["http://zotero.org/users/1383148/items/IQFFSEI2"],"itemData":{"id":1201,"type":"article-journal","title":"An evaluation of matrix sampling methods using data from the National Health and Nutrition Examination Survey","container-title":"Survey Methodology","page":"217","volume":"32","issue":"2","source":"Google Scholar","author":[{"family":"Thomas","given":"Neal"},{"family":"Raghunathan","given":"Trivellore E."},{"family":"Schenker","given":"Nathaniel"},{"family":"Katzoff","given":"Myron J."},{"family":"Johnson","given":"Clifford L."}],"issued":{"date-parts":[["2006"]]},"accessed":{"date-parts":[["2013",9,17]]}}}],"schema":"https://github.com/citation-style-language/schema/raw/master/csl-citation.json"} </w:instrText>
      </w:r>
      <w:r>
        <w:fldChar w:fldCharType="separate"/>
      </w:r>
      <w:r w:rsidRPr="00B97DFF">
        <w:rPr>
          <w:szCs w:val="24"/>
        </w:rPr>
        <w:t>(Thomas et al. 2006)</w:t>
      </w:r>
      <w:r>
        <w:fldChar w:fldCharType="end"/>
      </w:r>
      <w:r>
        <w:t xml:space="preserve">. </w:t>
      </w:r>
    </w:p>
    <w:p w:rsidR="002E2C28" w:rsidRDefault="002E2C28" w:rsidP="002E2C28">
      <w:pPr>
        <w:pStyle w:val="Heading4"/>
      </w:pPr>
      <w:r>
        <w:t xml:space="preserve">Plausible values </w:t>
      </w:r>
    </w:p>
    <w:p w:rsidR="002E2C28" w:rsidRDefault="002E2C28" w:rsidP="002E2C28">
      <w:pPr>
        <w:pStyle w:val="BodyText"/>
      </w:pPr>
      <w:r>
        <w:t>As proficiency scores for literacy and numeracy are estimated rather than measured, they are by definition imprecise. The lack of precision means that the scores are more appropriately viewed as being drawn from a probability distribution rather than as point estimates. The probability of people being assigned</w:t>
      </w:r>
      <w:r w:rsidR="00BD32E6">
        <w:t xml:space="preserve"> to</w:t>
      </w:r>
      <w:r>
        <w:t xml:space="preserve"> a certain skill level relies on the questions that they are asked and their background characteristics.</w:t>
      </w:r>
    </w:p>
    <w:p w:rsidR="002E2C28" w:rsidRDefault="002E2C28" w:rsidP="002E2C28">
      <w:pPr>
        <w:pStyle w:val="BodyText"/>
      </w:pPr>
      <w:r>
        <w:t xml:space="preserve">An individual’s proficiency distribution can be estimated subject to a range of background characteristics; it is then referred to as the ‘posterior distribution’. </w:t>
      </w:r>
    </w:p>
    <w:p w:rsidR="002E2C28" w:rsidRDefault="002E2C28" w:rsidP="002E2C28">
      <w:pPr>
        <w:pStyle w:val="BodyText"/>
      </w:pPr>
      <w:r>
        <w:lastRenderedPageBreak/>
        <w:t>The use of a distribution to represent latent proficiencies makes analysing the relationship between these proficiencies and other variables of interest difficult. The probabilistic nature of the latent proficiency measure is incorporated into the analysis by using plausible values, randomly drawn from the posterior distribution, as explanatory variables in the regression analyses presented in this paper. (This is also true of other studies using the PIAAC data).</w:t>
      </w:r>
    </w:p>
    <w:p w:rsidR="002E2C28" w:rsidRDefault="002E2C28" w:rsidP="002E2C28">
      <w:pPr>
        <w:pStyle w:val="BodyText"/>
      </w:pPr>
      <w:r>
        <w:t xml:space="preserve">PIAAC data include ten plausible values for literacy and ten plausible values for numeracy. Taken together, the plausible values represent a distribution of proficiency scores that reflects the uncertainty inherent in the proficiency measures. </w:t>
      </w:r>
    </w:p>
    <w:p w:rsidR="002E2C28" w:rsidRDefault="002E2C28" w:rsidP="002E2C28">
      <w:pPr>
        <w:pStyle w:val="BodyText"/>
      </w:pPr>
      <w:r>
        <w:t>Taken individually, single plausible values for two respondents with identical background characteristics and responses to a test are likely to differ. The extent to which they differ is affected by the extent of the uncertainty in the latent proficiency</w:t>
      </w:r>
      <w:r w:rsidRPr="005C243E">
        <w:t xml:space="preserve"> </w:t>
      </w:r>
      <w:r>
        <w:t>measure. As the number of imputations increases, the mean of the plausible values for two respondents with identical background characteristics and test responses converge. For this reason, plausible values cannot be used to estimate an individual’s proficiency. They are suitable only for estimating proficiency at the population level.</w:t>
      </w:r>
    </w:p>
    <w:p w:rsidR="002E2C28" w:rsidRDefault="002E2C28" w:rsidP="002E2C28">
      <w:pPr>
        <w:pStyle w:val="BodyText"/>
      </w:pPr>
      <w:r>
        <w:t xml:space="preserve">Wu </w:t>
      </w:r>
      <w:r>
        <w:fldChar w:fldCharType="begin"/>
      </w:r>
      <w:r>
        <w:instrText xml:space="preserve"> ADDIN ZOTERO_ITEM CSL_CITATION {"citationID":"139t0h54ee","properties":{"formattedCitation":"(2005)","plainCitation":"(2005)"},"citationItems":[{"id":1045,"uris":["http://zotero.org/users/1383148/items/3QFAM8UC"],"uri":["http://zotero.org/users/1383148/items/3QFAM8UC"],"itemData":{"id":1045,"type":"article-journal","title":"The role of plausible values in large-scale surveys","container-title":"Studies in Educational Evaluation","page":"114–128","volume":"31","issue":"2","source":"Google Scholar","author":[{"family":"Wu","given":"Margaret"}],"issued":{"date-parts":[["2005"]]},"accessed":{"date-parts":[["2013",7,23]]}},"suppress-author":true}],"schema":"https://github.com/citation-style-language/schema/raw/master/csl-citation.json"} </w:instrText>
      </w:r>
      <w:r>
        <w:fldChar w:fldCharType="separate"/>
      </w:r>
      <w:r w:rsidRPr="00D422E5">
        <w:t>(2005)</w:t>
      </w:r>
      <w:r>
        <w:fldChar w:fldCharType="end"/>
      </w:r>
      <w:r w:rsidR="00BD32E6">
        <w:t xml:space="preserve"> pointed</w:t>
      </w:r>
      <w:r>
        <w:t xml:space="preserve"> out that the population distribution of proficiency scores will be smoother when using plausible values, as opposed to single point estimates.</w:t>
      </w:r>
      <w:r>
        <w:rPr>
          <w:rStyle w:val="FootnoteReference"/>
        </w:rPr>
        <w:footnoteReference w:id="5"/>
      </w:r>
      <w:r>
        <w:t xml:space="preserve"> For example, if students have the same test score and the same posterior distribution, they will have slightly different plausible values. The distribution of proficiencies will be continuous, and provide a better representation of the underlying continuous distribution of proficiency in the population, than one point estimate (which is the same for both students) would.</w:t>
      </w:r>
    </w:p>
    <w:p w:rsidR="002E2C28" w:rsidRDefault="002E2C28" w:rsidP="002E2C28">
      <w:pPr>
        <w:pStyle w:val="Heading4"/>
      </w:pPr>
      <w:r>
        <w:t>Number of imputations</w:t>
      </w:r>
    </w:p>
    <w:p w:rsidR="002E2C28" w:rsidRDefault="002E2C28" w:rsidP="002E2C28">
      <w:pPr>
        <w:pStyle w:val="BodyText"/>
      </w:pPr>
      <w:r>
        <w:t xml:space="preserve">There is considerable discussion about the number of imputations required, but there is little in terms of formal recommendations. Rubin </w:t>
      </w:r>
      <w:r>
        <w:fldChar w:fldCharType="begin"/>
      </w:r>
      <w:r>
        <w:instrText xml:space="preserve"> ADDIN ZOTERO_ITEM CSL_CITATION {"citationID":"Ji5kufHI","properties":{"formattedCitation":"(1987)","plainCitation":"(1987)"},"citationItems":[{"id":1105,"uris":["http://zotero.org/users/1383148/items/H3DKFVJF"],"uri":["http://zotero.org/users/1383148/items/H3DKFVJF"],"itemData":{"id":1105,"type":"book","title":"Multiple imputation for nonresponse in surveys","source":"Google Scholar","author":[{"family":"Rubin","given":"D. B."}],"issued":{"date-parts":[["1987"]]}},"suppress-author":true}],"schema":"https://github.com/citation-style-language/schema/raw/master/csl-citation.json"} </w:instrText>
      </w:r>
      <w:r>
        <w:fldChar w:fldCharType="separate"/>
      </w:r>
      <w:r w:rsidRPr="004F77B1">
        <w:t>(1987)</w:t>
      </w:r>
      <w:r>
        <w:fldChar w:fldCharType="end"/>
      </w:r>
      <w:r w:rsidR="00BD32E6">
        <w:t xml:space="preserve"> concluded</w:t>
      </w:r>
      <w:r>
        <w:t xml:space="preserve"> that five imputations should be sufficient to obtain a valid inference, whereas Kenward and Carpenter (2007) caution</w:t>
      </w:r>
      <w:r w:rsidR="00BD32E6">
        <w:t>ed</w:t>
      </w:r>
      <w:r>
        <w:t xml:space="preserve"> that some analyses that involve large amounts of missing data may require 50 or more imputations. In order to reduce sampling variability, and because of increases in computational capacity, both StataCorp </w:t>
      </w:r>
      <w:r>
        <w:fldChar w:fldCharType="begin"/>
      </w:r>
      <w:r>
        <w:instrText xml:space="preserve"> ADDIN ZOTERO_ITEM CSL_CITATION {"citationID":"rRzl7lbN","properties":{"formattedCitation":"(2009)","plainCitation":"(2009)"},"citationItems":[{"id":1108,"uris":["http://zotero.org/users/1383148/items/7DQIUAQZ"],"uri":["http://zotero.org/users/1383148/items/7DQIUAQZ"],"itemData":{"id":1108,"type":"book","title":"Stata Multiple-Imputation Reference Manual Release 11","publisher":"StataCorp LP","publisher-place":"College Station, Texas","event-place":"College Station, Texas","ISBN":"1-59718-070-X","author":[{"family":"StataCorp","given":""}],"issued":{"date-parts":[["2009"]]}},"suppress-author":true}],"schema":"https://github.com/citation-style-language/schema/raw/master/csl-citation.json"} </w:instrText>
      </w:r>
      <w:r>
        <w:fldChar w:fldCharType="separate"/>
      </w:r>
      <w:r w:rsidRPr="004F77B1">
        <w:t>(2009)</w:t>
      </w:r>
      <w:r>
        <w:fldChar w:fldCharType="end"/>
      </w:r>
      <w:r>
        <w:t xml:space="preserve"> and Sterne et al. </w:t>
      </w:r>
      <w:r>
        <w:fldChar w:fldCharType="begin"/>
      </w:r>
      <w:r>
        <w:instrText xml:space="preserve"> ADDIN ZOTERO_ITEM CSL_CITATION {"citationID":"BZT6mM17","properties":{"formattedCitation":"(2009)","plainCitation":"(2009)"},"citationItems":[{"id":1047,"uris":["http://zotero.org/users/1383148/items/E75ISXMB"],"uri":["http://zotero.org/users/1383148/items/E75ISXMB"],"itemData":{"id":1047,"type":"article-journal","title":"Multiple imputation for missing data in epidemiological and clinical research: potential and pitfalls","container-title":"BMJ: British Medical Journal","volume":"338","source":"Google Scholar","URL":"http://www.ncbi.nlm.nih.gov/pmc/articles/pmc2714692/","shortTitle":"Multiple imputation for missing data in epidemiological and clinical research","author":[{"family":"Sterne","given":"Jonathan AC"},{"family":"White","given":"Ian R."},{"family":"Carlin","given":"John B."},{"family":"Spratt","given":"Michael"},{"family":"Royston","given":"Patrick"},{"family":"Kenward","given":"Michael G."},{"family":"Wood","given":"Angela M."},{"family":"Carpenter","given":"James R."}],"issued":{"date-parts":[["2009"]]},"accessed":{"date-parts":[["2013",7,23]]}},"suppress-author":true}],"schema":"https://github.com/citation-style-language/schema/raw/master/csl-citation.json"} </w:instrText>
      </w:r>
      <w:r>
        <w:fldChar w:fldCharType="separate"/>
      </w:r>
      <w:r w:rsidRPr="004F77B1">
        <w:t>(2009)</w:t>
      </w:r>
      <w:r>
        <w:fldChar w:fldCharType="end"/>
      </w:r>
      <w:r>
        <w:t xml:space="preserve"> recommend</w:t>
      </w:r>
      <w:r w:rsidR="00BD32E6">
        <w:t>ed</w:t>
      </w:r>
      <w:r>
        <w:t xml:space="preserve"> using at least 20 imputations.</w:t>
      </w:r>
      <w:r w:rsidRPr="0003224B">
        <w:t xml:space="preserve"> </w:t>
      </w:r>
      <w:r>
        <w:t xml:space="preserve">PIAAC </w:t>
      </w:r>
      <w:r>
        <w:lastRenderedPageBreak/>
        <w:t>data provides 10 plausible values. This is considered sufficient, given the random nature of the missing values and the level of data missing.</w:t>
      </w:r>
    </w:p>
    <w:p w:rsidR="002E2C28" w:rsidRDefault="002E2C28" w:rsidP="002E2C28">
      <w:pPr>
        <w:pStyle w:val="Heading3"/>
      </w:pPr>
      <w:r>
        <w:t>Analysis with PIAAC plausible values</w:t>
      </w:r>
    </w:p>
    <w:p w:rsidR="002E2C28" w:rsidRDefault="002E2C28" w:rsidP="002E2C28">
      <w:pPr>
        <w:pStyle w:val="BodyText"/>
        <w:rPr>
          <w:i/>
        </w:rPr>
      </w:pPr>
      <w:r>
        <w:t>As the literacy and numeracy skills data in PIAAC consist of plausible values, it is important to account for this when analysing the data. This involves two broad steps:</w:t>
      </w:r>
    </w:p>
    <w:p w:rsidR="002E2C28" w:rsidRPr="003026CC" w:rsidRDefault="002E2C28" w:rsidP="002E2C28">
      <w:pPr>
        <w:pStyle w:val="ListBullet"/>
        <w:rPr>
          <w:i/>
        </w:rPr>
      </w:pPr>
      <w:r w:rsidRPr="003026CC">
        <w:t>Estimation</w:t>
      </w:r>
      <w:r>
        <w:t xml:space="preserve"> of the desired parameter (for example, a population estimate or regression coefficient) is performed separately using each plausible value. This means that regression analysis using the plausible values in PIAAC requires performing ten separate regressions. </w:t>
      </w:r>
    </w:p>
    <w:p w:rsidR="002E2C28" w:rsidRDefault="002E2C28" w:rsidP="002E2C28">
      <w:pPr>
        <w:pStyle w:val="ListBullet"/>
      </w:pPr>
      <w:r>
        <w:t xml:space="preserve">The results of the estimation using the ten plausible values are then pooled into a single result, using Rubin’s rules for multiple imputation inference </w:t>
      </w:r>
      <w:r>
        <w:fldChar w:fldCharType="begin"/>
      </w:r>
      <w:r>
        <w:instrText xml:space="preserve"> ADDIN ZOTERO_ITEM CSL_CITATION {"citationID":"1hl15t3e3n","properties":{"formattedCitation":"{\\rtf (Rubin\\uc0\\u160{}1987, 1996)}","plainCitation":"(Rubin 1987, 1996)"},"citationItems":[{"id":1105,"uris":["http://zotero.org/users/1383148/items/H3DKFVJF"],"uri":["http://zotero.org/users/1383148/items/H3DKFVJF"],"itemData":{"id":1105,"type":"book","title":"Multiple imputation for nonresponse in surveys","source":"Google Scholar","author":[{"family":"Rubin","given":"D. B."}],"issued":{"date-parts":[["1987"]]}}},{"id":1189,"uris":["http://zotero.org/users/1383148/items/23UXIFAD"],"uri":["http://zotero.org/users/1383148/items/23UXIFAD"],"itemData":{"id":1189,"type":"article-journal","title":"Multiple imputation after 18+ years","container-title":"Journal of the American Statistical Association","page":"473–489","volume":"91","issue":"434","source":"Google Scholar","author":[{"family":"Rubin","given":"Donald B."}],"issued":{"date-parts":[["1996"]]},"accessed":{"date-parts":[["2013",9,17]]}}}],"schema":"https://github.com/citation-style-language/schema/raw/master/csl-citation.json"} </w:instrText>
      </w:r>
      <w:r>
        <w:fldChar w:fldCharType="separate"/>
      </w:r>
      <w:r w:rsidRPr="0031499B">
        <w:rPr>
          <w:szCs w:val="24"/>
        </w:rPr>
        <w:t>(Rubin 1987, 1996)</w:t>
      </w:r>
      <w:r>
        <w:fldChar w:fldCharType="end"/>
      </w:r>
      <w:r>
        <w:t>.</w:t>
      </w:r>
    </w:p>
    <w:p w:rsidR="002E2C28" w:rsidRDefault="002E2C28" w:rsidP="002E2C28">
      <w:pPr>
        <w:pStyle w:val="BodyText"/>
      </w:pPr>
      <w:r>
        <w:t xml:space="preserve">The use of plausible values to estimate population parameters requires that variability attributable to the </w:t>
      </w:r>
      <w:r w:rsidRPr="00437F22">
        <w:rPr>
          <w:i/>
        </w:rPr>
        <w:t xml:space="preserve">imputation </w:t>
      </w:r>
      <w:r>
        <w:t xml:space="preserve">of values, as well as </w:t>
      </w:r>
      <w:r w:rsidRPr="00437F22">
        <w:rPr>
          <w:i/>
        </w:rPr>
        <w:t>sampling</w:t>
      </w:r>
      <w:r>
        <w:t xml:space="preserve"> </w:t>
      </w:r>
      <w:r w:rsidRPr="00A72D2C">
        <w:t>variability</w:t>
      </w:r>
      <w:r>
        <w:t xml:space="preserve"> are taken into account when estimating parameters.</w:t>
      </w:r>
      <w:r>
        <w:rPr>
          <w:rStyle w:val="FootnoteReference"/>
        </w:rPr>
        <w:footnoteReference w:id="6"/>
      </w:r>
    </w:p>
    <w:p w:rsidR="00F056FC" w:rsidRDefault="002E2C28" w:rsidP="00120072">
      <w:pPr>
        <w:pStyle w:val="BodyText"/>
      </w:pPr>
      <w:r>
        <w:t xml:space="preserve">Regression analyses using plausible values as dependent variables and background variables as independent variables produces unbiased coefficients if the posterior distribution accounts for those background variables </w:t>
      </w:r>
      <w:r>
        <w:fldChar w:fldCharType="begin"/>
      </w:r>
      <w:r>
        <w:instrText xml:space="preserve"> ADDIN ZOTERO_ITEM CSL_CITATION {"citationID":"1s32uik4t5","properties":{"formattedCitation":"{\\rtf (Mislevy, Johnson and Muraki\\uc0\\u160{}1992; Wu\\uc0\\u160{}2005)}","plainCitation":"(Mislevy, Johnson and Muraki 1992; Wu 2005)"},"citationItems":[{"id":1139,"uris":["http://zotero.org/users/1383148/items/E3V3WHEC"],"uri":["http://zotero.org/users/1383148/items/E3V3WHEC"],"itemData":{"id":1139,"type":"article-journal","title":"Chapter 3: Scaling Procedures in NAEP","container-title":"Journal of Educational and Behavioral Statistics","page":"131-154","volume":"17","issue":"2","source":"jeb.sagepub.com","abstract":"Scale-score reporting is a recent innovation in the National Assessment of Educational Progress (NAEP). With scaling methods, the performance of a sample of students in a subject area or subarea can be summarized on a single scale even when different students have been administered different exercises. This article presents an overview of the scaling methodologies employed in the analyses of NAEP surveys beginning with 1984. The first section discusses the perspective on scaling from which the procedures were conceived and applied. The plausible values methodology developed for use in NAEP scale-score analyses is then described, in the contexts of item response theory and average response method scaling. The concluding section lists milestones in the evolution of the plausible values approach in NAEP and directions for further improvement.","DOI":"10.3102/10769986017002131","ISSN":"1076-9986, 1935-1054","shortTitle":"Chapter 3","journalAbbreviation":"JOURNAL OF EDUCATIONAL AND BEHAVIORAL STATISTICS","language":"en","author":[{"family":"Mislevy","given":"Robert J."},{"family":"Johnson","given":"Eugene G."},{"family":"Muraki","given":"Eiji"}],"issued":{"date-parts":[["1992",6,20]]},"accessed":{"date-parts":[["2013",8,2]]}}},{"id":1045,"uris":["http://zotero.org/users/1383148/items/3QFAM8UC"],"uri":["http://zotero.org/users/1383148/items/3QFAM8UC"],"itemData":{"id":1045,"type":"article-journal","title":"The role of plausible values in large-scale surveys","container-title":"Studies in Educational Evaluation","page":"114–128","volume":"31","issue":"2","source":"Google Scholar","author":[{"family":"Wu","given":"Margaret"}],"issued":{"date-parts":[["2005"]]},"accessed":{"date-parts":[["2013",7,23]]}}}],"schema":"https://github.com/citation-style-language/schema/raw/master/csl-citation.json"} </w:instrText>
      </w:r>
      <w:r>
        <w:fldChar w:fldCharType="separate"/>
      </w:r>
      <w:r w:rsidRPr="005963A6">
        <w:rPr>
          <w:szCs w:val="24"/>
        </w:rPr>
        <w:t>(Mislevy, Johnson and Muraki 1992; Wu 2005)</w:t>
      </w:r>
      <w:r>
        <w:fldChar w:fldCharType="end"/>
      </w:r>
      <w:r>
        <w:t>. If the regressors are not included in the model that produced the plausible values, then the regression coefficients are likely to understate the true association. Importantly, the PIAAC notes produced by the ABS do not specify which background variables were used to produce the plausible values.</w:t>
      </w:r>
    </w:p>
    <w:sectPr w:rsidR="00F056FC" w:rsidSect="002E2C28">
      <w:headerReference w:type="even" r:id="rId24"/>
      <w:headerReference w:type="default" r:id="rId25"/>
      <w:footerReference w:type="even" r:id="rId26"/>
      <w:footerReference w:type="default" r:id="rId27"/>
      <w:pgSz w:w="11907" w:h="16840" w:code="9"/>
      <w:pgMar w:top="1985" w:right="1304" w:bottom="1418" w:left="1814" w:header="1701" w:footer="567" w:gutter="0"/>
      <w:pgNumType w:start="47" w:chapStyle="1" w:chapSep="period"/>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089B" w:rsidRDefault="007D089B">
      <w:r>
        <w:separator/>
      </w:r>
    </w:p>
  </w:endnote>
  <w:endnote w:type="continuationSeparator" w:id="0">
    <w:p w:rsidR="007D089B" w:rsidRDefault="007D0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10"/>
      <w:gridCol w:w="1644"/>
      <w:gridCol w:w="6634"/>
    </w:tblGrid>
    <w:tr w:rsidR="007D089B">
      <w:trPr>
        <w:trHeight w:hRule="exact" w:val="740"/>
      </w:trPr>
      <w:tc>
        <w:tcPr>
          <w:tcW w:w="510" w:type="dxa"/>
          <w:tcBorders>
            <w:top w:val="single" w:sz="6" w:space="0" w:color="auto"/>
          </w:tcBorders>
        </w:tcPr>
        <w:p w:rsidR="007D089B" w:rsidRDefault="007D089B" w:rsidP="0019293B">
          <w:pPr>
            <w:pStyle w:val="Footer"/>
            <w:tabs>
              <w:tab w:val="left" w:pos="0"/>
            </w:tabs>
            <w:ind w:right="0"/>
            <w:rPr>
              <w:rStyle w:val="PageNumber"/>
            </w:rPr>
          </w:pPr>
          <w:r>
            <w:rPr>
              <w:rStyle w:val="PageNumber"/>
            </w:rPr>
            <w:fldChar w:fldCharType="begin"/>
          </w:r>
          <w:r>
            <w:rPr>
              <w:rStyle w:val="PageNumber"/>
            </w:rPr>
            <w:instrText xml:space="preserve">PAGE  </w:instrText>
          </w:r>
          <w:r>
            <w:rPr>
              <w:rStyle w:val="PageNumber"/>
            </w:rPr>
            <w:fldChar w:fldCharType="separate"/>
          </w:r>
          <w:r w:rsidR="007E7F59">
            <w:rPr>
              <w:rStyle w:val="PageNumber"/>
              <w:noProof/>
            </w:rPr>
            <w:t>48</w:t>
          </w:r>
          <w:r>
            <w:rPr>
              <w:rStyle w:val="PageNumber"/>
            </w:rPr>
            <w:fldChar w:fldCharType="end"/>
          </w:r>
        </w:p>
      </w:tc>
      <w:tc>
        <w:tcPr>
          <w:tcW w:w="1644" w:type="dxa"/>
          <w:tcBorders>
            <w:top w:val="single" w:sz="6" w:space="0" w:color="auto"/>
          </w:tcBorders>
        </w:tcPr>
        <w:p w:rsidR="007D089B" w:rsidRDefault="007E7F59" w:rsidP="0019293B">
          <w:pPr>
            <w:pStyle w:val="Footer"/>
          </w:pPr>
          <w:r>
            <w:fldChar w:fldCharType="begin"/>
          </w:r>
          <w:r>
            <w:instrText xml:space="preserve"> SUBJECT  \* MERGEFORMAT </w:instrText>
          </w:r>
          <w:r>
            <w:fldChar w:fldCharType="separate"/>
          </w:r>
          <w:r w:rsidR="006C27EE">
            <w:t>Literacy and numeracy skills in Australia</w:t>
          </w:r>
          <w:r>
            <w:fldChar w:fldCharType="end"/>
          </w:r>
        </w:p>
      </w:tc>
      <w:tc>
        <w:tcPr>
          <w:tcW w:w="6634" w:type="dxa"/>
        </w:tcPr>
        <w:p w:rsidR="007D089B" w:rsidRDefault="007D089B" w:rsidP="0019293B">
          <w:pPr>
            <w:pStyle w:val="Footer"/>
          </w:pPr>
        </w:p>
      </w:tc>
    </w:tr>
  </w:tbl>
  <w:p w:rsidR="007D089B" w:rsidRDefault="007D089B" w:rsidP="0019293B">
    <w:pPr>
      <w:pStyle w:val="FooterEn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634"/>
      <w:gridCol w:w="1644"/>
      <w:gridCol w:w="510"/>
    </w:tblGrid>
    <w:tr w:rsidR="007D089B">
      <w:trPr>
        <w:trHeight w:hRule="exact" w:val="740"/>
      </w:trPr>
      <w:tc>
        <w:tcPr>
          <w:tcW w:w="6634" w:type="dxa"/>
        </w:tcPr>
        <w:p w:rsidR="007D089B" w:rsidRDefault="007D089B">
          <w:pPr>
            <w:pStyle w:val="Footer"/>
            <w:ind w:right="360" w:firstLine="360"/>
          </w:pPr>
        </w:p>
      </w:tc>
      <w:tc>
        <w:tcPr>
          <w:tcW w:w="1644" w:type="dxa"/>
          <w:tcBorders>
            <w:top w:val="single" w:sz="6" w:space="0" w:color="auto"/>
          </w:tcBorders>
        </w:tcPr>
        <w:p w:rsidR="007D089B" w:rsidRDefault="00D31C75">
          <w:pPr>
            <w:pStyle w:val="Footer"/>
          </w:pPr>
          <w:r>
            <w:t>Literacy, numeracy and problem solving measures in PIAAC</w:t>
          </w:r>
        </w:p>
      </w:tc>
      <w:tc>
        <w:tcPr>
          <w:tcW w:w="510" w:type="dxa"/>
          <w:tcBorders>
            <w:top w:val="single" w:sz="6" w:space="0" w:color="auto"/>
          </w:tcBorders>
        </w:tcPr>
        <w:p w:rsidR="007D089B" w:rsidRDefault="007D089B">
          <w:pPr>
            <w:pStyle w:val="Footer"/>
            <w:jc w:val="right"/>
          </w:pPr>
          <w:r>
            <w:rPr>
              <w:rStyle w:val="PageNumber"/>
            </w:rPr>
            <w:fldChar w:fldCharType="begin"/>
          </w:r>
          <w:r>
            <w:rPr>
              <w:rStyle w:val="PageNumber"/>
            </w:rPr>
            <w:instrText xml:space="preserve">PAGE  </w:instrText>
          </w:r>
          <w:r>
            <w:rPr>
              <w:rStyle w:val="PageNumber"/>
            </w:rPr>
            <w:fldChar w:fldCharType="separate"/>
          </w:r>
          <w:r w:rsidR="007E7F59">
            <w:rPr>
              <w:rStyle w:val="PageNumber"/>
              <w:noProof/>
            </w:rPr>
            <w:t>47</w:t>
          </w:r>
          <w:r>
            <w:rPr>
              <w:rStyle w:val="PageNumber"/>
            </w:rPr>
            <w:fldChar w:fldCharType="end"/>
          </w:r>
        </w:p>
      </w:tc>
    </w:tr>
  </w:tbl>
  <w:p w:rsidR="007D089B" w:rsidRDefault="007D089B">
    <w:pPr>
      <w:pStyle w:val="FooterEn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089B" w:rsidRDefault="007D089B">
      <w:r>
        <w:separator/>
      </w:r>
    </w:p>
  </w:footnote>
  <w:footnote w:type="continuationSeparator" w:id="0">
    <w:p w:rsidR="007D089B" w:rsidRDefault="007D089B">
      <w:r>
        <w:continuationSeparator/>
      </w:r>
    </w:p>
  </w:footnote>
  <w:footnote w:id="1">
    <w:p w:rsidR="007D089B" w:rsidRDefault="007D089B" w:rsidP="002E2C28">
      <w:pPr>
        <w:pStyle w:val="FootnoteText"/>
      </w:pPr>
      <w:r>
        <w:rPr>
          <w:rStyle w:val="FootnoteReference"/>
        </w:rPr>
        <w:footnoteRef/>
      </w:r>
      <w:r>
        <w:t xml:space="preserve"> </w:t>
      </w:r>
      <w:r>
        <w:tab/>
        <w:t xml:space="preserve">PIAAC focuses on broad, functional concepts of literacy and numeracy. In terms of literacy, this relates to an individual’s ability to understand and use written texts to participate in society, achieve goals and develop their knowledge and potential </w:t>
      </w:r>
      <w:r>
        <w:fldChar w:fldCharType="begin"/>
      </w:r>
      <w:r>
        <w:instrText xml:space="preserve"> ADDIN ZOTERO_ITEM CSL_CITATION {"citationID":"22qqlfa4ib","properties":{"formattedCitation":"{\\rtf (OECD\\uc0\\u160{}2012)}","plainCitation":"(OECD 2012)"},"citationItems":[{"id":1157,"uris":["http://zotero.org/users/1383148/items/NWEB4Q5I"],"uri":["http://zotero.org/users/1383148/items/NWEB4Q5I"],"itemData":{"id":1157,"type":"book","title":"Literacy, Numeracy and Problem Solving in Technology-Rich Environments: Framework for the OECD Survey of Adult Skills","publisher":"OECD Publishing","URL":"doi: 10.1787/9789264128859-en","author":[{"family":"Organization for Economic Cooperation and Development","given":""}],"translator":[{"family":"OECD","given":""}],"issued":{"date-parts":[["2012"]]}}}],"schema":"https://github.com/citation-style-language/schema/raw/master/csl-citation.json"} </w:instrText>
      </w:r>
      <w:r>
        <w:fldChar w:fldCharType="separate"/>
      </w:r>
      <w:r w:rsidRPr="007A31C7">
        <w:rPr>
          <w:szCs w:val="24"/>
        </w:rPr>
        <w:t>(OECD 2012</w:t>
      </w:r>
      <w:r>
        <w:rPr>
          <w:szCs w:val="24"/>
        </w:rPr>
        <w:t>b</w:t>
      </w:r>
      <w:r w:rsidRPr="007A31C7">
        <w:rPr>
          <w:szCs w:val="24"/>
        </w:rPr>
        <w:t>)</w:t>
      </w:r>
      <w:r>
        <w:fldChar w:fldCharType="end"/>
      </w:r>
      <w:r>
        <w:t>. This is in contrast to narrower concepts of child literacy, used in assessments like the National Assessment Program for Literacy and Numeracy (NAPLAN), which focus on foundation literacy skills.</w:t>
      </w:r>
    </w:p>
  </w:footnote>
  <w:footnote w:id="2">
    <w:p w:rsidR="007D089B" w:rsidRDefault="007D089B" w:rsidP="002E2C28">
      <w:pPr>
        <w:pStyle w:val="FootnoteText"/>
      </w:pPr>
      <w:r>
        <w:rPr>
          <w:rStyle w:val="FootnoteReference"/>
        </w:rPr>
        <w:footnoteRef/>
      </w:r>
      <w:r>
        <w:t xml:space="preserve"> </w:t>
      </w:r>
      <w:r>
        <w:tab/>
        <w:t xml:space="preserve">The International Adult Literacy Survey was also referred to as the Survey of Aspects Literacy in Australia </w:t>
      </w:r>
      <w:r>
        <w:fldChar w:fldCharType="begin"/>
      </w:r>
      <w:r>
        <w:instrText xml:space="preserve"> ADDIN ZOTERO_ITEM CSL_CITATION {"citationID":"1obp9um4mb","properties":{"formattedCitation":"{\\rtf (Caldwell and Webster\\uc0\\u160{}2013)}","plainCitation":"(Caldwell and Webster 2013)"},"citationItems":[{"id":1154,"uris":["http://zotero.org/users/1383148/items/Q8J59GUF"],"uri":["http://zotero.org/users/1383148/items/Q8J59GUF"],"itemData":{"id":1154,"type":"article-journal","title":"Adult literacy surveys in Australia","container-title":"Australian Economic Review","page":"103–109","volume":"46","issue":"1","source":"Google Scholar","author":[{"family":"Caldwell","given":"Bruce"},{"family":"Webster","given":"Andrew"}],"issued":{"date-parts":[["2013"]]},"accessed":{"date-parts":[["2013",8,13]]}}}],"schema":"https://github.com/citation-style-language/schema/raw/master/csl-citation.json"} </w:instrText>
      </w:r>
      <w:r>
        <w:fldChar w:fldCharType="separate"/>
      </w:r>
      <w:r w:rsidRPr="007706B1">
        <w:rPr>
          <w:szCs w:val="24"/>
        </w:rPr>
        <w:t>(Caldwell and Webster 2013)</w:t>
      </w:r>
      <w:r>
        <w:fldChar w:fldCharType="end"/>
      </w:r>
      <w:r>
        <w:t>.</w:t>
      </w:r>
    </w:p>
  </w:footnote>
  <w:footnote w:id="3">
    <w:p w:rsidR="007D089B" w:rsidRDefault="007D089B" w:rsidP="002E2C28">
      <w:pPr>
        <w:pStyle w:val="FootnoteText"/>
      </w:pPr>
      <w:r>
        <w:rPr>
          <w:rStyle w:val="FootnoteReference"/>
        </w:rPr>
        <w:footnoteRef/>
      </w:r>
      <w:r>
        <w:t xml:space="preserve"> </w:t>
      </w:r>
      <w:r>
        <w:tab/>
        <w:t xml:space="preserve">Examples of tasks involved in the literacy components of the self-enumerated exercise can be found on the OECD website: </w:t>
      </w:r>
      <w:r w:rsidRPr="00971768">
        <w:t>http://www.oecd.org/site/piaac/Literacy%20Sample%20Items.pdf</w:t>
      </w:r>
      <w:r>
        <w:t>.</w:t>
      </w:r>
    </w:p>
  </w:footnote>
  <w:footnote w:id="4">
    <w:p w:rsidR="007D089B" w:rsidRDefault="007D089B" w:rsidP="002E2C28">
      <w:pPr>
        <w:pStyle w:val="FootnoteText"/>
      </w:pPr>
      <w:r>
        <w:rPr>
          <w:rStyle w:val="FootnoteReference"/>
        </w:rPr>
        <w:footnoteRef/>
      </w:r>
      <w:r>
        <w:t xml:space="preserve"> </w:t>
      </w:r>
      <w:r>
        <w:tab/>
        <w:t xml:space="preserve">Proficiency scores for problem solving in a technology-rich environment were not imputed for respondents who undertook the paper-based survey, as they either had no computer experience, did not agree to do the test on a computer, or did not pass the computer-based core stage 1 </w:t>
      </w:r>
      <w:r>
        <w:fldChar w:fldCharType="begin"/>
      </w:r>
      <w:r>
        <w:instrText xml:space="preserve"> ADDIN ZOTERO_ITEM CSL_CITATION {"citationID":"rn7tef3mp","properties":{"formattedCitation":"{\\rtf (ABS\\uc0\\u160{}2013)}","plainCitation":"(ABS 2013)"},"citationItems":[{"id":1112,"uris":["http://zotero.org/users/1383148/items/26XAQKEC"],"uri":["http://zotero.org/users/1383148/items/26XAQKEC"],"itemData":{"id":1112,"type":"webpage","title":"Programme for the International Assessment of Adult Competencies, Australia, 2011-2012: Survey methodology","URL":"http://www.abs.gov.au/AUSSTATS/abs@.nsf/Latestproducts/4228.0.30.001Main%20Features202011-2012?opendocument&amp;tabname=Summary&amp;prodno=4228.0.30.001&amp;issue=2011-2012&amp;num=&amp;view=","note":"Survey Methodology","language":"en","author":[{"family":"Australian Bureau of Statistics","given":""}],"translator":[{"family":"ABS","given":""}],"issued":{"date-parts":[["2013"]]},"accessed":{"date-parts":[["2013",7,25]]}}}],"schema":"https://github.com/citation-style-language/schema/raw/master/csl-citation.json"} </w:instrText>
      </w:r>
      <w:r>
        <w:fldChar w:fldCharType="separate"/>
      </w:r>
      <w:r w:rsidRPr="009C0066">
        <w:rPr>
          <w:szCs w:val="24"/>
        </w:rPr>
        <w:t>(ABS 2013</w:t>
      </w:r>
      <w:r>
        <w:rPr>
          <w:szCs w:val="24"/>
        </w:rPr>
        <w:t>c</w:t>
      </w:r>
      <w:r w:rsidRPr="009C0066">
        <w:rPr>
          <w:szCs w:val="24"/>
        </w:rPr>
        <w:t>)</w:t>
      </w:r>
      <w:r>
        <w:fldChar w:fldCharType="end"/>
      </w:r>
      <w:r>
        <w:t xml:space="preserve">. </w:t>
      </w:r>
    </w:p>
  </w:footnote>
  <w:footnote w:id="5">
    <w:p w:rsidR="007D089B" w:rsidRDefault="007D089B" w:rsidP="002E2C28">
      <w:pPr>
        <w:pStyle w:val="FootnoteText"/>
      </w:pPr>
      <w:r>
        <w:rPr>
          <w:rStyle w:val="FootnoteReference"/>
        </w:rPr>
        <w:footnoteRef/>
      </w:r>
      <w:r>
        <w:t xml:space="preserve"> </w:t>
      </w:r>
      <w:r>
        <w:tab/>
        <w:t xml:space="preserve">Wu (2005) conducted a series of simulations comparing mean and variance estimates using plausible values and other methods of estimation, showing that the plausible values estimates are both unbiased and efficient. </w:t>
      </w:r>
    </w:p>
  </w:footnote>
  <w:footnote w:id="6">
    <w:p w:rsidR="007D089B" w:rsidRDefault="007D089B" w:rsidP="002E2C28">
      <w:pPr>
        <w:pStyle w:val="FootnoteText"/>
      </w:pPr>
      <w:r>
        <w:rPr>
          <w:rStyle w:val="FootnoteReference"/>
        </w:rPr>
        <w:footnoteRef/>
      </w:r>
      <w:r>
        <w:t xml:space="preserve"> </w:t>
      </w:r>
      <w:r>
        <w:tab/>
        <w:t>Variance attributable to the process of imputation is indicated by the variance of the plausible values:</w:t>
      </w:r>
    </w:p>
    <w:p w:rsidR="007D089B" w:rsidRDefault="007D089B" w:rsidP="002E2C28">
      <w:pPr>
        <w:pStyle w:val="FootnoteText"/>
        <w:spacing w:before="240" w:after="360"/>
      </w:pPr>
      <w:r>
        <w:tab/>
      </w:r>
      <w:r>
        <w:tab/>
      </w:r>
      <w:r w:rsidRPr="00EE760D">
        <w:rPr>
          <w:position w:val="-26"/>
        </w:rPr>
        <w:object w:dxaOrig="2960" w:dyaOrig="700">
          <v:shape id="_x0000_i1033" type="#_x0000_t75" style="width:147.75pt;height:36.75pt" o:ole="">
            <v:imagedata r:id="rId1" o:title=""/>
          </v:shape>
          <o:OLEObject Type="Embed" ProgID="Equation.DSMT4" ShapeID="_x0000_i1033" DrawAspect="Content" ObjectID="_1462278702" r:id="rId2"/>
        </w:object>
      </w:r>
      <w:r>
        <w:tab/>
      </w:r>
      <w:r>
        <w:tab/>
      </w:r>
      <w:r>
        <w:tab/>
      </w:r>
      <w:r>
        <w:tab/>
      </w:r>
      <w:r>
        <w:tab/>
      </w:r>
    </w:p>
    <w:p w:rsidR="007D089B" w:rsidRDefault="007D089B" w:rsidP="002E2C28">
      <w:pPr>
        <w:pStyle w:val="FootnoteText"/>
        <w:spacing w:before="120" w:after="240"/>
      </w:pPr>
      <w:r>
        <w:tab/>
        <w:t xml:space="preserve">where </w:t>
      </w:r>
      <w:r w:rsidRPr="00F92EF1">
        <w:rPr>
          <w:position w:val="-12"/>
        </w:rPr>
        <w:object w:dxaOrig="240" w:dyaOrig="400">
          <v:shape id="_x0000_i1035" type="#_x0000_t75" style="width:12.75pt;height:19.5pt" o:ole="">
            <v:imagedata r:id="rId3" o:title=""/>
          </v:shape>
          <o:OLEObject Type="Embed" ProgID="Equation.DSMT4" ShapeID="_x0000_i1035" DrawAspect="Content" ObjectID="_1462278703" r:id="rId4"/>
        </w:object>
      </w:r>
      <w:r>
        <w:t xml:space="preserve"> represents a plausible value for a latent skill, </w:t>
      </w:r>
      <w:r w:rsidRPr="00F92EF1">
        <w:rPr>
          <w:position w:val="-12"/>
        </w:rPr>
        <w:object w:dxaOrig="499" w:dyaOrig="400">
          <v:shape id="_x0000_i1037" type="#_x0000_t75" style="width:24pt;height:19.5pt" o:ole="">
            <v:imagedata r:id="rId5" o:title=""/>
          </v:shape>
          <o:OLEObject Type="Embed" ProgID="Equation.DSMT4" ShapeID="_x0000_i1037" DrawAspect="Content" ObjectID="_1462278704" r:id="rId6"/>
        </w:object>
      </w:r>
      <w:r>
        <w:t xml:space="preserve"> is the mean estimate of the plausible values </w:t>
      </w:r>
      <w:r w:rsidRPr="00F92EF1">
        <w:rPr>
          <w:position w:val="-12"/>
        </w:rPr>
        <w:object w:dxaOrig="240" w:dyaOrig="400">
          <v:shape id="_x0000_i1039" type="#_x0000_t75" style="width:12.75pt;height:19.5pt" o:ole="">
            <v:imagedata r:id="rId3" o:title=""/>
          </v:shape>
          <o:OLEObject Type="Embed" ProgID="Equation.DSMT4" ShapeID="_x0000_i1039" DrawAspect="Content" ObjectID="_1462278705" r:id="rId7"/>
        </w:object>
      </w:r>
      <w:r>
        <w:t xml:space="preserve">, </w:t>
      </w:r>
      <w:r>
        <w:rPr>
          <w:i/>
        </w:rPr>
        <w:t>k</w:t>
      </w:r>
      <w:r>
        <w:t xml:space="preserve"> represents each imputed dataset, and </w:t>
      </w:r>
      <w:r w:rsidRPr="000F7181">
        <w:rPr>
          <w:i/>
        </w:rPr>
        <w:t>K</w:t>
      </w:r>
      <w:r>
        <w:t xml:space="preserve"> is the total number of imputed datasets.</w:t>
      </w:r>
    </w:p>
    <w:p w:rsidR="007D089B" w:rsidRDefault="007D089B" w:rsidP="002E2C28">
      <w:pPr>
        <w:pStyle w:val="FootnoteText"/>
        <w:spacing w:before="120" w:after="240"/>
      </w:pPr>
      <w:r>
        <w:tab/>
        <w:t xml:space="preserve">Total variance is then calculated as the sum of imputation and sampling variance (ABS 2007).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7D089B">
      <w:tc>
        <w:tcPr>
          <w:tcW w:w="2155" w:type="dxa"/>
          <w:tcBorders>
            <w:top w:val="single" w:sz="24" w:space="0" w:color="auto"/>
          </w:tcBorders>
        </w:tcPr>
        <w:p w:rsidR="007D089B" w:rsidRDefault="007D089B" w:rsidP="0019293B">
          <w:pPr>
            <w:pStyle w:val="HeaderEven"/>
          </w:pPr>
        </w:p>
      </w:tc>
      <w:tc>
        <w:tcPr>
          <w:tcW w:w="6634" w:type="dxa"/>
          <w:tcBorders>
            <w:top w:val="single" w:sz="6" w:space="0" w:color="auto"/>
          </w:tcBorders>
        </w:tcPr>
        <w:p w:rsidR="007D089B" w:rsidRDefault="007D089B" w:rsidP="0019293B">
          <w:pPr>
            <w:pStyle w:val="HeaderEven"/>
          </w:pPr>
        </w:p>
      </w:tc>
    </w:tr>
  </w:tbl>
  <w:p w:rsidR="007D089B" w:rsidRDefault="007D089B" w:rsidP="0019293B">
    <w:pPr>
      <w:pStyle w:val="HeaderEn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7D089B">
      <w:tc>
        <w:tcPr>
          <w:tcW w:w="6634" w:type="dxa"/>
          <w:tcBorders>
            <w:top w:val="single" w:sz="6" w:space="0" w:color="auto"/>
          </w:tcBorders>
        </w:tcPr>
        <w:p w:rsidR="007D089B" w:rsidRDefault="007D089B" w:rsidP="00E669E2">
          <w:pPr>
            <w:pStyle w:val="HeaderOdd"/>
          </w:pPr>
        </w:p>
      </w:tc>
      <w:tc>
        <w:tcPr>
          <w:tcW w:w="2155" w:type="dxa"/>
          <w:tcBorders>
            <w:top w:val="single" w:sz="24" w:space="0" w:color="auto"/>
          </w:tcBorders>
        </w:tcPr>
        <w:p w:rsidR="007D089B" w:rsidRDefault="007D089B" w:rsidP="00E669E2">
          <w:pPr>
            <w:pStyle w:val="HeaderOdd"/>
          </w:pPr>
        </w:p>
      </w:tc>
    </w:tr>
  </w:tbl>
  <w:p w:rsidR="007D089B" w:rsidRDefault="007D089B" w:rsidP="00E669E2">
    <w:pPr>
      <w:pStyle w:val="HeaderEn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84BB9"/>
    <w:multiLevelType w:val="hybridMultilevel"/>
    <w:tmpl w:val="5F24570C"/>
    <w:lvl w:ilvl="0" w:tplc="6C209310">
      <w:start w:val="1"/>
      <w:numFmt w:val="bullet"/>
      <w:pStyle w:val="Jurisdictioncommentslistbullet"/>
      <w:lvlText w:val=""/>
      <w:lvlJc w:val="left"/>
      <w:pPr>
        <w:tabs>
          <w:tab w:val="num" w:pos="318"/>
        </w:tabs>
        <w:ind w:left="318" w:hanging="318"/>
      </w:pPr>
      <w:rPr>
        <w:rFonts w:ascii="Symbol" w:hAnsi="Symbol" w:hint="default"/>
        <w:sz w:val="20"/>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
    <w:nsid w:val="047A7C39"/>
    <w:multiLevelType w:val="singleLevel"/>
    <w:tmpl w:val="4438961C"/>
    <w:lvl w:ilvl="0">
      <w:numFmt w:val="bullet"/>
      <w:pStyle w:val="ListBullet2"/>
      <w:lvlText w:val="–"/>
      <w:lvlJc w:val="left"/>
      <w:pPr>
        <w:tabs>
          <w:tab w:val="num" w:pos="680"/>
        </w:tabs>
        <w:ind w:left="680" w:hanging="340"/>
      </w:pPr>
      <w:rPr>
        <w:rFonts w:ascii="Times New Roman" w:hAnsi="Times New Roman" w:cs="Times New Roman" w:hint="default"/>
      </w:rPr>
    </w:lvl>
  </w:abstractNum>
  <w:abstractNum w:abstractNumId="2">
    <w:nsid w:val="06214B87"/>
    <w:multiLevelType w:val="singleLevel"/>
    <w:tmpl w:val="AB185BC4"/>
    <w:lvl w:ilvl="0">
      <w:numFmt w:val="bullet"/>
      <w:pStyle w:val="BoxListBullet2"/>
      <w:lvlText w:val="–"/>
      <w:lvlJc w:val="left"/>
      <w:pPr>
        <w:tabs>
          <w:tab w:val="num" w:pos="567"/>
        </w:tabs>
        <w:ind w:left="567" w:hanging="283"/>
      </w:pPr>
      <w:rPr>
        <w:rFonts w:ascii="Times New Roman" w:hAnsi="Times New Roman" w:cs="Times New Roman" w:hint="default"/>
      </w:rPr>
    </w:lvl>
  </w:abstractNum>
  <w:abstractNum w:abstractNumId="3">
    <w:nsid w:val="0E116344"/>
    <w:multiLevelType w:val="multilevel"/>
    <w:tmpl w:val="3B188B36"/>
    <w:lvl w:ilvl="0">
      <w:start w:val="1"/>
      <w:numFmt w:val="decimal"/>
      <w:pStyle w:val="BoxListNumber"/>
      <w:lvlText w:val="%1."/>
      <w:lvlJc w:val="left"/>
      <w:pPr>
        <w:tabs>
          <w:tab w:val="num" w:pos="284"/>
        </w:tabs>
        <w:ind w:left="284" w:hanging="284"/>
      </w:pPr>
      <w:rPr>
        <w:rFonts w:hint="default"/>
      </w:rPr>
    </w:lvl>
    <w:lvl w:ilvl="1">
      <w:start w:val="1"/>
      <w:numFmt w:val="lowerLetter"/>
      <w:pStyle w:val="BoxListNumber2"/>
      <w:lvlText w:val="(%2)"/>
      <w:lvlJc w:val="left"/>
      <w:pPr>
        <w:tabs>
          <w:tab w:val="num" w:pos="680"/>
        </w:tabs>
        <w:ind w:left="680" w:hanging="396"/>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ED95F65"/>
    <w:multiLevelType w:val="multilevel"/>
    <w:tmpl w:val="C444122C"/>
    <w:lvl w:ilvl="0">
      <w:start w:val="1"/>
      <w:numFmt w:val="decimal"/>
      <w:pStyle w:val="ListNumber"/>
      <w:lvlText w:val="%1."/>
      <w:lvlJc w:val="left"/>
      <w:pPr>
        <w:tabs>
          <w:tab w:val="num" w:pos="340"/>
        </w:tabs>
        <w:ind w:left="340" w:hanging="340"/>
      </w:pPr>
      <w:rPr>
        <w:rFonts w:hint="default"/>
      </w:rPr>
    </w:lvl>
    <w:lvl w:ilvl="1">
      <w:start w:val="1"/>
      <w:numFmt w:val="lowerLetter"/>
      <w:pStyle w:val="ListNumber2"/>
      <w:lvlText w:val="(%2)"/>
      <w:lvlJc w:val="left"/>
      <w:pPr>
        <w:tabs>
          <w:tab w:val="num" w:pos="794"/>
        </w:tabs>
        <w:ind w:left="794" w:hanging="454"/>
      </w:pPr>
      <w:rPr>
        <w:rFonts w:hint="default"/>
      </w:rPr>
    </w:lvl>
    <w:lvl w:ilvl="2">
      <w:start w:val="1"/>
      <w:numFmt w:val="lowerRoman"/>
      <w:pStyle w:val="ListNumber3"/>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11CE45D8"/>
    <w:multiLevelType w:val="singleLevel"/>
    <w:tmpl w:val="650622E4"/>
    <w:lvl w:ilvl="0">
      <w:numFmt w:val="bullet"/>
      <w:pStyle w:val="SideNoteBullet"/>
      <w:lvlText w:val="–"/>
      <w:lvlJc w:val="left"/>
      <w:pPr>
        <w:tabs>
          <w:tab w:val="num" w:pos="360"/>
        </w:tabs>
        <w:ind w:left="227" w:hanging="227"/>
      </w:pPr>
      <w:rPr>
        <w:rFonts w:ascii="Times New Roman" w:hAnsi="Times New Roman" w:hint="default"/>
      </w:rPr>
    </w:lvl>
  </w:abstractNum>
  <w:abstractNum w:abstractNumId="6">
    <w:nsid w:val="1D073E3C"/>
    <w:multiLevelType w:val="hybridMultilevel"/>
    <w:tmpl w:val="AD2CDB34"/>
    <w:lvl w:ilvl="0" w:tplc="8DEE672E">
      <w:start w:val="1"/>
      <w:numFmt w:val="bullet"/>
      <w:lvlText w:val="-"/>
      <w:lvlJc w:val="left"/>
      <w:pPr>
        <w:ind w:left="360" w:hanging="360"/>
      </w:pPr>
      <w:rPr>
        <w:rFonts w:ascii="Courier New" w:hAnsi="Courier New"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nsid w:val="23FF358D"/>
    <w:multiLevelType w:val="singleLevel"/>
    <w:tmpl w:val="4146A198"/>
    <w:lvl w:ilvl="0">
      <w:start w:val="1"/>
      <w:numFmt w:val="bullet"/>
      <w:pStyle w:val="RecBBullet"/>
      <w:lvlText w:val=""/>
      <w:lvlJc w:val="left"/>
      <w:pPr>
        <w:tabs>
          <w:tab w:val="num" w:pos="340"/>
        </w:tabs>
        <w:ind w:left="340" w:hanging="340"/>
      </w:pPr>
      <w:rPr>
        <w:rFonts w:ascii="Symbol" w:hAnsi="Symbol" w:hint="default"/>
        <w:b w:val="0"/>
        <w:i w:val="0"/>
        <w:sz w:val="18"/>
      </w:rPr>
    </w:lvl>
  </w:abstractNum>
  <w:abstractNum w:abstractNumId="8">
    <w:nsid w:val="2B466A13"/>
    <w:multiLevelType w:val="hybridMultilevel"/>
    <w:tmpl w:val="3E0CC5BA"/>
    <w:lvl w:ilvl="0" w:tplc="2B829644">
      <w:numFmt w:val="bullet"/>
      <w:pStyle w:val="BoxQuoteBullet"/>
      <w:lvlText w:val=""/>
      <w:lvlJc w:val="left"/>
      <w:pPr>
        <w:ind w:left="1004" w:hanging="360"/>
      </w:pPr>
      <w:rPr>
        <w:rFonts w:ascii="Symbol" w:hAnsi="Symbol" w:hint="default"/>
        <w:sz w:val="18"/>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9">
    <w:nsid w:val="30E90CE4"/>
    <w:multiLevelType w:val="singleLevel"/>
    <w:tmpl w:val="52F61D9A"/>
    <w:lvl w:ilvl="0">
      <w:start w:val="1"/>
      <w:numFmt w:val="bullet"/>
      <w:pStyle w:val="BoxListBullet"/>
      <w:lvlText w:val=""/>
      <w:lvlJc w:val="left"/>
      <w:pPr>
        <w:tabs>
          <w:tab w:val="num" w:pos="284"/>
        </w:tabs>
        <w:ind w:left="284" w:hanging="284"/>
      </w:pPr>
      <w:rPr>
        <w:rFonts w:ascii="Symbol" w:hAnsi="Symbol" w:hint="default"/>
        <w:sz w:val="18"/>
      </w:rPr>
    </w:lvl>
  </w:abstractNum>
  <w:abstractNum w:abstractNumId="10">
    <w:nsid w:val="4C2B5347"/>
    <w:multiLevelType w:val="hybridMultilevel"/>
    <w:tmpl w:val="8B002072"/>
    <w:lvl w:ilvl="0" w:tplc="720CA4D2">
      <w:start w:val="1"/>
      <w:numFmt w:val="bullet"/>
      <w:pStyle w:val="InformationRequestBullet"/>
      <w:lvlText w:val=""/>
      <w:lvlJc w:val="left"/>
      <w:pPr>
        <w:ind w:left="360" w:hanging="360"/>
      </w:pPr>
      <w:rPr>
        <w:rFonts w:ascii="Symbol" w:hAnsi="Symbol" w:hint="default"/>
        <w:sz w:val="1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54382D6E"/>
    <w:multiLevelType w:val="singleLevel"/>
    <w:tmpl w:val="315ABD1E"/>
    <w:lvl w:ilvl="0">
      <w:numFmt w:val="bullet"/>
      <w:pStyle w:val="ListBullet"/>
      <w:lvlText w:val=""/>
      <w:lvlJc w:val="left"/>
      <w:pPr>
        <w:tabs>
          <w:tab w:val="num" w:pos="340"/>
        </w:tabs>
        <w:ind w:left="340" w:hanging="340"/>
      </w:pPr>
      <w:rPr>
        <w:rFonts w:ascii="Symbol" w:hAnsi="Symbol" w:hint="default"/>
        <w:sz w:val="18"/>
      </w:rPr>
    </w:lvl>
  </w:abstractNum>
  <w:abstractNum w:abstractNumId="12">
    <w:nsid w:val="543E1FD6"/>
    <w:multiLevelType w:val="singleLevel"/>
    <w:tmpl w:val="039AA380"/>
    <w:lvl w:ilvl="0">
      <w:start w:val="1"/>
      <w:numFmt w:val="bullet"/>
      <w:pStyle w:val="TableBullet"/>
      <w:lvlText w:val=""/>
      <w:lvlJc w:val="left"/>
      <w:pPr>
        <w:tabs>
          <w:tab w:val="num" w:pos="170"/>
        </w:tabs>
        <w:ind w:left="170" w:hanging="170"/>
      </w:pPr>
      <w:rPr>
        <w:rFonts w:ascii="Symbol" w:hAnsi="Symbol" w:hint="default"/>
        <w:b w:val="0"/>
        <w:i w:val="0"/>
        <w:sz w:val="18"/>
      </w:rPr>
    </w:lvl>
  </w:abstractNum>
  <w:abstractNum w:abstractNumId="13">
    <w:nsid w:val="56107838"/>
    <w:multiLevelType w:val="singleLevel"/>
    <w:tmpl w:val="775A3F3A"/>
    <w:lvl w:ilvl="0">
      <w:start w:val="1"/>
      <w:numFmt w:val="bullet"/>
      <w:pStyle w:val="QuoteBullet"/>
      <w:lvlText w:val=""/>
      <w:lvlJc w:val="left"/>
      <w:pPr>
        <w:tabs>
          <w:tab w:val="num" w:pos="680"/>
        </w:tabs>
        <w:ind w:left="680" w:hanging="340"/>
      </w:pPr>
      <w:rPr>
        <w:rFonts w:ascii="Symbol" w:hAnsi="Symbol" w:hint="default"/>
        <w:sz w:val="18"/>
      </w:rPr>
    </w:lvl>
  </w:abstractNum>
  <w:abstractNum w:abstractNumId="14">
    <w:nsid w:val="592D6D4E"/>
    <w:multiLevelType w:val="hybridMultilevel"/>
    <w:tmpl w:val="0C44FF7A"/>
    <w:lvl w:ilvl="0" w:tplc="B4385E08">
      <w:start w:val="1"/>
      <w:numFmt w:val="bullet"/>
      <w:pStyle w:val="BoxListBullet3"/>
      <w:lvlText w:val=""/>
      <w:lvlJc w:val="left"/>
      <w:pPr>
        <w:ind w:left="1287" w:hanging="360"/>
      </w:pPr>
      <w:rPr>
        <w:rFonts w:ascii="MT Extra" w:hAnsi="MT Extra" w:hint="default"/>
        <w:b w:val="0"/>
        <w:i w:val="0"/>
        <w:sz w:val="16"/>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15">
    <w:nsid w:val="643516F3"/>
    <w:multiLevelType w:val="singleLevel"/>
    <w:tmpl w:val="C05AE1DC"/>
    <w:lvl w:ilvl="0">
      <w:start w:val="1"/>
      <w:numFmt w:val="bullet"/>
      <w:pStyle w:val="ListBullet3"/>
      <w:lvlText w:val=""/>
      <w:lvlJc w:val="left"/>
      <w:pPr>
        <w:tabs>
          <w:tab w:val="num" w:pos="1021"/>
        </w:tabs>
        <w:ind w:left="1021" w:hanging="341"/>
      </w:pPr>
      <w:rPr>
        <w:rFonts w:ascii="MT Extra" w:hAnsi="MT Extra" w:hint="default"/>
        <w:b w:val="0"/>
        <w:i w:val="0"/>
        <w:sz w:val="16"/>
      </w:rPr>
    </w:lvl>
  </w:abstractNum>
  <w:abstractNum w:abstractNumId="16">
    <w:nsid w:val="7A1373DF"/>
    <w:multiLevelType w:val="singleLevel"/>
    <w:tmpl w:val="66CC34AA"/>
    <w:lvl w:ilvl="0">
      <w:start w:val="1"/>
      <w:numFmt w:val="bullet"/>
      <w:pStyle w:val="FindingBullet"/>
      <w:lvlText w:val=""/>
      <w:lvlJc w:val="left"/>
      <w:pPr>
        <w:tabs>
          <w:tab w:val="num" w:pos="340"/>
        </w:tabs>
        <w:ind w:left="340" w:hanging="340"/>
      </w:pPr>
      <w:rPr>
        <w:rFonts w:ascii="Symbol" w:hAnsi="Symbol" w:hint="default"/>
        <w:b w:val="0"/>
        <w:i w:val="0"/>
        <w:sz w:val="18"/>
      </w:rPr>
    </w:lvl>
  </w:abstractNum>
  <w:abstractNum w:abstractNumId="17">
    <w:nsid w:val="7BFA7D75"/>
    <w:multiLevelType w:val="singleLevel"/>
    <w:tmpl w:val="B4C476FC"/>
    <w:lvl w:ilvl="0">
      <w:start w:val="1"/>
      <w:numFmt w:val="bullet"/>
      <w:pStyle w:val="RecBullet"/>
      <w:lvlText w:val=""/>
      <w:lvlJc w:val="left"/>
      <w:pPr>
        <w:tabs>
          <w:tab w:val="num" w:pos="340"/>
        </w:tabs>
        <w:ind w:left="340" w:hanging="340"/>
      </w:pPr>
      <w:rPr>
        <w:rFonts w:ascii="Symbol" w:hAnsi="Symbol" w:hint="default"/>
        <w:b w:val="0"/>
        <w:i w:val="0"/>
        <w:sz w:val="18"/>
      </w:rPr>
    </w:lvl>
  </w:abstractNum>
  <w:num w:numId="1">
    <w:abstractNumId w:val="9"/>
  </w:num>
  <w:num w:numId="2">
    <w:abstractNumId w:val="16"/>
  </w:num>
  <w:num w:numId="3">
    <w:abstractNumId w:val="0"/>
  </w:num>
  <w:num w:numId="4">
    <w:abstractNumId w:val="11"/>
  </w:num>
  <w:num w:numId="5">
    <w:abstractNumId w:val="1"/>
  </w:num>
  <w:num w:numId="6">
    <w:abstractNumId w:val="15"/>
  </w:num>
  <w:num w:numId="7">
    <w:abstractNumId w:val="13"/>
  </w:num>
  <w:num w:numId="8">
    <w:abstractNumId w:val="17"/>
  </w:num>
  <w:num w:numId="9">
    <w:abstractNumId w:val="5"/>
  </w:num>
  <w:num w:numId="10">
    <w:abstractNumId w:val="12"/>
  </w:num>
  <w:num w:numId="11">
    <w:abstractNumId w:val="4"/>
  </w:num>
  <w:num w:numId="12">
    <w:abstractNumId w:val="3"/>
  </w:num>
  <w:num w:numId="13">
    <w:abstractNumId w:val="7"/>
  </w:num>
  <w:num w:numId="14">
    <w:abstractNumId w:val="8"/>
  </w:num>
  <w:num w:numId="15">
    <w:abstractNumId w:val="10"/>
  </w:num>
  <w:num w:numId="16">
    <w:abstractNumId w:val="2"/>
  </w:num>
  <w:num w:numId="17">
    <w:abstractNumId w:val="14"/>
  </w:num>
  <w:num w:numId="18">
    <w:abstractNumId w:val="6"/>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2"/>
  </w:num>
  <w:num w:numId="34">
    <w:abstractNumId w:val="12"/>
  </w:num>
  <w:num w:numId="35">
    <w:abstractNumId w:val="12"/>
  </w:num>
  <w:num w:numId="36">
    <w:abstractNumId w:val="12"/>
  </w:num>
  <w:num w:numId="37">
    <w:abstractNumId w:val="12"/>
  </w:num>
  <w:num w:numId="38">
    <w:abstractNumId w:val="12"/>
  </w:num>
  <w:num w:numId="39">
    <w:abstractNumId w:val="12"/>
  </w:num>
  <w:num w:numId="40">
    <w:abstractNumId w:val="12"/>
  </w:num>
  <w:num w:numId="41">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clickAndTypeStyle w:val="BodyText"/>
  <w:evenAndOddHeaders/>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ppendixNumber" w:val="A"/>
    <w:docVar w:name="FindingOptions" w:val="1"/>
    <w:docVar w:name="RecOptions" w:val="111"/>
    <w:docVar w:name="ShortChapterTitle" w:val="Literacy, numeracy and problem-solving measures in PIAAC"/>
    <w:docVar w:name="ShortReportTitle" w:val="Literacy and numeracy skills in Australia"/>
  </w:docVars>
  <w:rsids>
    <w:rsidRoot w:val="002E2C28"/>
    <w:rsid w:val="000227D5"/>
    <w:rsid w:val="000245AA"/>
    <w:rsid w:val="0003664B"/>
    <w:rsid w:val="0004111F"/>
    <w:rsid w:val="000565B3"/>
    <w:rsid w:val="0007150B"/>
    <w:rsid w:val="000938F5"/>
    <w:rsid w:val="00096E55"/>
    <w:rsid w:val="000B2FE5"/>
    <w:rsid w:val="000B601B"/>
    <w:rsid w:val="000C207E"/>
    <w:rsid w:val="000F0035"/>
    <w:rsid w:val="000F420B"/>
    <w:rsid w:val="00110116"/>
    <w:rsid w:val="00120072"/>
    <w:rsid w:val="00124B06"/>
    <w:rsid w:val="001253C2"/>
    <w:rsid w:val="00126EB8"/>
    <w:rsid w:val="001274D4"/>
    <w:rsid w:val="001363AA"/>
    <w:rsid w:val="00143DA8"/>
    <w:rsid w:val="00146E9D"/>
    <w:rsid w:val="00177B8F"/>
    <w:rsid w:val="00183E82"/>
    <w:rsid w:val="001878BB"/>
    <w:rsid w:val="00191AE0"/>
    <w:rsid w:val="0019293B"/>
    <w:rsid w:val="0019426B"/>
    <w:rsid w:val="001C0865"/>
    <w:rsid w:val="001C3ABA"/>
    <w:rsid w:val="001E7BE8"/>
    <w:rsid w:val="001F0248"/>
    <w:rsid w:val="001F0427"/>
    <w:rsid w:val="001F3EB3"/>
    <w:rsid w:val="001F4F86"/>
    <w:rsid w:val="00202C2C"/>
    <w:rsid w:val="002135AB"/>
    <w:rsid w:val="002144BE"/>
    <w:rsid w:val="00242279"/>
    <w:rsid w:val="00245C82"/>
    <w:rsid w:val="00273EE1"/>
    <w:rsid w:val="00291B40"/>
    <w:rsid w:val="002B4008"/>
    <w:rsid w:val="002D0E8E"/>
    <w:rsid w:val="002E2C28"/>
    <w:rsid w:val="00301189"/>
    <w:rsid w:val="00304C51"/>
    <w:rsid w:val="00323E09"/>
    <w:rsid w:val="00333932"/>
    <w:rsid w:val="00334EC2"/>
    <w:rsid w:val="003518AA"/>
    <w:rsid w:val="00352165"/>
    <w:rsid w:val="00353182"/>
    <w:rsid w:val="003565D9"/>
    <w:rsid w:val="003602E1"/>
    <w:rsid w:val="0037026F"/>
    <w:rsid w:val="00371240"/>
    <w:rsid w:val="00374731"/>
    <w:rsid w:val="00376E59"/>
    <w:rsid w:val="003919F9"/>
    <w:rsid w:val="00396F0A"/>
    <w:rsid w:val="003A3E7E"/>
    <w:rsid w:val="003C38B5"/>
    <w:rsid w:val="003C5D99"/>
    <w:rsid w:val="003E2F59"/>
    <w:rsid w:val="003F0789"/>
    <w:rsid w:val="00401882"/>
    <w:rsid w:val="004100C8"/>
    <w:rsid w:val="00411DBD"/>
    <w:rsid w:val="00412ACE"/>
    <w:rsid w:val="00431249"/>
    <w:rsid w:val="00434C19"/>
    <w:rsid w:val="00450810"/>
    <w:rsid w:val="00477144"/>
    <w:rsid w:val="00491380"/>
    <w:rsid w:val="0049459F"/>
    <w:rsid w:val="004A38DD"/>
    <w:rsid w:val="004B43AE"/>
    <w:rsid w:val="004C30ED"/>
    <w:rsid w:val="004D5675"/>
    <w:rsid w:val="004E393E"/>
    <w:rsid w:val="00523639"/>
    <w:rsid w:val="00531FE5"/>
    <w:rsid w:val="005402FA"/>
    <w:rsid w:val="005511C6"/>
    <w:rsid w:val="00583C39"/>
    <w:rsid w:val="00587F28"/>
    <w:rsid w:val="005909CF"/>
    <w:rsid w:val="00591E71"/>
    <w:rsid w:val="005A0D41"/>
    <w:rsid w:val="0060107F"/>
    <w:rsid w:val="00607BF1"/>
    <w:rsid w:val="00610518"/>
    <w:rsid w:val="00630D4D"/>
    <w:rsid w:val="00632A74"/>
    <w:rsid w:val="006A4655"/>
    <w:rsid w:val="006B2B3C"/>
    <w:rsid w:val="006C1D81"/>
    <w:rsid w:val="006C27EE"/>
    <w:rsid w:val="006C7038"/>
    <w:rsid w:val="006E73EF"/>
    <w:rsid w:val="00714D4D"/>
    <w:rsid w:val="007604BB"/>
    <w:rsid w:val="00785232"/>
    <w:rsid w:val="007912DC"/>
    <w:rsid w:val="007A21EB"/>
    <w:rsid w:val="007B1A93"/>
    <w:rsid w:val="007C36C9"/>
    <w:rsid w:val="007D089B"/>
    <w:rsid w:val="007D6401"/>
    <w:rsid w:val="007E01E4"/>
    <w:rsid w:val="007E7F59"/>
    <w:rsid w:val="007F012B"/>
    <w:rsid w:val="007F7107"/>
    <w:rsid w:val="00800D4C"/>
    <w:rsid w:val="0081030F"/>
    <w:rsid w:val="0082087D"/>
    <w:rsid w:val="00835771"/>
    <w:rsid w:val="00842933"/>
    <w:rsid w:val="0086082C"/>
    <w:rsid w:val="008644D8"/>
    <w:rsid w:val="00864ADC"/>
    <w:rsid w:val="00865A8B"/>
    <w:rsid w:val="00880153"/>
    <w:rsid w:val="00880F97"/>
    <w:rsid w:val="0088133A"/>
    <w:rsid w:val="0089285E"/>
    <w:rsid w:val="0089436C"/>
    <w:rsid w:val="008D365C"/>
    <w:rsid w:val="009030BF"/>
    <w:rsid w:val="0091032F"/>
    <w:rsid w:val="00914368"/>
    <w:rsid w:val="00931076"/>
    <w:rsid w:val="00933503"/>
    <w:rsid w:val="009345D9"/>
    <w:rsid w:val="00934B15"/>
    <w:rsid w:val="00940C87"/>
    <w:rsid w:val="00942B62"/>
    <w:rsid w:val="0095323B"/>
    <w:rsid w:val="00956A0C"/>
    <w:rsid w:val="00956BD9"/>
    <w:rsid w:val="00962489"/>
    <w:rsid w:val="00971768"/>
    <w:rsid w:val="00977361"/>
    <w:rsid w:val="00990C2C"/>
    <w:rsid w:val="009E1844"/>
    <w:rsid w:val="009F0D1B"/>
    <w:rsid w:val="009F696D"/>
    <w:rsid w:val="009F6BC6"/>
    <w:rsid w:val="00A17328"/>
    <w:rsid w:val="00A22E47"/>
    <w:rsid w:val="00A23A20"/>
    <w:rsid w:val="00A268B9"/>
    <w:rsid w:val="00A2703A"/>
    <w:rsid w:val="00A33DFF"/>
    <w:rsid w:val="00A35115"/>
    <w:rsid w:val="00A36D9A"/>
    <w:rsid w:val="00A409A9"/>
    <w:rsid w:val="00A554AB"/>
    <w:rsid w:val="00A57062"/>
    <w:rsid w:val="00A875A9"/>
    <w:rsid w:val="00A92B53"/>
    <w:rsid w:val="00A94FA6"/>
    <w:rsid w:val="00AA49A0"/>
    <w:rsid w:val="00AA6710"/>
    <w:rsid w:val="00AB0681"/>
    <w:rsid w:val="00AD520B"/>
    <w:rsid w:val="00B425C3"/>
    <w:rsid w:val="00B440AD"/>
    <w:rsid w:val="00B479BB"/>
    <w:rsid w:val="00B53E7E"/>
    <w:rsid w:val="00B6342E"/>
    <w:rsid w:val="00B7113F"/>
    <w:rsid w:val="00BA73B6"/>
    <w:rsid w:val="00BA7E27"/>
    <w:rsid w:val="00BB2603"/>
    <w:rsid w:val="00BB4FCD"/>
    <w:rsid w:val="00BC04E9"/>
    <w:rsid w:val="00BD13EA"/>
    <w:rsid w:val="00BD32E6"/>
    <w:rsid w:val="00BE1442"/>
    <w:rsid w:val="00BE3808"/>
    <w:rsid w:val="00C062E9"/>
    <w:rsid w:val="00C07B64"/>
    <w:rsid w:val="00C13721"/>
    <w:rsid w:val="00C14FE4"/>
    <w:rsid w:val="00C3066D"/>
    <w:rsid w:val="00C37811"/>
    <w:rsid w:val="00C52416"/>
    <w:rsid w:val="00C543F4"/>
    <w:rsid w:val="00C6291C"/>
    <w:rsid w:val="00C633CB"/>
    <w:rsid w:val="00C736B7"/>
    <w:rsid w:val="00C81D4A"/>
    <w:rsid w:val="00C8762C"/>
    <w:rsid w:val="00CA00F9"/>
    <w:rsid w:val="00CA2961"/>
    <w:rsid w:val="00CB50D7"/>
    <w:rsid w:val="00CB7177"/>
    <w:rsid w:val="00CC1998"/>
    <w:rsid w:val="00CC4946"/>
    <w:rsid w:val="00CE064F"/>
    <w:rsid w:val="00D270A4"/>
    <w:rsid w:val="00D31C75"/>
    <w:rsid w:val="00D31FE9"/>
    <w:rsid w:val="00D34E1B"/>
    <w:rsid w:val="00D376BA"/>
    <w:rsid w:val="00D45634"/>
    <w:rsid w:val="00D5568A"/>
    <w:rsid w:val="00D63D73"/>
    <w:rsid w:val="00D64452"/>
    <w:rsid w:val="00D66E1E"/>
    <w:rsid w:val="00D75722"/>
    <w:rsid w:val="00D80CF5"/>
    <w:rsid w:val="00DA1BFE"/>
    <w:rsid w:val="00DA5BBA"/>
    <w:rsid w:val="00DB26D2"/>
    <w:rsid w:val="00DB67C9"/>
    <w:rsid w:val="00DC0C95"/>
    <w:rsid w:val="00DD6580"/>
    <w:rsid w:val="00E17C72"/>
    <w:rsid w:val="00E21FC6"/>
    <w:rsid w:val="00E431A9"/>
    <w:rsid w:val="00E669E2"/>
    <w:rsid w:val="00E76135"/>
    <w:rsid w:val="00E82F4F"/>
    <w:rsid w:val="00EC2844"/>
    <w:rsid w:val="00EC5500"/>
    <w:rsid w:val="00ED18F8"/>
    <w:rsid w:val="00EF6C6C"/>
    <w:rsid w:val="00F056FC"/>
    <w:rsid w:val="00F10476"/>
    <w:rsid w:val="00F135D8"/>
    <w:rsid w:val="00F31299"/>
    <w:rsid w:val="00F3534A"/>
    <w:rsid w:val="00F51609"/>
    <w:rsid w:val="00F81006"/>
    <w:rsid w:val="00F85325"/>
    <w:rsid w:val="00FC6E88"/>
    <w:rsid w:val="00FD22B1"/>
    <w:rsid w:val="00FD7B4A"/>
    <w:rsid w:val="00FE539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heading 2" w:qFormat="1"/>
    <w:lsdException w:name="heading 3" w:qFormat="1"/>
    <w:lsdException w:name="heading 4" w:qFormat="1"/>
    <w:lsdException w:name="heading 5" w:qFormat="1"/>
    <w:lsdException w:name="List Bullet" w:uiPriority="99"/>
    <w:lsdException w:name="Body Text" w:uiPriority="99" w:qFormat="1"/>
    <w:lsdException w:name="Subtitle" w:qFormat="1"/>
    <w:lsdException w:name="Hyperlink" w:uiPriority="99"/>
    <w:lsdException w:name="Normal (Web)" w:uiPriority="99"/>
    <w:lsdException w:name="No List"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2E2C28"/>
    <w:rPr>
      <w:sz w:val="26"/>
      <w:szCs w:val="24"/>
    </w:rPr>
  </w:style>
  <w:style w:type="paragraph" w:styleId="Heading1">
    <w:name w:val="heading 1"/>
    <w:basedOn w:val="Normal"/>
    <w:next w:val="BodyText"/>
    <w:rsid w:val="00FD22B1"/>
    <w:pPr>
      <w:keepNext/>
      <w:spacing w:before="160" w:after="1360" w:line="600" w:lineRule="exact"/>
      <w:ind w:left="907" w:hanging="907"/>
      <w:outlineLvl w:val="0"/>
    </w:pPr>
    <w:rPr>
      <w:sz w:val="52"/>
    </w:rPr>
  </w:style>
  <w:style w:type="paragraph" w:styleId="Heading2">
    <w:name w:val="heading 2"/>
    <w:basedOn w:val="Chapter"/>
    <w:next w:val="BodyText"/>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rsid w:val="00A17328"/>
    <w:pPr>
      <w:spacing w:before="560" w:line="320" w:lineRule="exact"/>
      <w:ind w:left="0" w:firstLine="0"/>
      <w:outlineLvl w:val="2"/>
    </w:pPr>
    <w:rPr>
      <w:sz w:val="26"/>
    </w:rPr>
  </w:style>
  <w:style w:type="paragraph" w:styleId="Heading4">
    <w:name w:val="heading 4"/>
    <w:basedOn w:val="Heading3"/>
    <w:next w:val="BodyText"/>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rsid w:val="00A17328"/>
    <w:pPr>
      <w:spacing w:after="60"/>
      <w:jc w:val="left"/>
      <w:outlineLvl w:val="5"/>
    </w:pPr>
    <w:rPr>
      <w:i/>
      <w:sz w:val="22"/>
    </w:rPr>
  </w:style>
  <w:style w:type="paragraph" w:styleId="Heading7">
    <w:name w:val="heading 7"/>
    <w:basedOn w:val="BodyText"/>
    <w:next w:val="BodyText"/>
    <w:rsid w:val="00A17328"/>
    <w:pPr>
      <w:spacing w:after="60" w:line="240" w:lineRule="auto"/>
      <w:jc w:val="left"/>
      <w:outlineLvl w:val="6"/>
    </w:pPr>
    <w:rPr>
      <w:rFonts w:ascii="Arial" w:hAnsi="Arial"/>
      <w:sz w:val="20"/>
    </w:rPr>
  </w:style>
  <w:style w:type="paragraph" w:styleId="Heading8">
    <w:name w:val="heading 8"/>
    <w:basedOn w:val="BodyText"/>
    <w:next w:val="BodyText"/>
    <w:rsid w:val="00A17328"/>
    <w:pPr>
      <w:spacing w:after="60" w:line="240" w:lineRule="auto"/>
      <w:jc w:val="left"/>
      <w:outlineLvl w:val="7"/>
    </w:pPr>
    <w:rPr>
      <w:rFonts w:ascii="Arial" w:hAnsi="Arial"/>
      <w:i/>
      <w:sz w:val="20"/>
    </w:rPr>
  </w:style>
  <w:style w:type="paragraph" w:styleId="Heading9">
    <w:name w:val="heading 9"/>
    <w:basedOn w:val="BodyText"/>
    <w:next w:val="BodyTex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uiPriority w:val="99"/>
    <w:qFormat/>
    <w:rsid w:val="009345D9"/>
    <w:pPr>
      <w:spacing w:before="240" w:line="320" w:lineRule="atLeast"/>
      <w:jc w:val="both"/>
    </w:pPr>
    <w:rPr>
      <w:sz w:val="26"/>
    </w:rPr>
  </w:style>
  <w:style w:type="paragraph" w:styleId="Footer">
    <w:name w:val="footer"/>
    <w:basedOn w:val="BodyText"/>
    <w:semiHidden/>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semiHidden/>
    <w:rsid w:val="00C543F4"/>
  </w:style>
  <w:style w:type="paragraph" w:customStyle="1" w:styleId="HeaderOdd">
    <w:name w:val="Header Odd"/>
    <w:basedOn w:val="Header"/>
    <w:semiHidden/>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qFormat/>
    <w:rsid w:val="00A17328"/>
    <w:pPr>
      <w:keepNext/>
      <w:spacing w:before="120" w:line="280" w:lineRule="atLeast"/>
    </w:pPr>
    <w:rPr>
      <w:rFonts w:ascii="Arial" w:hAnsi="Arial"/>
      <w:sz w:val="22"/>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376E59"/>
    <w:pPr>
      <w:keepNext/>
      <w:numPr>
        <w:numId w:val="1"/>
      </w:numPr>
      <w:spacing w:before="60" w:line="280" w:lineRule="atLeast"/>
    </w:pPr>
    <w:rPr>
      <w:rFonts w:ascii="Arial" w:hAnsi="Arial"/>
      <w:sz w:val="22"/>
    </w:rPr>
  </w:style>
  <w:style w:type="paragraph" w:customStyle="1" w:styleId="BoxListBullet2">
    <w:name w:val="Box List Bullet 2"/>
    <w:basedOn w:val="BodyText"/>
    <w:rsid w:val="009F0D1B"/>
    <w:pPr>
      <w:keepNext/>
      <w:numPr>
        <w:numId w:val="16"/>
      </w:numPr>
      <w:spacing w:before="60" w:line="280" w:lineRule="atLeast"/>
    </w:pPr>
    <w:rPr>
      <w:rFonts w:ascii="Arial" w:hAnsi="Arial"/>
      <w:sz w:val="22"/>
    </w:rPr>
  </w:style>
  <w:style w:type="paragraph" w:customStyle="1" w:styleId="BoxListNumber">
    <w:name w:val="Box List Number"/>
    <w:basedOn w:val="BodyText"/>
    <w:rsid w:val="00376E59"/>
    <w:pPr>
      <w:keepNext/>
      <w:numPr>
        <w:numId w:val="12"/>
      </w:numPr>
      <w:spacing w:before="60" w:line="280" w:lineRule="atLeast"/>
    </w:pPr>
    <w:rPr>
      <w:rFonts w:ascii="Arial" w:hAnsi="Arial"/>
      <w:sz w:val="22"/>
    </w:rPr>
  </w:style>
  <w:style w:type="paragraph" w:customStyle="1" w:styleId="BoxListNumber2">
    <w:name w:val="Box List Number 2"/>
    <w:basedOn w:val="BoxListNumber"/>
    <w:rsid w:val="00864ADC"/>
    <w:pPr>
      <w:numPr>
        <w:ilvl w:val="1"/>
      </w:numPr>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BodyText"/>
    <w:link w:val="NoteChar"/>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Above">
    <w:name w:val="Box Space Above"/>
    <w:basedOn w:val="BodyText"/>
    <w:rsid w:val="00A17328"/>
    <w:pPr>
      <w:keepNext/>
      <w:spacing w:before="360" w:line="80" w:lineRule="exact"/>
      <w:jc w:val="left"/>
    </w:pPr>
  </w:style>
  <w:style w:type="paragraph" w:styleId="Caption">
    <w:name w:val="caption"/>
    <w:basedOn w:val="Normal"/>
    <w:next w:val="BodyTex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BoxSubtitle"/>
    <w:rsid w:val="00D80CF5"/>
    <w:pPr>
      <w:spacing w:before="120" w:after="0"/>
      <w:ind w:left="1304" w:hanging="1304"/>
    </w:pPr>
    <w:rPr>
      <w:sz w:val="24"/>
    </w:r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rsid w:val="00A17328"/>
    <w:pPr>
      <w:ind w:left="907"/>
    </w:pPr>
    <w:rPr>
      <w:rFonts w:ascii="Arial" w:hAnsi="Arial"/>
      <w:b/>
      <w:sz w:val="22"/>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link w:val="CommentTextChar"/>
    <w:semiHidden/>
    <w:rsid w:val="00A17328"/>
    <w:pPr>
      <w:spacing w:before="120" w:line="240" w:lineRule="atLeast"/>
      <w:ind w:left="567" w:hanging="567"/>
    </w:pPr>
    <w:rPr>
      <w:sz w:val="20"/>
    </w:rPr>
  </w:style>
  <w:style w:type="paragraph" w:customStyle="1" w:styleId="Continued">
    <w:name w:val="Continued"/>
    <w:basedOn w:val="BoxContinued"/>
    <w:next w:val="BodyText"/>
    <w:rsid w:val="00A17328"/>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D80CF5"/>
    <w:rPr>
      <w:sz w:val="24"/>
    </w:rPr>
  </w:style>
  <w:style w:type="paragraph" w:styleId="Subtitle">
    <w:name w:val="Subtitle"/>
    <w:basedOn w:val="Caption"/>
    <w:link w:val="SubtitleChar"/>
    <w:qFormat/>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2"/>
      </w:numPr>
      <w:spacing w:before="80"/>
    </w:pPr>
  </w:style>
  <w:style w:type="paragraph" w:customStyle="1" w:styleId="FindingNoTitle">
    <w:name w:val="Finding NoTitle"/>
    <w:basedOn w:val="Finding"/>
    <w:semiHidden/>
    <w:rsid w:val="00AB0681"/>
    <w:pPr>
      <w:spacing w:before="240"/>
    </w:pPr>
  </w:style>
  <w:style w:type="paragraph" w:customStyle="1" w:styleId="RecTitle">
    <w:name w:val="Rec Title"/>
    <w:basedOn w:val="BodyText"/>
    <w:next w:val="Normal"/>
    <w:rsid w:val="000F420B"/>
    <w:pPr>
      <w:keepNext/>
      <w:keepLines/>
    </w:pPr>
    <w:rPr>
      <w:caps/>
      <w:sz w:val="20"/>
    </w:rPr>
  </w:style>
  <w:style w:type="paragraph" w:customStyle="1" w:styleId="FindingTitle">
    <w:name w:val="Finding Title"/>
    <w:basedOn w:val="RecTitle"/>
    <w:next w:val="Finding"/>
    <w:rsid w:val="00A17328"/>
    <w:pPr>
      <w:framePr w:wrap="notBeside" w:hAnchor="text"/>
    </w:pPr>
  </w:style>
  <w:style w:type="character" w:styleId="FootnoteReference">
    <w:name w:val="footnote reference"/>
    <w:basedOn w:val="DefaultParagraphFont"/>
    <w:semiHidden/>
    <w:rsid w:val="00A17328"/>
    <w:rPr>
      <w:rFonts w:ascii="Times New Roman" w:hAnsi="Times New Roman"/>
      <w:position w:val="6"/>
      <w:sz w:val="22"/>
      <w:vertAlign w:val="baseline"/>
    </w:rPr>
  </w:style>
  <w:style w:type="paragraph" w:styleId="FootnoteText">
    <w:name w:val="footnote text"/>
    <w:basedOn w:val="BodyText"/>
    <w:rsid w:val="000227D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3"/>
      </w:numPr>
      <w:spacing w:after="140"/>
      <w:jc w:val="both"/>
    </w:pPr>
    <w:rPr>
      <w:rFonts w:ascii="Arial" w:hAnsi="Arial"/>
      <w:sz w:val="24"/>
      <w:lang w:eastAsia="en-US"/>
    </w:rPr>
  </w:style>
  <w:style w:type="paragraph" w:styleId="ListBullet">
    <w:name w:val="List Bullet"/>
    <w:basedOn w:val="BodyText"/>
    <w:uiPriority w:val="99"/>
    <w:rsid w:val="00DB67C9"/>
    <w:pPr>
      <w:numPr>
        <w:numId w:val="4"/>
      </w:numPr>
      <w:spacing w:before="120"/>
    </w:pPr>
  </w:style>
  <w:style w:type="paragraph" w:styleId="ListBullet2">
    <w:name w:val="List Bullet 2"/>
    <w:basedOn w:val="BodyText"/>
    <w:rsid w:val="00DB67C9"/>
    <w:pPr>
      <w:numPr>
        <w:numId w:val="5"/>
      </w:numPr>
      <w:spacing w:before="120"/>
    </w:pPr>
  </w:style>
  <w:style w:type="paragraph" w:styleId="ListBullet3">
    <w:name w:val="List Bullet 3"/>
    <w:basedOn w:val="BodyText"/>
    <w:rsid w:val="00DB67C9"/>
    <w:pPr>
      <w:numPr>
        <w:numId w:val="6"/>
      </w:numPr>
      <w:spacing w:before="120"/>
    </w:pPr>
  </w:style>
  <w:style w:type="paragraph" w:styleId="ListNumber">
    <w:name w:val="List Number"/>
    <w:basedOn w:val="BodyText"/>
    <w:rsid w:val="00864ADC"/>
    <w:pPr>
      <w:numPr>
        <w:numId w:val="11"/>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C52416"/>
    <w:pPr>
      <w:numPr>
        <w:ilvl w:val="2"/>
      </w:numPr>
    </w:pPr>
  </w:style>
  <w:style w:type="character" w:customStyle="1" w:styleId="NoteLabel">
    <w:name w:val="Note Label"/>
    <w:basedOn w:val="DefaultParagraphFont"/>
    <w:rsid w:val="00A17328"/>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qFormat/>
    <w:rsid w:val="00A17328"/>
    <w:pPr>
      <w:spacing w:before="120" w:line="280" w:lineRule="exact"/>
      <w:ind w:left="340"/>
    </w:pPr>
    <w:rPr>
      <w:sz w:val="24"/>
    </w:rPr>
  </w:style>
  <w:style w:type="paragraph" w:customStyle="1" w:styleId="QuoteBullet">
    <w:name w:val="Quote Bullet"/>
    <w:basedOn w:val="Quote"/>
    <w:rsid w:val="00323E09"/>
    <w:pPr>
      <w:numPr>
        <w:numId w:val="7"/>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8"/>
      </w:numPr>
      <w:spacing w:before="80"/>
    </w:pPr>
  </w:style>
  <w:style w:type="paragraph" w:customStyle="1" w:styleId="RecB">
    <w:name w:val="RecB"/>
    <w:basedOn w:val="Normal"/>
    <w:semiHidden/>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semiHidden/>
    <w:rsid w:val="00F85325"/>
    <w:pPr>
      <w:numPr>
        <w:numId w:val="13"/>
      </w:numPr>
      <w:spacing w:before="80"/>
    </w:pPr>
  </w:style>
  <w:style w:type="paragraph" w:customStyle="1" w:styleId="RecBNoTitle">
    <w:name w:val="RecB NoTitle"/>
    <w:basedOn w:val="RecB"/>
    <w:semiHidden/>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9"/>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0"/>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D80CF5"/>
    <w:rPr>
      <w:sz w:val="24"/>
    </w:rPr>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b/>
      <w:caps/>
    </w:rPr>
  </w:style>
  <w:style w:type="paragraph" w:styleId="TOC4">
    <w:name w:val="toc 4"/>
    <w:basedOn w:val="TOC3"/>
    <w:semiHidden/>
    <w:rsid w:val="00A17328"/>
    <w:pPr>
      <w:ind w:left="1191" w:firstLine="0"/>
    </w:pPr>
  </w:style>
  <w:style w:type="paragraph" w:customStyle="1" w:styleId="RecBBullet2">
    <w:name w:val="RecB Bullet 2"/>
    <w:basedOn w:val="ListBullet2"/>
    <w:semiHidden/>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F10476"/>
    <w:rPr>
      <w:rFonts w:ascii="Arial" w:hAnsi="Arial"/>
      <w:szCs w:val="24"/>
    </w:rPr>
  </w:style>
  <w:style w:type="paragraph" w:customStyle="1" w:styleId="BoxListBullet3">
    <w:name w:val="Box List Bullet 3"/>
    <w:basedOn w:val="ListBullet3"/>
    <w:rsid w:val="005402FA"/>
    <w:pPr>
      <w:numPr>
        <w:numId w:val="17"/>
      </w:numPr>
      <w:tabs>
        <w:tab w:val="left" w:pos="907"/>
      </w:tabs>
      <w:spacing w:before="60" w:line="280" w:lineRule="atLeast"/>
      <w:ind w:left="907" w:hanging="340"/>
    </w:pPr>
    <w:rPr>
      <w:rFonts w:ascii="Arial" w:hAnsi="Arial"/>
      <w:sz w:val="22"/>
    </w:rPr>
  </w:style>
  <w:style w:type="character" w:styleId="Emphasis">
    <w:name w:val="Emphasis"/>
    <w:basedOn w:val="DefaultParagraphFont"/>
    <w:rsid w:val="00DA5BBA"/>
    <w:rPr>
      <w:i/>
      <w:iCs/>
    </w:rPr>
  </w:style>
  <w:style w:type="paragraph" w:customStyle="1" w:styleId="BoxQuoteBullet">
    <w:name w:val="Box Quote Bullet"/>
    <w:basedOn w:val="BoxQuote"/>
    <w:next w:val="Box"/>
    <w:rsid w:val="00C81D4A"/>
    <w:pPr>
      <w:numPr>
        <w:numId w:val="14"/>
      </w:numPr>
      <w:ind w:left="568" w:hanging="284"/>
    </w:pPr>
  </w:style>
  <w:style w:type="paragraph" w:customStyle="1" w:styleId="InformationRequestBullet">
    <w:name w:val="Information Request Bullet"/>
    <w:basedOn w:val="ListBullet"/>
    <w:next w:val="BodyText"/>
    <w:rsid w:val="00BA7E27"/>
    <w:pPr>
      <w:numPr>
        <w:numId w:val="15"/>
      </w:numPr>
      <w:ind w:left="340" w:hanging="340"/>
    </w:pPr>
    <w:rPr>
      <w:rFonts w:ascii="Arial" w:hAnsi="Arial"/>
      <w:i/>
      <w:sz w:val="24"/>
    </w:rPr>
  </w:style>
  <w:style w:type="paragraph" w:customStyle="1" w:styleId="BoxSpaceBelow">
    <w:name w:val="Box Space Below"/>
    <w:basedOn w:val="Box"/>
    <w:rsid w:val="009E1844"/>
    <w:pPr>
      <w:keepNext w:val="0"/>
      <w:spacing w:before="60" w:after="60" w:line="80" w:lineRule="exact"/>
    </w:pPr>
    <w:rPr>
      <w:sz w:val="14"/>
    </w:rPr>
  </w:style>
  <w:style w:type="character" w:customStyle="1" w:styleId="BodyTextChar">
    <w:name w:val="Body Text Char"/>
    <w:link w:val="BodyText"/>
    <w:uiPriority w:val="99"/>
    <w:locked/>
    <w:rsid w:val="002E2C28"/>
    <w:rPr>
      <w:sz w:val="26"/>
    </w:rPr>
  </w:style>
  <w:style w:type="paragraph" w:styleId="Bibliography">
    <w:name w:val="Bibliography"/>
    <w:basedOn w:val="Normal"/>
    <w:next w:val="Normal"/>
    <w:uiPriority w:val="37"/>
    <w:unhideWhenUsed/>
    <w:rsid w:val="002E2C28"/>
    <w:pPr>
      <w:spacing w:after="240"/>
      <w:ind w:left="720" w:hanging="720"/>
    </w:pPr>
  </w:style>
  <w:style w:type="paragraph" w:styleId="NormalWeb">
    <w:name w:val="Normal (Web)"/>
    <w:basedOn w:val="Normal"/>
    <w:uiPriority w:val="99"/>
    <w:unhideWhenUsed/>
    <w:rsid w:val="002E2C28"/>
    <w:pPr>
      <w:spacing w:before="100" w:beforeAutospacing="1" w:after="100" w:afterAutospacing="1"/>
    </w:pPr>
    <w:rPr>
      <w:sz w:val="24"/>
    </w:rPr>
  </w:style>
  <w:style w:type="character" w:customStyle="1" w:styleId="apple-converted-space">
    <w:name w:val="apple-converted-space"/>
    <w:basedOn w:val="DefaultParagraphFont"/>
    <w:rsid w:val="002E2C28"/>
  </w:style>
  <w:style w:type="paragraph" w:styleId="ListParagraph">
    <w:name w:val="List Paragraph"/>
    <w:basedOn w:val="Normal"/>
    <w:uiPriority w:val="34"/>
    <w:rsid w:val="002E2C28"/>
    <w:pPr>
      <w:ind w:left="720"/>
      <w:contextualSpacing/>
    </w:pPr>
  </w:style>
  <w:style w:type="character" w:styleId="Hyperlink">
    <w:name w:val="Hyperlink"/>
    <w:basedOn w:val="DefaultParagraphFont"/>
    <w:uiPriority w:val="99"/>
    <w:unhideWhenUsed/>
    <w:rsid w:val="002E2C28"/>
    <w:rPr>
      <w:color w:val="0000FF"/>
      <w:u w:val="single"/>
    </w:rPr>
  </w:style>
  <w:style w:type="character" w:customStyle="1" w:styleId="NoteChar">
    <w:name w:val="Note Char"/>
    <w:basedOn w:val="DefaultParagraphFont"/>
    <w:link w:val="Note"/>
    <w:rsid w:val="002E2C28"/>
    <w:rPr>
      <w:rFonts w:ascii="Arial" w:hAnsi="Arial"/>
      <w:sz w:val="18"/>
    </w:rPr>
  </w:style>
  <w:style w:type="character" w:styleId="PlaceholderText">
    <w:name w:val="Placeholder Text"/>
    <w:basedOn w:val="DefaultParagraphFont"/>
    <w:uiPriority w:val="99"/>
    <w:semiHidden/>
    <w:rsid w:val="002E2C28"/>
    <w:rPr>
      <w:color w:val="808080"/>
    </w:rPr>
  </w:style>
  <w:style w:type="paragraph" w:customStyle="1" w:styleId="a">
    <w:name w:val="'"/>
    <w:basedOn w:val="ListBullet"/>
    <w:rsid w:val="002E2C28"/>
    <w:pPr>
      <w:numPr>
        <w:numId w:val="0"/>
      </w:numPr>
      <w:ind w:left="340"/>
    </w:pPr>
  </w:style>
  <w:style w:type="paragraph" w:styleId="CommentSubject">
    <w:name w:val="annotation subject"/>
    <w:basedOn w:val="CommentText"/>
    <w:next w:val="CommentText"/>
    <w:link w:val="CommentSubjectChar"/>
    <w:rsid w:val="002E2C28"/>
    <w:pPr>
      <w:spacing w:before="0" w:line="240" w:lineRule="auto"/>
      <w:ind w:left="0" w:firstLine="0"/>
    </w:pPr>
    <w:rPr>
      <w:b/>
      <w:bCs/>
      <w:szCs w:val="20"/>
    </w:rPr>
  </w:style>
  <w:style w:type="character" w:customStyle="1" w:styleId="CommentTextChar">
    <w:name w:val="Comment Text Char"/>
    <w:basedOn w:val="DefaultParagraphFont"/>
    <w:link w:val="CommentText"/>
    <w:semiHidden/>
    <w:rsid w:val="002E2C28"/>
    <w:rPr>
      <w:szCs w:val="24"/>
    </w:rPr>
  </w:style>
  <w:style w:type="character" w:customStyle="1" w:styleId="CommentSubjectChar">
    <w:name w:val="Comment Subject Char"/>
    <w:basedOn w:val="CommentTextChar"/>
    <w:link w:val="CommentSubject"/>
    <w:rsid w:val="002E2C28"/>
    <w:rPr>
      <w:b/>
      <w:bCs/>
      <w:szCs w:val="24"/>
    </w:rPr>
  </w:style>
  <w:style w:type="paragraph" w:styleId="Revision">
    <w:name w:val="Revision"/>
    <w:hidden/>
    <w:uiPriority w:val="99"/>
    <w:semiHidden/>
    <w:rsid w:val="002E2C28"/>
    <w:rPr>
      <w:sz w:val="26"/>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heading 2" w:qFormat="1"/>
    <w:lsdException w:name="heading 3" w:qFormat="1"/>
    <w:lsdException w:name="heading 4" w:qFormat="1"/>
    <w:lsdException w:name="heading 5" w:qFormat="1"/>
    <w:lsdException w:name="List Bullet" w:uiPriority="99"/>
    <w:lsdException w:name="Body Text" w:uiPriority="99" w:qFormat="1"/>
    <w:lsdException w:name="Subtitle" w:qFormat="1"/>
    <w:lsdException w:name="Hyperlink" w:uiPriority="99"/>
    <w:lsdException w:name="Normal (Web)" w:uiPriority="99"/>
    <w:lsdException w:name="No List"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2E2C28"/>
    <w:rPr>
      <w:sz w:val="26"/>
      <w:szCs w:val="24"/>
    </w:rPr>
  </w:style>
  <w:style w:type="paragraph" w:styleId="Heading1">
    <w:name w:val="heading 1"/>
    <w:basedOn w:val="Normal"/>
    <w:next w:val="BodyText"/>
    <w:rsid w:val="00FD22B1"/>
    <w:pPr>
      <w:keepNext/>
      <w:spacing w:before="160" w:after="1360" w:line="600" w:lineRule="exact"/>
      <w:ind w:left="907" w:hanging="907"/>
      <w:outlineLvl w:val="0"/>
    </w:pPr>
    <w:rPr>
      <w:sz w:val="52"/>
    </w:rPr>
  </w:style>
  <w:style w:type="paragraph" w:styleId="Heading2">
    <w:name w:val="heading 2"/>
    <w:basedOn w:val="Chapter"/>
    <w:next w:val="BodyText"/>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rsid w:val="00A17328"/>
    <w:pPr>
      <w:spacing w:before="560" w:line="320" w:lineRule="exact"/>
      <w:ind w:left="0" w:firstLine="0"/>
      <w:outlineLvl w:val="2"/>
    </w:pPr>
    <w:rPr>
      <w:sz w:val="26"/>
    </w:rPr>
  </w:style>
  <w:style w:type="paragraph" w:styleId="Heading4">
    <w:name w:val="heading 4"/>
    <w:basedOn w:val="Heading3"/>
    <w:next w:val="BodyText"/>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rsid w:val="00A17328"/>
    <w:pPr>
      <w:spacing w:after="60"/>
      <w:jc w:val="left"/>
      <w:outlineLvl w:val="5"/>
    </w:pPr>
    <w:rPr>
      <w:i/>
      <w:sz w:val="22"/>
    </w:rPr>
  </w:style>
  <w:style w:type="paragraph" w:styleId="Heading7">
    <w:name w:val="heading 7"/>
    <w:basedOn w:val="BodyText"/>
    <w:next w:val="BodyText"/>
    <w:rsid w:val="00A17328"/>
    <w:pPr>
      <w:spacing w:after="60" w:line="240" w:lineRule="auto"/>
      <w:jc w:val="left"/>
      <w:outlineLvl w:val="6"/>
    </w:pPr>
    <w:rPr>
      <w:rFonts w:ascii="Arial" w:hAnsi="Arial"/>
      <w:sz w:val="20"/>
    </w:rPr>
  </w:style>
  <w:style w:type="paragraph" w:styleId="Heading8">
    <w:name w:val="heading 8"/>
    <w:basedOn w:val="BodyText"/>
    <w:next w:val="BodyText"/>
    <w:rsid w:val="00A17328"/>
    <w:pPr>
      <w:spacing w:after="60" w:line="240" w:lineRule="auto"/>
      <w:jc w:val="left"/>
      <w:outlineLvl w:val="7"/>
    </w:pPr>
    <w:rPr>
      <w:rFonts w:ascii="Arial" w:hAnsi="Arial"/>
      <w:i/>
      <w:sz w:val="20"/>
    </w:rPr>
  </w:style>
  <w:style w:type="paragraph" w:styleId="Heading9">
    <w:name w:val="heading 9"/>
    <w:basedOn w:val="BodyText"/>
    <w:next w:val="BodyTex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uiPriority w:val="99"/>
    <w:qFormat/>
    <w:rsid w:val="009345D9"/>
    <w:pPr>
      <w:spacing w:before="240" w:line="320" w:lineRule="atLeast"/>
      <w:jc w:val="both"/>
    </w:pPr>
    <w:rPr>
      <w:sz w:val="26"/>
    </w:rPr>
  </w:style>
  <w:style w:type="paragraph" w:styleId="Footer">
    <w:name w:val="footer"/>
    <w:basedOn w:val="BodyText"/>
    <w:semiHidden/>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semiHidden/>
    <w:rsid w:val="00C543F4"/>
  </w:style>
  <w:style w:type="paragraph" w:customStyle="1" w:styleId="HeaderOdd">
    <w:name w:val="Header Odd"/>
    <w:basedOn w:val="Header"/>
    <w:semiHidden/>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qFormat/>
    <w:rsid w:val="00A17328"/>
    <w:pPr>
      <w:keepNext/>
      <w:spacing w:before="120" w:line="280" w:lineRule="atLeast"/>
    </w:pPr>
    <w:rPr>
      <w:rFonts w:ascii="Arial" w:hAnsi="Arial"/>
      <w:sz w:val="22"/>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376E59"/>
    <w:pPr>
      <w:keepNext/>
      <w:numPr>
        <w:numId w:val="1"/>
      </w:numPr>
      <w:spacing w:before="60" w:line="280" w:lineRule="atLeast"/>
    </w:pPr>
    <w:rPr>
      <w:rFonts w:ascii="Arial" w:hAnsi="Arial"/>
      <w:sz w:val="22"/>
    </w:rPr>
  </w:style>
  <w:style w:type="paragraph" w:customStyle="1" w:styleId="BoxListBullet2">
    <w:name w:val="Box List Bullet 2"/>
    <w:basedOn w:val="BodyText"/>
    <w:rsid w:val="009F0D1B"/>
    <w:pPr>
      <w:keepNext/>
      <w:numPr>
        <w:numId w:val="16"/>
      </w:numPr>
      <w:spacing w:before="60" w:line="280" w:lineRule="atLeast"/>
    </w:pPr>
    <w:rPr>
      <w:rFonts w:ascii="Arial" w:hAnsi="Arial"/>
      <w:sz w:val="22"/>
    </w:rPr>
  </w:style>
  <w:style w:type="paragraph" w:customStyle="1" w:styleId="BoxListNumber">
    <w:name w:val="Box List Number"/>
    <w:basedOn w:val="BodyText"/>
    <w:rsid w:val="00376E59"/>
    <w:pPr>
      <w:keepNext/>
      <w:numPr>
        <w:numId w:val="12"/>
      </w:numPr>
      <w:spacing w:before="60" w:line="280" w:lineRule="atLeast"/>
    </w:pPr>
    <w:rPr>
      <w:rFonts w:ascii="Arial" w:hAnsi="Arial"/>
      <w:sz w:val="22"/>
    </w:rPr>
  </w:style>
  <w:style w:type="paragraph" w:customStyle="1" w:styleId="BoxListNumber2">
    <w:name w:val="Box List Number 2"/>
    <w:basedOn w:val="BoxListNumber"/>
    <w:rsid w:val="00864ADC"/>
    <w:pPr>
      <w:numPr>
        <w:ilvl w:val="1"/>
      </w:numPr>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BodyText"/>
    <w:link w:val="NoteChar"/>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Above">
    <w:name w:val="Box Space Above"/>
    <w:basedOn w:val="BodyText"/>
    <w:rsid w:val="00A17328"/>
    <w:pPr>
      <w:keepNext/>
      <w:spacing w:before="360" w:line="80" w:lineRule="exact"/>
      <w:jc w:val="left"/>
    </w:pPr>
  </w:style>
  <w:style w:type="paragraph" w:styleId="Caption">
    <w:name w:val="caption"/>
    <w:basedOn w:val="Normal"/>
    <w:next w:val="BodyTex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BoxSubtitle"/>
    <w:rsid w:val="00D80CF5"/>
    <w:pPr>
      <w:spacing w:before="120" w:after="0"/>
      <w:ind w:left="1304" w:hanging="1304"/>
    </w:pPr>
    <w:rPr>
      <w:sz w:val="24"/>
    </w:r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rsid w:val="00A17328"/>
    <w:pPr>
      <w:ind w:left="907"/>
    </w:pPr>
    <w:rPr>
      <w:rFonts w:ascii="Arial" w:hAnsi="Arial"/>
      <w:b/>
      <w:sz w:val="22"/>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link w:val="CommentTextChar"/>
    <w:semiHidden/>
    <w:rsid w:val="00A17328"/>
    <w:pPr>
      <w:spacing w:before="120" w:line="240" w:lineRule="atLeast"/>
      <w:ind w:left="567" w:hanging="567"/>
    </w:pPr>
    <w:rPr>
      <w:sz w:val="20"/>
    </w:rPr>
  </w:style>
  <w:style w:type="paragraph" w:customStyle="1" w:styleId="Continued">
    <w:name w:val="Continued"/>
    <w:basedOn w:val="BoxContinued"/>
    <w:next w:val="BodyText"/>
    <w:rsid w:val="00A17328"/>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D80CF5"/>
    <w:rPr>
      <w:sz w:val="24"/>
    </w:rPr>
  </w:style>
  <w:style w:type="paragraph" w:styleId="Subtitle">
    <w:name w:val="Subtitle"/>
    <w:basedOn w:val="Caption"/>
    <w:link w:val="SubtitleChar"/>
    <w:qFormat/>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2"/>
      </w:numPr>
      <w:spacing w:before="80"/>
    </w:pPr>
  </w:style>
  <w:style w:type="paragraph" w:customStyle="1" w:styleId="FindingNoTitle">
    <w:name w:val="Finding NoTitle"/>
    <w:basedOn w:val="Finding"/>
    <w:semiHidden/>
    <w:rsid w:val="00AB0681"/>
    <w:pPr>
      <w:spacing w:before="240"/>
    </w:pPr>
  </w:style>
  <w:style w:type="paragraph" w:customStyle="1" w:styleId="RecTitle">
    <w:name w:val="Rec Title"/>
    <w:basedOn w:val="BodyText"/>
    <w:next w:val="Normal"/>
    <w:rsid w:val="000F420B"/>
    <w:pPr>
      <w:keepNext/>
      <w:keepLines/>
    </w:pPr>
    <w:rPr>
      <w:caps/>
      <w:sz w:val="20"/>
    </w:rPr>
  </w:style>
  <w:style w:type="paragraph" w:customStyle="1" w:styleId="FindingTitle">
    <w:name w:val="Finding Title"/>
    <w:basedOn w:val="RecTitle"/>
    <w:next w:val="Finding"/>
    <w:rsid w:val="00A17328"/>
    <w:pPr>
      <w:framePr w:wrap="notBeside" w:hAnchor="text"/>
    </w:pPr>
  </w:style>
  <w:style w:type="character" w:styleId="FootnoteReference">
    <w:name w:val="footnote reference"/>
    <w:basedOn w:val="DefaultParagraphFont"/>
    <w:semiHidden/>
    <w:rsid w:val="00A17328"/>
    <w:rPr>
      <w:rFonts w:ascii="Times New Roman" w:hAnsi="Times New Roman"/>
      <w:position w:val="6"/>
      <w:sz w:val="22"/>
      <w:vertAlign w:val="baseline"/>
    </w:rPr>
  </w:style>
  <w:style w:type="paragraph" w:styleId="FootnoteText">
    <w:name w:val="footnote text"/>
    <w:basedOn w:val="BodyText"/>
    <w:rsid w:val="000227D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3"/>
      </w:numPr>
      <w:spacing w:after="140"/>
      <w:jc w:val="both"/>
    </w:pPr>
    <w:rPr>
      <w:rFonts w:ascii="Arial" w:hAnsi="Arial"/>
      <w:sz w:val="24"/>
      <w:lang w:eastAsia="en-US"/>
    </w:rPr>
  </w:style>
  <w:style w:type="paragraph" w:styleId="ListBullet">
    <w:name w:val="List Bullet"/>
    <w:basedOn w:val="BodyText"/>
    <w:uiPriority w:val="99"/>
    <w:rsid w:val="00DB67C9"/>
    <w:pPr>
      <w:numPr>
        <w:numId w:val="4"/>
      </w:numPr>
      <w:spacing w:before="120"/>
    </w:pPr>
  </w:style>
  <w:style w:type="paragraph" w:styleId="ListBullet2">
    <w:name w:val="List Bullet 2"/>
    <w:basedOn w:val="BodyText"/>
    <w:rsid w:val="00DB67C9"/>
    <w:pPr>
      <w:numPr>
        <w:numId w:val="5"/>
      </w:numPr>
      <w:spacing w:before="120"/>
    </w:pPr>
  </w:style>
  <w:style w:type="paragraph" w:styleId="ListBullet3">
    <w:name w:val="List Bullet 3"/>
    <w:basedOn w:val="BodyText"/>
    <w:rsid w:val="00DB67C9"/>
    <w:pPr>
      <w:numPr>
        <w:numId w:val="6"/>
      </w:numPr>
      <w:spacing w:before="120"/>
    </w:pPr>
  </w:style>
  <w:style w:type="paragraph" w:styleId="ListNumber">
    <w:name w:val="List Number"/>
    <w:basedOn w:val="BodyText"/>
    <w:rsid w:val="00864ADC"/>
    <w:pPr>
      <w:numPr>
        <w:numId w:val="11"/>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C52416"/>
    <w:pPr>
      <w:numPr>
        <w:ilvl w:val="2"/>
      </w:numPr>
    </w:pPr>
  </w:style>
  <w:style w:type="character" w:customStyle="1" w:styleId="NoteLabel">
    <w:name w:val="Note Label"/>
    <w:basedOn w:val="DefaultParagraphFont"/>
    <w:rsid w:val="00A17328"/>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qFormat/>
    <w:rsid w:val="00A17328"/>
    <w:pPr>
      <w:spacing w:before="120" w:line="280" w:lineRule="exact"/>
      <w:ind w:left="340"/>
    </w:pPr>
    <w:rPr>
      <w:sz w:val="24"/>
    </w:rPr>
  </w:style>
  <w:style w:type="paragraph" w:customStyle="1" w:styleId="QuoteBullet">
    <w:name w:val="Quote Bullet"/>
    <w:basedOn w:val="Quote"/>
    <w:rsid w:val="00323E09"/>
    <w:pPr>
      <w:numPr>
        <w:numId w:val="7"/>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8"/>
      </w:numPr>
      <w:spacing w:before="80"/>
    </w:pPr>
  </w:style>
  <w:style w:type="paragraph" w:customStyle="1" w:styleId="RecB">
    <w:name w:val="RecB"/>
    <w:basedOn w:val="Normal"/>
    <w:semiHidden/>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semiHidden/>
    <w:rsid w:val="00F85325"/>
    <w:pPr>
      <w:numPr>
        <w:numId w:val="13"/>
      </w:numPr>
      <w:spacing w:before="80"/>
    </w:pPr>
  </w:style>
  <w:style w:type="paragraph" w:customStyle="1" w:styleId="RecBNoTitle">
    <w:name w:val="RecB NoTitle"/>
    <w:basedOn w:val="RecB"/>
    <w:semiHidden/>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9"/>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0"/>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D80CF5"/>
    <w:rPr>
      <w:sz w:val="24"/>
    </w:rPr>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b/>
      <w:caps/>
    </w:rPr>
  </w:style>
  <w:style w:type="paragraph" w:styleId="TOC4">
    <w:name w:val="toc 4"/>
    <w:basedOn w:val="TOC3"/>
    <w:semiHidden/>
    <w:rsid w:val="00A17328"/>
    <w:pPr>
      <w:ind w:left="1191" w:firstLine="0"/>
    </w:pPr>
  </w:style>
  <w:style w:type="paragraph" w:customStyle="1" w:styleId="RecBBullet2">
    <w:name w:val="RecB Bullet 2"/>
    <w:basedOn w:val="ListBullet2"/>
    <w:semiHidden/>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F10476"/>
    <w:rPr>
      <w:rFonts w:ascii="Arial" w:hAnsi="Arial"/>
      <w:szCs w:val="24"/>
    </w:rPr>
  </w:style>
  <w:style w:type="paragraph" w:customStyle="1" w:styleId="BoxListBullet3">
    <w:name w:val="Box List Bullet 3"/>
    <w:basedOn w:val="ListBullet3"/>
    <w:rsid w:val="005402FA"/>
    <w:pPr>
      <w:numPr>
        <w:numId w:val="17"/>
      </w:numPr>
      <w:tabs>
        <w:tab w:val="left" w:pos="907"/>
      </w:tabs>
      <w:spacing w:before="60" w:line="280" w:lineRule="atLeast"/>
      <w:ind w:left="907" w:hanging="340"/>
    </w:pPr>
    <w:rPr>
      <w:rFonts w:ascii="Arial" w:hAnsi="Arial"/>
      <w:sz w:val="22"/>
    </w:rPr>
  </w:style>
  <w:style w:type="character" w:styleId="Emphasis">
    <w:name w:val="Emphasis"/>
    <w:basedOn w:val="DefaultParagraphFont"/>
    <w:rsid w:val="00DA5BBA"/>
    <w:rPr>
      <w:i/>
      <w:iCs/>
    </w:rPr>
  </w:style>
  <w:style w:type="paragraph" w:customStyle="1" w:styleId="BoxQuoteBullet">
    <w:name w:val="Box Quote Bullet"/>
    <w:basedOn w:val="BoxQuote"/>
    <w:next w:val="Box"/>
    <w:rsid w:val="00C81D4A"/>
    <w:pPr>
      <w:numPr>
        <w:numId w:val="14"/>
      </w:numPr>
      <w:ind w:left="568" w:hanging="284"/>
    </w:pPr>
  </w:style>
  <w:style w:type="paragraph" w:customStyle="1" w:styleId="InformationRequestBullet">
    <w:name w:val="Information Request Bullet"/>
    <w:basedOn w:val="ListBullet"/>
    <w:next w:val="BodyText"/>
    <w:rsid w:val="00BA7E27"/>
    <w:pPr>
      <w:numPr>
        <w:numId w:val="15"/>
      </w:numPr>
      <w:ind w:left="340" w:hanging="340"/>
    </w:pPr>
    <w:rPr>
      <w:rFonts w:ascii="Arial" w:hAnsi="Arial"/>
      <w:i/>
      <w:sz w:val="24"/>
    </w:rPr>
  </w:style>
  <w:style w:type="paragraph" w:customStyle="1" w:styleId="BoxSpaceBelow">
    <w:name w:val="Box Space Below"/>
    <w:basedOn w:val="Box"/>
    <w:rsid w:val="009E1844"/>
    <w:pPr>
      <w:keepNext w:val="0"/>
      <w:spacing w:before="60" w:after="60" w:line="80" w:lineRule="exact"/>
    </w:pPr>
    <w:rPr>
      <w:sz w:val="14"/>
    </w:rPr>
  </w:style>
  <w:style w:type="character" w:customStyle="1" w:styleId="BodyTextChar">
    <w:name w:val="Body Text Char"/>
    <w:link w:val="BodyText"/>
    <w:uiPriority w:val="99"/>
    <w:locked/>
    <w:rsid w:val="002E2C28"/>
    <w:rPr>
      <w:sz w:val="26"/>
    </w:rPr>
  </w:style>
  <w:style w:type="paragraph" w:styleId="Bibliography">
    <w:name w:val="Bibliography"/>
    <w:basedOn w:val="Normal"/>
    <w:next w:val="Normal"/>
    <w:uiPriority w:val="37"/>
    <w:unhideWhenUsed/>
    <w:rsid w:val="002E2C28"/>
    <w:pPr>
      <w:spacing w:after="240"/>
      <w:ind w:left="720" w:hanging="720"/>
    </w:pPr>
  </w:style>
  <w:style w:type="paragraph" w:styleId="NormalWeb">
    <w:name w:val="Normal (Web)"/>
    <w:basedOn w:val="Normal"/>
    <w:uiPriority w:val="99"/>
    <w:unhideWhenUsed/>
    <w:rsid w:val="002E2C28"/>
    <w:pPr>
      <w:spacing w:before="100" w:beforeAutospacing="1" w:after="100" w:afterAutospacing="1"/>
    </w:pPr>
    <w:rPr>
      <w:sz w:val="24"/>
    </w:rPr>
  </w:style>
  <w:style w:type="character" w:customStyle="1" w:styleId="apple-converted-space">
    <w:name w:val="apple-converted-space"/>
    <w:basedOn w:val="DefaultParagraphFont"/>
    <w:rsid w:val="002E2C28"/>
  </w:style>
  <w:style w:type="paragraph" w:styleId="ListParagraph">
    <w:name w:val="List Paragraph"/>
    <w:basedOn w:val="Normal"/>
    <w:uiPriority w:val="34"/>
    <w:rsid w:val="002E2C28"/>
    <w:pPr>
      <w:ind w:left="720"/>
      <w:contextualSpacing/>
    </w:pPr>
  </w:style>
  <w:style w:type="character" w:styleId="Hyperlink">
    <w:name w:val="Hyperlink"/>
    <w:basedOn w:val="DefaultParagraphFont"/>
    <w:uiPriority w:val="99"/>
    <w:unhideWhenUsed/>
    <w:rsid w:val="002E2C28"/>
    <w:rPr>
      <w:color w:val="0000FF"/>
      <w:u w:val="single"/>
    </w:rPr>
  </w:style>
  <w:style w:type="character" w:customStyle="1" w:styleId="NoteChar">
    <w:name w:val="Note Char"/>
    <w:basedOn w:val="DefaultParagraphFont"/>
    <w:link w:val="Note"/>
    <w:rsid w:val="002E2C28"/>
    <w:rPr>
      <w:rFonts w:ascii="Arial" w:hAnsi="Arial"/>
      <w:sz w:val="18"/>
    </w:rPr>
  </w:style>
  <w:style w:type="character" w:styleId="PlaceholderText">
    <w:name w:val="Placeholder Text"/>
    <w:basedOn w:val="DefaultParagraphFont"/>
    <w:uiPriority w:val="99"/>
    <w:semiHidden/>
    <w:rsid w:val="002E2C28"/>
    <w:rPr>
      <w:color w:val="808080"/>
    </w:rPr>
  </w:style>
  <w:style w:type="paragraph" w:customStyle="1" w:styleId="a">
    <w:name w:val="'"/>
    <w:basedOn w:val="ListBullet"/>
    <w:rsid w:val="002E2C28"/>
    <w:pPr>
      <w:numPr>
        <w:numId w:val="0"/>
      </w:numPr>
      <w:ind w:left="340"/>
    </w:pPr>
  </w:style>
  <w:style w:type="paragraph" w:styleId="CommentSubject">
    <w:name w:val="annotation subject"/>
    <w:basedOn w:val="CommentText"/>
    <w:next w:val="CommentText"/>
    <w:link w:val="CommentSubjectChar"/>
    <w:rsid w:val="002E2C28"/>
    <w:pPr>
      <w:spacing w:before="0" w:line="240" w:lineRule="auto"/>
      <w:ind w:left="0" w:firstLine="0"/>
    </w:pPr>
    <w:rPr>
      <w:b/>
      <w:bCs/>
      <w:szCs w:val="20"/>
    </w:rPr>
  </w:style>
  <w:style w:type="character" w:customStyle="1" w:styleId="CommentTextChar">
    <w:name w:val="Comment Text Char"/>
    <w:basedOn w:val="DefaultParagraphFont"/>
    <w:link w:val="CommentText"/>
    <w:semiHidden/>
    <w:rsid w:val="002E2C28"/>
    <w:rPr>
      <w:szCs w:val="24"/>
    </w:rPr>
  </w:style>
  <w:style w:type="character" w:customStyle="1" w:styleId="CommentSubjectChar">
    <w:name w:val="Comment Subject Char"/>
    <w:basedOn w:val="CommentTextChar"/>
    <w:link w:val="CommentSubject"/>
    <w:rsid w:val="002E2C28"/>
    <w:rPr>
      <w:b/>
      <w:bCs/>
      <w:szCs w:val="24"/>
    </w:rPr>
  </w:style>
  <w:style w:type="paragraph" w:styleId="Revision">
    <w:name w:val="Revision"/>
    <w:hidden/>
    <w:uiPriority w:val="99"/>
    <w:semiHidden/>
    <w:rsid w:val="002E2C28"/>
    <w:rPr>
      <w:sz w:val="2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174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oleObject" Target="embeddings/oleObject5.bin"/><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image" Target="media/image9.wmf"/><Relationship Id="rId7" Type="http://schemas.openxmlformats.org/officeDocument/2006/relationships/oleObject" Target="embeddings/oleObject11.bin"/><Relationship Id="rId2" Type="http://schemas.openxmlformats.org/officeDocument/2006/relationships/oleObject" Target="embeddings/oleObject8.bin"/><Relationship Id="rId1" Type="http://schemas.openxmlformats.org/officeDocument/2006/relationships/image" Target="media/image8.wmf"/><Relationship Id="rId6" Type="http://schemas.openxmlformats.org/officeDocument/2006/relationships/oleObject" Target="embeddings/oleObject10.bin"/><Relationship Id="rId5" Type="http://schemas.openxmlformats.org/officeDocument/2006/relationships/image" Target="media/image10.wmf"/><Relationship Id="rId4"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G:\office\template2010\chapter.dotm"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NULL"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A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AU"/>
              <a:t>p(x=1 | </a:t>
            </a:r>
            <a:r>
              <a:rPr lang="el-GR"/>
              <a:t>θ</a:t>
            </a:r>
            <a:r>
              <a:rPr lang="en-US"/>
              <a:t>, slope, location)</a:t>
            </a:r>
            <a:endParaRPr lang="en-AU"/>
          </a:p>
        </c:rich>
      </c:tx>
      <c:layout>
        <c:manualLayout>
          <c:xMode val="edge"/>
          <c:yMode val="edge"/>
          <c:x val="0.352427222222222"/>
          <c:y val="3.2069444444444398E-3"/>
        </c:manualLayout>
      </c:layout>
      <c:overlay val="0"/>
    </c:title>
    <c:autoTitleDeleted val="0"/>
    <c:plotArea>
      <c:layout>
        <c:manualLayout>
          <c:layoutTarget val="inner"/>
          <c:xMode val="edge"/>
          <c:yMode val="edge"/>
          <c:x val="0.11047907407407399"/>
          <c:y val="0.21769368686868701"/>
          <c:w val="0.840468518518519"/>
          <c:h val="0.64265606060606095"/>
        </c:manualLayout>
      </c:layout>
      <c:lineChart>
        <c:grouping val="standard"/>
        <c:varyColors val="0"/>
        <c:ser>
          <c:idx val="0"/>
          <c:order val="0"/>
          <c:tx>
            <c:strRef>
              <c:f>'item response functions'!$A$1</c:f>
              <c:strCache>
                <c:ptCount val="1"/>
                <c:pt idx="0">
                  <c:v>Eg. 1: p(x=1 | θ, 5, 3)</c:v>
                </c:pt>
              </c:strCache>
            </c:strRef>
          </c:tx>
          <c:spPr>
            <a:ln>
              <a:solidFill>
                <a:srgbClr val="5A7A23"/>
              </a:solidFill>
            </a:ln>
          </c:spPr>
          <c:marker>
            <c:symbol val="none"/>
          </c:marker>
          <c:cat>
            <c:numRef>
              <c:f>'item response functions'!$G$3:$G$603</c:f>
              <c:numCache>
                <c:formatCode>General</c:formatCode>
                <c:ptCount val="6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0.80000000000000104</c:v>
                </c:pt>
                <c:pt idx="81">
                  <c:v>0.81000000000000105</c:v>
                </c:pt>
                <c:pt idx="82">
                  <c:v>0.82000000000000095</c:v>
                </c:pt>
                <c:pt idx="83">
                  <c:v>0.83000000000000096</c:v>
                </c:pt>
                <c:pt idx="84">
                  <c:v>0.84000000000000097</c:v>
                </c:pt>
                <c:pt idx="85">
                  <c:v>0.85000000000000098</c:v>
                </c:pt>
                <c:pt idx="86">
                  <c:v>0.86000000000000099</c:v>
                </c:pt>
                <c:pt idx="87">
                  <c:v>0.87000000000000099</c:v>
                </c:pt>
                <c:pt idx="88">
                  <c:v>0.880000000000001</c:v>
                </c:pt>
                <c:pt idx="89">
                  <c:v>0.89000000000000101</c:v>
                </c:pt>
                <c:pt idx="90">
                  <c:v>0.90000000000000102</c:v>
                </c:pt>
                <c:pt idx="91">
                  <c:v>0.91000000000000103</c:v>
                </c:pt>
                <c:pt idx="92">
                  <c:v>0.92000000000000104</c:v>
                </c:pt>
                <c:pt idx="93">
                  <c:v>0.93000000000000105</c:v>
                </c:pt>
                <c:pt idx="94">
                  <c:v>0.94000000000000095</c:v>
                </c:pt>
                <c:pt idx="95">
                  <c:v>0.95000000000000095</c:v>
                </c:pt>
                <c:pt idx="96">
                  <c:v>0.96000000000000096</c:v>
                </c:pt>
                <c:pt idx="97">
                  <c:v>0.97</c:v>
                </c:pt>
                <c:pt idx="98">
                  <c:v>0.98</c:v>
                </c:pt>
                <c:pt idx="99">
                  <c:v>0.99000000000000099</c:v>
                </c:pt>
                <c:pt idx="100">
                  <c:v>1.0000000000000011</c:v>
                </c:pt>
                <c:pt idx="101">
                  <c:v>1.0100000000000009</c:v>
                </c:pt>
                <c:pt idx="102">
                  <c:v>1.0200000000000009</c:v>
                </c:pt>
                <c:pt idx="103">
                  <c:v>1.0300000000000009</c:v>
                </c:pt>
                <c:pt idx="104">
                  <c:v>1.0400000000000009</c:v>
                </c:pt>
                <c:pt idx="105">
                  <c:v>1.0500000000000009</c:v>
                </c:pt>
                <c:pt idx="106">
                  <c:v>1.0600000000000009</c:v>
                </c:pt>
                <c:pt idx="107">
                  <c:v>1.070000000000001</c:v>
                </c:pt>
                <c:pt idx="108">
                  <c:v>1.080000000000001</c:v>
                </c:pt>
                <c:pt idx="109">
                  <c:v>1.090000000000001</c:v>
                </c:pt>
                <c:pt idx="110">
                  <c:v>1.100000000000001</c:v>
                </c:pt>
                <c:pt idx="111">
                  <c:v>1.110000000000001</c:v>
                </c:pt>
                <c:pt idx="112">
                  <c:v>1.120000000000001</c:v>
                </c:pt>
                <c:pt idx="113">
                  <c:v>1.130000000000001</c:v>
                </c:pt>
                <c:pt idx="114">
                  <c:v>1.140000000000001</c:v>
                </c:pt>
                <c:pt idx="115">
                  <c:v>1.150000000000001</c:v>
                </c:pt>
                <c:pt idx="116">
                  <c:v>1.160000000000001</c:v>
                </c:pt>
                <c:pt idx="117">
                  <c:v>1.170000000000001</c:v>
                </c:pt>
                <c:pt idx="118">
                  <c:v>1.180000000000001</c:v>
                </c:pt>
                <c:pt idx="119">
                  <c:v>1.1900000000000011</c:v>
                </c:pt>
                <c:pt idx="120">
                  <c:v>1.2000000000000011</c:v>
                </c:pt>
                <c:pt idx="121">
                  <c:v>1.2100000000000011</c:v>
                </c:pt>
                <c:pt idx="122">
                  <c:v>1.2200000000000011</c:v>
                </c:pt>
                <c:pt idx="123">
                  <c:v>1.2300000000000011</c:v>
                </c:pt>
                <c:pt idx="124">
                  <c:v>1.2400000000000011</c:v>
                </c:pt>
                <c:pt idx="125">
                  <c:v>1.2500000000000011</c:v>
                </c:pt>
                <c:pt idx="126">
                  <c:v>1.2600000000000009</c:v>
                </c:pt>
                <c:pt idx="127">
                  <c:v>1.2700000000000009</c:v>
                </c:pt>
                <c:pt idx="128">
                  <c:v>1.2800000000000009</c:v>
                </c:pt>
                <c:pt idx="129">
                  <c:v>1.2900000000000009</c:v>
                </c:pt>
                <c:pt idx="130">
                  <c:v>1.3000000000000009</c:v>
                </c:pt>
                <c:pt idx="131">
                  <c:v>1.3100000000000009</c:v>
                </c:pt>
                <c:pt idx="132">
                  <c:v>1.320000000000001</c:v>
                </c:pt>
                <c:pt idx="133">
                  <c:v>1.330000000000001</c:v>
                </c:pt>
                <c:pt idx="134">
                  <c:v>1.340000000000001</c:v>
                </c:pt>
                <c:pt idx="135">
                  <c:v>1.350000000000001</c:v>
                </c:pt>
                <c:pt idx="136">
                  <c:v>1.360000000000001</c:v>
                </c:pt>
                <c:pt idx="137">
                  <c:v>1.370000000000001</c:v>
                </c:pt>
                <c:pt idx="138">
                  <c:v>1.380000000000001</c:v>
                </c:pt>
                <c:pt idx="139">
                  <c:v>1.390000000000001</c:v>
                </c:pt>
                <c:pt idx="140">
                  <c:v>1.400000000000001</c:v>
                </c:pt>
                <c:pt idx="141">
                  <c:v>1.410000000000001</c:v>
                </c:pt>
                <c:pt idx="142">
                  <c:v>1.420000000000001</c:v>
                </c:pt>
                <c:pt idx="143">
                  <c:v>1.430000000000001</c:v>
                </c:pt>
                <c:pt idx="144">
                  <c:v>1.4400000000000011</c:v>
                </c:pt>
                <c:pt idx="145">
                  <c:v>1.4500000000000011</c:v>
                </c:pt>
                <c:pt idx="146">
                  <c:v>1.4600000000000011</c:v>
                </c:pt>
                <c:pt idx="147">
                  <c:v>1.4700000000000011</c:v>
                </c:pt>
                <c:pt idx="148">
                  <c:v>1.4800000000000011</c:v>
                </c:pt>
                <c:pt idx="149">
                  <c:v>1.4900000000000011</c:v>
                </c:pt>
                <c:pt idx="150">
                  <c:v>1.5000000000000011</c:v>
                </c:pt>
                <c:pt idx="151">
                  <c:v>1.5100000000000009</c:v>
                </c:pt>
                <c:pt idx="152">
                  <c:v>1.5200000000000009</c:v>
                </c:pt>
                <c:pt idx="153">
                  <c:v>1.5300000000000009</c:v>
                </c:pt>
                <c:pt idx="154">
                  <c:v>1.5400000000000009</c:v>
                </c:pt>
                <c:pt idx="155">
                  <c:v>1.5500000000000009</c:v>
                </c:pt>
                <c:pt idx="156">
                  <c:v>1.5600000000000009</c:v>
                </c:pt>
                <c:pt idx="157">
                  <c:v>1.570000000000001</c:v>
                </c:pt>
                <c:pt idx="158">
                  <c:v>1.580000000000001</c:v>
                </c:pt>
                <c:pt idx="159">
                  <c:v>1.590000000000001</c:v>
                </c:pt>
                <c:pt idx="160">
                  <c:v>1.600000000000001</c:v>
                </c:pt>
                <c:pt idx="161">
                  <c:v>1.610000000000001</c:v>
                </c:pt>
                <c:pt idx="162">
                  <c:v>1.620000000000001</c:v>
                </c:pt>
                <c:pt idx="163">
                  <c:v>1.630000000000001</c:v>
                </c:pt>
                <c:pt idx="164">
                  <c:v>1.640000000000001</c:v>
                </c:pt>
                <c:pt idx="165">
                  <c:v>1.650000000000001</c:v>
                </c:pt>
                <c:pt idx="166">
                  <c:v>1.660000000000001</c:v>
                </c:pt>
                <c:pt idx="167">
                  <c:v>1.670000000000001</c:v>
                </c:pt>
                <c:pt idx="168">
                  <c:v>1.680000000000001</c:v>
                </c:pt>
                <c:pt idx="169">
                  <c:v>1.6900000000000011</c:v>
                </c:pt>
                <c:pt idx="170">
                  <c:v>1.7000000000000011</c:v>
                </c:pt>
                <c:pt idx="171">
                  <c:v>1.7100000000000011</c:v>
                </c:pt>
                <c:pt idx="172">
                  <c:v>1.7200000000000011</c:v>
                </c:pt>
                <c:pt idx="173">
                  <c:v>1.7300000000000011</c:v>
                </c:pt>
                <c:pt idx="174">
                  <c:v>1.7400000000000011</c:v>
                </c:pt>
                <c:pt idx="175">
                  <c:v>1.7500000000000011</c:v>
                </c:pt>
                <c:pt idx="176">
                  <c:v>1.7600000000000009</c:v>
                </c:pt>
                <c:pt idx="177">
                  <c:v>1.770000000000002</c:v>
                </c:pt>
                <c:pt idx="178">
                  <c:v>1.780000000000002</c:v>
                </c:pt>
                <c:pt idx="179">
                  <c:v>1.790000000000002</c:v>
                </c:pt>
                <c:pt idx="180">
                  <c:v>1.800000000000002</c:v>
                </c:pt>
                <c:pt idx="181">
                  <c:v>1.8100000000000021</c:v>
                </c:pt>
                <c:pt idx="182">
                  <c:v>1.8200000000000021</c:v>
                </c:pt>
                <c:pt idx="183">
                  <c:v>1.8300000000000021</c:v>
                </c:pt>
                <c:pt idx="184">
                  <c:v>1.8400000000000021</c:v>
                </c:pt>
                <c:pt idx="185">
                  <c:v>1.8500000000000021</c:v>
                </c:pt>
                <c:pt idx="186">
                  <c:v>1.8600000000000021</c:v>
                </c:pt>
                <c:pt idx="187">
                  <c:v>1.8700000000000021</c:v>
                </c:pt>
                <c:pt idx="188">
                  <c:v>1.8800000000000019</c:v>
                </c:pt>
                <c:pt idx="189">
                  <c:v>1.8900000000000019</c:v>
                </c:pt>
                <c:pt idx="190">
                  <c:v>1.900000000000001</c:v>
                </c:pt>
                <c:pt idx="191">
                  <c:v>1.910000000000001</c:v>
                </c:pt>
                <c:pt idx="192">
                  <c:v>1.920000000000001</c:v>
                </c:pt>
                <c:pt idx="193">
                  <c:v>1.930000000000001</c:v>
                </c:pt>
                <c:pt idx="194">
                  <c:v>1.9400000000000011</c:v>
                </c:pt>
                <c:pt idx="195">
                  <c:v>1.9500000000000011</c:v>
                </c:pt>
                <c:pt idx="196">
                  <c:v>1.9600000000000011</c:v>
                </c:pt>
                <c:pt idx="197">
                  <c:v>1.9700000000000011</c:v>
                </c:pt>
                <c:pt idx="198">
                  <c:v>1.9800000000000011</c:v>
                </c:pt>
                <c:pt idx="199">
                  <c:v>1.9900000000000011</c:v>
                </c:pt>
                <c:pt idx="200">
                  <c:v>2.0000000000000009</c:v>
                </c:pt>
                <c:pt idx="201">
                  <c:v>2.0100000000000011</c:v>
                </c:pt>
                <c:pt idx="202">
                  <c:v>2.0200000000000009</c:v>
                </c:pt>
                <c:pt idx="203">
                  <c:v>2.0300000000000011</c:v>
                </c:pt>
                <c:pt idx="204">
                  <c:v>2.04</c:v>
                </c:pt>
                <c:pt idx="205">
                  <c:v>2.0499999999999998</c:v>
                </c:pt>
                <c:pt idx="206">
                  <c:v>2.06</c:v>
                </c:pt>
                <c:pt idx="207">
                  <c:v>2.0699999999999998</c:v>
                </c:pt>
                <c:pt idx="208">
                  <c:v>2.0799999999999992</c:v>
                </c:pt>
                <c:pt idx="209">
                  <c:v>2.089999999999999</c:v>
                </c:pt>
                <c:pt idx="210">
                  <c:v>2.0999999999999992</c:v>
                </c:pt>
                <c:pt idx="211">
                  <c:v>2.109999999999999</c:v>
                </c:pt>
                <c:pt idx="212">
                  <c:v>2.1199999999999992</c:v>
                </c:pt>
                <c:pt idx="213">
                  <c:v>2.129999999999999</c:v>
                </c:pt>
                <c:pt idx="214">
                  <c:v>2.1399999999999979</c:v>
                </c:pt>
                <c:pt idx="215">
                  <c:v>2.1499999999999981</c:v>
                </c:pt>
                <c:pt idx="216">
                  <c:v>2.1599999999999979</c:v>
                </c:pt>
                <c:pt idx="217">
                  <c:v>2.1699999999999982</c:v>
                </c:pt>
                <c:pt idx="218">
                  <c:v>2.1799999999999971</c:v>
                </c:pt>
                <c:pt idx="219">
                  <c:v>2.1899999999999982</c:v>
                </c:pt>
                <c:pt idx="220">
                  <c:v>2.1999999999999971</c:v>
                </c:pt>
                <c:pt idx="221">
                  <c:v>2.2099999999999969</c:v>
                </c:pt>
                <c:pt idx="222">
                  <c:v>2.2199999999999971</c:v>
                </c:pt>
                <c:pt idx="223">
                  <c:v>2.2299999999999969</c:v>
                </c:pt>
                <c:pt idx="224">
                  <c:v>2.2399999999999962</c:v>
                </c:pt>
                <c:pt idx="225">
                  <c:v>2.249999999999996</c:v>
                </c:pt>
                <c:pt idx="226">
                  <c:v>2.2599999999999958</c:v>
                </c:pt>
                <c:pt idx="227">
                  <c:v>2.269999999999996</c:v>
                </c:pt>
                <c:pt idx="228">
                  <c:v>2.2799999999999949</c:v>
                </c:pt>
                <c:pt idx="229">
                  <c:v>2.2899999999999952</c:v>
                </c:pt>
                <c:pt idx="230">
                  <c:v>2.2999999999999949</c:v>
                </c:pt>
                <c:pt idx="231">
                  <c:v>2.3099999999999952</c:v>
                </c:pt>
                <c:pt idx="232">
                  <c:v>2.3199999999999941</c:v>
                </c:pt>
                <c:pt idx="233">
                  <c:v>2.3299999999999939</c:v>
                </c:pt>
                <c:pt idx="234">
                  <c:v>2.3399999999999941</c:v>
                </c:pt>
                <c:pt idx="235">
                  <c:v>2.3499999999999939</c:v>
                </c:pt>
                <c:pt idx="236">
                  <c:v>2.3599999999999941</c:v>
                </c:pt>
                <c:pt idx="237">
                  <c:v>2.369999999999993</c:v>
                </c:pt>
                <c:pt idx="238">
                  <c:v>2.3799999999999928</c:v>
                </c:pt>
                <c:pt idx="239">
                  <c:v>2.389999999999993</c:v>
                </c:pt>
                <c:pt idx="240">
                  <c:v>2.3999999999999928</c:v>
                </c:pt>
                <c:pt idx="241">
                  <c:v>2.409999999999993</c:v>
                </c:pt>
                <c:pt idx="242">
                  <c:v>2.4199999999999919</c:v>
                </c:pt>
                <c:pt idx="243">
                  <c:v>2.4299999999999922</c:v>
                </c:pt>
                <c:pt idx="244">
                  <c:v>2.439999999999992</c:v>
                </c:pt>
                <c:pt idx="245">
                  <c:v>2.4499999999999922</c:v>
                </c:pt>
                <c:pt idx="246">
                  <c:v>2.4599999999999911</c:v>
                </c:pt>
                <c:pt idx="247">
                  <c:v>2.4699999999999909</c:v>
                </c:pt>
                <c:pt idx="248">
                  <c:v>2.4799999999999911</c:v>
                </c:pt>
                <c:pt idx="249">
                  <c:v>2.4899999999999909</c:v>
                </c:pt>
                <c:pt idx="250">
                  <c:v>2.4999999999999911</c:v>
                </c:pt>
                <c:pt idx="251">
                  <c:v>2.50999999999999</c:v>
                </c:pt>
                <c:pt idx="252">
                  <c:v>2.5199999999999898</c:v>
                </c:pt>
                <c:pt idx="253">
                  <c:v>2.52999999999999</c:v>
                </c:pt>
                <c:pt idx="254">
                  <c:v>2.5399999999999889</c:v>
                </c:pt>
                <c:pt idx="255">
                  <c:v>2.5499999999999892</c:v>
                </c:pt>
                <c:pt idx="256">
                  <c:v>2.559999999999989</c:v>
                </c:pt>
                <c:pt idx="257">
                  <c:v>2.5699999999999892</c:v>
                </c:pt>
                <c:pt idx="258">
                  <c:v>2.579999999999989</c:v>
                </c:pt>
                <c:pt idx="259">
                  <c:v>2.5899999999999892</c:v>
                </c:pt>
                <c:pt idx="260">
                  <c:v>2.5999999999999881</c:v>
                </c:pt>
                <c:pt idx="261">
                  <c:v>2.6099999999999879</c:v>
                </c:pt>
                <c:pt idx="262">
                  <c:v>2.6199999999999881</c:v>
                </c:pt>
                <c:pt idx="263">
                  <c:v>2.6299999999999879</c:v>
                </c:pt>
                <c:pt idx="264">
                  <c:v>2.6399999999999881</c:v>
                </c:pt>
                <c:pt idx="265">
                  <c:v>2.649999999999987</c:v>
                </c:pt>
                <c:pt idx="266">
                  <c:v>2.6599999999999868</c:v>
                </c:pt>
                <c:pt idx="267">
                  <c:v>2.6699999999999871</c:v>
                </c:pt>
                <c:pt idx="268">
                  <c:v>2.6799999999999868</c:v>
                </c:pt>
                <c:pt idx="269">
                  <c:v>2.6899999999999871</c:v>
                </c:pt>
                <c:pt idx="270">
                  <c:v>2.699999999999986</c:v>
                </c:pt>
                <c:pt idx="271">
                  <c:v>2.7099999999999862</c:v>
                </c:pt>
                <c:pt idx="272">
                  <c:v>2.719999999999986</c:v>
                </c:pt>
                <c:pt idx="273">
                  <c:v>2.7299999999999862</c:v>
                </c:pt>
                <c:pt idx="274">
                  <c:v>2.7399999999999851</c:v>
                </c:pt>
                <c:pt idx="275">
                  <c:v>2.7499999999999849</c:v>
                </c:pt>
                <c:pt idx="276">
                  <c:v>2.7599999999999851</c:v>
                </c:pt>
                <c:pt idx="277">
                  <c:v>2.7699999999999849</c:v>
                </c:pt>
                <c:pt idx="278">
                  <c:v>2.7799999999999851</c:v>
                </c:pt>
                <c:pt idx="279">
                  <c:v>2.789999999999984</c:v>
                </c:pt>
                <c:pt idx="280">
                  <c:v>2.7999999999999838</c:v>
                </c:pt>
                <c:pt idx="281">
                  <c:v>2.8099999999999841</c:v>
                </c:pt>
                <c:pt idx="282">
                  <c:v>2.819999999999983</c:v>
                </c:pt>
                <c:pt idx="283">
                  <c:v>2.8299999999999832</c:v>
                </c:pt>
                <c:pt idx="284">
                  <c:v>2.839999999999983</c:v>
                </c:pt>
                <c:pt idx="285">
                  <c:v>2.8499999999999832</c:v>
                </c:pt>
                <c:pt idx="286">
                  <c:v>2.8599999999999821</c:v>
                </c:pt>
                <c:pt idx="287">
                  <c:v>2.8699999999999828</c:v>
                </c:pt>
                <c:pt idx="288">
                  <c:v>2.8799999999999821</c:v>
                </c:pt>
                <c:pt idx="289">
                  <c:v>2.8899999999999819</c:v>
                </c:pt>
                <c:pt idx="290">
                  <c:v>2.8999999999999821</c:v>
                </c:pt>
                <c:pt idx="291">
                  <c:v>2.909999999999981</c:v>
                </c:pt>
                <c:pt idx="292">
                  <c:v>2.9199999999999808</c:v>
                </c:pt>
                <c:pt idx="293">
                  <c:v>2.9299999999999811</c:v>
                </c:pt>
                <c:pt idx="294">
                  <c:v>2.9399999999999809</c:v>
                </c:pt>
                <c:pt idx="295">
                  <c:v>2.9499999999999811</c:v>
                </c:pt>
                <c:pt idx="296">
                  <c:v>2.95999999999998</c:v>
                </c:pt>
                <c:pt idx="297">
                  <c:v>2.9699999999999811</c:v>
                </c:pt>
                <c:pt idx="298">
                  <c:v>2.97999999999998</c:v>
                </c:pt>
                <c:pt idx="299">
                  <c:v>2.9899999999999798</c:v>
                </c:pt>
                <c:pt idx="300">
                  <c:v>2.99999999999998</c:v>
                </c:pt>
                <c:pt idx="301">
                  <c:v>3.0099999999999798</c:v>
                </c:pt>
                <c:pt idx="302">
                  <c:v>3.0199999999999791</c:v>
                </c:pt>
                <c:pt idx="303">
                  <c:v>3.0299999999999789</c:v>
                </c:pt>
                <c:pt idx="304">
                  <c:v>3.0399999999999792</c:v>
                </c:pt>
                <c:pt idx="305">
                  <c:v>3.049999999999979</c:v>
                </c:pt>
                <c:pt idx="306">
                  <c:v>3.0599999999999792</c:v>
                </c:pt>
                <c:pt idx="307">
                  <c:v>3.069999999999979</c:v>
                </c:pt>
                <c:pt idx="308">
                  <c:v>3.0799999999999779</c:v>
                </c:pt>
                <c:pt idx="309">
                  <c:v>3.0899999999999781</c:v>
                </c:pt>
                <c:pt idx="310">
                  <c:v>3.0999999999999779</c:v>
                </c:pt>
                <c:pt idx="311">
                  <c:v>3.1099999999999781</c:v>
                </c:pt>
                <c:pt idx="312">
                  <c:v>3.119999999999977</c:v>
                </c:pt>
                <c:pt idx="313">
                  <c:v>3.1299999999999768</c:v>
                </c:pt>
                <c:pt idx="314">
                  <c:v>3.139999999999977</c:v>
                </c:pt>
                <c:pt idx="315">
                  <c:v>3.1499999999999768</c:v>
                </c:pt>
                <c:pt idx="316">
                  <c:v>3.159999999999977</c:v>
                </c:pt>
                <c:pt idx="317">
                  <c:v>3.1699999999999768</c:v>
                </c:pt>
                <c:pt idx="318">
                  <c:v>3.1799999999999762</c:v>
                </c:pt>
                <c:pt idx="319">
                  <c:v>3.189999999999976</c:v>
                </c:pt>
                <c:pt idx="320">
                  <c:v>3.1999999999999762</c:v>
                </c:pt>
                <c:pt idx="321">
                  <c:v>3.209999999999976</c:v>
                </c:pt>
                <c:pt idx="322">
                  <c:v>3.2199999999999749</c:v>
                </c:pt>
                <c:pt idx="323">
                  <c:v>3.2299999999999751</c:v>
                </c:pt>
                <c:pt idx="324">
                  <c:v>3.2399999999999749</c:v>
                </c:pt>
                <c:pt idx="325">
                  <c:v>3.2499999999999751</c:v>
                </c:pt>
                <c:pt idx="326">
                  <c:v>3.259999999999974</c:v>
                </c:pt>
                <c:pt idx="327">
                  <c:v>3.2699999999999751</c:v>
                </c:pt>
                <c:pt idx="328">
                  <c:v>3.279999999999974</c:v>
                </c:pt>
                <c:pt idx="329">
                  <c:v>3.2899999999999738</c:v>
                </c:pt>
                <c:pt idx="330">
                  <c:v>3.2999999999999741</c:v>
                </c:pt>
                <c:pt idx="331">
                  <c:v>3.309999999999973</c:v>
                </c:pt>
                <c:pt idx="332">
                  <c:v>3.3199999999999732</c:v>
                </c:pt>
                <c:pt idx="333">
                  <c:v>3.329999999999973</c:v>
                </c:pt>
                <c:pt idx="334">
                  <c:v>3.3399999999999732</c:v>
                </c:pt>
                <c:pt idx="335">
                  <c:v>3.3499999999999721</c:v>
                </c:pt>
                <c:pt idx="336">
                  <c:v>3.3599999999999719</c:v>
                </c:pt>
                <c:pt idx="337">
                  <c:v>3.3699999999999721</c:v>
                </c:pt>
                <c:pt idx="338">
                  <c:v>3.379999999999971</c:v>
                </c:pt>
                <c:pt idx="339">
                  <c:v>3.3899999999999721</c:v>
                </c:pt>
                <c:pt idx="340">
                  <c:v>3.399999999999971</c:v>
                </c:pt>
                <c:pt idx="341">
                  <c:v>3.4099999999999708</c:v>
                </c:pt>
                <c:pt idx="342">
                  <c:v>3.4199999999999711</c:v>
                </c:pt>
                <c:pt idx="343">
                  <c:v>3.4299999999999708</c:v>
                </c:pt>
                <c:pt idx="344">
                  <c:v>3.4399999999999702</c:v>
                </c:pt>
                <c:pt idx="345">
                  <c:v>3.44999999999997</c:v>
                </c:pt>
                <c:pt idx="346">
                  <c:v>3.4599999999999702</c:v>
                </c:pt>
                <c:pt idx="347">
                  <c:v>3.46999999999997</c:v>
                </c:pt>
                <c:pt idx="348">
                  <c:v>3.4799999999999689</c:v>
                </c:pt>
                <c:pt idx="349">
                  <c:v>3.4899999999999691</c:v>
                </c:pt>
                <c:pt idx="350">
                  <c:v>3.4999999999999689</c:v>
                </c:pt>
                <c:pt idx="351">
                  <c:v>3.5099999999999691</c:v>
                </c:pt>
                <c:pt idx="352">
                  <c:v>3.519999999999968</c:v>
                </c:pt>
                <c:pt idx="353">
                  <c:v>3.5299999999999692</c:v>
                </c:pt>
                <c:pt idx="354">
                  <c:v>3.5399999999999681</c:v>
                </c:pt>
                <c:pt idx="355">
                  <c:v>3.5499999999999678</c:v>
                </c:pt>
                <c:pt idx="356">
                  <c:v>3.5599999999999681</c:v>
                </c:pt>
                <c:pt idx="357">
                  <c:v>3.5699999999999679</c:v>
                </c:pt>
                <c:pt idx="358">
                  <c:v>3.5799999999999681</c:v>
                </c:pt>
                <c:pt idx="359">
                  <c:v>3.589999999999967</c:v>
                </c:pt>
                <c:pt idx="360">
                  <c:v>3.5999999999999668</c:v>
                </c:pt>
                <c:pt idx="361">
                  <c:v>3.609999999999967</c:v>
                </c:pt>
                <c:pt idx="362">
                  <c:v>3.6199999999999668</c:v>
                </c:pt>
                <c:pt idx="363">
                  <c:v>3.6299999999999661</c:v>
                </c:pt>
                <c:pt idx="364">
                  <c:v>3.6399999999999659</c:v>
                </c:pt>
                <c:pt idx="365">
                  <c:v>3.6499999999999662</c:v>
                </c:pt>
                <c:pt idx="366">
                  <c:v>3.6599999999999651</c:v>
                </c:pt>
                <c:pt idx="367">
                  <c:v>3.6699999999999662</c:v>
                </c:pt>
                <c:pt idx="368">
                  <c:v>3.6799999999999651</c:v>
                </c:pt>
                <c:pt idx="369">
                  <c:v>3.6899999999999649</c:v>
                </c:pt>
                <c:pt idx="370">
                  <c:v>3.6999999999999651</c:v>
                </c:pt>
                <c:pt idx="371">
                  <c:v>3.7099999999999649</c:v>
                </c:pt>
                <c:pt idx="372">
                  <c:v>3.7199999999999651</c:v>
                </c:pt>
                <c:pt idx="373">
                  <c:v>3.729999999999964</c:v>
                </c:pt>
                <c:pt idx="374">
                  <c:v>3.7399999999999638</c:v>
                </c:pt>
                <c:pt idx="375">
                  <c:v>3.749999999999964</c:v>
                </c:pt>
                <c:pt idx="376">
                  <c:v>3.7599999999999638</c:v>
                </c:pt>
                <c:pt idx="377">
                  <c:v>3.769999999999964</c:v>
                </c:pt>
                <c:pt idx="378">
                  <c:v>3.7799999999999629</c:v>
                </c:pt>
                <c:pt idx="379">
                  <c:v>3.7899999999999632</c:v>
                </c:pt>
                <c:pt idx="380">
                  <c:v>3.799999999999963</c:v>
                </c:pt>
                <c:pt idx="381">
                  <c:v>3.8099999999999632</c:v>
                </c:pt>
                <c:pt idx="382">
                  <c:v>3.8199999999999621</c:v>
                </c:pt>
                <c:pt idx="383">
                  <c:v>3.8299999999999619</c:v>
                </c:pt>
                <c:pt idx="384">
                  <c:v>3.8399999999999621</c:v>
                </c:pt>
                <c:pt idx="385">
                  <c:v>3.849999999999961</c:v>
                </c:pt>
                <c:pt idx="386">
                  <c:v>3.8599999999999608</c:v>
                </c:pt>
                <c:pt idx="387">
                  <c:v>3.869999999999961</c:v>
                </c:pt>
                <c:pt idx="388">
                  <c:v>3.8799999999999608</c:v>
                </c:pt>
                <c:pt idx="389">
                  <c:v>3.889999999999961</c:v>
                </c:pt>
                <c:pt idx="390">
                  <c:v>3.8999999999999599</c:v>
                </c:pt>
                <c:pt idx="391">
                  <c:v>3.9099999999999602</c:v>
                </c:pt>
                <c:pt idx="392">
                  <c:v>3.91999999999996</c:v>
                </c:pt>
                <c:pt idx="393">
                  <c:v>3.9299999999999602</c:v>
                </c:pt>
                <c:pt idx="394">
                  <c:v>3.93999999999996</c:v>
                </c:pt>
                <c:pt idx="395">
                  <c:v>3.9499999999999602</c:v>
                </c:pt>
                <c:pt idx="396">
                  <c:v>3.9599999999999591</c:v>
                </c:pt>
                <c:pt idx="397">
                  <c:v>3.9699999999999589</c:v>
                </c:pt>
                <c:pt idx="398">
                  <c:v>3.9799999999999591</c:v>
                </c:pt>
                <c:pt idx="399">
                  <c:v>3.9899999999999589</c:v>
                </c:pt>
                <c:pt idx="400">
                  <c:v>3.9999999999999591</c:v>
                </c:pt>
                <c:pt idx="401">
                  <c:v>4.0099999999999589</c:v>
                </c:pt>
                <c:pt idx="402">
                  <c:v>4.0199999999999587</c:v>
                </c:pt>
                <c:pt idx="403">
                  <c:v>4.0299999999999576</c:v>
                </c:pt>
                <c:pt idx="404">
                  <c:v>4.0399999999999583</c:v>
                </c:pt>
                <c:pt idx="405">
                  <c:v>4.0499999999999581</c:v>
                </c:pt>
                <c:pt idx="406">
                  <c:v>4.0599999999999579</c:v>
                </c:pt>
                <c:pt idx="407">
                  <c:v>4.0699999999999577</c:v>
                </c:pt>
                <c:pt idx="408">
                  <c:v>4.0799999999999574</c:v>
                </c:pt>
                <c:pt idx="409">
                  <c:v>4.0899999999999572</c:v>
                </c:pt>
                <c:pt idx="410">
                  <c:v>4.099999999999957</c:v>
                </c:pt>
                <c:pt idx="411">
                  <c:v>4.1099999999999568</c:v>
                </c:pt>
                <c:pt idx="412">
                  <c:v>4.1199999999999566</c:v>
                </c:pt>
                <c:pt idx="413">
                  <c:v>4.1299999999999546</c:v>
                </c:pt>
                <c:pt idx="414">
                  <c:v>4.1399999999999562</c:v>
                </c:pt>
                <c:pt idx="415">
                  <c:v>4.1499999999999559</c:v>
                </c:pt>
                <c:pt idx="416">
                  <c:v>4.1599999999999557</c:v>
                </c:pt>
                <c:pt idx="417">
                  <c:v>4.1699999999999546</c:v>
                </c:pt>
                <c:pt idx="418">
                  <c:v>4.1799999999999553</c:v>
                </c:pt>
                <c:pt idx="419">
                  <c:v>4.1899999999999551</c:v>
                </c:pt>
                <c:pt idx="420">
                  <c:v>4.1999999999999549</c:v>
                </c:pt>
                <c:pt idx="421">
                  <c:v>4.2099999999999547</c:v>
                </c:pt>
                <c:pt idx="422">
                  <c:v>4.2199999999999553</c:v>
                </c:pt>
                <c:pt idx="423">
                  <c:v>4.2299999999999542</c:v>
                </c:pt>
                <c:pt idx="424">
                  <c:v>4.239999999999954</c:v>
                </c:pt>
                <c:pt idx="425">
                  <c:v>4.2499999999999538</c:v>
                </c:pt>
                <c:pt idx="426">
                  <c:v>4.2599999999999536</c:v>
                </c:pt>
                <c:pt idx="427">
                  <c:v>4.2699999999999516</c:v>
                </c:pt>
                <c:pt idx="428">
                  <c:v>4.2799999999999532</c:v>
                </c:pt>
                <c:pt idx="429">
                  <c:v>4.289999999999953</c:v>
                </c:pt>
                <c:pt idx="430">
                  <c:v>4.2999999999999527</c:v>
                </c:pt>
                <c:pt idx="431">
                  <c:v>4.3099999999999516</c:v>
                </c:pt>
                <c:pt idx="432">
                  <c:v>4.3199999999999514</c:v>
                </c:pt>
                <c:pt idx="433">
                  <c:v>4.3299999999999512</c:v>
                </c:pt>
                <c:pt idx="434">
                  <c:v>4.3399999999999519</c:v>
                </c:pt>
                <c:pt idx="435">
                  <c:v>4.3499999999999517</c:v>
                </c:pt>
                <c:pt idx="436">
                  <c:v>4.3599999999999506</c:v>
                </c:pt>
                <c:pt idx="437">
                  <c:v>4.3699999999999504</c:v>
                </c:pt>
                <c:pt idx="438">
                  <c:v>4.379999999999951</c:v>
                </c:pt>
                <c:pt idx="439">
                  <c:v>4.3899999999999508</c:v>
                </c:pt>
                <c:pt idx="440">
                  <c:v>4.3999999999999506</c:v>
                </c:pt>
                <c:pt idx="441">
                  <c:v>4.4099999999999504</c:v>
                </c:pt>
                <c:pt idx="442">
                  <c:v>4.4199999999999502</c:v>
                </c:pt>
                <c:pt idx="443">
                  <c:v>4.42999999999995</c:v>
                </c:pt>
                <c:pt idx="444">
                  <c:v>4.4399999999999498</c:v>
                </c:pt>
                <c:pt idx="445">
                  <c:v>4.4499999999999504</c:v>
                </c:pt>
                <c:pt idx="446">
                  <c:v>4.4599999999999502</c:v>
                </c:pt>
                <c:pt idx="447">
                  <c:v>4.46999999999995</c:v>
                </c:pt>
                <c:pt idx="448">
                  <c:v>4.4799999999999498</c:v>
                </c:pt>
                <c:pt idx="449">
                  <c:v>4.4899999999999496</c:v>
                </c:pt>
                <c:pt idx="450">
                  <c:v>4.4999999999999503</c:v>
                </c:pt>
                <c:pt idx="451">
                  <c:v>4.5099999999999483</c:v>
                </c:pt>
                <c:pt idx="452">
                  <c:v>4.5199999999999481</c:v>
                </c:pt>
                <c:pt idx="453">
                  <c:v>4.5299999999999478</c:v>
                </c:pt>
                <c:pt idx="454">
                  <c:v>4.5399999999999476</c:v>
                </c:pt>
                <c:pt idx="455">
                  <c:v>4.5499999999999474</c:v>
                </c:pt>
                <c:pt idx="456">
                  <c:v>4.5599999999999472</c:v>
                </c:pt>
                <c:pt idx="457">
                  <c:v>4.569999999999947</c:v>
                </c:pt>
                <c:pt idx="458">
                  <c:v>4.5799999999999468</c:v>
                </c:pt>
                <c:pt idx="459">
                  <c:v>4.5899999999999466</c:v>
                </c:pt>
                <c:pt idx="460">
                  <c:v>4.5999999999999464</c:v>
                </c:pt>
                <c:pt idx="461">
                  <c:v>4.6099999999999461</c:v>
                </c:pt>
                <c:pt idx="462">
                  <c:v>4.6199999999999459</c:v>
                </c:pt>
                <c:pt idx="463">
                  <c:v>4.6299999999999457</c:v>
                </c:pt>
                <c:pt idx="464">
                  <c:v>4.6399999999999464</c:v>
                </c:pt>
                <c:pt idx="465">
                  <c:v>4.6499999999999453</c:v>
                </c:pt>
                <c:pt idx="466">
                  <c:v>4.6599999999999451</c:v>
                </c:pt>
                <c:pt idx="467">
                  <c:v>4.6699999999999449</c:v>
                </c:pt>
                <c:pt idx="468">
                  <c:v>4.6799999999999446</c:v>
                </c:pt>
                <c:pt idx="469">
                  <c:v>4.6899999999999444</c:v>
                </c:pt>
                <c:pt idx="470">
                  <c:v>4.6999999999999442</c:v>
                </c:pt>
                <c:pt idx="471">
                  <c:v>4.709999999999944</c:v>
                </c:pt>
                <c:pt idx="472">
                  <c:v>4.7199999999999438</c:v>
                </c:pt>
                <c:pt idx="473">
                  <c:v>4.7299999999999436</c:v>
                </c:pt>
                <c:pt idx="474">
                  <c:v>4.7399999999999434</c:v>
                </c:pt>
                <c:pt idx="475">
                  <c:v>4.7499999999999432</c:v>
                </c:pt>
                <c:pt idx="476">
                  <c:v>4.7599999999999429</c:v>
                </c:pt>
                <c:pt idx="477">
                  <c:v>4.7699999999999427</c:v>
                </c:pt>
                <c:pt idx="478">
                  <c:v>4.7799999999999434</c:v>
                </c:pt>
                <c:pt idx="479">
                  <c:v>4.7899999999999423</c:v>
                </c:pt>
                <c:pt idx="480">
                  <c:v>4.7999999999999421</c:v>
                </c:pt>
                <c:pt idx="481">
                  <c:v>4.8099999999999419</c:v>
                </c:pt>
                <c:pt idx="482">
                  <c:v>4.8199999999999417</c:v>
                </c:pt>
                <c:pt idx="483">
                  <c:v>4.8299999999999406</c:v>
                </c:pt>
                <c:pt idx="484">
                  <c:v>4.8399999999999412</c:v>
                </c:pt>
                <c:pt idx="485">
                  <c:v>4.849999999999941</c:v>
                </c:pt>
                <c:pt idx="486">
                  <c:v>4.8599999999999408</c:v>
                </c:pt>
                <c:pt idx="487">
                  <c:v>4.8699999999999406</c:v>
                </c:pt>
                <c:pt idx="488">
                  <c:v>4.8799999999999404</c:v>
                </c:pt>
                <c:pt idx="489">
                  <c:v>4.8899999999999402</c:v>
                </c:pt>
                <c:pt idx="490">
                  <c:v>4.89999999999994</c:v>
                </c:pt>
                <c:pt idx="491">
                  <c:v>4.9099999999999397</c:v>
                </c:pt>
                <c:pt idx="492">
                  <c:v>4.9199999999999404</c:v>
                </c:pt>
                <c:pt idx="493">
                  <c:v>4.9299999999999402</c:v>
                </c:pt>
                <c:pt idx="494">
                  <c:v>4.93999999999994</c:v>
                </c:pt>
                <c:pt idx="495">
                  <c:v>4.9499999999999398</c:v>
                </c:pt>
                <c:pt idx="496">
                  <c:v>4.9599999999999396</c:v>
                </c:pt>
                <c:pt idx="497">
                  <c:v>4.9699999999999402</c:v>
                </c:pt>
                <c:pt idx="498">
                  <c:v>4.97999999999994</c:v>
                </c:pt>
                <c:pt idx="499">
                  <c:v>4.989999999999938</c:v>
                </c:pt>
                <c:pt idx="500">
                  <c:v>4.9999999999999378</c:v>
                </c:pt>
                <c:pt idx="501">
                  <c:v>5.0099999999999376</c:v>
                </c:pt>
                <c:pt idx="502">
                  <c:v>5.0199999999999374</c:v>
                </c:pt>
                <c:pt idx="503">
                  <c:v>5.0299999999999372</c:v>
                </c:pt>
                <c:pt idx="504">
                  <c:v>5.039999999999937</c:v>
                </c:pt>
                <c:pt idx="505">
                  <c:v>5.0499999999999368</c:v>
                </c:pt>
                <c:pt idx="506">
                  <c:v>5.0599999999999374</c:v>
                </c:pt>
                <c:pt idx="507">
                  <c:v>5.0699999999999363</c:v>
                </c:pt>
                <c:pt idx="508">
                  <c:v>5.079999999999937</c:v>
                </c:pt>
                <c:pt idx="509">
                  <c:v>5.0899999999999359</c:v>
                </c:pt>
                <c:pt idx="510">
                  <c:v>5.0999999999999357</c:v>
                </c:pt>
                <c:pt idx="511">
                  <c:v>5.1099999999999364</c:v>
                </c:pt>
                <c:pt idx="512">
                  <c:v>5.1199999999999353</c:v>
                </c:pt>
                <c:pt idx="513">
                  <c:v>5.1299999999999351</c:v>
                </c:pt>
                <c:pt idx="514">
                  <c:v>5.1399999999999348</c:v>
                </c:pt>
                <c:pt idx="515">
                  <c:v>5.1499999999999346</c:v>
                </c:pt>
                <c:pt idx="516">
                  <c:v>5.1599999999999344</c:v>
                </c:pt>
                <c:pt idx="517">
                  <c:v>5.1699999999999342</c:v>
                </c:pt>
                <c:pt idx="518">
                  <c:v>5.179999999999934</c:v>
                </c:pt>
                <c:pt idx="519">
                  <c:v>5.1899999999999338</c:v>
                </c:pt>
                <c:pt idx="520">
                  <c:v>5.1999999999999336</c:v>
                </c:pt>
                <c:pt idx="521">
                  <c:v>5.2099999999999334</c:v>
                </c:pt>
                <c:pt idx="522">
                  <c:v>5.2199999999999331</c:v>
                </c:pt>
                <c:pt idx="523">
                  <c:v>5.2299999999999329</c:v>
                </c:pt>
                <c:pt idx="524">
                  <c:v>5.2399999999999327</c:v>
                </c:pt>
                <c:pt idx="525">
                  <c:v>5.2499999999999334</c:v>
                </c:pt>
                <c:pt idx="526">
                  <c:v>5.2599999999999323</c:v>
                </c:pt>
                <c:pt idx="527">
                  <c:v>5.2699999999999321</c:v>
                </c:pt>
                <c:pt idx="528">
                  <c:v>5.2799999999999319</c:v>
                </c:pt>
                <c:pt idx="529">
                  <c:v>5.2899999999999316</c:v>
                </c:pt>
                <c:pt idx="530">
                  <c:v>5.2999999999999314</c:v>
                </c:pt>
                <c:pt idx="531">
                  <c:v>5.3099999999999312</c:v>
                </c:pt>
                <c:pt idx="532">
                  <c:v>5.319999999999931</c:v>
                </c:pt>
                <c:pt idx="533">
                  <c:v>5.3299999999999308</c:v>
                </c:pt>
                <c:pt idx="534">
                  <c:v>5.3399999999999306</c:v>
                </c:pt>
                <c:pt idx="535">
                  <c:v>5.3499999999999304</c:v>
                </c:pt>
                <c:pt idx="536">
                  <c:v>5.3599999999999302</c:v>
                </c:pt>
                <c:pt idx="537">
                  <c:v>5.3699999999999299</c:v>
                </c:pt>
                <c:pt idx="538">
                  <c:v>5.3799999999999297</c:v>
                </c:pt>
                <c:pt idx="539">
                  <c:v>5.3899999999999304</c:v>
                </c:pt>
                <c:pt idx="540">
                  <c:v>5.3999999999999302</c:v>
                </c:pt>
                <c:pt idx="541">
                  <c:v>5.40999999999993</c:v>
                </c:pt>
                <c:pt idx="542">
                  <c:v>5.4199999999999298</c:v>
                </c:pt>
                <c:pt idx="543">
                  <c:v>5.4299999999999304</c:v>
                </c:pt>
                <c:pt idx="544">
                  <c:v>5.4399999999999302</c:v>
                </c:pt>
                <c:pt idx="545">
                  <c:v>5.44999999999993</c:v>
                </c:pt>
                <c:pt idx="546">
                  <c:v>5.459999999999928</c:v>
                </c:pt>
                <c:pt idx="547">
                  <c:v>5.4699999999999278</c:v>
                </c:pt>
                <c:pt idx="548">
                  <c:v>5.4799999999999303</c:v>
                </c:pt>
                <c:pt idx="549">
                  <c:v>5.4899999999999283</c:v>
                </c:pt>
                <c:pt idx="550">
                  <c:v>5.4999999999999281</c:v>
                </c:pt>
                <c:pt idx="551">
                  <c:v>5.509999999999927</c:v>
                </c:pt>
                <c:pt idx="552">
                  <c:v>5.5199999999999267</c:v>
                </c:pt>
                <c:pt idx="553">
                  <c:v>5.5299999999999274</c:v>
                </c:pt>
                <c:pt idx="554">
                  <c:v>5.5399999999999272</c:v>
                </c:pt>
                <c:pt idx="555">
                  <c:v>5.5499999999999261</c:v>
                </c:pt>
                <c:pt idx="556">
                  <c:v>5.5599999999999259</c:v>
                </c:pt>
                <c:pt idx="557">
                  <c:v>5.5699999999999257</c:v>
                </c:pt>
                <c:pt idx="558">
                  <c:v>5.5799999999999272</c:v>
                </c:pt>
                <c:pt idx="559">
                  <c:v>5.5899999999999261</c:v>
                </c:pt>
                <c:pt idx="560">
                  <c:v>5.599999999999925</c:v>
                </c:pt>
                <c:pt idx="561">
                  <c:v>5.6099999999999248</c:v>
                </c:pt>
                <c:pt idx="562">
                  <c:v>5.6199999999999246</c:v>
                </c:pt>
                <c:pt idx="563">
                  <c:v>5.6299999999999244</c:v>
                </c:pt>
                <c:pt idx="564">
                  <c:v>5.6399999999999242</c:v>
                </c:pt>
                <c:pt idx="565">
                  <c:v>5.649999999999924</c:v>
                </c:pt>
                <c:pt idx="566">
                  <c:v>5.6599999999999238</c:v>
                </c:pt>
                <c:pt idx="567">
                  <c:v>5.6699999999999227</c:v>
                </c:pt>
                <c:pt idx="568">
                  <c:v>5.6799999999999233</c:v>
                </c:pt>
                <c:pt idx="569">
                  <c:v>5.6899999999999231</c:v>
                </c:pt>
                <c:pt idx="570">
                  <c:v>5.6999999999999229</c:v>
                </c:pt>
                <c:pt idx="571">
                  <c:v>5.7099999999999227</c:v>
                </c:pt>
                <c:pt idx="572">
                  <c:v>5.7199999999999234</c:v>
                </c:pt>
                <c:pt idx="573">
                  <c:v>5.7299999999999223</c:v>
                </c:pt>
                <c:pt idx="574">
                  <c:v>5.7399999999999221</c:v>
                </c:pt>
                <c:pt idx="575">
                  <c:v>5.7499999999999218</c:v>
                </c:pt>
                <c:pt idx="576">
                  <c:v>5.7599999999999216</c:v>
                </c:pt>
                <c:pt idx="577">
                  <c:v>5.7699999999999214</c:v>
                </c:pt>
                <c:pt idx="578">
                  <c:v>5.7799999999999221</c:v>
                </c:pt>
                <c:pt idx="579">
                  <c:v>5.789999999999921</c:v>
                </c:pt>
                <c:pt idx="580">
                  <c:v>5.7999999999999208</c:v>
                </c:pt>
                <c:pt idx="581">
                  <c:v>5.8099999999999206</c:v>
                </c:pt>
                <c:pt idx="582">
                  <c:v>5.8199999999999203</c:v>
                </c:pt>
                <c:pt idx="583">
                  <c:v>5.8299999999999201</c:v>
                </c:pt>
                <c:pt idx="584">
                  <c:v>5.8399999999999199</c:v>
                </c:pt>
                <c:pt idx="585">
                  <c:v>5.8499999999999197</c:v>
                </c:pt>
                <c:pt idx="586">
                  <c:v>5.8599999999999186</c:v>
                </c:pt>
                <c:pt idx="587">
                  <c:v>5.8699999999999184</c:v>
                </c:pt>
                <c:pt idx="588">
                  <c:v>5.87999999999992</c:v>
                </c:pt>
                <c:pt idx="589">
                  <c:v>5.8899999999999189</c:v>
                </c:pt>
                <c:pt idx="590">
                  <c:v>5.8999999999999186</c:v>
                </c:pt>
                <c:pt idx="591">
                  <c:v>5.9099999999999184</c:v>
                </c:pt>
                <c:pt idx="592">
                  <c:v>5.9199999999999182</c:v>
                </c:pt>
                <c:pt idx="593">
                  <c:v>5.929999999999918</c:v>
                </c:pt>
                <c:pt idx="594">
                  <c:v>5.9399999999999178</c:v>
                </c:pt>
                <c:pt idx="595">
                  <c:v>5.9499999999999176</c:v>
                </c:pt>
                <c:pt idx="596">
                  <c:v>5.9599999999999174</c:v>
                </c:pt>
                <c:pt idx="597">
                  <c:v>5.9699999999999172</c:v>
                </c:pt>
                <c:pt idx="598">
                  <c:v>5.9799999999999169</c:v>
                </c:pt>
                <c:pt idx="599">
                  <c:v>5.9899999999999167</c:v>
                </c:pt>
                <c:pt idx="600">
                  <c:v>5.9999999999999174</c:v>
                </c:pt>
              </c:numCache>
            </c:numRef>
          </c:cat>
          <c:val>
            <c:numRef>
              <c:f>'item response functions'!$A$3:$A$603</c:f>
              <c:numCache>
                <c:formatCode>General</c:formatCode>
                <c:ptCount val="601"/>
                <c:pt idx="0">
                  <c:v>5.0000275312004197E-2</c:v>
                </c:pt>
                <c:pt idx="1">
                  <c:v>5.0000289427548E-2</c:v>
                </c:pt>
                <c:pt idx="2">
                  <c:v>5.0000304266810701E-2</c:v>
                </c:pt>
                <c:pt idx="3">
                  <c:v>5.0000319866898103E-2</c:v>
                </c:pt>
                <c:pt idx="4">
                  <c:v>5.0000336266818497E-2</c:v>
                </c:pt>
                <c:pt idx="5">
                  <c:v>5.0000353507580302E-2</c:v>
                </c:pt>
                <c:pt idx="6">
                  <c:v>5.0000371632293997E-2</c:v>
                </c:pt>
                <c:pt idx="7">
                  <c:v>5.0000390686280899E-2</c:v>
                </c:pt>
                <c:pt idx="8">
                  <c:v>5.0000410717185702E-2</c:v>
                </c:pt>
                <c:pt idx="9">
                  <c:v>5.0000431775095999E-2</c:v>
                </c:pt>
                <c:pt idx="10">
                  <c:v>5.00004539126674E-2</c:v>
                </c:pt>
                <c:pt idx="11">
                  <c:v>5.0000477185255202E-2</c:v>
                </c:pt>
                <c:pt idx="12">
                  <c:v>5.0000501651052701E-2</c:v>
                </c:pt>
                <c:pt idx="13">
                  <c:v>5.00005273712371E-2</c:v>
                </c:pt>
                <c:pt idx="14">
                  <c:v>5.0000554410122001E-2</c:v>
                </c:pt>
                <c:pt idx="15">
                  <c:v>5.00005828353184E-2</c:v>
                </c:pt>
                <c:pt idx="16">
                  <c:v>5.0000612717903799E-2</c:v>
                </c:pt>
                <c:pt idx="17">
                  <c:v>5.0000644132599997E-2</c:v>
                </c:pt>
                <c:pt idx="18">
                  <c:v>5.0000677157959798E-2</c:v>
                </c:pt>
                <c:pt idx="19">
                  <c:v>5.0000711876563401E-2</c:v>
                </c:pt>
                <c:pt idx="20">
                  <c:v>5.0000748375224897E-2</c:v>
                </c:pt>
                <c:pt idx="21">
                  <c:v>5.0000786745209601E-2</c:v>
                </c:pt>
                <c:pt idx="22">
                  <c:v>5.0000827082462E-2</c:v>
                </c:pt>
                <c:pt idx="23">
                  <c:v>5.0000869487845698E-2</c:v>
                </c:pt>
                <c:pt idx="24">
                  <c:v>5.0000914067395603E-2</c:v>
                </c:pt>
                <c:pt idx="25">
                  <c:v>5.0000960932583098E-2</c:v>
                </c:pt>
                <c:pt idx="26">
                  <c:v>5.0001010200594803E-2</c:v>
                </c:pt>
                <c:pt idx="27">
                  <c:v>5.0001061994625798E-2</c:v>
                </c:pt>
                <c:pt idx="28">
                  <c:v>5.0001116444186998E-2</c:v>
                </c:pt>
                <c:pt idx="29">
                  <c:v>5.0001173685429903E-2</c:v>
                </c:pt>
                <c:pt idx="30">
                  <c:v>5.0001233861486201E-2</c:v>
                </c:pt>
                <c:pt idx="31">
                  <c:v>5.0001297122826201E-2</c:v>
                </c:pt>
                <c:pt idx="32">
                  <c:v>5.0001363627634798E-2</c:v>
                </c:pt>
                <c:pt idx="33">
                  <c:v>5.0001433542207402E-2</c:v>
                </c:pt>
                <c:pt idx="34">
                  <c:v>5.0001507041365002E-2</c:v>
                </c:pt>
                <c:pt idx="35">
                  <c:v>5.0001584308891997E-2</c:v>
                </c:pt>
                <c:pt idx="36">
                  <c:v>5.00016655379956E-2</c:v>
                </c:pt>
                <c:pt idx="37">
                  <c:v>5.0001750931788498E-2</c:v>
                </c:pt>
                <c:pt idx="38">
                  <c:v>5.0001840703797401E-2</c:v>
                </c:pt>
                <c:pt idx="39">
                  <c:v>5.0001935078496297E-2</c:v>
                </c:pt>
                <c:pt idx="40">
                  <c:v>5.00020342918681E-2</c:v>
                </c:pt>
                <c:pt idx="41">
                  <c:v>5.0002138591994698E-2</c:v>
                </c:pt>
                <c:pt idx="42">
                  <c:v>5.0002248239677097E-2</c:v>
                </c:pt>
                <c:pt idx="43">
                  <c:v>5.0002363509087502E-2</c:v>
                </c:pt>
                <c:pt idx="44">
                  <c:v>5.0002484688455202E-2</c:v>
                </c:pt>
                <c:pt idx="45">
                  <c:v>5.0002612080786699E-2</c:v>
                </c:pt>
                <c:pt idx="46">
                  <c:v>5.0002746004623802E-2</c:v>
                </c:pt>
                <c:pt idx="47">
                  <c:v>5.0002886794839899E-2</c:v>
                </c:pt>
                <c:pt idx="48">
                  <c:v>5.00030348034773E-2</c:v>
                </c:pt>
                <c:pt idx="49">
                  <c:v>5.0003190400627298E-2</c:v>
                </c:pt>
                <c:pt idx="50">
                  <c:v>5.0003353975355803E-2</c:v>
                </c:pt>
                <c:pt idx="51">
                  <c:v>5.0003525936675799E-2</c:v>
                </c:pt>
                <c:pt idx="52">
                  <c:v>5.0003706714570398E-2</c:v>
                </c:pt>
                <c:pt idx="53">
                  <c:v>5.00038967610675E-2</c:v>
                </c:pt>
                <c:pt idx="54">
                  <c:v>5.0004096551370301E-2</c:v>
                </c:pt>
                <c:pt idx="55">
                  <c:v>5.0004306585045399E-2</c:v>
                </c:pt>
                <c:pt idx="56">
                  <c:v>5.0004527387271597E-2</c:v>
                </c:pt>
                <c:pt idx="57">
                  <c:v>5.00047595101532E-2</c:v>
                </c:pt>
                <c:pt idx="58">
                  <c:v>5.0005003534100298E-2</c:v>
                </c:pt>
                <c:pt idx="59">
                  <c:v>5.0005260069280001E-2</c:v>
                </c:pt>
                <c:pt idx="60">
                  <c:v>5.0005529757142002E-2</c:v>
                </c:pt>
                <c:pt idx="61">
                  <c:v>5.0005813272022102E-2</c:v>
                </c:pt>
                <c:pt idx="62">
                  <c:v>5.0006111322828298E-2</c:v>
                </c:pt>
                <c:pt idx="63">
                  <c:v>5.0006424654813302E-2</c:v>
                </c:pt>
                <c:pt idx="64">
                  <c:v>5.0006754051437403E-2</c:v>
                </c:pt>
                <c:pt idx="65">
                  <c:v>5.0007100336327603E-2</c:v>
                </c:pt>
                <c:pt idx="66">
                  <c:v>5.0007464375336499E-2</c:v>
                </c:pt>
                <c:pt idx="67">
                  <c:v>5.0007847078707E-2</c:v>
                </c:pt>
                <c:pt idx="68">
                  <c:v>5.0008249403347901E-2</c:v>
                </c:pt>
                <c:pt idx="69">
                  <c:v>5.0008672355226401E-2</c:v>
                </c:pt>
                <c:pt idx="70">
                  <c:v>5.0009116991882797E-2</c:v>
                </c:pt>
                <c:pt idx="71">
                  <c:v>5.0009584425074402E-2</c:v>
                </c:pt>
                <c:pt idx="72">
                  <c:v>5.0010075823554601E-2</c:v>
                </c:pt>
                <c:pt idx="73">
                  <c:v>5.0010592415995099E-2</c:v>
                </c:pt>
                <c:pt idx="74">
                  <c:v>5.0011135494057002E-2</c:v>
                </c:pt>
                <c:pt idx="75">
                  <c:v>5.0011706415619799E-2</c:v>
                </c:pt>
                <c:pt idx="76">
                  <c:v>5.0012306608176099E-2</c:v>
                </c:pt>
                <c:pt idx="77">
                  <c:v>5.0012937572399697E-2</c:v>
                </c:pt>
                <c:pt idx="78">
                  <c:v>5.0013600885896903E-2</c:v>
                </c:pt>
                <c:pt idx="79">
                  <c:v>5.0014298207149997E-2</c:v>
                </c:pt>
                <c:pt idx="80">
                  <c:v>5.0015031279663301E-2</c:v>
                </c:pt>
                <c:pt idx="81">
                  <c:v>5.0015801936320402E-2</c:v>
                </c:pt>
                <c:pt idx="82">
                  <c:v>5.0016612103966102E-2</c:v>
                </c:pt>
                <c:pt idx="83">
                  <c:v>5.0017463808222598E-2</c:v>
                </c:pt>
                <c:pt idx="84">
                  <c:v>5.0018359178551901E-2</c:v>
                </c:pt>
                <c:pt idx="85">
                  <c:v>5.0019300453578802E-2</c:v>
                </c:pt>
                <c:pt idx="86">
                  <c:v>5.0020289986685403E-2</c:v>
                </c:pt>
                <c:pt idx="87">
                  <c:v>5.0021330251893099E-2</c:v>
                </c:pt>
                <c:pt idx="88">
                  <c:v>5.0022423850045503E-2</c:v>
                </c:pt>
                <c:pt idx="89">
                  <c:v>5.0023573515308603E-2</c:v>
                </c:pt>
                <c:pt idx="90">
                  <c:v>5.0024782122003099E-2</c:v>
                </c:pt>
                <c:pt idx="91">
                  <c:v>5.0026052691787899E-2</c:v>
                </c:pt>
                <c:pt idx="92">
                  <c:v>5.0027388401210501E-2</c:v>
                </c:pt>
                <c:pt idx="93">
                  <c:v>5.0028792589644697E-2</c:v>
                </c:pt>
                <c:pt idx="94">
                  <c:v>5.0030268767634799E-2</c:v>
                </c:pt>
                <c:pt idx="95">
                  <c:v>5.0031820625667599E-2</c:v>
                </c:pt>
                <c:pt idx="96">
                  <c:v>5.0033452043392601E-2</c:v>
                </c:pt>
                <c:pt idx="97">
                  <c:v>5.00351670993157E-2</c:v>
                </c:pt>
                <c:pt idx="98">
                  <c:v>5.0036970080988299E-2</c:v>
                </c:pt>
                <c:pt idx="99">
                  <c:v>5.0038865495718801E-2</c:v>
                </c:pt>
                <c:pt idx="100">
                  <c:v>5.0040858081832201E-2</c:v>
                </c:pt>
                <c:pt idx="101">
                  <c:v>5.0042952820506602E-2</c:v>
                </c:pt>
                <c:pt idx="102">
                  <c:v>5.0045154948215403E-2</c:v>
                </c:pt>
                <c:pt idx="103">
                  <c:v>5.0047469969806302E-2</c:v>
                </c:pt>
                <c:pt idx="104">
                  <c:v>5.0049903672250498E-2</c:v>
                </c:pt>
                <c:pt idx="105">
                  <c:v>5.0052462139094998E-2</c:v>
                </c:pt>
                <c:pt idx="106">
                  <c:v>5.00551517656549E-2</c:v>
                </c:pt>
                <c:pt idx="107">
                  <c:v>5.0057979274983302E-2</c:v>
                </c:pt>
                <c:pt idx="108">
                  <c:v>5.0060951734657799E-2</c:v>
                </c:pt>
                <c:pt idx="109">
                  <c:v>5.0064076574427199E-2</c:v>
                </c:pt>
                <c:pt idx="110">
                  <c:v>5.0067361604759497E-2</c:v>
                </c:pt>
                <c:pt idx="111">
                  <c:v>5.0070815036340199E-2</c:v>
                </c:pt>
                <c:pt idx="112">
                  <c:v>5.00744455005665E-2</c:v>
                </c:pt>
                <c:pt idx="113">
                  <c:v>5.0078262071091097E-2</c:v>
                </c:pt>
                <c:pt idx="114">
                  <c:v>5.0082274286466999E-2</c:v>
                </c:pt>
                <c:pt idx="115">
                  <c:v>5.0086492173949497E-2</c:v>
                </c:pt>
                <c:pt idx="116">
                  <c:v>5.0090926274517E-2</c:v>
                </c:pt>
                <c:pt idx="117">
                  <c:v>5.0095587669168502E-2</c:v>
                </c:pt>
                <c:pt idx="118">
                  <c:v>5.01004880065666E-2</c:v>
                </c:pt>
                <c:pt idx="119">
                  <c:v>5.0105639532093002E-2</c:v>
                </c:pt>
                <c:pt idx="120">
                  <c:v>5.01110551183876E-2</c:v>
                </c:pt>
                <c:pt idx="121">
                  <c:v>5.0116748297448603E-2</c:v>
                </c:pt>
                <c:pt idx="122">
                  <c:v>5.0122733294371599E-2</c:v>
                </c:pt>
                <c:pt idx="123">
                  <c:v>5.0129025062811097E-2</c:v>
                </c:pt>
                <c:pt idx="124">
                  <c:v>5.0135639322253803E-2</c:v>
                </c:pt>
                <c:pt idx="125">
                  <c:v>5.0142592597192302E-2</c:v>
                </c:pt>
                <c:pt idx="126">
                  <c:v>5.01499022582996E-2</c:v>
                </c:pt>
                <c:pt idx="127">
                  <c:v>5.0157586565703301E-2</c:v>
                </c:pt>
                <c:pt idx="128">
                  <c:v>5.0165664714467102E-2</c:v>
                </c:pt>
                <c:pt idx="129">
                  <c:v>5.0174156882391102E-2</c:v>
                </c:pt>
                <c:pt idx="130">
                  <c:v>5.0183084280249701E-2</c:v>
                </c:pt>
                <c:pt idx="131">
                  <c:v>5.01924692045881E-2</c:v>
                </c:pt>
                <c:pt idx="132">
                  <c:v>5.0202335093210003E-2</c:v>
                </c:pt>
                <c:pt idx="133">
                  <c:v>5.0212706583490002E-2</c:v>
                </c:pt>
                <c:pt idx="134">
                  <c:v>5.0223609573655403E-2</c:v>
                </c:pt>
                <c:pt idx="135">
                  <c:v>5.02350712871861E-2</c:v>
                </c:pt>
                <c:pt idx="136">
                  <c:v>5.0247120340491197E-2</c:v>
                </c:pt>
                <c:pt idx="137">
                  <c:v>5.0259786814026201E-2</c:v>
                </c:pt>
                <c:pt idx="138">
                  <c:v>5.0273102327025997E-2</c:v>
                </c:pt>
                <c:pt idx="139">
                  <c:v>5.02871001160341E-2</c:v>
                </c:pt>
                <c:pt idx="140">
                  <c:v>5.0301815117419803E-2</c:v>
                </c:pt>
                <c:pt idx="141">
                  <c:v>5.0317284054084102E-2</c:v>
                </c:pt>
                <c:pt idx="142">
                  <c:v>5.03335455265638E-2</c:v>
                </c:pt>
                <c:pt idx="143">
                  <c:v>5.0350640108754903E-2</c:v>
                </c:pt>
                <c:pt idx="144">
                  <c:v>5.0368610448487498E-2</c:v>
                </c:pt>
                <c:pt idx="145">
                  <c:v>5.0387501373192201E-2</c:v>
                </c:pt>
                <c:pt idx="146">
                  <c:v>5.0407360000916501E-2</c:v>
                </c:pt>
                <c:pt idx="147">
                  <c:v>5.0428235856954502E-2</c:v>
                </c:pt>
                <c:pt idx="148">
                  <c:v>5.0450180996371601E-2</c:v>
                </c:pt>
                <c:pt idx="149">
                  <c:v>5.0473250132717001E-2</c:v>
                </c:pt>
                <c:pt idx="150">
                  <c:v>5.0497500773231299E-2</c:v>
                </c:pt>
                <c:pt idx="151">
                  <c:v>5.0522993360871502E-2</c:v>
                </c:pt>
                <c:pt idx="152">
                  <c:v>5.0549791423491003E-2</c:v>
                </c:pt>
                <c:pt idx="153">
                  <c:v>5.05779617305274E-2</c:v>
                </c:pt>
                <c:pt idx="154">
                  <c:v>5.0607574457569603E-2</c:v>
                </c:pt>
                <c:pt idx="155">
                  <c:v>5.0638703359190497E-2</c:v>
                </c:pt>
                <c:pt idx="156">
                  <c:v>5.0671425950453E-2</c:v>
                </c:pt>
                <c:pt idx="157">
                  <c:v>5.0705823697511899E-2</c:v>
                </c:pt>
                <c:pt idx="158">
                  <c:v>5.0741982217758497E-2</c:v>
                </c:pt>
                <c:pt idx="159">
                  <c:v>5.0779991489971303E-2</c:v>
                </c:pt>
                <c:pt idx="160">
                  <c:v>5.0819946074960598E-2</c:v>
                </c:pt>
                <c:pt idx="161">
                  <c:v>5.0861945347214201E-2</c:v>
                </c:pt>
                <c:pt idx="162">
                  <c:v>5.0906093738077099E-2</c:v>
                </c:pt>
                <c:pt idx="163">
                  <c:v>5.0952500991019403E-2</c:v>
                </c:pt>
                <c:pt idx="164">
                  <c:v>5.1001282429574302E-2</c:v>
                </c:pt>
                <c:pt idx="165">
                  <c:v>5.1052559238549997E-2</c:v>
                </c:pt>
                <c:pt idx="166">
                  <c:v>5.1106458759149702E-2</c:v>
                </c:pt>
                <c:pt idx="167">
                  <c:v>5.11631147986586E-2</c:v>
                </c:pt>
                <c:pt idx="168">
                  <c:v>5.1222667955386103E-2</c:v>
                </c:pt>
                <c:pt idx="169">
                  <c:v>5.1285265959580301E-2</c:v>
                </c:pt>
                <c:pt idx="170">
                  <c:v>5.13510640310633E-2</c:v>
                </c:pt>
                <c:pt idx="171">
                  <c:v>5.1420225254363502E-2</c:v>
                </c:pt>
                <c:pt idx="172">
                  <c:v>5.1492920972156998E-2</c:v>
                </c:pt>
                <c:pt idx="173">
                  <c:v>5.1569331197859301E-2</c:v>
                </c:pt>
                <c:pt idx="174">
                  <c:v>5.16496450482435E-2</c:v>
                </c:pt>
                <c:pt idx="175">
                  <c:v>5.1734061196994703E-2</c:v>
                </c:pt>
                <c:pt idx="176">
                  <c:v>5.1822788350144901E-2</c:v>
                </c:pt>
                <c:pt idx="177">
                  <c:v>5.1916045744367798E-2</c:v>
                </c:pt>
                <c:pt idx="178">
                  <c:v>5.2014063669148701E-2</c:v>
                </c:pt>
                <c:pt idx="179">
                  <c:v>5.2117084013880398E-2</c:v>
                </c:pt>
                <c:pt idx="180">
                  <c:v>5.2225360840971298E-2</c:v>
                </c:pt>
                <c:pt idx="181">
                  <c:v>5.2339160986091003E-2</c:v>
                </c:pt>
                <c:pt idx="182">
                  <c:v>5.2458764686709999E-2</c:v>
                </c:pt>
                <c:pt idx="183">
                  <c:v>5.2584466240130398E-2</c:v>
                </c:pt>
                <c:pt idx="184">
                  <c:v>5.2716574692237603E-2</c:v>
                </c:pt>
                <c:pt idx="185">
                  <c:v>5.2855414558236703E-2</c:v>
                </c:pt>
                <c:pt idx="186">
                  <c:v>5.3001326576672003E-2</c:v>
                </c:pt>
                <c:pt idx="187">
                  <c:v>5.31546684980597E-2</c:v>
                </c:pt>
                <c:pt idx="188">
                  <c:v>5.3315815909492401E-2</c:v>
                </c:pt>
                <c:pt idx="189">
                  <c:v>5.3485163096603998E-2</c:v>
                </c:pt>
                <c:pt idx="190">
                  <c:v>5.3663123944306598E-2</c:v>
                </c:pt>
                <c:pt idx="191">
                  <c:v>5.3850132877734498E-2</c:v>
                </c:pt>
                <c:pt idx="192">
                  <c:v>5.4046645844847099E-2</c:v>
                </c:pt>
                <c:pt idx="193">
                  <c:v>5.4253141342156003E-2</c:v>
                </c:pt>
                <c:pt idx="194">
                  <c:v>5.4470121485051301E-2</c:v>
                </c:pt>
                <c:pt idx="195">
                  <c:v>5.4698113124202599E-2</c:v>
                </c:pt>
                <c:pt idx="196">
                  <c:v>5.4937669009505398E-2</c:v>
                </c:pt>
                <c:pt idx="197">
                  <c:v>5.51893690030325E-2</c:v>
                </c:pt>
                <c:pt idx="198">
                  <c:v>5.5453821342425803E-2</c:v>
                </c:pt>
                <c:pt idx="199">
                  <c:v>5.5731663956134103E-2</c:v>
                </c:pt>
                <c:pt idx="200">
                  <c:v>5.6023565831856401E-2</c:v>
                </c:pt>
                <c:pt idx="201">
                  <c:v>5.63302284394957E-2</c:v>
                </c:pt>
                <c:pt idx="202">
                  <c:v>5.6652387209853799E-2</c:v>
                </c:pt>
                <c:pt idx="203">
                  <c:v>5.6990813070213503E-2</c:v>
                </c:pt>
                <c:pt idx="204">
                  <c:v>5.7346314037843897E-2</c:v>
                </c:pt>
                <c:pt idx="205">
                  <c:v>5.7719736872340797E-2</c:v>
                </c:pt>
                <c:pt idx="206">
                  <c:v>5.8111968787563001E-2</c:v>
                </c:pt>
                <c:pt idx="207">
                  <c:v>5.85239392237515E-2</c:v>
                </c:pt>
                <c:pt idx="208">
                  <c:v>5.89566216802139E-2</c:v>
                </c:pt>
                <c:pt idx="209">
                  <c:v>5.9411035608726202E-2</c:v>
                </c:pt>
                <c:pt idx="210">
                  <c:v>5.98882483675338E-2</c:v>
                </c:pt>
                <c:pt idx="211">
                  <c:v>6.0389377235529999E-2</c:v>
                </c:pt>
                <c:pt idx="212">
                  <c:v>6.0915591485846798E-2</c:v>
                </c:pt>
                <c:pt idx="213">
                  <c:v>6.1468114517700401E-2</c:v>
                </c:pt>
                <c:pt idx="214">
                  <c:v>6.2048226044898201E-2</c:v>
                </c:pt>
                <c:pt idx="215">
                  <c:v>6.2657264338920798E-2</c:v>
                </c:pt>
                <c:pt idx="216">
                  <c:v>6.3296628523945603E-2</c:v>
                </c:pt>
                <c:pt idx="217">
                  <c:v>6.3967780920567902E-2</c:v>
                </c:pt>
                <c:pt idx="218">
                  <c:v>6.4672249434296697E-2</c:v>
                </c:pt>
                <c:pt idx="219">
                  <c:v>6.5411629984154798E-2</c:v>
                </c:pt>
                <c:pt idx="220">
                  <c:v>6.6187588965882199E-2</c:v>
                </c:pt>
                <c:pt idx="221">
                  <c:v>6.7001865743334901E-2</c:v>
                </c:pt>
                <c:pt idx="222">
                  <c:v>6.7856275160669499E-2</c:v>
                </c:pt>
                <c:pt idx="223">
                  <c:v>6.8752710066812106E-2</c:v>
                </c:pt>
                <c:pt idx="224">
                  <c:v>6.9693143842517097E-2</c:v>
                </c:pt>
                <c:pt idx="225">
                  <c:v>7.0679632919022697E-2</c:v>
                </c:pt>
                <c:pt idx="226">
                  <c:v>7.17143192759018E-2</c:v>
                </c:pt>
                <c:pt idx="227">
                  <c:v>7.27994329041841E-2</c:v>
                </c:pt>
                <c:pt idx="228">
                  <c:v>7.3937294219178704E-2</c:v>
                </c:pt>
                <c:pt idx="229">
                  <c:v>7.5130316405665101E-2</c:v>
                </c:pt>
                <c:pt idx="230">
                  <c:v>7.6381007676219997E-2</c:v>
                </c:pt>
                <c:pt idx="231">
                  <c:v>7.7691973421432498E-2</c:v>
                </c:pt>
                <c:pt idx="232">
                  <c:v>7.9065918228604704E-2</c:v>
                </c:pt>
                <c:pt idx="233">
                  <c:v>8.0505647743259495E-2</c:v>
                </c:pt>
                <c:pt idx="234">
                  <c:v>8.2014070345371601E-2</c:v>
                </c:pt>
                <c:pt idx="235">
                  <c:v>8.3594198609715495E-2</c:v>
                </c:pt>
                <c:pt idx="236">
                  <c:v>8.52491505170868E-2</c:v>
                </c:pt>
                <c:pt idx="237">
                  <c:v>8.6982150380417303E-2</c:v>
                </c:pt>
                <c:pt idx="238">
                  <c:v>8.8796529446976302E-2</c:v>
                </c:pt>
                <c:pt idx="239">
                  <c:v>9.0695726134957397E-2</c:v>
                </c:pt>
                <c:pt idx="240">
                  <c:v>9.2683285859808603E-2</c:v>
                </c:pt>
                <c:pt idx="241">
                  <c:v>9.4762860402699503E-2</c:v>
                </c:pt>
                <c:pt idx="242">
                  <c:v>9.6938206770574201E-2</c:v>
                </c:pt>
                <c:pt idx="243">
                  <c:v>9.9213185494344797E-2</c:v>
                </c:pt>
                <c:pt idx="244">
                  <c:v>0.10159175830898</c:v>
                </c:pt>
                <c:pt idx="245">
                  <c:v>0.104077985156605</c:v>
                </c:pt>
                <c:pt idx="246">
                  <c:v>0.106676020451295</c:v>
                </c:pt>
                <c:pt idx="247">
                  <c:v>0.10939010854209399</c:v>
                </c:pt>
                <c:pt idx="248">
                  <c:v>0.11222457830901</c:v>
                </c:pt>
                <c:pt idx="249">
                  <c:v>0.115183836825363</c:v>
                </c:pt>
                <c:pt idx="250">
                  <c:v>0.11827236201911601</c:v>
                </c:pt>
                <c:pt idx="251">
                  <c:v>0.12149469426557701</c:v>
                </c:pt>
                <c:pt idx="252">
                  <c:v>0.124855426844527</c:v>
                </c:pt>
                <c:pt idx="253">
                  <c:v>0.128359195196241</c:v>
                </c:pt>
                <c:pt idx="254">
                  <c:v>0.13201066491336699</c:v>
                </c:pt>
                <c:pt idx="255">
                  <c:v>0.13581451840919401</c:v>
                </c:pt>
                <c:pt idx="256">
                  <c:v>0.13977544020771199</c:v>
                </c:pt>
                <c:pt idx="257">
                  <c:v>0.143898100807097</c:v>
                </c:pt>
                <c:pt idx="258">
                  <c:v>0.148187139076047</c:v>
                </c:pt>
                <c:pt idx="259">
                  <c:v>0.152647143151807</c:v>
                </c:pt>
                <c:pt idx="260">
                  <c:v>0.15728262981989999</c:v>
                </c:pt>
                <c:pt idx="261">
                  <c:v>0.16209802236866899</c:v>
                </c:pt>
                <c:pt idx="262">
                  <c:v>0.167097626926692</c:v>
                </c:pt>
                <c:pt idx="263">
                  <c:v>0.17228560730817799</c:v>
                </c:pt>
                <c:pt idx="264">
                  <c:v>0.17766595841043201</c:v>
                </c:pt>
                <c:pt idx="265">
                  <c:v>0.183242478228513</c:v>
                </c:pt>
                <c:pt idx="266">
                  <c:v>0.18901873857517401</c:v>
                </c:pt>
                <c:pt idx="267">
                  <c:v>0.194998054618919</c:v>
                </c:pt>
                <c:pt idx="268">
                  <c:v>0.20118345337946</c:v>
                </c:pt>
                <c:pt idx="269">
                  <c:v>0.20757764134762699</c:v>
                </c:pt>
                <c:pt idx="270">
                  <c:v>0.21418297142571199</c:v>
                </c:pt>
                <c:pt idx="271">
                  <c:v>0.221001409413772</c:v>
                </c:pt>
                <c:pt idx="272">
                  <c:v>0.22803450029726599</c:v>
                </c:pt>
                <c:pt idx="273">
                  <c:v>0.235283334620842</c:v>
                </c:pt>
                <c:pt idx="274">
                  <c:v>0.242748515261686</c:v>
                </c:pt>
                <c:pt idx="275">
                  <c:v>0.25043012494276601</c:v>
                </c:pt>
                <c:pt idx="276">
                  <c:v>0.25832769485087198</c:v>
                </c:pt>
                <c:pt idx="277">
                  <c:v>0.26644017474578802</c:v>
                </c:pt>
                <c:pt idx="278">
                  <c:v>0.27476590496438102</c:v>
                </c:pt>
                <c:pt idx="279">
                  <c:v>0.28330259073604802</c:v>
                </c:pt>
                <c:pt idx="280">
                  <c:v>0.29204727923298202</c:v>
                </c:pt>
                <c:pt idx="281">
                  <c:v>0.30099633977940898</c:v>
                </c:pt>
                <c:pt idx="282">
                  <c:v>0.31014544763748098</c:v>
                </c:pt>
                <c:pt idx="283">
                  <c:v>0.31948957177340898</c:v>
                </c:pt>
                <c:pt idx="284">
                  <c:v>0.329022966985133</c:v>
                </c:pt>
                <c:pt idx="285">
                  <c:v>0.33873917074213</c:v>
                </c:pt>
                <c:pt idx="286">
                  <c:v>0.34863100504863398</c:v>
                </c:pt>
                <c:pt idx="287">
                  <c:v>0.35869058359383399</c:v>
                </c:pt>
                <c:pt idx="288">
                  <c:v>0.36890932439676599</c:v>
                </c:pt>
                <c:pt idx="289">
                  <c:v>0.37927796809026099</c:v>
                </c:pt>
                <c:pt idx="290">
                  <c:v>0.38978660191831199</c:v>
                </c:pt>
                <c:pt idx="291">
                  <c:v>0.40042468944568099</c:v>
                </c:pt>
                <c:pt idx="292">
                  <c:v>0.41118110589877299</c:v>
                </c:pt>
                <c:pt idx="293">
                  <c:v>0.42204417897438301</c:v>
                </c:pt>
                <c:pt idx="294">
                  <c:v>0.43300173486948601</c:v>
                </c:pt>
                <c:pt idx="295">
                  <c:v>0.444041149202761</c:v>
                </c:pt>
                <c:pt idx="296">
                  <c:v>0.45514940241874802</c:v>
                </c:pt>
                <c:pt idx="297">
                  <c:v>0.46631313919060402</c:v>
                </c:pt>
                <c:pt idx="298">
                  <c:v>0.47751873126893202</c:v>
                </c:pt>
                <c:pt idx="299">
                  <c:v>0.48875234316418797</c:v>
                </c:pt>
                <c:pt idx="300">
                  <c:v>0.49999999999997802</c:v>
                </c:pt>
                <c:pt idx="301">
                  <c:v>0.51124765683576701</c:v>
                </c:pt>
                <c:pt idx="302">
                  <c:v>0.52248126873102296</c:v>
                </c:pt>
                <c:pt idx="303">
                  <c:v>0.53368686080935102</c:v>
                </c:pt>
                <c:pt idx="304">
                  <c:v>0.54485059758120702</c:v>
                </c:pt>
                <c:pt idx="305">
                  <c:v>0.55595885079719498</c:v>
                </c:pt>
                <c:pt idx="306">
                  <c:v>0.56699826513047002</c:v>
                </c:pt>
                <c:pt idx="307">
                  <c:v>0.57795582102557397</c:v>
                </c:pt>
                <c:pt idx="308">
                  <c:v>0.58881889410118404</c:v>
                </c:pt>
                <c:pt idx="309">
                  <c:v>0.59957531055427704</c:v>
                </c:pt>
                <c:pt idx="310">
                  <c:v>0.61021339808164599</c:v>
                </c:pt>
                <c:pt idx="311">
                  <c:v>0.62072203190969699</c:v>
                </c:pt>
                <c:pt idx="312">
                  <c:v>0.63109067560319299</c:v>
                </c:pt>
                <c:pt idx="313">
                  <c:v>0.64130941640612604</c:v>
                </c:pt>
                <c:pt idx="314">
                  <c:v>0.65136899495132605</c:v>
                </c:pt>
                <c:pt idx="315">
                  <c:v>0.66126082925783103</c:v>
                </c:pt>
                <c:pt idx="316">
                  <c:v>0.67097703301482903</c:v>
                </c:pt>
                <c:pt idx="317">
                  <c:v>0.68051042822655305</c:v>
                </c:pt>
                <c:pt idx="318">
                  <c:v>0.68985455236248205</c:v>
                </c:pt>
                <c:pt idx="319">
                  <c:v>0.69900366022055505</c:v>
                </c:pt>
                <c:pt idx="320">
                  <c:v>0.70795272076698301</c:v>
                </c:pt>
                <c:pt idx="321">
                  <c:v>0.71669740926391701</c:v>
                </c:pt>
                <c:pt idx="322">
                  <c:v>0.725234095035585</c:v>
                </c:pt>
                <c:pt idx="323">
                  <c:v>0.73355982525417995</c:v>
                </c:pt>
                <c:pt idx="324">
                  <c:v>0.74167230514909599</c:v>
                </c:pt>
                <c:pt idx="325">
                  <c:v>0.74956987505720196</c:v>
                </c:pt>
                <c:pt idx="326">
                  <c:v>0.75725148473828297</c:v>
                </c:pt>
                <c:pt idx="327">
                  <c:v>0.76471666537912797</c:v>
                </c:pt>
                <c:pt idx="328">
                  <c:v>0.771965499702705</c:v>
                </c:pt>
                <c:pt idx="329">
                  <c:v>0.77899859058620002</c:v>
                </c:pt>
                <c:pt idx="330">
                  <c:v>0.78581702857426095</c:v>
                </c:pt>
                <c:pt idx="331">
                  <c:v>0.792422358652347</c:v>
                </c:pt>
                <c:pt idx="332">
                  <c:v>0.79881654662051504</c:v>
                </c:pt>
                <c:pt idx="333">
                  <c:v>0.80500194538105696</c:v>
                </c:pt>
                <c:pt idx="334">
                  <c:v>0.81098126142480298</c:v>
                </c:pt>
                <c:pt idx="335">
                  <c:v>0.81675752177146399</c:v>
                </c:pt>
                <c:pt idx="336">
                  <c:v>0.82233404158954604</c:v>
                </c:pt>
                <c:pt idx="337">
                  <c:v>0.82771439269180103</c:v>
                </c:pt>
                <c:pt idx="338">
                  <c:v>0.83290237307328796</c:v>
                </c:pt>
                <c:pt idx="339">
                  <c:v>0.83790197763131202</c:v>
                </c:pt>
                <c:pt idx="340">
                  <c:v>0.84271737018008097</c:v>
                </c:pt>
                <c:pt idx="341">
                  <c:v>0.84735285684817496</c:v>
                </c:pt>
                <c:pt idx="342">
                  <c:v>0.85181286092393604</c:v>
                </c:pt>
                <c:pt idx="343">
                  <c:v>0.85610189919288704</c:v>
                </c:pt>
                <c:pt idx="344">
                  <c:v>0.86022455979227097</c:v>
                </c:pt>
                <c:pt idx="345">
                  <c:v>0.86418548159079001</c:v>
                </c:pt>
                <c:pt idx="346">
                  <c:v>0.86798933508661802</c:v>
                </c:pt>
                <c:pt idx="347">
                  <c:v>0.87164080480374495</c:v>
                </c:pt>
                <c:pt idx="348">
                  <c:v>0.87514457315546001</c:v>
                </c:pt>
                <c:pt idx="349">
                  <c:v>0.87850530573440899</c:v>
                </c:pt>
                <c:pt idx="350">
                  <c:v>0.88172763798087095</c:v>
                </c:pt>
                <c:pt idx="351">
                  <c:v>0.88481616317462497</c:v>
                </c:pt>
                <c:pt idx="352">
                  <c:v>0.88777542169097901</c:v>
                </c:pt>
                <c:pt idx="353">
                  <c:v>0.89060989145789504</c:v>
                </c:pt>
                <c:pt idx="354">
                  <c:v>0.89332397954869502</c:v>
                </c:pt>
                <c:pt idx="355">
                  <c:v>0.89592201484338496</c:v>
                </c:pt>
                <c:pt idx="356">
                  <c:v>0.89840824169100997</c:v>
                </c:pt>
                <c:pt idx="357">
                  <c:v>0.90078681450564602</c:v>
                </c:pt>
                <c:pt idx="358">
                  <c:v>0.90306179322941704</c:v>
                </c:pt>
                <c:pt idx="359">
                  <c:v>0.90523713959729202</c:v>
                </c:pt>
                <c:pt idx="360">
                  <c:v>0.907316714140183</c:v>
                </c:pt>
                <c:pt idx="361">
                  <c:v>0.90930427386503498</c:v>
                </c:pt>
                <c:pt idx="362">
                  <c:v>0.91120347055301598</c:v>
                </c:pt>
                <c:pt idx="363">
                  <c:v>0.91301784961957599</c:v>
                </c:pt>
                <c:pt idx="364">
                  <c:v>0.91475084948290597</c:v>
                </c:pt>
                <c:pt idx="365">
                  <c:v>0.91640580139027805</c:v>
                </c:pt>
                <c:pt idx="366">
                  <c:v>0.917985929654622</c:v>
                </c:pt>
                <c:pt idx="367">
                  <c:v>0.91949435225673504</c:v>
                </c:pt>
                <c:pt idx="368">
                  <c:v>0.92093408177139002</c:v>
                </c:pt>
                <c:pt idx="369">
                  <c:v>0.92230802657856203</c:v>
                </c:pt>
                <c:pt idx="370">
                  <c:v>0.92361899232377498</c:v>
                </c:pt>
                <c:pt idx="371">
                  <c:v>0.92486968359432997</c:v>
                </c:pt>
                <c:pt idx="372">
                  <c:v>0.92606270578081595</c:v>
                </c:pt>
                <c:pt idx="373">
                  <c:v>0.927200567095811</c:v>
                </c:pt>
                <c:pt idx="374">
                  <c:v>0.92828568072409401</c:v>
                </c:pt>
                <c:pt idx="375">
                  <c:v>0.92932036708097299</c:v>
                </c:pt>
                <c:pt idx="376">
                  <c:v>0.93030685615747899</c:v>
                </c:pt>
                <c:pt idx="377">
                  <c:v>0.93124728993318395</c:v>
                </c:pt>
                <c:pt idx="378">
                  <c:v>0.93214372483932695</c:v>
                </c:pt>
                <c:pt idx="379">
                  <c:v>0.932998134256662</c:v>
                </c:pt>
                <c:pt idx="380">
                  <c:v>0.93381241103411505</c:v>
                </c:pt>
                <c:pt idx="381">
                  <c:v>0.93458837001584205</c:v>
                </c:pt>
                <c:pt idx="382">
                  <c:v>0.93532775056569994</c:v>
                </c:pt>
                <c:pt idx="383">
                  <c:v>0.93603221907943002</c:v>
                </c:pt>
                <c:pt idx="384">
                  <c:v>0.93670337147605198</c:v>
                </c:pt>
                <c:pt idx="385">
                  <c:v>0.93734273566107695</c:v>
                </c:pt>
                <c:pt idx="386">
                  <c:v>0.93795177395509999</c:v>
                </c:pt>
                <c:pt idx="387">
                  <c:v>0.93853188548229705</c:v>
                </c:pt>
                <c:pt idx="388">
                  <c:v>0.93908440851415098</c:v>
                </c:pt>
                <c:pt idx="389">
                  <c:v>0.93961062276446805</c:v>
                </c:pt>
                <c:pt idx="390">
                  <c:v>0.94011175163246397</c:v>
                </c:pt>
                <c:pt idx="391">
                  <c:v>0.94058896439127204</c:v>
                </c:pt>
                <c:pt idx="392">
                  <c:v>0.94104337831978402</c:v>
                </c:pt>
                <c:pt idx="393">
                  <c:v>0.94147606077624701</c:v>
                </c:pt>
                <c:pt idx="394">
                  <c:v>0.94188803121243503</c:v>
                </c:pt>
                <c:pt idx="395">
                  <c:v>0.942280263127658</c:v>
                </c:pt>
                <c:pt idx="396">
                  <c:v>0.94265368596215404</c:v>
                </c:pt>
                <c:pt idx="397">
                  <c:v>0.94300918692978497</c:v>
                </c:pt>
                <c:pt idx="398">
                  <c:v>0.94334761279014501</c:v>
                </c:pt>
                <c:pt idx="399">
                  <c:v>0.94366977156050302</c:v>
                </c:pt>
                <c:pt idx="400">
                  <c:v>0.94397643416814203</c:v>
                </c:pt>
                <c:pt idx="401">
                  <c:v>0.94426833604386495</c:v>
                </c:pt>
                <c:pt idx="402">
                  <c:v>0.94454617865757295</c:v>
                </c:pt>
                <c:pt idx="403">
                  <c:v>0.94481063099696605</c:v>
                </c:pt>
                <c:pt idx="404">
                  <c:v>0.94506233099049297</c:v>
                </c:pt>
                <c:pt idx="405">
                  <c:v>0.94530188687579597</c:v>
                </c:pt>
                <c:pt idx="406">
                  <c:v>0.94552987851494796</c:v>
                </c:pt>
                <c:pt idx="407">
                  <c:v>0.94574685865784303</c:v>
                </c:pt>
                <c:pt idx="408">
                  <c:v>0.94595335415515203</c:v>
                </c:pt>
                <c:pt idx="409">
                  <c:v>0.94614986712226501</c:v>
                </c:pt>
                <c:pt idx="410">
                  <c:v>0.94633687605569305</c:v>
                </c:pt>
                <c:pt idx="411">
                  <c:v>0.946514836903395</c:v>
                </c:pt>
                <c:pt idx="412">
                  <c:v>0.94668418409050703</c:v>
                </c:pt>
                <c:pt idx="413">
                  <c:v>0.94684533150193995</c:v>
                </c:pt>
                <c:pt idx="414">
                  <c:v>0.946998673423328</c:v>
                </c:pt>
                <c:pt idx="415">
                  <c:v>0.94714458544176305</c:v>
                </c:pt>
                <c:pt idx="416">
                  <c:v>0.94728342530776199</c:v>
                </c:pt>
                <c:pt idx="417">
                  <c:v>0.94741553375986898</c:v>
                </c:pt>
                <c:pt idx="418">
                  <c:v>0.94754123531329004</c:v>
                </c:pt>
                <c:pt idx="419">
                  <c:v>0.94766083901390796</c:v>
                </c:pt>
                <c:pt idx="420">
                  <c:v>0.94777463915902804</c:v>
                </c:pt>
                <c:pt idx="421">
                  <c:v>0.94788291598611896</c:v>
                </c:pt>
                <c:pt idx="422">
                  <c:v>0.94798593633085104</c:v>
                </c:pt>
                <c:pt idx="423">
                  <c:v>0.94808395425563197</c:v>
                </c:pt>
                <c:pt idx="424">
                  <c:v>0.94817721164985502</c:v>
                </c:pt>
                <c:pt idx="425">
                  <c:v>0.94826593880300503</c:v>
                </c:pt>
                <c:pt idx="426">
                  <c:v>0.94835035495175601</c:v>
                </c:pt>
                <c:pt idx="427">
                  <c:v>0.94843066880214</c:v>
                </c:pt>
                <c:pt idx="428">
                  <c:v>0.94850707902784304</c:v>
                </c:pt>
                <c:pt idx="429">
                  <c:v>0.94857977474563604</c:v>
                </c:pt>
                <c:pt idx="430">
                  <c:v>0.94864893596893596</c:v>
                </c:pt>
                <c:pt idx="431">
                  <c:v>0.94871473404041895</c:v>
                </c:pt>
                <c:pt idx="432">
                  <c:v>0.94877733204461401</c:v>
                </c:pt>
                <c:pt idx="433">
                  <c:v>0.94883688520134102</c:v>
                </c:pt>
                <c:pt idx="434">
                  <c:v>0.94889354124085001</c:v>
                </c:pt>
                <c:pt idx="435">
                  <c:v>0.94894744076144999</c:v>
                </c:pt>
                <c:pt idx="436">
                  <c:v>0.94899871757042498</c:v>
                </c:pt>
                <c:pt idx="437">
                  <c:v>0.949047499008981</c:v>
                </c:pt>
                <c:pt idx="438">
                  <c:v>0.94909390626192303</c:v>
                </c:pt>
                <c:pt idx="439">
                  <c:v>0.949138054652786</c:v>
                </c:pt>
                <c:pt idx="440">
                  <c:v>0.94918005392503901</c:v>
                </c:pt>
                <c:pt idx="441">
                  <c:v>0.94922000851002797</c:v>
                </c:pt>
                <c:pt idx="442">
                  <c:v>0.94925801778224095</c:v>
                </c:pt>
                <c:pt idx="443">
                  <c:v>0.94929417630248802</c:v>
                </c:pt>
                <c:pt idx="444">
                  <c:v>0.94932857404954696</c:v>
                </c:pt>
                <c:pt idx="445">
                  <c:v>0.94936129664080904</c:v>
                </c:pt>
                <c:pt idx="446">
                  <c:v>0.94939242554242997</c:v>
                </c:pt>
                <c:pt idx="447">
                  <c:v>0.94942203826947302</c:v>
                </c:pt>
                <c:pt idx="448">
                  <c:v>0.94945020857650897</c:v>
                </c:pt>
                <c:pt idx="449">
                  <c:v>0.94947700663912904</c:v>
                </c:pt>
                <c:pt idx="450">
                  <c:v>0.94950249922676799</c:v>
                </c:pt>
                <c:pt idx="451">
                  <c:v>0.94952674986728303</c:v>
                </c:pt>
                <c:pt idx="452">
                  <c:v>0.949549819003628</c:v>
                </c:pt>
                <c:pt idx="453">
                  <c:v>0.94957176414304501</c:v>
                </c:pt>
                <c:pt idx="454">
                  <c:v>0.94959263999908305</c:v>
                </c:pt>
                <c:pt idx="455">
                  <c:v>0.94961249862680797</c:v>
                </c:pt>
                <c:pt idx="456">
                  <c:v>0.94963138955151205</c:v>
                </c:pt>
                <c:pt idx="457">
                  <c:v>0.94964935989124499</c:v>
                </c:pt>
                <c:pt idx="458">
                  <c:v>0.94966645447343601</c:v>
                </c:pt>
                <c:pt idx="459">
                  <c:v>0.94968271594591602</c:v>
                </c:pt>
                <c:pt idx="460">
                  <c:v>0.94969818488257995</c:v>
                </c:pt>
                <c:pt idx="461">
                  <c:v>0.94971289988396601</c:v>
                </c:pt>
                <c:pt idx="462">
                  <c:v>0.94972689767297402</c:v>
                </c:pt>
                <c:pt idx="463">
                  <c:v>0.94974021318597401</c:v>
                </c:pt>
                <c:pt idx="464">
                  <c:v>0.94975287965950905</c:v>
                </c:pt>
                <c:pt idx="465">
                  <c:v>0.94976492871281404</c:v>
                </c:pt>
                <c:pt idx="466">
                  <c:v>0.94977639042634499</c:v>
                </c:pt>
                <c:pt idx="467">
                  <c:v>0.94978729341651003</c:v>
                </c:pt>
                <c:pt idx="468">
                  <c:v>0.94979766490678996</c:v>
                </c:pt>
                <c:pt idx="469">
                  <c:v>0.94980753079541202</c:v>
                </c:pt>
                <c:pt idx="470">
                  <c:v>0.94981691571975002</c:v>
                </c:pt>
                <c:pt idx="471">
                  <c:v>0.94982584311760898</c:v>
                </c:pt>
                <c:pt idx="472">
                  <c:v>0.94983433528553296</c:v>
                </c:pt>
                <c:pt idx="473">
                  <c:v>0.94984241343429698</c:v>
                </c:pt>
                <c:pt idx="474">
                  <c:v>0.94985009774170004</c:v>
                </c:pt>
                <c:pt idx="475">
                  <c:v>0.949857407402808</c:v>
                </c:pt>
                <c:pt idx="476">
                  <c:v>0.94986436067774604</c:v>
                </c:pt>
                <c:pt idx="477">
                  <c:v>0.94987097493718897</c:v>
                </c:pt>
                <c:pt idx="478">
                  <c:v>0.949877266705628</c:v>
                </c:pt>
                <c:pt idx="479">
                  <c:v>0.94988325170255095</c:v>
                </c:pt>
                <c:pt idx="480">
                  <c:v>0.94988894488161202</c:v>
                </c:pt>
                <c:pt idx="481">
                  <c:v>0.94989436046790698</c:v>
                </c:pt>
                <c:pt idx="482">
                  <c:v>0.94989951199343403</c:v>
                </c:pt>
                <c:pt idx="483">
                  <c:v>0.949904412330832</c:v>
                </c:pt>
                <c:pt idx="484">
                  <c:v>0.94990907372548306</c:v>
                </c:pt>
                <c:pt idx="485">
                  <c:v>0.94991350782605</c:v>
                </c:pt>
                <c:pt idx="486">
                  <c:v>0.94991772571353295</c:v>
                </c:pt>
                <c:pt idx="487">
                  <c:v>0.94992173792890899</c:v>
                </c:pt>
                <c:pt idx="488">
                  <c:v>0.94992555449943405</c:v>
                </c:pt>
                <c:pt idx="489">
                  <c:v>0.94992918496365997</c:v>
                </c:pt>
                <c:pt idx="490">
                  <c:v>0.94993263839524</c:v>
                </c:pt>
                <c:pt idx="491">
                  <c:v>0.94993592342557298</c:v>
                </c:pt>
                <c:pt idx="492">
                  <c:v>0.94993904826534203</c:v>
                </c:pt>
                <c:pt idx="493">
                  <c:v>0.94994202072501699</c:v>
                </c:pt>
                <c:pt idx="494">
                  <c:v>0.949944848234345</c:v>
                </c:pt>
                <c:pt idx="495">
                  <c:v>0.94994753786090502</c:v>
                </c:pt>
                <c:pt idx="496">
                  <c:v>0.94995009632774896</c:v>
                </c:pt>
                <c:pt idx="497">
                  <c:v>0.94995253003019398</c:v>
                </c:pt>
                <c:pt idx="498">
                  <c:v>0.94995484505178496</c:v>
                </c:pt>
                <c:pt idx="499">
                  <c:v>0.94995704717949403</c:v>
                </c:pt>
                <c:pt idx="500">
                  <c:v>0.94995914191816799</c:v>
                </c:pt>
                <c:pt idx="501">
                  <c:v>0.94996113450428099</c:v>
                </c:pt>
                <c:pt idx="502">
                  <c:v>0.94996302991901205</c:v>
                </c:pt>
                <c:pt idx="503">
                  <c:v>0.94996483290068401</c:v>
                </c:pt>
                <c:pt idx="504">
                  <c:v>0.94996654795660695</c:v>
                </c:pt>
                <c:pt idx="505">
                  <c:v>0.94996817937433198</c:v>
                </c:pt>
                <c:pt idx="506">
                  <c:v>0.94996973123236494</c:v>
                </c:pt>
                <c:pt idx="507">
                  <c:v>0.94997120741035501</c:v>
                </c:pt>
                <c:pt idx="508">
                  <c:v>0.94997261159878998</c:v>
                </c:pt>
                <c:pt idx="509">
                  <c:v>0.94997394730821205</c:v>
                </c:pt>
                <c:pt idx="510">
                  <c:v>0.94997521787799699</c:v>
                </c:pt>
                <c:pt idx="511">
                  <c:v>0.94997642648469105</c:v>
                </c:pt>
                <c:pt idx="512">
                  <c:v>0.94997757614995504</c:v>
                </c:pt>
                <c:pt idx="513">
                  <c:v>0.94997866974810696</c:v>
                </c:pt>
                <c:pt idx="514">
                  <c:v>0.94997971001331505</c:v>
                </c:pt>
                <c:pt idx="515">
                  <c:v>0.94998069954642095</c:v>
                </c:pt>
                <c:pt idx="516">
                  <c:v>0.94998164082144798</c:v>
                </c:pt>
                <c:pt idx="517">
                  <c:v>0.94998253619177697</c:v>
                </c:pt>
                <c:pt idx="518">
                  <c:v>0.94998338789603398</c:v>
                </c:pt>
                <c:pt idx="519">
                  <c:v>0.94998419806367995</c:v>
                </c:pt>
                <c:pt idx="520">
                  <c:v>0.949984968720337</c:v>
                </c:pt>
                <c:pt idx="521">
                  <c:v>0.94998570179285002</c:v>
                </c:pt>
                <c:pt idx="522">
                  <c:v>0.94998639911410299</c:v>
                </c:pt>
                <c:pt idx="523">
                  <c:v>0.9499870624276</c:v>
                </c:pt>
                <c:pt idx="524">
                  <c:v>0.94998769339182398</c:v>
                </c:pt>
                <c:pt idx="525">
                  <c:v>0.94998829358437997</c:v>
                </c:pt>
                <c:pt idx="526">
                  <c:v>0.949988864505943</c:v>
                </c:pt>
                <c:pt idx="527">
                  <c:v>0.94998940758400496</c:v>
                </c:pt>
                <c:pt idx="528">
                  <c:v>0.94998992417644501</c:v>
                </c:pt>
                <c:pt idx="529">
                  <c:v>0.94999041557492603</c:v>
                </c:pt>
                <c:pt idx="530">
                  <c:v>0.94999088300811696</c:v>
                </c:pt>
                <c:pt idx="531">
                  <c:v>0.94999132764477401</c:v>
                </c:pt>
                <c:pt idx="532">
                  <c:v>0.94999175059665197</c:v>
                </c:pt>
                <c:pt idx="533">
                  <c:v>0.94999215292129302</c:v>
                </c:pt>
                <c:pt idx="534">
                  <c:v>0.94999253562466401</c:v>
                </c:pt>
                <c:pt idx="535">
                  <c:v>0.94999289966367195</c:v>
                </c:pt>
                <c:pt idx="536">
                  <c:v>0.94999324594856305</c:v>
                </c:pt>
                <c:pt idx="537">
                  <c:v>0.94999357534518702</c:v>
                </c:pt>
                <c:pt idx="538">
                  <c:v>0.94999388867717205</c:v>
                </c:pt>
                <c:pt idx="539">
                  <c:v>0.94999418672797797</c:v>
                </c:pt>
                <c:pt idx="540">
                  <c:v>0.94999447024285799</c:v>
                </c:pt>
                <c:pt idx="541">
                  <c:v>0.94999473993072003</c:v>
                </c:pt>
                <c:pt idx="542">
                  <c:v>0.94999499646590002</c:v>
                </c:pt>
                <c:pt idx="543">
                  <c:v>0.94999524048984696</c:v>
                </c:pt>
                <c:pt idx="544">
                  <c:v>0.94999547261272899</c:v>
                </c:pt>
                <c:pt idx="545">
                  <c:v>0.94999569341495504</c:v>
                </c:pt>
                <c:pt idx="546">
                  <c:v>0.94999590344863005</c:v>
                </c:pt>
                <c:pt idx="547">
                  <c:v>0.94999610323893302</c:v>
                </c:pt>
                <c:pt idx="548">
                  <c:v>0.94999629328543</c:v>
                </c:pt>
                <c:pt idx="549">
                  <c:v>0.94999647406332399</c:v>
                </c:pt>
                <c:pt idx="550">
                  <c:v>0.94999664602464395</c:v>
                </c:pt>
                <c:pt idx="551">
                  <c:v>0.94999680959937305</c:v>
                </c:pt>
                <c:pt idx="552">
                  <c:v>0.94999696519652299</c:v>
                </c:pt>
                <c:pt idx="553">
                  <c:v>0.94999711320516</c:v>
                </c:pt>
                <c:pt idx="554">
                  <c:v>0.94999725399537605</c:v>
                </c:pt>
                <c:pt idx="555">
                  <c:v>0.94999738791921295</c:v>
                </c:pt>
                <c:pt idx="556">
                  <c:v>0.94999751531154497</c:v>
                </c:pt>
                <c:pt idx="557">
                  <c:v>0.94999763649091296</c:v>
                </c:pt>
                <c:pt idx="558">
                  <c:v>0.94999775176032297</c:v>
                </c:pt>
                <c:pt idx="559">
                  <c:v>0.94999786140800502</c:v>
                </c:pt>
                <c:pt idx="560">
                  <c:v>0.949997965708132</c:v>
                </c:pt>
                <c:pt idx="561">
                  <c:v>0.94999806492150396</c:v>
                </c:pt>
                <c:pt idx="562">
                  <c:v>0.94999815929620302</c:v>
                </c:pt>
                <c:pt idx="563">
                  <c:v>0.94999824906821095</c:v>
                </c:pt>
                <c:pt idx="564">
                  <c:v>0.94999833446200399</c:v>
                </c:pt>
                <c:pt idx="565">
                  <c:v>0.94999841569110799</c:v>
                </c:pt>
                <c:pt idx="566">
                  <c:v>0.94999849295863503</c:v>
                </c:pt>
                <c:pt idx="567">
                  <c:v>0.94999856645779301</c:v>
                </c:pt>
                <c:pt idx="568">
                  <c:v>0.94999863637236504</c:v>
                </c:pt>
                <c:pt idx="569">
                  <c:v>0.94999870287717403</c:v>
                </c:pt>
                <c:pt idx="570">
                  <c:v>0.94999876613851397</c:v>
                </c:pt>
                <c:pt idx="571">
                  <c:v>0.94999882631457</c:v>
                </c:pt>
                <c:pt idx="572">
                  <c:v>0.94999888355581297</c:v>
                </c:pt>
                <c:pt idx="573">
                  <c:v>0.94999893800537405</c:v>
                </c:pt>
                <c:pt idx="574">
                  <c:v>0.949998989799405</c:v>
                </c:pt>
                <c:pt idx="575">
                  <c:v>0.94999903906741701</c:v>
                </c:pt>
                <c:pt idx="576">
                  <c:v>0.94999908593260396</c:v>
                </c:pt>
                <c:pt idx="577">
                  <c:v>0.94999913051215401</c:v>
                </c:pt>
                <c:pt idx="578">
                  <c:v>0.94999917291753799</c:v>
                </c:pt>
                <c:pt idx="579">
                  <c:v>0.94999921325479098</c:v>
                </c:pt>
                <c:pt idx="580">
                  <c:v>0.94999925162477505</c:v>
                </c:pt>
                <c:pt idx="581">
                  <c:v>0.94999928812343704</c:v>
                </c:pt>
                <c:pt idx="582">
                  <c:v>0.94999932284204003</c:v>
                </c:pt>
                <c:pt idx="583">
                  <c:v>0.94999935586740003</c:v>
                </c:pt>
                <c:pt idx="584">
                  <c:v>0.94999938728209599</c:v>
                </c:pt>
                <c:pt idx="585">
                  <c:v>0.94999941716468195</c:v>
                </c:pt>
                <c:pt idx="586">
                  <c:v>0.94999944558987803</c:v>
                </c:pt>
                <c:pt idx="587">
                  <c:v>0.94999947262876305</c:v>
                </c:pt>
                <c:pt idx="588">
                  <c:v>0.94999949834894704</c:v>
                </c:pt>
                <c:pt idx="589">
                  <c:v>0.94999952281474498</c:v>
                </c:pt>
                <c:pt idx="590">
                  <c:v>0.94999954608733295</c:v>
                </c:pt>
                <c:pt idx="591">
                  <c:v>0.94999956822490395</c:v>
                </c:pt>
                <c:pt idx="592">
                  <c:v>0.94999958928281403</c:v>
                </c:pt>
                <c:pt idx="593">
                  <c:v>0.94999960931371896</c:v>
                </c:pt>
                <c:pt idx="594">
                  <c:v>0.94999962836770602</c:v>
                </c:pt>
                <c:pt idx="595">
                  <c:v>0.94999964649241997</c:v>
                </c:pt>
                <c:pt idx="596">
                  <c:v>0.94999966373318201</c:v>
                </c:pt>
                <c:pt idx="597">
                  <c:v>0.94999968013310199</c:v>
                </c:pt>
                <c:pt idx="598">
                  <c:v>0.94999969573318999</c:v>
                </c:pt>
                <c:pt idx="599">
                  <c:v>0.94999971057245203</c:v>
                </c:pt>
                <c:pt idx="600">
                  <c:v>0.94999972468799598</c:v>
                </c:pt>
              </c:numCache>
            </c:numRef>
          </c:val>
          <c:smooth val="0"/>
        </c:ser>
        <c:ser>
          <c:idx val="1"/>
          <c:order val="1"/>
          <c:tx>
            <c:strRef>
              <c:f>'item response functions'!$B$1</c:f>
              <c:strCache>
                <c:ptCount val="1"/>
                <c:pt idx="0">
                  <c:v>Eg. 2: p(x=1 | θ, 1.5, 3)</c:v>
                </c:pt>
              </c:strCache>
            </c:strRef>
          </c:tx>
          <c:spPr>
            <a:ln>
              <a:solidFill>
                <a:srgbClr val="78A22F"/>
              </a:solidFill>
            </a:ln>
          </c:spPr>
          <c:marker>
            <c:symbol val="none"/>
          </c:marker>
          <c:val>
            <c:numRef>
              <c:f>'item response functions'!$B$3:$B$603</c:f>
              <c:numCache>
                <c:formatCode>General</c:formatCode>
                <c:ptCount val="601"/>
                <c:pt idx="0">
                  <c:v>5.9888248367533897E-2</c:v>
                </c:pt>
                <c:pt idx="1">
                  <c:v>6.0036023658711697E-2</c:v>
                </c:pt>
                <c:pt idx="2">
                  <c:v>6.0185982110983097E-2</c:v>
                </c:pt>
                <c:pt idx="3">
                  <c:v>6.0338155216636997E-2</c:v>
                </c:pt>
                <c:pt idx="4">
                  <c:v>6.0492574899349803E-2</c:v>
                </c:pt>
                <c:pt idx="5">
                  <c:v>6.06492735194019E-2</c:v>
                </c:pt>
                <c:pt idx="6">
                  <c:v>6.08082838789347E-2</c:v>
                </c:pt>
                <c:pt idx="7">
                  <c:v>6.0969639227249302E-2</c:v>
                </c:pt>
                <c:pt idx="8">
                  <c:v>6.11333732661462E-2</c:v>
                </c:pt>
                <c:pt idx="9">
                  <c:v>6.12995201553043E-2</c:v>
                </c:pt>
                <c:pt idx="10">
                  <c:v>6.1468114517700498E-2</c:v>
                </c:pt>
                <c:pt idx="11">
                  <c:v>6.1639191445067798E-2</c:v>
                </c:pt>
                <c:pt idx="12">
                  <c:v>6.1812786503392503E-2</c:v>
                </c:pt>
                <c:pt idx="13">
                  <c:v>6.19889357384492E-2</c:v>
                </c:pt>
                <c:pt idx="14">
                  <c:v>6.21676756813727E-2</c:v>
                </c:pt>
                <c:pt idx="15">
                  <c:v>6.2349043354266998E-2</c:v>
                </c:pt>
                <c:pt idx="16">
                  <c:v>6.2533076275850405E-2</c:v>
                </c:pt>
                <c:pt idx="17">
                  <c:v>6.2719812467134498E-2</c:v>
                </c:pt>
                <c:pt idx="18">
                  <c:v>6.2909290457139305E-2</c:v>
                </c:pt>
                <c:pt idx="19">
                  <c:v>6.3101549288639605E-2</c:v>
                </c:pt>
                <c:pt idx="20">
                  <c:v>6.3296628523945797E-2</c:v>
                </c:pt>
                <c:pt idx="21">
                  <c:v>6.3494568250714395E-2</c:v>
                </c:pt>
                <c:pt idx="22">
                  <c:v>6.36954090877907E-2</c:v>
                </c:pt>
                <c:pt idx="23">
                  <c:v>6.3899192191079202E-2</c:v>
                </c:pt>
                <c:pt idx="24">
                  <c:v>6.4105959259443707E-2</c:v>
                </c:pt>
                <c:pt idx="25">
                  <c:v>6.4315752540633306E-2</c:v>
                </c:pt>
                <c:pt idx="26">
                  <c:v>6.4528614837234696E-2</c:v>
                </c:pt>
                <c:pt idx="27">
                  <c:v>6.4744589512649497E-2</c:v>
                </c:pt>
                <c:pt idx="28">
                  <c:v>6.4963720497093494E-2</c:v>
                </c:pt>
                <c:pt idx="29">
                  <c:v>6.5186052293618693E-2</c:v>
                </c:pt>
                <c:pt idx="30">
                  <c:v>6.5411629984155006E-2</c:v>
                </c:pt>
                <c:pt idx="31">
                  <c:v>6.5640499235570804E-2</c:v>
                </c:pt>
                <c:pt idx="32">
                  <c:v>6.58727063057504E-2</c:v>
                </c:pt>
                <c:pt idx="33">
                  <c:v>6.6108298049687098E-2</c:v>
                </c:pt>
                <c:pt idx="34">
                  <c:v>6.63473219255893E-2</c:v>
                </c:pt>
                <c:pt idx="35">
                  <c:v>6.65898260009989E-2</c:v>
                </c:pt>
                <c:pt idx="36">
                  <c:v>6.6835858958919095E-2</c:v>
                </c:pt>
                <c:pt idx="37">
                  <c:v>6.7085470103950606E-2</c:v>
                </c:pt>
                <c:pt idx="38">
                  <c:v>6.7338709368432503E-2</c:v>
                </c:pt>
                <c:pt idx="39">
                  <c:v>6.75956273185878E-2</c:v>
                </c:pt>
                <c:pt idx="40">
                  <c:v>6.7856275160669804E-2</c:v>
                </c:pt>
                <c:pt idx="41">
                  <c:v>6.8120704747107394E-2</c:v>
                </c:pt>
                <c:pt idx="42">
                  <c:v>6.8388968582647702E-2</c:v>
                </c:pt>
                <c:pt idx="43">
                  <c:v>6.8661119830491502E-2</c:v>
                </c:pt>
                <c:pt idx="44">
                  <c:v>6.8937212318421495E-2</c:v>
                </c:pt>
                <c:pt idx="45">
                  <c:v>6.9217300544918495E-2</c:v>
                </c:pt>
                <c:pt idx="46">
                  <c:v>6.9501439685264496E-2</c:v>
                </c:pt>
                <c:pt idx="47">
                  <c:v>6.9789685597627701E-2</c:v>
                </c:pt>
                <c:pt idx="48">
                  <c:v>7.0082094829128999E-2</c:v>
                </c:pt>
                <c:pt idx="49">
                  <c:v>7.03787246218847E-2</c:v>
                </c:pt>
                <c:pt idx="50">
                  <c:v>7.06796329190231E-2</c:v>
                </c:pt>
                <c:pt idx="51">
                  <c:v>7.0984878370672397E-2</c:v>
                </c:pt>
                <c:pt idx="52">
                  <c:v>7.1294520339915096E-2</c:v>
                </c:pt>
                <c:pt idx="53">
                  <c:v>7.1608618908705901E-2</c:v>
                </c:pt>
                <c:pt idx="54">
                  <c:v>7.1927234883750094E-2</c:v>
                </c:pt>
                <c:pt idx="55">
                  <c:v>7.2250429802338104E-2</c:v>
                </c:pt>
                <c:pt idx="56">
                  <c:v>7.2578265938131895E-2</c:v>
                </c:pt>
                <c:pt idx="57">
                  <c:v>7.2910806306900194E-2</c:v>
                </c:pt>
                <c:pt idx="58">
                  <c:v>7.3248114672197703E-2</c:v>
                </c:pt>
                <c:pt idx="59">
                  <c:v>7.3590255550984196E-2</c:v>
                </c:pt>
                <c:pt idx="60">
                  <c:v>7.39372942191793E-2</c:v>
                </c:pt>
                <c:pt idx="61">
                  <c:v>7.4289296717148096E-2</c:v>
                </c:pt>
                <c:pt idx="62">
                  <c:v>7.4646329855113103E-2</c:v>
                </c:pt>
                <c:pt idx="63">
                  <c:v>7.5008461218488198E-2</c:v>
                </c:pt>
                <c:pt idx="64">
                  <c:v>7.5375759173128304E-2</c:v>
                </c:pt>
                <c:pt idx="65">
                  <c:v>7.5748292870491493E-2</c:v>
                </c:pt>
                <c:pt idx="66">
                  <c:v>7.6126132252706702E-2</c:v>
                </c:pt>
                <c:pt idx="67">
                  <c:v>7.6509348057542795E-2</c:v>
                </c:pt>
                <c:pt idx="68">
                  <c:v>7.6898011823272605E-2</c:v>
                </c:pt>
                <c:pt idx="69">
                  <c:v>7.7292195893427201E-2</c:v>
                </c:pt>
                <c:pt idx="70">
                  <c:v>7.7691973421433205E-2</c:v>
                </c:pt>
                <c:pt idx="71">
                  <c:v>7.8097418375128805E-2</c:v>
                </c:pt>
                <c:pt idx="72">
                  <c:v>7.85086055411508E-2</c:v>
                </c:pt>
                <c:pt idx="73">
                  <c:v>7.8925610529187201E-2</c:v>
                </c:pt>
                <c:pt idx="74">
                  <c:v>7.9348509776088996E-2</c:v>
                </c:pt>
                <c:pt idx="75">
                  <c:v>7.9777380549833798E-2</c:v>
                </c:pt>
                <c:pt idx="76">
                  <c:v>8.0212300953334301E-2</c:v>
                </c:pt>
                <c:pt idx="77">
                  <c:v>8.0653349928086801E-2</c:v>
                </c:pt>
                <c:pt idx="78">
                  <c:v>8.1100607257648796E-2</c:v>
                </c:pt>
                <c:pt idx="79">
                  <c:v>8.1554153570942603E-2</c:v>
                </c:pt>
                <c:pt idx="80">
                  <c:v>8.20140703453726E-2</c:v>
                </c:pt>
                <c:pt idx="81">
                  <c:v>8.2480439909754094E-2</c:v>
                </c:pt>
                <c:pt idx="82">
                  <c:v>8.2953345447040902E-2</c:v>
                </c:pt>
                <c:pt idx="83">
                  <c:v>8.3432870996845696E-2</c:v>
                </c:pt>
                <c:pt idx="84">
                  <c:v>8.3919101457745296E-2</c:v>
                </c:pt>
                <c:pt idx="85">
                  <c:v>8.4412122589362398E-2</c:v>
                </c:pt>
                <c:pt idx="86">
                  <c:v>8.4912021014212496E-2</c:v>
                </c:pt>
                <c:pt idx="87">
                  <c:v>8.5418884219311694E-2</c:v>
                </c:pt>
                <c:pt idx="88">
                  <c:v>8.5932800557532496E-2</c:v>
                </c:pt>
                <c:pt idx="89">
                  <c:v>8.6453859248699805E-2</c:v>
                </c:pt>
                <c:pt idx="90">
                  <c:v>8.6982150380418496E-2</c:v>
                </c:pt>
                <c:pt idx="91">
                  <c:v>8.7517764908621801E-2</c:v>
                </c:pt>
                <c:pt idx="92">
                  <c:v>8.8060794657830496E-2</c:v>
                </c:pt>
                <c:pt idx="93">
                  <c:v>8.86113323211144E-2</c:v>
                </c:pt>
                <c:pt idx="94">
                  <c:v>8.9169471459745006E-2</c:v>
                </c:pt>
                <c:pt idx="95">
                  <c:v>8.97353065025282E-2</c:v>
                </c:pt>
                <c:pt idx="96">
                  <c:v>9.0308932744808099E-2</c:v>
                </c:pt>
                <c:pt idx="97">
                  <c:v>9.0890446347130005E-2</c:v>
                </c:pt>
                <c:pt idx="98">
                  <c:v>9.1479944333551694E-2</c:v>
                </c:pt>
                <c:pt idx="99">
                  <c:v>9.2077524589592993E-2</c:v>
                </c:pt>
                <c:pt idx="100">
                  <c:v>9.2683285859810102E-2</c:v>
                </c:pt>
                <c:pt idx="101">
                  <c:v>9.3297327744985503E-2</c:v>
                </c:pt>
                <c:pt idx="102">
                  <c:v>9.3919750698920001E-2</c:v>
                </c:pt>
                <c:pt idx="103">
                  <c:v>9.4550656024816201E-2</c:v>
                </c:pt>
                <c:pt idx="104">
                  <c:v>9.5190145871239903E-2</c:v>
                </c:pt>
                <c:pt idx="105">
                  <c:v>9.5838323227649194E-2</c:v>
                </c:pt>
                <c:pt idx="106">
                  <c:v>9.6495291919476395E-2</c:v>
                </c:pt>
                <c:pt idx="107">
                  <c:v>9.7161156602752E-2</c:v>
                </c:pt>
                <c:pt idx="108">
                  <c:v>9.7836022758257396E-2</c:v>
                </c:pt>
                <c:pt idx="109">
                  <c:v>9.8519996685192499E-2</c:v>
                </c:pt>
                <c:pt idx="110">
                  <c:v>9.9213185494346698E-2</c:v>
                </c:pt>
                <c:pt idx="111">
                  <c:v>9.9915697100758399E-2</c:v>
                </c:pt>
                <c:pt idx="112">
                  <c:v>0.10062764021585099</c:v>
                </c:pt>
                <c:pt idx="113">
                  <c:v>0.101349124339028</c:v>
                </c:pt>
                <c:pt idx="114">
                  <c:v>0.10208025974872501</c:v>
                </c:pt>
                <c:pt idx="115">
                  <c:v>0.102821157492882</c:v>
                </c:pt>
                <c:pt idx="116">
                  <c:v>0.103571929378851</c:v>
                </c:pt>
                <c:pt idx="117">
                  <c:v>0.104332687962701</c:v>
                </c:pt>
                <c:pt idx="118">
                  <c:v>0.10510354653791699</c:v>
                </c:pt>
                <c:pt idx="119">
                  <c:v>0.105884619123478</c:v>
                </c:pt>
                <c:pt idx="120">
                  <c:v>0.106676020451297</c:v>
                </c:pt>
                <c:pt idx="121">
                  <c:v>0.10747786595301199</c:v>
                </c:pt>
                <c:pt idx="122">
                  <c:v>0.108290271746107</c:v>
                </c:pt>
                <c:pt idx="123">
                  <c:v>0.109113354619359</c:v>
                </c:pt>
                <c:pt idx="124">
                  <c:v>0.109947232017582</c:v>
                </c:pt>
                <c:pt idx="125">
                  <c:v>0.110792022025666</c:v>
                </c:pt>
                <c:pt idx="126">
                  <c:v>0.111647843351894</c:v>
                </c:pt>
                <c:pt idx="127">
                  <c:v>0.112514815310508</c:v>
                </c:pt>
                <c:pt idx="128">
                  <c:v>0.11339305780353499</c:v>
                </c:pt>
                <c:pt idx="129">
                  <c:v>0.11428269130183601</c:v>
                </c:pt>
                <c:pt idx="130">
                  <c:v>0.115183836825366</c:v>
                </c:pt>
                <c:pt idx="131">
                  <c:v>0.116096615922649</c:v>
                </c:pt>
                <c:pt idx="132">
                  <c:v>0.117021150649425</c:v>
                </c:pt>
                <c:pt idx="133">
                  <c:v>0.117957563546482</c:v>
                </c:pt>
                <c:pt idx="134">
                  <c:v>0.11890597761663101</c:v>
                </c:pt>
                <c:pt idx="135">
                  <c:v>0.11986651630084</c:v>
                </c:pt>
                <c:pt idx="136">
                  <c:v>0.120839303453482</c:v>
                </c:pt>
                <c:pt idx="137">
                  <c:v>0.121824463316709</c:v>
                </c:pt>
                <c:pt idx="138">
                  <c:v>0.122822120493919</c:v>
                </c:pt>
                <c:pt idx="139">
                  <c:v>0.123832399922314</c:v>
                </c:pt>
                <c:pt idx="140">
                  <c:v>0.12485542684452999</c:v>
                </c:pt>
                <c:pt idx="141">
                  <c:v>0.12589132677932699</c:v>
                </c:pt>
                <c:pt idx="142">
                  <c:v>0.126940225491326</c:v>
                </c:pt>
                <c:pt idx="143">
                  <c:v>0.12800224895978099</c:v>
                </c:pt>
                <c:pt idx="144">
                  <c:v>0.12907752334637099</c:v>
                </c:pt>
                <c:pt idx="145">
                  <c:v>0.130166174962007</c:v>
                </c:pt>
                <c:pt idx="146">
                  <c:v>0.13126833023262799</c:v>
                </c:pt>
                <c:pt idx="147">
                  <c:v>0.132384115663993</c:v>
                </c:pt>
                <c:pt idx="148">
                  <c:v>0.133513657805441</c:v>
                </c:pt>
                <c:pt idx="149">
                  <c:v>0.13465708321262701</c:v>
                </c:pt>
                <c:pt idx="150">
                  <c:v>0.135814518409199</c:v>
                </c:pt>
                <c:pt idx="151">
                  <c:v>0.13698608984743199</c:v>
                </c:pt>
                <c:pt idx="152">
                  <c:v>0.138171923867799</c:v>
                </c:pt>
                <c:pt idx="153">
                  <c:v>0.139372146657462</c:v>
                </c:pt>
                <c:pt idx="154">
                  <c:v>0.14058688420769599</c:v>
                </c:pt>
                <c:pt idx="155">
                  <c:v>0.14181626227021801</c:v>
                </c:pt>
                <c:pt idx="156">
                  <c:v>0.143060406312425</c:v>
                </c:pt>
                <c:pt idx="157">
                  <c:v>0.14431944147154199</c:v>
                </c:pt>
                <c:pt idx="158">
                  <c:v>0.14559349250765799</c:v>
                </c:pt>
                <c:pt idx="159">
                  <c:v>0.14688268375565899</c:v>
                </c:pt>
                <c:pt idx="160">
                  <c:v>0.14818713907605199</c:v>
                </c:pt>
                <c:pt idx="161">
                  <c:v>0.14950698180467401</c:v>
                </c:pt>
                <c:pt idx="162">
                  <c:v>0.15084233470129099</c:v>
                </c:pt>
                <c:pt idx="163">
                  <c:v>0.15219331989707999</c:v>
                </c:pt>
                <c:pt idx="164">
                  <c:v>0.153560058840995</c:v>
                </c:pt>
                <c:pt idx="165">
                  <c:v>0.154942672245026</c:v>
                </c:pt>
                <c:pt idx="166">
                  <c:v>0.15634128002834299</c:v>
                </c:pt>
                <c:pt idx="167">
                  <c:v>0.15775600126033801</c:v>
                </c:pt>
                <c:pt idx="168">
                  <c:v>0.15918695410256301</c:v>
                </c:pt>
                <c:pt idx="169">
                  <c:v>0.16063425574957199</c:v>
                </c:pt>
                <c:pt idx="170">
                  <c:v>0.16209802236867499</c:v>
                </c:pt>
                <c:pt idx="171">
                  <c:v>0.163578369038616</c:v>
                </c:pt>
                <c:pt idx="172">
                  <c:v>0.16507540968717299</c:v>
                </c:pt>
                <c:pt idx="173">
                  <c:v>0.16658925702771099</c:v>
                </c:pt>
                <c:pt idx="174">
                  <c:v>0.16812002249467101</c:v>
                </c:pt>
                <c:pt idx="175">
                  <c:v>0.16966781617804699</c:v>
                </c:pt>
                <c:pt idx="176">
                  <c:v>0.17123274675682501</c:v>
                </c:pt>
                <c:pt idx="177">
                  <c:v>0.172814921431443</c:v>
                </c:pt>
                <c:pt idx="178">
                  <c:v>0.17441444585524499</c:v>
                </c:pt>
                <c:pt idx="179">
                  <c:v>0.176031424064996</c:v>
                </c:pt>
                <c:pt idx="180">
                  <c:v>0.177665958410439</c:v>
                </c:pt>
                <c:pt idx="181">
                  <c:v>0.179318149482946</c:v>
                </c:pt>
                <c:pt idx="182">
                  <c:v>0.18098809604326899</c:v>
                </c:pt>
                <c:pt idx="183">
                  <c:v>0.18267589494842701</c:v>
                </c:pt>
                <c:pt idx="184">
                  <c:v>0.18438164107776001</c:v>
                </c:pt>
                <c:pt idx="185">
                  <c:v>0.18610542725816701</c:v>
                </c:pt>
                <c:pt idx="186">
                  <c:v>0.18784734418857801</c:v>
                </c:pt>
                <c:pt idx="187">
                  <c:v>0.189607480363674</c:v>
                </c:pt>
                <c:pt idx="188">
                  <c:v>0.19138592199690799</c:v>
                </c:pt>
                <c:pt idx="189">
                  <c:v>0.193182752942854</c:v>
                </c:pt>
                <c:pt idx="190">
                  <c:v>0.194998054618927</c:v>
                </c:pt>
                <c:pt idx="191">
                  <c:v>0.19683190592651201</c:v>
                </c:pt>
                <c:pt idx="192">
                  <c:v>0.19868438317155299</c:v>
                </c:pt>
                <c:pt idx="193">
                  <c:v>0.20055555998463501</c:v>
                </c:pt>
                <c:pt idx="194">
                  <c:v>0.202445507240617</c:v>
                </c:pt>
                <c:pt idx="195">
                  <c:v>0.20435429297786101</c:v>
                </c:pt>
                <c:pt idx="196">
                  <c:v>0.20628198231710501</c:v>
                </c:pt>
                <c:pt idx="197">
                  <c:v>0.208228637380036</c:v>
                </c:pt>
                <c:pt idx="198">
                  <c:v>0.21019431720762199</c:v>
                </c:pt>
                <c:pt idx="199">
                  <c:v>0.21217907767824601</c:v>
                </c:pt>
                <c:pt idx="200">
                  <c:v>0.21418297142572101</c:v>
                </c:pt>
                <c:pt idx="201">
                  <c:v>0.21620604775722599</c:v>
                </c:pt>
                <c:pt idx="202">
                  <c:v>0.218248352571242</c:v>
                </c:pt>
                <c:pt idx="203">
                  <c:v>0.22030992827554499</c:v>
                </c:pt>
                <c:pt idx="204">
                  <c:v>0.22239081370532099</c:v>
                </c:pt>
                <c:pt idx="205">
                  <c:v>0.22449104404147399</c:v>
                </c:pt>
                <c:pt idx="206">
                  <c:v>0.226610650729201</c:v>
                </c:pt>
                <c:pt idx="207">
                  <c:v>0.22874966139689801</c:v>
                </c:pt>
                <c:pt idx="208">
                  <c:v>0.23090809977547599</c:v>
                </c:pt>
                <c:pt idx="209">
                  <c:v>0.23308598561815999</c:v>
                </c:pt>
                <c:pt idx="210">
                  <c:v>0.23528333462085199</c:v>
                </c:pt>
                <c:pt idx="211">
                  <c:v>0.23750015834313101</c:v>
                </c:pt>
                <c:pt idx="212">
                  <c:v>0.23973646412997199</c:v>
                </c:pt>
                <c:pt idx="213">
                  <c:v>0.24199225503427399</c:v>
                </c:pt>
                <c:pt idx="214">
                  <c:v>0.244267529740263</c:v>
                </c:pt>
                <c:pt idx="215">
                  <c:v>0.24656228248787099</c:v>
                </c:pt>
                <c:pt idx="216">
                  <c:v>0.24887650299816899</c:v>
                </c:pt>
                <c:pt idx="217">
                  <c:v>0.25121017639994098</c:v>
                </c:pt>
                <c:pt idx="218">
                  <c:v>0.25356328315749099</c:v>
                </c:pt>
                <c:pt idx="219">
                  <c:v>0.25593579899976399</c:v>
                </c:pt>
                <c:pt idx="220">
                  <c:v>0.25832769485088303</c:v>
                </c:pt>
                <c:pt idx="221">
                  <c:v>0.26073893676218202</c:v>
                </c:pt>
                <c:pt idx="222">
                  <c:v>0.263169485845829</c:v>
                </c:pt>
                <c:pt idx="223">
                  <c:v>0.26561929821014102</c:v>
                </c:pt>
                <c:pt idx="224">
                  <c:v>0.26808832489666501</c:v>
                </c:pt>
                <c:pt idx="225">
                  <c:v>0.270576511819134</c:v>
                </c:pt>
                <c:pt idx="226">
                  <c:v>0.27308379970438601</c:v>
                </c:pt>
                <c:pt idx="227">
                  <c:v>0.27561012403533702</c:v>
                </c:pt>
                <c:pt idx="228">
                  <c:v>0.27815541499610302</c:v>
                </c:pt>
                <c:pt idx="229">
                  <c:v>0.28071959741936298</c:v>
                </c:pt>
                <c:pt idx="230">
                  <c:v>0.28330259073606001</c:v>
                </c:pt>
                <c:pt idx="231">
                  <c:v>0.285904308927527</c:v>
                </c:pt>
                <c:pt idx="232">
                  <c:v>0.28852466048013198</c:v>
                </c:pt>
                <c:pt idx="233">
                  <c:v>0.29116354834253</c:v>
                </c:pt>
                <c:pt idx="234">
                  <c:v>0.293820869885623</c:v>
                </c:pt>
                <c:pt idx="235">
                  <c:v>0.29649651686529699</c:v>
                </c:pt>
                <c:pt idx="236">
                  <c:v>0.29919037538804799</c:v>
                </c:pt>
                <c:pt idx="237">
                  <c:v>0.30190232587955601</c:v>
                </c:pt>
                <c:pt idx="238">
                  <c:v>0.30463224305632303</c:v>
                </c:pt>
                <c:pt idx="239">
                  <c:v>0.30737999590042703</c:v>
                </c:pt>
                <c:pt idx="240">
                  <c:v>0.31014544763749402</c:v>
                </c:pt>
                <c:pt idx="241">
                  <c:v>0.31292845571796502</c:v>
                </c:pt>
                <c:pt idx="242">
                  <c:v>0.31572887180171599</c:v>
                </c:pt>
                <c:pt idx="243">
                  <c:v>0.318546541746137</c:v>
                </c:pt>
                <c:pt idx="244">
                  <c:v>0.321381305597713</c:v>
                </c:pt>
                <c:pt idx="245">
                  <c:v>0.32423299758718899</c:v>
                </c:pt>
                <c:pt idx="246">
                  <c:v>0.32710144612838798</c:v>
                </c:pt>
                <c:pt idx="247">
                  <c:v>0.32998647382073798</c:v>
                </c:pt>
                <c:pt idx="248">
                  <c:v>0.33288789745556902</c:v>
                </c:pt>
                <c:pt idx="249">
                  <c:v>0.33580552802623898</c:v>
                </c:pt>
                <c:pt idx="250">
                  <c:v>0.33873917074214399</c:v>
                </c:pt>
                <c:pt idx="251">
                  <c:v>0.34168862504665098</c:v>
                </c:pt>
                <c:pt idx="252">
                  <c:v>0.34465368463901302</c:v>
                </c:pt>
                <c:pt idx="253">
                  <c:v>0.34763413750029598</c:v>
                </c:pt>
                <c:pt idx="254">
                  <c:v>0.35062976592335898</c:v>
                </c:pt>
                <c:pt idx="255">
                  <c:v>0.353640346546922</c:v>
                </c:pt>
                <c:pt idx="256">
                  <c:v>0.35666565039374998</c:v>
                </c:pt>
                <c:pt idx="257">
                  <c:v>0.35970544291296402</c:v>
                </c:pt>
                <c:pt idx="258">
                  <c:v>0.36275948402652602</c:v>
                </c:pt>
                <c:pt idx="259">
                  <c:v>0.36582752817988101</c:v>
                </c:pt>
                <c:pt idx="260">
                  <c:v>0.36890932439678098</c:v>
                </c:pt>
                <c:pt idx="261">
                  <c:v>0.37200461633830201</c:v>
                </c:pt>
                <c:pt idx="262">
                  <c:v>0.37511314236603799</c:v>
                </c:pt>
                <c:pt idx="263">
                  <c:v>0.37823463560947002</c:v>
                </c:pt>
                <c:pt idx="264">
                  <c:v>0.38136882403750499</c:v>
                </c:pt>
                <c:pt idx="265">
                  <c:v>0.38451543053416598</c:v>
                </c:pt>
                <c:pt idx="266">
                  <c:v>0.38767417297841</c:v>
                </c:pt>
                <c:pt idx="267">
                  <c:v>0.390844764328035</c:v>
                </c:pt>
                <c:pt idx="268">
                  <c:v>0.39402691270767198</c:v>
                </c:pt>
                <c:pt idx="269">
                  <c:v>0.39722032150079001</c:v>
                </c:pt>
                <c:pt idx="270">
                  <c:v>0.40042468944569598</c:v>
                </c:pt>
                <c:pt idx="271">
                  <c:v>0.40363971073546201</c:v>
                </c:pt>
                <c:pt idx="272">
                  <c:v>0.40686507512174203</c:v>
                </c:pt>
                <c:pt idx="273">
                  <c:v>0.41010046802239702</c:v>
                </c:pt>
                <c:pt idx="274">
                  <c:v>0.41334557063288602</c:v>
                </c:pt>
                <c:pt idx="275">
                  <c:v>0.41660006004133199</c:v>
                </c:pt>
                <c:pt idx="276">
                  <c:v>0.41986360934719602</c:v>
                </c:pt>
                <c:pt idx="277">
                  <c:v>0.42313588778347599</c:v>
                </c:pt>
                <c:pt idx="278">
                  <c:v>0.42641656084234197</c:v>
                </c:pt>
                <c:pt idx="279">
                  <c:v>0.42970529040411698</c:v>
                </c:pt>
                <c:pt idx="280">
                  <c:v>0.433001734869502</c:v>
                </c:pt>
                <c:pt idx="281">
                  <c:v>0.43630554929495202</c:v>
                </c:pt>
                <c:pt idx="282">
                  <c:v>0.43961638553108601</c:v>
                </c:pt>
                <c:pt idx="283">
                  <c:v>0.44293389236401998</c:v>
                </c:pt>
                <c:pt idx="284">
                  <c:v>0.44625771565952099</c:v>
                </c:pt>
                <c:pt idx="285">
                  <c:v>0.44958749850983598</c:v>
                </c:pt>
                <c:pt idx="286">
                  <c:v>0.45292288138310199</c:v>
                </c:pt>
                <c:pt idx="287">
                  <c:v>0.45626350227517298</c:v>
                </c:pt>
                <c:pt idx="288">
                  <c:v>0.45960899686377199</c:v>
                </c:pt>
                <c:pt idx="289">
                  <c:v>0.46295899866478901</c:v>
                </c:pt>
                <c:pt idx="290">
                  <c:v>0.46631313919061901</c:v>
                </c:pt>
                <c:pt idx="291">
                  <c:v>0.46967104811038302</c:v>
                </c:pt>
                <c:pt idx="292">
                  <c:v>0.47303235341187899</c:v>
                </c:pt>
                <c:pt idx="293">
                  <c:v>0.47639668156513199</c:v>
                </c:pt>
                <c:pt idx="294">
                  <c:v>0.479763657687373</c:v>
                </c:pt>
                <c:pt idx="295">
                  <c:v>0.483132905709312</c:v>
                </c:pt>
                <c:pt idx="296">
                  <c:v>0.48650404854252399</c:v>
                </c:pt>
                <c:pt idx="297">
                  <c:v>0.48987670824782398</c:v>
                </c:pt>
                <c:pt idx="298">
                  <c:v>0.493250506204435</c:v>
                </c:pt>
                <c:pt idx="299">
                  <c:v>0.49662506327981998</c:v>
                </c:pt>
                <c:pt idx="300">
                  <c:v>0.49999999999999301</c:v>
                </c:pt>
                <c:pt idx="301">
                  <c:v>0.50337493672016698</c:v>
                </c:pt>
                <c:pt idx="302">
                  <c:v>0.50674949379555201</c:v>
                </c:pt>
                <c:pt idx="303">
                  <c:v>0.51012329175216198</c:v>
                </c:pt>
                <c:pt idx="304">
                  <c:v>0.51349595145746196</c:v>
                </c:pt>
                <c:pt idx="305">
                  <c:v>0.51686709429067501</c:v>
                </c:pt>
                <c:pt idx="306">
                  <c:v>0.52023634231261295</c:v>
                </c:pt>
                <c:pt idx="307">
                  <c:v>0.52360331843485497</c:v>
                </c:pt>
                <c:pt idx="308">
                  <c:v>0.52696764658810702</c:v>
                </c:pt>
                <c:pt idx="309">
                  <c:v>0.53032895188960305</c:v>
                </c:pt>
                <c:pt idx="310">
                  <c:v>0.533686860809367</c:v>
                </c:pt>
                <c:pt idx="311">
                  <c:v>0.53704100133519805</c:v>
                </c:pt>
                <c:pt idx="312">
                  <c:v>0.54039100313621502</c:v>
                </c:pt>
                <c:pt idx="313">
                  <c:v>0.54373649772481303</c:v>
                </c:pt>
                <c:pt idx="314">
                  <c:v>0.54707711861688502</c:v>
                </c:pt>
                <c:pt idx="315">
                  <c:v>0.55041250149014997</c:v>
                </c:pt>
                <c:pt idx="316">
                  <c:v>0.55374228434046602</c:v>
                </c:pt>
                <c:pt idx="317">
                  <c:v>0.55706610763596598</c:v>
                </c:pt>
                <c:pt idx="318">
                  <c:v>0.56038361446890095</c:v>
                </c:pt>
                <c:pt idx="319">
                  <c:v>0.56369445070503499</c:v>
                </c:pt>
                <c:pt idx="320">
                  <c:v>0.56699826513048501</c:v>
                </c:pt>
                <c:pt idx="321">
                  <c:v>0.57029470959587003</c:v>
                </c:pt>
                <c:pt idx="322">
                  <c:v>0.57358343915764398</c:v>
                </c:pt>
                <c:pt idx="323">
                  <c:v>0.57686411221651102</c:v>
                </c:pt>
                <c:pt idx="324">
                  <c:v>0.58013639065278999</c:v>
                </c:pt>
                <c:pt idx="325">
                  <c:v>0.58339993995865502</c:v>
                </c:pt>
                <c:pt idx="326">
                  <c:v>0.58665442936710099</c:v>
                </c:pt>
                <c:pt idx="327">
                  <c:v>0.58989953197759004</c:v>
                </c:pt>
                <c:pt idx="328">
                  <c:v>0.59313492487824504</c:v>
                </c:pt>
                <c:pt idx="329">
                  <c:v>0.596360289264525</c:v>
                </c:pt>
                <c:pt idx="330">
                  <c:v>0.59957531055429203</c:v>
                </c:pt>
                <c:pt idx="331">
                  <c:v>0.602779678499197</c:v>
                </c:pt>
                <c:pt idx="332">
                  <c:v>0.60597308729231503</c:v>
                </c:pt>
                <c:pt idx="333">
                  <c:v>0.60915523567195295</c:v>
                </c:pt>
                <c:pt idx="334">
                  <c:v>0.61232582702157801</c:v>
                </c:pt>
                <c:pt idx="335">
                  <c:v>0.61548456946582097</c:v>
                </c:pt>
                <c:pt idx="336">
                  <c:v>0.61863117596248296</c:v>
                </c:pt>
                <c:pt idx="337">
                  <c:v>0.62176536439051799</c:v>
                </c:pt>
                <c:pt idx="338">
                  <c:v>0.62488685763394902</c:v>
                </c:pt>
                <c:pt idx="339">
                  <c:v>0.62799538366168495</c:v>
                </c:pt>
                <c:pt idx="340">
                  <c:v>0.63109067560320697</c:v>
                </c:pt>
                <c:pt idx="341">
                  <c:v>0.63417247182010705</c:v>
                </c:pt>
                <c:pt idx="342">
                  <c:v>0.63724051597346099</c:v>
                </c:pt>
                <c:pt idx="343">
                  <c:v>0.64029455708702299</c:v>
                </c:pt>
                <c:pt idx="344">
                  <c:v>0.64333434960623803</c:v>
                </c:pt>
                <c:pt idx="345">
                  <c:v>0.64635965345306501</c:v>
                </c:pt>
                <c:pt idx="346">
                  <c:v>0.64937023407662897</c:v>
                </c:pt>
                <c:pt idx="347">
                  <c:v>0.65236586249969297</c:v>
                </c:pt>
                <c:pt idx="348">
                  <c:v>0.65534631536097498</c:v>
                </c:pt>
                <c:pt idx="349">
                  <c:v>0.65831137495333802</c:v>
                </c:pt>
                <c:pt idx="350">
                  <c:v>0.66126082925784502</c:v>
                </c:pt>
                <c:pt idx="351">
                  <c:v>0.66419447197374903</c:v>
                </c:pt>
                <c:pt idx="352">
                  <c:v>0.66711210254441899</c:v>
                </c:pt>
                <c:pt idx="353">
                  <c:v>0.67001352617925003</c:v>
                </c:pt>
                <c:pt idx="354">
                  <c:v>0.67289855387160002</c:v>
                </c:pt>
                <c:pt idx="355">
                  <c:v>0.67576700241279997</c:v>
                </c:pt>
                <c:pt idx="356">
                  <c:v>0.67861869440227596</c:v>
                </c:pt>
                <c:pt idx="357">
                  <c:v>0.68145345825385195</c:v>
                </c:pt>
                <c:pt idx="358">
                  <c:v>0.68427112819827296</c:v>
                </c:pt>
                <c:pt idx="359">
                  <c:v>0.68707154428202399</c:v>
                </c:pt>
                <c:pt idx="360">
                  <c:v>0.68985455236249504</c:v>
                </c:pt>
                <c:pt idx="361">
                  <c:v>0.69262000409956304</c:v>
                </c:pt>
                <c:pt idx="362">
                  <c:v>0.69536775694366604</c:v>
                </c:pt>
                <c:pt idx="363">
                  <c:v>0.698097674120433</c:v>
                </c:pt>
                <c:pt idx="364">
                  <c:v>0.70080962461194196</c:v>
                </c:pt>
                <c:pt idx="365">
                  <c:v>0.70350348313469202</c:v>
                </c:pt>
                <c:pt idx="366">
                  <c:v>0.70617913011436695</c:v>
                </c:pt>
                <c:pt idx="367">
                  <c:v>0.70883645165745901</c:v>
                </c:pt>
                <c:pt idx="368">
                  <c:v>0.71147533951985797</c:v>
                </c:pt>
                <c:pt idx="369">
                  <c:v>0.71409569107246196</c:v>
                </c:pt>
                <c:pt idx="370">
                  <c:v>0.71669740926393</c:v>
                </c:pt>
                <c:pt idx="371">
                  <c:v>0.71928040258062698</c:v>
                </c:pt>
                <c:pt idx="372">
                  <c:v>0.72184458500388704</c:v>
                </c:pt>
                <c:pt idx="373">
                  <c:v>0.72438987596465299</c:v>
                </c:pt>
                <c:pt idx="374">
                  <c:v>0.726916200295604</c:v>
                </c:pt>
                <c:pt idx="375">
                  <c:v>0.72942348818085601</c:v>
                </c:pt>
                <c:pt idx="376">
                  <c:v>0.731911675103325</c:v>
                </c:pt>
                <c:pt idx="377">
                  <c:v>0.73438070178984904</c:v>
                </c:pt>
                <c:pt idx="378">
                  <c:v>0.73683051415416101</c:v>
                </c:pt>
                <c:pt idx="379">
                  <c:v>0.73926106323780905</c:v>
                </c:pt>
                <c:pt idx="380">
                  <c:v>0.74167230514910698</c:v>
                </c:pt>
                <c:pt idx="381">
                  <c:v>0.74406420100022597</c:v>
                </c:pt>
                <c:pt idx="382">
                  <c:v>0.74643671684250001</c:v>
                </c:pt>
                <c:pt idx="383">
                  <c:v>0.74878982360004998</c:v>
                </c:pt>
                <c:pt idx="384">
                  <c:v>0.75112349700182202</c:v>
                </c:pt>
                <c:pt idx="385">
                  <c:v>0.75343771751211996</c:v>
                </c:pt>
                <c:pt idx="386">
                  <c:v>0.75573247025972801</c:v>
                </c:pt>
                <c:pt idx="387">
                  <c:v>0.75800774496571699</c:v>
                </c:pt>
                <c:pt idx="388">
                  <c:v>0.76026353587001905</c:v>
                </c:pt>
                <c:pt idx="389">
                  <c:v>0.76249984165686002</c:v>
                </c:pt>
                <c:pt idx="390">
                  <c:v>0.76471666537913896</c:v>
                </c:pt>
                <c:pt idx="391">
                  <c:v>0.76691401438183104</c:v>
                </c:pt>
                <c:pt idx="392">
                  <c:v>0.76909190022451501</c:v>
                </c:pt>
                <c:pt idx="393">
                  <c:v>0.771250338603093</c:v>
                </c:pt>
                <c:pt idx="394">
                  <c:v>0.77338934927078995</c:v>
                </c:pt>
                <c:pt idx="395">
                  <c:v>0.77550895595851699</c:v>
                </c:pt>
                <c:pt idx="396">
                  <c:v>0.77760918629467102</c:v>
                </c:pt>
                <c:pt idx="397">
                  <c:v>0.77969007172444704</c:v>
                </c:pt>
                <c:pt idx="398">
                  <c:v>0.78175164742875003</c:v>
                </c:pt>
                <c:pt idx="399">
                  <c:v>0.78379395224276605</c:v>
                </c:pt>
                <c:pt idx="400">
                  <c:v>0.78581702857427105</c:v>
                </c:pt>
                <c:pt idx="401">
                  <c:v>0.78782092232174605</c:v>
                </c:pt>
                <c:pt idx="402">
                  <c:v>0.78980568279236996</c:v>
                </c:pt>
                <c:pt idx="403">
                  <c:v>0.79177136261995595</c:v>
                </c:pt>
                <c:pt idx="404">
                  <c:v>0.79371801768288797</c:v>
                </c:pt>
                <c:pt idx="405">
                  <c:v>0.795645707022131</c:v>
                </c:pt>
                <c:pt idx="406">
                  <c:v>0.79755449275937496</c:v>
                </c:pt>
                <c:pt idx="407">
                  <c:v>0.79944444001535697</c:v>
                </c:pt>
                <c:pt idx="408">
                  <c:v>0.80131561682843899</c:v>
                </c:pt>
                <c:pt idx="409">
                  <c:v>0.80316809407348</c:v>
                </c:pt>
                <c:pt idx="410">
                  <c:v>0.80500194538106495</c:v>
                </c:pt>
                <c:pt idx="411">
                  <c:v>0.80681724705713798</c:v>
                </c:pt>
                <c:pt idx="412">
                  <c:v>0.80861407800308505</c:v>
                </c:pt>
                <c:pt idx="413">
                  <c:v>0.81039251963631898</c:v>
                </c:pt>
                <c:pt idx="414">
                  <c:v>0.81215265581141505</c:v>
                </c:pt>
                <c:pt idx="415">
                  <c:v>0.81389457274182597</c:v>
                </c:pt>
                <c:pt idx="416">
                  <c:v>0.815618358922233</c:v>
                </c:pt>
                <c:pt idx="417">
                  <c:v>0.81732410505156505</c:v>
                </c:pt>
                <c:pt idx="418">
                  <c:v>0.81901190395672396</c:v>
                </c:pt>
                <c:pt idx="419">
                  <c:v>0.82068185051704601</c:v>
                </c:pt>
                <c:pt idx="420">
                  <c:v>0.82233404158955403</c:v>
                </c:pt>
                <c:pt idx="421">
                  <c:v>0.82396857593499695</c:v>
                </c:pt>
                <c:pt idx="422">
                  <c:v>0.82558555414474799</c:v>
                </c:pt>
                <c:pt idx="423">
                  <c:v>0.82718507856854995</c:v>
                </c:pt>
                <c:pt idx="424">
                  <c:v>0.82876725324316802</c:v>
                </c:pt>
                <c:pt idx="425">
                  <c:v>0.83033218382194596</c:v>
                </c:pt>
                <c:pt idx="426">
                  <c:v>0.83187997750532205</c:v>
                </c:pt>
                <c:pt idx="427">
                  <c:v>0.83341074297228201</c:v>
                </c:pt>
                <c:pt idx="428">
                  <c:v>0.83492459031281996</c:v>
                </c:pt>
                <c:pt idx="429">
                  <c:v>0.836421630961378</c:v>
                </c:pt>
                <c:pt idx="430">
                  <c:v>0.83790197763131802</c:v>
                </c:pt>
                <c:pt idx="431">
                  <c:v>0.83936574425042099</c:v>
                </c:pt>
                <c:pt idx="432">
                  <c:v>0.84081304589743</c:v>
                </c:pt>
                <c:pt idx="433">
                  <c:v>0.84224399873965505</c:v>
                </c:pt>
                <c:pt idx="434">
                  <c:v>0.84365871997164998</c:v>
                </c:pt>
                <c:pt idx="435">
                  <c:v>0.845057327754968</c:v>
                </c:pt>
                <c:pt idx="436">
                  <c:v>0.84643994115899801</c:v>
                </c:pt>
                <c:pt idx="437">
                  <c:v>0.84780668010291305</c:v>
                </c:pt>
                <c:pt idx="438">
                  <c:v>0.84915766529870196</c:v>
                </c:pt>
                <c:pt idx="439">
                  <c:v>0.85049301819531997</c:v>
                </c:pt>
                <c:pt idx="440">
                  <c:v>0.85181286092394204</c:v>
                </c:pt>
                <c:pt idx="441">
                  <c:v>0.85311731624433496</c:v>
                </c:pt>
                <c:pt idx="442">
                  <c:v>0.85440650749233504</c:v>
                </c:pt>
                <c:pt idx="443">
                  <c:v>0.85568055852845204</c:v>
                </c:pt>
                <c:pt idx="444">
                  <c:v>0.856939593687569</c:v>
                </c:pt>
                <c:pt idx="445">
                  <c:v>0.85818373772977596</c:v>
                </c:pt>
                <c:pt idx="446">
                  <c:v>0.85941311579229696</c:v>
                </c:pt>
                <c:pt idx="447">
                  <c:v>0.860627853342532</c:v>
                </c:pt>
                <c:pt idx="448">
                  <c:v>0.86182807613219603</c:v>
                </c:pt>
                <c:pt idx="449">
                  <c:v>0.86301391015256201</c:v>
                </c:pt>
                <c:pt idx="450">
                  <c:v>0.864185481590795</c:v>
                </c:pt>
                <c:pt idx="451">
                  <c:v>0.86534291678736697</c:v>
                </c:pt>
                <c:pt idx="452">
                  <c:v>0.86648634219455301</c:v>
                </c:pt>
                <c:pt idx="453">
                  <c:v>0.86761588433600201</c:v>
                </c:pt>
                <c:pt idx="454">
                  <c:v>0.86873166976736604</c:v>
                </c:pt>
                <c:pt idx="455">
                  <c:v>0.86983382503798701</c:v>
                </c:pt>
                <c:pt idx="456">
                  <c:v>0.87092247665362299</c:v>
                </c:pt>
                <c:pt idx="457">
                  <c:v>0.87199775104021404</c:v>
                </c:pt>
                <c:pt idx="458">
                  <c:v>0.87305977450866901</c:v>
                </c:pt>
                <c:pt idx="459">
                  <c:v>0.87410867322066699</c:v>
                </c:pt>
                <c:pt idx="460">
                  <c:v>0.87514457315546401</c:v>
                </c:pt>
                <c:pt idx="461">
                  <c:v>0.87616760007768102</c:v>
                </c:pt>
                <c:pt idx="462">
                  <c:v>0.87717787950607595</c:v>
                </c:pt>
                <c:pt idx="463">
                  <c:v>0.87817553668328596</c:v>
                </c:pt>
                <c:pt idx="464">
                  <c:v>0.87916069654651297</c:v>
                </c:pt>
                <c:pt idx="465">
                  <c:v>0.88013348369915501</c:v>
                </c:pt>
                <c:pt idx="466">
                  <c:v>0.88109402238336398</c:v>
                </c:pt>
                <c:pt idx="467">
                  <c:v>0.88204243645351299</c:v>
                </c:pt>
                <c:pt idx="468">
                  <c:v>0.88297884935057003</c:v>
                </c:pt>
                <c:pt idx="469">
                  <c:v>0.88390338407734603</c:v>
                </c:pt>
                <c:pt idx="470">
                  <c:v>0.88481616317462897</c:v>
                </c:pt>
                <c:pt idx="471">
                  <c:v>0.88571730869815901</c:v>
                </c:pt>
                <c:pt idx="472">
                  <c:v>0.88660694219645997</c:v>
                </c:pt>
                <c:pt idx="473">
                  <c:v>0.88748518468948701</c:v>
                </c:pt>
                <c:pt idx="474">
                  <c:v>0.88835215664810196</c:v>
                </c:pt>
                <c:pt idx="475">
                  <c:v>0.88920797797432904</c:v>
                </c:pt>
                <c:pt idx="476">
                  <c:v>0.89005276798241295</c:v>
                </c:pt>
                <c:pt idx="477">
                  <c:v>0.890886645380636</c:v>
                </c:pt>
                <c:pt idx="478">
                  <c:v>0.89170972825388894</c:v>
                </c:pt>
                <c:pt idx="479">
                  <c:v>0.89252213404698399</c:v>
                </c:pt>
                <c:pt idx="480">
                  <c:v>0.89332397954869902</c:v>
                </c:pt>
                <c:pt idx="481">
                  <c:v>0.89411538087651699</c:v>
                </c:pt>
                <c:pt idx="482">
                  <c:v>0.89489645346207802</c:v>
                </c:pt>
                <c:pt idx="483">
                  <c:v>0.89566731203729399</c:v>
                </c:pt>
                <c:pt idx="484">
                  <c:v>0.89642807062114405</c:v>
                </c:pt>
                <c:pt idx="485">
                  <c:v>0.89717884250711399</c:v>
                </c:pt>
                <c:pt idx="486">
                  <c:v>0.89791974025127097</c:v>
                </c:pt>
                <c:pt idx="487">
                  <c:v>0.89865087566096702</c:v>
                </c:pt>
                <c:pt idx="488">
                  <c:v>0.89937235978414498</c:v>
                </c:pt>
                <c:pt idx="489">
                  <c:v>0.90008430289923702</c:v>
                </c:pt>
                <c:pt idx="490">
                  <c:v>0.90078681450564901</c:v>
                </c:pt>
                <c:pt idx="491">
                  <c:v>0.90148000331480305</c:v>
                </c:pt>
                <c:pt idx="492">
                  <c:v>0.90216397724173802</c:v>
                </c:pt>
                <c:pt idx="493">
                  <c:v>0.90283884339724396</c:v>
                </c:pt>
                <c:pt idx="494">
                  <c:v>0.90350470808051997</c:v>
                </c:pt>
                <c:pt idx="495">
                  <c:v>0.90416167677234704</c:v>
                </c:pt>
                <c:pt idx="496">
                  <c:v>0.90480985412875603</c:v>
                </c:pt>
                <c:pt idx="497">
                  <c:v>0.90544934397517995</c:v>
                </c:pt>
                <c:pt idx="498">
                  <c:v>0.906080249301076</c:v>
                </c:pt>
                <c:pt idx="499">
                  <c:v>0.906702672255011</c:v>
                </c:pt>
                <c:pt idx="500">
                  <c:v>0.907316714140186</c:v>
                </c:pt>
                <c:pt idx="501">
                  <c:v>0.90792247541040305</c:v>
                </c:pt>
                <c:pt idx="502">
                  <c:v>0.908520055666445</c:v>
                </c:pt>
                <c:pt idx="503">
                  <c:v>0.90910955365286605</c:v>
                </c:pt>
                <c:pt idx="504">
                  <c:v>0.909691067255188</c:v>
                </c:pt>
                <c:pt idx="505">
                  <c:v>0.91026469349746797</c:v>
                </c:pt>
                <c:pt idx="506">
                  <c:v>0.91083052854025104</c:v>
                </c:pt>
                <c:pt idx="507">
                  <c:v>0.91138866767888205</c:v>
                </c:pt>
                <c:pt idx="508">
                  <c:v>0.91193920534216599</c:v>
                </c:pt>
                <c:pt idx="509">
                  <c:v>0.91248223509137505</c:v>
                </c:pt>
                <c:pt idx="510">
                  <c:v>0.91301784961957799</c:v>
                </c:pt>
                <c:pt idx="511">
                  <c:v>0.91354614075129703</c:v>
                </c:pt>
                <c:pt idx="512">
                  <c:v>0.91406719944246395</c:v>
                </c:pt>
                <c:pt idx="513">
                  <c:v>0.91458111578068502</c:v>
                </c:pt>
                <c:pt idx="514">
                  <c:v>0.91508797898578398</c:v>
                </c:pt>
                <c:pt idx="515">
                  <c:v>0.91558787741063397</c:v>
                </c:pt>
                <c:pt idx="516">
                  <c:v>0.91608089854225105</c:v>
                </c:pt>
                <c:pt idx="517">
                  <c:v>0.91656712900315096</c:v>
                </c:pt>
                <c:pt idx="518">
                  <c:v>0.91704665455295598</c:v>
                </c:pt>
                <c:pt idx="519">
                  <c:v>0.91751956009024305</c:v>
                </c:pt>
                <c:pt idx="520">
                  <c:v>0.917985929654624</c:v>
                </c:pt>
                <c:pt idx="521">
                  <c:v>0.91844584642905502</c:v>
                </c:pt>
                <c:pt idx="522">
                  <c:v>0.918899392742348</c:v>
                </c:pt>
                <c:pt idx="523">
                  <c:v>0.91934665007190997</c:v>
                </c:pt>
                <c:pt idx="524">
                  <c:v>0.91978769904666302</c:v>
                </c:pt>
                <c:pt idx="525">
                  <c:v>0.92022261945016304</c:v>
                </c:pt>
                <c:pt idx="526">
                  <c:v>0.92065149022390802</c:v>
                </c:pt>
                <c:pt idx="527">
                  <c:v>0.92107438947081</c:v>
                </c:pt>
                <c:pt idx="528">
                  <c:v>0.92149139445884698</c:v>
                </c:pt>
                <c:pt idx="529">
                  <c:v>0.92190258162486804</c:v>
                </c:pt>
                <c:pt idx="530">
                  <c:v>0.92230802657856403</c:v>
                </c:pt>
                <c:pt idx="531">
                  <c:v>0.92270780410657005</c:v>
                </c:pt>
                <c:pt idx="532">
                  <c:v>0.92310198817672395</c:v>
                </c:pt>
                <c:pt idx="533">
                  <c:v>0.92349065194245405</c:v>
                </c:pt>
                <c:pt idx="534">
                  <c:v>0.92387386774728997</c:v>
                </c:pt>
                <c:pt idx="535">
                  <c:v>0.92425170712950599</c:v>
                </c:pt>
                <c:pt idx="536">
                  <c:v>0.924624240826869</c:v>
                </c:pt>
                <c:pt idx="537">
                  <c:v>0.92499153878150897</c:v>
                </c:pt>
                <c:pt idx="538">
                  <c:v>0.92535367014488401</c:v>
                </c:pt>
                <c:pt idx="539">
                  <c:v>0.92571070328284899</c:v>
                </c:pt>
                <c:pt idx="540">
                  <c:v>0.92606270578081795</c:v>
                </c:pt>
                <c:pt idx="541">
                  <c:v>0.92640974444901303</c:v>
                </c:pt>
                <c:pt idx="542">
                  <c:v>0.92675188532779995</c:v>
                </c:pt>
                <c:pt idx="543">
                  <c:v>0.92708919369309795</c:v>
                </c:pt>
                <c:pt idx="544">
                  <c:v>0.92742173406186601</c:v>
                </c:pt>
                <c:pt idx="545">
                  <c:v>0.92774957019766002</c:v>
                </c:pt>
                <c:pt idx="546">
                  <c:v>0.92807276511624703</c:v>
                </c:pt>
                <c:pt idx="547">
                  <c:v>0.92839138109129205</c:v>
                </c:pt>
                <c:pt idx="548">
                  <c:v>0.92870547966008299</c:v>
                </c:pt>
                <c:pt idx="549">
                  <c:v>0.92901512162932498</c:v>
                </c:pt>
                <c:pt idx="550">
                  <c:v>0.92932036708097499</c:v>
                </c:pt>
                <c:pt idx="551">
                  <c:v>0.92962127537811301</c:v>
                </c:pt>
                <c:pt idx="552">
                  <c:v>0.92991790517086903</c:v>
                </c:pt>
                <c:pt idx="553">
                  <c:v>0.93021031440237001</c:v>
                </c:pt>
                <c:pt idx="554">
                  <c:v>0.93049856031473299</c:v>
                </c:pt>
                <c:pt idx="555">
                  <c:v>0.93078269945507897</c:v>
                </c:pt>
                <c:pt idx="556">
                  <c:v>0.93106278768157602</c:v>
                </c:pt>
                <c:pt idx="557">
                  <c:v>0.93133888016950706</c:v>
                </c:pt>
                <c:pt idx="558">
                  <c:v>0.93161103141735002</c:v>
                </c:pt>
                <c:pt idx="559">
                  <c:v>0.93187929525289104</c:v>
                </c:pt>
                <c:pt idx="560">
                  <c:v>0.93214372483932795</c:v>
                </c:pt>
                <c:pt idx="561">
                  <c:v>0.93240437268140997</c:v>
                </c:pt>
                <c:pt idx="562">
                  <c:v>0.932661290631566</c:v>
                </c:pt>
                <c:pt idx="563">
                  <c:v>0.93291452989604695</c:v>
                </c:pt>
                <c:pt idx="564">
                  <c:v>0.93316414104107903</c:v>
                </c:pt>
                <c:pt idx="565">
                  <c:v>0.93341017399899895</c:v>
                </c:pt>
                <c:pt idx="566">
                  <c:v>0.93365267807440899</c:v>
                </c:pt>
                <c:pt idx="567">
                  <c:v>0.93389170195031102</c:v>
                </c:pt>
                <c:pt idx="568">
                  <c:v>0.93412729369424796</c:v>
                </c:pt>
                <c:pt idx="569">
                  <c:v>0.93435950076442698</c:v>
                </c:pt>
                <c:pt idx="570">
                  <c:v>0.93458837001584305</c:v>
                </c:pt>
                <c:pt idx="571">
                  <c:v>0.93481394770637904</c:v>
                </c:pt>
                <c:pt idx="572">
                  <c:v>0.93503627950290502</c:v>
                </c:pt>
                <c:pt idx="573">
                  <c:v>0.93525541048734895</c:v>
                </c:pt>
                <c:pt idx="574">
                  <c:v>0.93547138516276296</c:v>
                </c:pt>
                <c:pt idx="575">
                  <c:v>0.93568424745936496</c:v>
                </c:pt>
                <c:pt idx="576">
                  <c:v>0.93589404074055504</c:v>
                </c:pt>
                <c:pt idx="577">
                  <c:v>0.93610080780891902</c:v>
                </c:pt>
                <c:pt idx="578">
                  <c:v>0.93630459091220697</c:v>
                </c:pt>
                <c:pt idx="579">
                  <c:v>0.93650543174928402</c:v>
                </c:pt>
                <c:pt idx="580">
                  <c:v>0.93670337147605298</c:v>
                </c:pt>
                <c:pt idx="581">
                  <c:v>0.93689845071135902</c:v>
                </c:pt>
                <c:pt idx="582">
                  <c:v>0.937090709542859</c:v>
                </c:pt>
                <c:pt idx="583">
                  <c:v>0.93728018753286402</c:v>
                </c:pt>
                <c:pt idx="584">
                  <c:v>0.93746692372414797</c:v>
                </c:pt>
                <c:pt idx="585">
                  <c:v>0.93765095664573195</c:v>
                </c:pt>
                <c:pt idx="586">
                  <c:v>0.93783232431862595</c:v>
                </c:pt>
                <c:pt idx="587">
                  <c:v>0.93801106426154901</c:v>
                </c:pt>
                <c:pt idx="588">
                  <c:v>0.93818721349660605</c:v>
                </c:pt>
                <c:pt idx="589">
                  <c:v>0.93836080855493098</c:v>
                </c:pt>
                <c:pt idx="590">
                  <c:v>0.93853188548229804</c:v>
                </c:pt>
                <c:pt idx="591">
                  <c:v>0.93870047984469396</c:v>
                </c:pt>
                <c:pt idx="592">
                  <c:v>0.93886662673385302</c:v>
                </c:pt>
                <c:pt idx="593">
                  <c:v>0.93903036077274904</c:v>
                </c:pt>
                <c:pt idx="594">
                  <c:v>0.939191716121064</c:v>
                </c:pt>
                <c:pt idx="595">
                  <c:v>0.93935072648059703</c:v>
                </c:pt>
                <c:pt idx="596">
                  <c:v>0.939507425100649</c:v>
                </c:pt>
                <c:pt idx="597">
                  <c:v>0.93966184478336201</c:v>
                </c:pt>
                <c:pt idx="598">
                  <c:v>0.93981401788901597</c:v>
                </c:pt>
                <c:pt idx="599">
                  <c:v>0.93996397634128703</c:v>
                </c:pt>
                <c:pt idx="600">
                  <c:v>0.94011175163246496</c:v>
                </c:pt>
              </c:numCache>
            </c:numRef>
          </c:val>
          <c:smooth val="0"/>
        </c:ser>
        <c:ser>
          <c:idx val="2"/>
          <c:order val="2"/>
          <c:tx>
            <c:strRef>
              <c:f>'item response functions'!$C$1</c:f>
              <c:strCache>
                <c:ptCount val="1"/>
                <c:pt idx="0">
                  <c:v>Eg. 3: p(x=1 | θ, 5, 4)</c:v>
                </c:pt>
              </c:strCache>
            </c:strRef>
          </c:tx>
          <c:spPr>
            <a:ln>
              <a:solidFill>
                <a:srgbClr val="B4C98B"/>
              </a:solidFill>
              <a:prstDash val="sysDot"/>
            </a:ln>
          </c:spPr>
          <c:marker>
            <c:symbol val="none"/>
          </c:marker>
          <c:val>
            <c:numRef>
              <c:f>'item response functions'!$C$3:$C$603</c:f>
              <c:numCache>
                <c:formatCode>General</c:formatCode>
                <c:ptCount val="601"/>
                <c:pt idx="0">
                  <c:v>5.0000001855038299E-2</c:v>
                </c:pt>
                <c:pt idx="1">
                  <c:v>5.0000001950148101E-2</c:v>
                </c:pt>
                <c:pt idx="2">
                  <c:v>5.0000002050134301E-2</c:v>
                </c:pt>
                <c:pt idx="3">
                  <c:v>5.0000002155246998E-2</c:v>
                </c:pt>
                <c:pt idx="4">
                  <c:v>5.00000022657488E-2</c:v>
                </c:pt>
                <c:pt idx="5">
                  <c:v>5.0000002381916299E-2</c:v>
                </c:pt>
                <c:pt idx="6">
                  <c:v>5.0000002504039701E-2</c:v>
                </c:pt>
                <c:pt idx="7">
                  <c:v>5.0000002632424601E-2</c:v>
                </c:pt>
                <c:pt idx="8">
                  <c:v>5.0000002767391902E-2</c:v>
                </c:pt>
                <c:pt idx="9">
                  <c:v>5.0000002909279098E-2</c:v>
                </c:pt>
                <c:pt idx="10">
                  <c:v>5.0000003058441003E-2</c:v>
                </c:pt>
                <c:pt idx="11">
                  <c:v>5.0000003215250603E-2</c:v>
                </c:pt>
                <c:pt idx="12">
                  <c:v>5.0000003380100098E-2</c:v>
                </c:pt>
                <c:pt idx="13">
                  <c:v>5.0000003553401499E-2</c:v>
                </c:pt>
                <c:pt idx="14">
                  <c:v>5.00000037355883E-2</c:v>
                </c:pt>
                <c:pt idx="15">
                  <c:v>5.0000003927116003E-2</c:v>
                </c:pt>
                <c:pt idx="16">
                  <c:v>5.0000004128463602E-2</c:v>
                </c:pt>
                <c:pt idx="17">
                  <c:v>5.00000043401344E-2</c:v>
                </c:pt>
                <c:pt idx="18">
                  <c:v>5.0000004562657803E-2</c:v>
                </c:pt>
                <c:pt idx="19">
                  <c:v>5.0000004796590301E-2</c:v>
                </c:pt>
                <c:pt idx="20">
                  <c:v>5.0000005042516803E-2</c:v>
                </c:pt>
                <c:pt idx="21">
                  <c:v>5.00000053010521E-2</c:v>
                </c:pt>
                <c:pt idx="22">
                  <c:v>5.0000005572842898E-2</c:v>
                </c:pt>
                <c:pt idx="23">
                  <c:v>5.0000005858568702E-2</c:v>
                </c:pt>
                <c:pt idx="24">
                  <c:v>5.0000006158943899E-2</c:v>
                </c:pt>
                <c:pt idx="25">
                  <c:v>5.0000006474719701E-2</c:v>
                </c:pt>
                <c:pt idx="26">
                  <c:v>5.0000006806685697E-2</c:v>
                </c:pt>
                <c:pt idx="27">
                  <c:v>5.0000007155671898E-2</c:v>
                </c:pt>
                <c:pt idx="28">
                  <c:v>5.0000007522551002E-2</c:v>
                </c:pt>
                <c:pt idx="29">
                  <c:v>5.0000007908240503E-2</c:v>
                </c:pt>
                <c:pt idx="30">
                  <c:v>5.0000008313704603E-2</c:v>
                </c:pt>
                <c:pt idx="31">
                  <c:v>5.0000008739957399E-2</c:v>
                </c:pt>
                <c:pt idx="32">
                  <c:v>5.0000009188064597E-2</c:v>
                </c:pt>
                <c:pt idx="33">
                  <c:v>5.0000009659146701E-2</c:v>
                </c:pt>
                <c:pt idx="34">
                  <c:v>5.0000010154381699E-2</c:v>
                </c:pt>
                <c:pt idx="35">
                  <c:v>5.0000010675007998E-2</c:v>
                </c:pt>
                <c:pt idx="36">
                  <c:v>5.0000011222327397E-2</c:v>
                </c:pt>
                <c:pt idx="37">
                  <c:v>5.0000011797708403E-2</c:v>
                </c:pt>
                <c:pt idx="38">
                  <c:v>5.0000012402589798E-2</c:v>
                </c:pt>
                <c:pt idx="39">
                  <c:v>5.0000013038484198E-2</c:v>
                </c:pt>
                <c:pt idx="40">
                  <c:v>5.0000013706981601E-2</c:v>
                </c:pt>
                <c:pt idx="41">
                  <c:v>5.0000014409753497E-2</c:v>
                </c:pt>
                <c:pt idx="42">
                  <c:v>5.0000015148557397E-2</c:v>
                </c:pt>
                <c:pt idx="43">
                  <c:v>5.0000015925240497E-2</c:v>
                </c:pt>
                <c:pt idx="44">
                  <c:v>5.0000016741745E-2</c:v>
                </c:pt>
                <c:pt idx="45">
                  <c:v>5.0000017600112599E-2</c:v>
                </c:pt>
                <c:pt idx="46">
                  <c:v>5.0000018502489703E-2</c:v>
                </c:pt>
                <c:pt idx="47">
                  <c:v>5.0000019451132603E-2</c:v>
                </c:pt>
                <c:pt idx="48">
                  <c:v>5.00000204484135E-2</c:v>
                </c:pt>
                <c:pt idx="49">
                  <c:v>5.0000021496826003E-2</c:v>
                </c:pt>
                <c:pt idx="50">
                  <c:v>5.0000022598991799E-2</c:v>
                </c:pt>
                <c:pt idx="51">
                  <c:v>5.0000023757666899E-2</c:v>
                </c:pt>
                <c:pt idx="52">
                  <c:v>5.00000249757485E-2</c:v>
                </c:pt>
                <c:pt idx="53">
                  <c:v>5.0000026256282498E-2</c:v>
                </c:pt>
                <c:pt idx="54">
                  <c:v>5.0000027602470798E-2</c:v>
                </c:pt>
                <c:pt idx="55">
                  <c:v>5.0000029017679699E-2</c:v>
                </c:pt>
                <c:pt idx="56">
                  <c:v>5.00000305054479E-2</c:v>
                </c:pt>
                <c:pt idx="57">
                  <c:v>5.0000032069495597E-2</c:v>
                </c:pt>
                <c:pt idx="58">
                  <c:v>5.0000033713733801E-2</c:v>
                </c:pt>
                <c:pt idx="59">
                  <c:v>5.0000035442273799E-2</c:v>
                </c:pt>
                <c:pt idx="60">
                  <c:v>5.0000037259437899E-2</c:v>
                </c:pt>
                <c:pt idx="61">
                  <c:v>5.0000039169770097E-2</c:v>
                </c:pt>
                <c:pt idx="62">
                  <c:v>5.0000041178047003E-2</c:v>
                </c:pt>
                <c:pt idx="63">
                  <c:v>5.0000043289290599E-2</c:v>
                </c:pt>
                <c:pt idx="64">
                  <c:v>5.0000045508779803E-2</c:v>
                </c:pt>
                <c:pt idx="65">
                  <c:v>5.0000047842064799E-2</c:v>
                </c:pt>
                <c:pt idx="66">
                  <c:v>5.0000050294979698E-2</c:v>
                </c:pt>
                <c:pt idx="67">
                  <c:v>5.0000052873658302E-2</c:v>
                </c:pt>
                <c:pt idx="68">
                  <c:v>5.0000055584548599E-2</c:v>
                </c:pt>
                <c:pt idx="69">
                  <c:v>5.0000058434429097E-2</c:v>
                </c:pt>
                <c:pt idx="70">
                  <c:v>5.00000614304262E-2</c:v>
                </c:pt>
                <c:pt idx="71">
                  <c:v>5.0000064580031298E-2</c:v>
                </c:pt>
                <c:pt idx="72">
                  <c:v>5.0000067891119999E-2</c:v>
                </c:pt>
                <c:pt idx="73">
                  <c:v>5.0000071371971898E-2</c:v>
                </c:pt>
                <c:pt idx="74">
                  <c:v>5.0000075031290898E-2</c:v>
                </c:pt>
                <c:pt idx="75">
                  <c:v>5.0000078878227099E-2</c:v>
                </c:pt>
                <c:pt idx="76">
                  <c:v>5.0000082922399901E-2</c:v>
                </c:pt>
                <c:pt idx="77">
                  <c:v>5.0000087173921799E-2</c:v>
                </c:pt>
                <c:pt idx="78">
                  <c:v>5.0000091643423901E-2</c:v>
                </c:pt>
                <c:pt idx="79">
                  <c:v>5.0000096342082197E-2</c:v>
                </c:pt>
                <c:pt idx="80">
                  <c:v>5.0000101281645899E-2</c:v>
                </c:pt>
                <c:pt idx="81">
                  <c:v>5.0000106474466302E-2</c:v>
                </c:pt>
                <c:pt idx="82">
                  <c:v>5.0000111933528199E-2</c:v>
                </c:pt>
                <c:pt idx="83">
                  <c:v>5.0000117672482199E-2</c:v>
                </c:pt>
                <c:pt idx="84">
                  <c:v>5.0000123705678502E-2</c:v>
                </c:pt>
                <c:pt idx="85">
                  <c:v>5.0000130048203403E-2</c:v>
                </c:pt>
                <c:pt idx="86">
                  <c:v>5.0000136715916299E-2</c:v>
                </c:pt>
                <c:pt idx="87">
                  <c:v>5.0000143725490102E-2</c:v>
                </c:pt>
                <c:pt idx="88">
                  <c:v>5.00001510944523E-2</c:v>
                </c:pt>
                <c:pt idx="89">
                  <c:v>5.00001588412292E-2</c:v>
                </c:pt>
                <c:pt idx="90">
                  <c:v>5.0000166985191698E-2</c:v>
                </c:pt>
                <c:pt idx="91">
                  <c:v>5.0000175546703801E-2</c:v>
                </c:pt>
                <c:pt idx="92">
                  <c:v>5.0000184547173997E-2</c:v>
                </c:pt>
                <c:pt idx="93">
                  <c:v>5.00001940091079E-2</c:v>
                </c:pt>
                <c:pt idx="94">
                  <c:v>5.00002039561653E-2</c:v>
                </c:pt>
                <c:pt idx="95">
                  <c:v>5.0000214413219002E-2</c:v>
                </c:pt>
                <c:pt idx="96">
                  <c:v>5.0000225406417097E-2</c:v>
                </c:pt>
                <c:pt idx="97">
                  <c:v>5.00002369632482E-2</c:v>
                </c:pt>
                <c:pt idx="98">
                  <c:v>5.00002491126103E-2</c:v>
                </c:pt>
                <c:pt idx="99">
                  <c:v>5.0000261884883303E-2</c:v>
                </c:pt>
                <c:pt idx="100">
                  <c:v>5.0000275312004197E-2</c:v>
                </c:pt>
                <c:pt idx="101">
                  <c:v>5.0000289427548E-2</c:v>
                </c:pt>
                <c:pt idx="102">
                  <c:v>5.0000304266810701E-2</c:v>
                </c:pt>
                <c:pt idx="103">
                  <c:v>5.0000319866898103E-2</c:v>
                </c:pt>
                <c:pt idx="104">
                  <c:v>5.0000336266818497E-2</c:v>
                </c:pt>
                <c:pt idx="105">
                  <c:v>5.0000353507580302E-2</c:v>
                </c:pt>
                <c:pt idx="106">
                  <c:v>5.0000371632293997E-2</c:v>
                </c:pt>
                <c:pt idx="107">
                  <c:v>5.0000390686280899E-2</c:v>
                </c:pt>
                <c:pt idx="108">
                  <c:v>5.0000410717185702E-2</c:v>
                </c:pt>
                <c:pt idx="109">
                  <c:v>5.0000431775095999E-2</c:v>
                </c:pt>
                <c:pt idx="110">
                  <c:v>5.00004539126674E-2</c:v>
                </c:pt>
                <c:pt idx="111">
                  <c:v>5.0000477185255202E-2</c:v>
                </c:pt>
                <c:pt idx="112">
                  <c:v>5.0000501651052701E-2</c:v>
                </c:pt>
                <c:pt idx="113">
                  <c:v>5.00005273712371E-2</c:v>
                </c:pt>
                <c:pt idx="114">
                  <c:v>5.0000554410122001E-2</c:v>
                </c:pt>
                <c:pt idx="115">
                  <c:v>5.00005828353184E-2</c:v>
                </c:pt>
                <c:pt idx="116">
                  <c:v>5.0000612717903799E-2</c:v>
                </c:pt>
                <c:pt idx="117">
                  <c:v>5.0000644132599997E-2</c:v>
                </c:pt>
                <c:pt idx="118">
                  <c:v>5.0000677157959798E-2</c:v>
                </c:pt>
                <c:pt idx="119">
                  <c:v>5.0000711876563401E-2</c:v>
                </c:pt>
                <c:pt idx="120">
                  <c:v>5.0000748375224897E-2</c:v>
                </c:pt>
                <c:pt idx="121">
                  <c:v>5.0000786745209601E-2</c:v>
                </c:pt>
                <c:pt idx="122">
                  <c:v>5.0000827082462E-2</c:v>
                </c:pt>
                <c:pt idx="123">
                  <c:v>5.0000869487845698E-2</c:v>
                </c:pt>
                <c:pt idx="124">
                  <c:v>5.0000914067395603E-2</c:v>
                </c:pt>
                <c:pt idx="125">
                  <c:v>5.0000960932583098E-2</c:v>
                </c:pt>
                <c:pt idx="126">
                  <c:v>5.0001010200594803E-2</c:v>
                </c:pt>
                <c:pt idx="127">
                  <c:v>5.0001061994625798E-2</c:v>
                </c:pt>
                <c:pt idx="128">
                  <c:v>5.0001116444186998E-2</c:v>
                </c:pt>
                <c:pt idx="129">
                  <c:v>5.0001173685429903E-2</c:v>
                </c:pt>
                <c:pt idx="130">
                  <c:v>5.0001233861486201E-2</c:v>
                </c:pt>
                <c:pt idx="131">
                  <c:v>5.0001297122826201E-2</c:v>
                </c:pt>
                <c:pt idx="132">
                  <c:v>5.0001363627634798E-2</c:v>
                </c:pt>
                <c:pt idx="133">
                  <c:v>5.0001433542207402E-2</c:v>
                </c:pt>
                <c:pt idx="134">
                  <c:v>5.0001507041365002E-2</c:v>
                </c:pt>
                <c:pt idx="135">
                  <c:v>5.0001584308891997E-2</c:v>
                </c:pt>
                <c:pt idx="136">
                  <c:v>5.00016655379956E-2</c:v>
                </c:pt>
                <c:pt idx="137">
                  <c:v>5.0001750931788498E-2</c:v>
                </c:pt>
                <c:pt idx="138">
                  <c:v>5.0001840703797401E-2</c:v>
                </c:pt>
                <c:pt idx="139">
                  <c:v>5.0001935078496297E-2</c:v>
                </c:pt>
                <c:pt idx="140">
                  <c:v>5.00020342918681E-2</c:v>
                </c:pt>
                <c:pt idx="141">
                  <c:v>5.0002138591994698E-2</c:v>
                </c:pt>
                <c:pt idx="142">
                  <c:v>5.0002248239677097E-2</c:v>
                </c:pt>
                <c:pt idx="143">
                  <c:v>5.0002363509087502E-2</c:v>
                </c:pt>
                <c:pt idx="144">
                  <c:v>5.0002484688455202E-2</c:v>
                </c:pt>
                <c:pt idx="145">
                  <c:v>5.0002612080786699E-2</c:v>
                </c:pt>
                <c:pt idx="146">
                  <c:v>5.0002746004623802E-2</c:v>
                </c:pt>
                <c:pt idx="147">
                  <c:v>5.0002886794839899E-2</c:v>
                </c:pt>
                <c:pt idx="148">
                  <c:v>5.00030348034773E-2</c:v>
                </c:pt>
                <c:pt idx="149">
                  <c:v>5.0003190400627298E-2</c:v>
                </c:pt>
                <c:pt idx="150">
                  <c:v>5.0003353975355803E-2</c:v>
                </c:pt>
                <c:pt idx="151">
                  <c:v>5.0003525936675799E-2</c:v>
                </c:pt>
                <c:pt idx="152">
                  <c:v>5.0003706714570398E-2</c:v>
                </c:pt>
                <c:pt idx="153">
                  <c:v>5.00038967610675E-2</c:v>
                </c:pt>
                <c:pt idx="154">
                  <c:v>5.0004096551370301E-2</c:v>
                </c:pt>
                <c:pt idx="155">
                  <c:v>5.0004306585045399E-2</c:v>
                </c:pt>
                <c:pt idx="156">
                  <c:v>5.0004527387271597E-2</c:v>
                </c:pt>
                <c:pt idx="157">
                  <c:v>5.00047595101532E-2</c:v>
                </c:pt>
                <c:pt idx="158">
                  <c:v>5.0005003534100298E-2</c:v>
                </c:pt>
                <c:pt idx="159">
                  <c:v>5.0005260069280001E-2</c:v>
                </c:pt>
                <c:pt idx="160">
                  <c:v>5.0005529757142002E-2</c:v>
                </c:pt>
                <c:pt idx="161">
                  <c:v>5.0005813272022102E-2</c:v>
                </c:pt>
                <c:pt idx="162">
                  <c:v>5.0006111322828298E-2</c:v>
                </c:pt>
                <c:pt idx="163">
                  <c:v>5.0006424654813302E-2</c:v>
                </c:pt>
                <c:pt idx="164">
                  <c:v>5.0006754051437403E-2</c:v>
                </c:pt>
                <c:pt idx="165">
                  <c:v>5.0007100336327603E-2</c:v>
                </c:pt>
                <c:pt idx="166">
                  <c:v>5.0007464375336499E-2</c:v>
                </c:pt>
                <c:pt idx="167">
                  <c:v>5.0007847078707E-2</c:v>
                </c:pt>
                <c:pt idx="168">
                  <c:v>5.0008249403347901E-2</c:v>
                </c:pt>
                <c:pt idx="169">
                  <c:v>5.0008672355226401E-2</c:v>
                </c:pt>
                <c:pt idx="170">
                  <c:v>5.0009116991882797E-2</c:v>
                </c:pt>
                <c:pt idx="171">
                  <c:v>5.0009584425074402E-2</c:v>
                </c:pt>
                <c:pt idx="172">
                  <c:v>5.0010075823554601E-2</c:v>
                </c:pt>
                <c:pt idx="173">
                  <c:v>5.0010592415995099E-2</c:v>
                </c:pt>
                <c:pt idx="174">
                  <c:v>5.0011135494057002E-2</c:v>
                </c:pt>
                <c:pt idx="175">
                  <c:v>5.0011706415619799E-2</c:v>
                </c:pt>
                <c:pt idx="176">
                  <c:v>5.0012306608176099E-2</c:v>
                </c:pt>
                <c:pt idx="177">
                  <c:v>5.0012937572399697E-2</c:v>
                </c:pt>
                <c:pt idx="178">
                  <c:v>5.0013600885896903E-2</c:v>
                </c:pt>
                <c:pt idx="179">
                  <c:v>5.0014298207149997E-2</c:v>
                </c:pt>
                <c:pt idx="180">
                  <c:v>5.0015031279663301E-2</c:v>
                </c:pt>
                <c:pt idx="181">
                  <c:v>5.0015801936320402E-2</c:v>
                </c:pt>
                <c:pt idx="182">
                  <c:v>5.0016612103966102E-2</c:v>
                </c:pt>
                <c:pt idx="183">
                  <c:v>5.0017463808222598E-2</c:v>
                </c:pt>
                <c:pt idx="184">
                  <c:v>5.0018359178551901E-2</c:v>
                </c:pt>
                <c:pt idx="185">
                  <c:v>5.0019300453578802E-2</c:v>
                </c:pt>
                <c:pt idx="186">
                  <c:v>5.0020289986685403E-2</c:v>
                </c:pt>
                <c:pt idx="187">
                  <c:v>5.0021330251893099E-2</c:v>
                </c:pt>
                <c:pt idx="188">
                  <c:v>5.0022423850045503E-2</c:v>
                </c:pt>
                <c:pt idx="189">
                  <c:v>5.0023573515308603E-2</c:v>
                </c:pt>
                <c:pt idx="190">
                  <c:v>5.0024782122003099E-2</c:v>
                </c:pt>
                <c:pt idx="191">
                  <c:v>5.0026052691787899E-2</c:v>
                </c:pt>
                <c:pt idx="192">
                  <c:v>5.0027388401210501E-2</c:v>
                </c:pt>
                <c:pt idx="193">
                  <c:v>5.0028792589644697E-2</c:v>
                </c:pt>
                <c:pt idx="194">
                  <c:v>5.0030268767634799E-2</c:v>
                </c:pt>
                <c:pt idx="195">
                  <c:v>5.0031820625667599E-2</c:v>
                </c:pt>
                <c:pt idx="196">
                  <c:v>5.0033452043392601E-2</c:v>
                </c:pt>
                <c:pt idx="197">
                  <c:v>5.00351670993157E-2</c:v>
                </c:pt>
                <c:pt idx="198">
                  <c:v>5.0036970080988299E-2</c:v>
                </c:pt>
                <c:pt idx="199">
                  <c:v>5.0038865495718801E-2</c:v>
                </c:pt>
                <c:pt idx="200">
                  <c:v>5.0040858081832201E-2</c:v>
                </c:pt>
                <c:pt idx="201">
                  <c:v>5.0042952820506602E-2</c:v>
                </c:pt>
                <c:pt idx="202">
                  <c:v>5.0045154948215403E-2</c:v>
                </c:pt>
                <c:pt idx="203">
                  <c:v>5.0047469969806302E-2</c:v>
                </c:pt>
                <c:pt idx="204">
                  <c:v>5.0049903672250498E-2</c:v>
                </c:pt>
                <c:pt idx="205">
                  <c:v>5.0052462139094998E-2</c:v>
                </c:pt>
                <c:pt idx="206">
                  <c:v>5.00551517656549E-2</c:v>
                </c:pt>
                <c:pt idx="207">
                  <c:v>5.0057979274983302E-2</c:v>
                </c:pt>
                <c:pt idx="208">
                  <c:v>5.0060951734657799E-2</c:v>
                </c:pt>
                <c:pt idx="209">
                  <c:v>5.0064076574427199E-2</c:v>
                </c:pt>
                <c:pt idx="210">
                  <c:v>5.0067361604759497E-2</c:v>
                </c:pt>
                <c:pt idx="211">
                  <c:v>5.0070815036340199E-2</c:v>
                </c:pt>
                <c:pt idx="212">
                  <c:v>5.00744455005665E-2</c:v>
                </c:pt>
                <c:pt idx="213">
                  <c:v>5.0078262071091097E-2</c:v>
                </c:pt>
                <c:pt idx="214">
                  <c:v>5.0082274286466999E-2</c:v>
                </c:pt>
                <c:pt idx="215">
                  <c:v>5.0086492173949497E-2</c:v>
                </c:pt>
                <c:pt idx="216">
                  <c:v>5.0090926274517E-2</c:v>
                </c:pt>
                <c:pt idx="217">
                  <c:v>5.0095587669168502E-2</c:v>
                </c:pt>
                <c:pt idx="218">
                  <c:v>5.01004880065666E-2</c:v>
                </c:pt>
                <c:pt idx="219">
                  <c:v>5.0105639532093002E-2</c:v>
                </c:pt>
                <c:pt idx="220">
                  <c:v>5.01110551183876E-2</c:v>
                </c:pt>
                <c:pt idx="221">
                  <c:v>5.0116748297448603E-2</c:v>
                </c:pt>
                <c:pt idx="222">
                  <c:v>5.0122733294371599E-2</c:v>
                </c:pt>
                <c:pt idx="223">
                  <c:v>5.0129025062811097E-2</c:v>
                </c:pt>
                <c:pt idx="224">
                  <c:v>5.0135639322253803E-2</c:v>
                </c:pt>
                <c:pt idx="225">
                  <c:v>5.0142592597192302E-2</c:v>
                </c:pt>
                <c:pt idx="226">
                  <c:v>5.01499022582996E-2</c:v>
                </c:pt>
                <c:pt idx="227">
                  <c:v>5.0157586565703301E-2</c:v>
                </c:pt>
                <c:pt idx="228">
                  <c:v>5.0165664714467102E-2</c:v>
                </c:pt>
                <c:pt idx="229">
                  <c:v>5.0174156882391102E-2</c:v>
                </c:pt>
                <c:pt idx="230">
                  <c:v>5.0183084280249701E-2</c:v>
                </c:pt>
                <c:pt idx="231">
                  <c:v>5.01924692045881E-2</c:v>
                </c:pt>
                <c:pt idx="232">
                  <c:v>5.0202335093210003E-2</c:v>
                </c:pt>
                <c:pt idx="233">
                  <c:v>5.0212706583490002E-2</c:v>
                </c:pt>
                <c:pt idx="234">
                  <c:v>5.0223609573655403E-2</c:v>
                </c:pt>
                <c:pt idx="235">
                  <c:v>5.02350712871861E-2</c:v>
                </c:pt>
                <c:pt idx="236">
                  <c:v>5.0247120340491197E-2</c:v>
                </c:pt>
                <c:pt idx="237">
                  <c:v>5.0259786814026201E-2</c:v>
                </c:pt>
                <c:pt idx="238">
                  <c:v>5.0273102327025997E-2</c:v>
                </c:pt>
                <c:pt idx="239">
                  <c:v>5.02871001160341E-2</c:v>
                </c:pt>
                <c:pt idx="240">
                  <c:v>5.0301815117419803E-2</c:v>
                </c:pt>
                <c:pt idx="241">
                  <c:v>5.0317284054084102E-2</c:v>
                </c:pt>
                <c:pt idx="242">
                  <c:v>5.0333545526563703E-2</c:v>
                </c:pt>
                <c:pt idx="243">
                  <c:v>5.0350640108754903E-2</c:v>
                </c:pt>
                <c:pt idx="244">
                  <c:v>5.0368610448487401E-2</c:v>
                </c:pt>
                <c:pt idx="245">
                  <c:v>5.0387501373192103E-2</c:v>
                </c:pt>
                <c:pt idx="246">
                  <c:v>5.0407360000916501E-2</c:v>
                </c:pt>
                <c:pt idx="247">
                  <c:v>5.0428235856954502E-2</c:v>
                </c:pt>
                <c:pt idx="248">
                  <c:v>5.0450180996371601E-2</c:v>
                </c:pt>
                <c:pt idx="249">
                  <c:v>5.0473250132717001E-2</c:v>
                </c:pt>
                <c:pt idx="250">
                  <c:v>5.0497500773231202E-2</c:v>
                </c:pt>
                <c:pt idx="251">
                  <c:v>5.0522993360871502E-2</c:v>
                </c:pt>
                <c:pt idx="252">
                  <c:v>5.0549791423490899E-2</c:v>
                </c:pt>
                <c:pt idx="253">
                  <c:v>5.05779617305274E-2</c:v>
                </c:pt>
                <c:pt idx="254">
                  <c:v>5.0607574457569499E-2</c:v>
                </c:pt>
                <c:pt idx="255">
                  <c:v>5.0638703359190497E-2</c:v>
                </c:pt>
                <c:pt idx="256">
                  <c:v>5.0671425950453E-2</c:v>
                </c:pt>
                <c:pt idx="257">
                  <c:v>5.0705823697511899E-2</c:v>
                </c:pt>
                <c:pt idx="258">
                  <c:v>5.07419822177584E-2</c:v>
                </c:pt>
                <c:pt idx="259">
                  <c:v>5.0779991489971199E-2</c:v>
                </c:pt>
                <c:pt idx="260">
                  <c:v>5.0819946074960501E-2</c:v>
                </c:pt>
                <c:pt idx="261">
                  <c:v>5.0861945347214201E-2</c:v>
                </c:pt>
                <c:pt idx="262">
                  <c:v>5.0906093738077002E-2</c:v>
                </c:pt>
                <c:pt idx="263">
                  <c:v>5.0952500991019403E-2</c:v>
                </c:pt>
                <c:pt idx="264">
                  <c:v>5.1001282429574198E-2</c:v>
                </c:pt>
                <c:pt idx="265">
                  <c:v>5.1052559238549899E-2</c:v>
                </c:pt>
                <c:pt idx="266">
                  <c:v>5.1106458759149598E-2</c:v>
                </c:pt>
                <c:pt idx="267">
                  <c:v>5.1163114798658503E-2</c:v>
                </c:pt>
                <c:pt idx="268">
                  <c:v>5.1222667955385999E-2</c:v>
                </c:pt>
                <c:pt idx="269">
                  <c:v>5.1285265959580197E-2</c:v>
                </c:pt>
                <c:pt idx="270">
                  <c:v>5.1351064031063202E-2</c:v>
                </c:pt>
                <c:pt idx="271">
                  <c:v>5.1420225254363398E-2</c:v>
                </c:pt>
                <c:pt idx="272">
                  <c:v>5.1492920972156901E-2</c:v>
                </c:pt>
                <c:pt idx="273">
                  <c:v>5.1569331197859197E-2</c:v>
                </c:pt>
                <c:pt idx="274">
                  <c:v>5.1649645048243403E-2</c:v>
                </c:pt>
                <c:pt idx="275">
                  <c:v>5.1734061196994599E-2</c:v>
                </c:pt>
                <c:pt idx="276">
                  <c:v>5.1822788350144797E-2</c:v>
                </c:pt>
                <c:pt idx="277">
                  <c:v>5.1916045744367603E-2</c:v>
                </c:pt>
                <c:pt idx="278">
                  <c:v>5.2014063669148597E-2</c:v>
                </c:pt>
                <c:pt idx="279">
                  <c:v>5.2117084013880197E-2</c:v>
                </c:pt>
                <c:pt idx="280">
                  <c:v>5.2225360840971097E-2</c:v>
                </c:pt>
                <c:pt idx="281">
                  <c:v>5.2339160986090802E-2</c:v>
                </c:pt>
                <c:pt idx="282">
                  <c:v>5.2458764686709798E-2</c:v>
                </c:pt>
                <c:pt idx="283">
                  <c:v>5.2584466240130197E-2</c:v>
                </c:pt>
                <c:pt idx="284">
                  <c:v>5.2716574692237402E-2</c:v>
                </c:pt>
                <c:pt idx="285">
                  <c:v>5.2855414558236398E-2</c:v>
                </c:pt>
                <c:pt idx="286">
                  <c:v>5.3001326576671802E-2</c:v>
                </c:pt>
                <c:pt idx="287">
                  <c:v>5.3154668498059401E-2</c:v>
                </c:pt>
                <c:pt idx="288">
                  <c:v>5.3315815909492102E-2</c:v>
                </c:pt>
                <c:pt idx="289">
                  <c:v>5.3485163096603602E-2</c:v>
                </c:pt>
                <c:pt idx="290">
                  <c:v>5.3663123944306203E-2</c:v>
                </c:pt>
                <c:pt idx="291">
                  <c:v>5.3850132877734103E-2</c:v>
                </c:pt>
                <c:pt idx="292">
                  <c:v>5.4046645844846697E-2</c:v>
                </c:pt>
                <c:pt idx="293">
                  <c:v>5.4253141342155503E-2</c:v>
                </c:pt>
                <c:pt idx="294">
                  <c:v>5.4470121485050801E-2</c:v>
                </c:pt>
                <c:pt idx="295">
                  <c:v>5.46981131242021E-2</c:v>
                </c:pt>
                <c:pt idx="296">
                  <c:v>5.4937669009504898E-2</c:v>
                </c:pt>
                <c:pt idx="297">
                  <c:v>5.5189369003031903E-2</c:v>
                </c:pt>
                <c:pt idx="298">
                  <c:v>5.54538213424252E-2</c:v>
                </c:pt>
                <c:pt idx="299">
                  <c:v>5.5731663956133499E-2</c:v>
                </c:pt>
                <c:pt idx="300">
                  <c:v>5.6023565831855797E-2</c:v>
                </c:pt>
                <c:pt idx="301">
                  <c:v>5.6330228439494999E-2</c:v>
                </c:pt>
                <c:pt idx="302">
                  <c:v>5.6652387209853099E-2</c:v>
                </c:pt>
                <c:pt idx="303">
                  <c:v>5.6990813070212802E-2</c:v>
                </c:pt>
                <c:pt idx="304">
                  <c:v>5.7346314037843203E-2</c:v>
                </c:pt>
                <c:pt idx="305">
                  <c:v>5.771973687234E-2</c:v>
                </c:pt>
                <c:pt idx="306">
                  <c:v>5.8111968787562203E-2</c:v>
                </c:pt>
                <c:pt idx="307">
                  <c:v>5.8523939223750598E-2</c:v>
                </c:pt>
                <c:pt idx="308">
                  <c:v>5.8956621680212901E-2</c:v>
                </c:pt>
                <c:pt idx="309">
                  <c:v>5.94110356087253E-2</c:v>
                </c:pt>
                <c:pt idx="310">
                  <c:v>5.9888248367532801E-2</c:v>
                </c:pt>
                <c:pt idx="311">
                  <c:v>6.0389377235528903E-2</c:v>
                </c:pt>
                <c:pt idx="312">
                  <c:v>6.0915591485845598E-2</c:v>
                </c:pt>
                <c:pt idx="313">
                  <c:v>6.14681145176992E-2</c:v>
                </c:pt>
                <c:pt idx="314">
                  <c:v>6.2048226044897001E-2</c:v>
                </c:pt>
                <c:pt idx="315">
                  <c:v>6.2657264338919494E-2</c:v>
                </c:pt>
                <c:pt idx="316">
                  <c:v>6.3296628523944201E-2</c:v>
                </c:pt>
                <c:pt idx="317">
                  <c:v>6.3967780920566403E-2</c:v>
                </c:pt>
                <c:pt idx="318">
                  <c:v>6.4672249434295101E-2</c:v>
                </c:pt>
                <c:pt idx="319">
                  <c:v>6.5411629984153202E-2</c:v>
                </c:pt>
                <c:pt idx="320">
                  <c:v>6.6187588965880506E-2</c:v>
                </c:pt>
                <c:pt idx="321">
                  <c:v>6.7001865743333097E-2</c:v>
                </c:pt>
                <c:pt idx="322">
                  <c:v>6.7856275160667598E-2</c:v>
                </c:pt>
                <c:pt idx="323">
                  <c:v>6.8752710066810094E-2</c:v>
                </c:pt>
                <c:pt idx="324">
                  <c:v>6.9693143842515001E-2</c:v>
                </c:pt>
                <c:pt idx="325">
                  <c:v>7.0679632919020505E-2</c:v>
                </c:pt>
                <c:pt idx="326">
                  <c:v>7.1714319275899593E-2</c:v>
                </c:pt>
                <c:pt idx="327">
                  <c:v>7.2799432904181699E-2</c:v>
                </c:pt>
                <c:pt idx="328">
                  <c:v>7.3937294219176303E-2</c:v>
                </c:pt>
                <c:pt idx="329">
                  <c:v>7.5130316405662506E-2</c:v>
                </c:pt>
                <c:pt idx="330">
                  <c:v>7.6381007676217305E-2</c:v>
                </c:pt>
                <c:pt idx="331">
                  <c:v>7.7691973421429597E-2</c:v>
                </c:pt>
                <c:pt idx="332">
                  <c:v>7.9065918228601706E-2</c:v>
                </c:pt>
                <c:pt idx="333">
                  <c:v>8.05056477432564E-2</c:v>
                </c:pt>
                <c:pt idx="334">
                  <c:v>8.2014070345368395E-2</c:v>
                </c:pt>
                <c:pt idx="335">
                  <c:v>8.3594198609712095E-2</c:v>
                </c:pt>
                <c:pt idx="336">
                  <c:v>8.5249150517083205E-2</c:v>
                </c:pt>
                <c:pt idx="337">
                  <c:v>8.6982150380413598E-2</c:v>
                </c:pt>
                <c:pt idx="338">
                  <c:v>8.8796529446972305E-2</c:v>
                </c:pt>
                <c:pt idx="339">
                  <c:v>9.0695726134953206E-2</c:v>
                </c:pt>
                <c:pt idx="340">
                  <c:v>9.2683285859804301E-2</c:v>
                </c:pt>
                <c:pt idx="341">
                  <c:v>9.4762860402695007E-2</c:v>
                </c:pt>
                <c:pt idx="342">
                  <c:v>9.6938206770569496E-2</c:v>
                </c:pt>
                <c:pt idx="343">
                  <c:v>9.9213185494339898E-2</c:v>
                </c:pt>
                <c:pt idx="344">
                  <c:v>0.101591758308975</c:v>
                </c:pt>
                <c:pt idx="345">
                  <c:v>0.104077985156599</c:v>
                </c:pt>
                <c:pt idx="346">
                  <c:v>0.106676020451289</c:v>
                </c:pt>
                <c:pt idx="347">
                  <c:v>0.109390108542089</c:v>
                </c:pt>
                <c:pt idx="348">
                  <c:v>0.112224578309003</c:v>
                </c:pt>
                <c:pt idx="349">
                  <c:v>0.115183836825357</c:v>
                </c:pt>
                <c:pt idx="350">
                  <c:v>0.11827236201911</c:v>
                </c:pt>
                <c:pt idx="351">
                  <c:v>0.12149469426557</c:v>
                </c:pt>
                <c:pt idx="352">
                  <c:v>0.124855426844519</c:v>
                </c:pt>
                <c:pt idx="353">
                  <c:v>0.12835919519623301</c:v>
                </c:pt>
                <c:pt idx="354">
                  <c:v>0.132010664913359</c:v>
                </c:pt>
                <c:pt idx="355">
                  <c:v>0.13581451840918601</c:v>
                </c:pt>
                <c:pt idx="356">
                  <c:v>0.13977544020770399</c:v>
                </c:pt>
                <c:pt idx="357">
                  <c:v>0.14389810080708801</c:v>
                </c:pt>
                <c:pt idx="358">
                  <c:v>0.14818713907603701</c:v>
                </c:pt>
                <c:pt idx="359">
                  <c:v>0.152647143151797</c:v>
                </c:pt>
                <c:pt idx="360">
                  <c:v>0.15728262981989</c:v>
                </c:pt>
                <c:pt idx="361">
                  <c:v>0.162098022368659</c:v>
                </c:pt>
                <c:pt idx="362">
                  <c:v>0.16709762692668101</c:v>
                </c:pt>
                <c:pt idx="363">
                  <c:v>0.172285607308167</c:v>
                </c:pt>
                <c:pt idx="364">
                  <c:v>0.17766595841042099</c:v>
                </c:pt>
                <c:pt idx="365">
                  <c:v>0.18324247822850101</c:v>
                </c:pt>
                <c:pt idx="366">
                  <c:v>0.18901873857516099</c:v>
                </c:pt>
                <c:pt idx="367">
                  <c:v>0.19499805461890601</c:v>
                </c:pt>
                <c:pt idx="368">
                  <c:v>0.20118345337944599</c:v>
                </c:pt>
                <c:pt idx="369">
                  <c:v>0.207577641347613</c:v>
                </c:pt>
                <c:pt idx="370">
                  <c:v>0.21418297142569701</c:v>
                </c:pt>
                <c:pt idx="371">
                  <c:v>0.22100140941375701</c:v>
                </c:pt>
                <c:pt idx="372">
                  <c:v>0.228034500297251</c:v>
                </c:pt>
                <c:pt idx="373">
                  <c:v>0.23528333462082601</c:v>
                </c:pt>
                <c:pt idx="374">
                  <c:v>0.24274851526166999</c:v>
                </c:pt>
                <c:pt idx="375">
                  <c:v>0.25043012494275002</c:v>
                </c:pt>
                <c:pt idx="376">
                  <c:v>0.25832769485085499</c:v>
                </c:pt>
                <c:pt idx="377">
                  <c:v>0.26644017474576998</c:v>
                </c:pt>
                <c:pt idx="378">
                  <c:v>0.27476590496436298</c:v>
                </c:pt>
                <c:pt idx="379">
                  <c:v>0.28330259073602998</c:v>
                </c:pt>
                <c:pt idx="380">
                  <c:v>0.29204727923296298</c:v>
                </c:pt>
                <c:pt idx="381">
                  <c:v>0.300996339779389</c:v>
                </c:pt>
                <c:pt idx="382">
                  <c:v>0.31014544763746199</c:v>
                </c:pt>
                <c:pt idx="383">
                  <c:v>0.31948957177338899</c:v>
                </c:pt>
                <c:pt idx="384">
                  <c:v>0.32902296698511202</c:v>
                </c:pt>
                <c:pt idx="385">
                  <c:v>0.33873917074210902</c:v>
                </c:pt>
                <c:pt idx="386">
                  <c:v>0.348631005048612</c:v>
                </c:pt>
                <c:pt idx="387">
                  <c:v>0.35869058359381201</c:v>
                </c:pt>
                <c:pt idx="388">
                  <c:v>0.36890932439674401</c:v>
                </c:pt>
                <c:pt idx="389">
                  <c:v>0.379277968090239</c:v>
                </c:pt>
                <c:pt idx="390">
                  <c:v>0.38978660191828901</c:v>
                </c:pt>
                <c:pt idx="391">
                  <c:v>0.40042468944565801</c:v>
                </c:pt>
                <c:pt idx="392">
                  <c:v>0.41118110589875001</c:v>
                </c:pt>
                <c:pt idx="393">
                  <c:v>0.42204417897435997</c:v>
                </c:pt>
                <c:pt idx="394">
                  <c:v>0.43300173486946297</c:v>
                </c:pt>
                <c:pt idx="395">
                  <c:v>0.44404114920273702</c:v>
                </c:pt>
                <c:pt idx="396">
                  <c:v>0.45514940241872498</c:v>
                </c:pt>
                <c:pt idx="397">
                  <c:v>0.46631313919057998</c:v>
                </c:pt>
                <c:pt idx="398">
                  <c:v>0.47751873126890798</c:v>
                </c:pt>
                <c:pt idx="399">
                  <c:v>0.48875234316416399</c:v>
                </c:pt>
                <c:pt idx="400">
                  <c:v>0.49999999999995398</c:v>
                </c:pt>
                <c:pt idx="401">
                  <c:v>0.51124765683574303</c:v>
                </c:pt>
                <c:pt idx="402">
                  <c:v>0.52248126873099898</c:v>
                </c:pt>
                <c:pt idx="403">
                  <c:v>0.53368686080932803</c:v>
                </c:pt>
                <c:pt idx="404">
                  <c:v>0.54485059758118404</c:v>
                </c:pt>
                <c:pt idx="405">
                  <c:v>0.555958850797172</c:v>
                </c:pt>
                <c:pt idx="406">
                  <c:v>0.56699826513044704</c:v>
                </c:pt>
                <c:pt idx="407">
                  <c:v>0.57795582102555099</c:v>
                </c:pt>
                <c:pt idx="408">
                  <c:v>0.58881889410116095</c:v>
                </c:pt>
                <c:pt idx="409">
                  <c:v>0.59957531055425395</c:v>
                </c:pt>
                <c:pt idx="410">
                  <c:v>0.610213398081623</c:v>
                </c:pt>
                <c:pt idx="411">
                  <c:v>0.62072203190967501</c:v>
                </c:pt>
                <c:pt idx="412">
                  <c:v>0.631090675603171</c:v>
                </c:pt>
                <c:pt idx="413">
                  <c:v>0.64130941640610495</c:v>
                </c:pt>
                <c:pt idx="414">
                  <c:v>0.65136899495130596</c:v>
                </c:pt>
                <c:pt idx="415">
                  <c:v>0.66126082925781005</c:v>
                </c:pt>
                <c:pt idx="416">
                  <c:v>0.67097703301480904</c:v>
                </c:pt>
                <c:pt idx="417">
                  <c:v>0.68051042822653396</c:v>
                </c:pt>
                <c:pt idx="418">
                  <c:v>0.68985455236246196</c:v>
                </c:pt>
                <c:pt idx="419">
                  <c:v>0.69900366022053595</c:v>
                </c:pt>
                <c:pt idx="420">
                  <c:v>0.70795272076696403</c:v>
                </c:pt>
                <c:pt idx="421">
                  <c:v>0.71669740926390002</c:v>
                </c:pt>
                <c:pt idx="422">
                  <c:v>0.72523409503556702</c:v>
                </c:pt>
                <c:pt idx="423">
                  <c:v>0.73355982525416197</c:v>
                </c:pt>
                <c:pt idx="424">
                  <c:v>0.741672305149079</c:v>
                </c:pt>
                <c:pt idx="425">
                  <c:v>0.74956987505718597</c:v>
                </c:pt>
                <c:pt idx="426">
                  <c:v>0.75725148473826698</c:v>
                </c:pt>
                <c:pt idx="427">
                  <c:v>0.76471666537911298</c:v>
                </c:pt>
                <c:pt idx="428">
                  <c:v>0.77196549970269002</c:v>
                </c:pt>
                <c:pt idx="429">
                  <c:v>0.77899859058618603</c:v>
                </c:pt>
                <c:pt idx="430">
                  <c:v>0.78581702857424696</c:v>
                </c:pt>
                <c:pt idx="431">
                  <c:v>0.79242235865233301</c:v>
                </c:pt>
                <c:pt idx="432">
                  <c:v>0.79881654662050205</c:v>
                </c:pt>
                <c:pt idx="433">
                  <c:v>0.80500194538104397</c:v>
                </c:pt>
                <c:pt idx="434">
                  <c:v>0.81098126142478999</c:v>
                </c:pt>
                <c:pt idx="435">
                  <c:v>0.816757521771452</c:v>
                </c:pt>
                <c:pt idx="436">
                  <c:v>0.82233404158953405</c:v>
                </c:pt>
                <c:pt idx="437">
                  <c:v>0.82771439269179004</c:v>
                </c:pt>
                <c:pt idx="438">
                  <c:v>0.83290237307327697</c:v>
                </c:pt>
                <c:pt idx="439">
                  <c:v>0.83790197763130103</c:v>
                </c:pt>
                <c:pt idx="440">
                  <c:v>0.84271737018007098</c:v>
                </c:pt>
                <c:pt idx="441">
                  <c:v>0.84735285684816597</c:v>
                </c:pt>
                <c:pt idx="442">
                  <c:v>0.85181286092392605</c:v>
                </c:pt>
                <c:pt idx="443">
                  <c:v>0.85610189919287805</c:v>
                </c:pt>
                <c:pt idx="444">
                  <c:v>0.86022455979226298</c:v>
                </c:pt>
                <c:pt idx="445">
                  <c:v>0.86418548159078201</c:v>
                </c:pt>
                <c:pt idx="446">
                  <c:v>0.86798933508661102</c:v>
                </c:pt>
                <c:pt idx="447">
                  <c:v>0.87164080480373796</c:v>
                </c:pt>
                <c:pt idx="448">
                  <c:v>0.87514457315545202</c:v>
                </c:pt>
                <c:pt idx="449">
                  <c:v>0.878505305734403</c:v>
                </c:pt>
                <c:pt idx="450">
                  <c:v>0.88172763798086495</c:v>
                </c:pt>
                <c:pt idx="451">
                  <c:v>0.88481616317461798</c:v>
                </c:pt>
                <c:pt idx="452">
                  <c:v>0.88777542169097301</c:v>
                </c:pt>
                <c:pt idx="453">
                  <c:v>0.89060989145788905</c:v>
                </c:pt>
                <c:pt idx="454">
                  <c:v>0.89332397954868903</c:v>
                </c:pt>
                <c:pt idx="455">
                  <c:v>0.89592201484337997</c:v>
                </c:pt>
                <c:pt idx="456">
                  <c:v>0.89840824169100497</c:v>
                </c:pt>
                <c:pt idx="457">
                  <c:v>0.90078681450564102</c:v>
                </c:pt>
                <c:pt idx="458">
                  <c:v>0.90306179322941205</c:v>
                </c:pt>
                <c:pt idx="459">
                  <c:v>0.90523713959728802</c:v>
                </c:pt>
                <c:pt idx="460">
                  <c:v>0.907316714140179</c:v>
                </c:pt>
                <c:pt idx="461">
                  <c:v>0.90930427386503099</c:v>
                </c:pt>
                <c:pt idx="462">
                  <c:v>0.91120347055301298</c:v>
                </c:pt>
                <c:pt idx="463">
                  <c:v>0.913017849619572</c:v>
                </c:pt>
                <c:pt idx="464">
                  <c:v>0.91475084948290297</c:v>
                </c:pt>
                <c:pt idx="465">
                  <c:v>0.91640580139027505</c:v>
                </c:pt>
                <c:pt idx="466">
                  <c:v>0.917985929654619</c:v>
                </c:pt>
                <c:pt idx="467">
                  <c:v>0.91949435225673204</c:v>
                </c:pt>
                <c:pt idx="468">
                  <c:v>0.92093408177138703</c:v>
                </c:pt>
                <c:pt idx="469">
                  <c:v>0.92230802657855904</c:v>
                </c:pt>
                <c:pt idx="470">
                  <c:v>0.92361899232377198</c:v>
                </c:pt>
                <c:pt idx="471">
                  <c:v>0.92486968359432697</c:v>
                </c:pt>
                <c:pt idx="472">
                  <c:v>0.92606270578081396</c:v>
                </c:pt>
                <c:pt idx="473">
                  <c:v>0.927200567095809</c:v>
                </c:pt>
                <c:pt idx="474">
                  <c:v>0.92828568072409201</c:v>
                </c:pt>
                <c:pt idx="475">
                  <c:v>0.92932036708097099</c:v>
                </c:pt>
                <c:pt idx="476">
                  <c:v>0.93030685615747699</c:v>
                </c:pt>
                <c:pt idx="477">
                  <c:v>0.93124728993318195</c:v>
                </c:pt>
                <c:pt idx="478">
                  <c:v>0.93214372483932495</c:v>
                </c:pt>
                <c:pt idx="479">
                  <c:v>0.93299813425666001</c:v>
                </c:pt>
                <c:pt idx="480">
                  <c:v>0.93381241103411305</c:v>
                </c:pt>
                <c:pt idx="481">
                  <c:v>0.93458837001584005</c:v>
                </c:pt>
                <c:pt idx="482">
                  <c:v>0.93532775056569895</c:v>
                </c:pt>
                <c:pt idx="483">
                  <c:v>0.93603221907942802</c:v>
                </c:pt>
                <c:pt idx="484">
                  <c:v>0.93670337147604998</c:v>
                </c:pt>
                <c:pt idx="485">
                  <c:v>0.93734273566107496</c:v>
                </c:pt>
                <c:pt idx="486">
                  <c:v>0.93795177395509799</c:v>
                </c:pt>
                <c:pt idx="487">
                  <c:v>0.93853188548229605</c:v>
                </c:pt>
                <c:pt idx="488">
                  <c:v>0.93908440851414998</c:v>
                </c:pt>
                <c:pt idx="489">
                  <c:v>0.93961062276446705</c:v>
                </c:pt>
                <c:pt idx="490">
                  <c:v>0.94011175163246297</c:v>
                </c:pt>
                <c:pt idx="491">
                  <c:v>0.94058896439127104</c:v>
                </c:pt>
                <c:pt idx="492">
                  <c:v>0.94104337831978302</c:v>
                </c:pt>
                <c:pt idx="493">
                  <c:v>0.94147606077624602</c:v>
                </c:pt>
                <c:pt idx="494">
                  <c:v>0.94188803121243503</c:v>
                </c:pt>
                <c:pt idx="495">
                  <c:v>0.942280263127657</c:v>
                </c:pt>
                <c:pt idx="496">
                  <c:v>0.94265368596215404</c:v>
                </c:pt>
                <c:pt idx="497">
                  <c:v>0.94300918692978397</c:v>
                </c:pt>
                <c:pt idx="498">
                  <c:v>0.94334761279014401</c:v>
                </c:pt>
                <c:pt idx="499">
                  <c:v>0.94366977156050302</c:v>
                </c:pt>
                <c:pt idx="500">
                  <c:v>0.94397643416814203</c:v>
                </c:pt>
                <c:pt idx="501">
                  <c:v>0.94426833604386395</c:v>
                </c:pt>
                <c:pt idx="502">
                  <c:v>0.94454617865757295</c:v>
                </c:pt>
                <c:pt idx="503">
                  <c:v>0.94481063099696605</c:v>
                </c:pt>
                <c:pt idx="504">
                  <c:v>0.94506233099049297</c:v>
                </c:pt>
                <c:pt idx="505">
                  <c:v>0.94530188687579597</c:v>
                </c:pt>
                <c:pt idx="506">
                  <c:v>0.94552987851494696</c:v>
                </c:pt>
                <c:pt idx="507">
                  <c:v>0.94574685865784303</c:v>
                </c:pt>
                <c:pt idx="508">
                  <c:v>0.94595335415515203</c:v>
                </c:pt>
                <c:pt idx="509">
                  <c:v>0.94614986712226401</c:v>
                </c:pt>
                <c:pt idx="510">
                  <c:v>0.94633687605569194</c:v>
                </c:pt>
                <c:pt idx="511">
                  <c:v>0.946514836903395</c:v>
                </c:pt>
                <c:pt idx="512">
                  <c:v>0.94668418409050703</c:v>
                </c:pt>
                <c:pt idx="513">
                  <c:v>0.94684533150193895</c:v>
                </c:pt>
                <c:pt idx="514">
                  <c:v>0.946998673423327</c:v>
                </c:pt>
                <c:pt idx="515">
                  <c:v>0.94714458544176205</c:v>
                </c:pt>
                <c:pt idx="516">
                  <c:v>0.947283425307761</c:v>
                </c:pt>
                <c:pt idx="517">
                  <c:v>0.94741553375986898</c:v>
                </c:pt>
                <c:pt idx="518">
                  <c:v>0.94754123531328904</c:v>
                </c:pt>
                <c:pt idx="519">
                  <c:v>0.94766083901390796</c:v>
                </c:pt>
                <c:pt idx="520">
                  <c:v>0.94777463915902804</c:v>
                </c:pt>
                <c:pt idx="521">
                  <c:v>0.94788291598611896</c:v>
                </c:pt>
                <c:pt idx="522">
                  <c:v>0.94798593633085104</c:v>
                </c:pt>
                <c:pt idx="523">
                  <c:v>0.94808395425563097</c:v>
                </c:pt>
                <c:pt idx="524">
                  <c:v>0.94817721164985502</c:v>
                </c:pt>
                <c:pt idx="525">
                  <c:v>0.94826593880300503</c:v>
                </c:pt>
                <c:pt idx="526">
                  <c:v>0.94835035495175601</c:v>
                </c:pt>
                <c:pt idx="527">
                  <c:v>0.94843066880214</c:v>
                </c:pt>
                <c:pt idx="528">
                  <c:v>0.94850707902784304</c:v>
                </c:pt>
                <c:pt idx="529">
                  <c:v>0.94857977474563604</c:v>
                </c:pt>
                <c:pt idx="530">
                  <c:v>0.94864893596893596</c:v>
                </c:pt>
                <c:pt idx="531">
                  <c:v>0.94871473404041895</c:v>
                </c:pt>
                <c:pt idx="532">
                  <c:v>0.94877733204461301</c:v>
                </c:pt>
                <c:pt idx="533">
                  <c:v>0.94883688520134102</c:v>
                </c:pt>
                <c:pt idx="534">
                  <c:v>0.94889354124085001</c:v>
                </c:pt>
                <c:pt idx="535">
                  <c:v>0.94894744076144999</c:v>
                </c:pt>
                <c:pt idx="536">
                  <c:v>0.94899871757042498</c:v>
                </c:pt>
                <c:pt idx="537">
                  <c:v>0.94904749900898</c:v>
                </c:pt>
                <c:pt idx="538">
                  <c:v>0.94909390626192303</c:v>
                </c:pt>
                <c:pt idx="539">
                  <c:v>0.949138054652786</c:v>
                </c:pt>
                <c:pt idx="540">
                  <c:v>0.94918005392503901</c:v>
                </c:pt>
                <c:pt idx="541">
                  <c:v>0.94922000851002797</c:v>
                </c:pt>
                <c:pt idx="542">
                  <c:v>0.94925801778224095</c:v>
                </c:pt>
                <c:pt idx="543">
                  <c:v>0.94929417630248802</c:v>
                </c:pt>
                <c:pt idx="544">
                  <c:v>0.94932857404954696</c:v>
                </c:pt>
                <c:pt idx="545">
                  <c:v>0.94936129664080904</c:v>
                </c:pt>
                <c:pt idx="546">
                  <c:v>0.94939242554242997</c:v>
                </c:pt>
                <c:pt idx="547">
                  <c:v>0.94942203826947302</c:v>
                </c:pt>
                <c:pt idx="548">
                  <c:v>0.94945020857650897</c:v>
                </c:pt>
                <c:pt idx="549">
                  <c:v>0.94947700663912904</c:v>
                </c:pt>
                <c:pt idx="550">
                  <c:v>0.94950249922676799</c:v>
                </c:pt>
                <c:pt idx="551">
                  <c:v>0.94952674986728203</c:v>
                </c:pt>
                <c:pt idx="552">
                  <c:v>0.949549819003628</c:v>
                </c:pt>
                <c:pt idx="553">
                  <c:v>0.94957176414304501</c:v>
                </c:pt>
                <c:pt idx="554">
                  <c:v>0.94959263999908305</c:v>
                </c:pt>
                <c:pt idx="555">
                  <c:v>0.94961249862680797</c:v>
                </c:pt>
                <c:pt idx="556">
                  <c:v>0.94963138955151205</c:v>
                </c:pt>
                <c:pt idx="557">
                  <c:v>0.94964935989124499</c:v>
                </c:pt>
                <c:pt idx="558">
                  <c:v>0.94966645447343601</c:v>
                </c:pt>
                <c:pt idx="559">
                  <c:v>0.94968271594591602</c:v>
                </c:pt>
                <c:pt idx="560">
                  <c:v>0.94969818488257995</c:v>
                </c:pt>
                <c:pt idx="561">
                  <c:v>0.94971289988396601</c:v>
                </c:pt>
                <c:pt idx="562">
                  <c:v>0.94972689767297402</c:v>
                </c:pt>
                <c:pt idx="563">
                  <c:v>0.94974021318597401</c:v>
                </c:pt>
                <c:pt idx="564">
                  <c:v>0.94975287965950905</c:v>
                </c:pt>
                <c:pt idx="565">
                  <c:v>0.94976492871281404</c:v>
                </c:pt>
                <c:pt idx="566">
                  <c:v>0.94977639042634499</c:v>
                </c:pt>
                <c:pt idx="567">
                  <c:v>0.94978729341651003</c:v>
                </c:pt>
                <c:pt idx="568">
                  <c:v>0.94979766490678996</c:v>
                </c:pt>
                <c:pt idx="569">
                  <c:v>0.94980753079541202</c:v>
                </c:pt>
                <c:pt idx="570">
                  <c:v>0.94981691571975002</c:v>
                </c:pt>
                <c:pt idx="571">
                  <c:v>0.94982584311760898</c:v>
                </c:pt>
                <c:pt idx="572">
                  <c:v>0.94983433528553296</c:v>
                </c:pt>
                <c:pt idx="573">
                  <c:v>0.94984241343429698</c:v>
                </c:pt>
                <c:pt idx="574">
                  <c:v>0.94985009774170004</c:v>
                </c:pt>
                <c:pt idx="575">
                  <c:v>0.949857407402808</c:v>
                </c:pt>
                <c:pt idx="576">
                  <c:v>0.94986436067774604</c:v>
                </c:pt>
                <c:pt idx="577">
                  <c:v>0.94987097493718897</c:v>
                </c:pt>
                <c:pt idx="578">
                  <c:v>0.949877266705628</c:v>
                </c:pt>
                <c:pt idx="579">
                  <c:v>0.94988325170255095</c:v>
                </c:pt>
                <c:pt idx="580">
                  <c:v>0.94988894488161202</c:v>
                </c:pt>
                <c:pt idx="581">
                  <c:v>0.94989436046790698</c:v>
                </c:pt>
                <c:pt idx="582">
                  <c:v>0.94989951199343403</c:v>
                </c:pt>
                <c:pt idx="583">
                  <c:v>0.949904412330832</c:v>
                </c:pt>
                <c:pt idx="584">
                  <c:v>0.94990907372548306</c:v>
                </c:pt>
                <c:pt idx="585">
                  <c:v>0.94991350782605</c:v>
                </c:pt>
                <c:pt idx="586">
                  <c:v>0.94991772571353295</c:v>
                </c:pt>
                <c:pt idx="587">
                  <c:v>0.94992173792890899</c:v>
                </c:pt>
                <c:pt idx="588">
                  <c:v>0.94992555449943405</c:v>
                </c:pt>
                <c:pt idx="589">
                  <c:v>0.94992918496365997</c:v>
                </c:pt>
                <c:pt idx="590">
                  <c:v>0.94993263839524</c:v>
                </c:pt>
                <c:pt idx="591">
                  <c:v>0.94993592342557298</c:v>
                </c:pt>
                <c:pt idx="592">
                  <c:v>0.94993904826534203</c:v>
                </c:pt>
                <c:pt idx="593">
                  <c:v>0.94994202072501699</c:v>
                </c:pt>
                <c:pt idx="594">
                  <c:v>0.949944848234345</c:v>
                </c:pt>
                <c:pt idx="595">
                  <c:v>0.94994753786090502</c:v>
                </c:pt>
                <c:pt idx="596">
                  <c:v>0.94995009632774896</c:v>
                </c:pt>
                <c:pt idx="597">
                  <c:v>0.94995253003019398</c:v>
                </c:pt>
                <c:pt idx="598">
                  <c:v>0.94995484505178496</c:v>
                </c:pt>
                <c:pt idx="599">
                  <c:v>0.94995704717949403</c:v>
                </c:pt>
                <c:pt idx="600">
                  <c:v>0.94995914191816799</c:v>
                </c:pt>
              </c:numCache>
            </c:numRef>
          </c:val>
          <c:smooth val="0"/>
        </c:ser>
        <c:dLbls>
          <c:showLegendKey val="0"/>
          <c:showVal val="0"/>
          <c:showCatName val="0"/>
          <c:showSerName val="0"/>
          <c:showPercent val="0"/>
          <c:showBubbleSize val="0"/>
        </c:dLbls>
        <c:marker val="1"/>
        <c:smooth val="0"/>
        <c:axId val="152100864"/>
        <c:axId val="152102784"/>
      </c:lineChart>
      <c:catAx>
        <c:axId val="152100864"/>
        <c:scaling>
          <c:orientation val="minMax"/>
        </c:scaling>
        <c:delete val="0"/>
        <c:axPos val="b"/>
        <c:title>
          <c:tx>
            <c:rich>
              <a:bodyPr/>
              <a:lstStyle/>
              <a:p>
                <a:pPr>
                  <a:defRPr/>
                </a:pPr>
                <a:r>
                  <a:rPr lang="en-US"/>
                  <a:t>Latent trait (</a:t>
                </a:r>
                <a:r>
                  <a:rPr lang="el-GR"/>
                  <a:t>θ</a:t>
                </a:r>
                <a:r>
                  <a:rPr lang="en-AU"/>
                  <a:t>)</a:t>
                </a:r>
              </a:p>
            </c:rich>
          </c:tx>
          <c:layout>
            <c:manualLayout>
              <c:xMode val="edge"/>
              <c:yMode val="edge"/>
              <c:x val="0.42128981481481498"/>
              <c:y val="0.93984015151515199"/>
            </c:manualLayout>
          </c:layout>
          <c:overlay val="0"/>
        </c:title>
        <c:numFmt formatCode="#,##0.0" sourceLinked="0"/>
        <c:majorTickMark val="out"/>
        <c:minorTickMark val="none"/>
        <c:tickLblPos val="nextTo"/>
        <c:crossAx val="152102784"/>
        <c:crosses val="autoZero"/>
        <c:auto val="1"/>
        <c:lblAlgn val="ctr"/>
        <c:lblOffset val="100"/>
        <c:tickLblSkip val="50"/>
        <c:tickMarkSkip val="50"/>
        <c:noMultiLvlLbl val="0"/>
      </c:catAx>
      <c:valAx>
        <c:axId val="152102784"/>
        <c:scaling>
          <c:orientation val="minMax"/>
          <c:max val="1"/>
        </c:scaling>
        <c:delete val="0"/>
        <c:axPos val="l"/>
        <c:title>
          <c:tx>
            <c:rich>
              <a:bodyPr rot="-5400000" vert="horz"/>
              <a:lstStyle/>
              <a:p>
                <a:pPr>
                  <a:defRPr/>
                </a:pPr>
                <a:r>
                  <a:rPr lang="en-US"/>
                  <a:t>p(x=1|</a:t>
                </a:r>
                <a:r>
                  <a:rPr lang="el-GR"/>
                  <a:t>θ</a:t>
                </a:r>
                <a:r>
                  <a:rPr lang="en-US"/>
                  <a:t>,a,b)</a:t>
                </a:r>
                <a:endParaRPr lang="en-AU"/>
              </a:p>
            </c:rich>
          </c:tx>
          <c:layout>
            <c:manualLayout>
              <c:xMode val="edge"/>
              <c:yMode val="edge"/>
              <c:x val="9.8333333333333293E-3"/>
              <c:y val="0.37113762626262597"/>
            </c:manualLayout>
          </c:layout>
          <c:overlay val="0"/>
        </c:title>
        <c:numFmt formatCode="General" sourceLinked="1"/>
        <c:majorTickMark val="out"/>
        <c:minorTickMark val="none"/>
        <c:tickLblPos val="nextTo"/>
        <c:crossAx val="152100864"/>
        <c:crossesAt val="1"/>
        <c:crossBetween val="between"/>
        <c:majorUnit val="0.2"/>
      </c:valAx>
    </c:plotArea>
    <c:legend>
      <c:legendPos val="t"/>
      <c:layout>
        <c:manualLayout>
          <c:xMode val="edge"/>
          <c:yMode val="edge"/>
          <c:x val="2.2305555555555598E-3"/>
          <c:y val="7.0555555555555496E-2"/>
          <c:w val="0.99553888888888897"/>
          <c:h val="0.120670707070707"/>
        </c:manualLayout>
      </c:layout>
      <c:overlay val="0"/>
      <c:spPr>
        <a:ln>
          <a:noFill/>
        </a:ln>
      </c:spPr>
    </c:legend>
    <c:plotVisOnly val="1"/>
    <c:dispBlanksAs val="gap"/>
    <c:showDLblsOverMax val="0"/>
  </c:chart>
  <c:spPr>
    <a:noFill/>
    <a:ln>
      <a:noFill/>
    </a:ln>
  </c:spPr>
  <c:txPr>
    <a:bodyPr/>
    <a:lstStyle/>
    <a:p>
      <a:pPr>
        <a:defRPr sz="900">
          <a:latin typeface="Arial" pitchFamily="34" charset="0"/>
          <a:cs typeface="Arial" pitchFamily="34" charset="0"/>
        </a:defRPr>
      </a:pPr>
      <a:endParaRPr lang="en-US"/>
    </a:p>
  </c:txPr>
  <c:externalData r:id="rId1">
    <c:autoUpdate val="0"/>
  </c:externalData>
</c:chartSpace>
</file>

<file path=word/theme/theme1.xml><?xml version="1.0" encoding="utf-8"?>
<a:theme xmlns:a="http://schemas.openxmlformats.org/drawingml/2006/main" name="Office Theme">
  <a:themeElements>
    <a:clrScheme name="PC Official">
      <a:dk1>
        <a:srgbClr val="000000"/>
      </a:dk1>
      <a:lt1>
        <a:sysClr val="window" lastClr="FFFFFF"/>
      </a:lt1>
      <a:dk2>
        <a:srgbClr val="78A22F"/>
      </a:dk2>
      <a:lt2>
        <a:srgbClr val="E1E9D0"/>
      </a:lt2>
      <a:accent1>
        <a:srgbClr val="B4C98B"/>
      </a:accent1>
      <a:accent2>
        <a:srgbClr val="78A22F"/>
      </a:accent2>
      <a:accent3>
        <a:srgbClr val="000000"/>
      </a:accent3>
      <a:accent4>
        <a:srgbClr val="39580D"/>
      </a:accent4>
      <a:accent5>
        <a:srgbClr val="787878"/>
      </a:accent5>
      <a:accent6>
        <a:srgbClr val="344893"/>
      </a:accent6>
      <a:hlink>
        <a:srgbClr val="344893"/>
      </a:hlink>
      <a:folHlink>
        <a:srgbClr val="B4C98B"/>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D40CD9-A17C-4DD8-8481-8A4342E21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chapter.dotm</Template>
  <TotalTime>0</TotalTime>
  <Pages>15</Pages>
  <Words>4763</Words>
  <Characters>50262</Characters>
  <Application>Microsoft Office Word</Application>
  <DocSecurity>0</DocSecurity>
  <Lines>1142</Lines>
  <Paragraphs>466</Paragraphs>
  <ScaleCrop>false</ScaleCrop>
  <HeadingPairs>
    <vt:vector size="2" baseType="variant">
      <vt:variant>
        <vt:lpstr>Title</vt:lpstr>
      </vt:variant>
      <vt:variant>
        <vt:i4>1</vt:i4>
      </vt:variant>
    </vt:vector>
  </HeadingPairs>
  <TitlesOfParts>
    <vt:vector size="1" baseType="lpstr">
      <vt:lpstr>Literacy, numeracy and problem-solving measures in PIAAC</vt:lpstr>
    </vt:vector>
  </TitlesOfParts>
  <Company>Productivity Commission</Company>
  <LinksUpToDate>false</LinksUpToDate>
  <CharactersWithSpaces>54559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Literacy, numeracy and problem-solving measures in PIAAC</dc:title>
  <dc:subject>Literacy and numeracy skills in Australia</dc:subject>
  <dc:creator>Productivity Commission</dc:creator>
  <dc:description>A.</dc:description>
  <cp:lastModifiedBy>Productivity Commission</cp:lastModifiedBy>
  <cp:revision>2</cp:revision>
  <cp:lastPrinted>2014-05-21T06:22:00Z</cp:lastPrinted>
  <dcterms:created xsi:type="dcterms:W3CDTF">2014-05-22T05:44:00Z</dcterms:created>
  <dcterms:modified xsi:type="dcterms:W3CDTF">2014-05-22T05:44:00Z</dcterms:modified>
</cp:coreProperties>
</file>