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9C33CB" w:rsidP="003E0F21">
      <w:pPr>
        <w:pStyle w:val="Heading1NotTOC"/>
        <w:rPr>
          <w:b/>
        </w:rPr>
      </w:pPr>
      <w:bookmarkStart w:id="0" w:name="begin"/>
      <w:bookmarkStart w:id="1" w:name="_GoBack"/>
      <w:bookmarkEnd w:id="0"/>
      <w:bookmarkEnd w:id="1"/>
      <w:r>
        <w:t xml:space="preserve"> </w:t>
      </w:r>
      <w:r w:rsidR="003E0F21">
        <w:rPr>
          <w:noProof/>
          <w:lang w:eastAsia="en-AU"/>
        </w:rPr>
        <w:drawing>
          <wp:anchor distT="0" distB="0" distL="114300" distR="114300" simplePos="0" relativeHeight="251658240" behindDoc="1" locked="0" layoutInCell="1" allowOverlap="1">
            <wp:simplePos x="1721485" y="-5687695"/>
            <wp:positionH relativeFrom="page">
              <wp:align>center</wp:align>
            </wp:positionH>
            <wp:positionV relativeFrom="page">
              <wp:align>bottom</wp:align>
            </wp:positionV>
            <wp:extent cx="7560000" cy="9975600"/>
            <wp:effectExtent l="0" t="0" r="3175" b="6985"/>
            <wp:wrapNone/>
            <wp:docPr id="1" name="Picture 1" descr="Cover image for the Australian Government Productivity Commission staff working paper titled 'Productivity in Manufacturing: Measuremetn and Interpretation' by Paula Barnes, Leo Soames, Cindy Li and Marcelo Munoz.&#10;The views expressed in this paper are those of the staff involved and do not necessarily reflect the views of the Productivity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acturing-swp-cover-WE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99756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3B57B3" w:rsidRPr="007809B8" w:rsidRDefault="003B57B3">
      <w:pPr>
        <w:pStyle w:val="BodyText"/>
        <w:tabs>
          <w:tab w:val="left" w:pos="851"/>
        </w:tabs>
        <w:spacing w:before="200" w:after="120"/>
        <w:jc w:val="left"/>
        <w:rPr>
          <w:b/>
          <w:sz w:val="24"/>
        </w:rPr>
      </w:pPr>
      <w:bookmarkStart w:id="2" w:name="ISSN"/>
      <w:bookmarkEnd w:id="2"/>
      <w:r>
        <w:rPr>
          <w:b/>
          <w:sz w:val="24"/>
        </w:rPr>
        <w:t>ISBN</w:t>
      </w:r>
      <w:r>
        <w:rPr>
          <w:b/>
          <w:sz w:val="24"/>
        </w:rPr>
        <w:tab/>
      </w:r>
      <w:r w:rsidR="00C02632" w:rsidRPr="00C02632">
        <w:rPr>
          <w:b/>
          <w:sz w:val="24"/>
        </w:rPr>
        <w:t>978-1-74037-464-4</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F260D3" w:rsidRDefault="00F260D3" w:rsidP="003E7802">
      <w:pPr>
        <w:pStyle w:val="BodyText"/>
        <w:spacing w:before="160" w:after="120" w:line="240" w:lineRule="auto"/>
        <w:rPr>
          <w:sz w:val="24"/>
          <w:szCs w:val="24"/>
        </w:rPr>
      </w:pPr>
      <w:r>
        <w:rPr>
          <w:sz w:val="24"/>
          <w:szCs w:val="24"/>
        </w:rPr>
        <w:t xml:space="preserve">Barnes, P., Soames, L., Li, C. and Munoz, M. 2013, </w:t>
      </w:r>
      <w:r>
        <w:rPr>
          <w:i/>
          <w:sz w:val="24"/>
          <w:szCs w:val="24"/>
        </w:rPr>
        <w:t>Productivity in Manufacturing</w:t>
      </w:r>
      <w:r w:rsidR="0040295E">
        <w:rPr>
          <w:i/>
          <w:sz w:val="24"/>
          <w:szCs w:val="24"/>
        </w:rPr>
        <w:t>: Measurement and Interpretation</w:t>
      </w:r>
      <w:r>
        <w:rPr>
          <w:i/>
          <w:sz w:val="24"/>
          <w:szCs w:val="24"/>
        </w:rPr>
        <w:t xml:space="preserve">, </w:t>
      </w:r>
      <w:r>
        <w:rPr>
          <w:sz w:val="24"/>
          <w:szCs w:val="24"/>
        </w:rPr>
        <w:t>Productivity Commission Staff Working Paper, Canberra.</w:t>
      </w:r>
    </w:p>
    <w:p w:rsidR="003B57B3" w:rsidRPr="00507F3C" w:rsidRDefault="003B57B3">
      <w:pPr>
        <w:pStyle w:val="BodyText"/>
        <w:spacing w:before="160" w:after="120" w:line="240" w:lineRule="auto"/>
        <w:rPr>
          <w:sz w:val="20"/>
        </w:rPr>
      </w:pPr>
      <w:bookmarkStart w:id="3" w:name="JEL"/>
      <w:bookmarkEnd w:id="3"/>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4" w:name="cov"/>
      <w:bookmarkEnd w:id="4"/>
    </w:p>
    <w:p w:rsidR="002D196C" w:rsidRDefault="00735FEA" w:rsidP="008206EE">
      <w:pPr>
        <w:pStyle w:val="Heading1NotTOC"/>
        <w:rPr>
          <w:noProof/>
        </w:rPr>
      </w:pPr>
      <w:bookmarkStart w:id="5" w:name="Contents"/>
      <w:bookmarkEnd w:id="5"/>
      <w:r w:rsidRPr="00B153C3">
        <w:lastRenderedPageBreak/>
        <w:t>Contents</w:t>
      </w:r>
      <w:bookmarkStart w:id="6" w:name="InsertContents"/>
      <w:bookmarkEnd w:id="6"/>
      <w:r w:rsidR="000C157E">
        <w:t xml:space="preserve"> </w:t>
      </w:r>
    </w:p>
    <w:p w:rsidR="002D196C" w:rsidRDefault="002D196C">
      <w:pPr>
        <w:pStyle w:val="TOC1"/>
        <w:rPr>
          <w:rFonts w:asciiTheme="minorHAnsi" w:eastAsiaTheme="minorEastAsia" w:hAnsiTheme="minorHAnsi" w:cstheme="minorBidi"/>
          <w:b w:val="0"/>
          <w:noProof/>
          <w:sz w:val="22"/>
          <w:szCs w:val="22"/>
          <w:lang w:eastAsia="en-AU"/>
        </w:rPr>
      </w:pPr>
      <w:r>
        <w:rPr>
          <w:noProof/>
        </w:rPr>
        <w:t>Acknowledgments</w:t>
      </w:r>
      <w:r>
        <w:rPr>
          <w:noProof/>
        </w:rPr>
        <w:tab/>
      </w:r>
      <w:r w:rsidR="00325FD9" w:rsidRPr="00C864AA">
        <w:rPr>
          <w:noProof/>
          <w:sz w:val="22"/>
          <w:szCs w:val="22"/>
        </w:rPr>
        <w:t>xiii</w:t>
      </w:r>
    </w:p>
    <w:p w:rsidR="002D196C" w:rsidRDefault="002D196C">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r>
      <w:r w:rsidR="00325FD9" w:rsidRPr="00C864AA">
        <w:rPr>
          <w:noProof/>
          <w:sz w:val="22"/>
          <w:szCs w:val="22"/>
        </w:rPr>
        <w:t>xiv</w:t>
      </w:r>
    </w:p>
    <w:p w:rsidR="002D196C" w:rsidRDefault="002D196C">
      <w:pPr>
        <w:pStyle w:val="TOC1"/>
        <w:rPr>
          <w:rFonts w:asciiTheme="minorHAnsi" w:eastAsiaTheme="minorEastAsia" w:hAnsiTheme="minorHAnsi" w:cstheme="minorBidi"/>
          <w:b w:val="0"/>
          <w:noProof/>
          <w:sz w:val="22"/>
          <w:szCs w:val="22"/>
          <w:lang w:eastAsia="en-AU"/>
        </w:rPr>
      </w:pPr>
      <w:r>
        <w:rPr>
          <w:noProof/>
        </w:rPr>
        <w:t>Key points</w:t>
      </w:r>
      <w:r>
        <w:rPr>
          <w:noProof/>
        </w:rPr>
        <w:tab/>
        <w:t>2</w:t>
      </w:r>
    </w:p>
    <w:p w:rsidR="002D196C" w:rsidRDefault="002D196C">
      <w:pPr>
        <w:pStyle w:val="TOC1"/>
        <w:rPr>
          <w:rFonts w:asciiTheme="minorHAnsi" w:eastAsiaTheme="minorEastAsia" w:hAnsiTheme="minorHAnsi" w:cstheme="minorBidi"/>
          <w:b w:val="0"/>
          <w:noProof/>
          <w:sz w:val="22"/>
          <w:szCs w:val="22"/>
          <w:lang w:eastAsia="en-AU"/>
        </w:rPr>
      </w:pPr>
      <w:r>
        <w:rPr>
          <w:noProof/>
        </w:rPr>
        <w:t>Overview</w:t>
      </w:r>
      <w:r>
        <w:rPr>
          <w:noProof/>
        </w:rPr>
        <w:tab/>
        <w:t>3</w:t>
      </w:r>
    </w:p>
    <w:p w:rsidR="002D196C" w:rsidRDefault="002D196C">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 and background</w:t>
      </w:r>
      <w:r>
        <w:rPr>
          <w:noProof/>
        </w:rPr>
        <w:tab/>
        <w:t>17</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Heterogeneous nature of the sector</w:t>
      </w:r>
      <w:r>
        <w:rPr>
          <w:noProof/>
        </w:rPr>
        <w:tab/>
        <w:t>18</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Objectives</w:t>
      </w:r>
      <w:r>
        <w:rPr>
          <w:noProof/>
        </w:rPr>
        <w:tab/>
        <w:t>20</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Structure of the paper</w:t>
      </w:r>
      <w:r>
        <w:rPr>
          <w:noProof/>
        </w:rPr>
        <w:tab/>
        <w:t>21</w:t>
      </w:r>
    </w:p>
    <w:p w:rsidR="002D196C" w:rsidRDefault="002D196C">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Aggregate Manufacturing productivity</w:t>
      </w:r>
      <w:r>
        <w:rPr>
          <w:noProof/>
        </w:rPr>
        <w:tab/>
        <w:t>23</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Manufacturing in context</w:t>
      </w:r>
      <w:r>
        <w:rPr>
          <w:noProof/>
        </w:rPr>
        <w:tab/>
        <w:t>23</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Productivity growth in Manufacturing in aggregate</w:t>
      </w:r>
      <w:r>
        <w:rPr>
          <w:noProof/>
        </w:rPr>
        <w:tab/>
        <w:t>28</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Proximate causes of Manufacturing MFP growth</w:t>
      </w:r>
      <w:r>
        <w:rPr>
          <w:noProof/>
        </w:rPr>
        <w:tab/>
        <w:t>34</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Influences on productivity</w:t>
      </w:r>
      <w:r>
        <w:rPr>
          <w:noProof/>
        </w:rPr>
        <w:tab/>
        <w:t>39</w:t>
      </w:r>
    </w:p>
    <w:p w:rsidR="002D196C" w:rsidRDefault="002D196C">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Productivity growth at the subsector level</w:t>
      </w:r>
      <w:r>
        <w:rPr>
          <w:noProof/>
        </w:rPr>
        <w:tab/>
        <w:t>51</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Subsectors within Manufacturing</w:t>
      </w:r>
      <w:r>
        <w:rPr>
          <w:noProof/>
        </w:rPr>
        <w:tab/>
        <w:t>51</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Productivity growth in Manufacturing subsectors</w:t>
      </w:r>
      <w:r>
        <w:rPr>
          <w:noProof/>
        </w:rPr>
        <w:tab/>
        <w:t>53</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Proximate causes of subsector MFP growth</w:t>
      </w:r>
      <w:r>
        <w:rPr>
          <w:noProof/>
        </w:rPr>
        <w:tab/>
        <w:t>64</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Selection of subsectors for detailed analysis</w:t>
      </w:r>
      <w:r>
        <w:rPr>
          <w:noProof/>
        </w:rPr>
        <w:tab/>
        <w:t>67</w:t>
      </w:r>
    </w:p>
    <w:p w:rsidR="002D196C" w:rsidRDefault="002D196C">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Productivity in Petroleum, coal, chemical and rubber products</w:t>
      </w:r>
      <w:r>
        <w:rPr>
          <w:noProof/>
        </w:rPr>
        <w:tab/>
        <w:t>69</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PCCR subsector structure and characteristics</w:t>
      </w:r>
      <w:r>
        <w:rPr>
          <w:noProof/>
        </w:rPr>
        <w:tab/>
        <w:t>69</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PCCR’s MFP growth and its proximate causes</w:t>
      </w:r>
      <w:r>
        <w:rPr>
          <w:noProof/>
        </w:rPr>
        <w:tab/>
        <w:t>73</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Influences on PCCR’s MFP growth</w:t>
      </w:r>
      <w:r>
        <w:rPr>
          <w:noProof/>
        </w:rPr>
        <w:tab/>
        <w:t>76</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Drawing together the implications for productivity</w:t>
      </w:r>
      <w:r>
        <w:rPr>
          <w:noProof/>
        </w:rPr>
        <w:tab/>
        <w:t>94</w:t>
      </w:r>
    </w:p>
    <w:p w:rsidR="002D196C" w:rsidRDefault="002D196C">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Productivity in Food, beverage and tobacco products</w:t>
      </w:r>
      <w:r>
        <w:rPr>
          <w:noProof/>
        </w:rPr>
        <w:tab/>
        <w:t>97</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FBT subsector scope and structure</w:t>
      </w:r>
      <w:r>
        <w:rPr>
          <w:noProof/>
        </w:rPr>
        <w:tab/>
        <w:t>97</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FBT’s MFP growth and its proximate causes</w:t>
      </w:r>
      <w:r>
        <w:rPr>
          <w:noProof/>
        </w:rPr>
        <w:tab/>
        <w:t>99</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lastRenderedPageBreak/>
        <w:t>5.3</w:t>
      </w:r>
      <w:r>
        <w:rPr>
          <w:rFonts w:asciiTheme="minorHAnsi" w:eastAsiaTheme="minorEastAsia" w:hAnsiTheme="minorHAnsi" w:cstheme="minorBidi"/>
          <w:noProof/>
          <w:sz w:val="22"/>
          <w:szCs w:val="22"/>
          <w:lang w:eastAsia="en-AU"/>
        </w:rPr>
        <w:tab/>
      </w:r>
      <w:r>
        <w:rPr>
          <w:noProof/>
        </w:rPr>
        <w:t>Influences on FBT’s MFP growth</w:t>
      </w:r>
      <w:r>
        <w:rPr>
          <w:noProof/>
        </w:rPr>
        <w:tab/>
        <w:t>102</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A closer look at Wine and Bakery manufacturing</w:t>
      </w:r>
      <w:r>
        <w:rPr>
          <w:noProof/>
        </w:rPr>
        <w:tab/>
        <w:t>136</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Drawing together the implications for productivity</w:t>
      </w:r>
      <w:r>
        <w:rPr>
          <w:noProof/>
        </w:rPr>
        <w:tab/>
        <w:t>149</w:t>
      </w:r>
    </w:p>
    <w:p w:rsidR="002D196C" w:rsidRDefault="002D196C">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Productivity in Metal products</w:t>
      </w:r>
      <w:r>
        <w:rPr>
          <w:noProof/>
        </w:rPr>
        <w:tab/>
        <w:t>151</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Metal products subsector structure and characteristics</w:t>
      </w:r>
      <w:r>
        <w:rPr>
          <w:noProof/>
        </w:rPr>
        <w:tab/>
        <w:t>151</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Operating environment for Metal products</w:t>
      </w:r>
      <w:r>
        <w:rPr>
          <w:noProof/>
        </w:rPr>
        <w:tab/>
        <w:t>155</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MFP growth and its proximate causes in Metal products</w:t>
      </w:r>
      <w:r>
        <w:rPr>
          <w:noProof/>
        </w:rPr>
        <w:tab/>
        <w:t>161</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Influences on MFP growth in Metal products</w:t>
      </w:r>
      <w:r>
        <w:rPr>
          <w:noProof/>
        </w:rPr>
        <w:tab/>
        <w:t>164</w:t>
      </w:r>
    </w:p>
    <w:p w:rsidR="002D196C" w:rsidRDefault="002D196C" w:rsidP="00622C85">
      <w:pPr>
        <w:pStyle w:val="TOC2"/>
        <w:tabs>
          <w:tab w:val="left" w:pos="1190"/>
        </w:tabs>
        <w:spacing w:before="100"/>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Drawing together the implications for productivity</w:t>
      </w:r>
      <w:r>
        <w:rPr>
          <w:noProof/>
        </w:rPr>
        <w:tab/>
        <w:t>180</w:t>
      </w:r>
    </w:p>
    <w:p w:rsidR="002D196C" w:rsidRDefault="002D196C">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Growth accounting framework and data sources</w:t>
      </w:r>
      <w:r>
        <w:rPr>
          <w:noProof/>
        </w:rPr>
        <w:tab/>
        <w:t>183</w:t>
      </w:r>
    </w:p>
    <w:p w:rsidR="002D196C" w:rsidRDefault="002D196C">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Manufacturing's input-output linkages</w:t>
      </w:r>
      <w:r>
        <w:rPr>
          <w:noProof/>
        </w:rPr>
        <w:tab/>
        <w:t>217</w:t>
      </w:r>
    </w:p>
    <w:p w:rsidR="002D196C" w:rsidRDefault="002D196C">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MFP growth cycles for Manufacturing subsectors</w:t>
      </w:r>
      <w:r>
        <w:rPr>
          <w:noProof/>
        </w:rPr>
        <w:tab/>
        <w:t>227</w:t>
      </w:r>
    </w:p>
    <w:p w:rsidR="002D196C" w:rsidRDefault="002D196C">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Further details about subsector productivity</w:t>
      </w:r>
      <w:r>
        <w:rPr>
          <w:noProof/>
        </w:rPr>
        <w:tab/>
        <w:t>237</w:t>
      </w:r>
    </w:p>
    <w:p w:rsidR="002D196C" w:rsidRDefault="002D196C">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Sensitivity analysis of MFP estimates</w:t>
      </w:r>
      <w:r>
        <w:rPr>
          <w:noProof/>
        </w:rPr>
        <w:tab/>
        <w:t>253</w:t>
      </w:r>
    </w:p>
    <w:p w:rsidR="002D196C" w:rsidRDefault="002D196C">
      <w:pPr>
        <w:pStyle w:val="TOC1"/>
        <w:rPr>
          <w:rFonts w:asciiTheme="minorHAnsi" w:eastAsiaTheme="minorEastAsia" w:hAnsiTheme="minorHAnsi" w:cstheme="minorBidi"/>
          <w:b w:val="0"/>
          <w:noProof/>
          <w:sz w:val="22"/>
          <w:szCs w:val="22"/>
          <w:lang w:eastAsia="en-AU"/>
        </w:rPr>
      </w:pPr>
      <w:r w:rsidRPr="005A33AB">
        <w:rPr>
          <w:noProof/>
        </w:rPr>
        <w:t>F</w:t>
      </w:r>
      <w:r>
        <w:rPr>
          <w:rFonts w:asciiTheme="minorHAnsi" w:eastAsiaTheme="minorEastAsia" w:hAnsiTheme="minorHAnsi" w:cstheme="minorBidi"/>
          <w:b w:val="0"/>
          <w:noProof/>
          <w:sz w:val="22"/>
          <w:szCs w:val="22"/>
          <w:lang w:eastAsia="en-AU"/>
        </w:rPr>
        <w:tab/>
      </w:r>
      <w:r w:rsidRPr="005A33AB">
        <w:rPr>
          <w:noProof/>
        </w:rPr>
        <w:t>Additional information on Petroleum, coal, chemical and rubber products</w:t>
      </w:r>
      <w:r>
        <w:rPr>
          <w:noProof/>
        </w:rPr>
        <w:tab/>
        <w:t>261</w:t>
      </w:r>
    </w:p>
    <w:p w:rsidR="002D196C" w:rsidRDefault="002D196C">
      <w:pPr>
        <w:pStyle w:val="TOC1"/>
        <w:rPr>
          <w:rFonts w:asciiTheme="minorHAnsi" w:eastAsiaTheme="minorEastAsia" w:hAnsiTheme="minorHAnsi" w:cstheme="minorBidi"/>
          <w:b w:val="0"/>
          <w:noProof/>
          <w:sz w:val="22"/>
          <w:szCs w:val="22"/>
          <w:lang w:eastAsia="en-AU"/>
        </w:rPr>
      </w:pPr>
      <w:r>
        <w:rPr>
          <w:noProof/>
        </w:rPr>
        <w:t>G</w:t>
      </w:r>
      <w:r>
        <w:rPr>
          <w:rFonts w:asciiTheme="minorHAnsi" w:eastAsiaTheme="minorEastAsia" w:hAnsiTheme="minorHAnsi" w:cstheme="minorBidi"/>
          <w:b w:val="0"/>
          <w:noProof/>
          <w:sz w:val="22"/>
          <w:szCs w:val="22"/>
          <w:lang w:eastAsia="en-AU"/>
        </w:rPr>
        <w:tab/>
      </w:r>
      <w:r>
        <w:rPr>
          <w:noProof/>
        </w:rPr>
        <w:t>Additional information on Food, beverage and tobacco products</w:t>
      </w:r>
      <w:r>
        <w:rPr>
          <w:noProof/>
        </w:rPr>
        <w:tab/>
        <w:t>269</w:t>
      </w:r>
    </w:p>
    <w:p w:rsidR="002D196C" w:rsidRDefault="002D196C">
      <w:pPr>
        <w:pStyle w:val="TOC1"/>
        <w:rPr>
          <w:rFonts w:asciiTheme="minorHAnsi" w:eastAsiaTheme="minorEastAsia" w:hAnsiTheme="minorHAnsi" w:cstheme="minorBidi"/>
          <w:b w:val="0"/>
          <w:noProof/>
          <w:sz w:val="22"/>
          <w:szCs w:val="22"/>
          <w:lang w:eastAsia="en-AU"/>
        </w:rPr>
      </w:pPr>
      <w:r w:rsidRPr="005A33AB">
        <w:rPr>
          <w:noProof/>
        </w:rPr>
        <w:t>H</w:t>
      </w:r>
      <w:r>
        <w:rPr>
          <w:rFonts w:asciiTheme="minorHAnsi" w:eastAsiaTheme="minorEastAsia" w:hAnsiTheme="minorHAnsi" w:cstheme="minorBidi"/>
          <w:b w:val="0"/>
          <w:noProof/>
          <w:sz w:val="22"/>
          <w:szCs w:val="22"/>
          <w:lang w:eastAsia="en-AU"/>
        </w:rPr>
        <w:tab/>
      </w:r>
      <w:r w:rsidRPr="005A33AB">
        <w:rPr>
          <w:noProof/>
        </w:rPr>
        <w:t>Additional information on Metal products</w:t>
      </w:r>
      <w:r>
        <w:rPr>
          <w:noProof/>
        </w:rPr>
        <w:tab/>
        <w:t>291</w:t>
      </w:r>
    </w:p>
    <w:p w:rsidR="002D196C" w:rsidRDefault="002D196C">
      <w:pPr>
        <w:pStyle w:val="TOC1"/>
        <w:rPr>
          <w:rFonts w:asciiTheme="minorHAnsi" w:eastAsiaTheme="minorEastAsia" w:hAnsiTheme="minorHAnsi" w:cstheme="minorBidi"/>
          <w:b w:val="0"/>
          <w:noProof/>
          <w:sz w:val="22"/>
          <w:szCs w:val="22"/>
          <w:lang w:eastAsia="en-AU"/>
        </w:rPr>
      </w:pPr>
      <w:r>
        <w:rPr>
          <w:noProof/>
        </w:rPr>
        <w:t>References</w:t>
      </w:r>
      <w:r>
        <w:rPr>
          <w:noProof/>
        </w:rPr>
        <w:tab/>
        <w:t>303</w:t>
      </w:r>
    </w:p>
    <w:p w:rsidR="001B7F1E" w:rsidRDefault="003B57B3" w:rsidP="003B57B3">
      <w:pPr>
        <w:pStyle w:val="TOC1"/>
      </w:pPr>
      <w:r>
        <w:t>Boxes</w:t>
      </w:r>
    </w:p>
    <w:p w:rsidR="002D196C" w:rsidRPr="000630E3" w:rsidRDefault="002D196C" w:rsidP="000630E3">
      <w:pPr>
        <w:pStyle w:val="TOC2"/>
        <w:tabs>
          <w:tab w:val="left" w:pos="1760"/>
        </w:tabs>
        <w:spacing w:before="100"/>
        <w:ind w:left="1134" w:hanging="624"/>
        <w:rPr>
          <w:noProof/>
        </w:rPr>
      </w:pPr>
      <w:r w:rsidRPr="000630E3">
        <w:rPr>
          <w:noProof/>
        </w:rPr>
        <w:t>2.1</w:t>
      </w:r>
      <w:r w:rsidRPr="000630E3">
        <w:rPr>
          <w:noProof/>
        </w:rPr>
        <w:tab/>
        <w:t>Examining productivity growth over cycles</w:t>
      </w:r>
      <w:r>
        <w:rPr>
          <w:noProof/>
        </w:rPr>
        <w:tab/>
        <w:t>31</w:t>
      </w:r>
    </w:p>
    <w:p w:rsidR="002D196C" w:rsidRPr="000630E3" w:rsidRDefault="002D196C" w:rsidP="00622C85">
      <w:pPr>
        <w:pStyle w:val="TOC2"/>
        <w:tabs>
          <w:tab w:val="left" w:pos="1760"/>
        </w:tabs>
        <w:spacing w:before="100"/>
        <w:ind w:left="1134" w:hanging="624"/>
        <w:rPr>
          <w:noProof/>
        </w:rPr>
      </w:pPr>
      <w:r w:rsidRPr="000630E3">
        <w:rPr>
          <w:noProof/>
        </w:rPr>
        <w:t>2.2</w:t>
      </w:r>
      <w:r w:rsidRPr="000630E3">
        <w:rPr>
          <w:noProof/>
        </w:rPr>
        <w:tab/>
        <w:t>Gains to trade and productivity</w:t>
      </w:r>
      <w:r>
        <w:rPr>
          <w:noProof/>
        </w:rPr>
        <w:tab/>
        <w:t>46</w:t>
      </w:r>
    </w:p>
    <w:p w:rsidR="002D196C" w:rsidRPr="000630E3" w:rsidRDefault="002D196C" w:rsidP="00622C85">
      <w:pPr>
        <w:pStyle w:val="TOC2"/>
        <w:tabs>
          <w:tab w:val="left" w:pos="1760"/>
        </w:tabs>
        <w:spacing w:before="100"/>
        <w:ind w:left="1134" w:hanging="624"/>
        <w:rPr>
          <w:noProof/>
        </w:rPr>
      </w:pPr>
      <w:r w:rsidRPr="00BD57CA">
        <w:rPr>
          <w:noProof/>
        </w:rPr>
        <w:t>3.1</w:t>
      </w:r>
      <w:r w:rsidRPr="000630E3">
        <w:rPr>
          <w:noProof/>
        </w:rPr>
        <w:tab/>
      </w:r>
      <w:r>
        <w:rPr>
          <w:noProof/>
        </w:rPr>
        <w:t>Estimation of subsector capital services</w:t>
      </w:r>
      <w:r>
        <w:rPr>
          <w:noProof/>
        </w:rPr>
        <w:tab/>
        <w:t>55</w:t>
      </w:r>
    </w:p>
    <w:p w:rsidR="002D196C" w:rsidRPr="000630E3" w:rsidRDefault="002D196C" w:rsidP="00622C85">
      <w:pPr>
        <w:pStyle w:val="TOC2"/>
        <w:tabs>
          <w:tab w:val="left" w:pos="1760"/>
        </w:tabs>
        <w:spacing w:before="100"/>
        <w:ind w:left="1134" w:hanging="624"/>
        <w:rPr>
          <w:noProof/>
        </w:rPr>
      </w:pPr>
      <w:r w:rsidRPr="00BD57CA">
        <w:rPr>
          <w:noProof/>
        </w:rPr>
        <w:t>4.1</w:t>
      </w:r>
      <w:r w:rsidRPr="000630E3">
        <w:rPr>
          <w:noProof/>
        </w:rPr>
        <w:tab/>
      </w:r>
      <w:r>
        <w:rPr>
          <w:noProof/>
        </w:rPr>
        <w:t>Manufacturing productivity cycles and PCCR</w:t>
      </w:r>
      <w:r>
        <w:rPr>
          <w:noProof/>
        </w:rPr>
        <w:tab/>
        <w:t>74</w:t>
      </w:r>
    </w:p>
    <w:p w:rsidR="002D196C" w:rsidRPr="000630E3" w:rsidRDefault="002D196C" w:rsidP="00622C85">
      <w:pPr>
        <w:pStyle w:val="TOC2"/>
        <w:tabs>
          <w:tab w:val="left" w:pos="1760"/>
        </w:tabs>
        <w:spacing w:before="100"/>
        <w:ind w:left="1134" w:hanging="624"/>
        <w:rPr>
          <w:noProof/>
        </w:rPr>
      </w:pPr>
      <w:r w:rsidRPr="00BD57CA">
        <w:rPr>
          <w:noProof/>
        </w:rPr>
        <w:t>4.2</w:t>
      </w:r>
      <w:r w:rsidRPr="000630E3">
        <w:rPr>
          <w:noProof/>
        </w:rPr>
        <w:tab/>
      </w:r>
      <w:r>
        <w:rPr>
          <w:noProof/>
        </w:rPr>
        <w:t>Limitations of VA data for PCCR</w:t>
      </w:r>
      <w:r>
        <w:rPr>
          <w:noProof/>
        </w:rPr>
        <w:tab/>
        <w:t>77</w:t>
      </w:r>
    </w:p>
    <w:p w:rsidR="002D196C" w:rsidRPr="000630E3" w:rsidRDefault="002D196C" w:rsidP="00622C85">
      <w:pPr>
        <w:pStyle w:val="TOC2"/>
        <w:tabs>
          <w:tab w:val="left" w:pos="1760"/>
        </w:tabs>
        <w:spacing w:before="100"/>
        <w:ind w:left="1134" w:hanging="624"/>
        <w:rPr>
          <w:noProof/>
        </w:rPr>
      </w:pPr>
      <w:r w:rsidRPr="00BD57CA">
        <w:rPr>
          <w:noProof/>
        </w:rPr>
        <w:t>4.3</w:t>
      </w:r>
      <w:r w:rsidRPr="000630E3">
        <w:rPr>
          <w:noProof/>
        </w:rPr>
        <w:tab/>
      </w:r>
      <w:r>
        <w:rPr>
          <w:noProof/>
        </w:rPr>
        <w:t>Growth of imports in PCCR products</w:t>
      </w:r>
      <w:r>
        <w:rPr>
          <w:noProof/>
        </w:rPr>
        <w:tab/>
        <w:t>82</w:t>
      </w:r>
    </w:p>
    <w:p w:rsidR="002D196C" w:rsidRPr="000630E3" w:rsidRDefault="002D196C" w:rsidP="00622C85">
      <w:pPr>
        <w:pStyle w:val="TOC2"/>
        <w:tabs>
          <w:tab w:val="left" w:pos="1760"/>
        </w:tabs>
        <w:spacing w:before="100"/>
        <w:ind w:left="1134" w:hanging="624"/>
        <w:rPr>
          <w:noProof/>
        </w:rPr>
      </w:pPr>
      <w:r w:rsidRPr="00BD57CA">
        <w:rPr>
          <w:noProof/>
        </w:rPr>
        <w:t>5.1</w:t>
      </w:r>
      <w:r w:rsidRPr="000630E3">
        <w:rPr>
          <w:noProof/>
        </w:rPr>
        <w:tab/>
      </w:r>
      <w:r>
        <w:rPr>
          <w:noProof/>
        </w:rPr>
        <w:t>Industry classification for FBT</w:t>
      </w:r>
      <w:r>
        <w:rPr>
          <w:noProof/>
        </w:rPr>
        <w:tab/>
        <w:t>98</w:t>
      </w:r>
    </w:p>
    <w:p w:rsidR="002D196C" w:rsidRPr="000630E3" w:rsidRDefault="002D196C" w:rsidP="00622C85">
      <w:pPr>
        <w:pStyle w:val="TOC2"/>
        <w:tabs>
          <w:tab w:val="left" w:pos="1760"/>
        </w:tabs>
        <w:spacing w:before="100"/>
        <w:ind w:left="1134" w:hanging="624"/>
        <w:rPr>
          <w:noProof/>
        </w:rPr>
      </w:pPr>
      <w:r w:rsidRPr="00BD57CA">
        <w:rPr>
          <w:noProof/>
        </w:rPr>
        <w:t>5.2</w:t>
      </w:r>
      <w:r w:rsidRPr="000630E3">
        <w:rPr>
          <w:noProof/>
        </w:rPr>
        <w:tab/>
      </w:r>
      <w:r>
        <w:rPr>
          <w:noProof/>
        </w:rPr>
        <w:t>Broad trends affecting food markets</w:t>
      </w:r>
      <w:r>
        <w:rPr>
          <w:noProof/>
        </w:rPr>
        <w:tab/>
        <w:t>103</w:t>
      </w:r>
    </w:p>
    <w:p w:rsidR="002D196C" w:rsidRPr="000630E3" w:rsidRDefault="002D196C" w:rsidP="00622C85">
      <w:pPr>
        <w:pStyle w:val="TOC2"/>
        <w:tabs>
          <w:tab w:val="left" w:pos="1760"/>
        </w:tabs>
        <w:spacing w:before="100"/>
        <w:ind w:left="1134" w:hanging="624"/>
        <w:rPr>
          <w:noProof/>
        </w:rPr>
      </w:pPr>
      <w:r w:rsidRPr="00BD57CA">
        <w:rPr>
          <w:noProof/>
        </w:rPr>
        <w:t>5.3</w:t>
      </w:r>
      <w:r w:rsidRPr="000630E3">
        <w:rPr>
          <w:noProof/>
        </w:rPr>
        <w:tab/>
      </w:r>
      <w:r>
        <w:rPr>
          <w:noProof/>
        </w:rPr>
        <w:t>Private label products</w:t>
      </w:r>
      <w:r>
        <w:rPr>
          <w:noProof/>
        </w:rPr>
        <w:tab/>
        <w:t>105</w:t>
      </w:r>
    </w:p>
    <w:p w:rsidR="002D196C" w:rsidRPr="000630E3" w:rsidRDefault="002D196C" w:rsidP="00622C85">
      <w:pPr>
        <w:pStyle w:val="TOC2"/>
        <w:tabs>
          <w:tab w:val="left" w:pos="1760"/>
        </w:tabs>
        <w:spacing w:before="100"/>
        <w:ind w:left="1134" w:hanging="624"/>
        <w:rPr>
          <w:noProof/>
        </w:rPr>
      </w:pPr>
      <w:r w:rsidRPr="00BD57CA">
        <w:rPr>
          <w:noProof/>
        </w:rPr>
        <w:t>5.4</w:t>
      </w:r>
      <w:r w:rsidRPr="000630E3">
        <w:rPr>
          <w:noProof/>
        </w:rPr>
        <w:tab/>
      </w:r>
      <w:r>
        <w:rPr>
          <w:noProof/>
        </w:rPr>
        <w:t>Export propensity and import penetration in FBT</w:t>
      </w:r>
      <w:r>
        <w:rPr>
          <w:noProof/>
        </w:rPr>
        <w:tab/>
        <w:t>108</w:t>
      </w:r>
    </w:p>
    <w:p w:rsidR="002D196C" w:rsidRPr="000630E3" w:rsidRDefault="002D196C" w:rsidP="00622C85">
      <w:pPr>
        <w:pStyle w:val="TOC2"/>
        <w:tabs>
          <w:tab w:val="left" w:pos="1760"/>
        </w:tabs>
        <w:spacing w:before="100"/>
        <w:ind w:left="1134" w:hanging="624"/>
        <w:rPr>
          <w:noProof/>
        </w:rPr>
      </w:pPr>
      <w:r w:rsidRPr="000630E3">
        <w:rPr>
          <w:noProof/>
        </w:rPr>
        <w:t>5.5</w:t>
      </w:r>
      <w:r w:rsidRPr="000630E3">
        <w:rPr>
          <w:noProof/>
        </w:rPr>
        <w:tab/>
        <w:t>Issues in measuring change in the quality of output</w:t>
      </w:r>
      <w:r>
        <w:rPr>
          <w:noProof/>
        </w:rPr>
        <w:tab/>
        <w:t>114</w:t>
      </w:r>
    </w:p>
    <w:p w:rsidR="002D196C" w:rsidRPr="000630E3" w:rsidRDefault="002D196C" w:rsidP="00622C85">
      <w:pPr>
        <w:pStyle w:val="TOC2"/>
        <w:tabs>
          <w:tab w:val="left" w:pos="1760"/>
        </w:tabs>
        <w:spacing w:before="100"/>
        <w:ind w:left="1134" w:hanging="624"/>
        <w:rPr>
          <w:noProof/>
        </w:rPr>
      </w:pPr>
      <w:r w:rsidRPr="00BD57CA">
        <w:rPr>
          <w:noProof/>
        </w:rPr>
        <w:lastRenderedPageBreak/>
        <w:t>5.6</w:t>
      </w:r>
      <w:r w:rsidRPr="000630E3">
        <w:rPr>
          <w:noProof/>
        </w:rPr>
        <w:tab/>
      </w:r>
      <w:r>
        <w:rPr>
          <w:noProof/>
        </w:rPr>
        <w:t>Some influences on investment in FBT</w:t>
      </w:r>
      <w:r>
        <w:rPr>
          <w:noProof/>
        </w:rPr>
        <w:tab/>
        <w:t>131</w:t>
      </w:r>
    </w:p>
    <w:p w:rsidR="002D196C" w:rsidRPr="000630E3" w:rsidRDefault="002D196C" w:rsidP="00622C85">
      <w:pPr>
        <w:pStyle w:val="TOC2"/>
        <w:tabs>
          <w:tab w:val="left" w:pos="1760"/>
        </w:tabs>
        <w:spacing w:before="100"/>
        <w:ind w:left="1134" w:hanging="624"/>
        <w:rPr>
          <w:noProof/>
        </w:rPr>
      </w:pPr>
      <w:r w:rsidRPr="00BD57CA">
        <w:rPr>
          <w:noProof/>
        </w:rPr>
        <w:t>5.7</w:t>
      </w:r>
      <w:r w:rsidRPr="000630E3">
        <w:rPr>
          <w:noProof/>
        </w:rPr>
        <w:tab/>
      </w:r>
      <w:r>
        <w:rPr>
          <w:noProof/>
        </w:rPr>
        <w:t>Underutilised capacity in FBT</w:t>
      </w:r>
      <w:r>
        <w:rPr>
          <w:noProof/>
        </w:rPr>
        <w:tab/>
        <w:t>133</w:t>
      </w:r>
    </w:p>
    <w:p w:rsidR="002D196C" w:rsidRPr="000630E3" w:rsidRDefault="002D196C" w:rsidP="00622C85">
      <w:pPr>
        <w:pStyle w:val="TOC2"/>
        <w:tabs>
          <w:tab w:val="left" w:pos="1760"/>
        </w:tabs>
        <w:spacing w:before="100"/>
        <w:ind w:left="1134" w:hanging="624"/>
        <w:rPr>
          <w:noProof/>
        </w:rPr>
      </w:pPr>
      <w:r w:rsidRPr="00BD57CA">
        <w:rPr>
          <w:noProof/>
        </w:rPr>
        <w:t>5.8</w:t>
      </w:r>
      <w:r w:rsidRPr="000630E3">
        <w:rPr>
          <w:noProof/>
        </w:rPr>
        <w:tab/>
      </w:r>
      <w:r>
        <w:rPr>
          <w:noProof/>
        </w:rPr>
        <w:t>Some closures and consolidations in FBT</w:t>
      </w:r>
      <w:r>
        <w:rPr>
          <w:noProof/>
        </w:rPr>
        <w:tab/>
        <w:t>135</w:t>
      </w:r>
    </w:p>
    <w:p w:rsidR="002D196C" w:rsidRPr="000630E3" w:rsidRDefault="002D196C" w:rsidP="00622C85">
      <w:pPr>
        <w:pStyle w:val="TOC2"/>
        <w:tabs>
          <w:tab w:val="left" w:pos="1760"/>
        </w:tabs>
        <w:spacing w:before="100"/>
        <w:ind w:left="1134" w:hanging="624"/>
        <w:rPr>
          <w:noProof/>
        </w:rPr>
      </w:pPr>
      <w:r w:rsidRPr="00BD57CA">
        <w:rPr>
          <w:noProof/>
        </w:rPr>
        <w:t>5.9</w:t>
      </w:r>
      <w:r w:rsidRPr="000630E3">
        <w:rPr>
          <w:noProof/>
        </w:rPr>
        <w:tab/>
      </w:r>
      <w:r>
        <w:rPr>
          <w:noProof/>
        </w:rPr>
        <w:t>Trends in bakery product purchasing patterns</w:t>
      </w:r>
      <w:r>
        <w:rPr>
          <w:noProof/>
        </w:rPr>
        <w:tab/>
        <w:t>143</w:t>
      </w:r>
    </w:p>
    <w:p w:rsidR="002D196C" w:rsidRPr="000630E3" w:rsidRDefault="002D196C" w:rsidP="00622C85">
      <w:pPr>
        <w:pStyle w:val="TOC2"/>
        <w:tabs>
          <w:tab w:val="left" w:pos="1760"/>
        </w:tabs>
        <w:spacing w:before="100"/>
        <w:ind w:left="1134" w:hanging="624"/>
        <w:rPr>
          <w:noProof/>
        </w:rPr>
      </w:pPr>
      <w:r w:rsidRPr="00BD57CA">
        <w:rPr>
          <w:noProof/>
        </w:rPr>
        <w:t>5.10</w:t>
      </w:r>
      <w:r w:rsidRPr="000630E3">
        <w:rPr>
          <w:noProof/>
        </w:rPr>
        <w:tab/>
      </w:r>
      <w:r>
        <w:rPr>
          <w:noProof/>
        </w:rPr>
        <w:t>Growth of non</w:t>
      </w:r>
      <w:r>
        <w:rPr>
          <w:noProof/>
        </w:rPr>
        <w:noBreakHyphen/>
        <w:t>factory bakeries</w:t>
      </w:r>
      <w:r>
        <w:rPr>
          <w:noProof/>
        </w:rPr>
        <w:tab/>
        <w:t>145</w:t>
      </w:r>
    </w:p>
    <w:p w:rsidR="002D196C" w:rsidRPr="000630E3" w:rsidRDefault="002D196C" w:rsidP="00622C85">
      <w:pPr>
        <w:pStyle w:val="TOC2"/>
        <w:tabs>
          <w:tab w:val="left" w:pos="1760"/>
        </w:tabs>
        <w:spacing w:before="100"/>
        <w:ind w:left="1134" w:hanging="624"/>
        <w:rPr>
          <w:noProof/>
        </w:rPr>
      </w:pPr>
      <w:r w:rsidRPr="00BD57CA">
        <w:rPr>
          <w:noProof/>
        </w:rPr>
        <w:t>6.1</w:t>
      </w:r>
      <w:r w:rsidRPr="000630E3">
        <w:rPr>
          <w:noProof/>
        </w:rPr>
        <w:tab/>
      </w:r>
      <w:r>
        <w:rPr>
          <w:noProof/>
        </w:rPr>
        <w:t>Difficulties in measuring value added in Fabricated metals</w:t>
      </w:r>
      <w:r>
        <w:rPr>
          <w:noProof/>
        </w:rPr>
        <w:tab/>
        <w:t>16</w:t>
      </w:r>
      <w:r w:rsidR="009A74D8">
        <w:rPr>
          <w:noProof/>
        </w:rPr>
        <w:t>7</w:t>
      </w:r>
    </w:p>
    <w:p w:rsidR="002D196C" w:rsidRPr="000630E3" w:rsidRDefault="002D196C" w:rsidP="00622C85">
      <w:pPr>
        <w:pStyle w:val="TOC2"/>
        <w:tabs>
          <w:tab w:val="left" w:pos="1760"/>
        </w:tabs>
        <w:spacing w:before="100"/>
        <w:ind w:left="1134" w:hanging="624"/>
        <w:rPr>
          <w:noProof/>
        </w:rPr>
      </w:pPr>
      <w:r w:rsidRPr="00BD57CA">
        <w:rPr>
          <w:noProof/>
        </w:rPr>
        <w:t>6.2</w:t>
      </w:r>
      <w:r w:rsidRPr="000630E3">
        <w:rPr>
          <w:noProof/>
        </w:rPr>
        <w:tab/>
      </w:r>
      <w:r>
        <w:rPr>
          <w:noProof/>
        </w:rPr>
        <w:t>Cogeneration</w:t>
      </w:r>
      <w:r>
        <w:rPr>
          <w:noProof/>
        </w:rPr>
        <w:tab/>
        <w:t>175</w:t>
      </w:r>
    </w:p>
    <w:p w:rsidR="002D196C" w:rsidRPr="000630E3" w:rsidRDefault="002D196C" w:rsidP="00622C85">
      <w:pPr>
        <w:pStyle w:val="TOC2"/>
        <w:tabs>
          <w:tab w:val="left" w:pos="1760"/>
        </w:tabs>
        <w:spacing w:before="100"/>
        <w:ind w:left="1134" w:hanging="624"/>
        <w:rPr>
          <w:noProof/>
        </w:rPr>
      </w:pPr>
      <w:r w:rsidRPr="00BD57CA">
        <w:rPr>
          <w:noProof/>
        </w:rPr>
        <w:t>6.3</w:t>
      </w:r>
      <w:r w:rsidRPr="000630E3">
        <w:rPr>
          <w:noProof/>
        </w:rPr>
        <w:tab/>
      </w:r>
      <w:r>
        <w:rPr>
          <w:noProof/>
        </w:rPr>
        <w:t>Testing for capital lags</w:t>
      </w:r>
      <w:r>
        <w:rPr>
          <w:noProof/>
        </w:rPr>
        <w:tab/>
        <w:t>176</w:t>
      </w:r>
    </w:p>
    <w:p w:rsidR="002D196C" w:rsidRPr="000630E3" w:rsidRDefault="002D196C" w:rsidP="00622C85">
      <w:pPr>
        <w:pStyle w:val="TOC2"/>
        <w:tabs>
          <w:tab w:val="left" w:pos="1760"/>
        </w:tabs>
        <w:spacing w:before="100"/>
        <w:ind w:left="1134" w:hanging="624"/>
        <w:rPr>
          <w:noProof/>
        </w:rPr>
      </w:pPr>
      <w:r w:rsidRPr="00BD57CA">
        <w:rPr>
          <w:noProof/>
        </w:rPr>
        <w:t>A.1</w:t>
      </w:r>
      <w:r w:rsidRPr="000630E3">
        <w:rPr>
          <w:noProof/>
        </w:rPr>
        <w:tab/>
      </w:r>
      <w:r>
        <w:rPr>
          <w:noProof/>
        </w:rPr>
        <w:t>ANZSIC06 Manufacturing subdivisions and groups</w:t>
      </w:r>
      <w:r>
        <w:rPr>
          <w:noProof/>
        </w:rPr>
        <w:tab/>
        <w:t>185</w:t>
      </w:r>
    </w:p>
    <w:p w:rsidR="002D196C" w:rsidRPr="000630E3" w:rsidRDefault="002D196C" w:rsidP="00622C85">
      <w:pPr>
        <w:pStyle w:val="TOC2"/>
        <w:tabs>
          <w:tab w:val="left" w:pos="1760"/>
        </w:tabs>
        <w:spacing w:before="100"/>
        <w:ind w:left="1134" w:hanging="624"/>
        <w:rPr>
          <w:noProof/>
        </w:rPr>
      </w:pPr>
      <w:r w:rsidRPr="00BD57CA">
        <w:rPr>
          <w:noProof/>
        </w:rPr>
        <w:t>A.2</w:t>
      </w:r>
      <w:r w:rsidRPr="000630E3">
        <w:rPr>
          <w:noProof/>
        </w:rPr>
        <w:tab/>
      </w:r>
      <w:r>
        <w:rPr>
          <w:noProof/>
        </w:rPr>
        <w:t>Investment over cycles</w:t>
      </w:r>
      <w:r>
        <w:rPr>
          <w:noProof/>
        </w:rPr>
        <w:tab/>
        <w:t>190</w:t>
      </w:r>
    </w:p>
    <w:p w:rsidR="002D196C" w:rsidRPr="000630E3" w:rsidRDefault="002D196C" w:rsidP="00622C85">
      <w:pPr>
        <w:pStyle w:val="TOC2"/>
        <w:tabs>
          <w:tab w:val="left" w:pos="1760"/>
        </w:tabs>
        <w:spacing w:before="100"/>
        <w:ind w:left="1134" w:hanging="624"/>
        <w:rPr>
          <w:noProof/>
        </w:rPr>
      </w:pPr>
      <w:r w:rsidRPr="00BD57CA">
        <w:rPr>
          <w:noProof/>
        </w:rPr>
        <w:t>A.3</w:t>
      </w:r>
      <w:r w:rsidRPr="000630E3">
        <w:rPr>
          <w:noProof/>
        </w:rPr>
        <w:tab/>
      </w:r>
      <w:r>
        <w:rPr>
          <w:noProof/>
        </w:rPr>
        <w:t>Effect of using an alternative capital measure</w:t>
      </w:r>
      <w:r>
        <w:rPr>
          <w:noProof/>
        </w:rPr>
        <w:tab/>
        <w:t>197</w:t>
      </w:r>
    </w:p>
    <w:p w:rsidR="002D196C" w:rsidRPr="000630E3" w:rsidRDefault="002D196C" w:rsidP="00622C85">
      <w:pPr>
        <w:pStyle w:val="TOC2"/>
        <w:tabs>
          <w:tab w:val="left" w:pos="1760"/>
        </w:tabs>
        <w:spacing w:before="100"/>
        <w:ind w:left="1134" w:hanging="624"/>
        <w:rPr>
          <w:noProof/>
        </w:rPr>
      </w:pPr>
      <w:r w:rsidRPr="00BD57CA">
        <w:rPr>
          <w:noProof/>
        </w:rPr>
        <w:t>A.4</w:t>
      </w:r>
      <w:r w:rsidRPr="000630E3">
        <w:rPr>
          <w:noProof/>
        </w:rPr>
        <w:tab/>
      </w:r>
      <w:r>
        <w:rPr>
          <w:noProof/>
        </w:rPr>
        <w:t>Imputing missing observations in private new capital expenditure data</w:t>
      </w:r>
      <w:r>
        <w:rPr>
          <w:noProof/>
        </w:rPr>
        <w:tab/>
        <w:t>199</w:t>
      </w:r>
    </w:p>
    <w:p w:rsidR="002D196C" w:rsidRPr="000630E3" w:rsidRDefault="002D196C" w:rsidP="00622C85">
      <w:pPr>
        <w:pStyle w:val="TOC2"/>
        <w:tabs>
          <w:tab w:val="left" w:pos="1760"/>
        </w:tabs>
        <w:spacing w:before="100"/>
        <w:ind w:left="1134" w:hanging="624"/>
        <w:rPr>
          <w:noProof/>
        </w:rPr>
      </w:pPr>
      <w:r w:rsidRPr="000630E3">
        <w:rPr>
          <w:noProof/>
        </w:rPr>
        <w:t>A.5</w:t>
      </w:r>
      <w:r w:rsidRPr="000630E3">
        <w:rPr>
          <w:noProof/>
        </w:rPr>
        <w:tab/>
        <w:t>ANZSIC concordance issues related to business expenditure on R&amp;D</w:t>
      </w:r>
      <w:r>
        <w:rPr>
          <w:noProof/>
        </w:rPr>
        <w:tab/>
      </w:r>
      <w:r w:rsidR="000630E3">
        <w:rPr>
          <w:noProof/>
        </w:rPr>
        <w:tab/>
      </w:r>
      <w:r>
        <w:rPr>
          <w:noProof/>
        </w:rPr>
        <w:t>201</w:t>
      </w:r>
    </w:p>
    <w:p w:rsidR="002D196C" w:rsidRPr="000630E3" w:rsidRDefault="002D196C" w:rsidP="00622C85">
      <w:pPr>
        <w:pStyle w:val="TOC2"/>
        <w:tabs>
          <w:tab w:val="left" w:pos="1760"/>
        </w:tabs>
        <w:spacing w:before="100"/>
        <w:ind w:left="1134" w:hanging="624"/>
        <w:rPr>
          <w:noProof/>
        </w:rPr>
      </w:pPr>
      <w:r w:rsidRPr="00BD57CA">
        <w:rPr>
          <w:noProof/>
        </w:rPr>
        <w:t>B.1</w:t>
      </w:r>
      <w:r w:rsidRPr="000630E3">
        <w:rPr>
          <w:noProof/>
        </w:rPr>
        <w:tab/>
      </w:r>
      <w:r>
        <w:rPr>
          <w:noProof/>
        </w:rPr>
        <w:t>Concordance issues for Printing and recorded media</w:t>
      </w:r>
      <w:r>
        <w:rPr>
          <w:noProof/>
        </w:rPr>
        <w:tab/>
        <w:t>219</w:t>
      </w:r>
    </w:p>
    <w:p w:rsidR="002D196C" w:rsidRPr="000630E3" w:rsidRDefault="002D196C" w:rsidP="00622C85">
      <w:pPr>
        <w:pStyle w:val="TOC2"/>
        <w:tabs>
          <w:tab w:val="left" w:pos="1760"/>
        </w:tabs>
        <w:spacing w:before="100"/>
        <w:ind w:left="1134" w:hanging="624"/>
        <w:rPr>
          <w:noProof/>
        </w:rPr>
      </w:pPr>
      <w:r w:rsidRPr="00BD57CA">
        <w:rPr>
          <w:noProof/>
        </w:rPr>
        <w:t>D.1</w:t>
      </w:r>
      <w:r w:rsidRPr="000630E3">
        <w:rPr>
          <w:noProof/>
        </w:rPr>
        <w:tab/>
      </w:r>
      <w:r>
        <w:rPr>
          <w:noProof/>
        </w:rPr>
        <w:t>Contribution of compositional change to MFP growth</w:t>
      </w:r>
      <w:r>
        <w:rPr>
          <w:noProof/>
        </w:rPr>
        <w:tab/>
        <w:t>240</w:t>
      </w:r>
    </w:p>
    <w:p w:rsidR="002D196C" w:rsidRPr="000630E3" w:rsidRDefault="002D196C" w:rsidP="00622C85">
      <w:pPr>
        <w:pStyle w:val="TOC2"/>
        <w:tabs>
          <w:tab w:val="left" w:pos="1760"/>
        </w:tabs>
        <w:spacing w:before="100"/>
        <w:ind w:left="1134" w:hanging="624"/>
        <w:rPr>
          <w:noProof/>
        </w:rPr>
      </w:pPr>
      <w:r w:rsidRPr="00BD57CA">
        <w:rPr>
          <w:noProof/>
        </w:rPr>
        <w:t>G.1</w:t>
      </w:r>
      <w:r w:rsidRPr="000630E3">
        <w:rPr>
          <w:noProof/>
        </w:rPr>
        <w:tab/>
      </w:r>
      <w:r>
        <w:rPr>
          <w:noProof/>
        </w:rPr>
        <w:t>Effects on FBT subsector of change from ANZSIC93 to ANZSIC06</w:t>
      </w:r>
      <w:r>
        <w:rPr>
          <w:noProof/>
        </w:rPr>
        <w:tab/>
        <w:t>270</w:t>
      </w:r>
    </w:p>
    <w:p w:rsidR="002D196C" w:rsidRPr="000630E3" w:rsidRDefault="002D196C" w:rsidP="00622C85">
      <w:pPr>
        <w:pStyle w:val="TOC2"/>
        <w:tabs>
          <w:tab w:val="left" w:pos="1760"/>
        </w:tabs>
        <w:spacing w:before="100"/>
        <w:ind w:left="1134" w:hanging="624"/>
        <w:rPr>
          <w:noProof/>
        </w:rPr>
      </w:pPr>
      <w:r w:rsidRPr="00BD57CA">
        <w:rPr>
          <w:noProof/>
        </w:rPr>
        <w:t>G.2</w:t>
      </w:r>
      <w:r w:rsidRPr="000630E3">
        <w:rPr>
          <w:noProof/>
        </w:rPr>
        <w:tab/>
      </w:r>
      <w:r>
        <w:rPr>
          <w:noProof/>
        </w:rPr>
        <w:t>Examples of consolidation in Wine manufacturing</w:t>
      </w:r>
      <w:r>
        <w:rPr>
          <w:noProof/>
        </w:rPr>
        <w:tab/>
        <w:t>285</w:t>
      </w:r>
    </w:p>
    <w:p w:rsidR="003B57B3" w:rsidRPr="002D196C" w:rsidRDefault="003B57B3" w:rsidP="000630E3">
      <w:pPr>
        <w:pStyle w:val="TOC1"/>
        <w:rPr>
          <w:noProof/>
        </w:rPr>
      </w:pPr>
      <w:r w:rsidRPr="002D196C">
        <w:rPr>
          <w:noProof/>
        </w:rPr>
        <w:t>Figures</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2F0707">
        <w:rPr>
          <w:noProof/>
        </w:rPr>
        <w:t>1</w:t>
      </w:r>
      <w:r>
        <w:rPr>
          <w:rFonts w:asciiTheme="minorHAnsi" w:eastAsiaTheme="minorEastAsia" w:hAnsiTheme="minorHAnsi" w:cstheme="minorBidi"/>
          <w:noProof/>
          <w:sz w:val="22"/>
          <w:szCs w:val="22"/>
          <w:lang w:eastAsia="en-AU"/>
        </w:rPr>
        <w:tab/>
      </w:r>
      <w:r>
        <w:rPr>
          <w:noProof/>
        </w:rPr>
        <w:t>Manufacturing MFP and its proximate causes over the longer term</w:t>
      </w:r>
      <w:r>
        <w:rPr>
          <w:noProof/>
        </w:rPr>
        <w:tab/>
      </w:r>
      <w:r w:rsidR="000630E3">
        <w:rPr>
          <w:noProof/>
        </w:rPr>
        <w:tab/>
      </w:r>
      <w:r>
        <w:rPr>
          <w:noProof/>
        </w:rPr>
        <w:t>4</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2F0707">
        <w:rPr>
          <w:noProof/>
        </w:rPr>
        <w:t>2</w:t>
      </w:r>
      <w:r>
        <w:rPr>
          <w:rFonts w:asciiTheme="minorHAnsi" w:eastAsiaTheme="minorEastAsia" w:hAnsiTheme="minorHAnsi" w:cstheme="minorBidi"/>
          <w:noProof/>
          <w:sz w:val="22"/>
          <w:szCs w:val="22"/>
          <w:lang w:eastAsia="en-AU"/>
        </w:rPr>
        <w:tab/>
      </w:r>
      <w:r>
        <w:rPr>
          <w:noProof/>
        </w:rPr>
        <w:t>MFP in Manufacturing and market sector,</w:t>
      </w:r>
      <w:r w:rsidRPr="002F0707">
        <w:rPr>
          <w:noProof/>
          <w:position w:val="6"/>
        </w:rPr>
        <w:t xml:space="preserve"> </w:t>
      </w:r>
      <w:r>
        <w:rPr>
          <w:noProof/>
        </w:rPr>
        <w:t>by cycle</w:t>
      </w:r>
      <w:r>
        <w:rPr>
          <w:noProof/>
        </w:rPr>
        <w:tab/>
        <w:t>5</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2F0707">
        <w:rPr>
          <w:noProof/>
        </w:rPr>
        <w:t>3</w:t>
      </w:r>
      <w:r>
        <w:rPr>
          <w:rFonts w:asciiTheme="minorHAnsi" w:eastAsiaTheme="minorEastAsia" w:hAnsiTheme="minorHAnsi" w:cstheme="minorBidi"/>
          <w:noProof/>
          <w:sz w:val="22"/>
          <w:szCs w:val="22"/>
          <w:lang w:eastAsia="en-AU"/>
        </w:rPr>
        <w:tab/>
      </w:r>
      <w:r>
        <w:rPr>
          <w:noProof/>
        </w:rPr>
        <w:t xml:space="preserve">Proximate causes of Manufacturing MFP growth in cycles 3 </w:t>
      </w:r>
      <w:r w:rsidR="000630E3">
        <w:rPr>
          <w:noProof/>
        </w:rPr>
        <w:br/>
      </w:r>
      <w:r>
        <w:rPr>
          <w:noProof/>
        </w:rPr>
        <w:t>and 4</w:t>
      </w:r>
      <w:r>
        <w:rPr>
          <w:noProof/>
        </w:rPr>
        <w:tab/>
      </w:r>
      <w:r w:rsidR="000630E3">
        <w:rPr>
          <w:noProof/>
        </w:rPr>
        <w:tab/>
      </w:r>
      <w:r>
        <w:rPr>
          <w:noProof/>
        </w:rPr>
        <w:t>6</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2F0707">
        <w:rPr>
          <w:noProof/>
        </w:rPr>
        <w:t>4</w:t>
      </w:r>
      <w:r>
        <w:rPr>
          <w:rFonts w:asciiTheme="minorHAnsi" w:eastAsiaTheme="minorEastAsia" w:hAnsiTheme="minorHAnsi" w:cstheme="minorBidi"/>
          <w:noProof/>
          <w:sz w:val="22"/>
          <w:szCs w:val="22"/>
          <w:lang w:eastAsia="en-AU"/>
        </w:rPr>
        <w:tab/>
      </w:r>
      <w:r>
        <w:rPr>
          <w:noProof/>
        </w:rPr>
        <w:t>Subsector MFP growth in cycles 3 and 4</w:t>
      </w:r>
      <w:r>
        <w:rPr>
          <w:noProof/>
        </w:rPr>
        <w:tab/>
        <w:t>7</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2F0707">
        <w:rPr>
          <w:noProof/>
        </w:rPr>
        <w:t>5</w:t>
      </w:r>
      <w:r>
        <w:rPr>
          <w:rFonts w:asciiTheme="minorHAnsi" w:eastAsiaTheme="minorEastAsia" w:hAnsiTheme="minorHAnsi" w:cstheme="minorBidi"/>
          <w:noProof/>
          <w:sz w:val="22"/>
          <w:szCs w:val="22"/>
          <w:lang w:eastAsia="en-AU"/>
        </w:rPr>
        <w:tab/>
      </w:r>
      <w:r>
        <w:rPr>
          <w:noProof/>
        </w:rPr>
        <w:t>Change in subsector MFP growth between cycles 3 and 4 and contributions to Manufacturing MFP growth in total</w:t>
      </w:r>
      <w:r>
        <w:rPr>
          <w:noProof/>
        </w:rPr>
        <w:tab/>
        <w:t>8</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2F0707">
        <w:rPr>
          <w:noProof/>
        </w:rPr>
        <w:t>6</w:t>
      </w:r>
      <w:r>
        <w:rPr>
          <w:rFonts w:asciiTheme="minorHAnsi" w:eastAsiaTheme="minorEastAsia" w:hAnsiTheme="minorHAnsi" w:cstheme="minorBidi"/>
          <w:noProof/>
          <w:sz w:val="22"/>
          <w:szCs w:val="22"/>
          <w:lang w:eastAsia="en-AU"/>
        </w:rPr>
        <w:tab/>
      </w:r>
      <w:r>
        <w:rPr>
          <w:noProof/>
        </w:rPr>
        <w:t>Main subsectors contributing to change in total Manufacturing MFP growth and its proximate causes between cycles 3 and 4</w:t>
      </w:r>
      <w:r>
        <w:rPr>
          <w:noProof/>
        </w:rPr>
        <w:tab/>
        <w:t>9</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2F0707">
        <w:rPr>
          <w:noProof/>
        </w:rPr>
        <w:t>7</w:t>
      </w:r>
      <w:r>
        <w:rPr>
          <w:rFonts w:asciiTheme="minorHAnsi" w:eastAsiaTheme="minorEastAsia" w:hAnsiTheme="minorHAnsi" w:cstheme="minorBidi"/>
          <w:noProof/>
          <w:sz w:val="22"/>
          <w:szCs w:val="22"/>
          <w:lang w:eastAsia="en-AU"/>
        </w:rPr>
        <w:tab/>
      </w:r>
      <w:r>
        <w:rPr>
          <w:noProof/>
        </w:rPr>
        <w:t>Petroleum and chemicals: proximate causes of MFP growth in cycles 3 and 4</w:t>
      </w:r>
      <w:r>
        <w:rPr>
          <w:noProof/>
        </w:rPr>
        <w:tab/>
        <w:t>10</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2F0707">
        <w:rPr>
          <w:noProof/>
        </w:rPr>
        <w:lastRenderedPageBreak/>
        <w:t>8</w:t>
      </w:r>
      <w:r>
        <w:rPr>
          <w:rFonts w:asciiTheme="minorHAnsi" w:eastAsiaTheme="minorEastAsia" w:hAnsiTheme="minorHAnsi" w:cstheme="minorBidi"/>
          <w:noProof/>
          <w:sz w:val="22"/>
          <w:szCs w:val="22"/>
          <w:lang w:eastAsia="en-AU"/>
        </w:rPr>
        <w:tab/>
      </w:r>
      <w:r>
        <w:rPr>
          <w:noProof/>
        </w:rPr>
        <w:t>Food and beverages: proximate causes of MFP growth in cycles 3 and 4</w:t>
      </w:r>
      <w:r>
        <w:rPr>
          <w:noProof/>
        </w:rPr>
        <w:tab/>
        <w:t>12</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2F0707">
        <w:rPr>
          <w:noProof/>
        </w:rPr>
        <w:t>9</w:t>
      </w:r>
      <w:r>
        <w:rPr>
          <w:rFonts w:asciiTheme="minorHAnsi" w:eastAsiaTheme="minorEastAsia" w:hAnsiTheme="minorHAnsi" w:cstheme="minorBidi"/>
          <w:noProof/>
          <w:sz w:val="22"/>
          <w:szCs w:val="22"/>
          <w:lang w:eastAsia="en-AU"/>
        </w:rPr>
        <w:tab/>
      </w:r>
      <w:r>
        <w:rPr>
          <w:noProof/>
        </w:rPr>
        <w:t>Metal products: proximate causes of MFP growth in cycles 3 and</w:t>
      </w:r>
      <w:r w:rsidR="000630E3">
        <w:rPr>
          <w:noProof/>
        </w:rPr>
        <w:t> </w:t>
      </w:r>
      <w:r>
        <w:rPr>
          <w:noProof/>
        </w:rPr>
        <w:t>4</w:t>
      </w:r>
      <w:r>
        <w:rPr>
          <w:noProof/>
        </w:rPr>
        <w:tab/>
      </w:r>
      <w:r w:rsidR="000630E3">
        <w:rPr>
          <w:noProof/>
        </w:rPr>
        <w:tab/>
      </w:r>
      <w:r>
        <w:rPr>
          <w:noProof/>
        </w:rPr>
        <w:t>14</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1.1</w:t>
      </w:r>
      <w:r>
        <w:rPr>
          <w:rFonts w:asciiTheme="minorHAnsi" w:eastAsiaTheme="minorEastAsia" w:hAnsiTheme="minorHAnsi" w:cstheme="minorBidi"/>
          <w:noProof/>
          <w:sz w:val="22"/>
          <w:szCs w:val="22"/>
          <w:lang w:eastAsia="en-AU"/>
        </w:rPr>
        <w:tab/>
      </w:r>
      <w:r>
        <w:rPr>
          <w:noProof/>
        </w:rPr>
        <w:t>MFP in Manufacturing and the market sector</w:t>
      </w:r>
      <w:r>
        <w:rPr>
          <w:noProof/>
        </w:rPr>
        <w:tab/>
        <w:t>18</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1.2</w:t>
      </w:r>
      <w:r>
        <w:rPr>
          <w:rFonts w:asciiTheme="minorHAnsi" w:eastAsiaTheme="minorEastAsia" w:hAnsiTheme="minorHAnsi" w:cstheme="minorBidi"/>
          <w:noProof/>
          <w:sz w:val="22"/>
          <w:szCs w:val="22"/>
          <w:lang w:eastAsia="en-AU"/>
        </w:rPr>
        <w:tab/>
      </w:r>
      <w:r>
        <w:rPr>
          <w:noProof/>
        </w:rPr>
        <w:t>Subsector shares of Manufacturing value added and employment, 2009-10</w:t>
      </w:r>
      <w:r>
        <w:rPr>
          <w:noProof/>
        </w:rPr>
        <w:tab/>
        <w:t>19</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2.1</w:t>
      </w:r>
      <w:r>
        <w:rPr>
          <w:rFonts w:asciiTheme="minorHAnsi" w:eastAsiaTheme="minorEastAsia" w:hAnsiTheme="minorHAnsi" w:cstheme="minorBidi"/>
          <w:noProof/>
          <w:sz w:val="22"/>
          <w:szCs w:val="22"/>
          <w:lang w:eastAsia="en-AU"/>
        </w:rPr>
        <w:tab/>
      </w:r>
      <w:r>
        <w:rPr>
          <w:noProof/>
        </w:rPr>
        <w:t>Manufacturing value added: level and share of market sector</w:t>
      </w:r>
      <w:r>
        <w:rPr>
          <w:noProof/>
        </w:rPr>
        <w:tab/>
        <w:t>23</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2.2</w:t>
      </w:r>
      <w:r>
        <w:rPr>
          <w:rFonts w:asciiTheme="minorHAnsi" w:eastAsiaTheme="minorEastAsia" w:hAnsiTheme="minorHAnsi" w:cstheme="minorBidi"/>
          <w:noProof/>
          <w:sz w:val="22"/>
          <w:szCs w:val="22"/>
          <w:lang w:eastAsia="en-AU"/>
        </w:rPr>
        <w:tab/>
      </w:r>
      <w:r>
        <w:rPr>
          <w:noProof/>
        </w:rPr>
        <w:t>Manufacturing hours worked: level and share of market sector</w:t>
      </w:r>
      <w:r>
        <w:rPr>
          <w:noProof/>
        </w:rPr>
        <w:tab/>
        <w:t>25</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2.3</w:t>
      </w:r>
      <w:r>
        <w:rPr>
          <w:rFonts w:asciiTheme="minorHAnsi" w:eastAsiaTheme="minorEastAsia" w:hAnsiTheme="minorHAnsi" w:cstheme="minorBidi"/>
          <w:noProof/>
          <w:sz w:val="22"/>
          <w:szCs w:val="22"/>
          <w:lang w:eastAsia="en-AU"/>
        </w:rPr>
        <w:tab/>
      </w:r>
      <w:r>
        <w:rPr>
          <w:noProof/>
        </w:rPr>
        <w:t>Manufacturing investment: level and share of market sector</w:t>
      </w:r>
      <w:r>
        <w:rPr>
          <w:noProof/>
        </w:rPr>
        <w:tab/>
        <w:t>26</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2.4</w:t>
      </w:r>
      <w:r>
        <w:rPr>
          <w:rFonts w:asciiTheme="minorHAnsi" w:eastAsiaTheme="minorEastAsia" w:hAnsiTheme="minorHAnsi" w:cstheme="minorBidi"/>
          <w:noProof/>
          <w:sz w:val="22"/>
          <w:szCs w:val="22"/>
          <w:lang w:eastAsia="en-AU"/>
        </w:rPr>
        <w:tab/>
      </w:r>
      <w:r>
        <w:rPr>
          <w:noProof/>
        </w:rPr>
        <w:t>LP in Manufacturing and the market sector</w:t>
      </w:r>
      <w:r>
        <w:rPr>
          <w:noProof/>
        </w:rPr>
        <w:tab/>
        <w:t>30</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2.5</w:t>
      </w:r>
      <w:r>
        <w:rPr>
          <w:rFonts w:asciiTheme="minorHAnsi" w:eastAsiaTheme="minorEastAsia" w:hAnsiTheme="minorHAnsi" w:cstheme="minorBidi"/>
          <w:noProof/>
          <w:sz w:val="22"/>
          <w:szCs w:val="22"/>
          <w:lang w:eastAsia="en-AU"/>
        </w:rPr>
        <w:tab/>
      </w:r>
      <w:r>
        <w:rPr>
          <w:noProof/>
        </w:rPr>
        <w:t>MFP in Manufacturing and the market sector</w:t>
      </w:r>
      <w:r w:rsidRPr="002F0707">
        <w:rPr>
          <w:noProof/>
          <w:position w:val="6"/>
        </w:rPr>
        <w:t xml:space="preserve"> </w:t>
      </w:r>
      <w:r>
        <w:rPr>
          <w:noProof/>
        </w:rPr>
        <w:t>by cycle</w:t>
      </w:r>
      <w:r>
        <w:rPr>
          <w:noProof/>
        </w:rPr>
        <w:tab/>
        <w:t>33</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2.6</w:t>
      </w:r>
      <w:r>
        <w:rPr>
          <w:rFonts w:asciiTheme="minorHAnsi" w:eastAsiaTheme="minorEastAsia" w:hAnsiTheme="minorHAnsi" w:cstheme="minorBidi"/>
          <w:noProof/>
          <w:sz w:val="22"/>
          <w:szCs w:val="22"/>
          <w:lang w:eastAsia="en-AU"/>
        </w:rPr>
        <w:tab/>
      </w:r>
      <w:r>
        <w:rPr>
          <w:noProof/>
        </w:rPr>
        <w:t>MFP and its proximate causes</w:t>
      </w:r>
      <w:r>
        <w:rPr>
          <w:noProof/>
        </w:rPr>
        <w:tab/>
        <w:t>35</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2.7</w:t>
      </w:r>
      <w:r>
        <w:rPr>
          <w:rFonts w:asciiTheme="minorHAnsi" w:eastAsiaTheme="minorEastAsia" w:hAnsiTheme="minorHAnsi" w:cstheme="minorBidi"/>
          <w:noProof/>
          <w:sz w:val="22"/>
          <w:szCs w:val="22"/>
          <w:lang w:eastAsia="en-AU"/>
        </w:rPr>
        <w:tab/>
      </w:r>
      <w:r>
        <w:rPr>
          <w:noProof/>
        </w:rPr>
        <w:t>Capital-labour ratio in Manufacturing and the market sector</w:t>
      </w:r>
      <w:r>
        <w:rPr>
          <w:noProof/>
        </w:rPr>
        <w:tab/>
        <w:t>36</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2.8</w:t>
      </w:r>
      <w:r>
        <w:rPr>
          <w:rFonts w:asciiTheme="minorHAnsi" w:eastAsiaTheme="minorEastAsia" w:hAnsiTheme="minorHAnsi" w:cstheme="minorBidi"/>
          <w:noProof/>
          <w:sz w:val="22"/>
          <w:szCs w:val="22"/>
          <w:lang w:eastAsia="en-AU"/>
        </w:rPr>
        <w:tab/>
      </w:r>
      <w:r>
        <w:rPr>
          <w:noProof/>
        </w:rPr>
        <w:t>Average age of the capital stock</w:t>
      </w:r>
      <w:r w:rsidRPr="002F0707">
        <w:rPr>
          <w:noProof/>
          <w:position w:val="6"/>
        </w:rPr>
        <w:t xml:space="preserve"> </w:t>
      </w:r>
      <w:r>
        <w:rPr>
          <w:noProof/>
        </w:rPr>
        <w:t>in Manufacturing</w:t>
      </w:r>
      <w:r>
        <w:rPr>
          <w:noProof/>
        </w:rPr>
        <w:tab/>
        <w:t>36</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2.9</w:t>
      </w:r>
      <w:r>
        <w:rPr>
          <w:rFonts w:asciiTheme="minorHAnsi" w:eastAsiaTheme="minorEastAsia" w:hAnsiTheme="minorHAnsi" w:cstheme="minorBidi"/>
          <w:noProof/>
          <w:sz w:val="22"/>
          <w:szCs w:val="22"/>
          <w:lang w:eastAsia="en-AU"/>
        </w:rPr>
        <w:tab/>
      </w:r>
      <w:r>
        <w:rPr>
          <w:noProof/>
        </w:rPr>
        <w:t>Growth in Manufacturing MFP and its proximate causes by cycle</w:t>
      </w:r>
      <w:r w:rsidR="000630E3">
        <w:rPr>
          <w:noProof/>
          <w:position w:val="6"/>
        </w:rPr>
        <w:tab/>
      </w:r>
      <w:r>
        <w:rPr>
          <w:noProof/>
        </w:rPr>
        <w:tab/>
        <w:t>37</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2.10</w:t>
      </w:r>
      <w:r>
        <w:rPr>
          <w:rFonts w:asciiTheme="minorHAnsi" w:eastAsiaTheme="minorEastAsia" w:hAnsiTheme="minorHAnsi" w:cstheme="minorBidi"/>
          <w:noProof/>
          <w:sz w:val="22"/>
          <w:szCs w:val="22"/>
          <w:lang w:eastAsia="en-AU"/>
        </w:rPr>
        <w:tab/>
      </w:r>
      <w:r>
        <w:rPr>
          <w:noProof/>
        </w:rPr>
        <w:t>Growth in Manufacturing MFP and its proximate causes in cycles 3 and 4</w:t>
      </w:r>
      <w:r>
        <w:rPr>
          <w:noProof/>
        </w:rPr>
        <w:tab/>
        <w:t>39</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2.11</w:t>
      </w:r>
      <w:r>
        <w:rPr>
          <w:rFonts w:asciiTheme="minorHAnsi" w:eastAsiaTheme="minorEastAsia" w:hAnsiTheme="minorHAnsi" w:cstheme="minorBidi"/>
          <w:noProof/>
          <w:sz w:val="22"/>
          <w:szCs w:val="22"/>
          <w:lang w:eastAsia="en-AU"/>
        </w:rPr>
        <w:tab/>
      </w:r>
      <w:r>
        <w:rPr>
          <w:noProof/>
        </w:rPr>
        <w:t>Manufacturing R&amp;D and MFP</w:t>
      </w:r>
      <w:r>
        <w:rPr>
          <w:noProof/>
        </w:rPr>
        <w:tab/>
        <w:t>41</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2.12</w:t>
      </w:r>
      <w:r>
        <w:rPr>
          <w:rFonts w:asciiTheme="minorHAnsi" w:eastAsiaTheme="minorEastAsia" w:hAnsiTheme="minorHAnsi" w:cstheme="minorBidi"/>
          <w:noProof/>
          <w:sz w:val="22"/>
          <w:szCs w:val="22"/>
          <w:lang w:eastAsia="en-AU"/>
        </w:rPr>
        <w:tab/>
      </w:r>
      <w:r>
        <w:rPr>
          <w:noProof/>
        </w:rPr>
        <w:t>Manufacturing capacity utilisation measures</w:t>
      </w:r>
      <w:r>
        <w:rPr>
          <w:noProof/>
        </w:rPr>
        <w:tab/>
        <w:t>43</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2.13</w:t>
      </w:r>
      <w:r>
        <w:rPr>
          <w:rFonts w:asciiTheme="minorHAnsi" w:eastAsiaTheme="minorEastAsia" w:hAnsiTheme="minorHAnsi" w:cstheme="minorBidi"/>
          <w:noProof/>
          <w:sz w:val="22"/>
          <w:szCs w:val="22"/>
          <w:lang w:eastAsia="en-AU"/>
        </w:rPr>
        <w:tab/>
      </w:r>
      <w:r>
        <w:rPr>
          <w:noProof/>
        </w:rPr>
        <w:t>Manufacturing trade volumes and the exchange rate</w:t>
      </w:r>
      <w:r>
        <w:rPr>
          <w:noProof/>
        </w:rPr>
        <w:tab/>
        <w:t>47</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2.14</w:t>
      </w:r>
      <w:r>
        <w:rPr>
          <w:rFonts w:asciiTheme="minorHAnsi" w:eastAsiaTheme="minorEastAsia" w:hAnsiTheme="minorHAnsi" w:cstheme="minorBidi"/>
          <w:noProof/>
          <w:sz w:val="22"/>
          <w:szCs w:val="22"/>
          <w:lang w:eastAsia="en-AU"/>
        </w:rPr>
        <w:tab/>
      </w:r>
      <w:r>
        <w:rPr>
          <w:noProof/>
        </w:rPr>
        <w:t>Import penetration, export propensity and MFP in Manufacturing</w:t>
      </w:r>
      <w:r>
        <w:rPr>
          <w:noProof/>
        </w:rPr>
        <w:tab/>
        <w:t>48</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2.15</w:t>
      </w:r>
      <w:r>
        <w:rPr>
          <w:rFonts w:asciiTheme="minorHAnsi" w:eastAsiaTheme="minorEastAsia" w:hAnsiTheme="minorHAnsi" w:cstheme="minorBidi"/>
          <w:noProof/>
          <w:sz w:val="22"/>
          <w:szCs w:val="22"/>
          <w:lang w:eastAsia="en-AU"/>
        </w:rPr>
        <w:tab/>
      </w:r>
      <w:r>
        <w:rPr>
          <w:noProof/>
        </w:rPr>
        <w:t>Manufacturing MFP and profitability</w:t>
      </w:r>
      <w:r>
        <w:rPr>
          <w:noProof/>
        </w:rPr>
        <w:tab/>
        <w:t>49</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3.1</w:t>
      </w:r>
      <w:r>
        <w:rPr>
          <w:rFonts w:asciiTheme="minorHAnsi" w:eastAsiaTheme="minorEastAsia" w:hAnsiTheme="minorHAnsi" w:cstheme="minorBidi"/>
          <w:noProof/>
          <w:sz w:val="22"/>
          <w:szCs w:val="22"/>
          <w:lang w:eastAsia="en-AU"/>
        </w:rPr>
        <w:tab/>
      </w:r>
      <w:r>
        <w:rPr>
          <w:noProof/>
        </w:rPr>
        <w:t>Subsector shares of Manufacturing value added, 2009-10</w:t>
      </w:r>
      <w:r>
        <w:rPr>
          <w:noProof/>
        </w:rPr>
        <w:tab/>
        <w:t>52</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3.2</w:t>
      </w:r>
      <w:r>
        <w:rPr>
          <w:rFonts w:asciiTheme="minorHAnsi" w:eastAsiaTheme="minorEastAsia" w:hAnsiTheme="minorHAnsi" w:cstheme="minorBidi"/>
          <w:noProof/>
          <w:sz w:val="22"/>
          <w:szCs w:val="22"/>
          <w:lang w:eastAsia="en-AU"/>
        </w:rPr>
        <w:tab/>
      </w:r>
      <w:r>
        <w:rPr>
          <w:noProof/>
        </w:rPr>
        <w:t>Subsector shares of Manufacturing value added, 1985-86 to 2010-11</w:t>
      </w:r>
      <w:r>
        <w:rPr>
          <w:noProof/>
        </w:rPr>
        <w:tab/>
        <w:t>52</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3.3</w:t>
      </w:r>
      <w:r>
        <w:rPr>
          <w:rFonts w:asciiTheme="minorHAnsi" w:eastAsiaTheme="minorEastAsia" w:hAnsiTheme="minorHAnsi" w:cstheme="minorBidi"/>
          <w:noProof/>
          <w:sz w:val="22"/>
          <w:szCs w:val="22"/>
          <w:lang w:eastAsia="en-AU"/>
        </w:rPr>
        <w:tab/>
      </w:r>
      <w:r>
        <w:rPr>
          <w:noProof/>
        </w:rPr>
        <w:t>Discrepancies in capital services and MFP</w:t>
      </w:r>
      <w:r>
        <w:rPr>
          <w:noProof/>
        </w:rPr>
        <w:tab/>
        <w:t>56</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3.4</w:t>
      </w:r>
      <w:r>
        <w:rPr>
          <w:rFonts w:asciiTheme="minorHAnsi" w:eastAsiaTheme="minorEastAsia" w:hAnsiTheme="minorHAnsi" w:cstheme="minorBidi"/>
          <w:noProof/>
          <w:sz w:val="22"/>
          <w:szCs w:val="22"/>
          <w:lang w:eastAsia="en-AU"/>
        </w:rPr>
        <w:tab/>
      </w:r>
      <w:r>
        <w:rPr>
          <w:noProof/>
        </w:rPr>
        <w:t>MFP by Manufacturing subsector</w:t>
      </w:r>
      <w:r>
        <w:rPr>
          <w:noProof/>
        </w:rPr>
        <w:tab/>
        <w:t>57</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3.5</w:t>
      </w:r>
      <w:r>
        <w:rPr>
          <w:rFonts w:asciiTheme="minorHAnsi" w:eastAsiaTheme="minorEastAsia" w:hAnsiTheme="minorHAnsi" w:cstheme="minorBidi"/>
          <w:noProof/>
          <w:sz w:val="22"/>
          <w:szCs w:val="22"/>
          <w:lang w:eastAsia="en-AU"/>
        </w:rPr>
        <w:tab/>
      </w:r>
      <w:r>
        <w:rPr>
          <w:noProof/>
        </w:rPr>
        <w:t>Change in subsector MFP growth rates between cycles 3 and 4</w:t>
      </w:r>
      <w:r>
        <w:rPr>
          <w:noProof/>
        </w:rPr>
        <w:tab/>
        <w:t>59</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3.6</w:t>
      </w:r>
      <w:r>
        <w:rPr>
          <w:rFonts w:asciiTheme="minorHAnsi" w:eastAsiaTheme="minorEastAsia" w:hAnsiTheme="minorHAnsi" w:cstheme="minorBidi"/>
          <w:noProof/>
          <w:sz w:val="22"/>
          <w:szCs w:val="22"/>
          <w:lang w:eastAsia="en-AU"/>
        </w:rPr>
        <w:tab/>
      </w:r>
      <w:r>
        <w:rPr>
          <w:noProof/>
        </w:rPr>
        <w:t>Breakdown of subsector LP growth by cycle</w:t>
      </w:r>
      <w:r>
        <w:rPr>
          <w:noProof/>
        </w:rPr>
        <w:tab/>
        <w:t>61</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3.7</w:t>
      </w:r>
      <w:r>
        <w:rPr>
          <w:rFonts w:asciiTheme="minorHAnsi" w:eastAsiaTheme="minorEastAsia" w:hAnsiTheme="minorHAnsi" w:cstheme="minorBidi"/>
          <w:noProof/>
          <w:sz w:val="22"/>
          <w:szCs w:val="22"/>
          <w:lang w:eastAsia="en-AU"/>
        </w:rPr>
        <w:tab/>
      </w:r>
      <w:r>
        <w:rPr>
          <w:noProof/>
        </w:rPr>
        <w:t>Subsector contributions to the change in Manufacturing MFP growth between cycles 3 and 4</w:t>
      </w:r>
      <w:r>
        <w:rPr>
          <w:noProof/>
        </w:rPr>
        <w:tab/>
        <w:t>63</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lastRenderedPageBreak/>
        <w:t>3.8</w:t>
      </w:r>
      <w:r>
        <w:rPr>
          <w:rFonts w:asciiTheme="minorHAnsi" w:eastAsiaTheme="minorEastAsia" w:hAnsiTheme="minorHAnsi" w:cstheme="minorBidi"/>
          <w:noProof/>
          <w:sz w:val="22"/>
          <w:szCs w:val="22"/>
          <w:lang w:eastAsia="en-AU"/>
        </w:rPr>
        <w:tab/>
      </w:r>
      <w:r>
        <w:rPr>
          <w:noProof/>
        </w:rPr>
        <w:t>Subsector contributions to the change in Manufacturing MFP growth and its proximate causes between cycles 3 and 4</w:t>
      </w:r>
      <w:r>
        <w:rPr>
          <w:noProof/>
        </w:rPr>
        <w:tab/>
        <w:t>66</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3.9</w:t>
      </w:r>
      <w:r>
        <w:rPr>
          <w:rFonts w:asciiTheme="minorHAnsi" w:eastAsiaTheme="minorEastAsia" w:hAnsiTheme="minorHAnsi" w:cstheme="minorBidi"/>
          <w:noProof/>
          <w:sz w:val="22"/>
          <w:szCs w:val="22"/>
          <w:lang w:eastAsia="en-AU"/>
        </w:rPr>
        <w:tab/>
      </w:r>
      <w:r>
        <w:rPr>
          <w:noProof/>
        </w:rPr>
        <w:t>Main subsectors contributing to change in the proximate causes of Manufacturing MFP growth between cycles 3 and 4</w:t>
      </w:r>
      <w:r>
        <w:rPr>
          <w:noProof/>
        </w:rPr>
        <w:tab/>
        <w:t>68</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4.1</w:t>
      </w:r>
      <w:r>
        <w:rPr>
          <w:rFonts w:asciiTheme="minorHAnsi" w:eastAsiaTheme="minorEastAsia" w:hAnsiTheme="minorHAnsi" w:cstheme="minorBidi"/>
          <w:noProof/>
          <w:sz w:val="22"/>
          <w:szCs w:val="22"/>
          <w:lang w:eastAsia="en-AU"/>
        </w:rPr>
        <w:tab/>
      </w:r>
      <w:r>
        <w:rPr>
          <w:noProof/>
        </w:rPr>
        <w:t>Measures of capital intensity for PCCR</w:t>
      </w:r>
      <w:r>
        <w:rPr>
          <w:noProof/>
        </w:rPr>
        <w:tab/>
        <w:t>71</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4.2</w:t>
      </w:r>
      <w:r>
        <w:rPr>
          <w:rFonts w:asciiTheme="minorHAnsi" w:eastAsiaTheme="minorEastAsia" w:hAnsiTheme="minorHAnsi" w:cstheme="minorBidi"/>
          <w:noProof/>
          <w:sz w:val="22"/>
          <w:szCs w:val="22"/>
          <w:lang w:eastAsia="en-AU"/>
        </w:rPr>
        <w:tab/>
      </w:r>
      <w:r>
        <w:rPr>
          <w:noProof/>
        </w:rPr>
        <w:t>R&amp;D intensity for PCCR and constituent subdivisions</w:t>
      </w:r>
      <w:r>
        <w:rPr>
          <w:noProof/>
        </w:rPr>
        <w:tab/>
        <w:t>72</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4.3</w:t>
      </w:r>
      <w:r>
        <w:rPr>
          <w:rFonts w:asciiTheme="minorHAnsi" w:eastAsiaTheme="minorEastAsia" w:hAnsiTheme="minorHAnsi" w:cstheme="minorBidi"/>
          <w:noProof/>
          <w:sz w:val="22"/>
          <w:szCs w:val="22"/>
          <w:lang w:eastAsia="en-AU"/>
        </w:rPr>
        <w:tab/>
      </w:r>
      <w:r>
        <w:rPr>
          <w:noProof/>
        </w:rPr>
        <w:t>PCCR and Manufacturing MFP</w:t>
      </w:r>
      <w:r>
        <w:rPr>
          <w:noProof/>
        </w:rPr>
        <w:tab/>
        <w:t>73</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4.4</w:t>
      </w:r>
      <w:r>
        <w:rPr>
          <w:rFonts w:asciiTheme="minorHAnsi" w:eastAsiaTheme="minorEastAsia" w:hAnsiTheme="minorHAnsi" w:cstheme="minorBidi"/>
          <w:noProof/>
          <w:sz w:val="22"/>
          <w:szCs w:val="22"/>
          <w:lang w:eastAsia="en-AU"/>
        </w:rPr>
        <w:tab/>
      </w:r>
      <w:r>
        <w:rPr>
          <w:noProof/>
        </w:rPr>
        <w:t>Growth in PCCR MFP and its proximate causes by cycle</w:t>
      </w:r>
      <w:r>
        <w:rPr>
          <w:noProof/>
        </w:rPr>
        <w:tab/>
        <w:t>75</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4.5</w:t>
      </w:r>
      <w:r>
        <w:rPr>
          <w:rFonts w:asciiTheme="minorHAnsi" w:eastAsiaTheme="minorEastAsia" w:hAnsiTheme="minorHAnsi" w:cstheme="minorBidi"/>
          <w:noProof/>
          <w:sz w:val="22"/>
          <w:szCs w:val="22"/>
          <w:lang w:eastAsia="en-AU"/>
        </w:rPr>
        <w:tab/>
      </w:r>
      <w:r>
        <w:rPr>
          <w:noProof/>
        </w:rPr>
        <w:t>Growth in PCCR MFP and its proximate causes in cycles 3 and 4</w:t>
      </w:r>
      <w:r>
        <w:rPr>
          <w:noProof/>
        </w:rPr>
        <w:tab/>
        <w:t>76</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4.6</w:t>
      </w:r>
      <w:r>
        <w:rPr>
          <w:rFonts w:asciiTheme="minorHAnsi" w:eastAsiaTheme="minorEastAsia" w:hAnsiTheme="minorHAnsi" w:cstheme="minorBidi"/>
          <w:noProof/>
          <w:sz w:val="22"/>
          <w:szCs w:val="22"/>
          <w:lang w:eastAsia="en-AU"/>
        </w:rPr>
        <w:tab/>
      </w:r>
      <w:r>
        <w:rPr>
          <w:noProof/>
        </w:rPr>
        <w:t>Production, consumption and imports of refined fuels</w:t>
      </w:r>
      <w:r>
        <w:rPr>
          <w:noProof/>
        </w:rPr>
        <w:tab/>
        <w:t>79</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4.7</w:t>
      </w:r>
      <w:r>
        <w:rPr>
          <w:rFonts w:asciiTheme="minorHAnsi" w:eastAsiaTheme="minorEastAsia" w:hAnsiTheme="minorHAnsi" w:cstheme="minorBidi"/>
          <w:noProof/>
          <w:sz w:val="22"/>
          <w:szCs w:val="22"/>
          <w:lang w:eastAsia="en-AU"/>
        </w:rPr>
        <w:tab/>
      </w:r>
      <w:r>
        <w:rPr>
          <w:noProof/>
        </w:rPr>
        <w:t>Australian production and consumption of diesel and gasoline</w:t>
      </w:r>
      <w:r>
        <w:rPr>
          <w:noProof/>
        </w:rPr>
        <w:tab/>
        <w:t>80</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4.8</w:t>
      </w:r>
      <w:r>
        <w:rPr>
          <w:rFonts w:asciiTheme="minorHAnsi" w:eastAsiaTheme="minorEastAsia" w:hAnsiTheme="minorHAnsi" w:cstheme="minorBidi"/>
          <w:noProof/>
          <w:sz w:val="22"/>
          <w:szCs w:val="22"/>
          <w:lang w:eastAsia="en-AU"/>
        </w:rPr>
        <w:tab/>
      </w:r>
      <w:r>
        <w:rPr>
          <w:noProof/>
        </w:rPr>
        <w:t>PCCR imports, exports</w:t>
      </w:r>
      <w:r w:rsidRPr="002F0707">
        <w:rPr>
          <w:noProof/>
          <w:position w:val="6"/>
        </w:rPr>
        <w:t xml:space="preserve"> </w:t>
      </w:r>
      <w:r>
        <w:rPr>
          <w:noProof/>
        </w:rPr>
        <w:t>and the exchange rate</w:t>
      </w:r>
      <w:r>
        <w:rPr>
          <w:noProof/>
        </w:rPr>
        <w:tab/>
        <w:t>81</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4.9</w:t>
      </w:r>
      <w:r>
        <w:rPr>
          <w:rFonts w:asciiTheme="minorHAnsi" w:eastAsiaTheme="minorEastAsia" w:hAnsiTheme="minorHAnsi" w:cstheme="minorBidi"/>
          <w:noProof/>
          <w:sz w:val="22"/>
          <w:szCs w:val="22"/>
          <w:lang w:eastAsia="en-AU"/>
        </w:rPr>
        <w:tab/>
      </w:r>
      <w:r>
        <w:rPr>
          <w:noProof/>
        </w:rPr>
        <w:t>VA and imports of tyres and related products</w:t>
      </w:r>
      <w:r>
        <w:rPr>
          <w:noProof/>
        </w:rPr>
        <w:tab/>
        <w:t>84</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4.10</w:t>
      </w:r>
      <w:r>
        <w:rPr>
          <w:rFonts w:asciiTheme="minorHAnsi" w:eastAsiaTheme="minorEastAsia" w:hAnsiTheme="minorHAnsi" w:cstheme="minorBidi"/>
          <w:noProof/>
          <w:sz w:val="22"/>
          <w:szCs w:val="22"/>
          <w:lang w:eastAsia="en-AU"/>
        </w:rPr>
        <w:tab/>
      </w:r>
      <w:r>
        <w:rPr>
          <w:noProof/>
        </w:rPr>
        <w:t>Construction boom and VA of selected PCCR products</w:t>
      </w:r>
      <w:r>
        <w:rPr>
          <w:noProof/>
        </w:rPr>
        <w:tab/>
        <w:t>86</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4.11</w:t>
      </w:r>
      <w:r>
        <w:rPr>
          <w:rFonts w:asciiTheme="minorHAnsi" w:eastAsiaTheme="minorEastAsia" w:hAnsiTheme="minorHAnsi" w:cstheme="minorBidi"/>
          <w:noProof/>
          <w:sz w:val="22"/>
          <w:szCs w:val="22"/>
          <w:lang w:eastAsia="en-AU"/>
        </w:rPr>
        <w:tab/>
      </w:r>
      <w:r>
        <w:rPr>
          <w:noProof/>
        </w:rPr>
        <w:t>PCCR gross fixed capital formation by asset type</w:t>
      </w:r>
      <w:r>
        <w:rPr>
          <w:noProof/>
        </w:rPr>
        <w:tab/>
        <w:t>88</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4.12</w:t>
      </w:r>
      <w:r>
        <w:rPr>
          <w:rFonts w:asciiTheme="minorHAnsi" w:eastAsiaTheme="minorEastAsia" w:hAnsiTheme="minorHAnsi" w:cstheme="minorBidi"/>
          <w:noProof/>
          <w:sz w:val="22"/>
          <w:szCs w:val="22"/>
          <w:lang w:eastAsia="en-AU"/>
        </w:rPr>
        <w:tab/>
      </w:r>
      <w:r>
        <w:rPr>
          <w:noProof/>
        </w:rPr>
        <w:t>PCCR gross fixed capital formation by subdivision and asset type</w:t>
      </w:r>
      <w:r w:rsidR="000630E3">
        <w:rPr>
          <w:noProof/>
          <w:position w:val="6"/>
        </w:rPr>
        <w:tab/>
      </w:r>
      <w:r>
        <w:rPr>
          <w:noProof/>
        </w:rPr>
        <w:tab/>
        <w:t>90</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5.1</w:t>
      </w:r>
      <w:r>
        <w:rPr>
          <w:rFonts w:asciiTheme="minorHAnsi" w:eastAsiaTheme="minorEastAsia" w:hAnsiTheme="minorHAnsi" w:cstheme="minorBidi"/>
          <w:noProof/>
          <w:sz w:val="22"/>
          <w:szCs w:val="22"/>
          <w:lang w:eastAsia="en-AU"/>
        </w:rPr>
        <w:tab/>
      </w:r>
      <w:r>
        <w:rPr>
          <w:noProof/>
        </w:rPr>
        <w:t>Composition of FBT value added and employment, 2009</w:t>
      </w:r>
      <w:r>
        <w:rPr>
          <w:noProof/>
        </w:rPr>
        <w:noBreakHyphen/>
        <w:t>10</w:t>
      </w:r>
      <w:r>
        <w:rPr>
          <w:noProof/>
        </w:rPr>
        <w:tab/>
        <w:t>99</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5.2</w:t>
      </w:r>
      <w:r>
        <w:rPr>
          <w:rFonts w:asciiTheme="minorHAnsi" w:eastAsiaTheme="minorEastAsia" w:hAnsiTheme="minorHAnsi" w:cstheme="minorBidi"/>
          <w:noProof/>
          <w:sz w:val="22"/>
          <w:szCs w:val="22"/>
          <w:lang w:eastAsia="en-AU"/>
        </w:rPr>
        <w:tab/>
      </w:r>
      <w:r>
        <w:rPr>
          <w:noProof/>
        </w:rPr>
        <w:t>FBT and Manufacturing MFP</w:t>
      </w:r>
      <w:r>
        <w:rPr>
          <w:noProof/>
        </w:rPr>
        <w:tab/>
        <w:t>100</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5.3</w:t>
      </w:r>
      <w:r>
        <w:rPr>
          <w:rFonts w:asciiTheme="minorHAnsi" w:eastAsiaTheme="minorEastAsia" w:hAnsiTheme="minorHAnsi" w:cstheme="minorBidi"/>
          <w:noProof/>
          <w:sz w:val="22"/>
          <w:szCs w:val="22"/>
          <w:lang w:eastAsia="en-AU"/>
        </w:rPr>
        <w:tab/>
      </w:r>
      <w:r>
        <w:rPr>
          <w:noProof/>
        </w:rPr>
        <w:t>Growth in FBT MFP and its proximate causes by cycle</w:t>
      </w:r>
      <w:r>
        <w:rPr>
          <w:noProof/>
        </w:rPr>
        <w:tab/>
        <w:t>101</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5.4</w:t>
      </w:r>
      <w:r>
        <w:rPr>
          <w:rFonts w:asciiTheme="minorHAnsi" w:eastAsiaTheme="minorEastAsia" w:hAnsiTheme="minorHAnsi" w:cstheme="minorBidi"/>
          <w:noProof/>
          <w:sz w:val="22"/>
          <w:szCs w:val="22"/>
          <w:lang w:eastAsia="en-AU"/>
        </w:rPr>
        <w:tab/>
      </w:r>
      <w:r>
        <w:rPr>
          <w:noProof/>
        </w:rPr>
        <w:t>Growth in FBT MFP and its components</w:t>
      </w:r>
      <w:r w:rsidRPr="002F0707">
        <w:rPr>
          <w:noProof/>
          <w:position w:val="6"/>
        </w:rPr>
        <w:t xml:space="preserve"> </w:t>
      </w:r>
      <w:r>
        <w:rPr>
          <w:noProof/>
        </w:rPr>
        <w:t>in cycles 3 and 4</w:t>
      </w:r>
      <w:r>
        <w:rPr>
          <w:noProof/>
        </w:rPr>
        <w:tab/>
        <w:t>102</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5.5</w:t>
      </w:r>
      <w:r>
        <w:rPr>
          <w:rFonts w:asciiTheme="minorHAnsi" w:eastAsiaTheme="minorEastAsia" w:hAnsiTheme="minorHAnsi" w:cstheme="minorBidi"/>
          <w:noProof/>
          <w:sz w:val="22"/>
          <w:szCs w:val="22"/>
          <w:lang w:eastAsia="en-AU"/>
        </w:rPr>
        <w:tab/>
      </w:r>
      <w:r>
        <w:rPr>
          <w:noProof/>
        </w:rPr>
        <w:t>FBT net exports and the exchange rate</w:t>
      </w:r>
      <w:r>
        <w:rPr>
          <w:noProof/>
        </w:rPr>
        <w:tab/>
        <w:t>107</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5.6</w:t>
      </w:r>
      <w:r>
        <w:rPr>
          <w:rFonts w:asciiTheme="minorHAnsi" w:eastAsiaTheme="minorEastAsia" w:hAnsiTheme="minorHAnsi" w:cstheme="minorBidi"/>
          <w:noProof/>
          <w:sz w:val="22"/>
          <w:szCs w:val="22"/>
          <w:lang w:eastAsia="en-AU"/>
        </w:rPr>
        <w:tab/>
      </w:r>
      <w:r>
        <w:rPr>
          <w:noProof/>
        </w:rPr>
        <w:t>FBT real VA</w:t>
      </w:r>
      <w:r>
        <w:rPr>
          <w:noProof/>
        </w:rPr>
        <w:tab/>
        <w:t>110</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5.7</w:t>
      </w:r>
      <w:r>
        <w:rPr>
          <w:rFonts w:asciiTheme="minorHAnsi" w:eastAsiaTheme="minorEastAsia" w:hAnsiTheme="minorHAnsi" w:cstheme="minorBidi"/>
          <w:noProof/>
          <w:sz w:val="22"/>
          <w:szCs w:val="22"/>
          <w:lang w:eastAsia="en-AU"/>
        </w:rPr>
        <w:tab/>
      </w:r>
      <w:r>
        <w:rPr>
          <w:noProof/>
        </w:rPr>
        <w:t>FBT nominal VA by ANZSIC group</w:t>
      </w:r>
      <w:r>
        <w:rPr>
          <w:noProof/>
        </w:rPr>
        <w:tab/>
        <w:t>111</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5.8</w:t>
      </w:r>
      <w:r>
        <w:rPr>
          <w:rFonts w:asciiTheme="minorHAnsi" w:eastAsiaTheme="minorEastAsia" w:hAnsiTheme="minorHAnsi" w:cstheme="minorBidi"/>
          <w:noProof/>
          <w:sz w:val="22"/>
          <w:szCs w:val="22"/>
          <w:lang w:eastAsia="en-AU"/>
        </w:rPr>
        <w:tab/>
      </w:r>
      <w:r>
        <w:rPr>
          <w:noProof/>
        </w:rPr>
        <w:t>Composition of nominal VA in FBT by ANZSIC group</w:t>
      </w:r>
      <w:r>
        <w:rPr>
          <w:noProof/>
        </w:rPr>
        <w:tab/>
        <w:t>113</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5.9</w:t>
      </w:r>
      <w:r>
        <w:rPr>
          <w:rFonts w:asciiTheme="minorHAnsi" w:eastAsiaTheme="minorEastAsia" w:hAnsiTheme="minorHAnsi" w:cstheme="minorBidi"/>
          <w:noProof/>
          <w:sz w:val="22"/>
          <w:szCs w:val="22"/>
          <w:lang w:eastAsia="en-AU"/>
        </w:rPr>
        <w:tab/>
      </w:r>
      <w:r w:rsidRPr="002F0707">
        <w:rPr>
          <w:bCs/>
          <w:noProof/>
        </w:rPr>
        <w:t>FBT MFP and profitability</w:t>
      </w:r>
      <w:r>
        <w:rPr>
          <w:noProof/>
        </w:rPr>
        <w:tab/>
        <w:t>115</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5.10</w:t>
      </w:r>
      <w:r>
        <w:rPr>
          <w:rFonts w:asciiTheme="minorHAnsi" w:eastAsiaTheme="minorEastAsia" w:hAnsiTheme="minorHAnsi" w:cstheme="minorBidi"/>
          <w:noProof/>
          <w:sz w:val="22"/>
          <w:szCs w:val="22"/>
          <w:lang w:eastAsia="en-AU"/>
        </w:rPr>
        <w:tab/>
      </w:r>
      <w:r>
        <w:rPr>
          <w:noProof/>
        </w:rPr>
        <w:t>FBT imports and exports</w:t>
      </w:r>
      <w:r>
        <w:rPr>
          <w:noProof/>
        </w:rPr>
        <w:tab/>
        <w:t>116</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5.11</w:t>
      </w:r>
      <w:r>
        <w:rPr>
          <w:rFonts w:asciiTheme="minorHAnsi" w:eastAsiaTheme="minorEastAsia" w:hAnsiTheme="minorHAnsi" w:cstheme="minorBidi"/>
          <w:noProof/>
          <w:sz w:val="22"/>
          <w:szCs w:val="22"/>
          <w:lang w:eastAsia="en-AU"/>
        </w:rPr>
        <w:tab/>
      </w:r>
      <w:r>
        <w:rPr>
          <w:noProof/>
        </w:rPr>
        <w:t>Net exports by FBT product group</w:t>
      </w:r>
      <w:r>
        <w:rPr>
          <w:noProof/>
        </w:rPr>
        <w:tab/>
        <w:t>117</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5.12</w:t>
      </w:r>
      <w:r>
        <w:rPr>
          <w:rFonts w:asciiTheme="minorHAnsi" w:eastAsiaTheme="minorEastAsia" w:hAnsiTheme="minorHAnsi" w:cstheme="minorBidi"/>
          <w:noProof/>
          <w:sz w:val="22"/>
          <w:szCs w:val="22"/>
          <w:lang w:eastAsia="en-AU"/>
        </w:rPr>
        <w:tab/>
      </w:r>
      <w:r>
        <w:rPr>
          <w:noProof/>
        </w:rPr>
        <w:t>Value added in FBT and Agriculture, and rainfall</w:t>
      </w:r>
      <w:r>
        <w:rPr>
          <w:noProof/>
        </w:rPr>
        <w:tab/>
        <w:t>118</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5.13</w:t>
      </w:r>
      <w:r>
        <w:rPr>
          <w:rFonts w:asciiTheme="minorHAnsi" w:eastAsiaTheme="minorEastAsia" w:hAnsiTheme="minorHAnsi" w:cstheme="minorBidi"/>
          <w:noProof/>
          <w:sz w:val="22"/>
          <w:szCs w:val="22"/>
          <w:lang w:eastAsia="en-AU"/>
        </w:rPr>
        <w:tab/>
      </w:r>
      <w:r>
        <w:rPr>
          <w:noProof/>
        </w:rPr>
        <w:t>Ratio of intermediate inputs to sales and service income</w:t>
      </w:r>
      <w:r>
        <w:rPr>
          <w:noProof/>
        </w:rPr>
        <w:tab/>
        <w:t>119</w:t>
      </w:r>
    </w:p>
    <w:p w:rsidR="002D196C" w:rsidRDefault="002D196C" w:rsidP="000630E3">
      <w:pPr>
        <w:pStyle w:val="TOC2"/>
        <w:tabs>
          <w:tab w:val="left" w:pos="1929"/>
        </w:tabs>
        <w:ind w:left="1134" w:hanging="624"/>
        <w:rPr>
          <w:rFonts w:asciiTheme="minorHAnsi" w:eastAsiaTheme="minorEastAsia" w:hAnsiTheme="minorHAnsi" w:cstheme="minorBidi"/>
          <w:noProof/>
          <w:sz w:val="22"/>
          <w:szCs w:val="22"/>
          <w:lang w:eastAsia="en-AU"/>
        </w:rPr>
      </w:pPr>
      <w:r w:rsidRPr="002F0707">
        <w:rPr>
          <w:noProof/>
        </w:rPr>
        <w:t>5.14</w:t>
      </w:r>
      <w:r>
        <w:rPr>
          <w:rFonts w:asciiTheme="minorHAnsi" w:eastAsiaTheme="minorEastAsia" w:hAnsiTheme="minorHAnsi" w:cstheme="minorBidi"/>
          <w:noProof/>
          <w:sz w:val="22"/>
          <w:szCs w:val="22"/>
          <w:lang w:eastAsia="en-AU"/>
        </w:rPr>
        <w:tab/>
      </w:r>
      <w:r>
        <w:rPr>
          <w:noProof/>
        </w:rPr>
        <w:t>FBT employment and hours worked</w:t>
      </w:r>
      <w:r>
        <w:rPr>
          <w:noProof/>
        </w:rPr>
        <w:tab/>
        <w:t>120</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5.15</w:t>
      </w:r>
      <w:r>
        <w:rPr>
          <w:rFonts w:asciiTheme="minorHAnsi" w:eastAsiaTheme="minorEastAsia" w:hAnsiTheme="minorHAnsi" w:cstheme="minorBidi"/>
          <w:noProof/>
          <w:sz w:val="22"/>
          <w:szCs w:val="22"/>
          <w:lang w:eastAsia="en-AU"/>
        </w:rPr>
        <w:tab/>
      </w:r>
      <w:r>
        <w:rPr>
          <w:noProof/>
        </w:rPr>
        <w:t>Contributions of FBT subdivisions to average annual growth in total hours worked in the FBT subsector</w:t>
      </w:r>
      <w:r>
        <w:rPr>
          <w:noProof/>
        </w:rPr>
        <w:tab/>
        <w:t>121</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lastRenderedPageBreak/>
        <w:t>5.16</w:t>
      </w:r>
      <w:r>
        <w:rPr>
          <w:rFonts w:asciiTheme="minorHAnsi" w:eastAsiaTheme="minorEastAsia" w:hAnsiTheme="minorHAnsi" w:cstheme="minorBidi"/>
          <w:noProof/>
          <w:sz w:val="22"/>
          <w:szCs w:val="22"/>
          <w:lang w:eastAsia="en-AU"/>
        </w:rPr>
        <w:tab/>
      </w:r>
      <w:r>
        <w:rPr>
          <w:noProof/>
        </w:rPr>
        <w:t>Hours worked by Food manufacturing group</w:t>
      </w:r>
      <w:r>
        <w:rPr>
          <w:noProof/>
        </w:rPr>
        <w:tab/>
        <w:t>122</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5.17</w:t>
      </w:r>
      <w:r>
        <w:rPr>
          <w:rFonts w:asciiTheme="minorHAnsi" w:eastAsiaTheme="minorEastAsia" w:hAnsiTheme="minorHAnsi" w:cstheme="minorBidi"/>
          <w:noProof/>
          <w:sz w:val="22"/>
          <w:szCs w:val="22"/>
          <w:lang w:eastAsia="en-AU"/>
        </w:rPr>
        <w:tab/>
      </w:r>
      <w:r>
        <w:rPr>
          <w:noProof/>
        </w:rPr>
        <w:t>Contributions of FBT groups to average annual growth in total hours worked in the FBT subsector</w:t>
      </w:r>
      <w:r>
        <w:rPr>
          <w:noProof/>
        </w:rPr>
        <w:tab/>
        <w:t>123</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5.18</w:t>
      </w:r>
      <w:r>
        <w:rPr>
          <w:rFonts w:asciiTheme="minorHAnsi" w:eastAsiaTheme="minorEastAsia" w:hAnsiTheme="minorHAnsi" w:cstheme="minorBidi"/>
          <w:noProof/>
          <w:sz w:val="22"/>
          <w:szCs w:val="22"/>
          <w:lang w:eastAsia="en-AU"/>
        </w:rPr>
        <w:tab/>
      </w:r>
      <w:r>
        <w:rPr>
          <w:noProof/>
        </w:rPr>
        <w:t>Employed persons per $m of real value added in FBT by ANZSIC group</w:t>
      </w:r>
      <w:r>
        <w:rPr>
          <w:noProof/>
        </w:rPr>
        <w:tab/>
        <w:t>125</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5.19</w:t>
      </w:r>
      <w:r>
        <w:rPr>
          <w:rFonts w:asciiTheme="minorHAnsi" w:eastAsiaTheme="minorEastAsia" w:hAnsiTheme="minorHAnsi" w:cstheme="minorBidi"/>
          <w:noProof/>
          <w:sz w:val="22"/>
          <w:szCs w:val="22"/>
          <w:lang w:eastAsia="en-AU"/>
        </w:rPr>
        <w:tab/>
      </w:r>
      <w:r>
        <w:rPr>
          <w:noProof/>
        </w:rPr>
        <w:t>Shifts in the scale of FBT businesses</w:t>
      </w:r>
      <w:r>
        <w:rPr>
          <w:noProof/>
        </w:rPr>
        <w:tab/>
        <w:t>126</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5.20</w:t>
      </w:r>
      <w:r>
        <w:rPr>
          <w:rFonts w:asciiTheme="minorHAnsi" w:eastAsiaTheme="minorEastAsia" w:hAnsiTheme="minorHAnsi" w:cstheme="minorBidi"/>
          <w:noProof/>
          <w:sz w:val="22"/>
          <w:szCs w:val="22"/>
          <w:lang w:eastAsia="en-AU"/>
        </w:rPr>
        <w:tab/>
      </w:r>
      <w:r>
        <w:rPr>
          <w:noProof/>
        </w:rPr>
        <w:t>Small</w:t>
      </w:r>
      <w:r>
        <w:rPr>
          <w:noProof/>
        </w:rPr>
        <w:noBreakHyphen/>
        <w:t>scale FBT businesses by ANZSIC group</w:t>
      </w:r>
      <w:r>
        <w:rPr>
          <w:noProof/>
        </w:rPr>
        <w:tab/>
        <w:t>127</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5.21</w:t>
      </w:r>
      <w:r>
        <w:rPr>
          <w:rFonts w:asciiTheme="minorHAnsi" w:eastAsiaTheme="minorEastAsia" w:hAnsiTheme="minorHAnsi" w:cstheme="minorBidi"/>
          <w:noProof/>
          <w:sz w:val="22"/>
          <w:szCs w:val="22"/>
          <w:lang w:eastAsia="en-AU"/>
        </w:rPr>
        <w:tab/>
      </w:r>
      <w:r>
        <w:rPr>
          <w:noProof/>
        </w:rPr>
        <w:t>FBT gross fixed capital formation by asset type</w:t>
      </w:r>
      <w:r>
        <w:rPr>
          <w:noProof/>
        </w:rPr>
        <w:tab/>
        <w:t>129</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5.22</w:t>
      </w:r>
      <w:r>
        <w:rPr>
          <w:rFonts w:asciiTheme="minorHAnsi" w:eastAsiaTheme="minorEastAsia" w:hAnsiTheme="minorHAnsi" w:cstheme="minorBidi"/>
          <w:noProof/>
          <w:sz w:val="22"/>
          <w:szCs w:val="22"/>
          <w:lang w:eastAsia="en-AU"/>
        </w:rPr>
        <w:tab/>
      </w:r>
      <w:r>
        <w:rPr>
          <w:noProof/>
        </w:rPr>
        <w:t>R&amp;D intensity for FBT</w:t>
      </w:r>
      <w:r>
        <w:rPr>
          <w:noProof/>
        </w:rPr>
        <w:tab/>
        <w:t>129</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5.23</w:t>
      </w:r>
      <w:r>
        <w:rPr>
          <w:rFonts w:asciiTheme="minorHAnsi" w:eastAsiaTheme="minorEastAsia" w:hAnsiTheme="minorHAnsi" w:cstheme="minorBidi"/>
          <w:noProof/>
          <w:sz w:val="22"/>
          <w:szCs w:val="22"/>
          <w:lang w:eastAsia="en-AU"/>
        </w:rPr>
        <w:tab/>
      </w:r>
      <w:r>
        <w:rPr>
          <w:noProof/>
        </w:rPr>
        <w:t>FBT gross fixed capital formation by subdivision and asset type</w:t>
      </w:r>
      <w:r>
        <w:rPr>
          <w:noProof/>
        </w:rPr>
        <w:tab/>
        <w:t>130</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5.24</w:t>
      </w:r>
      <w:r>
        <w:rPr>
          <w:rFonts w:asciiTheme="minorHAnsi" w:eastAsiaTheme="minorEastAsia" w:hAnsiTheme="minorHAnsi" w:cstheme="minorBidi"/>
          <w:noProof/>
          <w:sz w:val="22"/>
          <w:szCs w:val="22"/>
          <w:lang w:eastAsia="en-AU"/>
        </w:rPr>
        <w:tab/>
      </w:r>
      <w:r>
        <w:rPr>
          <w:noProof/>
        </w:rPr>
        <w:t>Wine manufacturing output and exports</w:t>
      </w:r>
      <w:r>
        <w:rPr>
          <w:noProof/>
        </w:rPr>
        <w:tab/>
        <w:t>137</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5.25</w:t>
      </w:r>
      <w:r>
        <w:rPr>
          <w:rFonts w:asciiTheme="minorHAnsi" w:eastAsiaTheme="minorEastAsia" w:hAnsiTheme="minorHAnsi" w:cstheme="minorBidi"/>
          <w:noProof/>
          <w:sz w:val="22"/>
          <w:szCs w:val="22"/>
          <w:lang w:eastAsia="en-AU"/>
        </w:rPr>
        <w:tab/>
      </w:r>
      <w:r>
        <w:rPr>
          <w:noProof/>
        </w:rPr>
        <w:t>Composition of Bakery product manufacturing, 2008</w:t>
      </w:r>
      <w:r>
        <w:rPr>
          <w:noProof/>
        </w:rPr>
        <w:noBreakHyphen/>
        <w:t>09</w:t>
      </w:r>
      <w:r>
        <w:rPr>
          <w:noProof/>
        </w:rPr>
        <w:tab/>
        <w:t>140</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5.26</w:t>
      </w:r>
      <w:r>
        <w:rPr>
          <w:rFonts w:asciiTheme="minorHAnsi" w:eastAsiaTheme="minorEastAsia" w:hAnsiTheme="minorHAnsi" w:cstheme="minorBidi"/>
          <w:noProof/>
          <w:sz w:val="22"/>
          <w:szCs w:val="22"/>
          <w:lang w:eastAsia="en-AU"/>
        </w:rPr>
        <w:tab/>
      </w:r>
      <w:r>
        <w:rPr>
          <w:noProof/>
        </w:rPr>
        <w:t>Value added, investment and labour input in Bakery product manufacturing</w:t>
      </w:r>
      <w:r>
        <w:rPr>
          <w:noProof/>
        </w:rPr>
        <w:tab/>
        <w:t>141</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5.27</w:t>
      </w:r>
      <w:r>
        <w:rPr>
          <w:rFonts w:asciiTheme="minorHAnsi" w:eastAsiaTheme="minorEastAsia" w:hAnsiTheme="minorHAnsi" w:cstheme="minorBidi"/>
          <w:noProof/>
          <w:sz w:val="22"/>
          <w:szCs w:val="22"/>
          <w:lang w:eastAsia="en-AU"/>
        </w:rPr>
        <w:tab/>
      </w:r>
      <w:r>
        <w:rPr>
          <w:noProof/>
        </w:rPr>
        <w:t>Bakery product manufacturing businesses by size, 2006</w:t>
      </w:r>
      <w:r>
        <w:rPr>
          <w:noProof/>
        </w:rPr>
        <w:noBreakHyphen/>
        <w:t>07</w:t>
      </w:r>
      <w:r>
        <w:rPr>
          <w:noProof/>
        </w:rPr>
        <w:tab/>
        <w:t>146</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6.1</w:t>
      </w:r>
      <w:r>
        <w:rPr>
          <w:rFonts w:asciiTheme="minorHAnsi" w:eastAsiaTheme="minorEastAsia" w:hAnsiTheme="minorHAnsi" w:cstheme="minorBidi"/>
          <w:noProof/>
          <w:sz w:val="22"/>
          <w:szCs w:val="22"/>
          <w:lang w:eastAsia="en-AU"/>
        </w:rPr>
        <w:tab/>
      </w:r>
      <w:r>
        <w:rPr>
          <w:noProof/>
        </w:rPr>
        <w:t>Measures of capital intensity for Metal products</w:t>
      </w:r>
      <w:r>
        <w:rPr>
          <w:noProof/>
        </w:rPr>
        <w:tab/>
        <w:t>154</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6.2</w:t>
      </w:r>
      <w:r>
        <w:rPr>
          <w:rFonts w:asciiTheme="minorHAnsi" w:eastAsiaTheme="minorEastAsia" w:hAnsiTheme="minorHAnsi" w:cstheme="minorBidi"/>
          <w:noProof/>
          <w:sz w:val="22"/>
          <w:szCs w:val="22"/>
          <w:lang w:eastAsia="en-AU"/>
        </w:rPr>
        <w:tab/>
      </w:r>
      <w:r>
        <w:rPr>
          <w:noProof/>
        </w:rPr>
        <w:t>R&amp;D intensity for Metal products</w:t>
      </w:r>
      <w:r>
        <w:rPr>
          <w:noProof/>
        </w:rPr>
        <w:tab/>
        <w:t>155</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6.3</w:t>
      </w:r>
      <w:r>
        <w:rPr>
          <w:rFonts w:asciiTheme="minorHAnsi" w:eastAsiaTheme="minorEastAsia" w:hAnsiTheme="minorHAnsi" w:cstheme="minorBidi"/>
          <w:noProof/>
          <w:sz w:val="22"/>
          <w:szCs w:val="22"/>
          <w:lang w:eastAsia="en-AU"/>
        </w:rPr>
        <w:tab/>
      </w:r>
      <w:r>
        <w:rPr>
          <w:noProof/>
        </w:rPr>
        <w:t>Changes in selected non-ferrous metal prices by cycle</w:t>
      </w:r>
      <w:r>
        <w:rPr>
          <w:noProof/>
        </w:rPr>
        <w:tab/>
        <w:t>156</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6.4</w:t>
      </w:r>
      <w:r>
        <w:rPr>
          <w:rFonts w:asciiTheme="minorHAnsi" w:eastAsiaTheme="minorEastAsia" w:hAnsiTheme="minorHAnsi" w:cstheme="minorBidi"/>
          <w:noProof/>
          <w:sz w:val="22"/>
          <w:szCs w:val="22"/>
          <w:lang w:eastAsia="en-AU"/>
        </w:rPr>
        <w:tab/>
      </w:r>
      <w:r>
        <w:rPr>
          <w:noProof/>
        </w:rPr>
        <w:t>Country/region share of world steel production</w:t>
      </w:r>
      <w:r>
        <w:rPr>
          <w:noProof/>
        </w:rPr>
        <w:tab/>
        <w:t>157</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6.5</w:t>
      </w:r>
      <w:r>
        <w:rPr>
          <w:rFonts w:asciiTheme="minorHAnsi" w:eastAsiaTheme="minorEastAsia" w:hAnsiTheme="minorHAnsi" w:cstheme="minorBidi"/>
          <w:noProof/>
          <w:sz w:val="22"/>
          <w:szCs w:val="22"/>
          <w:lang w:eastAsia="en-AU"/>
        </w:rPr>
        <w:tab/>
      </w:r>
      <w:r>
        <w:rPr>
          <w:noProof/>
        </w:rPr>
        <w:t>Steel prices</w:t>
      </w:r>
      <w:r>
        <w:rPr>
          <w:noProof/>
        </w:rPr>
        <w:tab/>
        <w:t>157</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6.6</w:t>
      </w:r>
      <w:r>
        <w:rPr>
          <w:rFonts w:asciiTheme="minorHAnsi" w:eastAsiaTheme="minorEastAsia" w:hAnsiTheme="minorHAnsi" w:cstheme="minorBidi"/>
          <w:noProof/>
          <w:sz w:val="22"/>
          <w:szCs w:val="22"/>
          <w:lang w:eastAsia="en-AU"/>
        </w:rPr>
        <w:tab/>
      </w:r>
      <w:r>
        <w:rPr>
          <w:noProof/>
        </w:rPr>
        <w:t>Australian trade in Iron and Steel</w:t>
      </w:r>
      <w:r>
        <w:rPr>
          <w:noProof/>
        </w:rPr>
        <w:tab/>
        <w:t>158</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6.7</w:t>
      </w:r>
      <w:r>
        <w:rPr>
          <w:rFonts w:asciiTheme="minorHAnsi" w:eastAsiaTheme="minorEastAsia" w:hAnsiTheme="minorHAnsi" w:cstheme="minorBidi"/>
          <w:noProof/>
          <w:sz w:val="22"/>
          <w:szCs w:val="22"/>
          <w:lang w:eastAsia="en-AU"/>
        </w:rPr>
        <w:tab/>
      </w:r>
      <w:r>
        <w:rPr>
          <w:noProof/>
        </w:rPr>
        <w:t>Real value added of Metal products and Construction</w:t>
      </w:r>
      <w:r>
        <w:rPr>
          <w:noProof/>
        </w:rPr>
        <w:tab/>
        <w:t>159</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6.8</w:t>
      </w:r>
      <w:r>
        <w:rPr>
          <w:rFonts w:asciiTheme="minorHAnsi" w:eastAsiaTheme="minorEastAsia" w:hAnsiTheme="minorHAnsi" w:cstheme="minorBidi"/>
          <w:noProof/>
          <w:sz w:val="22"/>
          <w:szCs w:val="22"/>
          <w:lang w:eastAsia="en-AU"/>
        </w:rPr>
        <w:tab/>
      </w:r>
      <w:r>
        <w:rPr>
          <w:noProof/>
        </w:rPr>
        <w:t>Changing use of the output of Metal products</w:t>
      </w:r>
      <w:r>
        <w:rPr>
          <w:noProof/>
        </w:rPr>
        <w:tab/>
        <w:t>160</w:t>
      </w:r>
    </w:p>
    <w:p w:rsidR="002D196C" w:rsidRDefault="002D196C" w:rsidP="000630E3">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2F0707">
        <w:rPr>
          <w:noProof/>
        </w:rPr>
        <w:t>6.9</w:t>
      </w:r>
      <w:r>
        <w:rPr>
          <w:rFonts w:asciiTheme="minorHAnsi" w:eastAsiaTheme="minorEastAsia" w:hAnsiTheme="minorHAnsi" w:cstheme="minorBidi"/>
          <w:noProof/>
          <w:sz w:val="22"/>
          <w:szCs w:val="22"/>
          <w:lang w:eastAsia="en-AU"/>
        </w:rPr>
        <w:tab/>
      </w:r>
      <w:r>
        <w:rPr>
          <w:noProof/>
        </w:rPr>
        <w:t>MFP in Metal products and Manufacturing</w:t>
      </w:r>
      <w:r>
        <w:rPr>
          <w:noProof/>
        </w:rPr>
        <w:tab/>
        <w:t>16</w:t>
      </w:r>
      <w:r w:rsidR="009A74D8">
        <w:rPr>
          <w:noProof/>
        </w:rPr>
        <w:t>1</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6.10</w:t>
      </w:r>
      <w:r>
        <w:rPr>
          <w:rFonts w:asciiTheme="minorHAnsi" w:eastAsiaTheme="minorEastAsia" w:hAnsiTheme="minorHAnsi" w:cstheme="minorBidi"/>
          <w:noProof/>
          <w:sz w:val="22"/>
          <w:szCs w:val="22"/>
          <w:lang w:eastAsia="en-AU"/>
        </w:rPr>
        <w:tab/>
      </w:r>
      <w:r>
        <w:rPr>
          <w:noProof/>
        </w:rPr>
        <w:t>MFP growth and its proximate causes</w:t>
      </w:r>
      <w:r w:rsidRPr="002F0707">
        <w:rPr>
          <w:noProof/>
          <w:position w:val="6"/>
        </w:rPr>
        <w:t xml:space="preserve"> </w:t>
      </w:r>
      <w:r w:rsidR="009A74D8">
        <w:rPr>
          <w:noProof/>
        </w:rPr>
        <w:t>in Metal products by cycle</w:t>
      </w:r>
      <w:r w:rsidR="009A74D8">
        <w:rPr>
          <w:noProof/>
        </w:rPr>
        <w:tab/>
        <w:t>162</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6.11</w:t>
      </w:r>
      <w:r>
        <w:rPr>
          <w:rFonts w:asciiTheme="minorHAnsi" w:eastAsiaTheme="minorEastAsia" w:hAnsiTheme="minorHAnsi" w:cstheme="minorBidi"/>
          <w:noProof/>
          <w:sz w:val="22"/>
          <w:szCs w:val="22"/>
          <w:lang w:eastAsia="en-AU"/>
        </w:rPr>
        <w:tab/>
      </w:r>
      <w:r>
        <w:rPr>
          <w:noProof/>
        </w:rPr>
        <w:t>MFP growth and its proximate causes in Metal products, cycles 3 and 4</w:t>
      </w:r>
      <w:r w:rsidR="000630E3">
        <w:rPr>
          <w:noProof/>
        </w:rPr>
        <w:tab/>
      </w:r>
      <w:r w:rsidR="009A74D8">
        <w:rPr>
          <w:noProof/>
        </w:rPr>
        <w:tab/>
        <w:t>163</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6.12</w:t>
      </w:r>
      <w:r>
        <w:rPr>
          <w:rFonts w:asciiTheme="minorHAnsi" w:eastAsiaTheme="minorEastAsia" w:hAnsiTheme="minorHAnsi" w:cstheme="minorBidi"/>
          <w:noProof/>
          <w:sz w:val="22"/>
          <w:szCs w:val="22"/>
          <w:lang w:eastAsia="en-AU"/>
        </w:rPr>
        <w:tab/>
      </w:r>
      <w:r>
        <w:rPr>
          <w:noProof/>
        </w:rPr>
        <w:t>Sales in Metal products subdivisions</w:t>
      </w:r>
      <w:r>
        <w:rPr>
          <w:noProof/>
        </w:rPr>
        <w:tab/>
        <w:t>165</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6.13</w:t>
      </w:r>
      <w:r>
        <w:rPr>
          <w:rFonts w:asciiTheme="minorHAnsi" w:eastAsiaTheme="minorEastAsia" w:hAnsiTheme="minorHAnsi" w:cstheme="minorBidi"/>
          <w:noProof/>
          <w:sz w:val="22"/>
          <w:szCs w:val="22"/>
          <w:lang w:eastAsia="en-AU"/>
        </w:rPr>
        <w:tab/>
      </w:r>
      <w:r>
        <w:rPr>
          <w:noProof/>
        </w:rPr>
        <w:t>Metal products gross fixed capital formation by asset type</w:t>
      </w:r>
      <w:r>
        <w:rPr>
          <w:noProof/>
        </w:rPr>
        <w:tab/>
        <w:t>170</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6.14</w:t>
      </w:r>
      <w:r>
        <w:rPr>
          <w:rFonts w:asciiTheme="minorHAnsi" w:eastAsiaTheme="minorEastAsia" w:hAnsiTheme="minorHAnsi" w:cstheme="minorBidi"/>
          <w:noProof/>
          <w:sz w:val="22"/>
          <w:szCs w:val="22"/>
          <w:lang w:eastAsia="en-AU"/>
        </w:rPr>
        <w:tab/>
      </w:r>
      <w:r>
        <w:rPr>
          <w:noProof/>
        </w:rPr>
        <w:t>Metal products gross fixed capital formation by subdivision and asset type</w:t>
      </w:r>
      <w:r>
        <w:rPr>
          <w:noProof/>
        </w:rPr>
        <w:tab/>
        <w:t>171</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6.15</w:t>
      </w:r>
      <w:r>
        <w:rPr>
          <w:rFonts w:asciiTheme="minorHAnsi" w:eastAsiaTheme="minorEastAsia" w:hAnsiTheme="minorHAnsi" w:cstheme="minorBidi"/>
          <w:noProof/>
          <w:sz w:val="22"/>
          <w:szCs w:val="22"/>
          <w:lang w:eastAsia="en-AU"/>
        </w:rPr>
        <w:tab/>
      </w:r>
      <w:r>
        <w:rPr>
          <w:noProof/>
        </w:rPr>
        <w:t>Net capital expenditure of Metal products subsector</w:t>
      </w:r>
      <w:r>
        <w:rPr>
          <w:noProof/>
        </w:rPr>
        <w:tab/>
        <w:t>173</w:t>
      </w:r>
    </w:p>
    <w:p w:rsidR="002D196C" w:rsidRDefault="002D196C" w:rsidP="000630E3">
      <w:pPr>
        <w:pStyle w:val="TOC2"/>
        <w:tabs>
          <w:tab w:val="left" w:pos="1929"/>
        </w:tabs>
        <w:spacing w:before="100"/>
        <w:ind w:left="1134" w:hanging="624"/>
        <w:rPr>
          <w:rFonts w:asciiTheme="minorHAnsi" w:eastAsiaTheme="minorEastAsia" w:hAnsiTheme="minorHAnsi" w:cstheme="minorBidi"/>
          <w:noProof/>
          <w:sz w:val="22"/>
          <w:szCs w:val="22"/>
          <w:lang w:eastAsia="en-AU"/>
        </w:rPr>
      </w:pPr>
      <w:r w:rsidRPr="002F0707">
        <w:rPr>
          <w:noProof/>
        </w:rPr>
        <w:t>6.16</w:t>
      </w:r>
      <w:r>
        <w:rPr>
          <w:rFonts w:asciiTheme="minorHAnsi" w:eastAsiaTheme="minorEastAsia" w:hAnsiTheme="minorHAnsi" w:cstheme="minorBidi"/>
          <w:noProof/>
          <w:sz w:val="22"/>
          <w:szCs w:val="22"/>
          <w:lang w:eastAsia="en-AU"/>
        </w:rPr>
        <w:tab/>
      </w:r>
      <w:r>
        <w:rPr>
          <w:noProof/>
        </w:rPr>
        <w:t>Net capital expenditure of Fabricated metals subdivision</w:t>
      </w:r>
      <w:r>
        <w:rPr>
          <w:noProof/>
        </w:rPr>
        <w:tab/>
        <w:t>179</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lastRenderedPageBreak/>
        <w:t>A.1</w:t>
      </w:r>
      <w:r>
        <w:rPr>
          <w:rFonts w:asciiTheme="minorHAnsi" w:eastAsiaTheme="minorEastAsia" w:hAnsiTheme="minorHAnsi" w:cstheme="minorBidi"/>
          <w:noProof/>
          <w:sz w:val="22"/>
          <w:szCs w:val="22"/>
          <w:lang w:eastAsia="en-AU"/>
        </w:rPr>
        <w:tab/>
      </w:r>
      <w:r>
        <w:rPr>
          <w:noProof/>
        </w:rPr>
        <w:t>A stylised representation of capital services</w:t>
      </w:r>
      <w:r>
        <w:rPr>
          <w:noProof/>
        </w:rPr>
        <w:tab/>
        <w:t>189</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A.2</w:t>
      </w:r>
      <w:r>
        <w:rPr>
          <w:rFonts w:asciiTheme="minorHAnsi" w:eastAsiaTheme="minorEastAsia" w:hAnsiTheme="minorHAnsi" w:cstheme="minorBidi"/>
          <w:noProof/>
          <w:sz w:val="22"/>
          <w:szCs w:val="22"/>
          <w:lang w:eastAsia="en-AU"/>
        </w:rPr>
        <w:tab/>
      </w:r>
      <w:r>
        <w:rPr>
          <w:noProof/>
        </w:rPr>
        <w:t>Capital services discrepancy</w:t>
      </w:r>
      <w:r>
        <w:rPr>
          <w:noProof/>
        </w:rPr>
        <w:tab/>
        <w:t>193</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A.3</w:t>
      </w:r>
      <w:r>
        <w:rPr>
          <w:rFonts w:asciiTheme="minorHAnsi" w:eastAsiaTheme="minorEastAsia" w:hAnsiTheme="minorHAnsi" w:cstheme="minorBidi"/>
          <w:noProof/>
          <w:sz w:val="22"/>
          <w:szCs w:val="22"/>
          <w:lang w:eastAsia="en-AU"/>
        </w:rPr>
        <w:tab/>
      </w:r>
      <w:r>
        <w:rPr>
          <w:noProof/>
        </w:rPr>
        <w:t>Current price investment measures for Manufacturing</w:t>
      </w:r>
      <w:r>
        <w:rPr>
          <w:noProof/>
        </w:rPr>
        <w:tab/>
        <w:t>196</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A.4</w:t>
      </w:r>
      <w:r>
        <w:rPr>
          <w:rFonts w:asciiTheme="minorHAnsi" w:eastAsiaTheme="minorEastAsia" w:hAnsiTheme="minorHAnsi" w:cstheme="minorBidi"/>
          <w:noProof/>
          <w:sz w:val="22"/>
          <w:szCs w:val="22"/>
          <w:lang w:eastAsia="en-AU"/>
        </w:rPr>
        <w:tab/>
      </w:r>
      <w:r>
        <w:rPr>
          <w:noProof/>
        </w:rPr>
        <w:t>Capital income shares</w:t>
      </w:r>
      <w:r>
        <w:rPr>
          <w:noProof/>
        </w:rPr>
        <w:tab/>
        <w:t>214</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A.5</w:t>
      </w:r>
      <w:r>
        <w:rPr>
          <w:rFonts w:asciiTheme="minorHAnsi" w:eastAsiaTheme="minorEastAsia" w:hAnsiTheme="minorHAnsi" w:cstheme="minorBidi"/>
          <w:noProof/>
          <w:sz w:val="22"/>
          <w:szCs w:val="22"/>
          <w:lang w:eastAsia="en-AU"/>
        </w:rPr>
        <w:tab/>
      </w:r>
      <w:r>
        <w:rPr>
          <w:noProof/>
        </w:rPr>
        <w:t>MFP discrepancy</w:t>
      </w:r>
      <w:r>
        <w:rPr>
          <w:noProof/>
        </w:rPr>
        <w:tab/>
        <w:t>216</w:t>
      </w:r>
    </w:p>
    <w:p w:rsidR="002D196C" w:rsidRDefault="002D196C" w:rsidP="000630E3">
      <w:pPr>
        <w:pStyle w:val="TOC2"/>
        <w:tabs>
          <w:tab w:val="left" w:pos="1842"/>
        </w:tabs>
        <w:spacing w:before="100"/>
        <w:ind w:left="1134" w:hanging="624"/>
        <w:rPr>
          <w:rFonts w:asciiTheme="minorHAnsi" w:eastAsiaTheme="minorEastAsia" w:hAnsiTheme="minorHAnsi" w:cstheme="minorBidi"/>
          <w:noProof/>
          <w:sz w:val="22"/>
          <w:szCs w:val="22"/>
          <w:lang w:eastAsia="en-AU"/>
        </w:rPr>
      </w:pPr>
      <w:r w:rsidRPr="002F0707">
        <w:rPr>
          <w:noProof/>
        </w:rPr>
        <w:t>C.1</w:t>
      </w:r>
      <w:r>
        <w:rPr>
          <w:rFonts w:asciiTheme="minorHAnsi" w:eastAsiaTheme="minorEastAsia" w:hAnsiTheme="minorHAnsi" w:cstheme="minorBidi"/>
          <w:noProof/>
          <w:sz w:val="22"/>
          <w:szCs w:val="22"/>
          <w:lang w:eastAsia="en-AU"/>
        </w:rPr>
        <w:tab/>
      </w:r>
      <w:r>
        <w:rPr>
          <w:noProof/>
        </w:rPr>
        <w:t>MFP growth by Manufacturing subsector, over subsector-specific cycles compared with over total Manufacturing cycles</w:t>
      </w:r>
      <w:r>
        <w:rPr>
          <w:noProof/>
        </w:rPr>
        <w:tab/>
        <w:t>230</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D.1</w:t>
      </w:r>
      <w:r>
        <w:rPr>
          <w:rFonts w:asciiTheme="minorHAnsi" w:eastAsiaTheme="minorEastAsia" w:hAnsiTheme="minorHAnsi" w:cstheme="minorBidi"/>
          <w:noProof/>
          <w:sz w:val="22"/>
          <w:szCs w:val="22"/>
          <w:lang w:eastAsia="en-AU"/>
        </w:rPr>
        <w:tab/>
      </w:r>
      <w:r>
        <w:rPr>
          <w:noProof/>
        </w:rPr>
        <w:t>Growth in Manufacturing MFP and its proximate causes by cycle</w:t>
      </w:r>
      <w:r w:rsidR="000630E3">
        <w:rPr>
          <w:noProof/>
          <w:position w:val="6"/>
        </w:rPr>
        <w:tab/>
      </w:r>
      <w:r>
        <w:rPr>
          <w:noProof/>
        </w:rPr>
        <w:tab/>
        <w:t>238</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D.2</w:t>
      </w:r>
      <w:r>
        <w:rPr>
          <w:rFonts w:asciiTheme="minorHAnsi" w:eastAsiaTheme="minorEastAsia" w:hAnsiTheme="minorHAnsi" w:cstheme="minorBidi"/>
          <w:noProof/>
          <w:sz w:val="22"/>
          <w:szCs w:val="22"/>
          <w:lang w:eastAsia="en-AU"/>
        </w:rPr>
        <w:tab/>
      </w:r>
      <w:r>
        <w:rPr>
          <w:noProof/>
        </w:rPr>
        <w:t>Subsector contributions to total Manufacturing MFP growth and its proximate causes between cycles 3 and 4</w:t>
      </w:r>
      <w:r>
        <w:rPr>
          <w:noProof/>
        </w:rPr>
        <w:tab/>
        <w:t>239</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D.3</w:t>
      </w:r>
      <w:r>
        <w:rPr>
          <w:rFonts w:asciiTheme="minorHAnsi" w:eastAsiaTheme="minorEastAsia" w:hAnsiTheme="minorHAnsi" w:cstheme="minorBidi"/>
          <w:noProof/>
          <w:sz w:val="22"/>
          <w:szCs w:val="22"/>
          <w:lang w:eastAsia="en-AU"/>
        </w:rPr>
        <w:tab/>
      </w:r>
      <w:r>
        <w:rPr>
          <w:noProof/>
        </w:rPr>
        <w:t>Subsector contributions to total manufacturing MFP growth and its proximate causes between cycle 4 and the incomplete cycle</w:t>
      </w:r>
      <w:r>
        <w:rPr>
          <w:noProof/>
        </w:rPr>
        <w:tab/>
        <w:t>242</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D.4</w:t>
      </w:r>
      <w:r>
        <w:rPr>
          <w:rFonts w:asciiTheme="minorHAnsi" w:eastAsiaTheme="minorEastAsia" w:hAnsiTheme="minorHAnsi" w:cstheme="minorBidi"/>
          <w:noProof/>
          <w:sz w:val="22"/>
          <w:szCs w:val="22"/>
          <w:lang w:eastAsia="en-AU"/>
        </w:rPr>
        <w:tab/>
      </w:r>
      <w:r>
        <w:rPr>
          <w:noProof/>
        </w:rPr>
        <w:t>PCCR MFP growth and its proximate causes by cycle</w:t>
      </w:r>
      <w:r>
        <w:rPr>
          <w:noProof/>
        </w:rPr>
        <w:tab/>
        <w:t>243</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D.5</w:t>
      </w:r>
      <w:r>
        <w:rPr>
          <w:rFonts w:asciiTheme="minorHAnsi" w:eastAsiaTheme="minorEastAsia" w:hAnsiTheme="minorHAnsi" w:cstheme="minorBidi"/>
          <w:noProof/>
          <w:sz w:val="22"/>
          <w:szCs w:val="22"/>
          <w:lang w:eastAsia="en-AU"/>
        </w:rPr>
        <w:tab/>
      </w:r>
      <w:r>
        <w:rPr>
          <w:noProof/>
        </w:rPr>
        <w:t>FBT MFP growth and its proximate causes by cycle</w:t>
      </w:r>
      <w:r>
        <w:rPr>
          <w:noProof/>
        </w:rPr>
        <w:tab/>
        <w:t>244</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D.6</w:t>
      </w:r>
      <w:r>
        <w:rPr>
          <w:rFonts w:asciiTheme="minorHAnsi" w:eastAsiaTheme="minorEastAsia" w:hAnsiTheme="minorHAnsi" w:cstheme="minorBidi"/>
          <w:noProof/>
          <w:sz w:val="22"/>
          <w:szCs w:val="22"/>
          <w:lang w:eastAsia="en-AU"/>
        </w:rPr>
        <w:tab/>
      </w:r>
      <w:r>
        <w:rPr>
          <w:noProof/>
        </w:rPr>
        <w:t>MP MFP growth and i</w:t>
      </w:r>
      <w:r w:rsidR="00C61708">
        <w:rPr>
          <w:noProof/>
        </w:rPr>
        <w:t>ts proximate causes by cycle</w:t>
      </w:r>
      <w:r w:rsidR="00C61708">
        <w:rPr>
          <w:noProof/>
        </w:rPr>
        <w:tab/>
        <w:t>246</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D.7</w:t>
      </w:r>
      <w:r>
        <w:rPr>
          <w:rFonts w:asciiTheme="minorHAnsi" w:eastAsiaTheme="minorEastAsia" w:hAnsiTheme="minorHAnsi" w:cstheme="minorBidi"/>
          <w:noProof/>
          <w:sz w:val="22"/>
          <w:szCs w:val="22"/>
          <w:lang w:eastAsia="en-AU"/>
        </w:rPr>
        <w:tab/>
      </w:r>
      <w:r>
        <w:rPr>
          <w:noProof/>
        </w:rPr>
        <w:t>TCO MFP growth and its proximate causes by cycle</w:t>
      </w:r>
      <w:r>
        <w:rPr>
          <w:noProof/>
        </w:rPr>
        <w:tab/>
        <w:t>247</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D.8</w:t>
      </w:r>
      <w:r>
        <w:rPr>
          <w:rFonts w:asciiTheme="minorHAnsi" w:eastAsiaTheme="minorEastAsia" w:hAnsiTheme="minorHAnsi" w:cstheme="minorBidi"/>
          <w:noProof/>
          <w:sz w:val="22"/>
          <w:szCs w:val="22"/>
          <w:lang w:eastAsia="en-AU"/>
        </w:rPr>
        <w:tab/>
      </w:r>
      <w:r>
        <w:rPr>
          <w:noProof/>
        </w:rPr>
        <w:t>PRM MFP growth and its proximate causes by cycle</w:t>
      </w:r>
      <w:r>
        <w:rPr>
          <w:noProof/>
        </w:rPr>
        <w:tab/>
        <w:t>248</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D.9</w:t>
      </w:r>
      <w:r>
        <w:rPr>
          <w:rFonts w:asciiTheme="minorHAnsi" w:eastAsiaTheme="minorEastAsia" w:hAnsiTheme="minorHAnsi" w:cstheme="minorBidi"/>
          <w:noProof/>
          <w:sz w:val="22"/>
          <w:szCs w:val="22"/>
          <w:lang w:eastAsia="en-AU"/>
        </w:rPr>
        <w:tab/>
      </w:r>
      <w:r>
        <w:rPr>
          <w:noProof/>
        </w:rPr>
        <w:t>ME MFP growth and its proximate causes by cycle</w:t>
      </w:r>
      <w:r>
        <w:rPr>
          <w:noProof/>
        </w:rPr>
        <w:tab/>
        <w:t>249</w:t>
      </w:r>
    </w:p>
    <w:p w:rsidR="002D196C" w:rsidRDefault="002D196C" w:rsidP="000630E3">
      <w:pPr>
        <w:pStyle w:val="TOC2"/>
        <w:tabs>
          <w:tab w:val="left" w:pos="1987"/>
        </w:tabs>
        <w:spacing w:before="100"/>
        <w:ind w:left="1134" w:hanging="624"/>
        <w:rPr>
          <w:rFonts w:asciiTheme="minorHAnsi" w:eastAsiaTheme="minorEastAsia" w:hAnsiTheme="minorHAnsi" w:cstheme="minorBidi"/>
          <w:noProof/>
          <w:sz w:val="22"/>
          <w:szCs w:val="22"/>
          <w:lang w:eastAsia="en-AU"/>
        </w:rPr>
      </w:pPr>
      <w:r w:rsidRPr="002F0707">
        <w:rPr>
          <w:noProof/>
        </w:rPr>
        <w:t>D.10</w:t>
      </w:r>
      <w:r>
        <w:rPr>
          <w:rFonts w:asciiTheme="minorHAnsi" w:eastAsiaTheme="minorEastAsia" w:hAnsiTheme="minorHAnsi" w:cstheme="minorBidi"/>
          <w:noProof/>
          <w:sz w:val="22"/>
          <w:szCs w:val="22"/>
          <w:lang w:eastAsia="en-AU"/>
        </w:rPr>
        <w:tab/>
      </w:r>
      <w:r>
        <w:rPr>
          <w:noProof/>
        </w:rPr>
        <w:t>NM MFP growth and its proximate causes by cycle</w:t>
      </w:r>
      <w:r>
        <w:rPr>
          <w:noProof/>
        </w:rPr>
        <w:tab/>
        <w:t>250</w:t>
      </w:r>
    </w:p>
    <w:p w:rsidR="002D196C" w:rsidRDefault="002D196C" w:rsidP="000630E3">
      <w:pPr>
        <w:pStyle w:val="TOC2"/>
        <w:tabs>
          <w:tab w:val="left" w:pos="1987"/>
        </w:tabs>
        <w:spacing w:before="100"/>
        <w:ind w:left="1134" w:hanging="624"/>
        <w:rPr>
          <w:rFonts w:asciiTheme="minorHAnsi" w:eastAsiaTheme="minorEastAsia" w:hAnsiTheme="minorHAnsi" w:cstheme="minorBidi"/>
          <w:noProof/>
          <w:sz w:val="22"/>
          <w:szCs w:val="22"/>
          <w:lang w:eastAsia="en-AU"/>
        </w:rPr>
      </w:pPr>
      <w:r w:rsidRPr="002F0707">
        <w:rPr>
          <w:noProof/>
        </w:rPr>
        <w:t>D.11</w:t>
      </w:r>
      <w:r>
        <w:rPr>
          <w:rFonts w:asciiTheme="minorHAnsi" w:eastAsiaTheme="minorEastAsia" w:hAnsiTheme="minorHAnsi" w:cstheme="minorBidi"/>
          <w:noProof/>
          <w:sz w:val="22"/>
          <w:szCs w:val="22"/>
          <w:lang w:eastAsia="en-AU"/>
        </w:rPr>
        <w:tab/>
      </w:r>
      <w:r>
        <w:rPr>
          <w:noProof/>
        </w:rPr>
        <w:t>WP MFP growth and its proximate causes by cycle</w:t>
      </w:r>
      <w:r>
        <w:rPr>
          <w:noProof/>
        </w:rPr>
        <w:tab/>
        <w:t>251</w:t>
      </w:r>
    </w:p>
    <w:p w:rsidR="002D196C" w:rsidRDefault="002D196C" w:rsidP="000630E3">
      <w:pPr>
        <w:pStyle w:val="TOC2"/>
        <w:tabs>
          <w:tab w:val="left" w:pos="1828"/>
        </w:tabs>
        <w:spacing w:before="100"/>
        <w:ind w:left="1134" w:hanging="624"/>
        <w:rPr>
          <w:rFonts w:asciiTheme="minorHAnsi" w:eastAsiaTheme="minorEastAsia" w:hAnsiTheme="minorHAnsi" w:cstheme="minorBidi"/>
          <w:noProof/>
          <w:sz w:val="22"/>
          <w:szCs w:val="22"/>
          <w:lang w:eastAsia="en-AU"/>
        </w:rPr>
      </w:pPr>
      <w:r w:rsidRPr="002F0707">
        <w:rPr>
          <w:noProof/>
        </w:rPr>
        <w:t>E.1</w:t>
      </w:r>
      <w:r>
        <w:rPr>
          <w:rFonts w:asciiTheme="minorHAnsi" w:eastAsiaTheme="minorEastAsia" w:hAnsiTheme="minorHAnsi" w:cstheme="minorBidi"/>
          <w:noProof/>
          <w:sz w:val="22"/>
          <w:szCs w:val="22"/>
          <w:lang w:eastAsia="en-AU"/>
        </w:rPr>
        <w:tab/>
      </w:r>
      <w:r>
        <w:rPr>
          <w:noProof/>
        </w:rPr>
        <w:t>Rates of MFP growth in Manufacturing based on capital measure used</w:t>
      </w:r>
      <w:r>
        <w:rPr>
          <w:noProof/>
        </w:rPr>
        <w:tab/>
      </w:r>
      <w:r w:rsidR="000630E3">
        <w:rPr>
          <w:noProof/>
        </w:rPr>
        <w:tab/>
      </w:r>
      <w:r>
        <w:rPr>
          <w:noProof/>
        </w:rPr>
        <w:t>256</w:t>
      </w:r>
    </w:p>
    <w:p w:rsidR="002D196C" w:rsidRDefault="002D196C" w:rsidP="000630E3">
      <w:pPr>
        <w:pStyle w:val="TOC2"/>
        <w:tabs>
          <w:tab w:val="left" w:pos="1828"/>
        </w:tabs>
        <w:spacing w:before="100"/>
        <w:ind w:left="1134" w:hanging="624"/>
        <w:rPr>
          <w:rFonts w:asciiTheme="minorHAnsi" w:eastAsiaTheme="minorEastAsia" w:hAnsiTheme="minorHAnsi" w:cstheme="minorBidi"/>
          <w:noProof/>
          <w:sz w:val="22"/>
          <w:szCs w:val="22"/>
          <w:lang w:eastAsia="en-AU"/>
        </w:rPr>
      </w:pPr>
      <w:r w:rsidRPr="002F0707">
        <w:rPr>
          <w:noProof/>
        </w:rPr>
        <w:t>E.2</w:t>
      </w:r>
      <w:r>
        <w:rPr>
          <w:rFonts w:asciiTheme="minorHAnsi" w:eastAsiaTheme="minorEastAsia" w:hAnsiTheme="minorHAnsi" w:cstheme="minorBidi"/>
          <w:noProof/>
          <w:sz w:val="22"/>
          <w:szCs w:val="22"/>
          <w:lang w:eastAsia="en-AU"/>
        </w:rPr>
        <w:tab/>
      </w:r>
      <w:r>
        <w:rPr>
          <w:noProof/>
        </w:rPr>
        <w:t>Manufacturing capital services with and without R&amp;D</w:t>
      </w:r>
      <w:r>
        <w:rPr>
          <w:noProof/>
        </w:rPr>
        <w:tab/>
        <w:t>257</w:t>
      </w:r>
    </w:p>
    <w:p w:rsidR="002D196C" w:rsidRDefault="002D196C" w:rsidP="000630E3">
      <w:pPr>
        <w:pStyle w:val="TOC2"/>
        <w:tabs>
          <w:tab w:val="left" w:pos="1813"/>
        </w:tabs>
        <w:spacing w:before="100"/>
        <w:ind w:left="1134" w:hanging="624"/>
        <w:rPr>
          <w:rFonts w:asciiTheme="minorHAnsi" w:eastAsiaTheme="minorEastAsia" w:hAnsiTheme="minorHAnsi" w:cstheme="minorBidi"/>
          <w:noProof/>
          <w:sz w:val="22"/>
          <w:szCs w:val="22"/>
          <w:lang w:eastAsia="en-AU"/>
        </w:rPr>
      </w:pPr>
      <w:r w:rsidRPr="002F0707">
        <w:rPr>
          <w:noProof/>
        </w:rPr>
        <w:t>F.1</w:t>
      </w:r>
      <w:r>
        <w:rPr>
          <w:rFonts w:asciiTheme="minorHAnsi" w:eastAsiaTheme="minorEastAsia" w:hAnsiTheme="minorHAnsi" w:cstheme="minorBidi"/>
          <w:noProof/>
          <w:sz w:val="22"/>
          <w:szCs w:val="22"/>
          <w:lang w:eastAsia="en-AU"/>
        </w:rPr>
        <w:tab/>
      </w:r>
      <w:r>
        <w:rPr>
          <w:noProof/>
        </w:rPr>
        <w:t>Composition of PCCR — value added, hours worked and investment</w:t>
      </w:r>
      <w:r>
        <w:rPr>
          <w:noProof/>
        </w:rPr>
        <w:tab/>
        <w:t>262</w:t>
      </w:r>
    </w:p>
    <w:p w:rsidR="002D196C" w:rsidRDefault="002D196C" w:rsidP="000630E3">
      <w:pPr>
        <w:pStyle w:val="TOC2"/>
        <w:tabs>
          <w:tab w:val="left" w:pos="1813"/>
        </w:tabs>
        <w:spacing w:before="100"/>
        <w:ind w:left="1134" w:hanging="624"/>
        <w:rPr>
          <w:rFonts w:asciiTheme="minorHAnsi" w:eastAsiaTheme="minorEastAsia" w:hAnsiTheme="minorHAnsi" w:cstheme="minorBidi"/>
          <w:noProof/>
          <w:sz w:val="22"/>
          <w:szCs w:val="22"/>
          <w:lang w:eastAsia="en-AU"/>
        </w:rPr>
      </w:pPr>
      <w:r w:rsidRPr="002F0707">
        <w:rPr>
          <w:noProof/>
        </w:rPr>
        <w:t>F.2</w:t>
      </w:r>
      <w:r>
        <w:rPr>
          <w:rFonts w:asciiTheme="minorHAnsi" w:eastAsiaTheme="minorEastAsia" w:hAnsiTheme="minorHAnsi" w:cstheme="minorBidi"/>
          <w:noProof/>
          <w:sz w:val="22"/>
          <w:szCs w:val="22"/>
          <w:lang w:eastAsia="en-AU"/>
        </w:rPr>
        <w:tab/>
      </w:r>
      <w:r>
        <w:rPr>
          <w:noProof/>
        </w:rPr>
        <w:t>Effective rates of assistance, PCCR and Manufacturing</w:t>
      </w:r>
      <w:r>
        <w:rPr>
          <w:noProof/>
        </w:rPr>
        <w:tab/>
        <w:t>265</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G.1</w:t>
      </w:r>
      <w:r>
        <w:rPr>
          <w:rFonts w:asciiTheme="minorHAnsi" w:eastAsiaTheme="minorEastAsia" w:hAnsiTheme="minorHAnsi" w:cstheme="minorBidi"/>
          <w:noProof/>
          <w:sz w:val="22"/>
          <w:szCs w:val="22"/>
          <w:lang w:eastAsia="en-AU"/>
        </w:rPr>
        <w:tab/>
      </w:r>
      <w:r>
        <w:rPr>
          <w:noProof/>
        </w:rPr>
        <w:t>Real VA of FBT</w:t>
      </w:r>
      <w:r>
        <w:rPr>
          <w:noProof/>
        </w:rPr>
        <w:tab/>
        <w:t>272</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G.2</w:t>
      </w:r>
      <w:r>
        <w:rPr>
          <w:rFonts w:asciiTheme="minorHAnsi" w:eastAsiaTheme="minorEastAsia" w:hAnsiTheme="minorHAnsi" w:cstheme="minorBidi"/>
          <w:noProof/>
          <w:sz w:val="22"/>
          <w:szCs w:val="22"/>
          <w:lang w:eastAsia="en-AU"/>
        </w:rPr>
        <w:tab/>
      </w:r>
      <w:r>
        <w:rPr>
          <w:noProof/>
        </w:rPr>
        <w:t>Adjusted real VA of FBT and its subdivisions</w:t>
      </w:r>
      <w:r>
        <w:rPr>
          <w:noProof/>
        </w:rPr>
        <w:tab/>
        <w:t>272</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G.3</w:t>
      </w:r>
      <w:r>
        <w:rPr>
          <w:rFonts w:asciiTheme="minorHAnsi" w:eastAsiaTheme="minorEastAsia" w:hAnsiTheme="minorHAnsi" w:cstheme="minorBidi"/>
          <w:noProof/>
          <w:sz w:val="22"/>
          <w:szCs w:val="22"/>
          <w:lang w:eastAsia="en-AU"/>
        </w:rPr>
        <w:tab/>
      </w:r>
      <w:r>
        <w:rPr>
          <w:noProof/>
        </w:rPr>
        <w:t>Producer price indexes by FBT subdivision</w:t>
      </w:r>
      <w:r>
        <w:rPr>
          <w:noProof/>
        </w:rPr>
        <w:tab/>
        <w:t>274</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G.4</w:t>
      </w:r>
      <w:r>
        <w:rPr>
          <w:rFonts w:asciiTheme="minorHAnsi" w:eastAsiaTheme="minorEastAsia" w:hAnsiTheme="minorHAnsi" w:cstheme="minorBidi"/>
          <w:noProof/>
          <w:sz w:val="22"/>
          <w:szCs w:val="22"/>
          <w:lang w:eastAsia="en-AU"/>
        </w:rPr>
        <w:tab/>
      </w:r>
      <w:r>
        <w:rPr>
          <w:noProof/>
        </w:rPr>
        <w:t>Comparison of data sources for employment in FBT</w:t>
      </w:r>
      <w:r>
        <w:rPr>
          <w:noProof/>
        </w:rPr>
        <w:tab/>
        <w:t>276</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G.5</w:t>
      </w:r>
      <w:r>
        <w:rPr>
          <w:rFonts w:asciiTheme="minorHAnsi" w:eastAsiaTheme="minorEastAsia" w:hAnsiTheme="minorHAnsi" w:cstheme="minorBidi"/>
          <w:noProof/>
          <w:sz w:val="22"/>
          <w:szCs w:val="22"/>
          <w:lang w:eastAsia="en-AU"/>
        </w:rPr>
        <w:tab/>
      </w:r>
      <w:r>
        <w:rPr>
          <w:noProof/>
        </w:rPr>
        <w:t>Comparison of data sources for labour input, selected ANZSIC groups within FBT</w:t>
      </w:r>
      <w:r>
        <w:rPr>
          <w:noProof/>
        </w:rPr>
        <w:tab/>
        <w:t>277</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lastRenderedPageBreak/>
        <w:t>G.6</w:t>
      </w:r>
      <w:r>
        <w:rPr>
          <w:rFonts w:asciiTheme="minorHAnsi" w:eastAsiaTheme="minorEastAsia" w:hAnsiTheme="minorHAnsi" w:cstheme="minorBidi"/>
          <w:noProof/>
          <w:sz w:val="22"/>
          <w:szCs w:val="22"/>
          <w:lang w:eastAsia="en-AU"/>
        </w:rPr>
        <w:tab/>
      </w:r>
      <w:r>
        <w:rPr>
          <w:noProof/>
        </w:rPr>
        <w:t>Investment by ANZSIC groups/classes within FBT</w:t>
      </w:r>
      <w:r>
        <w:rPr>
          <w:noProof/>
        </w:rPr>
        <w:tab/>
        <w:t>279</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G.7</w:t>
      </w:r>
      <w:r>
        <w:rPr>
          <w:rFonts w:asciiTheme="minorHAnsi" w:eastAsiaTheme="minorEastAsia" w:hAnsiTheme="minorHAnsi" w:cstheme="minorBidi"/>
          <w:noProof/>
          <w:sz w:val="22"/>
          <w:szCs w:val="22"/>
          <w:lang w:eastAsia="en-AU"/>
        </w:rPr>
        <w:tab/>
      </w:r>
      <w:r>
        <w:rPr>
          <w:noProof/>
        </w:rPr>
        <w:t>Food and beverage product imports by economic category</w:t>
      </w:r>
      <w:r>
        <w:rPr>
          <w:noProof/>
        </w:rPr>
        <w:tab/>
        <w:t>281</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G.8</w:t>
      </w:r>
      <w:r>
        <w:rPr>
          <w:rFonts w:asciiTheme="minorHAnsi" w:eastAsiaTheme="minorEastAsia" w:hAnsiTheme="minorHAnsi" w:cstheme="minorBidi"/>
          <w:noProof/>
          <w:sz w:val="22"/>
          <w:szCs w:val="22"/>
          <w:lang w:eastAsia="en-AU"/>
        </w:rPr>
        <w:tab/>
      </w:r>
      <w:r>
        <w:rPr>
          <w:noProof/>
        </w:rPr>
        <w:t>Effective rates of assistance, FBT and Manufacturing</w:t>
      </w:r>
      <w:r>
        <w:rPr>
          <w:noProof/>
        </w:rPr>
        <w:tab/>
        <w:t>282</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G.9</w:t>
      </w:r>
      <w:r>
        <w:rPr>
          <w:rFonts w:asciiTheme="minorHAnsi" w:eastAsiaTheme="minorEastAsia" w:hAnsiTheme="minorHAnsi" w:cstheme="minorBidi"/>
          <w:noProof/>
          <w:sz w:val="22"/>
          <w:szCs w:val="22"/>
          <w:lang w:eastAsia="en-AU"/>
        </w:rPr>
        <w:tab/>
      </w:r>
      <w:r>
        <w:rPr>
          <w:noProof/>
        </w:rPr>
        <w:t>Sales and inventories of Australian wine</w:t>
      </w:r>
      <w:r>
        <w:rPr>
          <w:noProof/>
        </w:rPr>
        <w:tab/>
        <w:t>283</w:t>
      </w:r>
    </w:p>
    <w:p w:rsidR="002D196C" w:rsidRDefault="002D196C" w:rsidP="000630E3">
      <w:pPr>
        <w:pStyle w:val="TOC2"/>
        <w:tabs>
          <w:tab w:val="left" w:pos="1987"/>
        </w:tabs>
        <w:spacing w:before="100"/>
        <w:ind w:left="1134" w:hanging="624"/>
        <w:rPr>
          <w:rFonts w:asciiTheme="minorHAnsi" w:eastAsiaTheme="minorEastAsia" w:hAnsiTheme="minorHAnsi" w:cstheme="minorBidi"/>
          <w:noProof/>
          <w:sz w:val="22"/>
          <w:szCs w:val="22"/>
          <w:lang w:eastAsia="en-AU"/>
        </w:rPr>
      </w:pPr>
      <w:r w:rsidRPr="002F0707">
        <w:rPr>
          <w:noProof/>
        </w:rPr>
        <w:t>G.10</w:t>
      </w:r>
      <w:r>
        <w:rPr>
          <w:rFonts w:asciiTheme="minorHAnsi" w:eastAsiaTheme="minorEastAsia" w:hAnsiTheme="minorHAnsi" w:cstheme="minorBidi"/>
          <w:noProof/>
          <w:sz w:val="22"/>
          <w:szCs w:val="22"/>
          <w:lang w:eastAsia="en-AU"/>
        </w:rPr>
        <w:tab/>
      </w:r>
      <w:r>
        <w:rPr>
          <w:noProof/>
        </w:rPr>
        <w:t>Nominal value added of Bakery product manufacturing</w:t>
      </w:r>
      <w:r>
        <w:rPr>
          <w:noProof/>
        </w:rPr>
        <w:tab/>
        <w:t>287</w:t>
      </w:r>
    </w:p>
    <w:p w:rsidR="002D196C" w:rsidRDefault="002D196C" w:rsidP="000630E3">
      <w:pPr>
        <w:pStyle w:val="TOC2"/>
        <w:tabs>
          <w:tab w:val="left" w:pos="1987"/>
        </w:tabs>
        <w:spacing w:before="100"/>
        <w:ind w:left="1134" w:hanging="624"/>
        <w:rPr>
          <w:rFonts w:asciiTheme="minorHAnsi" w:eastAsiaTheme="minorEastAsia" w:hAnsiTheme="minorHAnsi" w:cstheme="minorBidi"/>
          <w:noProof/>
          <w:sz w:val="22"/>
          <w:szCs w:val="22"/>
          <w:lang w:eastAsia="en-AU"/>
        </w:rPr>
      </w:pPr>
      <w:r w:rsidRPr="002F0707">
        <w:rPr>
          <w:noProof/>
        </w:rPr>
        <w:t>G.11</w:t>
      </w:r>
      <w:r>
        <w:rPr>
          <w:rFonts w:asciiTheme="minorHAnsi" w:eastAsiaTheme="minorEastAsia" w:hAnsiTheme="minorHAnsi" w:cstheme="minorBidi"/>
          <w:noProof/>
          <w:sz w:val="22"/>
          <w:szCs w:val="22"/>
          <w:lang w:eastAsia="en-AU"/>
        </w:rPr>
        <w:tab/>
      </w:r>
      <w:r>
        <w:rPr>
          <w:noProof/>
        </w:rPr>
        <w:t>Employment in Bakery product manufacturing</w:t>
      </w:r>
      <w:r>
        <w:rPr>
          <w:noProof/>
        </w:rPr>
        <w:tab/>
        <w:t>288</w:t>
      </w:r>
    </w:p>
    <w:p w:rsidR="002D196C" w:rsidRDefault="002D196C" w:rsidP="000630E3">
      <w:pPr>
        <w:pStyle w:val="TOC2"/>
        <w:tabs>
          <w:tab w:val="left" w:pos="1987"/>
        </w:tabs>
        <w:spacing w:before="100"/>
        <w:ind w:left="1134" w:hanging="624"/>
        <w:rPr>
          <w:rFonts w:asciiTheme="minorHAnsi" w:eastAsiaTheme="minorEastAsia" w:hAnsiTheme="minorHAnsi" w:cstheme="minorBidi"/>
          <w:noProof/>
          <w:sz w:val="22"/>
          <w:szCs w:val="22"/>
          <w:lang w:eastAsia="en-AU"/>
        </w:rPr>
      </w:pPr>
      <w:r w:rsidRPr="002F0707">
        <w:rPr>
          <w:noProof/>
        </w:rPr>
        <w:t>G.12</w:t>
      </w:r>
      <w:r>
        <w:rPr>
          <w:rFonts w:asciiTheme="minorHAnsi" w:eastAsiaTheme="minorEastAsia" w:hAnsiTheme="minorHAnsi" w:cstheme="minorBidi"/>
          <w:noProof/>
          <w:sz w:val="22"/>
          <w:szCs w:val="22"/>
          <w:lang w:eastAsia="en-AU"/>
        </w:rPr>
        <w:tab/>
      </w:r>
      <w:r>
        <w:rPr>
          <w:noProof/>
        </w:rPr>
        <w:t>Investment of Bakery product manufacturing</w:t>
      </w:r>
      <w:r>
        <w:rPr>
          <w:noProof/>
        </w:rPr>
        <w:tab/>
        <w:t>289</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H.1</w:t>
      </w:r>
      <w:r>
        <w:rPr>
          <w:rFonts w:asciiTheme="minorHAnsi" w:eastAsiaTheme="minorEastAsia" w:hAnsiTheme="minorHAnsi" w:cstheme="minorBidi"/>
          <w:noProof/>
          <w:sz w:val="22"/>
          <w:szCs w:val="22"/>
          <w:lang w:eastAsia="en-AU"/>
        </w:rPr>
        <w:tab/>
      </w:r>
      <w:r>
        <w:rPr>
          <w:noProof/>
        </w:rPr>
        <w:t>Composition of Metals products — value added, hours worked and investment</w:t>
      </w:r>
      <w:r>
        <w:rPr>
          <w:noProof/>
        </w:rPr>
        <w:tab/>
        <w:t>292</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H.2</w:t>
      </w:r>
      <w:r>
        <w:rPr>
          <w:rFonts w:asciiTheme="minorHAnsi" w:eastAsiaTheme="minorEastAsia" w:hAnsiTheme="minorHAnsi" w:cstheme="minorBidi"/>
          <w:noProof/>
          <w:sz w:val="22"/>
          <w:szCs w:val="22"/>
          <w:lang w:eastAsia="en-AU"/>
        </w:rPr>
        <w:tab/>
      </w:r>
      <w:r>
        <w:rPr>
          <w:noProof/>
        </w:rPr>
        <w:t>Real exports and imports of metal products</w:t>
      </w:r>
      <w:r>
        <w:rPr>
          <w:noProof/>
        </w:rPr>
        <w:tab/>
        <w:t>295</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H.3</w:t>
      </w:r>
      <w:r>
        <w:rPr>
          <w:rFonts w:asciiTheme="minorHAnsi" w:eastAsiaTheme="minorEastAsia" w:hAnsiTheme="minorHAnsi" w:cstheme="minorBidi"/>
          <w:noProof/>
          <w:sz w:val="22"/>
          <w:szCs w:val="22"/>
          <w:lang w:eastAsia="en-AU"/>
        </w:rPr>
        <w:tab/>
      </w:r>
      <w:r>
        <w:rPr>
          <w:noProof/>
        </w:rPr>
        <w:t>Effective rates of assistance, Metal products and Manufacturing</w:t>
      </w:r>
      <w:r>
        <w:rPr>
          <w:noProof/>
        </w:rPr>
        <w:tab/>
        <w:t>297</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H.4</w:t>
      </w:r>
      <w:r>
        <w:rPr>
          <w:rFonts w:asciiTheme="minorHAnsi" w:eastAsiaTheme="minorEastAsia" w:hAnsiTheme="minorHAnsi" w:cstheme="minorBidi"/>
          <w:noProof/>
          <w:sz w:val="22"/>
          <w:szCs w:val="22"/>
          <w:lang w:eastAsia="en-AU"/>
        </w:rPr>
        <w:tab/>
      </w:r>
      <w:r>
        <w:rPr>
          <w:noProof/>
        </w:rPr>
        <w:t>Employment in Metal products</w:t>
      </w:r>
      <w:r>
        <w:rPr>
          <w:noProof/>
        </w:rPr>
        <w:tab/>
        <w:t>300</w:t>
      </w:r>
    </w:p>
    <w:p w:rsidR="002D196C" w:rsidRDefault="002D196C" w:rsidP="000630E3">
      <w:pPr>
        <w:pStyle w:val="TOC2"/>
        <w:tabs>
          <w:tab w:val="left" w:pos="1857"/>
        </w:tabs>
        <w:spacing w:before="100"/>
        <w:ind w:left="1134" w:hanging="624"/>
        <w:rPr>
          <w:rFonts w:asciiTheme="minorHAnsi" w:eastAsiaTheme="minorEastAsia" w:hAnsiTheme="minorHAnsi" w:cstheme="minorBidi"/>
          <w:noProof/>
          <w:sz w:val="22"/>
          <w:szCs w:val="22"/>
          <w:lang w:eastAsia="en-AU"/>
        </w:rPr>
      </w:pPr>
      <w:r w:rsidRPr="002F0707">
        <w:rPr>
          <w:noProof/>
        </w:rPr>
        <w:t>H.5</w:t>
      </w:r>
      <w:r>
        <w:rPr>
          <w:rFonts w:asciiTheme="minorHAnsi" w:eastAsiaTheme="minorEastAsia" w:hAnsiTheme="minorHAnsi" w:cstheme="minorBidi"/>
          <w:noProof/>
          <w:sz w:val="22"/>
          <w:szCs w:val="22"/>
          <w:lang w:eastAsia="en-AU"/>
        </w:rPr>
        <w:tab/>
      </w:r>
      <w:r>
        <w:rPr>
          <w:noProof/>
        </w:rPr>
        <w:t>Employment in Metal products subdivisions</w:t>
      </w:r>
      <w:r>
        <w:rPr>
          <w:noProof/>
        </w:rPr>
        <w:tab/>
        <w:t>301</w:t>
      </w:r>
    </w:p>
    <w:p w:rsidR="003B57B3" w:rsidRDefault="003B57B3" w:rsidP="002D196C">
      <w:pPr>
        <w:pStyle w:val="TOC1"/>
        <w:ind w:left="709" w:hanging="624"/>
      </w:pPr>
      <w:r>
        <w:t>Tables</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2.1</w:t>
      </w:r>
      <w:r>
        <w:rPr>
          <w:rFonts w:asciiTheme="minorHAnsi" w:eastAsiaTheme="minorEastAsia" w:hAnsiTheme="minorHAnsi" w:cstheme="minorBidi"/>
          <w:noProof/>
          <w:sz w:val="22"/>
          <w:szCs w:val="22"/>
          <w:lang w:eastAsia="en-AU"/>
        </w:rPr>
        <w:tab/>
      </w:r>
      <w:r>
        <w:rPr>
          <w:noProof/>
        </w:rPr>
        <w:t>Shares of market sector output, labour and capital, 2010</w:t>
      </w:r>
      <w:r>
        <w:rPr>
          <w:noProof/>
        </w:rPr>
        <w:noBreakHyphen/>
        <w:t>11</w:t>
      </w:r>
      <w:r>
        <w:rPr>
          <w:noProof/>
        </w:rPr>
        <w:tab/>
        <w:t>24</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2.2</w:t>
      </w:r>
      <w:r>
        <w:rPr>
          <w:rFonts w:asciiTheme="minorHAnsi" w:eastAsiaTheme="minorEastAsia" w:hAnsiTheme="minorHAnsi" w:cstheme="minorBidi"/>
          <w:noProof/>
          <w:sz w:val="22"/>
          <w:szCs w:val="22"/>
          <w:lang w:eastAsia="en-AU"/>
        </w:rPr>
        <w:tab/>
      </w:r>
      <w:r>
        <w:rPr>
          <w:noProof/>
        </w:rPr>
        <w:t>Input-output linkages between sectors, 2008-09</w:t>
      </w:r>
      <w:r>
        <w:rPr>
          <w:noProof/>
        </w:rPr>
        <w:tab/>
        <w:t>27</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2.3</w:t>
      </w:r>
      <w:r>
        <w:rPr>
          <w:rFonts w:asciiTheme="minorHAnsi" w:eastAsiaTheme="minorEastAsia" w:hAnsiTheme="minorHAnsi" w:cstheme="minorBidi"/>
          <w:noProof/>
          <w:sz w:val="22"/>
          <w:szCs w:val="22"/>
          <w:lang w:eastAsia="en-AU"/>
        </w:rPr>
        <w:tab/>
      </w:r>
      <w:r>
        <w:rPr>
          <w:noProof/>
        </w:rPr>
        <w:t>Growth in LP, MFP and capital deepening, Manufacturing</w:t>
      </w:r>
      <w:r>
        <w:rPr>
          <w:noProof/>
        </w:rPr>
        <w:tab/>
        <w:t>3</w:t>
      </w:r>
      <w:r w:rsidR="009A74D8">
        <w:rPr>
          <w:noProof/>
        </w:rPr>
        <w:t>1</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2.4</w:t>
      </w:r>
      <w:r>
        <w:rPr>
          <w:rFonts w:asciiTheme="minorHAnsi" w:eastAsiaTheme="minorEastAsia" w:hAnsiTheme="minorHAnsi" w:cstheme="minorBidi"/>
          <w:noProof/>
          <w:sz w:val="22"/>
          <w:szCs w:val="22"/>
          <w:lang w:eastAsia="en-AU"/>
        </w:rPr>
        <w:tab/>
      </w:r>
      <w:r>
        <w:rPr>
          <w:noProof/>
        </w:rPr>
        <w:t>Contributions to average annual growth in market sector MFP</w:t>
      </w:r>
      <w:r>
        <w:rPr>
          <w:noProof/>
        </w:rPr>
        <w:tab/>
        <w:t>34</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3.1</w:t>
      </w:r>
      <w:r>
        <w:rPr>
          <w:rFonts w:asciiTheme="minorHAnsi" w:eastAsiaTheme="minorEastAsia" w:hAnsiTheme="minorHAnsi" w:cstheme="minorBidi"/>
          <w:noProof/>
          <w:sz w:val="22"/>
          <w:szCs w:val="22"/>
          <w:lang w:eastAsia="en-AU"/>
        </w:rPr>
        <w:tab/>
      </w:r>
      <w:r>
        <w:rPr>
          <w:noProof/>
        </w:rPr>
        <w:t>Manufacturing subsector MFP growth by cycle</w:t>
      </w:r>
      <w:r>
        <w:rPr>
          <w:noProof/>
        </w:rPr>
        <w:tab/>
        <w:t>58</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3.2</w:t>
      </w:r>
      <w:r>
        <w:rPr>
          <w:rFonts w:asciiTheme="minorHAnsi" w:eastAsiaTheme="minorEastAsia" w:hAnsiTheme="minorHAnsi" w:cstheme="minorBidi"/>
          <w:noProof/>
          <w:sz w:val="22"/>
          <w:szCs w:val="22"/>
          <w:lang w:eastAsia="en-AU"/>
        </w:rPr>
        <w:tab/>
      </w:r>
      <w:r>
        <w:rPr>
          <w:noProof/>
        </w:rPr>
        <w:t>Manufacturing subsector LP growth by cycle</w:t>
      </w:r>
      <w:r>
        <w:rPr>
          <w:noProof/>
        </w:rPr>
        <w:tab/>
        <w:t>60</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3.3</w:t>
      </w:r>
      <w:r>
        <w:rPr>
          <w:rFonts w:asciiTheme="minorHAnsi" w:eastAsiaTheme="minorEastAsia" w:hAnsiTheme="minorHAnsi" w:cstheme="minorBidi"/>
          <w:noProof/>
          <w:sz w:val="22"/>
          <w:szCs w:val="22"/>
          <w:lang w:eastAsia="en-AU"/>
        </w:rPr>
        <w:tab/>
      </w:r>
      <w:r>
        <w:rPr>
          <w:noProof/>
        </w:rPr>
        <w:t>Subsector contributions to Manufacturing MFP growth by cycle</w:t>
      </w:r>
      <w:r>
        <w:rPr>
          <w:noProof/>
        </w:rPr>
        <w:tab/>
        <w:t>62</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3.4</w:t>
      </w:r>
      <w:r>
        <w:rPr>
          <w:rFonts w:asciiTheme="minorHAnsi" w:eastAsiaTheme="minorEastAsia" w:hAnsiTheme="minorHAnsi" w:cstheme="minorBidi"/>
          <w:noProof/>
          <w:sz w:val="22"/>
          <w:szCs w:val="22"/>
          <w:lang w:eastAsia="en-AU"/>
        </w:rPr>
        <w:tab/>
      </w:r>
      <w:r>
        <w:rPr>
          <w:noProof/>
        </w:rPr>
        <w:t>Proximate causes of subsector MFP growth by cycle</w:t>
      </w:r>
      <w:r>
        <w:rPr>
          <w:noProof/>
        </w:rPr>
        <w:tab/>
        <w:t>6</w:t>
      </w:r>
      <w:r w:rsidR="009A74D8">
        <w:rPr>
          <w:noProof/>
        </w:rPr>
        <w:t>5</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4.1</w:t>
      </w:r>
      <w:r>
        <w:rPr>
          <w:rFonts w:asciiTheme="minorHAnsi" w:eastAsiaTheme="minorEastAsia" w:hAnsiTheme="minorHAnsi" w:cstheme="minorBidi"/>
          <w:noProof/>
          <w:sz w:val="22"/>
          <w:szCs w:val="22"/>
          <w:lang w:eastAsia="en-AU"/>
        </w:rPr>
        <w:tab/>
      </w:r>
      <w:r>
        <w:rPr>
          <w:noProof/>
        </w:rPr>
        <w:t>Activities within the Petroleum, coal, chemical and rubber products subsector</w:t>
      </w:r>
      <w:r>
        <w:rPr>
          <w:noProof/>
        </w:rPr>
        <w:tab/>
        <w:t>69</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4.2</w:t>
      </w:r>
      <w:r>
        <w:rPr>
          <w:rFonts w:asciiTheme="minorHAnsi" w:eastAsiaTheme="minorEastAsia" w:hAnsiTheme="minorHAnsi" w:cstheme="minorBidi"/>
          <w:noProof/>
          <w:sz w:val="22"/>
          <w:szCs w:val="22"/>
          <w:lang w:eastAsia="en-AU"/>
        </w:rPr>
        <w:tab/>
      </w:r>
      <w:r>
        <w:rPr>
          <w:noProof/>
        </w:rPr>
        <w:t>Composition of PCCR, 2009-10</w:t>
      </w:r>
      <w:r>
        <w:rPr>
          <w:noProof/>
        </w:rPr>
        <w:tab/>
        <w:t>70</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4.3</w:t>
      </w:r>
      <w:r>
        <w:rPr>
          <w:rFonts w:asciiTheme="minorHAnsi" w:eastAsiaTheme="minorEastAsia" w:hAnsiTheme="minorHAnsi" w:cstheme="minorBidi"/>
          <w:noProof/>
          <w:sz w:val="22"/>
          <w:szCs w:val="22"/>
          <w:lang w:eastAsia="en-AU"/>
        </w:rPr>
        <w:tab/>
      </w:r>
      <w:r>
        <w:rPr>
          <w:noProof/>
        </w:rPr>
        <w:t>Import trends in chemical and polymer products</w:t>
      </w:r>
      <w:r>
        <w:rPr>
          <w:noProof/>
        </w:rPr>
        <w:tab/>
        <w:t>83</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4.4</w:t>
      </w:r>
      <w:r>
        <w:rPr>
          <w:rFonts w:asciiTheme="minorHAnsi" w:eastAsiaTheme="minorEastAsia" w:hAnsiTheme="minorHAnsi" w:cstheme="minorBidi"/>
          <w:noProof/>
          <w:sz w:val="22"/>
          <w:szCs w:val="22"/>
          <w:lang w:eastAsia="en-AU"/>
        </w:rPr>
        <w:tab/>
      </w:r>
      <w:r>
        <w:rPr>
          <w:noProof/>
        </w:rPr>
        <w:t>Growth in hours worked for PCCR subdivisions</w:t>
      </w:r>
      <w:r>
        <w:rPr>
          <w:noProof/>
        </w:rPr>
        <w:tab/>
        <w:t>93</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5.1</w:t>
      </w:r>
      <w:r>
        <w:rPr>
          <w:rFonts w:asciiTheme="minorHAnsi" w:eastAsiaTheme="minorEastAsia" w:hAnsiTheme="minorHAnsi" w:cstheme="minorBidi"/>
          <w:noProof/>
          <w:sz w:val="22"/>
          <w:szCs w:val="22"/>
          <w:lang w:eastAsia="en-AU"/>
        </w:rPr>
        <w:tab/>
      </w:r>
      <w:r>
        <w:rPr>
          <w:noProof/>
        </w:rPr>
        <w:t>Labour intensity of Bakery product manufacturing, 2006</w:t>
      </w:r>
      <w:r>
        <w:rPr>
          <w:noProof/>
        </w:rPr>
        <w:noBreakHyphen/>
        <w:t>07</w:t>
      </w:r>
      <w:r>
        <w:rPr>
          <w:noProof/>
        </w:rPr>
        <w:tab/>
        <w:t>147</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6.1</w:t>
      </w:r>
      <w:r>
        <w:rPr>
          <w:rFonts w:asciiTheme="minorHAnsi" w:eastAsiaTheme="minorEastAsia" w:hAnsiTheme="minorHAnsi" w:cstheme="minorBidi"/>
          <w:noProof/>
          <w:sz w:val="22"/>
          <w:szCs w:val="22"/>
          <w:lang w:eastAsia="en-AU"/>
        </w:rPr>
        <w:tab/>
      </w:r>
      <w:r>
        <w:rPr>
          <w:noProof/>
        </w:rPr>
        <w:t>Activities within the Metal products subsector</w:t>
      </w:r>
      <w:r>
        <w:rPr>
          <w:noProof/>
        </w:rPr>
        <w:tab/>
        <w:t>151</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6.2</w:t>
      </w:r>
      <w:r>
        <w:rPr>
          <w:rFonts w:asciiTheme="minorHAnsi" w:eastAsiaTheme="minorEastAsia" w:hAnsiTheme="minorHAnsi" w:cstheme="minorBidi"/>
          <w:noProof/>
          <w:sz w:val="22"/>
          <w:szCs w:val="22"/>
          <w:lang w:eastAsia="en-AU"/>
        </w:rPr>
        <w:tab/>
      </w:r>
      <w:r>
        <w:rPr>
          <w:noProof/>
        </w:rPr>
        <w:t>Composition of Metal products subsector, 2007-08</w:t>
      </w:r>
      <w:r>
        <w:rPr>
          <w:noProof/>
        </w:rPr>
        <w:tab/>
        <w:t>153</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6.3</w:t>
      </w:r>
      <w:r>
        <w:rPr>
          <w:rFonts w:asciiTheme="minorHAnsi" w:eastAsiaTheme="minorEastAsia" w:hAnsiTheme="minorHAnsi" w:cstheme="minorBidi"/>
          <w:noProof/>
          <w:sz w:val="22"/>
          <w:szCs w:val="22"/>
          <w:lang w:eastAsia="en-AU"/>
        </w:rPr>
        <w:tab/>
      </w:r>
      <w:r>
        <w:rPr>
          <w:noProof/>
        </w:rPr>
        <w:t>Estimated growth in output volumes of primary metal products</w:t>
      </w:r>
      <w:r>
        <w:rPr>
          <w:noProof/>
        </w:rPr>
        <w:tab/>
        <w:t>166</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lastRenderedPageBreak/>
        <w:t>6.4</w:t>
      </w:r>
      <w:r>
        <w:rPr>
          <w:rFonts w:asciiTheme="minorHAnsi" w:eastAsiaTheme="minorEastAsia" w:hAnsiTheme="minorHAnsi" w:cstheme="minorBidi"/>
          <w:noProof/>
          <w:sz w:val="22"/>
          <w:szCs w:val="22"/>
          <w:lang w:eastAsia="en-AU"/>
        </w:rPr>
        <w:tab/>
      </w:r>
      <w:r>
        <w:rPr>
          <w:noProof/>
        </w:rPr>
        <w:t>Estimated contributions to growth in nominal value added of Fabricated metals</w:t>
      </w:r>
      <w:r>
        <w:rPr>
          <w:noProof/>
        </w:rPr>
        <w:tab/>
        <w:t>16</w:t>
      </w:r>
      <w:r w:rsidR="009A74D8">
        <w:rPr>
          <w:noProof/>
        </w:rPr>
        <w:t>8</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6.5</w:t>
      </w:r>
      <w:r>
        <w:rPr>
          <w:rFonts w:asciiTheme="minorHAnsi" w:eastAsiaTheme="minorEastAsia" w:hAnsiTheme="minorHAnsi" w:cstheme="minorBidi"/>
          <w:noProof/>
          <w:sz w:val="22"/>
          <w:szCs w:val="22"/>
          <w:lang w:eastAsia="en-AU"/>
        </w:rPr>
        <w:tab/>
      </w:r>
      <w:r>
        <w:rPr>
          <w:noProof/>
        </w:rPr>
        <w:t>Breakdown of net capital expenditure of Metal products subsector</w:t>
      </w:r>
      <w:r>
        <w:rPr>
          <w:noProof/>
        </w:rPr>
        <w:tab/>
        <w:t>172</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6.6</w:t>
      </w:r>
      <w:r>
        <w:rPr>
          <w:rFonts w:asciiTheme="minorHAnsi" w:eastAsiaTheme="minorEastAsia" w:hAnsiTheme="minorHAnsi" w:cstheme="minorBidi"/>
          <w:noProof/>
          <w:sz w:val="22"/>
          <w:szCs w:val="22"/>
          <w:lang w:eastAsia="en-AU"/>
        </w:rPr>
        <w:tab/>
      </w:r>
      <w:r>
        <w:rPr>
          <w:noProof/>
        </w:rPr>
        <w:t>Metal products hours worked</w:t>
      </w:r>
      <w:r>
        <w:rPr>
          <w:noProof/>
        </w:rPr>
        <w:tab/>
        <w:t>180</w:t>
      </w:r>
    </w:p>
    <w:p w:rsidR="002D196C" w:rsidRDefault="002D196C" w:rsidP="000630E3">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7D43F9">
        <w:rPr>
          <w:noProof/>
        </w:rPr>
        <w:t>A.1</w:t>
      </w:r>
      <w:r>
        <w:rPr>
          <w:rFonts w:asciiTheme="minorHAnsi" w:eastAsiaTheme="minorEastAsia" w:hAnsiTheme="minorHAnsi" w:cstheme="minorBidi"/>
          <w:noProof/>
          <w:sz w:val="22"/>
          <w:szCs w:val="22"/>
          <w:lang w:eastAsia="en-AU"/>
        </w:rPr>
        <w:tab/>
      </w:r>
      <w:r>
        <w:rPr>
          <w:noProof/>
        </w:rPr>
        <w:t>Manufacturing subsectors and ANZSIC06 Manufacturing subdivisions</w:t>
      </w:r>
      <w:r>
        <w:rPr>
          <w:noProof/>
        </w:rPr>
        <w:tab/>
        <w:t>184</w:t>
      </w:r>
    </w:p>
    <w:p w:rsidR="002D196C" w:rsidRDefault="002D196C" w:rsidP="000630E3">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7D43F9">
        <w:rPr>
          <w:noProof/>
        </w:rPr>
        <w:t>A.2</w:t>
      </w:r>
      <w:r>
        <w:rPr>
          <w:rFonts w:asciiTheme="minorHAnsi" w:eastAsiaTheme="minorEastAsia" w:hAnsiTheme="minorHAnsi" w:cstheme="minorBidi"/>
          <w:noProof/>
          <w:sz w:val="22"/>
          <w:szCs w:val="22"/>
          <w:lang w:eastAsia="en-AU"/>
        </w:rPr>
        <w:tab/>
      </w:r>
      <w:r>
        <w:rPr>
          <w:noProof/>
        </w:rPr>
        <w:t>ANZSIC93 correspondence to ANZSIC06 Manufacturing subsectors</w:t>
      </w:r>
      <w:r>
        <w:rPr>
          <w:noProof/>
        </w:rPr>
        <w:tab/>
        <w:t>186</w:t>
      </w:r>
    </w:p>
    <w:p w:rsidR="002D196C" w:rsidRDefault="002D196C" w:rsidP="000630E3">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7D43F9">
        <w:rPr>
          <w:noProof/>
        </w:rPr>
        <w:t>A.3</w:t>
      </w:r>
      <w:r>
        <w:rPr>
          <w:rFonts w:asciiTheme="minorHAnsi" w:eastAsiaTheme="minorEastAsia" w:hAnsiTheme="minorHAnsi" w:cstheme="minorBidi"/>
          <w:noProof/>
          <w:sz w:val="22"/>
          <w:szCs w:val="22"/>
          <w:lang w:eastAsia="en-AU"/>
        </w:rPr>
        <w:tab/>
      </w:r>
      <w:r>
        <w:rPr>
          <w:noProof/>
        </w:rPr>
        <w:t>Comparison of asset types included in capital services</w:t>
      </w:r>
      <w:r>
        <w:rPr>
          <w:noProof/>
        </w:rPr>
        <w:tab/>
        <w:t>191</w:t>
      </w:r>
    </w:p>
    <w:p w:rsidR="002D196C" w:rsidRDefault="002D196C" w:rsidP="000630E3">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7D43F9">
        <w:rPr>
          <w:noProof/>
        </w:rPr>
        <w:t>A.4</w:t>
      </w:r>
      <w:r>
        <w:rPr>
          <w:rFonts w:asciiTheme="minorHAnsi" w:eastAsiaTheme="minorEastAsia" w:hAnsiTheme="minorHAnsi" w:cstheme="minorBidi"/>
          <w:noProof/>
          <w:sz w:val="22"/>
          <w:szCs w:val="22"/>
          <w:lang w:eastAsia="en-AU"/>
        </w:rPr>
        <w:tab/>
      </w:r>
      <w:r>
        <w:rPr>
          <w:noProof/>
        </w:rPr>
        <w:t>Apportionment of Manufacturing gross fixed capital formation to subsectors</w:t>
      </w:r>
      <w:r>
        <w:rPr>
          <w:noProof/>
        </w:rPr>
        <w:tab/>
        <w:t>192</w:t>
      </w:r>
    </w:p>
    <w:p w:rsidR="002D196C" w:rsidRDefault="002D196C" w:rsidP="000630E3">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7D43F9">
        <w:rPr>
          <w:noProof/>
        </w:rPr>
        <w:t>A.5</w:t>
      </w:r>
      <w:r>
        <w:rPr>
          <w:rFonts w:asciiTheme="minorHAnsi" w:eastAsiaTheme="minorEastAsia" w:hAnsiTheme="minorHAnsi" w:cstheme="minorBidi"/>
          <w:noProof/>
          <w:sz w:val="22"/>
          <w:szCs w:val="22"/>
          <w:lang w:eastAsia="en-AU"/>
        </w:rPr>
        <w:tab/>
      </w:r>
      <w:r>
        <w:rPr>
          <w:noProof/>
        </w:rPr>
        <w:t>Missing PNCE data by Manufacturing subdivision and asset type, 1987</w:t>
      </w:r>
      <w:r>
        <w:rPr>
          <w:noProof/>
        </w:rPr>
        <w:noBreakHyphen/>
        <w:t>88 to 2010</w:t>
      </w:r>
      <w:r>
        <w:rPr>
          <w:noProof/>
        </w:rPr>
        <w:noBreakHyphen/>
        <w:t>11</w:t>
      </w:r>
      <w:r>
        <w:rPr>
          <w:noProof/>
        </w:rPr>
        <w:tab/>
        <w:t>198</w:t>
      </w:r>
    </w:p>
    <w:p w:rsidR="002D196C" w:rsidRDefault="002D196C" w:rsidP="000630E3">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7D43F9">
        <w:rPr>
          <w:noProof/>
        </w:rPr>
        <w:t>A.6</w:t>
      </w:r>
      <w:r>
        <w:rPr>
          <w:rFonts w:asciiTheme="minorHAnsi" w:eastAsiaTheme="minorEastAsia" w:hAnsiTheme="minorHAnsi" w:cstheme="minorBidi"/>
          <w:noProof/>
          <w:sz w:val="22"/>
          <w:szCs w:val="22"/>
          <w:lang w:eastAsia="en-AU"/>
        </w:rPr>
        <w:tab/>
      </w:r>
      <w:r>
        <w:rPr>
          <w:noProof/>
        </w:rPr>
        <w:t>PIM parameters used by the ABS and in this paper</w:t>
      </w:r>
      <w:r>
        <w:rPr>
          <w:noProof/>
        </w:rPr>
        <w:tab/>
        <w:t>203</w:t>
      </w:r>
    </w:p>
    <w:p w:rsidR="002D196C" w:rsidRDefault="002D196C" w:rsidP="000630E3">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7D43F9">
        <w:rPr>
          <w:noProof/>
        </w:rPr>
        <w:t>A.7</w:t>
      </w:r>
      <w:r>
        <w:rPr>
          <w:rFonts w:asciiTheme="minorHAnsi" w:eastAsiaTheme="minorEastAsia" w:hAnsiTheme="minorHAnsi" w:cstheme="minorBidi"/>
          <w:noProof/>
          <w:sz w:val="22"/>
          <w:szCs w:val="22"/>
          <w:lang w:eastAsia="en-AU"/>
        </w:rPr>
        <w:tab/>
      </w:r>
      <w:r>
        <w:rPr>
          <w:noProof/>
        </w:rPr>
        <w:t>Superannuation assumptions used in income shares</w:t>
      </w:r>
      <w:r>
        <w:rPr>
          <w:noProof/>
        </w:rPr>
        <w:tab/>
        <w:t>207</w:t>
      </w:r>
    </w:p>
    <w:p w:rsidR="002D196C" w:rsidRDefault="002D196C" w:rsidP="000630E3">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7D43F9">
        <w:rPr>
          <w:noProof/>
        </w:rPr>
        <w:t>A.8</w:t>
      </w:r>
      <w:r>
        <w:rPr>
          <w:rFonts w:asciiTheme="minorHAnsi" w:eastAsiaTheme="minorEastAsia" w:hAnsiTheme="minorHAnsi" w:cstheme="minorBidi"/>
          <w:noProof/>
          <w:sz w:val="22"/>
          <w:szCs w:val="22"/>
          <w:lang w:eastAsia="en-AU"/>
        </w:rPr>
        <w:tab/>
      </w:r>
      <w:r>
        <w:rPr>
          <w:noProof/>
        </w:rPr>
        <w:t>Conversion factors: ASIC/ANZSIC93 and ANZSIC93/06</w:t>
      </w:r>
      <w:r>
        <w:rPr>
          <w:noProof/>
        </w:rPr>
        <w:tab/>
        <w:t>210</w:t>
      </w:r>
    </w:p>
    <w:p w:rsidR="002D196C" w:rsidRDefault="002D196C" w:rsidP="000630E3">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7D43F9">
        <w:rPr>
          <w:noProof/>
        </w:rPr>
        <w:t>A.9</w:t>
      </w:r>
      <w:r>
        <w:rPr>
          <w:rFonts w:asciiTheme="minorHAnsi" w:eastAsiaTheme="minorEastAsia" w:hAnsiTheme="minorHAnsi" w:cstheme="minorBidi"/>
          <w:noProof/>
          <w:sz w:val="22"/>
          <w:szCs w:val="22"/>
          <w:lang w:eastAsia="en-AU"/>
        </w:rPr>
        <w:tab/>
      </w:r>
      <w:r>
        <w:rPr>
          <w:noProof/>
        </w:rPr>
        <w:t>Conversion factors: Cat. no. 8221.0 to Cat. no. 8155.0</w:t>
      </w:r>
      <w:r>
        <w:rPr>
          <w:noProof/>
        </w:rPr>
        <w:tab/>
        <w:t>211</w:t>
      </w:r>
    </w:p>
    <w:p w:rsidR="002D196C" w:rsidRDefault="002D196C" w:rsidP="000630E3">
      <w:pPr>
        <w:pStyle w:val="TOC2"/>
        <w:tabs>
          <w:tab w:val="left" w:pos="1900"/>
        </w:tabs>
        <w:spacing w:before="100"/>
        <w:ind w:left="1134" w:hanging="624"/>
        <w:rPr>
          <w:rFonts w:asciiTheme="minorHAnsi" w:eastAsiaTheme="minorEastAsia" w:hAnsiTheme="minorHAnsi" w:cstheme="minorBidi"/>
          <w:noProof/>
          <w:sz w:val="22"/>
          <w:szCs w:val="22"/>
          <w:lang w:eastAsia="en-AU"/>
        </w:rPr>
      </w:pPr>
      <w:r w:rsidRPr="007D43F9">
        <w:rPr>
          <w:noProof/>
        </w:rPr>
        <w:t>A.10</w:t>
      </w:r>
      <w:r>
        <w:rPr>
          <w:rFonts w:asciiTheme="minorHAnsi" w:eastAsiaTheme="minorEastAsia" w:hAnsiTheme="minorHAnsi" w:cstheme="minorBidi"/>
          <w:noProof/>
          <w:sz w:val="22"/>
          <w:szCs w:val="22"/>
          <w:lang w:eastAsia="en-AU"/>
        </w:rPr>
        <w:tab/>
      </w:r>
      <w:r>
        <w:rPr>
          <w:noProof/>
        </w:rPr>
        <w:t>Conversion factors: Cat. no. 8103.0 to Cat. no. 8221.0</w:t>
      </w:r>
      <w:r>
        <w:rPr>
          <w:noProof/>
        </w:rPr>
        <w:tab/>
        <w:t>212</w:t>
      </w:r>
    </w:p>
    <w:p w:rsidR="002D196C" w:rsidRDefault="002D196C" w:rsidP="000630E3">
      <w:pPr>
        <w:pStyle w:val="TOC2"/>
        <w:tabs>
          <w:tab w:val="left" w:pos="1900"/>
        </w:tabs>
        <w:spacing w:before="100"/>
        <w:ind w:left="1134" w:hanging="624"/>
        <w:rPr>
          <w:rFonts w:asciiTheme="minorHAnsi" w:eastAsiaTheme="minorEastAsia" w:hAnsiTheme="minorHAnsi" w:cstheme="minorBidi"/>
          <w:noProof/>
          <w:sz w:val="22"/>
          <w:szCs w:val="22"/>
          <w:lang w:eastAsia="en-AU"/>
        </w:rPr>
      </w:pPr>
      <w:r w:rsidRPr="007D43F9">
        <w:rPr>
          <w:noProof/>
        </w:rPr>
        <w:t>A.11</w:t>
      </w:r>
      <w:r>
        <w:rPr>
          <w:rFonts w:asciiTheme="minorHAnsi" w:eastAsiaTheme="minorEastAsia" w:hAnsiTheme="minorHAnsi" w:cstheme="minorBidi"/>
          <w:noProof/>
          <w:sz w:val="22"/>
          <w:szCs w:val="22"/>
          <w:lang w:eastAsia="en-AU"/>
        </w:rPr>
        <w:tab/>
      </w:r>
      <w:r>
        <w:rPr>
          <w:noProof/>
        </w:rPr>
        <w:t>Bridging factors: establishments to management units</w:t>
      </w:r>
      <w:r>
        <w:rPr>
          <w:noProof/>
        </w:rPr>
        <w:tab/>
        <w:t>213</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B.1</w:t>
      </w:r>
      <w:r>
        <w:rPr>
          <w:rFonts w:asciiTheme="minorHAnsi" w:eastAsiaTheme="minorEastAsia" w:hAnsiTheme="minorHAnsi" w:cstheme="minorBidi"/>
          <w:noProof/>
          <w:sz w:val="22"/>
          <w:szCs w:val="22"/>
          <w:lang w:eastAsia="en-AU"/>
        </w:rPr>
        <w:tab/>
      </w:r>
      <w:r>
        <w:rPr>
          <w:noProof/>
        </w:rPr>
        <w:t>Input-output linka</w:t>
      </w:r>
      <w:r w:rsidR="00C61708">
        <w:rPr>
          <w:noProof/>
        </w:rPr>
        <w:t>ges between sectors, 2008-09</w:t>
      </w:r>
      <w:r w:rsidR="00C61708">
        <w:rPr>
          <w:noProof/>
        </w:rPr>
        <w:tab/>
        <w:t>220</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B.2</w:t>
      </w:r>
      <w:r>
        <w:rPr>
          <w:rFonts w:asciiTheme="minorHAnsi" w:eastAsiaTheme="minorEastAsia" w:hAnsiTheme="minorHAnsi" w:cstheme="minorBidi"/>
          <w:noProof/>
          <w:sz w:val="22"/>
          <w:szCs w:val="22"/>
          <w:lang w:eastAsia="en-AU"/>
        </w:rPr>
        <w:tab/>
      </w:r>
      <w:r>
        <w:rPr>
          <w:noProof/>
        </w:rPr>
        <w:t>Input-output linkages of Manufacturing subsectors, 2008-09</w:t>
      </w:r>
      <w:r>
        <w:rPr>
          <w:noProof/>
        </w:rPr>
        <w:tab/>
        <w:t>222</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B.3</w:t>
      </w:r>
      <w:r>
        <w:rPr>
          <w:rFonts w:asciiTheme="minorHAnsi" w:eastAsiaTheme="minorEastAsia" w:hAnsiTheme="minorHAnsi" w:cstheme="minorBidi"/>
          <w:noProof/>
          <w:sz w:val="22"/>
          <w:szCs w:val="22"/>
          <w:lang w:eastAsia="en-AU"/>
        </w:rPr>
        <w:tab/>
      </w:r>
      <w:r>
        <w:rPr>
          <w:noProof/>
        </w:rPr>
        <w:t>Supply of Manufacturing intermedia</w:t>
      </w:r>
      <w:r w:rsidR="00C61708">
        <w:rPr>
          <w:noProof/>
        </w:rPr>
        <w:t>te inputs to industry sector</w:t>
      </w:r>
      <w:r w:rsidR="00C61708">
        <w:rPr>
          <w:noProof/>
        </w:rPr>
        <w:tab/>
        <w:t>223</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B.4</w:t>
      </w:r>
      <w:r>
        <w:rPr>
          <w:rFonts w:asciiTheme="minorHAnsi" w:eastAsiaTheme="minorEastAsia" w:hAnsiTheme="minorHAnsi" w:cstheme="minorBidi"/>
          <w:noProof/>
          <w:sz w:val="22"/>
          <w:szCs w:val="22"/>
          <w:lang w:eastAsia="en-AU"/>
        </w:rPr>
        <w:tab/>
      </w:r>
      <w:r>
        <w:rPr>
          <w:noProof/>
        </w:rPr>
        <w:t>Breakdown of Manufacturing subsector output into industry and final use cat</w:t>
      </w:r>
      <w:r w:rsidR="00C61708">
        <w:rPr>
          <w:noProof/>
        </w:rPr>
        <w:t>egories, 2001-02 and 2008-09</w:t>
      </w:r>
      <w:r w:rsidR="00C61708">
        <w:rPr>
          <w:noProof/>
        </w:rPr>
        <w:tab/>
        <w:t>224</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C.1</w:t>
      </w:r>
      <w:r>
        <w:rPr>
          <w:rFonts w:asciiTheme="minorHAnsi" w:eastAsiaTheme="minorEastAsia" w:hAnsiTheme="minorHAnsi" w:cstheme="minorBidi"/>
          <w:noProof/>
          <w:sz w:val="22"/>
          <w:szCs w:val="22"/>
          <w:lang w:eastAsia="en-AU"/>
        </w:rPr>
        <w:tab/>
      </w:r>
      <w:r>
        <w:rPr>
          <w:noProof/>
        </w:rPr>
        <w:t>Peaks identified for use in subsector-specific MFP growth cycles</w:t>
      </w:r>
      <w:r>
        <w:rPr>
          <w:noProof/>
        </w:rPr>
        <w:tab/>
        <w:t>228</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C.2</w:t>
      </w:r>
      <w:r>
        <w:rPr>
          <w:rFonts w:asciiTheme="minorHAnsi" w:eastAsiaTheme="minorEastAsia" w:hAnsiTheme="minorHAnsi" w:cstheme="minorBidi"/>
          <w:noProof/>
          <w:sz w:val="22"/>
          <w:szCs w:val="22"/>
          <w:lang w:eastAsia="en-AU"/>
        </w:rPr>
        <w:tab/>
      </w:r>
      <w:r>
        <w:rPr>
          <w:noProof/>
        </w:rPr>
        <w:t>MFP growth over subsector-specific cycles compared with over total Manufacturing cycles</w:t>
      </w:r>
      <w:r>
        <w:rPr>
          <w:noProof/>
        </w:rPr>
        <w:tab/>
        <w:t>229</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C.3</w:t>
      </w:r>
      <w:r>
        <w:rPr>
          <w:rFonts w:asciiTheme="minorHAnsi" w:eastAsiaTheme="minorEastAsia" w:hAnsiTheme="minorHAnsi" w:cstheme="minorBidi"/>
          <w:noProof/>
          <w:sz w:val="22"/>
          <w:szCs w:val="22"/>
          <w:lang w:eastAsia="en-AU"/>
        </w:rPr>
        <w:tab/>
      </w:r>
      <w:r>
        <w:rPr>
          <w:noProof/>
        </w:rPr>
        <w:t>Comparison of Food, beverage and tobacco products cycles and Agriculture cycles</w:t>
      </w:r>
      <w:r>
        <w:rPr>
          <w:noProof/>
        </w:rPr>
        <w:tab/>
        <w:t>233</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C.4</w:t>
      </w:r>
      <w:r>
        <w:rPr>
          <w:rFonts w:asciiTheme="minorHAnsi" w:eastAsiaTheme="minorEastAsia" w:hAnsiTheme="minorHAnsi" w:cstheme="minorBidi"/>
          <w:noProof/>
          <w:sz w:val="22"/>
          <w:szCs w:val="22"/>
          <w:lang w:eastAsia="en-AU"/>
        </w:rPr>
        <w:tab/>
      </w:r>
      <w:r>
        <w:rPr>
          <w:noProof/>
        </w:rPr>
        <w:t>Comparison of Non-metallic mineral products, Metal products and Construction cycles</w:t>
      </w:r>
      <w:r>
        <w:rPr>
          <w:noProof/>
        </w:rPr>
        <w:tab/>
        <w:t>234</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C.5</w:t>
      </w:r>
      <w:r>
        <w:rPr>
          <w:rFonts w:asciiTheme="minorHAnsi" w:eastAsiaTheme="minorEastAsia" w:hAnsiTheme="minorHAnsi" w:cstheme="minorBidi"/>
          <w:noProof/>
          <w:sz w:val="22"/>
          <w:szCs w:val="22"/>
          <w:lang w:eastAsia="en-AU"/>
        </w:rPr>
        <w:tab/>
      </w:r>
      <w:r>
        <w:rPr>
          <w:noProof/>
        </w:rPr>
        <w:t>Comparison of Petroleum, coal, chemical and rubber products, Metal products and Mining cycles</w:t>
      </w:r>
      <w:r>
        <w:rPr>
          <w:noProof/>
        </w:rPr>
        <w:tab/>
        <w:t>235</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lastRenderedPageBreak/>
        <w:t>E.1</w:t>
      </w:r>
      <w:r>
        <w:rPr>
          <w:rFonts w:asciiTheme="minorHAnsi" w:eastAsiaTheme="minorEastAsia" w:hAnsiTheme="minorHAnsi" w:cstheme="minorBidi"/>
          <w:noProof/>
          <w:sz w:val="22"/>
          <w:szCs w:val="22"/>
          <w:lang w:eastAsia="en-AU"/>
        </w:rPr>
        <w:tab/>
      </w:r>
      <w:r>
        <w:rPr>
          <w:noProof/>
        </w:rPr>
        <w:t>Growth in income-share weighted capital services in cycle 4</w:t>
      </w:r>
      <w:r>
        <w:rPr>
          <w:noProof/>
        </w:rPr>
        <w:tab/>
        <w:t>254</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E.2</w:t>
      </w:r>
      <w:r>
        <w:rPr>
          <w:rFonts w:asciiTheme="minorHAnsi" w:eastAsiaTheme="minorEastAsia" w:hAnsiTheme="minorHAnsi" w:cstheme="minorBidi"/>
          <w:noProof/>
          <w:sz w:val="22"/>
          <w:szCs w:val="22"/>
          <w:lang w:eastAsia="en-AU"/>
        </w:rPr>
        <w:tab/>
      </w:r>
      <w:r>
        <w:rPr>
          <w:noProof/>
        </w:rPr>
        <w:t>Subsector contributions to the change in Manufacturing MFP growth between cycles 3 and 4, based on GFCF-apportioned and PNCE-based capital services measures</w:t>
      </w:r>
      <w:r>
        <w:rPr>
          <w:noProof/>
        </w:rPr>
        <w:tab/>
        <w:t>255</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E.3</w:t>
      </w:r>
      <w:r>
        <w:rPr>
          <w:rFonts w:asciiTheme="minorHAnsi" w:eastAsiaTheme="minorEastAsia" w:hAnsiTheme="minorHAnsi" w:cstheme="minorBidi"/>
          <w:noProof/>
          <w:sz w:val="22"/>
          <w:szCs w:val="22"/>
          <w:lang w:eastAsia="en-AU"/>
        </w:rPr>
        <w:tab/>
      </w:r>
      <w:r>
        <w:rPr>
          <w:noProof/>
        </w:rPr>
        <w:t>Contributions to capital services growth attributo R&amp;D</w:t>
      </w:r>
      <w:r>
        <w:rPr>
          <w:noProof/>
        </w:rPr>
        <w:tab/>
        <w:t>257</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E.4</w:t>
      </w:r>
      <w:r>
        <w:rPr>
          <w:rFonts w:asciiTheme="minorHAnsi" w:eastAsiaTheme="minorEastAsia" w:hAnsiTheme="minorHAnsi" w:cstheme="minorBidi"/>
          <w:noProof/>
          <w:sz w:val="22"/>
          <w:szCs w:val="22"/>
          <w:lang w:eastAsia="en-AU"/>
        </w:rPr>
        <w:tab/>
      </w:r>
      <w:r>
        <w:rPr>
          <w:noProof/>
        </w:rPr>
        <w:t>Changes needed in selected subsectors and Manufacturing in total to achieve zero MFP growth in cycle 4</w:t>
      </w:r>
      <w:r>
        <w:rPr>
          <w:noProof/>
        </w:rPr>
        <w:tab/>
        <w:t>259</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F.1</w:t>
      </w:r>
      <w:r>
        <w:rPr>
          <w:rFonts w:asciiTheme="minorHAnsi" w:eastAsiaTheme="minorEastAsia" w:hAnsiTheme="minorHAnsi" w:cstheme="minorBidi"/>
          <w:noProof/>
          <w:sz w:val="22"/>
          <w:szCs w:val="22"/>
          <w:lang w:eastAsia="en-AU"/>
        </w:rPr>
        <w:tab/>
      </w:r>
      <w:r>
        <w:rPr>
          <w:noProof/>
        </w:rPr>
        <w:t>Comparison of PCCR output measures and prices</w:t>
      </w:r>
      <w:r>
        <w:rPr>
          <w:noProof/>
        </w:rPr>
        <w:tab/>
        <w:t>263</w:t>
      </w:r>
    </w:p>
    <w:p w:rsidR="002D196C" w:rsidRDefault="002D196C" w:rsidP="000630E3">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7D43F9">
        <w:rPr>
          <w:noProof/>
        </w:rPr>
        <w:t>F.2</w:t>
      </w:r>
      <w:r>
        <w:rPr>
          <w:rFonts w:asciiTheme="minorHAnsi" w:eastAsiaTheme="minorEastAsia" w:hAnsiTheme="minorHAnsi" w:cstheme="minorBidi"/>
          <w:noProof/>
          <w:sz w:val="22"/>
          <w:szCs w:val="22"/>
          <w:lang w:eastAsia="en-AU"/>
        </w:rPr>
        <w:tab/>
      </w:r>
      <w:r>
        <w:rPr>
          <w:noProof/>
        </w:rPr>
        <w:t>Contribution of PCCR groups to PCCR subdivision hours worked growth</w:t>
      </w:r>
      <w:r>
        <w:rPr>
          <w:noProof/>
        </w:rPr>
        <w:tab/>
        <w:t>266</w:t>
      </w:r>
    </w:p>
    <w:p w:rsidR="002D196C" w:rsidRDefault="002D196C" w:rsidP="000630E3">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7D43F9">
        <w:rPr>
          <w:noProof/>
        </w:rPr>
        <w:t>G.1</w:t>
      </w:r>
      <w:r>
        <w:rPr>
          <w:rFonts w:asciiTheme="minorHAnsi" w:eastAsiaTheme="minorEastAsia" w:hAnsiTheme="minorHAnsi" w:cstheme="minorBidi"/>
          <w:noProof/>
          <w:sz w:val="22"/>
          <w:szCs w:val="22"/>
          <w:lang w:eastAsia="en-AU"/>
        </w:rPr>
        <w:tab/>
      </w:r>
      <w:r>
        <w:rPr>
          <w:noProof/>
        </w:rPr>
        <w:t>Shift-share analysis of FBT labour intensity, 2003-04 to 2006-07</w:t>
      </w:r>
      <w:r>
        <w:rPr>
          <w:noProof/>
        </w:rPr>
        <w:tab/>
        <w:t>278</w:t>
      </w:r>
    </w:p>
    <w:p w:rsidR="002D196C" w:rsidRDefault="002D196C" w:rsidP="000630E3">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7D43F9">
        <w:rPr>
          <w:noProof/>
        </w:rPr>
        <w:t>G.2</w:t>
      </w:r>
      <w:r>
        <w:rPr>
          <w:rFonts w:asciiTheme="minorHAnsi" w:eastAsiaTheme="minorEastAsia" w:hAnsiTheme="minorHAnsi" w:cstheme="minorBidi"/>
          <w:noProof/>
          <w:sz w:val="22"/>
          <w:szCs w:val="22"/>
          <w:lang w:eastAsia="en-AU"/>
        </w:rPr>
        <w:tab/>
      </w:r>
      <w:r>
        <w:rPr>
          <w:noProof/>
        </w:rPr>
        <w:t>FBT input-output linkages, 2008-09</w:t>
      </w:r>
      <w:r>
        <w:rPr>
          <w:noProof/>
        </w:rPr>
        <w:tab/>
        <w:t>280</w:t>
      </w:r>
    </w:p>
    <w:p w:rsidR="002D196C" w:rsidRDefault="002D196C" w:rsidP="000630E3">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7D43F9">
        <w:rPr>
          <w:noProof/>
        </w:rPr>
        <w:t>G.3</w:t>
      </w:r>
      <w:r>
        <w:rPr>
          <w:rFonts w:asciiTheme="minorHAnsi" w:eastAsiaTheme="minorEastAsia" w:hAnsiTheme="minorHAnsi" w:cstheme="minorBidi"/>
          <w:noProof/>
          <w:sz w:val="22"/>
          <w:szCs w:val="22"/>
          <w:lang w:eastAsia="en-AU"/>
        </w:rPr>
        <w:tab/>
      </w:r>
      <w:r>
        <w:rPr>
          <w:noProof/>
        </w:rPr>
        <w:t>Breakdown of FBT output into industry and final use, 2008-09</w:t>
      </w:r>
      <w:r>
        <w:rPr>
          <w:noProof/>
        </w:rPr>
        <w:tab/>
        <w:t>281</w:t>
      </w:r>
    </w:p>
    <w:p w:rsidR="002D196C" w:rsidRDefault="002D196C" w:rsidP="000630E3">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7D43F9">
        <w:rPr>
          <w:noProof/>
        </w:rPr>
        <w:t>G.4</w:t>
      </w:r>
      <w:r>
        <w:rPr>
          <w:rFonts w:asciiTheme="minorHAnsi" w:eastAsiaTheme="minorEastAsia" w:hAnsiTheme="minorHAnsi" w:cstheme="minorBidi"/>
          <w:noProof/>
          <w:sz w:val="22"/>
          <w:szCs w:val="22"/>
          <w:lang w:eastAsia="en-AU"/>
        </w:rPr>
        <w:tab/>
      </w:r>
      <w:r>
        <w:rPr>
          <w:noProof/>
        </w:rPr>
        <w:t>Number of wine makers in Australia, by tonnes crushed</w:t>
      </w:r>
      <w:r>
        <w:rPr>
          <w:noProof/>
        </w:rPr>
        <w:tab/>
        <w:t>284</w:t>
      </w:r>
    </w:p>
    <w:p w:rsidR="002D196C" w:rsidRDefault="002D196C" w:rsidP="000630E3">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7D43F9">
        <w:rPr>
          <w:noProof/>
        </w:rPr>
        <w:t>H.1</w:t>
      </w:r>
      <w:r>
        <w:rPr>
          <w:rFonts w:asciiTheme="minorHAnsi" w:eastAsiaTheme="minorEastAsia" w:hAnsiTheme="minorHAnsi" w:cstheme="minorBidi"/>
          <w:noProof/>
          <w:sz w:val="22"/>
          <w:szCs w:val="22"/>
          <w:lang w:eastAsia="en-AU"/>
        </w:rPr>
        <w:tab/>
      </w:r>
      <w:r>
        <w:rPr>
          <w:noProof/>
        </w:rPr>
        <w:t>Comparison of output measures a</w:t>
      </w:r>
      <w:r w:rsidR="00C61708">
        <w:rPr>
          <w:noProof/>
        </w:rPr>
        <w:t>nd prices for Metal products</w:t>
      </w:r>
      <w:r w:rsidR="00C61708">
        <w:rPr>
          <w:noProof/>
        </w:rPr>
        <w:tab/>
        <w:t>294</w:t>
      </w:r>
    </w:p>
    <w:p w:rsidR="002D196C" w:rsidRDefault="002D196C" w:rsidP="000630E3">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7D43F9">
        <w:rPr>
          <w:noProof/>
        </w:rPr>
        <w:t>H.2</w:t>
      </w:r>
      <w:r>
        <w:rPr>
          <w:rFonts w:asciiTheme="minorHAnsi" w:eastAsiaTheme="minorEastAsia" w:hAnsiTheme="minorHAnsi" w:cstheme="minorBidi"/>
          <w:noProof/>
          <w:sz w:val="22"/>
          <w:szCs w:val="22"/>
          <w:lang w:eastAsia="en-AU"/>
        </w:rPr>
        <w:tab/>
      </w:r>
      <w:r>
        <w:rPr>
          <w:noProof/>
        </w:rPr>
        <w:t>Real exports and imports of metal products on an SITC basis</w:t>
      </w:r>
      <w:r>
        <w:rPr>
          <w:noProof/>
        </w:rPr>
        <w:tab/>
        <w:t>296</w:t>
      </w:r>
    </w:p>
    <w:p w:rsidR="002D196C" w:rsidRDefault="002D196C" w:rsidP="000630E3">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7D43F9">
        <w:rPr>
          <w:noProof/>
        </w:rPr>
        <w:t>H.3</w:t>
      </w:r>
      <w:r>
        <w:rPr>
          <w:rFonts w:asciiTheme="minorHAnsi" w:eastAsiaTheme="minorEastAsia" w:hAnsiTheme="minorHAnsi" w:cstheme="minorBidi"/>
          <w:noProof/>
          <w:sz w:val="22"/>
          <w:szCs w:val="22"/>
          <w:lang w:eastAsia="en-AU"/>
        </w:rPr>
        <w:tab/>
      </w:r>
      <w:r>
        <w:rPr>
          <w:noProof/>
        </w:rPr>
        <w:t>Downstream users’ share of total supply from Australian Metal product manufacturing</w:t>
      </w:r>
      <w:r>
        <w:rPr>
          <w:noProof/>
        </w:rPr>
        <w:tab/>
        <w:t>298</w:t>
      </w:r>
    </w:p>
    <w:p w:rsidR="002D196C" w:rsidRDefault="002D196C" w:rsidP="000630E3">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7D43F9">
        <w:rPr>
          <w:noProof/>
        </w:rPr>
        <w:t>H.4</w:t>
      </w:r>
      <w:r>
        <w:rPr>
          <w:rFonts w:asciiTheme="minorHAnsi" w:eastAsiaTheme="minorEastAsia" w:hAnsiTheme="minorHAnsi" w:cstheme="minorBidi"/>
          <w:noProof/>
          <w:sz w:val="22"/>
          <w:szCs w:val="22"/>
          <w:lang w:eastAsia="en-AU"/>
        </w:rPr>
        <w:tab/>
      </w:r>
      <w:r>
        <w:rPr>
          <w:noProof/>
        </w:rPr>
        <w:t>Effect of two- and three-year capital lags on MFP in Metal products</w:t>
      </w:r>
      <w:r>
        <w:rPr>
          <w:noProof/>
        </w:rPr>
        <w:tab/>
        <w:t>299</w:t>
      </w:r>
    </w:p>
    <w:p w:rsidR="002D196C" w:rsidRDefault="002D196C" w:rsidP="000630E3">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7D43F9">
        <w:rPr>
          <w:noProof/>
        </w:rPr>
        <w:t>H.5</w:t>
      </w:r>
      <w:r>
        <w:rPr>
          <w:rFonts w:asciiTheme="minorHAnsi" w:eastAsiaTheme="minorEastAsia" w:hAnsiTheme="minorHAnsi" w:cstheme="minorBidi"/>
          <w:noProof/>
          <w:sz w:val="22"/>
          <w:szCs w:val="22"/>
          <w:lang w:eastAsia="en-AU"/>
        </w:rPr>
        <w:tab/>
      </w:r>
      <w:r>
        <w:rPr>
          <w:noProof/>
        </w:rPr>
        <w:t>Estimated contributions to growth in employment in Fabricated metals</w:t>
      </w:r>
      <w:r>
        <w:rPr>
          <w:noProof/>
        </w:rPr>
        <w:tab/>
        <w:t>302</w:t>
      </w:r>
    </w:p>
    <w:p w:rsidR="003B57B3" w:rsidRPr="003B57B3" w:rsidRDefault="003B57B3" w:rsidP="000630E3">
      <w:pPr>
        <w:pStyle w:val="TOC2"/>
        <w:spacing w:before="100"/>
        <w:ind w:left="1134" w:hanging="624"/>
      </w:pPr>
    </w:p>
    <w:p w:rsidR="003B57B3" w:rsidRPr="003B57B3" w:rsidRDefault="003B57B3" w:rsidP="003B57B3">
      <w:pPr>
        <w:pStyle w:val="BodyText"/>
      </w:pPr>
    </w:p>
    <w:p w:rsidR="00735FEA" w:rsidRDefault="00735FEA">
      <w:pPr>
        <w:pStyle w:val="BodyText"/>
        <w:sectPr w:rsidR="00735FEA" w:rsidSect="005537F6">
          <w:headerReference w:type="even" r:id="rId9"/>
          <w:headerReference w:type="default" r:id="rId10"/>
          <w:footerReference w:type="even" r:id="rId11"/>
          <w:footerReference w:type="default" r:id="rId12"/>
          <w:type w:val="oddPage"/>
          <w:pgSz w:w="11907" w:h="16840" w:code="9"/>
          <w:pgMar w:top="1985" w:right="1304" w:bottom="1418" w:left="1814" w:header="1701" w:footer="567" w:gutter="0"/>
          <w:pgNumType w:fmt="lowerRoman"/>
          <w:cols w:space="720"/>
        </w:sectPr>
      </w:pPr>
    </w:p>
    <w:p w:rsidR="00585A7B" w:rsidRDefault="00585A7B">
      <w:pPr>
        <w:pStyle w:val="Heading1"/>
      </w:pPr>
      <w:bookmarkStart w:id="7" w:name="Abbreviations"/>
      <w:bookmarkStart w:id="8" w:name="RDnote"/>
      <w:bookmarkStart w:id="9" w:name="_Toc373227857"/>
      <w:bookmarkEnd w:id="7"/>
      <w:bookmarkEnd w:id="8"/>
      <w:r>
        <w:lastRenderedPageBreak/>
        <w:t>Acknowledgments</w:t>
      </w:r>
      <w:bookmarkEnd w:id="9"/>
    </w:p>
    <w:p w:rsidR="00585A7B" w:rsidRDefault="00585A7B" w:rsidP="00585A7B">
      <w:pPr>
        <w:pStyle w:val="BodyText"/>
      </w:pPr>
      <w:r>
        <w:t xml:space="preserve">The authors wish to thank the various organisations who were consulted during the course of this study and provided valuable assistance, including: </w:t>
      </w:r>
      <w:r w:rsidRPr="0084370B">
        <w:t>Australian Aluminium Council</w:t>
      </w:r>
      <w:r>
        <w:t xml:space="preserve">, </w:t>
      </w:r>
      <w:r w:rsidRPr="00FF58F8">
        <w:t>Australian Bureau of Agricultural and Resource Economics and Sciences,</w:t>
      </w:r>
      <w:r>
        <w:rPr>
          <w:rStyle w:val="Emphasis"/>
          <w:rFonts w:ascii="Arial" w:hAnsi="Arial" w:cs="Arial"/>
          <w:b/>
          <w:bCs/>
          <w:i w:val="0"/>
          <w:iCs w:val="0"/>
          <w:color w:val="444444"/>
          <w:shd w:val="clear" w:color="auto" w:fill="FFFFFF"/>
        </w:rPr>
        <w:t xml:space="preserve"> </w:t>
      </w:r>
      <w:r w:rsidRPr="0084370B">
        <w:t>Australian Chambers of Commerce and Industry</w:t>
      </w:r>
      <w:r>
        <w:t xml:space="preserve">, </w:t>
      </w:r>
      <w:r w:rsidRPr="0084370B">
        <w:t>Australian Food and Grocery Council</w:t>
      </w:r>
      <w:r>
        <w:t xml:space="preserve">, Australian Industry Group, </w:t>
      </w:r>
      <w:r w:rsidRPr="0084370B">
        <w:t>Australian Institute of Petroleum</w:t>
      </w:r>
      <w:r>
        <w:t xml:space="preserve">, </w:t>
      </w:r>
      <w:r w:rsidRPr="0084370B">
        <w:t>Australian Steel Institute</w:t>
      </w:r>
      <w:r>
        <w:t xml:space="preserve">, Bureau of Resources and Energy Economics, Business Council of Australia, </w:t>
      </w:r>
      <w:r w:rsidRPr="0084370B">
        <w:t>Dairy Australia</w:t>
      </w:r>
      <w:r>
        <w:t xml:space="preserve">, </w:t>
      </w:r>
      <w:r>
        <w:rPr>
          <w:rStyle w:val="BodyTextChar"/>
        </w:rPr>
        <w:t>Department of Industry</w:t>
      </w:r>
      <w:r w:rsidRPr="006C4102">
        <w:rPr>
          <w:rStyle w:val="BodyTextChar"/>
        </w:rPr>
        <w:t>,</w:t>
      </w:r>
      <w:r>
        <w:rPr>
          <w:rStyle w:val="BodyTextChar"/>
        </w:rPr>
        <w:t xml:space="preserve"> </w:t>
      </w:r>
      <w:r w:rsidRPr="0084370B">
        <w:t>Medicines Australia</w:t>
      </w:r>
      <w:r>
        <w:t xml:space="preserve">, </w:t>
      </w:r>
      <w:r w:rsidRPr="0084370B">
        <w:t>National Baking Industry Association</w:t>
      </w:r>
      <w:r>
        <w:t xml:space="preserve">, </w:t>
      </w:r>
      <w:r w:rsidRPr="0084370B">
        <w:t>Plastics and Chemicals Industries</w:t>
      </w:r>
      <w:r>
        <w:t xml:space="preserve"> Association, </w:t>
      </w:r>
      <w:r w:rsidR="001B5FA6">
        <w:t xml:space="preserve">Reserve Bank of Australia, </w:t>
      </w:r>
      <w:r>
        <w:t xml:space="preserve">Victorian Department of Business and Innovation, and </w:t>
      </w:r>
      <w:r w:rsidRPr="0084370B">
        <w:t>Winemakers Federati</w:t>
      </w:r>
      <w:r>
        <w:t>on of Australia.</w:t>
      </w:r>
      <w:r w:rsidRPr="0084370B">
        <w:t xml:space="preserve"> </w:t>
      </w:r>
    </w:p>
    <w:p w:rsidR="00585A7B" w:rsidRDefault="00585A7B" w:rsidP="00585A7B">
      <w:pPr>
        <w:pStyle w:val="BodyText"/>
      </w:pPr>
      <w:r>
        <w:t xml:space="preserve">The Australian Bureau of Statistics provided vital assistance through the provision of data, and advice on data issues and productivity measurement. </w:t>
      </w:r>
      <w:r w:rsidRPr="009B2C70">
        <w:t xml:space="preserve">Derek </w:t>
      </w:r>
      <w:proofErr w:type="spellStart"/>
      <w:r w:rsidRPr="009B2C70">
        <w:t>Burnell</w:t>
      </w:r>
      <w:proofErr w:type="spellEnd"/>
      <w:r>
        <w:t>,</w:t>
      </w:r>
      <w:r w:rsidRPr="009B2C70">
        <w:t xml:space="preserve"> Paul Roberts</w:t>
      </w:r>
      <w:r>
        <w:t xml:space="preserve">, Matt Berger and Liz </w:t>
      </w:r>
      <w:proofErr w:type="spellStart"/>
      <w:r>
        <w:t>Bolzan</w:t>
      </w:r>
      <w:proofErr w:type="spellEnd"/>
      <w:r>
        <w:t xml:space="preserve"> deserve special mention for </w:t>
      </w:r>
      <w:r w:rsidRPr="009B2C70">
        <w:t>their</w:t>
      </w:r>
      <w:r>
        <w:t xml:space="preserve"> assistance. </w:t>
      </w:r>
    </w:p>
    <w:p w:rsidR="00585A7B" w:rsidRDefault="00585A7B" w:rsidP="003419F7">
      <w:pPr>
        <w:pStyle w:val="BodyText"/>
      </w:pPr>
      <w:r>
        <w:t xml:space="preserve">Helpful comments on the draft paper were received from Noel Gaston, Jenny Gordon, Lisa Gropp, </w:t>
      </w:r>
      <w:r w:rsidR="00E523E5">
        <w:t>Peter</w:t>
      </w:r>
      <w:r w:rsidR="001C3579">
        <w:t xml:space="preserve"> </w:t>
      </w:r>
      <w:r w:rsidR="00E523E5">
        <w:t xml:space="preserve">Harris, </w:t>
      </w:r>
      <w:r>
        <w:t xml:space="preserve">Alan Johnston, Patrick Laplagne, </w:t>
      </w:r>
      <w:r w:rsidR="001B5FA6">
        <w:t xml:space="preserve">Daryl Quinlivan, </w:t>
      </w:r>
      <w:r>
        <w:t xml:space="preserve">Mike Woods and Shiji Zhao (Productivity Commission), and from the Australian Bureau of Statistics, </w:t>
      </w:r>
      <w:r w:rsidRPr="00FF58F8">
        <w:t>Australian Bureau of Agricultural and Resource Economics and Sciences</w:t>
      </w:r>
      <w:r>
        <w:t xml:space="preserve">, and the </w:t>
      </w:r>
      <w:r w:rsidRPr="00FF58F8">
        <w:t>Department</w:t>
      </w:r>
      <w:r>
        <w:t xml:space="preserve"> of Industry</w:t>
      </w:r>
      <w:r w:rsidRPr="00FF58F8">
        <w:t>.</w:t>
      </w:r>
      <w:r>
        <w:t xml:space="preserve"> </w:t>
      </w:r>
      <w:r w:rsidR="003419F7" w:rsidRPr="003419F7">
        <w:t>Tracey Horsfall from the Productivity Commission provided valuable assistance in the preparation of the paper</w:t>
      </w:r>
      <w:r w:rsidR="003419F7">
        <w:t xml:space="preserve"> for publication</w:t>
      </w:r>
      <w:r w:rsidR="003419F7" w:rsidRPr="003419F7">
        <w:t xml:space="preserve">. </w:t>
      </w:r>
    </w:p>
    <w:p w:rsidR="00585A7B" w:rsidRPr="00585A7B" w:rsidRDefault="00585A7B" w:rsidP="00585A7B">
      <w:pPr>
        <w:pStyle w:val="BodyText"/>
      </w:pPr>
      <w:r>
        <w:t>The views expressed in this paper are those of the authors and do not necessarily reflect the views of the Productivity Commission, or of the external organisations or people who provided assistance.</w:t>
      </w:r>
    </w:p>
    <w:p w:rsidR="00585A7B" w:rsidRDefault="00585A7B">
      <w:pPr>
        <w:pStyle w:val="BodyText"/>
        <w:sectPr w:rsidR="00585A7B" w:rsidSect="002D196C">
          <w:headerReference w:type="even" r:id="rId13"/>
          <w:headerReference w:type="default" r:id="rId14"/>
          <w:footerReference w:type="even" r:id="rId15"/>
          <w:footerReference w:type="default" r:id="rId16"/>
          <w:pgSz w:w="11906" w:h="16838" w:code="9"/>
          <w:pgMar w:top="1985" w:right="1304" w:bottom="1418" w:left="1814" w:header="1701" w:footer="567" w:gutter="0"/>
          <w:pgNumType w:fmt="lowerRoman"/>
          <w:cols w:space="708"/>
          <w:docGrid w:linePitch="360"/>
        </w:sectPr>
      </w:pPr>
    </w:p>
    <w:p w:rsidR="00AB21C8" w:rsidRDefault="00AB21C8" w:rsidP="00AB21C8">
      <w:pPr>
        <w:pStyle w:val="Heading1"/>
      </w:pPr>
      <w:bookmarkStart w:id="10" w:name="EndContents"/>
      <w:bookmarkStart w:id="11" w:name="_Toc373227858"/>
      <w:bookmarkEnd w:id="10"/>
      <w:r>
        <w:lastRenderedPageBreak/>
        <w:t>Abbreviations and explanations</w:t>
      </w:r>
      <w:bookmarkEnd w:id="11"/>
    </w:p>
    <w:p w:rsidR="00B33816" w:rsidRDefault="00B33816" w:rsidP="000630E3">
      <w:pPr>
        <w:pStyle w:val="Abbreviation"/>
        <w:spacing w:before="60" w:after="60" w:line="300" w:lineRule="atLeast"/>
        <w:ind w:left="1985" w:hanging="1985"/>
      </w:pPr>
      <w:proofErr w:type="spellStart"/>
      <w:r>
        <w:t>AAC</w:t>
      </w:r>
      <w:proofErr w:type="spellEnd"/>
      <w:r>
        <w:tab/>
        <w:t>Australian Aluminium Council</w:t>
      </w:r>
    </w:p>
    <w:p w:rsidR="007B49B4" w:rsidRDefault="007B49B4" w:rsidP="000630E3">
      <w:pPr>
        <w:pStyle w:val="Abbreviation"/>
        <w:spacing w:before="60" w:after="60" w:line="300" w:lineRule="atLeast"/>
        <w:ind w:left="1985" w:hanging="1985"/>
      </w:pPr>
      <w:proofErr w:type="spellStart"/>
      <w:r>
        <w:t>ABARE</w:t>
      </w:r>
      <w:proofErr w:type="spellEnd"/>
      <w:r>
        <w:tab/>
        <w:t>Australian Bureau of Agricultur</w:t>
      </w:r>
      <w:r w:rsidR="00B33816">
        <w:t>al</w:t>
      </w:r>
      <w:r>
        <w:t xml:space="preserve"> and Resource Economics</w:t>
      </w:r>
    </w:p>
    <w:p w:rsidR="007B49B4" w:rsidRDefault="007B49B4" w:rsidP="000630E3">
      <w:pPr>
        <w:pStyle w:val="Abbreviation"/>
        <w:spacing w:before="60" w:after="60" w:line="300" w:lineRule="atLeast"/>
        <w:ind w:left="1985" w:hanging="1985"/>
      </w:pPr>
      <w:r>
        <w:t>ABS</w:t>
      </w:r>
      <w:r>
        <w:tab/>
        <w:t>Australian Bureau of Statistics</w:t>
      </w:r>
    </w:p>
    <w:p w:rsidR="00B33816" w:rsidRDefault="00B33816" w:rsidP="000630E3">
      <w:pPr>
        <w:pStyle w:val="Abbreviation"/>
        <w:spacing w:before="60" w:after="60" w:line="300" w:lineRule="atLeast"/>
        <w:ind w:left="1985" w:hanging="1985"/>
      </w:pPr>
      <w:proofErr w:type="spellStart"/>
      <w:r>
        <w:t>ACCC</w:t>
      </w:r>
      <w:proofErr w:type="spellEnd"/>
      <w:r>
        <w:tab/>
        <w:t>Australian Competition and Consumer Commission</w:t>
      </w:r>
    </w:p>
    <w:p w:rsidR="007B49B4" w:rsidRDefault="007B49B4" w:rsidP="000630E3">
      <w:pPr>
        <w:pStyle w:val="Abbreviation"/>
        <w:spacing w:before="60" w:after="60" w:line="300" w:lineRule="atLeast"/>
        <w:ind w:left="1985" w:hanging="1985"/>
      </w:pPr>
      <w:proofErr w:type="spellStart"/>
      <w:r>
        <w:t>ACCI</w:t>
      </w:r>
      <w:proofErr w:type="spellEnd"/>
      <w:r>
        <w:tab/>
        <w:t>Australian Chamber for Commerce and Industry</w:t>
      </w:r>
    </w:p>
    <w:p w:rsidR="007B49B4" w:rsidRDefault="007B49B4" w:rsidP="000630E3">
      <w:pPr>
        <w:pStyle w:val="Abbreviation"/>
        <w:spacing w:before="60" w:after="60" w:line="300" w:lineRule="atLeast"/>
        <w:ind w:left="1985" w:hanging="1985"/>
      </w:pPr>
      <w:proofErr w:type="spellStart"/>
      <w:r>
        <w:t>AFFA</w:t>
      </w:r>
      <w:proofErr w:type="spellEnd"/>
      <w:r>
        <w:tab/>
        <w:t>Agriculture, Fisher</w:t>
      </w:r>
      <w:r w:rsidR="00B33816">
        <w:t>ies and Forestry Australia</w:t>
      </w:r>
    </w:p>
    <w:p w:rsidR="007B49B4" w:rsidRDefault="007B49B4" w:rsidP="000630E3">
      <w:pPr>
        <w:pStyle w:val="Abbreviation"/>
        <w:spacing w:before="60" w:after="60" w:line="300" w:lineRule="atLeast"/>
        <w:ind w:left="1985" w:hanging="1985"/>
      </w:pPr>
      <w:r>
        <w:t>A</w:t>
      </w:r>
      <w:r w:rsidR="00A17B86">
        <w:t>i Group</w:t>
      </w:r>
      <w:r>
        <w:tab/>
        <w:t>Australian Industry Group</w:t>
      </w:r>
    </w:p>
    <w:p w:rsidR="007B49B4" w:rsidRDefault="007B49B4" w:rsidP="000630E3">
      <w:pPr>
        <w:pStyle w:val="Abbreviation"/>
        <w:spacing w:before="60" w:after="60" w:line="300" w:lineRule="atLeast"/>
        <w:ind w:left="1985" w:hanging="1985"/>
      </w:pPr>
      <w:proofErr w:type="spellStart"/>
      <w:r>
        <w:t>AIHW</w:t>
      </w:r>
      <w:proofErr w:type="spellEnd"/>
      <w:r>
        <w:tab/>
        <w:t>Australian Institute of Health and We</w:t>
      </w:r>
      <w:r w:rsidR="00B33816">
        <w:t>lfare</w:t>
      </w:r>
    </w:p>
    <w:p w:rsidR="00B33816" w:rsidRDefault="00B33816" w:rsidP="000630E3">
      <w:pPr>
        <w:pStyle w:val="Abbreviation"/>
        <w:spacing w:before="60" w:after="60" w:line="300" w:lineRule="atLeast"/>
        <w:ind w:left="1985" w:hanging="1985"/>
      </w:pPr>
      <w:proofErr w:type="spellStart"/>
      <w:r>
        <w:t>AIP</w:t>
      </w:r>
      <w:proofErr w:type="spellEnd"/>
      <w:r>
        <w:tab/>
        <w:t>Australian Institute of Petroleum</w:t>
      </w:r>
    </w:p>
    <w:p w:rsidR="007B49B4" w:rsidRDefault="007B49B4" w:rsidP="000630E3">
      <w:pPr>
        <w:pStyle w:val="Abbreviation"/>
        <w:spacing w:before="60" w:after="60" w:line="300" w:lineRule="atLeast"/>
        <w:ind w:left="1985" w:hanging="1985"/>
      </w:pPr>
      <w:proofErr w:type="spellStart"/>
      <w:r>
        <w:t>ANZSIC06</w:t>
      </w:r>
      <w:proofErr w:type="spellEnd"/>
      <w:r>
        <w:tab/>
        <w:t>Australian and New Zealand Standard Industrial Classi</w:t>
      </w:r>
      <w:r w:rsidR="00B33816">
        <w:t>fic</w:t>
      </w:r>
      <w:r>
        <w:t>ation, 2006 edition</w:t>
      </w:r>
    </w:p>
    <w:p w:rsidR="007B49B4" w:rsidRDefault="007B49B4" w:rsidP="000630E3">
      <w:pPr>
        <w:pStyle w:val="Abbreviation"/>
        <w:spacing w:before="60" w:after="60" w:line="300" w:lineRule="atLeast"/>
        <w:ind w:left="1985" w:hanging="1985"/>
      </w:pPr>
      <w:proofErr w:type="spellStart"/>
      <w:r>
        <w:t>ANZSIC93</w:t>
      </w:r>
      <w:proofErr w:type="spellEnd"/>
      <w:r>
        <w:tab/>
        <w:t xml:space="preserve">Australian and New Zealand Standard Industrial </w:t>
      </w:r>
      <w:r w:rsidR="00B33816">
        <w:t>Classification</w:t>
      </w:r>
      <w:r>
        <w:t>, 1993 edition</w:t>
      </w:r>
    </w:p>
    <w:p w:rsidR="007B49B4" w:rsidRDefault="007B49B4" w:rsidP="000630E3">
      <w:pPr>
        <w:pStyle w:val="Abbreviation"/>
        <w:spacing w:before="60" w:after="60" w:line="300" w:lineRule="atLeast"/>
        <w:ind w:left="1985" w:hanging="1985"/>
      </w:pPr>
      <w:proofErr w:type="spellStart"/>
      <w:r>
        <w:t>ASIC</w:t>
      </w:r>
      <w:proofErr w:type="spellEnd"/>
      <w:r>
        <w:tab/>
        <w:t>Australian Standard Industrial Classification</w:t>
      </w:r>
    </w:p>
    <w:p w:rsidR="007B49B4" w:rsidRDefault="007B49B4" w:rsidP="000630E3">
      <w:pPr>
        <w:pStyle w:val="Abbreviation"/>
        <w:spacing w:before="60" w:after="60" w:line="300" w:lineRule="atLeast"/>
        <w:ind w:left="1985" w:hanging="1985"/>
      </w:pPr>
      <w:proofErr w:type="spellStart"/>
      <w:r>
        <w:t>ATO</w:t>
      </w:r>
      <w:proofErr w:type="spellEnd"/>
      <w:r>
        <w:tab/>
        <w:t>Australian Taxation Office</w:t>
      </w:r>
    </w:p>
    <w:p w:rsidR="007B49B4" w:rsidRDefault="007B49B4" w:rsidP="000630E3">
      <w:pPr>
        <w:pStyle w:val="Abbreviation"/>
        <w:spacing w:before="60" w:after="60" w:line="300" w:lineRule="atLeast"/>
        <w:ind w:left="1985" w:hanging="1985"/>
      </w:pPr>
      <w:proofErr w:type="spellStart"/>
      <w:r>
        <w:t>BERD</w:t>
      </w:r>
      <w:proofErr w:type="spellEnd"/>
      <w:r>
        <w:tab/>
      </w:r>
      <w:r w:rsidR="00E523E5">
        <w:t>b</w:t>
      </w:r>
      <w:r>
        <w:t xml:space="preserve">usiness </w:t>
      </w:r>
      <w:r w:rsidR="00E523E5">
        <w:t>e</w:t>
      </w:r>
      <w:r>
        <w:t xml:space="preserve">xpenditure on </w:t>
      </w:r>
      <w:r w:rsidR="00E523E5">
        <w:t>r</w:t>
      </w:r>
      <w:r>
        <w:t xml:space="preserve">esearch and </w:t>
      </w:r>
      <w:r w:rsidR="00E523E5">
        <w:t>d</w:t>
      </w:r>
      <w:r>
        <w:t>evelopment</w:t>
      </w:r>
    </w:p>
    <w:p w:rsidR="00B33816" w:rsidRDefault="00B33816" w:rsidP="000630E3">
      <w:pPr>
        <w:pStyle w:val="Abbreviation"/>
        <w:spacing w:before="60" w:after="60" w:line="300" w:lineRule="atLeast"/>
        <w:ind w:left="1985" w:hanging="1985"/>
      </w:pPr>
      <w:r>
        <w:t>BREE</w:t>
      </w:r>
      <w:r>
        <w:tab/>
        <w:t>Bureau of Resource and Energy Economics</w:t>
      </w:r>
    </w:p>
    <w:p w:rsidR="007B49B4" w:rsidRDefault="007B49B4" w:rsidP="000630E3">
      <w:pPr>
        <w:pStyle w:val="Abbreviation"/>
        <w:spacing w:before="60" w:after="60" w:line="300" w:lineRule="atLeast"/>
        <w:ind w:left="1985" w:hanging="1985"/>
      </w:pPr>
      <w:r>
        <w:t>BT</w:t>
      </w:r>
      <w:r>
        <w:tab/>
        <w:t>Beverage and tobacco manufacturing</w:t>
      </w:r>
    </w:p>
    <w:p w:rsidR="007B49B4" w:rsidRDefault="007B49B4" w:rsidP="000630E3">
      <w:pPr>
        <w:pStyle w:val="Abbreviation"/>
        <w:spacing w:before="60" w:after="60" w:line="300" w:lineRule="atLeast"/>
        <w:ind w:left="1985" w:hanging="1985"/>
      </w:pPr>
      <w:proofErr w:type="spellStart"/>
      <w:r>
        <w:t>CVM</w:t>
      </w:r>
      <w:proofErr w:type="spellEnd"/>
      <w:r>
        <w:tab/>
        <w:t>chain volume measure</w:t>
      </w:r>
    </w:p>
    <w:p w:rsidR="007B49B4" w:rsidRDefault="007B49B4" w:rsidP="000630E3">
      <w:pPr>
        <w:pStyle w:val="Abbreviation"/>
        <w:spacing w:before="60" w:after="60" w:line="300" w:lineRule="atLeast"/>
        <w:ind w:left="1985" w:hanging="1985"/>
      </w:pPr>
      <w:r>
        <w:t>DAFF</w:t>
      </w:r>
      <w:r>
        <w:tab/>
        <w:t>Department of Agriculture, Fisheries and Forestry</w:t>
      </w:r>
    </w:p>
    <w:p w:rsidR="007B49B4" w:rsidRDefault="007B49B4" w:rsidP="000630E3">
      <w:pPr>
        <w:pStyle w:val="Abbreviation"/>
        <w:spacing w:before="60" w:after="60" w:line="300" w:lineRule="atLeast"/>
        <w:ind w:left="1985" w:hanging="1985"/>
      </w:pPr>
      <w:proofErr w:type="spellStart"/>
      <w:r>
        <w:t>EAS</w:t>
      </w:r>
      <w:proofErr w:type="spellEnd"/>
      <w:r>
        <w:tab/>
        <w:t>Economic Activity Survey</w:t>
      </w:r>
    </w:p>
    <w:p w:rsidR="007B49B4" w:rsidRDefault="007B49B4" w:rsidP="000630E3">
      <w:pPr>
        <w:pStyle w:val="Abbreviation"/>
        <w:spacing w:before="60" w:after="60" w:line="300" w:lineRule="atLeast"/>
        <w:ind w:left="1985" w:hanging="1985"/>
      </w:pPr>
      <w:proofErr w:type="spellStart"/>
      <w:r>
        <w:t>FBT</w:t>
      </w:r>
      <w:proofErr w:type="spellEnd"/>
      <w:r>
        <w:tab/>
        <w:t xml:space="preserve">Food, </w:t>
      </w:r>
      <w:r w:rsidR="00B33816">
        <w:t>b</w:t>
      </w:r>
      <w:r>
        <w:t xml:space="preserve">everage and </w:t>
      </w:r>
      <w:r w:rsidR="00B33816">
        <w:t>t</w:t>
      </w:r>
      <w:r>
        <w:t xml:space="preserve">obacco </w:t>
      </w:r>
      <w:r w:rsidR="00E523E5">
        <w:t>p</w:t>
      </w:r>
      <w:r>
        <w:t>roducts</w:t>
      </w:r>
    </w:p>
    <w:p w:rsidR="007B49B4" w:rsidRDefault="007B49B4" w:rsidP="000630E3">
      <w:pPr>
        <w:pStyle w:val="Abbreviation"/>
        <w:spacing w:before="60" w:after="60" w:line="300" w:lineRule="atLeast"/>
        <w:ind w:left="1985" w:hanging="1985"/>
      </w:pPr>
      <w:proofErr w:type="spellStart"/>
      <w:r>
        <w:t>GFC</w:t>
      </w:r>
      <w:proofErr w:type="spellEnd"/>
      <w:r>
        <w:tab/>
      </w:r>
      <w:r w:rsidR="000170C7">
        <w:t>g</w:t>
      </w:r>
      <w:r>
        <w:t xml:space="preserve">lobal </w:t>
      </w:r>
      <w:r w:rsidR="000170C7">
        <w:t>f</w:t>
      </w:r>
      <w:r>
        <w:t xml:space="preserve">inancial </w:t>
      </w:r>
      <w:r w:rsidR="000170C7">
        <w:t>c</w:t>
      </w:r>
      <w:r>
        <w:t>risis</w:t>
      </w:r>
    </w:p>
    <w:p w:rsidR="007B49B4" w:rsidRDefault="007B49B4" w:rsidP="000630E3">
      <w:pPr>
        <w:pStyle w:val="Abbreviation"/>
        <w:spacing w:before="60" w:after="60" w:line="300" w:lineRule="atLeast"/>
        <w:ind w:left="1985" w:hanging="1985"/>
      </w:pPr>
      <w:proofErr w:type="spellStart"/>
      <w:r>
        <w:t>GFCF</w:t>
      </w:r>
      <w:proofErr w:type="spellEnd"/>
      <w:r>
        <w:tab/>
        <w:t>gross fixed capital formation</w:t>
      </w:r>
    </w:p>
    <w:p w:rsidR="00E523E5" w:rsidRDefault="00E523E5" w:rsidP="000630E3">
      <w:pPr>
        <w:pStyle w:val="Abbreviation"/>
        <w:spacing w:before="60" w:after="60" w:line="300" w:lineRule="atLeast"/>
        <w:ind w:left="1985" w:hanging="1985"/>
      </w:pPr>
      <w:proofErr w:type="spellStart"/>
      <w:r>
        <w:t>GOS</w:t>
      </w:r>
      <w:proofErr w:type="spellEnd"/>
      <w:r>
        <w:tab/>
        <w:t>gross operating surplus</w:t>
      </w:r>
    </w:p>
    <w:p w:rsidR="00E523E5" w:rsidRDefault="00E523E5" w:rsidP="000630E3">
      <w:pPr>
        <w:pStyle w:val="Abbreviation"/>
        <w:spacing w:before="60" w:after="60" w:line="300" w:lineRule="atLeast"/>
        <w:ind w:left="1985" w:hanging="1985"/>
      </w:pPr>
      <w:proofErr w:type="spellStart"/>
      <w:r>
        <w:t>GVA</w:t>
      </w:r>
      <w:proofErr w:type="spellEnd"/>
      <w:r>
        <w:tab/>
        <w:t>gross value added</w:t>
      </w:r>
    </w:p>
    <w:p w:rsidR="00B33816" w:rsidRDefault="00B33816" w:rsidP="000630E3">
      <w:pPr>
        <w:pStyle w:val="Abbreviation"/>
        <w:spacing w:before="60" w:after="60" w:line="300" w:lineRule="atLeast"/>
        <w:ind w:left="1985" w:hanging="1985"/>
      </w:pPr>
      <w:proofErr w:type="spellStart"/>
      <w:r>
        <w:t>HoRSCE</w:t>
      </w:r>
      <w:proofErr w:type="spellEnd"/>
      <w:r>
        <w:tab/>
        <w:t>House of Representatives Standing Committee on Economics</w:t>
      </w:r>
    </w:p>
    <w:p w:rsidR="00B33816" w:rsidRDefault="00B33816" w:rsidP="000630E3">
      <w:pPr>
        <w:pStyle w:val="Abbreviation"/>
        <w:spacing w:before="60" w:after="60" w:line="300" w:lineRule="atLeast"/>
        <w:ind w:left="1985" w:hanging="1985"/>
      </w:pPr>
      <w:r>
        <w:t>IO</w:t>
      </w:r>
      <w:r>
        <w:tab/>
        <w:t>input-output</w:t>
      </w:r>
    </w:p>
    <w:p w:rsidR="007B49B4" w:rsidRDefault="007B49B4" w:rsidP="000630E3">
      <w:pPr>
        <w:pStyle w:val="Abbreviation"/>
        <w:spacing w:before="60" w:after="60" w:line="300" w:lineRule="atLeast"/>
        <w:ind w:left="1985" w:hanging="1985"/>
      </w:pPr>
      <w:proofErr w:type="spellStart"/>
      <w:r>
        <w:t>IOIG</w:t>
      </w:r>
      <w:proofErr w:type="spellEnd"/>
      <w:r>
        <w:tab/>
        <w:t>Input</w:t>
      </w:r>
      <w:r w:rsidR="000170C7">
        <w:t>-</w:t>
      </w:r>
      <w:r>
        <w:t>Output Industry Groups</w:t>
      </w:r>
    </w:p>
    <w:p w:rsidR="007B49B4" w:rsidRDefault="007B49B4" w:rsidP="000630E3">
      <w:pPr>
        <w:pStyle w:val="Abbreviation"/>
        <w:spacing w:before="60" w:after="60" w:line="300" w:lineRule="atLeast"/>
        <w:ind w:left="1985" w:hanging="1985"/>
      </w:pPr>
      <w:proofErr w:type="spellStart"/>
      <w:r>
        <w:t>LFS</w:t>
      </w:r>
      <w:proofErr w:type="spellEnd"/>
      <w:r>
        <w:tab/>
        <w:t>Labour Force Survey</w:t>
      </w:r>
    </w:p>
    <w:p w:rsidR="007B49B4" w:rsidRDefault="007B49B4" w:rsidP="000630E3">
      <w:pPr>
        <w:pStyle w:val="Abbreviation"/>
        <w:spacing w:before="60" w:after="60" w:line="300" w:lineRule="atLeast"/>
        <w:ind w:left="1985" w:hanging="1985"/>
      </w:pPr>
      <w:r>
        <w:t>LHS</w:t>
      </w:r>
      <w:r>
        <w:tab/>
        <w:t>left</w:t>
      </w:r>
      <w:r w:rsidR="00B33816">
        <w:t>-</w:t>
      </w:r>
      <w:r>
        <w:t>hand side</w:t>
      </w:r>
    </w:p>
    <w:p w:rsidR="007B49B4" w:rsidRDefault="007B49B4" w:rsidP="000630E3">
      <w:pPr>
        <w:pStyle w:val="Abbreviation"/>
        <w:spacing w:before="60" w:after="60" w:line="300" w:lineRule="atLeast"/>
        <w:ind w:left="1985" w:hanging="1985"/>
      </w:pPr>
      <w:r>
        <w:lastRenderedPageBreak/>
        <w:t>LP</w:t>
      </w:r>
      <w:r>
        <w:tab/>
        <w:t>labour productivity</w:t>
      </w:r>
    </w:p>
    <w:p w:rsidR="007B49B4" w:rsidRDefault="007B49B4" w:rsidP="000630E3">
      <w:pPr>
        <w:pStyle w:val="Abbreviation"/>
        <w:spacing w:before="60" w:after="60" w:line="300" w:lineRule="atLeast"/>
        <w:ind w:left="1985" w:hanging="1985"/>
      </w:pPr>
      <w:r>
        <w:t>ME</w:t>
      </w:r>
      <w:r>
        <w:tab/>
        <w:t>Machinery and equipment manufacturing</w:t>
      </w:r>
    </w:p>
    <w:p w:rsidR="007B49B4" w:rsidRDefault="007B49B4" w:rsidP="000630E3">
      <w:pPr>
        <w:pStyle w:val="Abbreviation"/>
        <w:spacing w:before="60" w:after="60" w:line="300" w:lineRule="atLeast"/>
        <w:ind w:left="1985" w:hanging="1985"/>
      </w:pPr>
      <w:r>
        <w:t>MFP</w:t>
      </w:r>
      <w:r>
        <w:tab/>
        <w:t>multifactor productivity</w:t>
      </w:r>
    </w:p>
    <w:p w:rsidR="007B49B4" w:rsidRDefault="007B49B4" w:rsidP="000630E3">
      <w:pPr>
        <w:pStyle w:val="Abbreviation"/>
        <w:spacing w:before="60" w:after="60" w:line="300" w:lineRule="atLeast"/>
        <w:ind w:left="1985" w:hanging="1985"/>
      </w:pPr>
      <w:r>
        <w:t>MP</w:t>
      </w:r>
      <w:r>
        <w:tab/>
        <w:t>Metal products</w:t>
      </w:r>
    </w:p>
    <w:p w:rsidR="007B49B4" w:rsidRDefault="007B49B4" w:rsidP="000630E3">
      <w:pPr>
        <w:pStyle w:val="Abbreviation"/>
        <w:spacing w:before="60" w:after="60" w:line="300" w:lineRule="atLeast"/>
        <w:ind w:left="1985" w:hanging="1985"/>
      </w:pPr>
      <w:proofErr w:type="spellStart"/>
      <w:r>
        <w:t>M</w:t>
      </w:r>
      <w:r w:rsidR="00B33816">
        <w:t>&amp;</w:t>
      </w:r>
      <w:r>
        <w:t>E</w:t>
      </w:r>
      <w:proofErr w:type="spellEnd"/>
      <w:r>
        <w:tab/>
      </w:r>
      <w:r w:rsidR="000170C7">
        <w:t>m</w:t>
      </w:r>
      <w:r>
        <w:t>achinery and equipment (asset type)</w:t>
      </w:r>
    </w:p>
    <w:p w:rsidR="007B49B4" w:rsidRDefault="007B49B4" w:rsidP="000630E3">
      <w:pPr>
        <w:pStyle w:val="Abbreviation"/>
        <w:spacing w:before="60" w:after="60" w:line="300" w:lineRule="atLeast"/>
        <w:ind w:left="1985" w:hanging="1985"/>
      </w:pPr>
      <w:proofErr w:type="spellStart"/>
      <w:r>
        <w:t>NDC</w:t>
      </w:r>
      <w:proofErr w:type="spellEnd"/>
      <w:r>
        <w:tab/>
        <w:t>non-dwelling construction</w:t>
      </w:r>
    </w:p>
    <w:p w:rsidR="007B49B4" w:rsidRDefault="007B49B4" w:rsidP="000630E3">
      <w:pPr>
        <w:pStyle w:val="Abbreviation"/>
        <w:spacing w:before="60" w:after="60" w:line="300" w:lineRule="atLeast"/>
        <w:ind w:left="1985" w:hanging="1985"/>
      </w:pPr>
      <w:r>
        <w:t>NM</w:t>
      </w:r>
      <w:r>
        <w:tab/>
        <w:t>Non-metallic mineral products</w:t>
      </w:r>
    </w:p>
    <w:p w:rsidR="007B49B4" w:rsidRDefault="007B49B4" w:rsidP="000630E3">
      <w:pPr>
        <w:pStyle w:val="Abbreviation"/>
        <w:spacing w:before="60" w:after="60" w:line="300" w:lineRule="atLeast"/>
        <w:ind w:left="1985" w:hanging="1985"/>
      </w:pPr>
      <w:proofErr w:type="spellStart"/>
      <w:r>
        <w:t>NZTE</w:t>
      </w:r>
      <w:proofErr w:type="spellEnd"/>
      <w:r>
        <w:tab/>
        <w:t>New Zealand Trade and Enterprise</w:t>
      </w:r>
    </w:p>
    <w:p w:rsidR="009B6D12" w:rsidRDefault="009B6D12" w:rsidP="000630E3">
      <w:pPr>
        <w:pStyle w:val="Abbreviation"/>
        <w:spacing w:before="60" w:after="60" w:line="300" w:lineRule="atLeast"/>
        <w:ind w:left="1985" w:hanging="1985"/>
      </w:pPr>
      <w:r>
        <w:t>OECD</w:t>
      </w:r>
      <w:r>
        <w:tab/>
        <w:t>Organisation for Economic Co-operation and Development</w:t>
      </w:r>
    </w:p>
    <w:p w:rsidR="007B49B4" w:rsidRDefault="007B49B4" w:rsidP="000630E3">
      <w:pPr>
        <w:pStyle w:val="Abbreviation"/>
        <w:spacing w:before="60" w:after="60" w:line="300" w:lineRule="atLeast"/>
        <w:ind w:left="1985" w:hanging="1985"/>
      </w:pPr>
      <w:r>
        <w:t>PC</w:t>
      </w:r>
      <w:r>
        <w:tab/>
        <w:t>Productivity Commission</w:t>
      </w:r>
    </w:p>
    <w:p w:rsidR="007B49B4" w:rsidRDefault="007B49B4" w:rsidP="000630E3">
      <w:pPr>
        <w:pStyle w:val="Abbreviation"/>
        <w:spacing w:before="60" w:after="60" w:line="300" w:lineRule="atLeast"/>
        <w:ind w:left="1985" w:hanging="1985"/>
      </w:pPr>
      <w:proofErr w:type="spellStart"/>
      <w:r>
        <w:t>PCCR</w:t>
      </w:r>
      <w:proofErr w:type="spellEnd"/>
      <w:r>
        <w:tab/>
        <w:t>Petroleum, coal, chemical and rubber products</w:t>
      </w:r>
    </w:p>
    <w:p w:rsidR="007B49B4" w:rsidRDefault="007B49B4" w:rsidP="000630E3">
      <w:pPr>
        <w:pStyle w:val="Abbreviation"/>
        <w:spacing w:before="60" w:after="60" w:line="300" w:lineRule="atLeast"/>
        <w:ind w:left="1985" w:hanging="1985"/>
      </w:pPr>
      <w:r>
        <w:t>PIM</w:t>
      </w:r>
      <w:r>
        <w:tab/>
        <w:t>perpetual inventory method</w:t>
      </w:r>
    </w:p>
    <w:p w:rsidR="007B49B4" w:rsidRDefault="007B49B4" w:rsidP="000630E3">
      <w:pPr>
        <w:pStyle w:val="Abbreviation"/>
        <w:spacing w:before="60" w:after="60" w:line="300" w:lineRule="atLeast"/>
        <w:ind w:left="1985" w:hanging="1985"/>
      </w:pPr>
      <w:proofErr w:type="spellStart"/>
      <w:r>
        <w:t>PKS</w:t>
      </w:r>
      <w:proofErr w:type="spellEnd"/>
      <w:r>
        <w:tab/>
        <w:t>productive capital stock</w:t>
      </w:r>
    </w:p>
    <w:p w:rsidR="007B49B4" w:rsidRDefault="007B49B4" w:rsidP="000630E3">
      <w:pPr>
        <w:pStyle w:val="Abbreviation"/>
        <w:spacing w:before="60" w:after="60" w:line="300" w:lineRule="atLeast"/>
        <w:ind w:left="1985" w:hanging="1985"/>
      </w:pPr>
      <w:proofErr w:type="spellStart"/>
      <w:r>
        <w:t>PNCE</w:t>
      </w:r>
      <w:proofErr w:type="spellEnd"/>
      <w:r>
        <w:tab/>
        <w:t>private new capital expenditure</w:t>
      </w:r>
    </w:p>
    <w:p w:rsidR="007B49B4" w:rsidRDefault="007B49B4" w:rsidP="000630E3">
      <w:pPr>
        <w:pStyle w:val="Abbreviation"/>
        <w:spacing w:before="60" w:after="60" w:line="300" w:lineRule="atLeast"/>
        <w:ind w:left="1985" w:hanging="1985"/>
      </w:pPr>
      <w:r>
        <w:t>PPI</w:t>
      </w:r>
      <w:r>
        <w:tab/>
        <w:t>producer price index</w:t>
      </w:r>
    </w:p>
    <w:p w:rsidR="007B49B4" w:rsidRDefault="007B49B4" w:rsidP="000630E3">
      <w:pPr>
        <w:pStyle w:val="Abbreviation"/>
        <w:spacing w:before="60" w:after="60" w:line="300" w:lineRule="atLeast"/>
        <w:ind w:left="1985" w:hanging="1985"/>
      </w:pPr>
      <w:proofErr w:type="spellStart"/>
      <w:r>
        <w:t>PRM</w:t>
      </w:r>
      <w:proofErr w:type="spellEnd"/>
      <w:r>
        <w:tab/>
        <w:t>Printing and recorded media</w:t>
      </w:r>
    </w:p>
    <w:p w:rsidR="007B49B4" w:rsidRDefault="007B49B4" w:rsidP="000630E3">
      <w:pPr>
        <w:pStyle w:val="Abbreviation"/>
        <w:spacing w:before="60" w:after="60" w:line="300" w:lineRule="atLeast"/>
        <w:ind w:left="1985" w:hanging="1985"/>
      </w:pPr>
      <w:r>
        <w:t>R&amp;D</w:t>
      </w:r>
      <w:r>
        <w:tab/>
        <w:t>research and development</w:t>
      </w:r>
    </w:p>
    <w:p w:rsidR="007B49B4" w:rsidRDefault="00327487" w:rsidP="000630E3">
      <w:pPr>
        <w:pStyle w:val="Abbreviation"/>
        <w:spacing w:before="60" w:after="60" w:line="300" w:lineRule="atLeast"/>
        <w:ind w:left="1985" w:hanging="1985"/>
      </w:pPr>
      <w:r>
        <w:t>RHS</w:t>
      </w:r>
      <w:r>
        <w:tab/>
        <w:t>right-</w:t>
      </w:r>
      <w:r w:rsidR="007B49B4">
        <w:t>hand side</w:t>
      </w:r>
    </w:p>
    <w:p w:rsidR="00327487" w:rsidRDefault="00327487" w:rsidP="000630E3">
      <w:pPr>
        <w:pStyle w:val="Abbreviation"/>
        <w:spacing w:before="60" w:after="60" w:line="300" w:lineRule="atLeast"/>
        <w:ind w:left="1985" w:hanging="1985"/>
      </w:pPr>
      <w:proofErr w:type="spellStart"/>
      <w:r>
        <w:t>SITC</w:t>
      </w:r>
      <w:proofErr w:type="spellEnd"/>
      <w:r>
        <w:tab/>
        <w:t>Standard International Trade Classification</w:t>
      </w:r>
    </w:p>
    <w:p w:rsidR="007B49B4" w:rsidRDefault="007B49B4" w:rsidP="000630E3">
      <w:pPr>
        <w:pStyle w:val="Abbreviation"/>
        <w:spacing w:before="60" w:after="60" w:line="300" w:lineRule="atLeast"/>
        <w:ind w:left="1985" w:hanging="1985"/>
      </w:pPr>
      <w:proofErr w:type="spellStart"/>
      <w:r>
        <w:t>TCO</w:t>
      </w:r>
      <w:proofErr w:type="spellEnd"/>
      <w:r>
        <w:tab/>
        <w:t>Textile, clothing and footwear</w:t>
      </w:r>
    </w:p>
    <w:p w:rsidR="007B49B4" w:rsidRDefault="007B49B4" w:rsidP="000630E3">
      <w:pPr>
        <w:pStyle w:val="Abbreviation"/>
        <w:spacing w:before="60" w:after="60" w:line="300" w:lineRule="atLeast"/>
        <w:ind w:left="1985" w:hanging="1985"/>
      </w:pPr>
      <w:proofErr w:type="spellStart"/>
      <w:r>
        <w:t>TWI</w:t>
      </w:r>
      <w:proofErr w:type="spellEnd"/>
      <w:r>
        <w:tab/>
        <w:t>trade weighted index</w:t>
      </w:r>
    </w:p>
    <w:p w:rsidR="00387B31" w:rsidRDefault="00387B31" w:rsidP="000630E3">
      <w:pPr>
        <w:pStyle w:val="Abbreviation"/>
        <w:spacing w:before="60" w:after="60" w:line="300" w:lineRule="atLeast"/>
        <w:ind w:left="1985" w:hanging="1985"/>
      </w:pPr>
      <w:r>
        <w:t>UN</w:t>
      </w:r>
      <w:r>
        <w:tab/>
        <w:t>United Nations</w:t>
      </w:r>
    </w:p>
    <w:p w:rsidR="007B49B4" w:rsidRDefault="007B49B4" w:rsidP="000630E3">
      <w:pPr>
        <w:pStyle w:val="Abbreviation"/>
        <w:spacing w:before="60" w:after="60" w:line="300" w:lineRule="atLeast"/>
        <w:ind w:left="1985" w:hanging="1985"/>
      </w:pPr>
      <w:r>
        <w:t>VA</w:t>
      </w:r>
      <w:r>
        <w:tab/>
        <w:t>value added</w:t>
      </w:r>
    </w:p>
    <w:p w:rsidR="007B49B4" w:rsidRDefault="007B49B4" w:rsidP="000630E3">
      <w:pPr>
        <w:pStyle w:val="Abbreviation"/>
        <w:spacing w:before="60" w:after="60" w:line="300" w:lineRule="atLeast"/>
        <w:ind w:left="1985" w:hanging="1985"/>
      </w:pPr>
      <w:r>
        <w:t>WP</w:t>
      </w:r>
      <w:r>
        <w:tab/>
        <w:t>Wood and paper products</w:t>
      </w:r>
    </w:p>
    <w:p w:rsidR="00AB21C8" w:rsidRDefault="00AB21C8" w:rsidP="00AB21C8">
      <w:pPr>
        <w:pStyle w:val="Heading2NotTOC"/>
      </w:pPr>
      <w:r>
        <w:t>Explanations</w:t>
      </w:r>
    </w:p>
    <w:tbl>
      <w:tblPr>
        <w:tblW w:w="0" w:type="auto"/>
        <w:tblLayout w:type="fixed"/>
        <w:tblCellMar>
          <w:left w:w="0" w:type="dxa"/>
          <w:right w:w="0" w:type="dxa"/>
        </w:tblCellMar>
        <w:tblLook w:val="0000" w:firstRow="0" w:lastRow="0" w:firstColumn="0" w:lastColumn="0" w:noHBand="0" w:noVBand="0"/>
      </w:tblPr>
      <w:tblGrid>
        <w:gridCol w:w="2155"/>
        <w:gridCol w:w="6634"/>
      </w:tblGrid>
      <w:tr w:rsidR="00AB21C8" w:rsidTr="002D196C">
        <w:tc>
          <w:tcPr>
            <w:tcW w:w="2155" w:type="dxa"/>
          </w:tcPr>
          <w:p w:rsidR="00AB21C8" w:rsidRDefault="00AB21C8" w:rsidP="002D196C">
            <w:pPr>
              <w:pStyle w:val="BodyText"/>
              <w:spacing w:before="120"/>
              <w:ind w:right="6"/>
            </w:pPr>
            <w:r>
              <w:t>Billion</w:t>
            </w:r>
          </w:p>
        </w:tc>
        <w:tc>
          <w:tcPr>
            <w:tcW w:w="6634" w:type="dxa"/>
          </w:tcPr>
          <w:p w:rsidR="00AB21C8" w:rsidRDefault="00AB21C8" w:rsidP="002D196C">
            <w:pPr>
              <w:pStyle w:val="BodyText"/>
              <w:spacing w:before="120"/>
              <w:ind w:left="227" w:right="6"/>
            </w:pPr>
            <w:r>
              <w:t>The convention used for a billion is a thousand million (10</w:t>
            </w:r>
            <w:r>
              <w:rPr>
                <w:position w:val="6"/>
                <w:sz w:val="22"/>
              </w:rPr>
              <w:t>9</w:t>
            </w:r>
            <w:r>
              <w:t>).</w:t>
            </w:r>
          </w:p>
        </w:tc>
      </w:tr>
    </w:tbl>
    <w:p w:rsidR="00AB21C8" w:rsidRDefault="00AB21C8" w:rsidP="00A00C39">
      <w:pPr>
        <w:pStyle w:val="Abbreviation"/>
        <w:spacing w:before="60" w:after="60"/>
        <w:ind w:left="1985" w:hanging="1985"/>
      </w:pPr>
    </w:p>
    <w:p w:rsidR="000630E3" w:rsidRDefault="000630E3" w:rsidP="00A00C39">
      <w:pPr>
        <w:pStyle w:val="Abbreviation"/>
        <w:spacing w:before="60" w:after="60"/>
        <w:ind w:left="1985" w:hanging="1985"/>
        <w:sectPr w:rsidR="000630E3" w:rsidSect="00C55A45">
          <w:headerReference w:type="even" r:id="rId17"/>
          <w:headerReference w:type="default" r:id="rId18"/>
          <w:footerReference w:type="even" r:id="rId19"/>
          <w:footerReference w:type="default" r:id="rId20"/>
          <w:pgSz w:w="11907" w:h="16840" w:code="9"/>
          <w:pgMar w:top="1332" w:right="1304" w:bottom="1418" w:left="1814" w:header="1701" w:footer="567" w:gutter="0"/>
          <w:pgNumType w:fmt="lowerRoman"/>
          <w:cols w:space="720"/>
        </w:sectPr>
      </w:pPr>
    </w:p>
    <w:p w:rsidR="000630E3" w:rsidRDefault="000630E3" w:rsidP="00A00C39">
      <w:pPr>
        <w:pStyle w:val="Abbreviation"/>
        <w:spacing w:before="60" w:after="60"/>
        <w:ind w:left="1985" w:hanging="1985"/>
      </w:pPr>
    </w:p>
    <w:sectPr w:rsidR="000630E3" w:rsidSect="000630E3">
      <w:headerReference w:type="even" r:id="rId21"/>
      <w:footerReference w:type="even" r:id="rId22"/>
      <w:type w:val="evenPage"/>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96C" w:rsidRDefault="002D196C">
      <w:r>
        <w:separator/>
      </w:r>
    </w:p>
    <w:p w:rsidR="002D196C" w:rsidRDefault="002D196C"/>
    <w:p w:rsidR="002D196C" w:rsidRDefault="002D196C"/>
  </w:endnote>
  <w:endnote w:type="continuationSeparator" w:id="0">
    <w:p w:rsidR="002D196C" w:rsidRDefault="002D196C">
      <w:r>
        <w:continuationSeparator/>
      </w:r>
    </w:p>
    <w:p w:rsidR="002D196C" w:rsidRDefault="002D196C"/>
    <w:p w:rsidR="002D196C" w:rsidRDefault="002D19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D196C">
      <w:trPr>
        <w:trHeight w:hRule="exact" w:val="740"/>
      </w:trPr>
      <w:tc>
        <w:tcPr>
          <w:tcW w:w="510" w:type="dxa"/>
          <w:tcBorders>
            <w:top w:val="single" w:sz="6" w:space="0" w:color="auto"/>
          </w:tcBorders>
        </w:tcPr>
        <w:p w:rsidR="002D196C" w:rsidRPr="008206EE" w:rsidRDefault="002D196C">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234C24">
            <w:rPr>
              <w:rStyle w:val="PageNumber"/>
              <w:caps w:val="0"/>
              <w:noProof/>
            </w:rPr>
            <w:t>xii</w:t>
          </w:r>
          <w:r w:rsidRPr="008206EE">
            <w:rPr>
              <w:rStyle w:val="PageNumber"/>
              <w:caps w:val="0"/>
              <w:noProof/>
            </w:rPr>
            <w:fldChar w:fldCharType="end"/>
          </w:r>
        </w:p>
      </w:tc>
      <w:tc>
        <w:tcPr>
          <w:tcW w:w="1644" w:type="dxa"/>
          <w:tcBorders>
            <w:top w:val="single" w:sz="6" w:space="0" w:color="auto"/>
          </w:tcBorders>
        </w:tcPr>
        <w:p w:rsidR="002D196C" w:rsidRDefault="00234C24">
          <w:pPr>
            <w:pStyle w:val="Footer"/>
          </w:pPr>
          <w:r>
            <w:fldChar w:fldCharType="begin"/>
          </w:r>
          <w:r>
            <w:instrText xml:space="preserve"> STYLEREF "Heading 1 Not TOC" \* MERGEFORMAT </w:instrText>
          </w:r>
          <w:r>
            <w:fldChar w:fldCharType="separate"/>
          </w:r>
          <w:r>
            <w:rPr>
              <w:noProof/>
            </w:rPr>
            <w:t>Contents</w:t>
          </w:r>
          <w:r>
            <w:rPr>
              <w:noProof/>
            </w:rPr>
            <w:fldChar w:fldCharType="end"/>
          </w:r>
        </w:p>
      </w:tc>
      <w:tc>
        <w:tcPr>
          <w:tcW w:w="6634" w:type="dxa"/>
        </w:tcPr>
        <w:p w:rsidR="002D196C" w:rsidRDefault="002D196C">
          <w:pPr>
            <w:pStyle w:val="Footer"/>
            <w:rPr>
              <w:caps w:val="0"/>
            </w:rPr>
          </w:pPr>
        </w:p>
      </w:tc>
    </w:tr>
  </w:tbl>
  <w:p w:rsidR="002D196C" w:rsidRDefault="002D196C">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2D196C" w:rsidTr="008F7DB7">
      <w:trPr>
        <w:trHeight w:hRule="exact" w:val="740"/>
      </w:trPr>
      <w:tc>
        <w:tcPr>
          <w:tcW w:w="6634" w:type="dxa"/>
        </w:tcPr>
        <w:p w:rsidR="002D196C" w:rsidRDefault="002D196C">
          <w:pPr>
            <w:pStyle w:val="Footer"/>
          </w:pPr>
        </w:p>
      </w:tc>
      <w:tc>
        <w:tcPr>
          <w:tcW w:w="1644" w:type="dxa"/>
          <w:tcBorders>
            <w:top w:val="single" w:sz="6" w:space="0" w:color="auto"/>
          </w:tcBorders>
        </w:tcPr>
        <w:p w:rsidR="002D196C" w:rsidRPr="008F7DB7" w:rsidRDefault="002D196C">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D61326">
            <w:rPr>
              <w:noProof/>
            </w:rPr>
            <w:t>Contents</w:t>
          </w:r>
          <w:r w:rsidRPr="008F7DB7">
            <w:rPr>
              <w:noProof/>
            </w:rPr>
            <w:fldChar w:fldCharType="end"/>
          </w:r>
        </w:p>
      </w:tc>
      <w:tc>
        <w:tcPr>
          <w:tcW w:w="510" w:type="dxa"/>
          <w:tcBorders>
            <w:top w:val="single" w:sz="6" w:space="0" w:color="auto"/>
          </w:tcBorders>
        </w:tcPr>
        <w:p w:rsidR="002D196C" w:rsidRPr="00C55A45" w:rsidRDefault="002D196C">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D61326">
            <w:rPr>
              <w:rStyle w:val="PageNumber"/>
              <w:caps w:val="0"/>
              <w:noProof/>
            </w:rPr>
            <w:t>xi</w:t>
          </w:r>
          <w:r w:rsidRPr="00C55A45">
            <w:rPr>
              <w:rStyle w:val="PageNumber"/>
              <w:caps w:val="0"/>
              <w:noProof/>
            </w:rPr>
            <w:fldChar w:fldCharType="end"/>
          </w:r>
        </w:p>
      </w:tc>
    </w:tr>
  </w:tbl>
  <w:p w:rsidR="002D196C" w:rsidRDefault="002D196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2D196C">
      <w:trPr>
        <w:trHeight w:hRule="exact" w:val="740"/>
      </w:trPr>
      <w:tc>
        <w:tcPr>
          <w:tcW w:w="510" w:type="dxa"/>
          <w:tcBorders>
            <w:top w:val="single" w:sz="4" w:space="0" w:color="auto"/>
          </w:tcBorders>
        </w:tcPr>
        <w:p w:rsidR="002D196C" w:rsidRDefault="002D196C">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622C85">
            <w:rPr>
              <w:rStyle w:val="PageNumber"/>
              <w:noProof/>
            </w:rPr>
            <w:t>xiv</w:t>
          </w:r>
          <w:r>
            <w:rPr>
              <w:rStyle w:val="PageNumber"/>
            </w:rPr>
            <w:fldChar w:fldCharType="end"/>
          </w:r>
        </w:p>
      </w:tc>
      <w:tc>
        <w:tcPr>
          <w:tcW w:w="1830" w:type="dxa"/>
          <w:tcBorders>
            <w:top w:val="single" w:sz="6" w:space="0" w:color="auto"/>
          </w:tcBorders>
        </w:tcPr>
        <w:p w:rsidR="002D196C" w:rsidRDefault="00234C24">
          <w:pPr>
            <w:pStyle w:val="Footer"/>
          </w:pPr>
          <w:r>
            <w:fldChar w:fldCharType="begin"/>
          </w:r>
          <w:r>
            <w:instrText xml:space="preserve"> STYLEREF "Heading 1" \* MERGEFORMAT </w:instrText>
          </w:r>
          <w:r>
            <w:fldChar w:fldCharType="separate"/>
          </w:r>
          <w:r w:rsidR="00F31693">
            <w:rPr>
              <w:noProof/>
            </w:rPr>
            <w:t>Acknowledgments</w:t>
          </w:r>
          <w:r>
            <w:rPr>
              <w:noProof/>
            </w:rPr>
            <w:fldChar w:fldCharType="end"/>
          </w:r>
        </w:p>
      </w:tc>
      <w:tc>
        <w:tcPr>
          <w:tcW w:w="6448" w:type="dxa"/>
        </w:tcPr>
        <w:p w:rsidR="002D196C" w:rsidRDefault="002D196C">
          <w:pPr>
            <w:pStyle w:val="Footer"/>
          </w:pPr>
        </w:p>
      </w:tc>
    </w:tr>
  </w:tbl>
  <w:p w:rsidR="002D196C" w:rsidRDefault="002D196C">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2D196C">
      <w:trPr>
        <w:trHeight w:hRule="exact" w:val="740"/>
      </w:trPr>
      <w:tc>
        <w:tcPr>
          <w:tcW w:w="6480" w:type="dxa"/>
        </w:tcPr>
        <w:p w:rsidR="002D196C" w:rsidRDefault="002D196C">
          <w:pPr>
            <w:pStyle w:val="Footer"/>
          </w:pPr>
        </w:p>
      </w:tc>
      <w:tc>
        <w:tcPr>
          <w:tcW w:w="1798" w:type="dxa"/>
          <w:tcBorders>
            <w:top w:val="single" w:sz="6" w:space="0" w:color="auto"/>
          </w:tcBorders>
        </w:tcPr>
        <w:p w:rsidR="002D196C" w:rsidRDefault="00234C24">
          <w:pPr>
            <w:pStyle w:val="Footer"/>
            <w:rPr>
              <w:rStyle w:val="PageNumber"/>
              <w:b w:val="0"/>
            </w:rPr>
          </w:pPr>
          <w:r>
            <w:fldChar w:fldCharType="begin"/>
          </w:r>
          <w:r>
            <w:instrText xml:space="preserve"> STYLEREF "Heading 1" \* MERGEFORMAT </w:instrText>
          </w:r>
          <w:r>
            <w:fldChar w:fldCharType="separate"/>
          </w:r>
          <w:r>
            <w:rPr>
              <w:noProof/>
            </w:rPr>
            <w:t>Acknowledgments</w:t>
          </w:r>
          <w:r>
            <w:rPr>
              <w:noProof/>
            </w:rPr>
            <w:fldChar w:fldCharType="end"/>
          </w:r>
        </w:p>
      </w:tc>
      <w:tc>
        <w:tcPr>
          <w:tcW w:w="510" w:type="dxa"/>
          <w:tcBorders>
            <w:top w:val="single" w:sz="6" w:space="0" w:color="auto"/>
          </w:tcBorders>
        </w:tcPr>
        <w:p w:rsidR="002D196C" w:rsidRPr="00A10FFE" w:rsidRDefault="002D196C" w:rsidP="002D196C">
          <w:pPr>
            <w:pStyle w:val="PartTitle"/>
            <w:spacing w:before="80" w:after="0" w:line="200" w:lineRule="exact"/>
            <w:ind w:right="6"/>
            <w:rPr>
              <w:rStyle w:val="PageNumber"/>
              <w:smallCaps w:val="0"/>
            </w:rPr>
          </w:pPr>
          <w:r w:rsidRPr="00A10FFE">
            <w:rPr>
              <w:rStyle w:val="PageNumber"/>
              <w:smallCaps w:val="0"/>
            </w:rPr>
            <w:fldChar w:fldCharType="begin"/>
          </w:r>
          <w:r w:rsidRPr="00A10FFE">
            <w:rPr>
              <w:rStyle w:val="PageNumber"/>
              <w:smallCaps w:val="0"/>
            </w:rPr>
            <w:instrText xml:space="preserve">PAGE  </w:instrText>
          </w:r>
          <w:r w:rsidRPr="00A10FFE">
            <w:rPr>
              <w:rStyle w:val="PageNumber"/>
              <w:smallCaps w:val="0"/>
            </w:rPr>
            <w:fldChar w:fldCharType="separate"/>
          </w:r>
          <w:r w:rsidR="00234C24">
            <w:rPr>
              <w:rStyle w:val="PageNumber"/>
              <w:smallCaps w:val="0"/>
              <w:noProof/>
            </w:rPr>
            <w:t>xiii</w:t>
          </w:r>
          <w:r w:rsidRPr="00A10FFE">
            <w:rPr>
              <w:rStyle w:val="PageNumber"/>
              <w:smallCaps w:val="0"/>
            </w:rPr>
            <w:fldChar w:fldCharType="end"/>
          </w:r>
        </w:p>
      </w:tc>
    </w:tr>
  </w:tbl>
  <w:p w:rsidR="002D196C" w:rsidRDefault="002D196C">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2D196C" w:rsidTr="008F7DB7">
      <w:trPr>
        <w:trHeight w:hRule="exact" w:val="740"/>
      </w:trPr>
      <w:tc>
        <w:tcPr>
          <w:tcW w:w="510" w:type="dxa"/>
          <w:tcBorders>
            <w:top w:val="single" w:sz="6" w:space="0" w:color="auto"/>
          </w:tcBorders>
        </w:tcPr>
        <w:p w:rsidR="002D196C" w:rsidRPr="00C55A45" w:rsidRDefault="002D196C">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D61326">
            <w:rPr>
              <w:rStyle w:val="PageNumber"/>
              <w:caps w:val="0"/>
              <w:noProof/>
            </w:rPr>
            <w:t>xiv</w:t>
          </w:r>
          <w:r w:rsidRPr="00C55A45">
            <w:rPr>
              <w:rStyle w:val="PageNumber"/>
              <w:caps w:val="0"/>
              <w:noProof/>
            </w:rPr>
            <w:fldChar w:fldCharType="end"/>
          </w:r>
        </w:p>
      </w:tc>
      <w:tc>
        <w:tcPr>
          <w:tcW w:w="1758" w:type="dxa"/>
          <w:tcBorders>
            <w:top w:val="single" w:sz="6" w:space="0" w:color="auto"/>
          </w:tcBorders>
        </w:tcPr>
        <w:p w:rsidR="002D196C" w:rsidRDefault="002D196C">
          <w:pPr>
            <w:pStyle w:val="Footer"/>
            <w:rPr>
              <w:noProof/>
            </w:rPr>
          </w:pPr>
          <w:r>
            <w:rPr>
              <w:noProof/>
            </w:rPr>
            <w:fldChar w:fldCharType="begin"/>
          </w:r>
          <w:r>
            <w:rPr>
              <w:noProof/>
            </w:rPr>
            <w:instrText xml:space="preserve"> STYLEREF "Heading 1" \* MERGEFORMAT </w:instrText>
          </w:r>
          <w:r>
            <w:rPr>
              <w:noProof/>
            </w:rPr>
            <w:fldChar w:fldCharType="separate"/>
          </w:r>
          <w:r w:rsidR="00D61326">
            <w:rPr>
              <w:noProof/>
            </w:rPr>
            <w:t>Abbreviations and explanations</w:t>
          </w:r>
          <w:r>
            <w:rPr>
              <w:noProof/>
            </w:rPr>
            <w:fldChar w:fldCharType="end"/>
          </w:r>
        </w:p>
      </w:tc>
      <w:tc>
        <w:tcPr>
          <w:tcW w:w="6634" w:type="dxa"/>
        </w:tcPr>
        <w:p w:rsidR="002D196C" w:rsidRDefault="002D196C">
          <w:pPr>
            <w:pStyle w:val="Footer"/>
            <w:rPr>
              <w:caps w:val="0"/>
            </w:rPr>
          </w:pPr>
        </w:p>
      </w:tc>
    </w:tr>
  </w:tbl>
  <w:p w:rsidR="002D196C" w:rsidRDefault="002D196C">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2D196C">
      <w:trPr>
        <w:trHeight w:hRule="exact" w:val="740"/>
      </w:trPr>
      <w:tc>
        <w:tcPr>
          <w:tcW w:w="6663" w:type="dxa"/>
        </w:tcPr>
        <w:p w:rsidR="002D196C" w:rsidRDefault="002D196C">
          <w:pPr>
            <w:pStyle w:val="Footer"/>
          </w:pPr>
        </w:p>
      </w:tc>
      <w:tc>
        <w:tcPr>
          <w:tcW w:w="1615" w:type="dxa"/>
          <w:tcBorders>
            <w:top w:val="single" w:sz="6" w:space="0" w:color="auto"/>
          </w:tcBorders>
        </w:tcPr>
        <w:p w:rsidR="002D196C" w:rsidRDefault="00234C24">
          <w:pPr>
            <w:pStyle w:val="Footer"/>
            <w:rPr>
              <w:rStyle w:val="PageNumber"/>
              <w:b w:val="0"/>
            </w:rPr>
          </w:pPr>
          <w:r>
            <w:fldChar w:fldCharType="begin"/>
          </w:r>
          <w:r>
            <w:instrText xml:space="preserve"> STYLEREF "Heading 1" \* MERGEFORMAT </w:instrText>
          </w:r>
          <w:r>
            <w:fldChar w:fldCharType="separate"/>
          </w:r>
          <w:r w:rsidR="00D61326">
            <w:rPr>
              <w:noProof/>
            </w:rPr>
            <w:t>Abbreviations and explanations</w:t>
          </w:r>
          <w:r>
            <w:rPr>
              <w:noProof/>
            </w:rPr>
            <w:fldChar w:fldCharType="end"/>
          </w:r>
        </w:p>
      </w:tc>
      <w:tc>
        <w:tcPr>
          <w:tcW w:w="510" w:type="dxa"/>
          <w:tcBorders>
            <w:top w:val="single" w:sz="6" w:space="0" w:color="auto"/>
          </w:tcBorders>
        </w:tcPr>
        <w:p w:rsidR="002D196C" w:rsidRPr="00E15FDC" w:rsidRDefault="002D196C">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D61326">
            <w:rPr>
              <w:rStyle w:val="PageNumber"/>
              <w:caps w:val="0"/>
              <w:noProof/>
            </w:rPr>
            <w:t>xv</w:t>
          </w:r>
          <w:r w:rsidRPr="00E15FDC">
            <w:rPr>
              <w:rStyle w:val="PageNumber"/>
              <w:caps w:val="0"/>
              <w:noProof/>
            </w:rPr>
            <w:fldChar w:fldCharType="end"/>
          </w:r>
        </w:p>
      </w:tc>
    </w:tr>
  </w:tbl>
  <w:p w:rsidR="002D196C" w:rsidRDefault="002D196C" w:rsidP="00B95339">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0E3" w:rsidRDefault="000630E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96C" w:rsidRDefault="002D196C">
      <w:r>
        <w:separator/>
      </w:r>
    </w:p>
    <w:p w:rsidR="002D196C" w:rsidRDefault="002D196C"/>
    <w:p w:rsidR="002D196C" w:rsidRDefault="002D196C"/>
  </w:footnote>
  <w:footnote w:type="continuationSeparator" w:id="0">
    <w:p w:rsidR="002D196C" w:rsidRDefault="002D196C">
      <w:r>
        <w:continuationSeparator/>
      </w:r>
    </w:p>
    <w:p w:rsidR="002D196C" w:rsidRDefault="002D196C"/>
    <w:p w:rsidR="002D196C" w:rsidRDefault="002D196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2D196C">
      <w:tc>
        <w:tcPr>
          <w:tcW w:w="2155" w:type="dxa"/>
          <w:tcBorders>
            <w:top w:val="single" w:sz="24" w:space="0" w:color="auto"/>
          </w:tcBorders>
        </w:tcPr>
        <w:p w:rsidR="002D196C" w:rsidRDefault="002D196C">
          <w:pPr>
            <w:pStyle w:val="Header"/>
          </w:pPr>
        </w:p>
      </w:tc>
      <w:tc>
        <w:tcPr>
          <w:tcW w:w="6634" w:type="dxa"/>
          <w:tcBorders>
            <w:top w:val="single" w:sz="6" w:space="0" w:color="auto"/>
          </w:tcBorders>
        </w:tcPr>
        <w:p w:rsidR="002D196C" w:rsidRDefault="002D196C">
          <w:pPr>
            <w:pStyle w:val="Header"/>
          </w:pPr>
        </w:p>
      </w:tc>
    </w:tr>
  </w:tbl>
  <w:p w:rsidR="002D196C" w:rsidRDefault="002D196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D196C" w:rsidTr="005C68FE">
      <w:tc>
        <w:tcPr>
          <w:tcW w:w="6634" w:type="dxa"/>
          <w:tcBorders>
            <w:top w:val="single" w:sz="6" w:space="0" w:color="auto"/>
          </w:tcBorders>
        </w:tcPr>
        <w:p w:rsidR="002D196C" w:rsidRDefault="002D196C" w:rsidP="005C68FE">
          <w:pPr>
            <w:pStyle w:val="HeaderOdd"/>
          </w:pPr>
        </w:p>
      </w:tc>
      <w:tc>
        <w:tcPr>
          <w:tcW w:w="2155" w:type="dxa"/>
          <w:tcBorders>
            <w:top w:val="single" w:sz="24" w:space="0" w:color="auto"/>
          </w:tcBorders>
        </w:tcPr>
        <w:p w:rsidR="002D196C" w:rsidRDefault="002D196C" w:rsidP="005C68FE">
          <w:pPr>
            <w:pStyle w:val="HeaderOdd"/>
          </w:pPr>
        </w:p>
      </w:tc>
    </w:tr>
  </w:tbl>
  <w:p w:rsidR="002D196C" w:rsidRPr="005C68FE" w:rsidRDefault="002D196C"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D196C">
      <w:tc>
        <w:tcPr>
          <w:tcW w:w="2155" w:type="dxa"/>
          <w:tcBorders>
            <w:top w:val="single" w:sz="24" w:space="0" w:color="auto"/>
          </w:tcBorders>
        </w:tcPr>
        <w:p w:rsidR="002D196C" w:rsidRDefault="002D196C">
          <w:pPr>
            <w:pStyle w:val="HeaderEven"/>
          </w:pPr>
        </w:p>
      </w:tc>
      <w:tc>
        <w:tcPr>
          <w:tcW w:w="6634" w:type="dxa"/>
          <w:tcBorders>
            <w:top w:val="single" w:sz="6" w:space="0" w:color="auto"/>
          </w:tcBorders>
        </w:tcPr>
        <w:p w:rsidR="002D196C" w:rsidRDefault="002D196C">
          <w:pPr>
            <w:pStyle w:val="HeaderEven"/>
          </w:pPr>
        </w:p>
      </w:tc>
    </w:tr>
  </w:tbl>
  <w:p w:rsidR="002D196C" w:rsidRDefault="002D196C">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D196C">
      <w:tc>
        <w:tcPr>
          <w:tcW w:w="6634" w:type="dxa"/>
          <w:tcBorders>
            <w:top w:val="single" w:sz="6" w:space="0" w:color="auto"/>
          </w:tcBorders>
        </w:tcPr>
        <w:p w:rsidR="002D196C" w:rsidRDefault="002D196C">
          <w:pPr>
            <w:pStyle w:val="HeaderOdd"/>
          </w:pPr>
        </w:p>
      </w:tc>
      <w:tc>
        <w:tcPr>
          <w:tcW w:w="2155" w:type="dxa"/>
          <w:tcBorders>
            <w:top w:val="single" w:sz="24" w:space="0" w:color="auto"/>
            <w:bottom w:val="nil"/>
          </w:tcBorders>
        </w:tcPr>
        <w:p w:rsidR="002D196C" w:rsidRDefault="002D196C">
          <w:pPr>
            <w:pStyle w:val="HeaderOdd"/>
          </w:pPr>
        </w:p>
      </w:tc>
    </w:tr>
  </w:tbl>
  <w:p w:rsidR="002D196C" w:rsidRDefault="002D196C">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D196C" w:rsidTr="005C68FE">
      <w:tc>
        <w:tcPr>
          <w:tcW w:w="2155" w:type="dxa"/>
          <w:tcBorders>
            <w:top w:val="single" w:sz="24" w:space="0" w:color="auto"/>
          </w:tcBorders>
        </w:tcPr>
        <w:p w:rsidR="002D196C" w:rsidRDefault="002D196C" w:rsidP="005C68FE">
          <w:pPr>
            <w:pStyle w:val="HeaderEven"/>
          </w:pPr>
        </w:p>
      </w:tc>
      <w:tc>
        <w:tcPr>
          <w:tcW w:w="6634" w:type="dxa"/>
          <w:tcBorders>
            <w:top w:val="single" w:sz="6" w:space="0" w:color="auto"/>
          </w:tcBorders>
        </w:tcPr>
        <w:p w:rsidR="002D196C" w:rsidRDefault="002D196C" w:rsidP="005C68FE">
          <w:pPr>
            <w:pStyle w:val="HeaderEven"/>
          </w:pPr>
        </w:p>
      </w:tc>
    </w:tr>
  </w:tbl>
  <w:p w:rsidR="002D196C" w:rsidRDefault="002D196C"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D196C">
      <w:tc>
        <w:tcPr>
          <w:tcW w:w="6634" w:type="dxa"/>
          <w:tcBorders>
            <w:top w:val="single" w:sz="6" w:space="0" w:color="auto"/>
          </w:tcBorders>
        </w:tcPr>
        <w:p w:rsidR="002D196C" w:rsidRDefault="002D196C">
          <w:pPr>
            <w:pStyle w:val="HeaderOdd"/>
          </w:pPr>
        </w:p>
      </w:tc>
      <w:tc>
        <w:tcPr>
          <w:tcW w:w="2155" w:type="dxa"/>
          <w:tcBorders>
            <w:top w:val="single" w:sz="24" w:space="0" w:color="auto"/>
          </w:tcBorders>
        </w:tcPr>
        <w:p w:rsidR="002D196C" w:rsidRDefault="002D196C">
          <w:pPr>
            <w:pStyle w:val="HeaderOdd"/>
          </w:pPr>
        </w:p>
      </w:tc>
    </w:tr>
  </w:tbl>
  <w:p w:rsidR="002D196C" w:rsidRDefault="002D196C" w:rsidP="00B95339">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0E3" w:rsidRDefault="000630E3" w:rsidP="00D732F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7B3"/>
    <w:rsid w:val="000170C7"/>
    <w:rsid w:val="00017AFC"/>
    <w:rsid w:val="00025878"/>
    <w:rsid w:val="00026B38"/>
    <w:rsid w:val="000436E0"/>
    <w:rsid w:val="000502D3"/>
    <w:rsid w:val="000623BF"/>
    <w:rsid w:val="000630E3"/>
    <w:rsid w:val="000943BC"/>
    <w:rsid w:val="00095E37"/>
    <w:rsid w:val="00095EEA"/>
    <w:rsid w:val="00097C15"/>
    <w:rsid w:val="000B416E"/>
    <w:rsid w:val="000C157E"/>
    <w:rsid w:val="000E10F2"/>
    <w:rsid w:val="000F185F"/>
    <w:rsid w:val="000F2F5F"/>
    <w:rsid w:val="00106041"/>
    <w:rsid w:val="0013399B"/>
    <w:rsid w:val="00154037"/>
    <w:rsid w:val="00181F4B"/>
    <w:rsid w:val="00196FB3"/>
    <w:rsid w:val="001A5071"/>
    <w:rsid w:val="001B4E73"/>
    <w:rsid w:val="001B5FA6"/>
    <w:rsid w:val="001B7F1E"/>
    <w:rsid w:val="001C3579"/>
    <w:rsid w:val="001D4B1F"/>
    <w:rsid w:val="001D6629"/>
    <w:rsid w:val="001F2270"/>
    <w:rsid w:val="00205A82"/>
    <w:rsid w:val="00211BEE"/>
    <w:rsid w:val="002179C6"/>
    <w:rsid w:val="00234C24"/>
    <w:rsid w:val="00250644"/>
    <w:rsid w:val="002525D2"/>
    <w:rsid w:val="002549C9"/>
    <w:rsid w:val="00261607"/>
    <w:rsid w:val="00263DD1"/>
    <w:rsid w:val="00264D3B"/>
    <w:rsid w:val="00265685"/>
    <w:rsid w:val="00273D60"/>
    <w:rsid w:val="00281D5F"/>
    <w:rsid w:val="002923AD"/>
    <w:rsid w:val="00296592"/>
    <w:rsid w:val="002A0A4B"/>
    <w:rsid w:val="002B636E"/>
    <w:rsid w:val="002B64D6"/>
    <w:rsid w:val="002C12F5"/>
    <w:rsid w:val="002D196C"/>
    <w:rsid w:val="002D6FCE"/>
    <w:rsid w:val="0031497C"/>
    <w:rsid w:val="00325FD9"/>
    <w:rsid w:val="003261B3"/>
    <w:rsid w:val="00327487"/>
    <w:rsid w:val="003419F7"/>
    <w:rsid w:val="00366CE7"/>
    <w:rsid w:val="00387B31"/>
    <w:rsid w:val="00394171"/>
    <w:rsid w:val="003A710E"/>
    <w:rsid w:val="003B41E0"/>
    <w:rsid w:val="003B422E"/>
    <w:rsid w:val="003B57B3"/>
    <w:rsid w:val="003D624D"/>
    <w:rsid w:val="003E0F21"/>
    <w:rsid w:val="003E7802"/>
    <w:rsid w:val="003F724A"/>
    <w:rsid w:val="0040295E"/>
    <w:rsid w:val="00433C81"/>
    <w:rsid w:val="00446D6B"/>
    <w:rsid w:val="00457B3F"/>
    <w:rsid w:val="00463022"/>
    <w:rsid w:val="00481CF0"/>
    <w:rsid w:val="004B492A"/>
    <w:rsid w:val="004B5D65"/>
    <w:rsid w:val="004C0B0C"/>
    <w:rsid w:val="004E52E2"/>
    <w:rsid w:val="004E6BB4"/>
    <w:rsid w:val="004F4C77"/>
    <w:rsid w:val="00515D43"/>
    <w:rsid w:val="0052544D"/>
    <w:rsid w:val="00544CAF"/>
    <w:rsid w:val="00551FB8"/>
    <w:rsid w:val="005537F6"/>
    <w:rsid w:val="00560F43"/>
    <w:rsid w:val="005654D0"/>
    <w:rsid w:val="00585A7B"/>
    <w:rsid w:val="005B17AB"/>
    <w:rsid w:val="005C68FE"/>
    <w:rsid w:val="005E4D73"/>
    <w:rsid w:val="00602523"/>
    <w:rsid w:val="00604351"/>
    <w:rsid w:val="00606DDF"/>
    <w:rsid w:val="00607D8A"/>
    <w:rsid w:val="0061590F"/>
    <w:rsid w:val="00622C85"/>
    <w:rsid w:val="00634E32"/>
    <w:rsid w:val="00636497"/>
    <w:rsid w:val="00641AE2"/>
    <w:rsid w:val="0064456A"/>
    <w:rsid w:val="00650DDA"/>
    <w:rsid w:val="0065126A"/>
    <w:rsid w:val="006802D4"/>
    <w:rsid w:val="00683849"/>
    <w:rsid w:val="00691AB5"/>
    <w:rsid w:val="006C4102"/>
    <w:rsid w:val="006E1E6B"/>
    <w:rsid w:val="006F0EAC"/>
    <w:rsid w:val="006F6A85"/>
    <w:rsid w:val="0070328D"/>
    <w:rsid w:val="00731F96"/>
    <w:rsid w:val="00734127"/>
    <w:rsid w:val="00735FEA"/>
    <w:rsid w:val="00743460"/>
    <w:rsid w:val="00743A27"/>
    <w:rsid w:val="00753DC6"/>
    <w:rsid w:val="0075578C"/>
    <w:rsid w:val="00766DFB"/>
    <w:rsid w:val="007734B5"/>
    <w:rsid w:val="007809B8"/>
    <w:rsid w:val="007A2C25"/>
    <w:rsid w:val="007B49B4"/>
    <w:rsid w:val="00806E54"/>
    <w:rsid w:val="008206EE"/>
    <w:rsid w:val="008214B1"/>
    <w:rsid w:val="00836ED7"/>
    <w:rsid w:val="00837374"/>
    <w:rsid w:val="0084370B"/>
    <w:rsid w:val="008453AC"/>
    <w:rsid w:val="00845894"/>
    <w:rsid w:val="00860D09"/>
    <w:rsid w:val="00862044"/>
    <w:rsid w:val="008655F6"/>
    <w:rsid w:val="008754EC"/>
    <w:rsid w:val="00880F17"/>
    <w:rsid w:val="008A4F69"/>
    <w:rsid w:val="008C305F"/>
    <w:rsid w:val="008C3AD2"/>
    <w:rsid w:val="008C50E4"/>
    <w:rsid w:val="008C7C3D"/>
    <w:rsid w:val="008D6F66"/>
    <w:rsid w:val="008E1BEA"/>
    <w:rsid w:val="008E43D2"/>
    <w:rsid w:val="008F04C9"/>
    <w:rsid w:val="008F7C50"/>
    <w:rsid w:val="008F7DB7"/>
    <w:rsid w:val="009064D3"/>
    <w:rsid w:val="00915300"/>
    <w:rsid w:val="00927737"/>
    <w:rsid w:val="00933B0C"/>
    <w:rsid w:val="00935676"/>
    <w:rsid w:val="0095123F"/>
    <w:rsid w:val="0098401D"/>
    <w:rsid w:val="009A74D8"/>
    <w:rsid w:val="009A789F"/>
    <w:rsid w:val="009B12EF"/>
    <w:rsid w:val="009B2C70"/>
    <w:rsid w:val="009B6185"/>
    <w:rsid w:val="009B6D12"/>
    <w:rsid w:val="009C33CB"/>
    <w:rsid w:val="009D5363"/>
    <w:rsid w:val="009E1E78"/>
    <w:rsid w:val="00A00C39"/>
    <w:rsid w:val="00A05421"/>
    <w:rsid w:val="00A1597D"/>
    <w:rsid w:val="00A17B86"/>
    <w:rsid w:val="00A22656"/>
    <w:rsid w:val="00A46989"/>
    <w:rsid w:val="00A71CE9"/>
    <w:rsid w:val="00A72A19"/>
    <w:rsid w:val="00A75A30"/>
    <w:rsid w:val="00A82D75"/>
    <w:rsid w:val="00A90812"/>
    <w:rsid w:val="00A93C82"/>
    <w:rsid w:val="00AA5F8F"/>
    <w:rsid w:val="00AB21C8"/>
    <w:rsid w:val="00AB2A48"/>
    <w:rsid w:val="00AC3236"/>
    <w:rsid w:val="00AD4874"/>
    <w:rsid w:val="00AE00C5"/>
    <w:rsid w:val="00AE1F8A"/>
    <w:rsid w:val="00B036B2"/>
    <w:rsid w:val="00B04D19"/>
    <w:rsid w:val="00B153C3"/>
    <w:rsid w:val="00B22087"/>
    <w:rsid w:val="00B264BE"/>
    <w:rsid w:val="00B33816"/>
    <w:rsid w:val="00B722F2"/>
    <w:rsid w:val="00B90656"/>
    <w:rsid w:val="00B95339"/>
    <w:rsid w:val="00B96C24"/>
    <w:rsid w:val="00BB334E"/>
    <w:rsid w:val="00BB5DCF"/>
    <w:rsid w:val="00BB716E"/>
    <w:rsid w:val="00BE5156"/>
    <w:rsid w:val="00BF59EA"/>
    <w:rsid w:val="00BF79CD"/>
    <w:rsid w:val="00C02632"/>
    <w:rsid w:val="00C04FCC"/>
    <w:rsid w:val="00C0721B"/>
    <w:rsid w:val="00C20BF7"/>
    <w:rsid w:val="00C34C8C"/>
    <w:rsid w:val="00C50792"/>
    <w:rsid w:val="00C50D4B"/>
    <w:rsid w:val="00C55A45"/>
    <w:rsid w:val="00C61708"/>
    <w:rsid w:val="00C864AA"/>
    <w:rsid w:val="00C904D9"/>
    <w:rsid w:val="00C94C06"/>
    <w:rsid w:val="00CA2791"/>
    <w:rsid w:val="00CA48BF"/>
    <w:rsid w:val="00CB3ACC"/>
    <w:rsid w:val="00CB4745"/>
    <w:rsid w:val="00CD2163"/>
    <w:rsid w:val="00CD4FE7"/>
    <w:rsid w:val="00CD5E6B"/>
    <w:rsid w:val="00CE5D96"/>
    <w:rsid w:val="00CE7344"/>
    <w:rsid w:val="00CF26EE"/>
    <w:rsid w:val="00D310F0"/>
    <w:rsid w:val="00D37AC2"/>
    <w:rsid w:val="00D500A9"/>
    <w:rsid w:val="00D61326"/>
    <w:rsid w:val="00D64121"/>
    <w:rsid w:val="00D732FE"/>
    <w:rsid w:val="00D772E9"/>
    <w:rsid w:val="00DA31AB"/>
    <w:rsid w:val="00DA3281"/>
    <w:rsid w:val="00DA6D3E"/>
    <w:rsid w:val="00DC02E8"/>
    <w:rsid w:val="00DC75C7"/>
    <w:rsid w:val="00DC78D3"/>
    <w:rsid w:val="00DD55C5"/>
    <w:rsid w:val="00DF4592"/>
    <w:rsid w:val="00E00690"/>
    <w:rsid w:val="00E15FDC"/>
    <w:rsid w:val="00E2651B"/>
    <w:rsid w:val="00E27395"/>
    <w:rsid w:val="00E523E5"/>
    <w:rsid w:val="00E61F8B"/>
    <w:rsid w:val="00E6632E"/>
    <w:rsid w:val="00E90CF2"/>
    <w:rsid w:val="00ED0F61"/>
    <w:rsid w:val="00EE73E1"/>
    <w:rsid w:val="00F12107"/>
    <w:rsid w:val="00F13165"/>
    <w:rsid w:val="00F260D3"/>
    <w:rsid w:val="00F31693"/>
    <w:rsid w:val="00F4234E"/>
    <w:rsid w:val="00F7477E"/>
    <w:rsid w:val="00F748B4"/>
    <w:rsid w:val="00F85393"/>
    <w:rsid w:val="00FA4A24"/>
    <w:rsid w:val="00FB2333"/>
    <w:rsid w:val="00FC41B4"/>
    <w:rsid w:val="00FC5A6B"/>
    <w:rsid w:val="00FD4728"/>
    <w:rsid w:val="00FF58F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3B57B3"/>
    <w:rPr>
      <w:caps/>
      <w:spacing w:val="-4"/>
      <w:sz w:val="16"/>
      <w:lang w:eastAsia="en-US"/>
    </w:rPr>
  </w:style>
  <w:style w:type="character" w:customStyle="1" w:styleId="Heading1Char">
    <w:name w:val="Heading 1 Char"/>
    <w:basedOn w:val="DefaultParagraphFont"/>
    <w:link w:val="Heading1"/>
    <w:rsid w:val="003B57B3"/>
    <w:rPr>
      <w:kern w:val="28"/>
      <w:sz w:val="52"/>
      <w:lang w:eastAsia="en-US"/>
    </w:rPr>
  </w:style>
  <w:style w:type="table" w:styleId="TableGrid">
    <w:name w:val="Table Grid"/>
    <w:basedOn w:val="TableNormal"/>
    <w:rsid w:val="007B4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44CAF"/>
    <w:pPr>
      <w:autoSpaceDE w:val="0"/>
      <w:autoSpaceDN w:val="0"/>
      <w:adjustRightInd w:val="0"/>
    </w:pPr>
    <w:rPr>
      <w:color w:val="000000"/>
      <w:sz w:val="24"/>
      <w:szCs w:val="24"/>
    </w:rPr>
  </w:style>
  <w:style w:type="paragraph" w:customStyle="1" w:styleId="CM15">
    <w:name w:val="CM15"/>
    <w:basedOn w:val="Default"/>
    <w:next w:val="Default"/>
    <w:uiPriority w:val="99"/>
    <w:rsid w:val="00544CAF"/>
    <w:pPr>
      <w:spacing w:line="320" w:lineRule="atLeast"/>
    </w:pPr>
    <w:rPr>
      <w:color w:val="auto"/>
    </w:rPr>
  </w:style>
  <w:style w:type="paragraph" w:customStyle="1" w:styleId="CM69">
    <w:name w:val="CM69"/>
    <w:basedOn w:val="Default"/>
    <w:next w:val="Default"/>
    <w:uiPriority w:val="99"/>
    <w:rsid w:val="00544CAF"/>
    <w:rPr>
      <w:color w:val="auto"/>
    </w:rPr>
  </w:style>
  <w:style w:type="paragraph" w:styleId="CommentSubject">
    <w:name w:val="annotation subject"/>
    <w:basedOn w:val="CommentText"/>
    <w:next w:val="CommentText"/>
    <w:link w:val="CommentSubjectChar"/>
    <w:rsid w:val="00544CAF"/>
    <w:pPr>
      <w:spacing w:before="0" w:line="240" w:lineRule="auto"/>
      <w:ind w:left="0" w:firstLine="0"/>
    </w:pPr>
    <w:rPr>
      <w:b/>
      <w:bCs/>
    </w:rPr>
  </w:style>
  <w:style w:type="character" w:customStyle="1" w:styleId="CommentTextChar">
    <w:name w:val="Comment Text Char"/>
    <w:basedOn w:val="DefaultParagraphFont"/>
    <w:link w:val="CommentText"/>
    <w:semiHidden/>
    <w:rsid w:val="00544CAF"/>
    <w:rPr>
      <w:lang w:eastAsia="en-US"/>
    </w:rPr>
  </w:style>
  <w:style w:type="character" w:customStyle="1" w:styleId="CommentSubjectChar">
    <w:name w:val="Comment Subject Char"/>
    <w:basedOn w:val="CommentTextChar"/>
    <w:link w:val="CommentSubject"/>
    <w:rsid w:val="00544CAF"/>
    <w:rPr>
      <w:b/>
      <w:bCs/>
      <w:lang w:eastAsia="en-US"/>
    </w:rPr>
  </w:style>
  <w:style w:type="character" w:styleId="Emphasis">
    <w:name w:val="Emphasis"/>
    <w:basedOn w:val="DefaultParagraphFont"/>
    <w:uiPriority w:val="20"/>
    <w:qFormat/>
    <w:rsid w:val="00FF58F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3B57B3"/>
    <w:rPr>
      <w:caps/>
      <w:spacing w:val="-4"/>
      <w:sz w:val="16"/>
      <w:lang w:eastAsia="en-US"/>
    </w:rPr>
  </w:style>
  <w:style w:type="character" w:customStyle="1" w:styleId="Heading1Char">
    <w:name w:val="Heading 1 Char"/>
    <w:basedOn w:val="DefaultParagraphFont"/>
    <w:link w:val="Heading1"/>
    <w:rsid w:val="003B57B3"/>
    <w:rPr>
      <w:kern w:val="28"/>
      <w:sz w:val="52"/>
      <w:lang w:eastAsia="en-US"/>
    </w:rPr>
  </w:style>
  <w:style w:type="table" w:styleId="TableGrid">
    <w:name w:val="Table Grid"/>
    <w:basedOn w:val="TableNormal"/>
    <w:rsid w:val="007B4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44CAF"/>
    <w:pPr>
      <w:autoSpaceDE w:val="0"/>
      <w:autoSpaceDN w:val="0"/>
      <w:adjustRightInd w:val="0"/>
    </w:pPr>
    <w:rPr>
      <w:color w:val="000000"/>
      <w:sz w:val="24"/>
      <w:szCs w:val="24"/>
    </w:rPr>
  </w:style>
  <w:style w:type="paragraph" w:customStyle="1" w:styleId="CM15">
    <w:name w:val="CM15"/>
    <w:basedOn w:val="Default"/>
    <w:next w:val="Default"/>
    <w:uiPriority w:val="99"/>
    <w:rsid w:val="00544CAF"/>
    <w:pPr>
      <w:spacing w:line="320" w:lineRule="atLeast"/>
    </w:pPr>
    <w:rPr>
      <w:color w:val="auto"/>
    </w:rPr>
  </w:style>
  <w:style w:type="paragraph" w:customStyle="1" w:styleId="CM69">
    <w:name w:val="CM69"/>
    <w:basedOn w:val="Default"/>
    <w:next w:val="Default"/>
    <w:uiPriority w:val="99"/>
    <w:rsid w:val="00544CAF"/>
    <w:rPr>
      <w:color w:val="auto"/>
    </w:rPr>
  </w:style>
  <w:style w:type="paragraph" w:styleId="CommentSubject">
    <w:name w:val="annotation subject"/>
    <w:basedOn w:val="CommentText"/>
    <w:next w:val="CommentText"/>
    <w:link w:val="CommentSubjectChar"/>
    <w:rsid w:val="00544CAF"/>
    <w:pPr>
      <w:spacing w:before="0" w:line="240" w:lineRule="auto"/>
      <w:ind w:left="0" w:firstLine="0"/>
    </w:pPr>
    <w:rPr>
      <w:b/>
      <w:bCs/>
    </w:rPr>
  </w:style>
  <w:style w:type="character" w:customStyle="1" w:styleId="CommentTextChar">
    <w:name w:val="Comment Text Char"/>
    <w:basedOn w:val="DefaultParagraphFont"/>
    <w:link w:val="CommentText"/>
    <w:semiHidden/>
    <w:rsid w:val="00544CAF"/>
    <w:rPr>
      <w:lang w:eastAsia="en-US"/>
    </w:rPr>
  </w:style>
  <w:style w:type="character" w:customStyle="1" w:styleId="CommentSubjectChar">
    <w:name w:val="Comment Subject Char"/>
    <w:basedOn w:val="CommentTextChar"/>
    <w:link w:val="CommentSubject"/>
    <w:rsid w:val="00544CAF"/>
    <w:rPr>
      <w:b/>
      <w:bCs/>
      <w:lang w:eastAsia="en-US"/>
    </w:rPr>
  </w:style>
  <w:style w:type="character" w:styleId="Emphasis">
    <w:name w:val="Emphasis"/>
    <w:basedOn w:val="DefaultParagraphFont"/>
    <w:uiPriority w:val="20"/>
    <w:qFormat/>
    <w:rsid w:val="00FF58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570189280">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24252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0</TotalTime>
  <Pages>16</Pages>
  <Words>3211</Words>
  <Characters>17521</Characters>
  <Application>Microsoft Office Word</Application>
  <DocSecurity>0</DocSecurity>
  <Lines>439</Lines>
  <Paragraphs>339</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20412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2</cp:revision>
  <cp:lastPrinted>2013-11-27T23:01:00Z</cp:lastPrinted>
  <dcterms:created xsi:type="dcterms:W3CDTF">2013-12-03T22:40:00Z</dcterms:created>
  <dcterms:modified xsi:type="dcterms:W3CDTF">2013-12-03T22:40:00Z</dcterms:modified>
</cp:coreProperties>
</file>