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6445FE" w:rsidP="006445FE">
      <w:pPr>
        <w:pStyle w:val="Heading1"/>
        <w:spacing w:before="0"/>
      </w:pPr>
      <w:bookmarkStart w:id="0" w:name="ChapterTitle"/>
      <w:bookmarkStart w:id="1" w:name="_GoBack"/>
      <w:bookmarkEnd w:id="1"/>
      <w:r>
        <w:t>References</w:t>
      </w:r>
      <w:bookmarkEnd w:id="0"/>
    </w:p>
    <w:p w:rsidR="00C20C9F" w:rsidRPr="00400497" w:rsidRDefault="00043E46" w:rsidP="008C798A">
      <w:pPr>
        <w:pStyle w:val="Reference"/>
      </w:pPr>
      <w:bookmarkStart w:id="2" w:name="begin"/>
      <w:bookmarkEnd w:id="2"/>
      <w:proofErr w:type="spellStart"/>
      <w:r>
        <w:t>AAC</w:t>
      </w:r>
      <w:proofErr w:type="spellEnd"/>
      <w:r>
        <w:t xml:space="preserve"> (</w:t>
      </w:r>
      <w:r w:rsidR="00C20C9F" w:rsidRPr="00400497">
        <w:t>Australian Aluminium Council) 2004</w:t>
      </w:r>
      <w:r w:rsidR="00B53CB4">
        <w:t>,</w:t>
      </w:r>
      <w:r w:rsidR="00C20C9F" w:rsidRPr="00400497">
        <w:t xml:space="preserve"> </w:t>
      </w:r>
      <w:r w:rsidR="00C20C9F" w:rsidRPr="00400497">
        <w:rPr>
          <w:i/>
        </w:rPr>
        <w:t>Sustainability Report 2004</w:t>
      </w:r>
      <w:r w:rsidR="00B53CB4">
        <w:t>,</w:t>
      </w:r>
      <w:r w:rsidR="00C20C9F" w:rsidRPr="00400497">
        <w:t xml:space="preserve"> Canberra.</w:t>
      </w:r>
    </w:p>
    <w:p w:rsidR="00C20C9F" w:rsidRPr="00400497" w:rsidRDefault="00301599" w:rsidP="008C798A">
      <w:pPr>
        <w:pStyle w:val="Reference"/>
      </w:pPr>
      <w:r>
        <w:t>—— </w:t>
      </w:r>
      <w:r w:rsidR="00C20C9F" w:rsidRPr="00400497">
        <w:t>2005</w:t>
      </w:r>
      <w:r w:rsidR="00B53CB4">
        <w:t>,</w:t>
      </w:r>
      <w:r w:rsidR="00C20C9F" w:rsidRPr="00400497">
        <w:t xml:space="preserve"> </w:t>
      </w:r>
      <w:r w:rsidR="00C20C9F" w:rsidRPr="00400497">
        <w:rPr>
          <w:i/>
        </w:rPr>
        <w:t>Sustainability Report 2005</w:t>
      </w:r>
      <w:r w:rsidR="00B53CB4">
        <w:t>,</w:t>
      </w:r>
      <w:r w:rsidR="00C20C9F" w:rsidRPr="00400497">
        <w:t xml:space="preserve"> Canberra.</w:t>
      </w:r>
    </w:p>
    <w:p w:rsidR="00C20C9F" w:rsidRPr="00400497" w:rsidRDefault="00301599" w:rsidP="008C798A">
      <w:pPr>
        <w:pStyle w:val="Reference"/>
      </w:pPr>
      <w:r>
        <w:t>—— </w:t>
      </w:r>
      <w:r w:rsidR="00C20C9F" w:rsidRPr="00400497">
        <w:t>2006</w:t>
      </w:r>
      <w:r w:rsidR="00B53CB4">
        <w:t>,</w:t>
      </w:r>
      <w:r w:rsidR="00C20C9F" w:rsidRPr="00400497">
        <w:t xml:space="preserve"> </w:t>
      </w:r>
      <w:r w:rsidR="00C20C9F" w:rsidRPr="00400497">
        <w:rPr>
          <w:i/>
        </w:rPr>
        <w:t>Sustainability Report 2006</w:t>
      </w:r>
      <w:r w:rsidR="00B53CB4">
        <w:t>,</w:t>
      </w:r>
      <w:r w:rsidR="00C20C9F" w:rsidRPr="00400497">
        <w:t xml:space="preserve"> Canberra.</w:t>
      </w:r>
    </w:p>
    <w:p w:rsidR="00C20C9F" w:rsidRPr="00400497" w:rsidRDefault="00301599" w:rsidP="008C798A">
      <w:pPr>
        <w:pStyle w:val="Reference"/>
      </w:pPr>
      <w:r>
        <w:t>—— </w:t>
      </w:r>
      <w:r w:rsidR="00C20C9F" w:rsidRPr="00400497">
        <w:t>2007</w:t>
      </w:r>
      <w:r w:rsidR="00B53CB4">
        <w:t>,</w:t>
      </w:r>
      <w:r w:rsidR="00C20C9F" w:rsidRPr="00400497">
        <w:t xml:space="preserve"> </w:t>
      </w:r>
      <w:r w:rsidR="00C20C9F" w:rsidRPr="00400497">
        <w:rPr>
          <w:i/>
        </w:rPr>
        <w:t>Sustainability Report 2007</w:t>
      </w:r>
      <w:r w:rsidR="00B53CB4">
        <w:t>,</w:t>
      </w:r>
      <w:r w:rsidR="00C20C9F" w:rsidRPr="00400497">
        <w:t xml:space="preserve"> Canberra.</w:t>
      </w:r>
    </w:p>
    <w:p w:rsidR="00C20C9F" w:rsidRPr="00400497" w:rsidRDefault="00301599" w:rsidP="008C798A">
      <w:pPr>
        <w:pStyle w:val="Reference"/>
      </w:pPr>
      <w:r>
        <w:t>—— </w:t>
      </w:r>
      <w:r w:rsidR="00C20C9F" w:rsidRPr="00400497">
        <w:t>2010</w:t>
      </w:r>
      <w:r w:rsidR="00B53CB4">
        <w:t>,</w:t>
      </w:r>
      <w:r w:rsidR="00C20C9F" w:rsidRPr="00400497">
        <w:t xml:space="preserve"> </w:t>
      </w:r>
      <w:r w:rsidR="00C20C9F" w:rsidRPr="00400497">
        <w:rPr>
          <w:i/>
        </w:rPr>
        <w:t>Sustainability Report 2010</w:t>
      </w:r>
      <w:r w:rsidR="00B53CB4">
        <w:t>,</w:t>
      </w:r>
      <w:r w:rsidR="00C20C9F" w:rsidRPr="00400497">
        <w:t xml:space="preserve"> Canberra.</w:t>
      </w:r>
    </w:p>
    <w:p w:rsidR="00C20C9F" w:rsidRPr="00400497" w:rsidRDefault="00301599" w:rsidP="008C798A">
      <w:pPr>
        <w:pStyle w:val="Reference"/>
      </w:pPr>
      <w:r>
        <w:t>—— </w:t>
      </w:r>
      <w:r w:rsidR="00C20C9F" w:rsidRPr="00400497">
        <w:t>2012</w:t>
      </w:r>
      <w:r w:rsidR="00B53CB4">
        <w:t>,</w:t>
      </w:r>
      <w:r w:rsidR="00C20C9F" w:rsidRPr="00400497">
        <w:t xml:space="preserve"> </w:t>
      </w:r>
      <w:r w:rsidR="00C20C9F" w:rsidRPr="00400497">
        <w:rPr>
          <w:i/>
        </w:rPr>
        <w:t>Sustainability Report 2011</w:t>
      </w:r>
      <w:r w:rsidR="00B53CB4">
        <w:t>,</w:t>
      </w:r>
      <w:r w:rsidR="00C20C9F" w:rsidRPr="00400497">
        <w:t xml:space="preserve"> Canberra.</w:t>
      </w:r>
    </w:p>
    <w:p w:rsidR="00043E46" w:rsidRPr="0020514B" w:rsidRDefault="00043E46" w:rsidP="00043E46">
      <w:pPr>
        <w:pStyle w:val="Reference"/>
      </w:pPr>
      <w:proofErr w:type="spellStart"/>
      <w:r w:rsidRPr="0020514B">
        <w:t>ABARE</w:t>
      </w:r>
      <w:proofErr w:type="spellEnd"/>
      <w:r w:rsidRPr="0020514B">
        <w:t xml:space="preserve"> (Australian Bureau of Agriculture and Resource Economics) 2003, </w:t>
      </w:r>
      <w:r w:rsidRPr="0020514B">
        <w:rPr>
          <w:i/>
        </w:rPr>
        <w:t>Minerals and energy: major development projects – October 2003 Listing</w:t>
      </w:r>
      <w:r w:rsidRPr="0020514B">
        <w:t xml:space="preserve">, </w:t>
      </w:r>
      <w:proofErr w:type="spellStart"/>
      <w:r w:rsidRPr="0020514B">
        <w:t>ABARE</w:t>
      </w:r>
      <w:proofErr w:type="spellEnd"/>
      <w:r w:rsidRPr="0020514B">
        <w:t>, Canberra.</w:t>
      </w:r>
    </w:p>
    <w:p w:rsidR="00043E46" w:rsidRPr="005D3D87" w:rsidRDefault="00043E46" w:rsidP="00043E46">
      <w:pPr>
        <w:pStyle w:val="Reference"/>
      </w:pPr>
      <w:r>
        <w:t>—— </w:t>
      </w:r>
      <w:proofErr w:type="spellStart"/>
      <w:r w:rsidRPr="00400497">
        <w:t>2004a</w:t>
      </w:r>
      <w:proofErr w:type="spellEnd"/>
      <w:r w:rsidRPr="00400497">
        <w:t xml:space="preserve">, </w:t>
      </w:r>
      <w:r>
        <w:rPr>
          <w:i/>
        </w:rPr>
        <w:t xml:space="preserve">Australian Commodities, </w:t>
      </w:r>
      <w:r>
        <w:t>vol. 11, no. 1, March quarter, Canberra.</w:t>
      </w:r>
    </w:p>
    <w:p w:rsidR="00043E46" w:rsidRDefault="00043E46" w:rsidP="00043E46">
      <w:pPr>
        <w:pStyle w:val="Reference"/>
      </w:pPr>
      <w:r>
        <w:t>—— </w:t>
      </w:r>
      <w:proofErr w:type="spellStart"/>
      <w:r w:rsidRPr="00400497">
        <w:t>2004b</w:t>
      </w:r>
      <w:proofErr w:type="spellEnd"/>
      <w:r w:rsidRPr="00400497">
        <w:t xml:space="preserve">, </w:t>
      </w:r>
      <w:r w:rsidRPr="00400497">
        <w:rPr>
          <w:i/>
        </w:rPr>
        <w:t xml:space="preserve">Australian Commodities, </w:t>
      </w:r>
      <w:r w:rsidRPr="00400497">
        <w:t>vol. 11, no. 3, September quarter</w:t>
      </w:r>
      <w:r>
        <w:t>, Canberra.</w:t>
      </w:r>
    </w:p>
    <w:p w:rsidR="00043E46" w:rsidRPr="00B14585" w:rsidRDefault="00043E46" w:rsidP="00043E46">
      <w:pPr>
        <w:pStyle w:val="Reference"/>
      </w:pPr>
      <w:r>
        <w:t>—— </w:t>
      </w:r>
      <w:proofErr w:type="spellStart"/>
      <w:r w:rsidRPr="00B14585">
        <w:t>2004</w:t>
      </w:r>
      <w:r>
        <w:t>c</w:t>
      </w:r>
      <w:proofErr w:type="spellEnd"/>
      <w:r w:rsidRPr="00B14585">
        <w:t xml:space="preserve">, </w:t>
      </w:r>
      <w:r w:rsidRPr="00B14585">
        <w:rPr>
          <w:i/>
        </w:rPr>
        <w:t xml:space="preserve">Australian Commodities, </w:t>
      </w:r>
      <w:r w:rsidRPr="00B14585">
        <w:t>vol. 11, no. 4, December quarter, Canberra.</w:t>
      </w:r>
    </w:p>
    <w:p w:rsidR="00043E46" w:rsidRPr="00400497" w:rsidRDefault="00043E46" w:rsidP="00043E46">
      <w:pPr>
        <w:pStyle w:val="Reference"/>
      </w:pPr>
      <w:r>
        <w:t>—— </w:t>
      </w:r>
      <w:r w:rsidRPr="00400497">
        <w:t xml:space="preserve">2005, </w:t>
      </w:r>
      <w:r w:rsidRPr="00400497">
        <w:rPr>
          <w:i/>
        </w:rPr>
        <w:t xml:space="preserve">Australian Commodities, </w:t>
      </w:r>
      <w:r w:rsidRPr="00400497">
        <w:t>vol. 12, no. 1</w:t>
      </w:r>
      <w:r>
        <w:t>,</w:t>
      </w:r>
      <w:r w:rsidRPr="00400497">
        <w:t xml:space="preserve"> March quarter</w:t>
      </w:r>
      <w:r>
        <w:t>, Canberra</w:t>
      </w:r>
      <w:r w:rsidRPr="00400497">
        <w:t>.</w:t>
      </w:r>
    </w:p>
    <w:p w:rsidR="00043E46" w:rsidRDefault="00043E46" w:rsidP="00043E46">
      <w:pPr>
        <w:pStyle w:val="Reference"/>
      </w:pPr>
      <w:r>
        <w:t>—— </w:t>
      </w:r>
      <w:proofErr w:type="spellStart"/>
      <w:r w:rsidRPr="0020514B">
        <w:t>2006</w:t>
      </w:r>
      <w:r>
        <w:t>a</w:t>
      </w:r>
      <w:proofErr w:type="spellEnd"/>
      <w:r w:rsidRPr="0020514B">
        <w:t xml:space="preserve">, </w:t>
      </w:r>
      <w:r w:rsidRPr="0020514B">
        <w:rPr>
          <w:i/>
        </w:rPr>
        <w:t>Minerals and energy: major development projects – April 2006 Listing</w:t>
      </w:r>
      <w:r w:rsidRPr="0020514B">
        <w:t xml:space="preserve">, </w:t>
      </w:r>
      <w:proofErr w:type="spellStart"/>
      <w:r w:rsidRPr="0020514B">
        <w:t>ABARE</w:t>
      </w:r>
      <w:proofErr w:type="spellEnd"/>
      <w:r w:rsidRPr="0020514B">
        <w:t>, Canberra.</w:t>
      </w:r>
    </w:p>
    <w:p w:rsidR="00043E46" w:rsidRPr="00400497" w:rsidRDefault="00043E46" w:rsidP="00043E46">
      <w:pPr>
        <w:pStyle w:val="Reference"/>
      </w:pPr>
      <w:r>
        <w:t>—— </w:t>
      </w:r>
      <w:proofErr w:type="spellStart"/>
      <w:r w:rsidRPr="00400497">
        <w:t>2006</w:t>
      </w:r>
      <w:r>
        <w:t>b</w:t>
      </w:r>
      <w:proofErr w:type="spellEnd"/>
      <w:r w:rsidRPr="00400497">
        <w:t xml:space="preserve">, </w:t>
      </w:r>
      <w:r w:rsidRPr="00400497">
        <w:rPr>
          <w:i/>
        </w:rPr>
        <w:t xml:space="preserve">Australian Commodities, </w:t>
      </w:r>
      <w:r w:rsidRPr="00400497">
        <w:t>vol. 13, no. 2, June quarter</w:t>
      </w:r>
      <w:r>
        <w:t>, Canberra</w:t>
      </w:r>
      <w:r w:rsidRPr="00400497">
        <w:t>.</w:t>
      </w:r>
    </w:p>
    <w:p w:rsidR="00043E46" w:rsidRPr="00B14585" w:rsidRDefault="00043E46" w:rsidP="00043E46">
      <w:pPr>
        <w:pStyle w:val="BodyText"/>
        <w:spacing w:before="120"/>
        <w:rPr>
          <w:lang w:eastAsia="en-US"/>
        </w:rPr>
      </w:pPr>
      <w:r>
        <w:t>—— </w:t>
      </w:r>
      <w:r w:rsidRPr="00B14585">
        <w:rPr>
          <w:lang w:eastAsia="en-US"/>
        </w:rPr>
        <w:t xml:space="preserve">2007, </w:t>
      </w:r>
      <w:r w:rsidRPr="00B14585">
        <w:rPr>
          <w:i/>
          <w:lang w:eastAsia="en-US"/>
        </w:rPr>
        <w:t xml:space="preserve">Australian Commodities, </w:t>
      </w:r>
      <w:r w:rsidRPr="00B14585">
        <w:rPr>
          <w:lang w:eastAsia="en-US"/>
        </w:rPr>
        <w:t>vol. 14, no. 4, December quarter, Canberra.</w:t>
      </w:r>
    </w:p>
    <w:p w:rsidR="00043E46" w:rsidRPr="0020514B" w:rsidRDefault="00043E46" w:rsidP="00043E46">
      <w:pPr>
        <w:pStyle w:val="Reference"/>
      </w:pPr>
      <w:r>
        <w:t>—— </w:t>
      </w:r>
      <w:r w:rsidRPr="0020514B">
        <w:t xml:space="preserve">2008, </w:t>
      </w:r>
      <w:r w:rsidRPr="0020514B">
        <w:rPr>
          <w:i/>
        </w:rPr>
        <w:t xml:space="preserve">Australian Commodities, </w:t>
      </w:r>
      <w:r>
        <w:t>vol. 15, no. 1, March quarter, Canberra.</w:t>
      </w:r>
    </w:p>
    <w:p w:rsidR="00265E26" w:rsidRPr="00E65FF3" w:rsidRDefault="00265E26" w:rsidP="008C798A">
      <w:pPr>
        <w:pStyle w:val="Reference"/>
      </w:pPr>
      <w:r w:rsidRPr="002D0557">
        <w:t xml:space="preserve">ABS </w:t>
      </w:r>
      <w:r w:rsidR="00A45AF8" w:rsidRPr="0020514B">
        <w:t>(Australian Bureau of Statistics)</w:t>
      </w:r>
      <w:r w:rsidR="00E45B38">
        <w:t xml:space="preserve"> </w:t>
      </w:r>
      <w:r w:rsidRPr="002D0557">
        <w:t xml:space="preserve">1993, </w:t>
      </w:r>
      <w:r>
        <w:rPr>
          <w:i/>
        </w:rPr>
        <w:t xml:space="preserve">Manufacturing Industry Australia 1989-90, </w:t>
      </w:r>
      <w:r>
        <w:t>Cat. no. 8221.0, ABS, Canberra.</w:t>
      </w:r>
    </w:p>
    <w:p w:rsidR="00265E26" w:rsidRPr="0095139C" w:rsidRDefault="00301599" w:rsidP="008C798A">
      <w:pPr>
        <w:pStyle w:val="Reference"/>
      </w:pPr>
      <w:r>
        <w:t>—— </w:t>
      </w:r>
      <w:r w:rsidR="00265E26">
        <w:t xml:space="preserve">1999, ‘Forthcoming changes: Industry, occupation and status in employment data’, </w:t>
      </w:r>
      <w:r w:rsidR="00265E26">
        <w:rPr>
          <w:i/>
        </w:rPr>
        <w:t>Labour Force, Australia, November</w:t>
      </w:r>
      <w:r w:rsidR="00265E26">
        <w:t xml:space="preserve"> </w:t>
      </w:r>
      <w:r w:rsidR="00265E26" w:rsidRPr="0095139C">
        <w:rPr>
          <w:i/>
        </w:rPr>
        <w:t>1999</w:t>
      </w:r>
      <w:r w:rsidR="00265E26">
        <w:t>, Cat. no. 6203.0, ABS, Canberra.</w:t>
      </w:r>
    </w:p>
    <w:p w:rsidR="0058642B" w:rsidRDefault="00301599" w:rsidP="008C798A">
      <w:pPr>
        <w:pStyle w:val="Reference"/>
      </w:pPr>
      <w:r>
        <w:t>—— </w:t>
      </w:r>
      <w:proofErr w:type="spellStart"/>
      <w:r w:rsidR="0058642B" w:rsidRPr="002D0557">
        <w:t>2000a</w:t>
      </w:r>
      <w:proofErr w:type="spellEnd"/>
      <w:r w:rsidR="0058642B" w:rsidRPr="002D0557">
        <w:t xml:space="preserve">, </w:t>
      </w:r>
      <w:r w:rsidR="0058642B" w:rsidRPr="0062595A">
        <w:rPr>
          <w:i/>
        </w:rPr>
        <w:t>Australian System of National Accounts: Concepts, Sources and Methods</w:t>
      </w:r>
      <w:r w:rsidR="0058642B">
        <w:t>, Cat. no. 5216.0, ABS, Canberra.</w:t>
      </w:r>
    </w:p>
    <w:p w:rsidR="0058642B" w:rsidRPr="001A1C67" w:rsidRDefault="00301599" w:rsidP="008C798A">
      <w:pPr>
        <w:pStyle w:val="Reference"/>
      </w:pPr>
      <w:r>
        <w:t>—— </w:t>
      </w:r>
      <w:proofErr w:type="spellStart"/>
      <w:r w:rsidR="0058642B" w:rsidRPr="002D0557">
        <w:t>2000b</w:t>
      </w:r>
      <w:proofErr w:type="spellEnd"/>
      <w:r w:rsidR="0058642B" w:rsidRPr="002D0557">
        <w:t xml:space="preserve">, </w:t>
      </w:r>
      <w:r w:rsidR="0058642B">
        <w:rPr>
          <w:i/>
        </w:rPr>
        <w:t>Labour Force Survey Questionnaire Redesign, 2000</w:t>
      </w:r>
      <w:r w:rsidR="0058642B">
        <w:t>, ABS Information paper, Cat. no. 6294.0, ABS, Canberra.</w:t>
      </w:r>
    </w:p>
    <w:p w:rsidR="00247219" w:rsidRDefault="00301599" w:rsidP="008C798A">
      <w:pPr>
        <w:pStyle w:val="Reference"/>
      </w:pPr>
      <w:r>
        <w:t>—— </w:t>
      </w:r>
      <w:r w:rsidR="00247219" w:rsidRPr="00A176AE">
        <w:t>2001</w:t>
      </w:r>
      <w:r w:rsidR="00247219">
        <w:t xml:space="preserve">, </w:t>
      </w:r>
      <w:r w:rsidR="00247219">
        <w:rPr>
          <w:i/>
        </w:rPr>
        <w:t xml:space="preserve">Manufacturing Industry, 2000-01, </w:t>
      </w:r>
      <w:r w:rsidR="00247219">
        <w:t>Cat. no. 8221.0, ABS, Canberra.</w:t>
      </w:r>
    </w:p>
    <w:p w:rsidR="00265E26" w:rsidRPr="0095139C" w:rsidRDefault="00301599" w:rsidP="008C798A">
      <w:pPr>
        <w:pStyle w:val="Reference"/>
      </w:pPr>
      <w:r>
        <w:lastRenderedPageBreak/>
        <w:t>—— </w:t>
      </w:r>
      <w:r w:rsidR="00265E26">
        <w:t xml:space="preserve">2003, </w:t>
      </w:r>
      <w:r w:rsidR="00265E26">
        <w:rPr>
          <w:i/>
        </w:rPr>
        <w:t>Forthcoming Changes to Labour Force Statistics</w:t>
      </w:r>
      <w:r w:rsidR="00265E26">
        <w:t>, Information Paper, Cat. no. 6292.0, ABS, Canberra.</w:t>
      </w:r>
    </w:p>
    <w:p w:rsidR="00265E26" w:rsidRPr="0095139C" w:rsidRDefault="00301599" w:rsidP="008C798A">
      <w:pPr>
        <w:pStyle w:val="Reference"/>
      </w:pPr>
      <w:r>
        <w:t>—— </w:t>
      </w:r>
      <w:r w:rsidR="00265E26">
        <w:t xml:space="preserve">2005, ‘Technical report: Changes to coding processes for industry and occupation in the Labour Force Survey’, </w:t>
      </w:r>
      <w:r w:rsidR="00265E26">
        <w:rPr>
          <w:i/>
        </w:rPr>
        <w:t xml:space="preserve">Australian Labour Market </w:t>
      </w:r>
      <w:r w:rsidR="00265E26" w:rsidRPr="0095139C">
        <w:rPr>
          <w:i/>
        </w:rPr>
        <w:t>Statistics,</w:t>
      </w:r>
      <w:r w:rsidR="00265E26">
        <w:t xml:space="preserve"> </w:t>
      </w:r>
      <w:r w:rsidR="00265E26" w:rsidRPr="0095139C">
        <w:rPr>
          <w:i/>
        </w:rPr>
        <w:t>July 2005</w:t>
      </w:r>
      <w:r w:rsidR="00265E26">
        <w:t>, Cat. no. 6105.0, ABS, Canberra.</w:t>
      </w:r>
    </w:p>
    <w:p w:rsidR="00483C3A" w:rsidRDefault="00301599" w:rsidP="008C798A">
      <w:pPr>
        <w:pStyle w:val="Reference"/>
      </w:pPr>
      <w:r>
        <w:t>—— </w:t>
      </w:r>
      <w:proofErr w:type="spellStart"/>
      <w:r w:rsidR="00483C3A">
        <w:t>2006</w:t>
      </w:r>
      <w:r w:rsidR="00E45B38">
        <w:t>a</w:t>
      </w:r>
      <w:proofErr w:type="spellEnd"/>
      <w:r w:rsidR="00483C3A" w:rsidRPr="0020514B">
        <w:t xml:space="preserve">, </w:t>
      </w:r>
      <w:r w:rsidR="00483C3A" w:rsidRPr="00C64E4E">
        <w:rPr>
          <w:bCs/>
          <w:i/>
        </w:rPr>
        <w:t>Producer and International Trade Price Indexes: Concepts, Sources and Methods</w:t>
      </w:r>
      <w:r w:rsidR="00483C3A">
        <w:rPr>
          <w:bCs/>
          <w:i/>
        </w:rPr>
        <w:t>, 2006</w:t>
      </w:r>
      <w:r w:rsidR="00483C3A" w:rsidRPr="00B37316">
        <w:t>,</w:t>
      </w:r>
      <w:r w:rsidR="00483C3A" w:rsidRPr="0020514B">
        <w:t xml:space="preserve"> Cat. no. </w:t>
      </w:r>
      <w:r w:rsidR="00483C3A">
        <w:t>6429</w:t>
      </w:r>
      <w:r w:rsidR="00483C3A" w:rsidRPr="0020514B">
        <w:t>.0, ABS, Canberra.</w:t>
      </w:r>
    </w:p>
    <w:p w:rsidR="00E45B38" w:rsidRDefault="00301599" w:rsidP="008C798A">
      <w:pPr>
        <w:pStyle w:val="Reference"/>
      </w:pPr>
      <w:r>
        <w:t>—— </w:t>
      </w:r>
      <w:proofErr w:type="spellStart"/>
      <w:r w:rsidR="00E45B38" w:rsidRPr="002D0557">
        <w:t>2006</w:t>
      </w:r>
      <w:r w:rsidR="00E45B38">
        <w:t>b</w:t>
      </w:r>
      <w:proofErr w:type="spellEnd"/>
      <w:r w:rsidR="00E45B38">
        <w:t xml:space="preserve">, </w:t>
      </w:r>
      <w:r w:rsidR="00E45B38" w:rsidRPr="00B42A61">
        <w:rPr>
          <w:i/>
        </w:rPr>
        <w:t>Australian and New Zealand Standard Industrial Classification 2006</w:t>
      </w:r>
      <w:r w:rsidR="00E45B38">
        <w:t>, Cat. no. 1292.0, ABS, Canberra.</w:t>
      </w:r>
    </w:p>
    <w:p w:rsidR="00E45B38" w:rsidRDefault="00301599" w:rsidP="008C798A">
      <w:pPr>
        <w:pStyle w:val="Reference"/>
      </w:pPr>
      <w:r>
        <w:t>—— </w:t>
      </w:r>
      <w:proofErr w:type="spellStart"/>
      <w:r w:rsidR="00E45B38" w:rsidRPr="002D0557">
        <w:t>2006</w:t>
      </w:r>
      <w:r w:rsidR="00E45B38">
        <w:t>c</w:t>
      </w:r>
      <w:proofErr w:type="spellEnd"/>
      <w:r w:rsidR="00E45B38">
        <w:t xml:space="preserve">, </w:t>
      </w:r>
      <w:r w:rsidR="00E45B38" w:rsidRPr="003B63BD">
        <w:rPr>
          <w:i/>
        </w:rPr>
        <w:t xml:space="preserve">Implementing New Estimates of Hours Worked into the Australian National </w:t>
      </w:r>
      <w:r w:rsidR="00E45B38" w:rsidRPr="005630C8">
        <w:rPr>
          <w:i/>
        </w:rPr>
        <w:t>Accounts, 200</w:t>
      </w:r>
      <w:r w:rsidR="00E45B38">
        <w:rPr>
          <w:i/>
        </w:rPr>
        <w:t>6</w:t>
      </w:r>
      <w:r w:rsidR="00E45B38" w:rsidRPr="005630C8">
        <w:rPr>
          <w:i/>
        </w:rPr>
        <w:t>,</w:t>
      </w:r>
      <w:r w:rsidR="00E45B38">
        <w:t xml:space="preserve"> ABS Information Paper, Cat. no. 5204.0.55.003, ABS, Canberra.</w:t>
      </w:r>
    </w:p>
    <w:p w:rsidR="00B56968" w:rsidRPr="00B60243" w:rsidRDefault="00301599" w:rsidP="008C798A">
      <w:pPr>
        <w:pStyle w:val="Reference"/>
      </w:pPr>
      <w:r>
        <w:t>—— </w:t>
      </w:r>
      <w:r w:rsidR="00B56968" w:rsidRPr="00B60243">
        <w:t xml:space="preserve">2007, </w:t>
      </w:r>
      <w:r w:rsidR="00B56968" w:rsidRPr="00B60243">
        <w:rPr>
          <w:i/>
        </w:rPr>
        <w:t>Counts of Australian Businesses, including Entries and Exits, June 2003 to June 2007</w:t>
      </w:r>
      <w:r w:rsidR="00B56968" w:rsidRPr="00B60243">
        <w:t>, Cat. no. 8165.0, ABS, Canberra.</w:t>
      </w:r>
    </w:p>
    <w:p w:rsidR="00A552DE" w:rsidRDefault="00301599" w:rsidP="008C798A">
      <w:pPr>
        <w:pStyle w:val="Reference"/>
      </w:pPr>
      <w:r>
        <w:t>—— </w:t>
      </w:r>
      <w:proofErr w:type="spellStart"/>
      <w:r w:rsidR="00A552DE" w:rsidRPr="00240299">
        <w:t>2008</w:t>
      </w:r>
      <w:r w:rsidR="00483C3A">
        <w:t>a</w:t>
      </w:r>
      <w:proofErr w:type="spellEnd"/>
      <w:r w:rsidR="00A552DE" w:rsidRPr="00240299">
        <w:t xml:space="preserve">, </w:t>
      </w:r>
      <w:r w:rsidR="00A552DE" w:rsidRPr="00240299">
        <w:rPr>
          <w:i/>
        </w:rPr>
        <w:t>Australian System of National Accounts, 2007-08</w:t>
      </w:r>
      <w:r w:rsidR="00A552DE" w:rsidRPr="00240299">
        <w:t xml:space="preserve">, Cat. no. 5204.0, </w:t>
      </w:r>
      <w:r w:rsidR="00B53CB4">
        <w:t xml:space="preserve">ABS, </w:t>
      </w:r>
      <w:r w:rsidR="00A552DE" w:rsidRPr="00240299">
        <w:t>Canberra.</w:t>
      </w:r>
    </w:p>
    <w:p w:rsidR="00483C3A" w:rsidRPr="0020514B" w:rsidRDefault="00301599" w:rsidP="008C798A">
      <w:pPr>
        <w:pStyle w:val="Reference"/>
        <w:rPr>
          <w:i/>
        </w:rPr>
      </w:pPr>
      <w:r>
        <w:t>—— </w:t>
      </w:r>
      <w:proofErr w:type="spellStart"/>
      <w:r w:rsidR="00483C3A" w:rsidRPr="0020514B">
        <w:t>2008</w:t>
      </w:r>
      <w:r w:rsidR="00483C3A">
        <w:t>b</w:t>
      </w:r>
      <w:proofErr w:type="spellEnd"/>
      <w:r w:rsidR="00483C3A" w:rsidRPr="0020514B">
        <w:t xml:space="preserve">, </w:t>
      </w:r>
      <w:r w:rsidR="00483C3A" w:rsidRPr="0020514B">
        <w:rPr>
          <w:i/>
        </w:rPr>
        <w:t>Motor Vehicle Census, Australia, 31 March 2008</w:t>
      </w:r>
      <w:r w:rsidR="00483C3A" w:rsidRPr="004A69CB">
        <w:t>,</w:t>
      </w:r>
      <w:r w:rsidR="00483C3A" w:rsidRPr="0020514B">
        <w:t xml:space="preserve"> Cat. no. 9309.0, ABS, Canberra.</w:t>
      </w:r>
    </w:p>
    <w:p w:rsidR="003E3608" w:rsidRDefault="00301599" w:rsidP="008C798A">
      <w:pPr>
        <w:pStyle w:val="Reference"/>
      </w:pPr>
      <w:r>
        <w:t>—— </w:t>
      </w:r>
      <w:proofErr w:type="spellStart"/>
      <w:r w:rsidR="003E3608" w:rsidRPr="00B60243">
        <w:t>2008</w:t>
      </w:r>
      <w:r w:rsidR="003E3608">
        <w:t>c</w:t>
      </w:r>
      <w:proofErr w:type="spellEnd"/>
      <w:r w:rsidR="003E3608" w:rsidRPr="00B60243">
        <w:t xml:space="preserve"> (and previous issues), </w:t>
      </w:r>
      <w:r w:rsidR="003E3608" w:rsidRPr="00B60243">
        <w:rPr>
          <w:i/>
        </w:rPr>
        <w:t>Manufacturing Industry, Australia</w:t>
      </w:r>
      <w:r w:rsidR="003E3608" w:rsidRPr="00B60243">
        <w:t xml:space="preserve">, </w:t>
      </w:r>
      <w:r w:rsidR="003E3608" w:rsidRPr="00B60243">
        <w:rPr>
          <w:i/>
        </w:rPr>
        <w:t>2006-07</w:t>
      </w:r>
      <w:r w:rsidR="003E3608" w:rsidRPr="00B60243">
        <w:t>, Cat.</w:t>
      </w:r>
      <w:r w:rsidR="00B53CB4">
        <w:t> </w:t>
      </w:r>
      <w:r w:rsidR="003E3608" w:rsidRPr="00B60243">
        <w:t>no. 8221.0, ABS, Canberra.</w:t>
      </w:r>
    </w:p>
    <w:p w:rsidR="00780DE7" w:rsidRDefault="00301599" w:rsidP="008C798A">
      <w:pPr>
        <w:pStyle w:val="Reference"/>
      </w:pPr>
      <w:r>
        <w:t>—— </w:t>
      </w:r>
      <w:proofErr w:type="spellStart"/>
      <w:r w:rsidR="00780DE7" w:rsidRPr="00A176AE">
        <w:t>2008</w:t>
      </w:r>
      <w:r w:rsidR="00080496">
        <w:t>d</w:t>
      </w:r>
      <w:proofErr w:type="spellEnd"/>
      <w:r w:rsidR="00780DE7" w:rsidRPr="00847D84">
        <w:t xml:space="preserve">, </w:t>
      </w:r>
      <w:r w:rsidR="00780DE7" w:rsidRPr="00847D84">
        <w:rPr>
          <w:i/>
          <w:shd w:val="clear" w:color="auto" w:fill="FFFFFF"/>
        </w:rPr>
        <w:t xml:space="preserve">Information Paper: Update on </w:t>
      </w:r>
      <w:proofErr w:type="spellStart"/>
      <w:r w:rsidR="00780DE7" w:rsidRPr="00847D84">
        <w:rPr>
          <w:i/>
          <w:shd w:val="clear" w:color="auto" w:fill="FFFFFF"/>
        </w:rPr>
        <w:t>ANZSIC</w:t>
      </w:r>
      <w:proofErr w:type="spellEnd"/>
      <w:r w:rsidR="00780DE7" w:rsidRPr="00847D84">
        <w:rPr>
          <w:i/>
          <w:shd w:val="clear" w:color="auto" w:fill="FFFFFF"/>
        </w:rPr>
        <w:t xml:space="preserve"> 2006 Implementation, 2008,</w:t>
      </w:r>
      <w:r w:rsidR="00780DE7">
        <w:rPr>
          <w:shd w:val="clear" w:color="auto" w:fill="FFFFFF"/>
        </w:rPr>
        <w:t xml:space="preserve"> </w:t>
      </w:r>
      <w:r w:rsidR="00780DE7" w:rsidRPr="00847D84">
        <w:t>Cat. no. 1295.0.55.001</w:t>
      </w:r>
      <w:r w:rsidR="00780DE7">
        <w:t>, ABS, Canberra.</w:t>
      </w:r>
    </w:p>
    <w:p w:rsidR="00CB136F" w:rsidRDefault="00301599" w:rsidP="008C798A">
      <w:pPr>
        <w:pStyle w:val="Reference"/>
      </w:pPr>
      <w:r>
        <w:t>—— </w:t>
      </w:r>
      <w:r w:rsidR="00CB136F" w:rsidRPr="00A176AE">
        <w:t>2009</w:t>
      </w:r>
      <w:r w:rsidR="00CB136F">
        <w:t xml:space="preserve">, </w:t>
      </w:r>
      <w:r w:rsidR="00CB136F">
        <w:rPr>
          <w:i/>
        </w:rPr>
        <w:t>Retail Trade, June 2009,</w:t>
      </w:r>
      <w:r w:rsidR="00CB136F">
        <w:t xml:space="preserve"> Cat. no. 8510.0, ABS, Canberra.</w:t>
      </w:r>
    </w:p>
    <w:p w:rsidR="00A552DE" w:rsidRDefault="00301599" w:rsidP="008C798A">
      <w:pPr>
        <w:pStyle w:val="Reference"/>
      </w:pPr>
      <w:r>
        <w:t>—— </w:t>
      </w:r>
      <w:proofErr w:type="spellStart"/>
      <w:r w:rsidR="00A552DE" w:rsidRPr="00240299">
        <w:t>2010</w:t>
      </w:r>
      <w:r w:rsidR="005B0143">
        <w:t>a</w:t>
      </w:r>
      <w:proofErr w:type="spellEnd"/>
      <w:r w:rsidR="00A552DE" w:rsidRPr="00240299">
        <w:t xml:space="preserve">, </w:t>
      </w:r>
      <w:r w:rsidR="00A552DE" w:rsidRPr="00240299">
        <w:rPr>
          <w:i/>
        </w:rPr>
        <w:t xml:space="preserve">Experimental Estimates of Industry Multifactor Productivity, Australia: Detailed Productivity Estimates, 2009-10, </w:t>
      </w:r>
      <w:r w:rsidR="00A552DE" w:rsidRPr="00240299">
        <w:t>Cat. no. 5260.0.55.002, ABS, Canberra.</w:t>
      </w:r>
    </w:p>
    <w:p w:rsidR="005B0143" w:rsidRPr="0020514B" w:rsidRDefault="00301599" w:rsidP="008C798A">
      <w:pPr>
        <w:pStyle w:val="Reference"/>
      </w:pPr>
      <w:r>
        <w:t>—— </w:t>
      </w:r>
      <w:proofErr w:type="spellStart"/>
      <w:r w:rsidR="005B0143" w:rsidRPr="0020514B">
        <w:t>2010</w:t>
      </w:r>
      <w:r w:rsidR="005B0143">
        <w:t>b</w:t>
      </w:r>
      <w:proofErr w:type="spellEnd"/>
      <w:r w:rsidR="005B0143" w:rsidRPr="0020514B">
        <w:t xml:space="preserve">, </w:t>
      </w:r>
      <w:r w:rsidR="005B0143" w:rsidRPr="0020514B">
        <w:rPr>
          <w:i/>
        </w:rPr>
        <w:t>Environmental issues: Water use and conservation</w:t>
      </w:r>
      <w:r w:rsidR="005B0143" w:rsidRPr="0020514B">
        <w:t xml:space="preserve">, </w:t>
      </w:r>
      <w:r w:rsidR="005B0143" w:rsidRPr="0020514B">
        <w:rPr>
          <w:i/>
        </w:rPr>
        <w:t>Mar 2010</w:t>
      </w:r>
      <w:r w:rsidR="005B0143" w:rsidRPr="00B37316">
        <w:t>,</w:t>
      </w:r>
      <w:r w:rsidR="005B0143" w:rsidRPr="0020514B">
        <w:t xml:space="preserve"> Cat.</w:t>
      </w:r>
      <w:r w:rsidR="00B53CB4">
        <w:t> </w:t>
      </w:r>
      <w:r w:rsidR="005B0143" w:rsidRPr="0020514B">
        <w:t>no.</w:t>
      </w:r>
      <w:r w:rsidR="00B53CB4">
        <w:t> </w:t>
      </w:r>
      <w:r w:rsidR="005B0143" w:rsidRPr="0020514B">
        <w:t>4602.0.55.003, ABS, Canberra.</w:t>
      </w:r>
    </w:p>
    <w:p w:rsidR="00A552DE" w:rsidRPr="00240299" w:rsidRDefault="00301599" w:rsidP="008C798A">
      <w:pPr>
        <w:pStyle w:val="Reference"/>
      </w:pPr>
      <w:r>
        <w:t>—— </w:t>
      </w:r>
      <w:r w:rsidR="00A552DE" w:rsidRPr="00240299">
        <w:t xml:space="preserve">2011, </w:t>
      </w:r>
      <w:r w:rsidR="00A552DE" w:rsidRPr="00240299">
        <w:rPr>
          <w:i/>
        </w:rPr>
        <w:t>Australian System of National Accounts, 2010-11</w:t>
      </w:r>
      <w:r w:rsidR="00A552DE" w:rsidRPr="00240299">
        <w:t xml:space="preserve">, Cat. no. 5204.0, </w:t>
      </w:r>
      <w:r w:rsidR="00B53CB4">
        <w:t xml:space="preserve">ABS, </w:t>
      </w:r>
      <w:r w:rsidR="00A552DE" w:rsidRPr="00240299">
        <w:t>Canberra.</w:t>
      </w:r>
    </w:p>
    <w:p w:rsidR="00A552DE" w:rsidRPr="00240299" w:rsidRDefault="00301599" w:rsidP="008C798A">
      <w:pPr>
        <w:pStyle w:val="Reference"/>
      </w:pPr>
      <w:r>
        <w:t>—— </w:t>
      </w:r>
      <w:proofErr w:type="spellStart"/>
      <w:r w:rsidR="00A552DE" w:rsidRPr="00240299">
        <w:t>2012a</w:t>
      </w:r>
      <w:proofErr w:type="spellEnd"/>
      <w:r w:rsidR="00A552DE" w:rsidRPr="00240299">
        <w:t xml:space="preserve">, </w:t>
      </w:r>
      <w:r w:rsidR="00A552DE" w:rsidRPr="00240299">
        <w:rPr>
          <w:i/>
        </w:rPr>
        <w:t>Australian National Accounts: Input-Output Tables, 200</w:t>
      </w:r>
      <w:r w:rsidR="00A552DE">
        <w:rPr>
          <w:i/>
        </w:rPr>
        <w:t>8</w:t>
      </w:r>
      <w:r w:rsidR="00A552DE" w:rsidRPr="00240299">
        <w:rPr>
          <w:i/>
        </w:rPr>
        <w:t>-0</w:t>
      </w:r>
      <w:r w:rsidR="00A552DE">
        <w:rPr>
          <w:i/>
        </w:rPr>
        <w:t>9</w:t>
      </w:r>
      <w:r w:rsidR="00A552DE" w:rsidRPr="00240299">
        <w:rPr>
          <w:i/>
        </w:rPr>
        <w:t>,</w:t>
      </w:r>
      <w:r w:rsidR="00A552DE" w:rsidRPr="00240299">
        <w:t xml:space="preserve"> Cat.</w:t>
      </w:r>
      <w:r w:rsidR="00B53CB4">
        <w:t> </w:t>
      </w:r>
      <w:r w:rsidR="00A552DE" w:rsidRPr="00240299">
        <w:t>no.</w:t>
      </w:r>
      <w:r w:rsidR="00A552DE">
        <w:t> </w:t>
      </w:r>
      <w:r w:rsidR="00A552DE" w:rsidRPr="00240299">
        <w:t xml:space="preserve">5209.0.55.001, </w:t>
      </w:r>
      <w:r w:rsidR="00B53CB4">
        <w:t xml:space="preserve">ABS, </w:t>
      </w:r>
      <w:r w:rsidR="00A552DE" w:rsidRPr="00240299">
        <w:t>Canberra.</w:t>
      </w:r>
    </w:p>
    <w:p w:rsidR="00A552DE" w:rsidRPr="00240299" w:rsidRDefault="00301599" w:rsidP="008C798A">
      <w:pPr>
        <w:pStyle w:val="Reference"/>
      </w:pPr>
      <w:r>
        <w:t>—— </w:t>
      </w:r>
      <w:proofErr w:type="spellStart"/>
      <w:r w:rsidR="00A552DE" w:rsidRPr="00240299">
        <w:t>2012b</w:t>
      </w:r>
      <w:proofErr w:type="spellEnd"/>
      <w:r w:rsidR="00A552DE" w:rsidRPr="00240299">
        <w:t xml:space="preserve">, </w:t>
      </w:r>
      <w:r w:rsidR="00A552DE" w:rsidRPr="00240299">
        <w:rPr>
          <w:i/>
        </w:rPr>
        <w:t xml:space="preserve">Estimates of Industry Multifactor Productivity, Australia: Detailed Productivity Estimates, 2011-12, </w:t>
      </w:r>
      <w:r w:rsidR="00A552DE" w:rsidRPr="00240299">
        <w:t>Cat. no. 5260.0.55.002, ABS, Canberra.</w:t>
      </w:r>
    </w:p>
    <w:p w:rsidR="00483C3A" w:rsidRDefault="00301599" w:rsidP="008C798A">
      <w:pPr>
        <w:pStyle w:val="Reference"/>
      </w:pPr>
      <w:r>
        <w:lastRenderedPageBreak/>
        <w:t>—— </w:t>
      </w:r>
      <w:proofErr w:type="spellStart"/>
      <w:r w:rsidR="00483C3A">
        <w:t>2012c</w:t>
      </w:r>
      <w:proofErr w:type="spellEnd"/>
      <w:r w:rsidR="00483C3A">
        <w:t xml:space="preserve">, </w:t>
      </w:r>
      <w:r w:rsidR="00483C3A" w:rsidRPr="0062595A">
        <w:rPr>
          <w:i/>
        </w:rPr>
        <w:t>Australian System of National Accounts: Concepts, Sources and Methods</w:t>
      </w:r>
      <w:r w:rsidR="00483C3A" w:rsidRPr="00976377">
        <w:rPr>
          <w:i/>
        </w:rPr>
        <w:t>, 2012,</w:t>
      </w:r>
      <w:r w:rsidR="00483C3A">
        <w:t xml:space="preserve"> Cat. no. 5216.0, ABS, Canberra.</w:t>
      </w:r>
    </w:p>
    <w:p w:rsidR="004006EC" w:rsidRDefault="00301599" w:rsidP="008C798A">
      <w:pPr>
        <w:pStyle w:val="Reference"/>
      </w:pPr>
      <w:r>
        <w:t>—— </w:t>
      </w:r>
      <w:proofErr w:type="spellStart"/>
      <w:r w:rsidR="004006EC" w:rsidRPr="0020514B">
        <w:t>2012</w:t>
      </w:r>
      <w:r w:rsidR="004006EC">
        <w:t>d</w:t>
      </w:r>
      <w:proofErr w:type="spellEnd"/>
      <w:r w:rsidR="005C2684">
        <w:t xml:space="preserve"> </w:t>
      </w:r>
      <w:r w:rsidR="005C2684" w:rsidRPr="00B60243">
        <w:rPr>
          <w:szCs w:val="26"/>
        </w:rPr>
        <w:t>(and previous issues)</w:t>
      </w:r>
      <w:r w:rsidR="004006EC" w:rsidRPr="0020514B">
        <w:t xml:space="preserve">, </w:t>
      </w:r>
      <w:r w:rsidR="004006EC" w:rsidRPr="0020514B">
        <w:rPr>
          <w:i/>
        </w:rPr>
        <w:t>Australian Industry, 201</w:t>
      </w:r>
      <w:r w:rsidR="005A14BB">
        <w:rPr>
          <w:i/>
        </w:rPr>
        <w:t>0</w:t>
      </w:r>
      <w:r w:rsidR="004006EC" w:rsidRPr="0020514B">
        <w:rPr>
          <w:i/>
        </w:rPr>
        <w:t>-1</w:t>
      </w:r>
      <w:r w:rsidR="005A14BB">
        <w:rPr>
          <w:i/>
        </w:rPr>
        <w:t>1</w:t>
      </w:r>
      <w:r w:rsidR="004006EC" w:rsidRPr="00B37316">
        <w:t>,</w:t>
      </w:r>
      <w:r w:rsidR="004006EC" w:rsidRPr="0020514B">
        <w:t xml:space="preserve"> Cat. no. 8155.0, ABS, Canberra.</w:t>
      </w:r>
    </w:p>
    <w:p w:rsidR="003E3608" w:rsidRDefault="00301599" w:rsidP="008C798A">
      <w:pPr>
        <w:pStyle w:val="Reference"/>
      </w:pPr>
      <w:r>
        <w:t>—— </w:t>
      </w:r>
      <w:proofErr w:type="spellStart"/>
      <w:r w:rsidR="003E3608" w:rsidRPr="00B60243">
        <w:rPr>
          <w:szCs w:val="26"/>
        </w:rPr>
        <w:t>2012</w:t>
      </w:r>
      <w:r w:rsidR="003E3608">
        <w:rPr>
          <w:szCs w:val="26"/>
        </w:rPr>
        <w:t>e</w:t>
      </w:r>
      <w:proofErr w:type="spellEnd"/>
      <w:r w:rsidR="003E3608" w:rsidRPr="00B60243">
        <w:rPr>
          <w:szCs w:val="26"/>
        </w:rPr>
        <w:t xml:space="preserve"> (and previous issues), </w:t>
      </w:r>
      <w:r w:rsidR="003E3608" w:rsidRPr="00B60243">
        <w:rPr>
          <w:i/>
        </w:rPr>
        <w:t>Australian Wine and Grape Industry, 2010-11</w:t>
      </w:r>
      <w:r w:rsidR="003E3608" w:rsidRPr="00B60243">
        <w:t>, Cat. no. 1329.0, ABS, Canberra.</w:t>
      </w:r>
    </w:p>
    <w:p w:rsidR="005851A7" w:rsidRPr="004E423F" w:rsidRDefault="00301599" w:rsidP="008C798A">
      <w:pPr>
        <w:pStyle w:val="Reference"/>
      </w:pPr>
      <w:r>
        <w:t>—— </w:t>
      </w:r>
      <w:proofErr w:type="spellStart"/>
      <w:r w:rsidR="005851A7">
        <w:t>2012f</w:t>
      </w:r>
      <w:proofErr w:type="spellEnd"/>
      <w:r w:rsidR="005851A7">
        <w:t xml:space="preserve">, ‘Explanatory notes’, </w:t>
      </w:r>
      <w:r w:rsidR="005851A7">
        <w:rPr>
          <w:i/>
        </w:rPr>
        <w:t>Australian Industry, 2010-11</w:t>
      </w:r>
      <w:r w:rsidR="005851A7">
        <w:t>, Cat. no. 8155.0, ABS, Canberra.</w:t>
      </w:r>
    </w:p>
    <w:p w:rsidR="002F72F8" w:rsidRPr="00B60243" w:rsidRDefault="002C47EB" w:rsidP="008C798A">
      <w:pPr>
        <w:pStyle w:val="Reference"/>
      </w:pPr>
      <w:r>
        <w:t>——</w:t>
      </w:r>
      <w:proofErr w:type="spellStart"/>
      <w:r w:rsidR="002F72F8" w:rsidRPr="00B60243">
        <w:t>2013</w:t>
      </w:r>
      <w:r w:rsidR="00F30100">
        <w:t>a</w:t>
      </w:r>
      <w:proofErr w:type="spellEnd"/>
      <w:r w:rsidR="002F72F8" w:rsidRPr="00B60243">
        <w:t xml:space="preserve">, </w:t>
      </w:r>
      <w:r w:rsidR="002F72F8" w:rsidRPr="00B60243">
        <w:rPr>
          <w:i/>
        </w:rPr>
        <w:t>International Merchandise Imports, Australia, Mar</w:t>
      </w:r>
      <w:r w:rsidR="00301599">
        <w:rPr>
          <w:i/>
        </w:rPr>
        <w:t>ch</w:t>
      </w:r>
      <w:r w:rsidR="002F72F8" w:rsidRPr="00B60243">
        <w:rPr>
          <w:i/>
        </w:rPr>
        <w:t xml:space="preserve"> 2013, </w:t>
      </w:r>
      <w:r w:rsidR="00301599">
        <w:t>Cat. no. </w:t>
      </w:r>
      <w:r w:rsidR="002F72F8" w:rsidRPr="00B60243">
        <w:t>5439.0, ABS, Canberra.</w:t>
      </w:r>
    </w:p>
    <w:p w:rsidR="00D249BF" w:rsidRPr="0020514B" w:rsidRDefault="00301599" w:rsidP="008C798A">
      <w:pPr>
        <w:pStyle w:val="Reference"/>
      </w:pPr>
      <w:r>
        <w:t>—— </w:t>
      </w:r>
      <w:proofErr w:type="spellStart"/>
      <w:r w:rsidR="00D249BF" w:rsidRPr="0020514B">
        <w:t>2013</w:t>
      </w:r>
      <w:r w:rsidR="00F30100">
        <w:t>b</w:t>
      </w:r>
      <w:proofErr w:type="spellEnd"/>
      <w:r w:rsidR="00D249BF" w:rsidRPr="0020514B">
        <w:t xml:space="preserve">, </w:t>
      </w:r>
      <w:r w:rsidR="00D249BF" w:rsidRPr="0020514B">
        <w:rPr>
          <w:i/>
        </w:rPr>
        <w:t>Australian System of National Accounts Concepts, Sources and Methods, Australia 2012, Edition 3</w:t>
      </w:r>
      <w:r w:rsidR="00D249BF" w:rsidRPr="0020514B">
        <w:t>, Cat. no. 5612.0, ABS, Canberra.</w:t>
      </w:r>
    </w:p>
    <w:p w:rsidR="004E71C8" w:rsidRPr="001C6BCF" w:rsidRDefault="004E71C8" w:rsidP="008C798A">
      <w:pPr>
        <w:pStyle w:val="Reference"/>
      </w:pPr>
      <w:proofErr w:type="spellStart"/>
      <w:r w:rsidRPr="0020514B">
        <w:t>ACCC</w:t>
      </w:r>
      <w:proofErr w:type="spellEnd"/>
      <w:r w:rsidRPr="0020514B">
        <w:t xml:space="preserve"> (Australian Competition and Consumer Commission) 2008, </w:t>
      </w:r>
      <w:proofErr w:type="spellStart"/>
      <w:r w:rsidRPr="001C6BCF">
        <w:rPr>
          <w:bCs/>
          <w:i/>
        </w:rPr>
        <w:t>ACCC</w:t>
      </w:r>
      <w:proofErr w:type="spellEnd"/>
      <w:r w:rsidRPr="001C6BCF">
        <w:rPr>
          <w:bCs/>
          <w:i/>
        </w:rPr>
        <w:t xml:space="preserve"> examination of fertiliser prices</w:t>
      </w:r>
      <w:r w:rsidRPr="001C6BCF">
        <w:t xml:space="preserve">, </w:t>
      </w:r>
      <w:r w:rsidRPr="001C6BCF">
        <w:rPr>
          <w:i/>
        </w:rPr>
        <w:t>31 July 2008</w:t>
      </w:r>
      <w:r w:rsidR="00A57978">
        <w:rPr>
          <w:i/>
        </w:rPr>
        <w:t>,</w:t>
      </w:r>
      <w:r w:rsidRPr="001C6BCF">
        <w:t xml:space="preserve"> </w:t>
      </w:r>
      <w:r w:rsidRPr="00301599">
        <w:t>http://</w:t>
      </w:r>
      <w:proofErr w:type="spellStart"/>
      <w:r w:rsidRPr="00301599">
        <w:t>www.accc.gov.au</w:t>
      </w:r>
      <w:proofErr w:type="spellEnd"/>
      <w:r w:rsidR="004A3CE7">
        <w:br/>
      </w:r>
      <w:r w:rsidRPr="00301599">
        <w:t>/system/files/</w:t>
      </w:r>
      <w:proofErr w:type="spellStart"/>
      <w:r w:rsidRPr="00301599">
        <w:t>ACCC%20examination%20of%20fertiliser%20prices.pdf</w:t>
      </w:r>
      <w:proofErr w:type="spellEnd"/>
      <w:r w:rsidRPr="001C6BCF">
        <w:t xml:space="preserve"> (accessed 29 August 2013)</w:t>
      </w:r>
      <w:r w:rsidR="00A57978">
        <w:t>.</w:t>
      </w:r>
    </w:p>
    <w:p w:rsidR="004E71C8" w:rsidRPr="001C6BCF" w:rsidRDefault="00301599" w:rsidP="008C798A">
      <w:pPr>
        <w:pStyle w:val="Reference"/>
      </w:pPr>
      <w:r>
        <w:t>—— </w:t>
      </w:r>
      <w:r w:rsidR="004E71C8" w:rsidRPr="0020514B">
        <w:t xml:space="preserve">2011, </w:t>
      </w:r>
      <w:r w:rsidR="004E71C8" w:rsidRPr="0020514B">
        <w:rPr>
          <w:i/>
        </w:rPr>
        <w:t>Wesfarmers Ltd – possible acquisition of interests in Burrup Holdings Ltd and/or Burrup Fertilisers Pty Ltd</w:t>
      </w:r>
      <w:r w:rsidR="004E71C8" w:rsidRPr="001C6BCF">
        <w:t>,</w:t>
      </w:r>
      <w:r w:rsidR="004E71C8">
        <w:t xml:space="preserve"> </w:t>
      </w:r>
      <w:r w:rsidR="004E71C8" w:rsidRPr="001C6BCF">
        <w:t xml:space="preserve">Statement of </w:t>
      </w:r>
      <w:r w:rsidR="004E71C8">
        <w:t>i</w:t>
      </w:r>
      <w:r w:rsidR="004E71C8" w:rsidRPr="001C6BCF">
        <w:t>ssues</w:t>
      </w:r>
      <w:r w:rsidR="004E71C8">
        <w:t xml:space="preserve">, </w:t>
      </w:r>
      <w:proofErr w:type="spellStart"/>
      <w:r w:rsidR="004E71C8">
        <w:t>ACCC</w:t>
      </w:r>
      <w:proofErr w:type="spellEnd"/>
      <w:r w:rsidR="004E71C8">
        <w:t>, 11 May</w:t>
      </w:r>
      <w:r w:rsidR="00A57978">
        <w:t>,</w:t>
      </w:r>
      <w:r w:rsidR="004E71C8" w:rsidRPr="001C6BCF">
        <w:t xml:space="preserve"> </w:t>
      </w:r>
      <w:r w:rsidR="004E71C8" w:rsidRPr="00301599">
        <w:t>http://www.accc.gov.au/content/item.phtml?itemId=987158&amp;nodeId=a8f632938267df529888e5087c82aa77&amp;fn=Wesfarmers%20Ltd%20possible%20acquisition%20of%20%20Burrup%20Holdings%20Ltd%20-%20%2011%20May%</w:t>
      </w:r>
      <w:r>
        <w:br/>
      </w:r>
      <w:proofErr w:type="spellStart"/>
      <w:r w:rsidR="004E71C8" w:rsidRPr="00301599">
        <w:t>202011.pdf</w:t>
      </w:r>
      <w:proofErr w:type="spellEnd"/>
      <w:r w:rsidR="004E71C8" w:rsidRPr="001C6BCF">
        <w:t xml:space="preserve"> (accessed 31 January 2013).</w:t>
      </w:r>
    </w:p>
    <w:p w:rsidR="004E71C8" w:rsidRPr="00240299" w:rsidRDefault="004E71C8" w:rsidP="008C798A">
      <w:pPr>
        <w:pStyle w:val="Reference"/>
      </w:pPr>
      <w:proofErr w:type="spellStart"/>
      <w:r w:rsidRPr="00240299">
        <w:t>ACCI</w:t>
      </w:r>
      <w:proofErr w:type="spellEnd"/>
      <w:r w:rsidRPr="00240299">
        <w:t xml:space="preserve"> (Australian Chamber of Commerce and Industry)</w:t>
      </w:r>
      <w:r w:rsidR="00A57978">
        <w:t xml:space="preserve"> </w:t>
      </w:r>
      <w:r w:rsidR="00C868D3">
        <w:t xml:space="preserve">— </w:t>
      </w:r>
      <w:r w:rsidRPr="00A57978">
        <w:t>Westpac Survey of Industrial Trends</w:t>
      </w:r>
      <w:r>
        <w:t xml:space="preserve"> (database)</w:t>
      </w:r>
      <w:r w:rsidRPr="00240299">
        <w:t xml:space="preserve">, </w:t>
      </w:r>
      <w:proofErr w:type="spellStart"/>
      <w:r>
        <w:t>ACCI</w:t>
      </w:r>
      <w:proofErr w:type="spellEnd"/>
      <w:r>
        <w:t>, accessed 21 August 2012.</w:t>
      </w:r>
    </w:p>
    <w:p w:rsidR="009F6618" w:rsidRDefault="009F6618" w:rsidP="008C798A">
      <w:pPr>
        <w:pStyle w:val="Reference"/>
        <w:rPr>
          <w:rStyle w:val="Hyperlink"/>
          <w:color w:val="auto"/>
          <w:u w:val="none"/>
        </w:rPr>
      </w:pPr>
      <w:r w:rsidRPr="00B60243">
        <w:t xml:space="preserve">Accolade Wines 2012, </w:t>
      </w:r>
      <w:r w:rsidRPr="00B60243">
        <w:rPr>
          <w:i/>
        </w:rPr>
        <w:t>Accolade Wines makes ground-breaking change</w:t>
      </w:r>
      <w:r w:rsidRPr="00B60243">
        <w:t xml:space="preserve">, </w:t>
      </w:r>
      <w:r>
        <w:t>Media r</w:t>
      </w:r>
      <w:r w:rsidRPr="00B60243">
        <w:t>elease, Accolade Wines, Reynella, South Australia, 24 July</w:t>
      </w:r>
      <w:r w:rsidRPr="009F6618">
        <w:rPr>
          <w:rStyle w:val="Hyperlink"/>
          <w:color w:val="auto"/>
          <w:u w:val="none"/>
        </w:rPr>
        <w:t>.</w:t>
      </w:r>
    </w:p>
    <w:p w:rsidR="00043E46" w:rsidRPr="00B60243" w:rsidRDefault="00043E46" w:rsidP="008C798A">
      <w:pPr>
        <w:pStyle w:val="Reference"/>
      </w:pPr>
      <w:proofErr w:type="spellStart"/>
      <w:r w:rsidRPr="0020514B">
        <w:t>ACIL</w:t>
      </w:r>
      <w:proofErr w:type="spellEnd"/>
      <w:r w:rsidRPr="0020514B">
        <w:t xml:space="preserve"> Tasman 2008, </w:t>
      </w:r>
      <w:r w:rsidRPr="0020514B">
        <w:rPr>
          <w:i/>
        </w:rPr>
        <w:t>An Assessment of Australia’s Liquid Fuel Vulnerability</w:t>
      </w:r>
      <w:r w:rsidRPr="0020514B">
        <w:t>, Report prepared for the Department o</w:t>
      </w:r>
      <w:r>
        <w:t>f Resources, Energy and Tourism, Canberra.</w:t>
      </w:r>
    </w:p>
    <w:p w:rsidR="000F7BA6" w:rsidRPr="00B60243" w:rsidRDefault="000F7BA6" w:rsidP="008C798A">
      <w:pPr>
        <w:pStyle w:val="Reference"/>
      </w:pPr>
      <w:proofErr w:type="spellStart"/>
      <w:r w:rsidRPr="00B60243">
        <w:rPr>
          <w:szCs w:val="26"/>
        </w:rPr>
        <w:t>AFFA</w:t>
      </w:r>
      <w:proofErr w:type="spellEnd"/>
      <w:r w:rsidRPr="00B60243">
        <w:rPr>
          <w:szCs w:val="26"/>
        </w:rPr>
        <w:t xml:space="preserve"> (Department of Agriculture, Fisheries and Forestry — Australia) 2000, </w:t>
      </w:r>
      <w:r w:rsidRPr="00B60243">
        <w:rPr>
          <w:i/>
        </w:rPr>
        <w:t>Exporting Australian Processed Foods: Are we Competitive?</w:t>
      </w:r>
      <w:r w:rsidRPr="00B60243">
        <w:t xml:space="preserve">, commissioned consultancy report by INSTATE Pty Ltd, </w:t>
      </w:r>
      <w:r w:rsidR="00A57978" w:rsidRPr="00301599">
        <w:t>http://www.daff.gov.au/agriculture-food/food/publications/processed-foods</w:t>
      </w:r>
      <w:r w:rsidR="00A57978">
        <w:t xml:space="preserve"> </w:t>
      </w:r>
      <w:r w:rsidRPr="00B60243">
        <w:t>(accessed 22 August 2012).</w:t>
      </w:r>
    </w:p>
    <w:p w:rsidR="004E71C8" w:rsidRPr="00240299" w:rsidRDefault="004E71C8" w:rsidP="008C798A">
      <w:pPr>
        <w:pStyle w:val="Reference"/>
      </w:pPr>
      <w:r w:rsidRPr="00240299">
        <w:t>A</w:t>
      </w:r>
      <w:r>
        <w:t>i Group (Australian Indust</w:t>
      </w:r>
      <w:r w:rsidRPr="00240299">
        <w:t>r</w:t>
      </w:r>
      <w:r w:rsidR="008835C1">
        <w:t>y Gr</w:t>
      </w:r>
      <w:r w:rsidRPr="00240299">
        <w:t xml:space="preserve">oup) </w:t>
      </w:r>
      <w:r w:rsidRPr="00065692">
        <w:t>Performance of Manufacturing Index</w:t>
      </w:r>
      <w:r>
        <w:t xml:space="preserve"> (database)</w:t>
      </w:r>
      <w:r w:rsidRPr="00240299">
        <w:t xml:space="preserve">, </w:t>
      </w:r>
      <w:r>
        <w:t>Ai Group, accessed 11 September 2012.</w:t>
      </w:r>
    </w:p>
    <w:p w:rsidR="007043AC" w:rsidRPr="00B60243" w:rsidRDefault="007043AC" w:rsidP="008C798A">
      <w:pPr>
        <w:pStyle w:val="Reference"/>
      </w:pPr>
      <w:proofErr w:type="spellStart"/>
      <w:r w:rsidRPr="00B60243">
        <w:lastRenderedPageBreak/>
        <w:t>AIHW</w:t>
      </w:r>
      <w:proofErr w:type="spellEnd"/>
      <w:r w:rsidRPr="00B60243">
        <w:t xml:space="preserve"> (Australian Institute of Health and Welfare) 2011, </w:t>
      </w:r>
      <w:r w:rsidRPr="00B60243">
        <w:rPr>
          <w:i/>
        </w:rPr>
        <w:t>Mand</w:t>
      </w:r>
      <w:r w:rsidR="00C868D3">
        <w:rPr>
          <w:i/>
        </w:rPr>
        <w:t>atory F</w:t>
      </w:r>
      <w:r w:rsidRPr="00B60243">
        <w:rPr>
          <w:i/>
        </w:rPr>
        <w:t>olic</w:t>
      </w:r>
      <w:r w:rsidR="00C868D3">
        <w:rPr>
          <w:i/>
        </w:rPr>
        <w:t xml:space="preserve"> Acid and Iodine F</w:t>
      </w:r>
      <w:r w:rsidRPr="00B60243">
        <w:rPr>
          <w:i/>
        </w:rPr>
        <w:t xml:space="preserve">ortification in Australia and </w:t>
      </w:r>
      <w:r w:rsidR="00C868D3">
        <w:rPr>
          <w:i/>
        </w:rPr>
        <w:t>New Zealand: Supplement to the Baseline Report for M</w:t>
      </w:r>
      <w:r w:rsidRPr="00B60243">
        <w:rPr>
          <w:i/>
        </w:rPr>
        <w:t>onitoring</w:t>
      </w:r>
      <w:r w:rsidRPr="00B60243">
        <w:t xml:space="preserve">, Cat. no. </w:t>
      </w:r>
      <w:proofErr w:type="spellStart"/>
      <w:r w:rsidRPr="00B60243">
        <w:t>PHE</w:t>
      </w:r>
      <w:proofErr w:type="spellEnd"/>
      <w:r w:rsidRPr="00B60243">
        <w:t xml:space="preserve"> 153, </w:t>
      </w:r>
      <w:proofErr w:type="spellStart"/>
      <w:r w:rsidRPr="00B60243">
        <w:t>AIHW</w:t>
      </w:r>
      <w:proofErr w:type="spellEnd"/>
      <w:r w:rsidRPr="00B60243">
        <w:t>, Canberra.</w:t>
      </w:r>
    </w:p>
    <w:p w:rsidR="004E71C8" w:rsidRPr="001C6BCF" w:rsidRDefault="00301599" w:rsidP="008C798A">
      <w:pPr>
        <w:pStyle w:val="Reference"/>
        <w:jc w:val="left"/>
      </w:pPr>
      <w:r>
        <w:t>—— </w:t>
      </w:r>
      <w:r w:rsidR="004E71C8" w:rsidRPr="0020514B">
        <w:t xml:space="preserve">2012, </w:t>
      </w:r>
      <w:r w:rsidR="004E71C8" w:rsidRPr="0020514B">
        <w:rPr>
          <w:i/>
        </w:rPr>
        <w:t xml:space="preserve">Health </w:t>
      </w:r>
      <w:r w:rsidR="00C868D3">
        <w:rPr>
          <w:i/>
        </w:rPr>
        <w:t>e</w:t>
      </w:r>
      <w:r w:rsidR="004E71C8" w:rsidRPr="001C6BCF">
        <w:rPr>
          <w:i/>
        </w:rPr>
        <w:t>xpenditure Australia 2010–11</w:t>
      </w:r>
      <w:r w:rsidR="004E71C8" w:rsidRPr="001C6BCF">
        <w:t xml:space="preserve">, Health and welfare expenditure series no. 47, Cat. no. </w:t>
      </w:r>
      <w:proofErr w:type="spellStart"/>
      <w:r w:rsidR="004E71C8" w:rsidRPr="001C6BCF">
        <w:t>HWE</w:t>
      </w:r>
      <w:proofErr w:type="spellEnd"/>
      <w:r w:rsidR="004E71C8" w:rsidRPr="001C6BCF">
        <w:t xml:space="preserve"> 56, </w:t>
      </w:r>
      <w:proofErr w:type="spellStart"/>
      <w:r w:rsidR="004E71C8" w:rsidRPr="001C6BCF">
        <w:t>AIHW</w:t>
      </w:r>
      <w:proofErr w:type="spellEnd"/>
      <w:r w:rsidR="004E71C8" w:rsidRPr="001C6BCF">
        <w:t xml:space="preserve">, Canberra, </w:t>
      </w:r>
      <w:r>
        <w:t>h</w:t>
      </w:r>
      <w:r w:rsidR="004E71C8" w:rsidRPr="00301599">
        <w:t>ttp://</w:t>
      </w:r>
      <w:proofErr w:type="spellStart"/>
      <w:r w:rsidR="004E71C8" w:rsidRPr="00301599">
        <w:t>www.aihw.gov.au</w:t>
      </w:r>
      <w:proofErr w:type="spellEnd"/>
      <w:r w:rsidR="004E71C8" w:rsidRPr="00301599">
        <w:t>/</w:t>
      </w:r>
      <w:r>
        <w:br/>
      </w:r>
      <w:proofErr w:type="spellStart"/>
      <w:r w:rsidR="004E71C8" w:rsidRPr="00301599">
        <w:t>WorkArea</w:t>
      </w:r>
      <w:proofErr w:type="spellEnd"/>
      <w:r w:rsidR="004E71C8" w:rsidRPr="00301599">
        <w:t>/</w:t>
      </w:r>
      <w:proofErr w:type="spellStart"/>
      <w:r w:rsidR="004E71C8" w:rsidRPr="00301599">
        <w:t>DownloadAsset.aspx?id</w:t>
      </w:r>
      <w:proofErr w:type="spellEnd"/>
      <w:r w:rsidR="004E71C8" w:rsidRPr="00301599">
        <w:t>=10737423003</w:t>
      </w:r>
      <w:r w:rsidR="004E71C8" w:rsidRPr="001C6BCF">
        <w:t xml:space="preserve"> (accessed 15 March 2013)</w:t>
      </w:r>
      <w:r w:rsidR="004E71C8">
        <w:t>.</w:t>
      </w:r>
    </w:p>
    <w:p w:rsidR="004E71C8" w:rsidRPr="0020514B" w:rsidRDefault="004E71C8" w:rsidP="008C798A">
      <w:pPr>
        <w:pStyle w:val="Reference"/>
      </w:pPr>
      <w:proofErr w:type="spellStart"/>
      <w:r w:rsidRPr="0020514B">
        <w:t>AIP</w:t>
      </w:r>
      <w:proofErr w:type="spellEnd"/>
      <w:r w:rsidRPr="0020514B">
        <w:t xml:space="preserve"> (Australian Institute of Petroleum) 2011, </w:t>
      </w:r>
      <w:r w:rsidRPr="0020514B">
        <w:rPr>
          <w:i/>
        </w:rPr>
        <w:t>Downstream petroleum</w:t>
      </w:r>
      <w:r w:rsidRPr="0020514B">
        <w:t xml:space="preserve">, </w:t>
      </w:r>
      <w:proofErr w:type="spellStart"/>
      <w:r w:rsidRPr="0020514B">
        <w:t>AIP</w:t>
      </w:r>
      <w:proofErr w:type="spellEnd"/>
      <w:r w:rsidRPr="0020514B">
        <w:t>, Canberra.</w:t>
      </w:r>
    </w:p>
    <w:p w:rsidR="004E71C8" w:rsidRPr="001C6BCF" w:rsidRDefault="00301599" w:rsidP="008C798A">
      <w:pPr>
        <w:pStyle w:val="Reference"/>
        <w:rPr>
          <w:i/>
        </w:rPr>
      </w:pPr>
      <w:r>
        <w:t>—— </w:t>
      </w:r>
      <w:r w:rsidR="004E71C8" w:rsidRPr="0020514B">
        <w:t xml:space="preserve">2013, ‘Facts about diesel prices and the Australian fuel market, </w:t>
      </w:r>
      <w:r w:rsidR="004E71C8" w:rsidRPr="0020514B">
        <w:rPr>
          <w:i/>
        </w:rPr>
        <w:t xml:space="preserve">Pricing, </w:t>
      </w:r>
      <w:proofErr w:type="spellStart"/>
      <w:r w:rsidR="004E71C8" w:rsidRPr="0020514B">
        <w:t>AIP</w:t>
      </w:r>
      <w:proofErr w:type="spellEnd"/>
      <w:r w:rsidR="004E71C8" w:rsidRPr="0020514B">
        <w:t xml:space="preserve"> Canberra, </w:t>
      </w:r>
      <w:r w:rsidR="004E71C8" w:rsidRPr="00301599">
        <w:t>http://www.aip.com.au/pricing/facts/Facts_about_Diesel_Prices_and_</w:t>
      </w:r>
      <w:r>
        <w:br/>
      </w:r>
      <w:proofErr w:type="spellStart"/>
      <w:r w:rsidR="004E71C8" w:rsidRPr="00301599">
        <w:t>the_Australian_Fuel_Market.htm</w:t>
      </w:r>
      <w:proofErr w:type="spellEnd"/>
      <w:r w:rsidR="004E71C8" w:rsidRPr="001C6BCF">
        <w:t xml:space="preserve"> (accessed 15 March 2013).</w:t>
      </w:r>
    </w:p>
    <w:p w:rsidR="009474A5" w:rsidRDefault="009474A5" w:rsidP="008C798A">
      <w:pPr>
        <w:pStyle w:val="Reference"/>
      </w:pPr>
      <w:r w:rsidRPr="00B60243">
        <w:t xml:space="preserve">Ambler, C. 2005, ‘Evolution continues in Australia’s food industry’, </w:t>
      </w:r>
      <w:r w:rsidRPr="00B60243">
        <w:rPr>
          <w:i/>
        </w:rPr>
        <w:t>Australian Food Statistics 2005</w:t>
      </w:r>
      <w:r w:rsidRPr="00B60243">
        <w:t>, Australian Government Department of Agriculture, Fisheries and Forestry, Canberra.</w:t>
      </w:r>
    </w:p>
    <w:p w:rsidR="00C868D3" w:rsidRPr="007D0491" w:rsidRDefault="00C868D3" w:rsidP="00C868D3">
      <w:pPr>
        <w:pStyle w:val="Reference"/>
      </w:pPr>
      <w:proofErr w:type="spellStart"/>
      <w:r w:rsidRPr="007D0491">
        <w:t>ATO</w:t>
      </w:r>
      <w:proofErr w:type="spellEnd"/>
      <w:r w:rsidRPr="007D0491">
        <w:t xml:space="preserve"> (Australian Taxation Office) 2011, 20 years of superannuation guarantee, Canberra, </w:t>
      </w:r>
      <w:r w:rsidRPr="00EE40A6">
        <w:t>http://</w:t>
      </w:r>
      <w:proofErr w:type="spellStart"/>
      <w:r w:rsidRPr="00EE40A6">
        <w:t>www.ato.gov.au</w:t>
      </w:r>
      <w:proofErr w:type="spellEnd"/>
      <w:r w:rsidRPr="00EE40A6">
        <w:t>/content/</w:t>
      </w:r>
      <w:proofErr w:type="spellStart"/>
      <w:r w:rsidRPr="00EE40A6">
        <w:t>00290217.htm</w:t>
      </w:r>
      <w:proofErr w:type="spellEnd"/>
      <w:r w:rsidRPr="007D0491">
        <w:t xml:space="preserve"> (accessed 16 January 2012).</w:t>
      </w:r>
    </w:p>
    <w:p w:rsidR="00B53CB4" w:rsidRPr="00B60243" w:rsidRDefault="00B53CB4" w:rsidP="008C798A">
      <w:pPr>
        <w:pStyle w:val="Reference"/>
      </w:pPr>
      <w:r w:rsidRPr="00B60243">
        <w:t>Australian Food and Grocery Council</w:t>
      </w:r>
      <w:r>
        <w:t xml:space="preserve"> </w:t>
      </w:r>
      <w:r w:rsidRPr="00B60243">
        <w:t xml:space="preserve">2010, </w:t>
      </w:r>
      <w:r w:rsidRPr="00B60243">
        <w:rPr>
          <w:i/>
        </w:rPr>
        <w:t>State of the Industry 2010</w:t>
      </w:r>
      <w:r w:rsidRPr="00B60243">
        <w:t xml:space="preserve">, </w:t>
      </w:r>
      <w:proofErr w:type="spellStart"/>
      <w:r w:rsidRPr="00B60243">
        <w:t>AFGC</w:t>
      </w:r>
      <w:proofErr w:type="spellEnd"/>
      <w:r w:rsidRPr="00B60243">
        <w:t>, Canberra.</w:t>
      </w:r>
    </w:p>
    <w:p w:rsidR="00B53CB4" w:rsidRPr="00B60243" w:rsidRDefault="00301599" w:rsidP="008C798A">
      <w:pPr>
        <w:pStyle w:val="Reference"/>
      </w:pPr>
      <w:r>
        <w:t>—— </w:t>
      </w:r>
      <w:proofErr w:type="spellStart"/>
      <w:r w:rsidR="00B53CB4" w:rsidRPr="00B60243">
        <w:t>2011a</w:t>
      </w:r>
      <w:proofErr w:type="spellEnd"/>
      <w:r w:rsidR="00B53CB4" w:rsidRPr="00B60243">
        <w:t xml:space="preserve">, </w:t>
      </w:r>
      <w:r w:rsidR="00B53CB4" w:rsidRPr="00B60243">
        <w:rPr>
          <w:i/>
        </w:rPr>
        <w:t xml:space="preserve">2020: Industry at the </w:t>
      </w:r>
      <w:r w:rsidR="00B53CB4">
        <w:rPr>
          <w:i/>
        </w:rPr>
        <w:t>C</w:t>
      </w:r>
      <w:r w:rsidR="00B53CB4" w:rsidRPr="00B60243">
        <w:rPr>
          <w:i/>
        </w:rPr>
        <w:t>rossroads</w:t>
      </w:r>
      <w:r w:rsidR="00B53CB4" w:rsidRPr="00B60243">
        <w:t xml:space="preserve">, Australian Food and Grocery Council and </w:t>
      </w:r>
      <w:proofErr w:type="spellStart"/>
      <w:r w:rsidR="00B53CB4" w:rsidRPr="00B60243">
        <w:t>A.T</w:t>
      </w:r>
      <w:proofErr w:type="spellEnd"/>
      <w:r w:rsidR="00B53CB4" w:rsidRPr="00B60243">
        <w:t>. Kearney Australia, Canberra.</w:t>
      </w:r>
    </w:p>
    <w:p w:rsidR="00B53CB4" w:rsidRPr="00B60243" w:rsidRDefault="00301599" w:rsidP="008C798A">
      <w:pPr>
        <w:pStyle w:val="Reference"/>
      </w:pPr>
      <w:r>
        <w:t>—— </w:t>
      </w:r>
      <w:proofErr w:type="spellStart"/>
      <w:r w:rsidR="00B53CB4" w:rsidRPr="00B60243">
        <w:t>2011b</w:t>
      </w:r>
      <w:proofErr w:type="spellEnd"/>
      <w:r w:rsidR="00B53CB4" w:rsidRPr="00B60243">
        <w:t xml:space="preserve">, </w:t>
      </w:r>
      <w:r w:rsidR="00B53CB4" w:rsidRPr="00B60243">
        <w:rPr>
          <w:i/>
        </w:rPr>
        <w:t>State of the Industry 2011</w:t>
      </w:r>
      <w:r w:rsidR="00B53CB4" w:rsidRPr="00B60243">
        <w:t xml:space="preserve">, </w:t>
      </w:r>
      <w:proofErr w:type="spellStart"/>
      <w:r w:rsidR="00B53CB4" w:rsidRPr="00B60243">
        <w:t>AFGC</w:t>
      </w:r>
      <w:proofErr w:type="spellEnd"/>
      <w:r w:rsidR="00B53CB4" w:rsidRPr="00B60243">
        <w:t>, Canberra.</w:t>
      </w:r>
    </w:p>
    <w:p w:rsidR="00F11708" w:rsidRPr="00400497" w:rsidRDefault="00F11708" w:rsidP="008C798A">
      <w:pPr>
        <w:pStyle w:val="Reference"/>
      </w:pPr>
      <w:r w:rsidRPr="00400497">
        <w:t xml:space="preserve">Australian Government 2012, </w:t>
      </w:r>
      <w:r w:rsidRPr="00400497">
        <w:rPr>
          <w:i/>
        </w:rPr>
        <w:t>Australian in the Asian Century</w:t>
      </w:r>
      <w:r w:rsidRPr="00400497">
        <w:t>, White paper, Canberra.</w:t>
      </w:r>
    </w:p>
    <w:p w:rsidR="004E71C8" w:rsidRPr="0020514B" w:rsidRDefault="004E71C8" w:rsidP="008C798A">
      <w:pPr>
        <w:pStyle w:val="Reference"/>
      </w:pPr>
      <w:r w:rsidRPr="0020514B">
        <w:t xml:space="preserve">Australian Tyre Manufacturers’ Association 2002, </w:t>
      </w:r>
      <w:r w:rsidRPr="0020514B">
        <w:rPr>
          <w:i/>
        </w:rPr>
        <w:t>Submission to the Productivity Commission Review of Automotive Assistance Inquiry</w:t>
      </w:r>
      <w:r w:rsidRPr="0020514B">
        <w:t>, Canberra.</w:t>
      </w:r>
    </w:p>
    <w:p w:rsidR="009474A5" w:rsidRDefault="009474A5" w:rsidP="008C798A">
      <w:pPr>
        <w:pStyle w:val="Reference"/>
      </w:pPr>
      <w:r w:rsidRPr="00B60243">
        <w:t xml:space="preserve">Australian Wine Foundation and Winemakers’ Federation of Australia 1996, </w:t>
      </w:r>
      <w:r w:rsidRPr="00B60243">
        <w:rPr>
          <w:i/>
        </w:rPr>
        <w:t>Five year plan, 1997 to 2001</w:t>
      </w:r>
      <w:r w:rsidRPr="00B60243">
        <w:t>, The Foundation: Winemakers' Federation of Australia, Adelaide.</w:t>
      </w:r>
    </w:p>
    <w:p w:rsidR="005F3353" w:rsidRPr="00C34C46" w:rsidRDefault="005F3353" w:rsidP="008C798A">
      <w:pPr>
        <w:pStyle w:val="Reference"/>
      </w:pPr>
      <w:r w:rsidRPr="00C34C46">
        <w:t xml:space="preserve">Australian Wine Foundation, Winemakers' Federation of Australia, and Peter Fuller and Associates 1996, </w:t>
      </w:r>
      <w:r w:rsidRPr="00C34C46">
        <w:rPr>
          <w:i/>
        </w:rPr>
        <w:t>Strategy 2025: the Australian wine industry</w:t>
      </w:r>
      <w:r w:rsidRPr="00C34C46">
        <w:t>, The Foundation : Winemakers' Federation of Australia, Adelaide.</w:t>
      </w:r>
    </w:p>
    <w:p w:rsidR="009474A5" w:rsidRPr="00B60243" w:rsidRDefault="009474A5" w:rsidP="008C798A">
      <w:pPr>
        <w:pStyle w:val="Reference"/>
      </w:pPr>
      <w:r w:rsidRPr="00B60243">
        <w:t xml:space="preserve">Bailey, P. 2011, Australian Wine Industry – State of Play, Wine Australia presentation at the Wine Grape Council of South Australia meeting, Adelaide, 15 August, </w:t>
      </w:r>
      <w:r w:rsidRPr="00301599">
        <w:t>http://</w:t>
      </w:r>
      <w:proofErr w:type="spellStart"/>
      <w:r w:rsidRPr="00301599">
        <w:t>www.blaxvin.com.au</w:t>
      </w:r>
      <w:proofErr w:type="spellEnd"/>
      <w:r w:rsidRPr="00301599">
        <w:t>/</w:t>
      </w:r>
      <w:proofErr w:type="spellStart"/>
      <w:r w:rsidRPr="00301599">
        <w:t>Wine%20Australia%20Presentation.pdf</w:t>
      </w:r>
      <w:proofErr w:type="spellEnd"/>
      <w:r w:rsidRPr="00B60243">
        <w:t xml:space="preserve"> (accessed 13 August 2013).</w:t>
      </w:r>
    </w:p>
    <w:p w:rsidR="009474A5" w:rsidRPr="00CF2D0A" w:rsidRDefault="009474A5" w:rsidP="008C798A">
      <w:pPr>
        <w:pStyle w:val="Reference"/>
        <w:rPr>
          <w:rStyle w:val="Hyperlink"/>
          <w:color w:val="auto"/>
        </w:rPr>
      </w:pPr>
      <w:r w:rsidRPr="00B60243">
        <w:lastRenderedPageBreak/>
        <w:t xml:space="preserve">Bainbridge, A. 2013, ‘Brewers set to begin beer trademark battle’, </w:t>
      </w:r>
      <w:r w:rsidRPr="00B60243">
        <w:rPr>
          <w:i/>
        </w:rPr>
        <w:t>ABC News</w:t>
      </w:r>
      <w:r w:rsidRPr="00B60243">
        <w:t xml:space="preserve">, 15 April, </w:t>
      </w:r>
      <w:r w:rsidRPr="00301599">
        <w:t>http://www.abc.net.au/news/2013-04-15/beer-trademark-hearing-in-melbourne/4630262</w:t>
      </w:r>
      <w:r w:rsidRPr="00B60243">
        <w:t xml:space="preserve"> </w:t>
      </w:r>
      <w:r w:rsidRPr="00301599">
        <w:rPr>
          <w:rStyle w:val="Hyperlink"/>
          <w:color w:val="auto"/>
          <w:u w:val="none"/>
        </w:rPr>
        <w:t>(accessed 13 August 2013</w:t>
      </w:r>
      <w:r w:rsidRPr="00CF2D0A">
        <w:rPr>
          <w:rStyle w:val="Hyperlink"/>
          <w:color w:val="auto"/>
          <w:u w:val="none"/>
        </w:rPr>
        <w:t>).</w:t>
      </w:r>
    </w:p>
    <w:p w:rsidR="00B50914" w:rsidRPr="007D0491" w:rsidRDefault="00B50914" w:rsidP="008C798A">
      <w:pPr>
        <w:pStyle w:val="Reference"/>
      </w:pPr>
      <w:r w:rsidRPr="00CF2D0A">
        <w:t xml:space="preserve">Baker, J. and von Sanden, N. 2006, </w:t>
      </w:r>
      <w:r w:rsidRPr="00CF2D0A">
        <w:rPr>
          <w:i/>
        </w:rPr>
        <w:t xml:space="preserve">Estimating Average </w:t>
      </w:r>
      <w:r w:rsidRPr="007D0491">
        <w:rPr>
          <w:i/>
        </w:rPr>
        <w:t>Annual Hours Worked</w:t>
      </w:r>
      <w:r w:rsidRPr="007D0491">
        <w:t xml:space="preserve">, ABS Research Paper, Cat. no. 1352.0.55.077, ABS, Canberra. </w:t>
      </w:r>
    </w:p>
    <w:p w:rsidR="009474A5" w:rsidRPr="00B60243" w:rsidRDefault="009474A5" w:rsidP="008C798A">
      <w:pPr>
        <w:pStyle w:val="Reference"/>
      </w:pPr>
      <w:r w:rsidRPr="00B60243">
        <w:t xml:space="preserve">Bakers Delight </w:t>
      </w:r>
      <w:proofErr w:type="spellStart"/>
      <w:r w:rsidRPr="00B60243">
        <w:t>2013a</w:t>
      </w:r>
      <w:proofErr w:type="spellEnd"/>
      <w:r w:rsidRPr="00B60243">
        <w:t xml:space="preserve">, Company profile, </w:t>
      </w:r>
      <w:r w:rsidRPr="00301599">
        <w:t>http://</w:t>
      </w:r>
      <w:proofErr w:type="spellStart"/>
      <w:r w:rsidRPr="00301599">
        <w:t>www.bakersdelight.com.au</w:t>
      </w:r>
      <w:proofErr w:type="spellEnd"/>
      <w:r w:rsidRPr="00301599">
        <w:t>/</w:t>
      </w:r>
      <w:r w:rsidR="00301599">
        <w:br/>
      </w:r>
      <w:proofErr w:type="spellStart"/>
      <w:r w:rsidRPr="00301599">
        <w:t>aboutus</w:t>
      </w:r>
      <w:proofErr w:type="spellEnd"/>
      <w:r w:rsidRPr="00301599">
        <w:t>/</w:t>
      </w:r>
      <w:proofErr w:type="spellStart"/>
      <w:r w:rsidRPr="00301599">
        <w:t>companyprofile.aspx</w:t>
      </w:r>
      <w:proofErr w:type="spellEnd"/>
      <w:r w:rsidRPr="00B60243">
        <w:t xml:space="preserve"> (accessed 30 July 2013).</w:t>
      </w:r>
    </w:p>
    <w:p w:rsidR="009474A5" w:rsidRPr="00B60243" w:rsidRDefault="00301599" w:rsidP="008C798A">
      <w:pPr>
        <w:pStyle w:val="Reference"/>
      </w:pPr>
      <w:r>
        <w:t>—— </w:t>
      </w:r>
      <w:proofErr w:type="spellStart"/>
      <w:r w:rsidR="009474A5" w:rsidRPr="00B60243">
        <w:t>2013b</w:t>
      </w:r>
      <w:proofErr w:type="spellEnd"/>
      <w:r w:rsidR="009474A5" w:rsidRPr="00B60243">
        <w:t xml:space="preserve">, </w:t>
      </w:r>
      <w:r w:rsidR="009474A5" w:rsidRPr="00301599">
        <w:rPr>
          <w:i/>
        </w:rPr>
        <w:t>The First Slice</w:t>
      </w:r>
      <w:r w:rsidR="009474A5" w:rsidRPr="00B60243">
        <w:t>, http://</w:t>
      </w:r>
      <w:proofErr w:type="spellStart"/>
      <w:r w:rsidR="009474A5" w:rsidRPr="00B60243">
        <w:t>www.bakersdelight.com.au</w:t>
      </w:r>
      <w:proofErr w:type="spellEnd"/>
      <w:r w:rsidR="009474A5" w:rsidRPr="00B60243">
        <w:t>/</w:t>
      </w:r>
      <w:proofErr w:type="spellStart"/>
      <w:r w:rsidR="009474A5" w:rsidRPr="00B60243">
        <w:t>aboutus</w:t>
      </w:r>
      <w:proofErr w:type="spellEnd"/>
      <w:r w:rsidR="009474A5" w:rsidRPr="00B60243">
        <w:t>/</w:t>
      </w:r>
      <w:r>
        <w:br/>
      </w:r>
      <w:proofErr w:type="spellStart"/>
      <w:r w:rsidR="009474A5" w:rsidRPr="00B60243">
        <w:t>thefirstslice.aspx</w:t>
      </w:r>
      <w:proofErr w:type="spellEnd"/>
      <w:r w:rsidR="009474A5" w:rsidRPr="00B60243">
        <w:t xml:space="preserve"> (accessed 30 July 2013).</w:t>
      </w:r>
    </w:p>
    <w:p w:rsidR="00B932D0" w:rsidRPr="00240299" w:rsidRDefault="00B932D0" w:rsidP="008C798A">
      <w:pPr>
        <w:pStyle w:val="Reference"/>
        <w:rPr>
          <w:i/>
        </w:rPr>
      </w:pPr>
      <w:r w:rsidRPr="00240299">
        <w:t xml:space="preserve">Barnes, P. 2010, </w:t>
      </w:r>
      <w:r w:rsidRPr="00240299">
        <w:rPr>
          <w:i/>
        </w:rPr>
        <w:t>Investments in Intangible Assets and Australia’s Productivity Growth: Sectoral Estimates</w:t>
      </w:r>
      <w:r w:rsidRPr="00240299">
        <w:t>,</w:t>
      </w:r>
      <w:r w:rsidRPr="00240299">
        <w:rPr>
          <w:i/>
        </w:rPr>
        <w:t xml:space="preserve"> </w:t>
      </w:r>
      <w:r w:rsidRPr="00240299">
        <w:t>Productivity Commission Staff Working Paper, Canberra.</w:t>
      </w:r>
    </w:p>
    <w:p w:rsidR="00B932D0" w:rsidRPr="00240299" w:rsidRDefault="00301599" w:rsidP="008C798A">
      <w:pPr>
        <w:pStyle w:val="Reference"/>
      </w:pPr>
      <w:r>
        <w:t>—— </w:t>
      </w:r>
      <w:r w:rsidR="00B932D0" w:rsidRPr="00240299">
        <w:t xml:space="preserve">2011, </w:t>
      </w:r>
      <w:r w:rsidR="00B932D0" w:rsidRPr="00240299">
        <w:rPr>
          <w:rFonts w:ascii="TimesNewRomanPS-ItalicMT" w:hAnsi="TimesNewRomanPS-ItalicMT" w:cs="TimesNewRomanPS-ItalicMT"/>
          <w:i/>
          <w:iCs/>
        </w:rPr>
        <w:t>Multifactor Productivity Growth Cycles at the Industry Level</w:t>
      </w:r>
      <w:r w:rsidR="00B932D0" w:rsidRPr="00240299">
        <w:t>, Productivity Commission Staff Working Paper, Canberra.</w:t>
      </w:r>
    </w:p>
    <w:p w:rsidR="00624311" w:rsidRPr="00022B70" w:rsidRDefault="00624311" w:rsidP="008C798A">
      <w:pPr>
        <w:pStyle w:val="Reference"/>
      </w:pPr>
      <w:r w:rsidRPr="00400497">
        <w:t xml:space="preserve">BHP Billiton 2005, </w:t>
      </w:r>
      <w:r>
        <w:t>‘</w:t>
      </w:r>
      <w:r w:rsidRPr="00EC4839">
        <w:t xml:space="preserve">Fact Sheet: </w:t>
      </w:r>
      <w:proofErr w:type="spellStart"/>
      <w:r w:rsidRPr="00EC4839">
        <w:t>Boodarie</w:t>
      </w:r>
      <w:proofErr w:type="spellEnd"/>
      <w:r w:rsidRPr="00EC4839">
        <w:t xml:space="preserve"> Iron</w:t>
      </w:r>
      <w:r>
        <w:t xml:space="preserve">’, </w:t>
      </w:r>
      <w:r w:rsidRPr="00301599">
        <w:t>http://</w:t>
      </w:r>
      <w:proofErr w:type="spellStart"/>
      <w:r w:rsidRPr="00301599">
        <w:t>www.bhpbilliton.com</w:t>
      </w:r>
      <w:proofErr w:type="spellEnd"/>
      <w:r w:rsidR="00301599">
        <w:br/>
      </w:r>
      <w:r w:rsidRPr="00301599">
        <w:t>/home/investors/news/Documents/</w:t>
      </w:r>
      <w:proofErr w:type="spellStart"/>
      <w:r w:rsidRPr="00301599">
        <w:t>HBIFactSheet.pdf</w:t>
      </w:r>
      <w:proofErr w:type="spellEnd"/>
      <w:r>
        <w:t xml:space="preserve"> (accessed 2 August 2013)</w:t>
      </w:r>
      <w:r w:rsidR="00A57978">
        <w:t>.</w:t>
      </w:r>
    </w:p>
    <w:p w:rsidR="00551496" w:rsidRDefault="00551496" w:rsidP="008C798A">
      <w:pPr>
        <w:pStyle w:val="Reference"/>
      </w:pPr>
      <w:r w:rsidRPr="00400497">
        <w:t xml:space="preserve">BlueScope Steel 2006, </w:t>
      </w:r>
      <w:r w:rsidR="00B53CB4">
        <w:t>S</w:t>
      </w:r>
      <w:r w:rsidRPr="00400497">
        <w:t>ubmission to Standing Committee on Economics, Finance and Public Administration, ‘Inquiry into the State of Australia’s Manufactured Export and Import Competing Base Now and Beyond the Resources Boom’, Canberra.</w:t>
      </w:r>
    </w:p>
    <w:p w:rsidR="00C868D3" w:rsidRDefault="00C868D3" w:rsidP="00C868D3">
      <w:pPr>
        <w:pStyle w:val="Reference"/>
        <w:rPr>
          <w:i/>
        </w:rPr>
      </w:pPr>
      <w:r w:rsidRPr="00400497">
        <w:t xml:space="preserve">BREE </w:t>
      </w:r>
      <w:r>
        <w:t>(</w:t>
      </w:r>
      <w:r w:rsidRPr="00400497">
        <w:t>Bureau of Resources and Energy Economics</w:t>
      </w:r>
      <w:r>
        <w:t>)</w:t>
      </w:r>
      <w:r w:rsidRPr="00400497">
        <w:t xml:space="preserve"> 2011, </w:t>
      </w:r>
      <w:r w:rsidRPr="00400497">
        <w:rPr>
          <w:bCs/>
          <w:i/>
        </w:rPr>
        <w:t xml:space="preserve">Resources and Energy </w:t>
      </w:r>
      <w:r w:rsidRPr="00EC4839">
        <w:rPr>
          <w:i/>
        </w:rPr>
        <w:t>Statistics 2011</w:t>
      </w:r>
      <w:r>
        <w:rPr>
          <w:i/>
        </w:rPr>
        <w:t xml:space="preserve">, </w:t>
      </w:r>
      <w:r w:rsidRPr="005F300D">
        <w:t>Canberra.</w:t>
      </w:r>
    </w:p>
    <w:p w:rsidR="00C868D3" w:rsidRPr="0020514B" w:rsidRDefault="00C868D3" w:rsidP="00C868D3">
      <w:pPr>
        <w:pStyle w:val="Reference"/>
        <w:rPr>
          <w:rStyle w:val="DraftingNote"/>
          <w:b w:val="0"/>
          <w:color w:val="auto"/>
          <w:sz w:val="26"/>
          <w:u w:val="none"/>
        </w:rPr>
      </w:pPr>
      <w:r>
        <w:t>—— </w:t>
      </w:r>
      <w:proofErr w:type="spellStart"/>
      <w:r w:rsidRPr="0020514B">
        <w:rPr>
          <w:rStyle w:val="DraftingNote"/>
          <w:b w:val="0"/>
          <w:color w:val="auto"/>
          <w:sz w:val="26"/>
          <w:u w:val="none"/>
        </w:rPr>
        <w:t>2012</w:t>
      </w:r>
      <w:r>
        <w:rPr>
          <w:rStyle w:val="DraftingNote"/>
          <w:b w:val="0"/>
          <w:color w:val="auto"/>
          <w:sz w:val="26"/>
          <w:u w:val="none"/>
        </w:rPr>
        <w:t>a</w:t>
      </w:r>
      <w:proofErr w:type="spellEnd"/>
      <w:r w:rsidRPr="0020514B">
        <w:rPr>
          <w:rStyle w:val="DraftingNote"/>
          <w:b w:val="0"/>
          <w:color w:val="auto"/>
          <w:sz w:val="26"/>
          <w:u w:val="none"/>
        </w:rPr>
        <w:t xml:space="preserve">, </w:t>
      </w:r>
      <w:r>
        <w:rPr>
          <w:rStyle w:val="DraftingNote"/>
          <w:b w:val="0"/>
          <w:i/>
          <w:color w:val="auto"/>
          <w:sz w:val="26"/>
          <w:u w:val="none"/>
        </w:rPr>
        <w:t>Resources and E</w:t>
      </w:r>
      <w:r w:rsidRPr="0020514B">
        <w:rPr>
          <w:rStyle w:val="DraftingNote"/>
          <w:b w:val="0"/>
          <w:i/>
          <w:color w:val="auto"/>
          <w:sz w:val="26"/>
          <w:u w:val="none"/>
        </w:rPr>
        <w:t xml:space="preserve">nergy </w:t>
      </w:r>
      <w:r>
        <w:rPr>
          <w:rStyle w:val="DraftingNote"/>
          <w:b w:val="0"/>
          <w:i/>
          <w:color w:val="auto"/>
          <w:sz w:val="26"/>
          <w:u w:val="none"/>
        </w:rPr>
        <w:t>S</w:t>
      </w:r>
      <w:r w:rsidRPr="0020514B">
        <w:rPr>
          <w:rStyle w:val="DraftingNote"/>
          <w:b w:val="0"/>
          <w:i/>
          <w:color w:val="auto"/>
          <w:sz w:val="26"/>
          <w:u w:val="none"/>
        </w:rPr>
        <w:t>tatistics, annual 2012,</w:t>
      </w:r>
      <w:r w:rsidRPr="0020514B">
        <w:rPr>
          <w:rStyle w:val="DraftingNote"/>
          <w:b w:val="0"/>
          <w:color w:val="auto"/>
          <w:sz w:val="26"/>
          <w:u w:val="none"/>
        </w:rPr>
        <w:t xml:space="preserve"> BREE, Canberra.</w:t>
      </w:r>
    </w:p>
    <w:p w:rsidR="00C868D3" w:rsidRDefault="00C868D3" w:rsidP="00C868D3">
      <w:pPr>
        <w:pStyle w:val="Reference"/>
      </w:pPr>
      <w:r>
        <w:t>—— </w:t>
      </w:r>
      <w:proofErr w:type="spellStart"/>
      <w:r w:rsidRPr="00400497">
        <w:t>2012</w:t>
      </w:r>
      <w:r>
        <w:t>b</w:t>
      </w:r>
      <w:proofErr w:type="spellEnd"/>
      <w:r w:rsidRPr="00400497">
        <w:rPr>
          <w:i/>
        </w:rPr>
        <w:t>,</w:t>
      </w:r>
      <w:r w:rsidRPr="00400497">
        <w:t xml:space="preserve"> </w:t>
      </w:r>
      <w:r w:rsidRPr="00400497">
        <w:rPr>
          <w:i/>
        </w:rPr>
        <w:t xml:space="preserve">Resources and Energy Statistics December </w:t>
      </w:r>
      <w:proofErr w:type="spellStart"/>
      <w:r w:rsidRPr="00400497">
        <w:rPr>
          <w:i/>
        </w:rPr>
        <w:t>Qtr</w:t>
      </w:r>
      <w:proofErr w:type="spellEnd"/>
      <w:r w:rsidRPr="00400497">
        <w:rPr>
          <w:i/>
        </w:rPr>
        <w:t xml:space="preserve"> 2011,</w:t>
      </w:r>
      <w:r w:rsidRPr="00400497">
        <w:t xml:space="preserve"> </w:t>
      </w:r>
      <w:proofErr w:type="spellStart"/>
      <w:r>
        <w:t>BREE</w:t>
      </w:r>
      <w:proofErr w:type="spellEnd"/>
      <w:r>
        <w:t xml:space="preserve">, </w:t>
      </w:r>
      <w:r w:rsidRPr="00400497">
        <w:t>Canberra</w:t>
      </w:r>
      <w:r>
        <w:t>.</w:t>
      </w:r>
    </w:p>
    <w:p w:rsidR="00C868D3" w:rsidRPr="00B60243" w:rsidRDefault="00C868D3" w:rsidP="00C868D3">
      <w:pPr>
        <w:pStyle w:val="Reference"/>
      </w:pPr>
      <w:r w:rsidRPr="00B60243">
        <w:t>Brumby’s Bakeries 2013, Who we are, http://</w:t>
      </w:r>
      <w:proofErr w:type="spellStart"/>
      <w:r w:rsidRPr="00B60243">
        <w:t>www.brumbys.com.au</w:t>
      </w:r>
      <w:proofErr w:type="spellEnd"/>
      <w:r w:rsidRPr="00B60243">
        <w:t>/</w:t>
      </w:r>
      <w:r>
        <w:br/>
      </w:r>
      <w:proofErr w:type="spellStart"/>
      <w:r w:rsidRPr="00B60243">
        <w:t>brumbys</w:t>
      </w:r>
      <w:proofErr w:type="spellEnd"/>
      <w:r w:rsidRPr="00B60243">
        <w:t>/about/ (accessed 30 July 2013).</w:t>
      </w:r>
    </w:p>
    <w:p w:rsidR="009474A5" w:rsidRPr="00B60243" w:rsidRDefault="009474A5" w:rsidP="008C798A">
      <w:pPr>
        <w:pStyle w:val="Reference"/>
      </w:pPr>
      <w:r w:rsidRPr="00B60243">
        <w:t>Bureau of Meteorology 2013, Australian climate variability and change - Time series graphs: Annual rainfall – Murray Darling Basin (1900-2012), http://www.bom.gov.au/cgi-bin/climate/change/timeseries.cgi?graph=rain&amp;area</w:t>
      </w:r>
      <w:r w:rsidRPr="00B60243">
        <w:br/>
        <w:t>=</w:t>
      </w:r>
      <w:proofErr w:type="spellStart"/>
      <w:r w:rsidRPr="00B60243">
        <w:t>mdb&amp;season</w:t>
      </w:r>
      <w:proofErr w:type="spellEnd"/>
      <w:r w:rsidRPr="00B60243">
        <w:t>=</w:t>
      </w:r>
      <w:proofErr w:type="spellStart"/>
      <w:r w:rsidRPr="00B60243">
        <w:t>0112&amp;ave_yr</w:t>
      </w:r>
      <w:proofErr w:type="spellEnd"/>
      <w:r w:rsidRPr="00B60243">
        <w:t>=0 (accessed 14 August 2013).</w:t>
      </w:r>
    </w:p>
    <w:p w:rsidR="00511162" w:rsidRPr="00B60243" w:rsidRDefault="00511162" w:rsidP="008C798A">
      <w:pPr>
        <w:pStyle w:val="Reference"/>
      </w:pPr>
      <w:r w:rsidRPr="00B60243">
        <w:t xml:space="preserve">Business Monitor International 2009, </w:t>
      </w:r>
      <w:r w:rsidRPr="00B60243">
        <w:rPr>
          <w:i/>
        </w:rPr>
        <w:t xml:space="preserve">Australia food &amp; drink report </w:t>
      </w:r>
      <w:proofErr w:type="spellStart"/>
      <w:r w:rsidRPr="00B60243">
        <w:rPr>
          <w:i/>
        </w:rPr>
        <w:t>Q1</w:t>
      </w:r>
      <w:proofErr w:type="spellEnd"/>
      <w:r w:rsidRPr="00B60243">
        <w:rPr>
          <w:i/>
        </w:rPr>
        <w:t xml:space="preserve"> 2009, </w:t>
      </w:r>
      <w:r w:rsidRPr="00B60243">
        <w:t>Business Monitor International, London.</w:t>
      </w:r>
    </w:p>
    <w:p w:rsidR="00511162" w:rsidRPr="00B60243" w:rsidRDefault="00511162" w:rsidP="008C798A">
      <w:pPr>
        <w:pStyle w:val="Reference"/>
      </w:pPr>
      <w:proofErr w:type="spellStart"/>
      <w:r w:rsidRPr="00B60243">
        <w:t>Canaider</w:t>
      </w:r>
      <w:proofErr w:type="spellEnd"/>
      <w:r w:rsidRPr="00B60243">
        <w:t xml:space="preserve">, B. 2009, ‘Trading Up’, </w:t>
      </w:r>
      <w:r w:rsidRPr="00B60243">
        <w:rPr>
          <w:i/>
        </w:rPr>
        <w:t>Drinks Trade</w:t>
      </w:r>
      <w:r w:rsidRPr="00B60243">
        <w:t xml:space="preserve"> (</w:t>
      </w:r>
      <w:r w:rsidRPr="00B60243">
        <w:rPr>
          <w:i/>
        </w:rPr>
        <w:t xml:space="preserve">Issue 8), </w:t>
      </w:r>
      <w:r w:rsidRPr="00B60243">
        <w:t xml:space="preserve">December-January, </w:t>
      </w:r>
      <w:r w:rsidRPr="00301599">
        <w:t>http://www.drinkstrade.com.au/ContentFiles/Documents/Drinks%20Trade/Publi</w:t>
      </w:r>
      <w:r w:rsidRPr="00301599">
        <w:lastRenderedPageBreak/>
        <w:t>c/Library/reports/beer/Issue%2008%20Dec-Jan%2009%20Trading%20Up%20</w:t>
      </w:r>
      <w:r w:rsidR="00301599">
        <w:br/>
      </w:r>
      <w:proofErr w:type="spellStart"/>
      <w:r w:rsidRPr="00301599">
        <w:t>Premium%20Beer%20reports.pdf</w:t>
      </w:r>
      <w:proofErr w:type="spellEnd"/>
      <w:r w:rsidRPr="00B60243">
        <w:t xml:space="preserve"> </w:t>
      </w:r>
      <w:r w:rsidRPr="008230AC">
        <w:t>(accessed 13 August 2013).</w:t>
      </w:r>
    </w:p>
    <w:p w:rsidR="00FB26E2" w:rsidRPr="00400497" w:rsidRDefault="00FB26E2" w:rsidP="008C798A">
      <w:pPr>
        <w:pStyle w:val="Reference"/>
      </w:pPr>
      <w:r w:rsidRPr="00400497">
        <w:t xml:space="preserve">Connolly, E. and </w:t>
      </w:r>
      <w:proofErr w:type="spellStart"/>
      <w:r w:rsidRPr="00400497">
        <w:t>Orsmond</w:t>
      </w:r>
      <w:proofErr w:type="spellEnd"/>
      <w:r w:rsidRPr="00400497">
        <w:t xml:space="preserve">, D. 2011, </w:t>
      </w:r>
      <w:r w:rsidRPr="00400497">
        <w:rPr>
          <w:i/>
        </w:rPr>
        <w:t>The Mining Industry: From Bust to Boom</w:t>
      </w:r>
      <w:r w:rsidRPr="00400497">
        <w:t>. Reserve Bank of Australia, Research Discussion Paper #2011-08.</w:t>
      </w:r>
    </w:p>
    <w:p w:rsidR="0055180D" w:rsidRDefault="0055180D" w:rsidP="008C798A">
      <w:pPr>
        <w:pStyle w:val="Reference"/>
      </w:pPr>
      <w:r w:rsidRPr="00FA03BF">
        <w:t xml:space="preserve">Connolly, G., Medina, J. and </w:t>
      </w:r>
      <w:proofErr w:type="spellStart"/>
      <w:r w:rsidRPr="00FA03BF">
        <w:t>O’Regan</w:t>
      </w:r>
      <w:proofErr w:type="spellEnd"/>
      <w:r w:rsidRPr="00FA03BF">
        <w:t>, C. 201</w:t>
      </w:r>
      <w:r w:rsidR="00C868D3">
        <w:t xml:space="preserve">3, </w:t>
      </w:r>
      <w:r w:rsidRPr="00507E3C">
        <w:t>Implications of</w:t>
      </w:r>
      <w:r w:rsidRPr="00FA7300">
        <w:t xml:space="preserve"> Differences in </w:t>
      </w:r>
      <w:r w:rsidRPr="00880BBC">
        <w:t xml:space="preserve">Employment Estimates by Industry between ABS </w:t>
      </w:r>
      <w:r>
        <w:t>Business-survey</w:t>
      </w:r>
      <w:r w:rsidRPr="00880BBC">
        <w:t xml:space="preserve"> and Labour</w:t>
      </w:r>
      <w:r w:rsidRPr="00833836">
        <w:t xml:space="preserve"> Force</w:t>
      </w:r>
      <w:r>
        <w:t xml:space="preserve"> </w:t>
      </w:r>
      <w:r w:rsidRPr="00880BBC">
        <w:t>Survey Data</w:t>
      </w:r>
      <w:r>
        <w:t xml:space="preserve">, </w:t>
      </w:r>
      <w:r w:rsidRPr="00880BBC">
        <w:t xml:space="preserve">Paper prepared for presentation to a </w:t>
      </w:r>
      <w:r>
        <w:t>Productivity Commission</w:t>
      </w:r>
      <w:r w:rsidRPr="00880BBC">
        <w:t xml:space="preserve"> Seminar, </w:t>
      </w:r>
      <w:r>
        <w:t>12</w:t>
      </w:r>
      <w:r w:rsidRPr="00880BBC">
        <w:t xml:space="preserve"> November. </w:t>
      </w:r>
    </w:p>
    <w:p w:rsidR="00CD50F6" w:rsidRDefault="00CD50F6" w:rsidP="008C798A">
      <w:pPr>
        <w:pStyle w:val="Reference"/>
        <w:rPr>
          <w:szCs w:val="26"/>
        </w:rPr>
      </w:pPr>
      <w:r w:rsidRPr="00C34C46">
        <w:rPr>
          <w:szCs w:val="26"/>
        </w:rPr>
        <w:t>Constellation Brands Incorporated 2003,</w:t>
      </w:r>
      <w:r w:rsidRPr="00E43A57">
        <w:rPr>
          <w:szCs w:val="26"/>
        </w:rPr>
        <w:t xml:space="preserve"> </w:t>
      </w:r>
      <w:r>
        <w:rPr>
          <w:i/>
          <w:szCs w:val="26"/>
        </w:rPr>
        <w:t>Constellation Brands to acquire Australia's l</w:t>
      </w:r>
      <w:r w:rsidRPr="00C34C46">
        <w:rPr>
          <w:i/>
          <w:szCs w:val="26"/>
        </w:rPr>
        <w:t xml:space="preserve">argest </w:t>
      </w:r>
      <w:r>
        <w:rPr>
          <w:i/>
          <w:szCs w:val="26"/>
        </w:rPr>
        <w:t>wine p</w:t>
      </w:r>
      <w:r w:rsidRPr="00C34C46">
        <w:rPr>
          <w:i/>
          <w:szCs w:val="26"/>
        </w:rPr>
        <w:t xml:space="preserve">roducer </w:t>
      </w:r>
      <w:proofErr w:type="spellStart"/>
      <w:r w:rsidRPr="00C34C46">
        <w:rPr>
          <w:i/>
          <w:szCs w:val="26"/>
        </w:rPr>
        <w:t>BRL</w:t>
      </w:r>
      <w:proofErr w:type="spellEnd"/>
      <w:r w:rsidRPr="00C34C46">
        <w:rPr>
          <w:i/>
          <w:szCs w:val="26"/>
        </w:rPr>
        <w:t xml:space="preserve"> Hardy</w:t>
      </w:r>
      <w:r w:rsidRPr="00E43A57">
        <w:rPr>
          <w:szCs w:val="26"/>
        </w:rPr>
        <w:t xml:space="preserve">, </w:t>
      </w:r>
      <w:r>
        <w:rPr>
          <w:szCs w:val="26"/>
        </w:rPr>
        <w:t>Media release, Constellation Brands Incorporated, Fairport, New York, 16 January,</w:t>
      </w:r>
      <w:r w:rsidRPr="00E43A57">
        <w:rPr>
          <w:szCs w:val="26"/>
        </w:rPr>
        <w:t xml:space="preserve"> </w:t>
      </w:r>
      <w:r w:rsidRPr="00301599">
        <w:rPr>
          <w:szCs w:val="26"/>
        </w:rPr>
        <w:t>http://www.cbrands.com/news-media/constellation-brands-acquire-australias-largest-wine-producer-brl-hardy-creates-worlds-la</w:t>
      </w:r>
      <w:r>
        <w:rPr>
          <w:szCs w:val="26"/>
        </w:rPr>
        <w:t xml:space="preserve"> </w:t>
      </w:r>
      <w:r w:rsidRPr="00E43A57">
        <w:rPr>
          <w:szCs w:val="26"/>
        </w:rPr>
        <w:t>(accessed 13 August 2013).</w:t>
      </w:r>
    </w:p>
    <w:p w:rsidR="0038194D" w:rsidRPr="00B60243" w:rsidRDefault="00301599" w:rsidP="008C798A">
      <w:pPr>
        <w:pStyle w:val="Reference"/>
        <w:rPr>
          <w:szCs w:val="26"/>
        </w:rPr>
      </w:pPr>
      <w:r>
        <w:t>—— </w:t>
      </w:r>
      <w:r w:rsidR="0038194D" w:rsidRPr="00B60243">
        <w:rPr>
          <w:szCs w:val="26"/>
        </w:rPr>
        <w:t xml:space="preserve">2007, </w:t>
      </w:r>
      <w:r w:rsidR="0038194D" w:rsidRPr="00B60243">
        <w:rPr>
          <w:i/>
          <w:szCs w:val="26"/>
        </w:rPr>
        <w:t>Constellation Brands' Hardy Wine Company conducts strategic review</w:t>
      </w:r>
      <w:r w:rsidR="0038194D" w:rsidRPr="00B60243">
        <w:rPr>
          <w:szCs w:val="26"/>
        </w:rPr>
        <w:t>,</w:t>
      </w:r>
      <w:r w:rsidR="0038194D" w:rsidRPr="00B60243">
        <w:rPr>
          <w:i/>
          <w:szCs w:val="26"/>
        </w:rPr>
        <w:t xml:space="preserve"> refines operations; Company updates guidance</w:t>
      </w:r>
      <w:r w:rsidR="0038194D" w:rsidRPr="00B60243">
        <w:rPr>
          <w:szCs w:val="26"/>
        </w:rPr>
        <w:t xml:space="preserve">, </w:t>
      </w:r>
      <w:r w:rsidR="0038194D">
        <w:rPr>
          <w:szCs w:val="26"/>
        </w:rPr>
        <w:t>Media r</w:t>
      </w:r>
      <w:r w:rsidR="0038194D" w:rsidRPr="00B60243">
        <w:rPr>
          <w:szCs w:val="26"/>
        </w:rPr>
        <w:t xml:space="preserve">elease, Constellation Brands Incorporated, Fairport, New York, 12 November, </w:t>
      </w:r>
      <w:r w:rsidR="0038194D" w:rsidRPr="00301599">
        <w:rPr>
          <w:szCs w:val="26"/>
        </w:rPr>
        <w:t>http://www.cbrands.com/news-media/constellation-brands-hardy-wine-company</w:t>
      </w:r>
      <w:r>
        <w:rPr>
          <w:szCs w:val="26"/>
        </w:rPr>
        <w:br/>
      </w:r>
      <w:r w:rsidR="0038194D" w:rsidRPr="00301599">
        <w:rPr>
          <w:szCs w:val="26"/>
        </w:rPr>
        <w:t>-conducts-strategic-review-refines-operations-comp</w:t>
      </w:r>
      <w:r w:rsidR="0038194D" w:rsidRPr="00B60243">
        <w:rPr>
          <w:szCs w:val="26"/>
        </w:rPr>
        <w:t xml:space="preserve"> (accessed</w:t>
      </w:r>
      <w:r>
        <w:rPr>
          <w:szCs w:val="26"/>
        </w:rPr>
        <w:t xml:space="preserve"> 13 </w:t>
      </w:r>
      <w:r w:rsidR="0038194D" w:rsidRPr="00B60243">
        <w:rPr>
          <w:szCs w:val="26"/>
        </w:rPr>
        <w:t>August 2013).</w:t>
      </w:r>
    </w:p>
    <w:p w:rsidR="00511162" w:rsidRPr="00B60243" w:rsidRDefault="00301599" w:rsidP="008C798A">
      <w:pPr>
        <w:pStyle w:val="Reference"/>
        <w:rPr>
          <w:szCs w:val="26"/>
        </w:rPr>
      </w:pPr>
      <w:r>
        <w:t>—— </w:t>
      </w:r>
      <w:r w:rsidR="00511162" w:rsidRPr="00B60243">
        <w:rPr>
          <w:szCs w:val="26"/>
        </w:rPr>
        <w:t xml:space="preserve">2008, </w:t>
      </w:r>
      <w:r w:rsidR="00511162" w:rsidRPr="00B60243">
        <w:rPr>
          <w:i/>
          <w:szCs w:val="26"/>
        </w:rPr>
        <w:t>Constellation Wines Australia to sell certain assets and implement operational changes to improve efficiencies and returns</w:t>
      </w:r>
      <w:r w:rsidR="00511162" w:rsidRPr="00B60243">
        <w:rPr>
          <w:szCs w:val="26"/>
        </w:rPr>
        <w:t xml:space="preserve">, </w:t>
      </w:r>
      <w:r w:rsidR="00511162" w:rsidRPr="00B60243">
        <w:rPr>
          <w:i/>
          <w:szCs w:val="26"/>
        </w:rPr>
        <w:t xml:space="preserve">Company News, </w:t>
      </w:r>
      <w:r w:rsidR="00511162" w:rsidRPr="00B60243">
        <w:rPr>
          <w:szCs w:val="26"/>
        </w:rPr>
        <w:t xml:space="preserve">Media </w:t>
      </w:r>
      <w:r w:rsidR="00511162">
        <w:rPr>
          <w:szCs w:val="26"/>
        </w:rPr>
        <w:t>r</w:t>
      </w:r>
      <w:r w:rsidR="00511162" w:rsidRPr="00B60243">
        <w:rPr>
          <w:szCs w:val="26"/>
        </w:rPr>
        <w:t xml:space="preserve">elease, Constellation Brands Incorporated, Fairport, New York, 6 August, </w:t>
      </w:r>
      <w:r w:rsidR="00511162" w:rsidRPr="00301599">
        <w:rPr>
          <w:szCs w:val="26"/>
        </w:rPr>
        <w:t>http://www.cbrands.com/news-media/constellation-wines-australia-sell-certain-assets-and-implement-operational-changes-impro</w:t>
      </w:r>
      <w:r w:rsidR="00511162" w:rsidRPr="00B60243">
        <w:rPr>
          <w:szCs w:val="26"/>
        </w:rPr>
        <w:t xml:space="preserve"> (accessed 13 August 2013).</w:t>
      </w:r>
    </w:p>
    <w:p w:rsidR="007B3F67" w:rsidRPr="00B60243" w:rsidRDefault="007B3F67" w:rsidP="008C798A">
      <w:pPr>
        <w:pStyle w:val="Reference"/>
      </w:pPr>
      <w:r w:rsidRPr="00B60243">
        <w:t xml:space="preserve">DAFF (Department of Agriculture, Fisheries and Forestry) 2002, </w:t>
      </w:r>
      <w:r w:rsidR="002B036A" w:rsidRPr="00B60243">
        <w:rPr>
          <w:i/>
        </w:rPr>
        <w:t>Australian Food Statistics</w:t>
      </w:r>
      <w:r w:rsidRPr="00B60243">
        <w:rPr>
          <w:i/>
        </w:rPr>
        <w:t xml:space="preserve"> 2002</w:t>
      </w:r>
      <w:r w:rsidRPr="00B60243">
        <w:t>, DAFF, Canberra.</w:t>
      </w:r>
    </w:p>
    <w:p w:rsidR="007B3F67" w:rsidRPr="00B60243" w:rsidRDefault="00301599" w:rsidP="008C798A">
      <w:pPr>
        <w:pStyle w:val="Reference"/>
      </w:pPr>
      <w:r>
        <w:t>—— </w:t>
      </w:r>
      <w:r w:rsidR="007B3F67" w:rsidRPr="00B60243">
        <w:t xml:space="preserve">2003, </w:t>
      </w:r>
      <w:r w:rsidR="007B3F67" w:rsidRPr="00B60243">
        <w:rPr>
          <w:i/>
        </w:rPr>
        <w:t>The Australian Baking Industry: A Profile</w:t>
      </w:r>
      <w:r w:rsidR="007B3F67" w:rsidRPr="00B60243">
        <w:t xml:space="preserve">, Report prepared by </w:t>
      </w:r>
      <w:proofErr w:type="spellStart"/>
      <w:r w:rsidR="007B3F67" w:rsidRPr="00B60243">
        <w:t>BRI</w:t>
      </w:r>
      <w:proofErr w:type="spellEnd"/>
      <w:r w:rsidR="007B3F67" w:rsidRPr="00B60243">
        <w:t xml:space="preserve"> Australia Ltd for Australian Government Department of Agriculture, Fisheries and Forestry, Canberra.</w:t>
      </w:r>
    </w:p>
    <w:p w:rsidR="007B3F67" w:rsidRPr="00B60243" w:rsidRDefault="00301599" w:rsidP="008C798A">
      <w:pPr>
        <w:pStyle w:val="Reference"/>
      </w:pPr>
      <w:r>
        <w:t>—— </w:t>
      </w:r>
      <w:proofErr w:type="spellStart"/>
      <w:r w:rsidR="007B3F67" w:rsidRPr="00B60243">
        <w:t>2005a</w:t>
      </w:r>
      <w:proofErr w:type="spellEnd"/>
      <w:r w:rsidR="007B3F67" w:rsidRPr="00B60243">
        <w:t xml:space="preserve">, </w:t>
      </w:r>
      <w:r w:rsidR="002B036A" w:rsidRPr="00B60243">
        <w:rPr>
          <w:i/>
        </w:rPr>
        <w:t xml:space="preserve">Australian Food Statistics </w:t>
      </w:r>
      <w:r w:rsidR="007B3F67" w:rsidRPr="00B60243">
        <w:rPr>
          <w:i/>
        </w:rPr>
        <w:t>2004</w:t>
      </w:r>
      <w:r w:rsidR="007B3F67" w:rsidRPr="00B60243">
        <w:t>, DAFF, Canberra.</w:t>
      </w:r>
    </w:p>
    <w:p w:rsidR="007B3F67" w:rsidRPr="00B60243" w:rsidRDefault="00301599" w:rsidP="008C798A">
      <w:pPr>
        <w:pStyle w:val="Reference"/>
      </w:pPr>
      <w:r>
        <w:t>—— </w:t>
      </w:r>
      <w:proofErr w:type="spellStart"/>
      <w:r w:rsidR="007B3F67" w:rsidRPr="00B60243">
        <w:t>2005b</w:t>
      </w:r>
      <w:proofErr w:type="spellEnd"/>
      <w:r w:rsidR="007B3F67" w:rsidRPr="00B60243">
        <w:t xml:space="preserve">, </w:t>
      </w:r>
      <w:r w:rsidR="002B036A" w:rsidRPr="00B60243">
        <w:rPr>
          <w:i/>
        </w:rPr>
        <w:t xml:space="preserve">Australian Food Statistics </w:t>
      </w:r>
      <w:r w:rsidR="007B3F67" w:rsidRPr="00B60243">
        <w:rPr>
          <w:i/>
        </w:rPr>
        <w:t>2005</w:t>
      </w:r>
      <w:r w:rsidR="007B3F67" w:rsidRPr="00B60243">
        <w:t>, DAFF, Canberra.</w:t>
      </w:r>
    </w:p>
    <w:p w:rsidR="007B3F67" w:rsidRPr="00B60243" w:rsidRDefault="00301599" w:rsidP="008C798A">
      <w:pPr>
        <w:pStyle w:val="Reference"/>
      </w:pPr>
      <w:r>
        <w:t>—— </w:t>
      </w:r>
      <w:r w:rsidR="007B3F67" w:rsidRPr="00B60243">
        <w:t xml:space="preserve">2007, </w:t>
      </w:r>
      <w:r w:rsidR="002B036A" w:rsidRPr="00B60243">
        <w:rPr>
          <w:i/>
        </w:rPr>
        <w:t xml:space="preserve">Australian Food Statistics </w:t>
      </w:r>
      <w:r w:rsidR="007B3F67" w:rsidRPr="00B60243">
        <w:rPr>
          <w:i/>
        </w:rPr>
        <w:t>2006</w:t>
      </w:r>
      <w:r w:rsidR="007B3F67" w:rsidRPr="00B60243">
        <w:t>, DAFF, Canberra.</w:t>
      </w:r>
    </w:p>
    <w:p w:rsidR="007B3F67" w:rsidRPr="00B60243" w:rsidRDefault="00301599" w:rsidP="008C798A">
      <w:pPr>
        <w:pStyle w:val="Reference"/>
      </w:pPr>
      <w:r>
        <w:t>—— </w:t>
      </w:r>
      <w:r w:rsidR="007B3F67" w:rsidRPr="00B60243">
        <w:t xml:space="preserve">2008, </w:t>
      </w:r>
      <w:r w:rsidR="002B036A" w:rsidRPr="00B60243">
        <w:rPr>
          <w:i/>
        </w:rPr>
        <w:t xml:space="preserve">Australian Food Statistics </w:t>
      </w:r>
      <w:r w:rsidR="007B3F67" w:rsidRPr="00B60243">
        <w:rPr>
          <w:i/>
        </w:rPr>
        <w:t>2007</w:t>
      </w:r>
      <w:r w:rsidR="007B3F67" w:rsidRPr="00B60243">
        <w:t>, DAFF, Canberra.</w:t>
      </w:r>
    </w:p>
    <w:p w:rsidR="002010EB" w:rsidRPr="00B60243" w:rsidRDefault="00301599" w:rsidP="008C798A">
      <w:pPr>
        <w:pStyle w:val="Reference"/>
      </w:pPr>
      <w:r>
        <w:t>—— </w:t>
      </w:r>
      <w:r w:rsidR="002010EB" w:rsidRPr="00B60243">
        <w:t xml:space="preserve">2013, </w:t>
      </w:r>
      <w:r w:rsidR="002B036A" w:rsidRPr="00B60243">
        <w:rPr>
          <w:i/>
        </w:rPr>
        <w:t xml:space="preserve">Australian Food Statistics </w:t>
      </w:r>
      <w:r w:rsidR="002010EB" w:rsidRPr="00B60243">
        <w:rPr>
          <w:i/>
        </w:rPr>
        <w:t>2011-12</w:t>
      </w:r>
      <w:r w:rsidR="002010EB" w:rsidRPr="00B60243">
        <w:t>, DAFF, Canberra.</w:t>
      </w:r>
    </w:p>
    <w:p w:rsidR="00711AE6" w:rsidRPr="00B60243" w:rsidRDefault="00711AE6" w:rsidP="008C798A">
      <w:pPr>
        <w:pStyle w:val="Reference"/>
      </w:pPr>
      <w:r w:rsidRPr="00B60243">
        <w:t xml:space="preserve">Dairy Australia 2013, Production Summary, </w:t>
      </w:r>
      <w:r w:rsidRPr="00301599">
        <w:t>http://</w:t>
      </w:r>
      <w:proofErr w:type="spellStart"/>
      <w:r w:rsidRPr="00301599">
        <w:t>www.dairyaustralia.com.au</w:t>
      </w:r>
      <w:proofErr w:type="spellEnd"/>
      <w:r w:rsidR="00301599">
        <w:br/>
      </w:r>
      <w:r w:rsidRPr="00301599">
        <w:t>/Statistics-and-markets/Production-and-sales/Production-Summary.aspx</w:t>
      </w:r>
      <w:r w:rsidRPr="00B60243">
        <w:t xml:space="preserve"> (accessed 7 August 2013).</w:t>
      </w:r>
    </w:p>
    <w:p w:rsidR="00711AE6" w:rsidRPr="00B60243" w:rsidRDefault="00711AE6" w:rsidP="008C798A">
      <w:pPr>
        <w:pStyle w:val="Reference"/>
      </w:pPr>
      <w:r w:rsidRPr="00B60243">
        <w:lastRenderedPageBreak/>
        <w:t xml:space="preserve">Das, S. 2003, ‘Bye-bye American pie’, </w:t>
      </w:r>
      <w:r w:rsidRPr="00B60243">
        <w:rPr>
          <w:i/>
        </w:rPr>
        <w:t xml:space="preserve">The Age, </w:t>
      </w:r>
      <w:r w:rsidRPr="00B60243">
        <w:t xml:space="preserve">21 July, </w:t>
      </w:r>
      <w:r w:rsidRPr="00301599">
        <w:t>http://</w:t>
      </w:r>
      <w:proofErr w:type="spellStart"/>
      <w:r w:rsidRPr="00301599">
        <w:t>www.theage.com.au</w:t>
      </w:r>
      <w:proofErr w:type="spellEnd"/>
      <w:r w:rsidRPr="00301599">
        <w:t>/articles/2003/07/20/</w:t>
      </w:r>
      <w:proofErr w:type="spellStart"/>
      <w:r w:rsidRPr="00301599">
        <w:t>1058639657123.html</w:t>
      </w:r>
      <w:proofErr w:type="spellEnd"/>
      <w:r w:rsidRPr="00301599">
        <w:t xml:space="preserve"> </w:t>
      </w:r>
      <w:r w:rsidRPr="00B60243">
        <w:t>(accessed 30 August 2013).</w:t>
      </w:r>
    </w:p>
    <w:p w:rsidR="00711AE6" w:rsidRPr="00B60243" w:rsidRDefault="00711AE6" w:rsidP="008C798A">
      <w:pPr>
        <w:pStyle w:val="Reference"/>
      </w:pPr>
      <w:proofErr w:type="spellStart"/>
      <w:r w:rsidRPr="00B60243">
        <w:t>Delforce</w:t>
      </w:r>
      <w:proofErr w:type="spellEnd"/>
      <w:r w:rsidRPr="00B60243">
        <w:t xml:space="preserve">, R., Dickson, A. and Hogan, J. 2005, ‘Australia’s food industry: Recent changes and challenges’, </w:t>
      </w:r>
      <w:r w:rsidRPr="00B60243">
        <w:rPr>
          <w:i/>
        </w:rPr>
        <w:t>Australian Commodities</w:t>
      </w:r>
      <w:r w:rsidRPr="00B60243">
        <w:t>, vol. 12, no. 2, pp. 379–90.</w:t>
      </w:r>
    </w:p>
    <w:p w:rsidR="00B96074" w:rsidRDefault="00B96074" w:rsidP="008C798A">
      <w:pPr>
        <w:pStyle w:val="Reference"/>
      </w:pPr>
      <w:r>
        <w:t>Deloitte Access Economics</w:t>
      </w:r>
      <w:r w:rsidR="00BD4814">
        <w:t xml:space="preserve"> Investment Monitor (database)</w:t>
      </w:r>
      <w:r>
        <w:rPr>
          <w:i/>
        </w:rPr>
        <w:t>,</w:t>
      </w:r>
      <w:r w:rsidR="0021530D">
        <w:t xml:space="preserve"> Deloitte Access Economics, accessed September 2012.</w:t>
      </w:r>
    </w:p>
    <w:p w:rsidR="00711AE6" w:rsidRPr="00B60243" w:rsidRDefault="00711AE6" w:rsidP="008C798A">
      <w:pPr>
        <w:pStyle w:val="Reference"/>
      </w:pPr>
      <w:r w:rsidRPr="00B60243">
        <w:t xml:space="preserve">Dobie, K. 2012, </w:t>
      </w:r>
      <w:r w:rsidR="00B53CB4">
        <w:t>‘</w:t>
      </w:r>
      <w:r w:rsidRPr="00B60243">
        <w:t>Bread industry a little stale</w:t>
      </w:r>
      <w:r w:rsidR="00B53CB4">
        <w:t>’</w:t>
      </w:r>
      <w:r w:rsidRPr="00B60243">
        <w:t xml:space="preserve">, </w:t>
      </w:r>
      <w:proofErr w:type="spellStart"/>
      <w:r w:rsidRPr="00B60243">
        <w:rPr>
          <w:i/>
        </w:rPr>
        <w:t>SmartCompany</w:t>
      </w:r>
      <w:proofErr w:type="spellEnd"/>
      <w:r w:rsidRPr="00B60243">
        <w:rPr>
          <w:i/>
        </w:rPr>
        <w:t>,</w:t>
      </w:r>
      <w:r w:rsidRPr="00B60243">
        <w:t xml:space="preserve"> 22 February, http://www.smartcompany.com.au/food-and-beverages/048348-bread-industry-a-little-stale-5.html (accessed 26 April 2013).</w:t>
      </w:r>
    </w:p>
    <w:p w:rsidR="00B932D0" w:rsidRPr="00240299" w:rsidRDefault="00B932D0" w:rsidP="008C798A">
      <w:pPr>
        <w:pStyle w:val="Reference"/>
      </w:pPr>
      <w:proofErr w:type="spellStart"/>
      <w:r w:rsidRPr="00240299">
        <w:t>Dowrick</w:t>
      </w:r>
      <w:proofErr w:type="spellEnd"/>
      <w:r w:rsidRPr="00240299">
        <w:t xml:space="preserve">, S. 2004, ‘Ideas and Education: Level or Growth Effects and their Implications for Australia’, in Ito, T. and Rose, </w:t>
      </w:r>
      <w:proofErr w:type="spellStart"/>
      <w:r w:rsidRPr="00240299">
        <w:t>A.K</w:t>
      </w:r>
      <w:proofErr w:type="spellEnd"/>
      <w:r w:rsidRPr="00240299">
        <w:t>. (</w:t>
      </w:r>
      <w:proofErr w:type="spellStart"/>
      <w:r w:rsidRPr="00240299">
        <w:t>eds</w:t>
      </w:r>
      <w:proofErr w:type="spellEnd"/>
      <w:r w:rsidRPr="00240299">
        <w:t xml:space="preserve">), </w:t>
      </w:r>
      <w:r w:rsidRPr="00240299">
        <w:rPr>
          <w:i/>
        </w:rPr>
        <w:t>Growth and Productivity in East Asia</w:t>
      </w:r>
      <w:r w:rsidRPr="00240299">
        <w:t>, Chicago University Press, Chicago, pp. 9</w:t>
      </w:r>
      <w:r>
        <w:t>–</w:t>
      </w:r>
      <w:r w:rsidRPr="00240299">
        <w:t>37.</w:t>
      </w:r>
    </w:p>
    <w:p w:rsidR="00A5763C" w:rsidRPr="0020514B" w:rsidRDefault="00A5763C" w:rsidP="008C798A">
      <w:pPr>
        <w:pStyle w:val="Reference"/>
      </w:pPr>
      <w:r w:rsidRPr="0020514B">
        <w:t xml:space="preserve">Environment Australia 2001, </w:t>
      </w:r>
      <w:r w:rsidRPr="0020514B">
        <w:rPr>
          <w:i/>
        </w:rPr>
        <w:t>Fuel standard (petrol) determination 2001 and the Fuel standard (automotive diesel) determination 2001</w:t>
      </w:r>
      <w:r w:rsidRPr="0020514B">
        <w:t xml:space="preserve">, Regulation Impact Statement prepared by Environment Australia, Commonwealth Department of the Environment, Canberra. </w:t>
      </w:r>
    </w:p>
    <w:p w:rsidR="00EA5826" w:rsidRDefault="00C868D3" w:rsidP="008C798A">
      <w:pPr>
        <w:pStyle w:val="Reference"/>
      </w:pPr>
      <w:r>
        <w:t>Food M</w:t>
      </w:r>
      <w:r w:rsidR="00EA5826" w:rsidRPr="00B60243">
        <w:t xml:space="preserve">agazine 2008, ‘Breaking bread habits of Australia’s manufacturers’, </w:t>
      </w:r>
      <w:r w:rsidR="00EA5826" w:rsidRPr="00B60243">
        <w:rPr>
          <w:i/>
        </w:rPr>
        <w:t xml:space="preserve">Food Magazine, </w:t>
      </w:r>
      <w:r w:rsidR="00EA5826" w:rsidRPr="00B60243">
        <w:t>June, pp. 16–20.</w:t>
      </w:r>
    </w:p>
    <w:p w:rsidR="00C868D3" w:rsidRPr="00B60243" w:rsidRDefault="00C868D3" w:rsidP="00C868D3">
      <w:pPr>
        <w:pStyle w:val="Reference"/>
      </w:pPr>
      <w:r w:rsidRPr="00B60243">
        <w:t xml:space="preserve">Food Processing Industry Strategy Group 2012, </w:t>
      </w:r>
      <w:r w:rsidRPr="00B60243">
        <w:rPr>
          <w:i/>
        </w:rPr>
        <w:t>Final Report of the Non-Government Members</w:t>
      </w:r>
      <w:r w:rsidRPr="00B60243">
        <w:t xml:space="preserve">, Department of Industry, Innovation, Science, Research and Tertiary Education, Canberra, </w:t>
      </w:r>
      <w:r w:rsidRPr="008E7185">
        <w:t>http://</w:t>
      </w:r>
      <w:proofErr w:type="spellStart"/>
      <w:r w:rsidRPr="008E7185">
        <w:t>www.innovation.gov.au</w:t>
      </w:r>
      <w:proofErr w:type="spellEnd"/>
      <w:r w:rsidRPr="008E7185">
        <w:t>/Industry/</w:t>
      </w:r>
      <w:r w:rsidRPr="008E7185">
        <w:br/>
      </w:r>
      <w:proofErr w:type="spellStart"/>
      <w:r w:rsidRPr="008E7185">
        <w:t>FoodProcessingIndustry</w:t>
      </w:r>
      <w:proofErr w:type="spellEnd"/>
      <w:r w:rsidRPr="008E7185">
        <w:t>/Documents/</w:t>
      </w:r>
      <w:proofErr w:type="spellStart"/>
      <w:r w:rsidRPr="008E7185">
        <w:t>FPISGFinalReport2012.PDF</w:t>
      </w:r>
      <w:proofErr w:type="spellEnd"/>
      <w:r w:rsidRPr="00B60243">
        <w:t xml:space="preserve"> (accessed 15</w:t>
      </w:r>
      <w:r>
        <w:t> </w:t>
      </w:r>
      <w:r w:rsidRPr="00B60243">
        <w:t xml:space="preserve">December 2012). </w:t>
      </w:r>
    </w:p>
    <w:p w:rsidR="002A0474" w:rsidRPr="00B60243" w:rsidRDefault="002A0474" w:rsidP="008C798A">
      <w:pPr>
        <w:pStyle w:val="Reference"/>
      </w:pPr>
      <w:r w:rsidRPr="00B60243">
        <w:t>Foster’s Group Limited</w:t>
      </w:r>
      <w:r w:rsidRPr="00B60243">
        <w:rPr>
          <w:szCs w:val="26"/>
        </w:rPr>
        <w:t xml:space="preserve"> </w:t>
      </w:r>
      <w:r w:rsidRPr="00B60243">
        <w:t xml:space="preserve">2003, </w:t>
      </w:r>
      <w:r w:rsidRPr="00B60243">
        <w:rPr>
          <w:i/>
        </w:rPr>
        <w:t>CUB to deliver efficiency gains up to $</w:t>
      </w:r>
      <w:proofErr w:type="spellStart"/>
      <w:r w:rsidRPr="00B60243">
        <w:rPr>
          <w:i/>
        </w:rPr>
        <w:t>100m</w:t>
      </w:r>
      <w:proofErr w:type="spellEnd"/>
      <w:r w:rsidRPr="00B60243">
        <w:rPr>
          <w:i/>
        </w:rPr>
        <w:t xml:space="preserve">, </w:t>
      </w:r>
      <w:r>
        <w:t>Media r</w:t>
      </w:r>
      <w:r w:rsidRPr="00B60243">
        <w:t xml:space="preserve">elease, Foster’s Group Limited, Melbourne, 14 April, </w:t>
      </w:r>
      <w:r w:rsidRPr="00301599">
        <w:t>http://www.fostersgroup.com/news/cub-to-deliver-efficiency-gains-up-to-100m.aspx</w:t>
      </w:r>
      <w:r w:rsidRPr="00B60243">
        <w:t xml:space="preserve"> (accessed 4 September 2013).</w:t>
      </w:r>
    </w:p>
    <w:p w:rsidR="0058583E" w:rsidRPr="00E43A57" w:rsidRDefault="00301599" w:rsidP="008C798A">
      <w:pPr>
        <w:pStyle w:val="Reference"/>
        <w:rPr>
          <w:szCs w:val="26"/>
        </w:rPr>
      </w:pPr>
      <w:r>
        <w:t>—— </w:t>
      </w:r>
      <w:proofErr w:type="spellStart"/>
      <w:r w:rsidR="0058583E" w:rsidRPr="00097DCF">
        <w:rPr>
          <w:szCs w:val="26"/>
        </w:rPr>
        <w:t>2004a</w:t>
      </w:r>
      <w:proofErr w:type="spellEnd"/>
      <w:r w:rsidR="0058583E">
        <w:rPr>
          <w:szCs w:val="26"/>
        </w:rPr>
        <w:t xml:space="preserve">, </w:t>
      </w:r>
      <w:proofErr w:type="spellStart"/>
      <w:r w:rsidR="0058583E" w:rsidRPr="00097DCF">
        <w:rPr>
          <w:i/>
          <w:szCs w:val="26"/>
        </w:rPr>
        <w:t>Beri</w:t>
      </w:r>
      <w:r w:rsidR="0058583E">
        <w:rPr>
          <w:i/>
          <w:szCs w:val="26"/>
        </w:rPr>
        <w:t>nger</w:t>
      </w:r>
      <w:proofErr w:type="spellEnd"/>
      <w:r w:rsidR="0058583E">
        <w:rPr>
          <w:i/>
          <w:szCs w:val="26"/>
        </w:rPr>
        <w:t xml:space="preserve"> Blass Wine Estates (</w:t>
      </w:r>
      <w:proofErr w:type="spellStart"/>
      <w:r w:rsidR="0058583E">
        <w:rPr>
          <w:i/>
          <w:szCs w:val="26"/>
        </w:rPr>
        <w:t>BBWE</w:t>
      </w:r>
      <w:proofErr w:type="spellEnd"/>
      <w:r w:rsidR="0058583E">
        <w:rPr>
          <w:i/>
          <w:szCs w:val="26"/>
        </w:rPr>
        <w:t>) trade operational r</w:t>
      </w:r>
      <w:r w:rsidR="0058583E" w:rsidRPr="00097DCF">
        <w:rPr>
          <w:i/>
          <w:szCs w:val="26"/>
        </w:rPr>
        <w:t>eview</w:t>
      </w:r>
      <w:r w:rsidR="0058583E" w:rsidRPr="00E43A57">
        <w:rPr>
          <w:szCs w:val="26"/>
        </w:rPr>
        <w:t>,</w:t>
      </w:r>
      <w:r w:rsidR="0058583E">
        <w:rPr>
          <w:szCs w:val="26"/>
        </w:rPr>
        <w:t xml:space="preserve"> Media release, 8 June,</w:t>
      </w:r>
      <w:r w:rsidR="0058583E" w:rsidRPr="00E43A57">
        <w:rPr>
          <w:szCs w:val="26"/>
        </w:rPr>
        <w:t xml:space="preserve"> </w:t>
      </w:r>
      <w:r w:rsidR="0058583E" w:rsidRPr="00301599">
        <w:rPr>
          <w:szCs w:val="26"/>
        </w:rPr>
        <w:t>http://www.fostersgroup.com/news/beringer-blass-wine-estates-bbwe-trade-operational-review.aspx</w:t>
      </w:r>
      <w:r w:rsidR="0058583E">
        <w:rPr>
          <w:szCs w:val="26"/>
        </w:rPr>
        <w:t xml:space="preserve"> </w:t>
      </w:r>
      <w:r w:rsidR="0058583E" w:rsidRPr="00E43A57">
        <w:rPr>
          <w:szCs w:val="26"/>
        </w:rPr>
        <w:t>(accessed 13 August 2013).</w:t>
      </w:r>
    </w:p>
    <w:p w:rsidR="0058583E" w:rsidRPr="00E43A57" w:rsidRDefault="00301599" w:rsidP="008C798A">
      <w:pPr>
        <w:pStyle w:val="Reference"/>
        <w:rPr>
          <w:szCs w:val="26"/>
        </w:rPr>
      </w:pPr>
      <w:r>
        <w:t>—— </w:t>
      </w:r>
      <w:proofErr w:type="spellStart"/>
      <w:r w:rsidR="0058583E" w:rsidRPr="00097DCF">
        <w:rPr>
          <w:szCs w:val="26"/>
        </w:rPr>
        <w:t>2004b</w:t>
      </w:r>
      <w:proofErr w:type="spellEnd"/>
      <w:r w:rsidR="0058583E" w:rsidRPr="00097DCF">
        <w:rPr>
          <w:szCs w:val="26"/>
        </w:rPr>
        <w:t xml:space="preserve">, </w:t>
      </w:r>
      <w:r w:rsidR="0058583E" w:rsidRPr="00097DCF">
        <w:rPr>
          <w:i/>
          <w:szCs w:val="26"/>
        </w:rPr>
        <w:t>New packaging facility for Wolf Blass Winery</w:t>
      </w:r>
      <w:r w:rsidR="0058583E" w:rsidRPr="00E43A57">
        <w:rPr>
          <w:szCs w:val="26"/>
        </w:rPr>
        <w:t xml:space="preserve">, </w:t>
      </w:r>
      <w:r w:rsidR="0058583E">
        <w:rPr>
          <w:szCs w:val="26"/>
        </w:rPr>
        <w:t xml:space="preserve">Media release, 29 September, </w:t>
      </w:r>
      <w:r w:rsidR="0058583E" w:rsidRPr="00301599">
        <w:rPr>
          <w:szCs w:val="26"/>
        </w:rPr>
        <w:t>http://www.fostersgroup.com/news/new-packaging-facility-for-wolf-blass-winery.aspx</w:t>
      </w:r>
      <w:r w:rsidR="0058583E">
        <w:rPr>
          <w:szCs w:val="26"/>
        </w:rPr>
        <w:t xml:space="preserve"> </w:t>
      </w:r>
      <w:r w:rsidR="0058583E" w:rsidRPr="00E43A57">
        <w:rPr>
          <w:szCs w:val="26"/>
        </w:rPr>
        <w:t>(accessed 13 August 2013).</w:t>
      </w:r>
    </w:p>
    <w:p w:rsidR="002A0474" w:rsidRDefault="008D1413" w:rsidP="008C798A">
      <w:pPr>
        <w:pStyle w:val="Reference"/>
        <w:rPr>
          <w:szCs w:val="26"/>
        </w:rPr>
      </w:pPr>
      <w:r>
        <w:t>——</w:t>
      </w:r>
      <w:proofErr w:type="spellStart"/>
      <w:r w:rsidR="002A0474" w:rsidRPr="00B60243">
        <w:rPr>
          <w:szCs w:val="26"/>
        </w:rPr>
        <w:t>2005</w:t>
      </w:r>
      <w:r w:rsidR="00BA09C5">
        <w:rPr>
          <w:szCs w:val="26"/>
        </w:rPr>
        <w:t>a</w:t>
      </w:r>
      <w:proofErr w:type="spellEnd"/>
      <w:r w:rsidR="002A0474" w:rsidRPr="00B60243">
        <w:rPr>
          <w:szCs w:val="26"/>
        </w:rPr>
        <w:t xml:space="preserve">, </w:t>
      </w:r>
      <w:r w:rsidR="002A0474" w:rsidRPr="00B60243">
        <w:rPr>
          <w:i/>
          <w:szCs w:val="26"/>
        </w:rPr>
        <w:t>Foster's to sell two wineries</w:t>
      </w:r>
      <w:r w:rsidR="002A0474" w:rsidRPr="00B60243">
        <w:rPr>
          <w:szCs w:val="26"/>
        </w:rPr>
        <w:t xml:space="preserve">, </w:t>
      </w:r>
      <w:r w:rsidR="002A0474" w:rsidRPr="00B60243">
        <w:t>M</w:t>
      </w:r>
      <w:r w:rsidR="002A0474">
        <w:t>edia r</w:t>
      </w:r>
      <w:r w:rsidR="002A0474" w:rsidRPr="00B60243">
        <w:t xml:space="preserve">elease, Foster’s Group Limited, Melbourne, 30 August, </w:t>
      </w:r>
      <w:r w:rsidR="002A0474" w:rsidRPr="00301599">
        <w:rPr>
          <w:szCs w:val="26"/>
        </w:rPr>
        <w:t>http://www.fostersgroup.com/news/fosters-to-sell-two-wineries.aspx</w:t>
      </w:r>
      <w:r w:rsidR="002A0474" w:rsidRPr="00B60243">
        <w:rPr>
          <w:szCs w:val="26"/>
        </w:rPr>
        <w:t xml:space="preserve"> (accessed 13 August 2013)</w:t>
      </w:r>
    </w:p>
    <w:p w:rsidR="005857CF" w:rsidRPr="00E43A57" w:rsidRDefault="00301599" w:rsidP="008C798A">
      <w:pPr>
        <w:pStyle w:val="Reference"/>
        <w:rPr>
          <w:szCs w:val="26"/>
        </w:rPr>
      </w:pPr>
      <w:r>
        <w:lastRenderedPageBreak/>
        <w:t>—— </w:t>
      </w:r>
      <w:proofErr w:type="spellStart"/>
      <w:r w:rsidR="005857CF" w:rsidRPr="00097DCF">
        <w:rPr>
          <w:szCs w:val="26"/>
        </w:rPr>
        <w:t>2005</w:t>
      </w:r>
      <w:r w:rsidR="005857CF">
        <w:rPr>
          <w:szCs w:val="26"/>
        </w:rPr>
        <w:t>b</w:t>
      </w:r>
      <w:proofErr w:type="spellEnd"/>
      <w:r w:rsidR="005857CF" w:rsidRPr="00097DCF">
        <w:rPr>
          <w:szCs w:val="26"/>
        </w:rPr>
        <w:t xml:space="preserve">, </w:t>
      </w:r>
      <w:r w:rsidR="005857CF" w:rsidRPr="00097DCF">
        <w:rPr>
          <w:i/>
          <w:szCs w:val="26"/>
        </w:rPr>
        <w:t>Foster's announces recommended takeover offer for Southcorp</w:t>
      </w:r>
      <w:r w:rsidR="005857CF" w:rsidRPr="00E43A57">
        <w:rPr>
          <w:szCs w:val="26"/>
        </w:rPr>
        <w:t xml:space="preserve">, </w:t>
      </w:r>
      <w:r w:rsidR="005857CF">
        <w:rPr>
          <w:szCs w:val="26"/>
        </w:rPr>
        <w:t xml:space="preserve">Media release, </w:t>
      </w:r>
      <w:r w:rsidR="005857CF" w:rsidRPr="00B60243">
        <w:t xml:space="preserve">Foster’s Group Limited, Melbourne, </w:t>
      </w:r>
      <w:r w:rsidR="005857CF">
        <w:t>22 April,</w:t>
      </w:r>
      <w:r w:rsidR="005857CF">
        <w:rPr>
          <w:szCs w:val="26"/>
        </w:rPr>
        <w:t xml:space="preserve"> </w:t>
      </w:r>
      <w:r w:rsidR="005857CF" w:rsidRPr="00301599">
        <w:rPr>
          <w:szCs w:val="26"/>
        </w:rPr>
        <w:t>http://www.fostersgroup.com/news/fosters-announces-recommended-takeover-offer-for-southcorp-.aspx</w:t>
      </w:r>
      <w:r w:rsidR="008230AC">
        <w:rPr>
          <w:szCs w:val="26"/>
        </w:rPr>
        <w:t xml:space="preserve"> (accessed 13 August 2013)</w:t>
      </w:r>
      <w:r w:rsidR="005857CF" w:rsidRPr="00E43A57">
        <w:rPr>
          <w:szCs w:val="26"/>
        </w:rPr>
        <w:t>.</w:t>
      </w:r>
    </w:p>
    <w:p w:rsidR="00EA5826" w:rsidRPr="00B60243" w:rsidRDefault="00301599" w:rsidP="008C798A">
      <w:pPr>
        <w:pStyle w:val="Reference"/>
        <w:rPr>
          <w:szCs w:val="26"/>
        </w:rPr>
      </w:pPr>
      <w:r>
        <w:t>—— </w:t>
      </w:r>
      <w:r w:rsidR="00EA5826" w:rsidRPr="00B60243">
        <w:rPr>
          <w:szCs w:val="26"/>
        </w:rPr>
        <w:t xml:space="preserve">2006, </w:t>
      </w:r>
      <w:r w:rsidR="00EA5826" w:rsidRPr="00B60243">
        <w:rPr>
          <w:i/>
          <w:szCs w:val="26"/>
        </w:rPr>
        <w:t>Foster's to consolidate wine production</w:t>
      </w:r>
      <w:r w:rsidR="00EA5826" w:rsidRPr="00B60243">
        <w:rPr>
          <w:szCs w:val="26"/>
        </w:rPr>
        <w:t xml:space="preserve">, </w:t>
      </w:r>
      <w:r w:rsidR="00EA5826">
        <w:t>Media r</w:t>
      </w:r>
      <w:r w:rsidR="00EA5826" w:rsidRPr="00B60243">
        <w:t xml:space="preserve">elease, Foster’s Group Limited, Melbourne, 29 June, </w:t>
      </w:r>
      <w:r w:rsidR="00EA5826" w:rsidRPr="00301599">
        <w:rPr>
          <w:szCs w:val="26"/>
        </w:rPr>
        <w:t xml:space="preserve">http://www.fostersgroup.com/news/fosters-to-consolidate-wine-production.aspx </w:t>
      </w:r>
      <w:r w:rsidR="00EA5826" w:rsidRPr="00B60243">
        <w:rPr>
          <w:szCs w:val="26"/>
        </w:rPr>
        <w:t>(accessed 13 August 2013).</w:t>
      </w:r>
    </w:p>
    <w:p w:rsidR="004E6853" w:rsidRPr="00B60243" w:rsidRDefault="00301599" w:rsidP="008C798A">
      <w:pPr>
        <w:pStyle w:val="Reference"/>
      </w:pPr>
      <w:r>
        <w:t>—— </w:t>
      </w:r>
      <w:r w:rsidR="004E6853" w:rsidRPr="00B60243">
        <w:t xml:space="preserve">2007, </w:t>
      </w:r>
      <w:r w:rsidR="004E6853" w:rsidRPr="00B60243">
        <w:rPr>
          <w:i/>
        </w:rPr>
        <w:t>Production to cease at North Fremantle brewery</w:t>
      </w:r>
      <w:r w:rsidR="004E6853">
        <w:t>, Media r</w:t>
      </w:r>
      <w:r w:rsidR="004E6853" w:rsidRPr="00B60243">
        <w:t xml:space="preserve">elease, Foster’s Group Limited, Melbourne, 27 June, </w:t>
      </w:r>
      <w:r w:rsidR="004E6853" w:rsidRPr="00301599">
        <w:t>http://</w:t>
      </w:r>
      <w:proofErr w:type="spellStart"/>
      <w:r w:rsidR="004E6853" w:rsidRPr="00301599">
        <w:t>www.fostersgroup.com</w:t>
      </w:r>
      <w:proofErr w:type="spellEnd"/>
      <w:r w:rsidR="004A3CE7">
        <w:br/>
      </w:r>
      <w:r w:rsidR="004E6853" w:rsidRPr="00301599">
        <w:t>/news/production-to-cease-at-north-</w:t>
      </w:r>
      <w:proofErr w:type="spellStart"/>
      <w:r w:rsidR="004E6853" w:rsidRPr="00301599">
        <w:t>fremantle</w:t>
      </w:r>
      <w:proofErr w:type="spellEnd"/>
      <w:r w:rsidR="004E6853" w:rsidRPr="00301599">
        <w:t>-</w:t>
      </w:r>
      <w:proofErr w:type="spellStart"/>
      <w:r w:rsidR="004E6853" w:rsidRPr="00301599">
        <w:t>brewery.aspx</w:t>
      </w:r>
      <w:proofErr w:type="spellEnd"/>
      <w:r w:rsidR="004E6853" w:rsidRPr="00B60243">
        <w:t xml:space="preserve"> (accessed 13 August 2013).</w:t>
      </w:r>
    </w:p>
    <w:p w:rsidR="00EA5826" w:rsidRPr="00B60243" w:rsidRDefault="00EA5826" w:rsidP="008C798A">
      <w:pPr>
        <w:pStyle w:val="Reference"/>
      </w:pPr>
      <w:proofErr w:type="spellStart"/>
      <w:r w:rsidRPr="00B60243">
        <w:t>Funnell</w:t>
      </w:r>
      <w:proofErr w:type="spellEnd"/>
      <w:r w:rsidRPr="00B60243">
        <w:t xml:space="preserve">, C. 2012, Evidence at public hearing by Vice-President, Supply Chain – Asia Pacific, Campbell Arnott's, </w:t>
      </w:r>
      <w:r w:rsidRPr="00B60243">
        <w:rPr>
          <w:i/>
          <w:iCs/>
        </w:rPr>
        <w:t xml:space="preserve">Committee Hansard, </w:t>
      </w:r>
      <w:r w:rsidRPr="00B60243">
        <w:t>10 February</w:t>
      </w:r>
      <w:r w:rsidRPr="00B60243">
        <w:rPr>
          <w:i/>
          <w:iCs/>
        </w:rPr>
        <w:t>,</w:t>
      </w:r>
      <w:r w:rsidRPr="00B60243">
        <w:t xml:space="preserve"> Select Committee on Aus</w:t>
      </w:r>
      <w:r w:rsidR="00C868D3">
        <w:t xml:space="preserve">tralia’s Food Processing Sector, </w:t>
      </w:r>
      <w:r w:rsidR="00646AFC">
        <w:t>Canberra</w:t>
      </w:r>
      <w:r w:rsidR="00C868D3">
        <w:t>.</w:t>
      </w:r>
    </w:p>
    <w:p w:rsidR="00FC3250" w:rsidRPr="00B60243" w:rsidRDefault="00FC3250" w:rsidP="008C798A">
      <w:pPr>
        <w:pStyle w:val="Reference"/>
        <w:rPr>
          <w:rFonts w:eastAsiaTheme="minorHAnsi"/>
          <w:szCs w:val="26"/>
          <w:lang w:eastAsia="en-US"/>
        </w:rPr>
      </w:pPr>
      <w:r w:rsidRPr="00B60243">
        <w:rPr>
          <w:rFonts w:eastAsiaTheme="minorHAnsi"/>
          <w:szCs w:val="26"/>
          <w:lang w:eastAsia="en-US"/>
        </w:rPr>
        <w:t>George Weston Foods 2013, History, http://</w:t>
      </w:r>
      <w:proofErr w:type="spellStart"/>
      <w:r w:rsidRPr="00B60243">
        <w:rPr>
          <w:rFonts w:eastAsiaTheme="minorHAnsi"/>
          <w:szCs w:val="26"/>
          <w:lang w:eastAsia="en-US"/>
        </w:rPr>
        <w:t>www.gwfbaking.co.nz</w:t>
      </w:r>
      <w:proofErr w:type="spellEnd"/>
      <w:r w:rsidRPr="00B60243">
        <w:rPr>
          <w:rFonts w:eastAsiaTheme="minorHAnsi"/>
          <w:szCs w:val="26"/>
          <w:lang w:eastAsia="en-US"/>
        </w:rPr>
        <w:t>/</w:t>
      </w:r>
      <w:proofErr w:type="spellStart"/>
      <w:r w:rsidRPr="00B60243">
        <w:rPr>
          <w:rFonts w:eastAsiaTheme="minorHAnsi"/>
          <w:szCs w:val="26"/>
          <w:lang w:eastAsia="en-US"/>
        </w:rPr>
        <w:t>History.aspx</w:t>
      </w:r>
      <w:proofErr w:type="spellEnd"/>
      <w:r w:rsidRPr="00B60243">
        <w:rPr>
          <w:rFonts w:eastAsiaTheme="minorHAnsi"/>
          <w:szCs w:val="26"/>
          <w:lang w:eastAsia="en-US"/>
        </w:rPr>
        <w:t xml:space="preserve"> (accessed 30 August 2013).</w:t>
      </w:r>
    </w:p>
    <w:p w:rsidR="00B96566" w:rsidRPr="00400497" w:rsidRDefault="00B96566" w:rsidP="008C798A">
      <w:pPr>
        <w:pStyle w:val="Reference"/>
      </w:pPr>
      <w:r w:rsidRPr="00400497">
        <w:t>Gleeson, T, Copeland, A</w:t>
      </w:r>
      <w:r w:rsidR="00355BBE">
        <w:t>.</w:t>
      </w:r>
      <w:r w:rsidRPr="00400497">
        <w:t xml:space="preserve"> and commodity analysts, resources and energy branch 2008,</w:t>
      </w:r>
      <w:r w:rsidRPr="00400497">
        <w:rPr>
          <w:i/>
        </w:rPr>
        <w:t xml:space="preserve"> Minerals and energy: Major development projects – October 2008 listing</w:t>
      </w:r>
      <w:r w:rsidRPr="00400497">
        <w:t>, Canberra, November.</w:t>
      </w:r>
    </w:p>
    <w:p w:rsidR="00A5763C" w:rsidRPr="001C6BCF" w:rsidRDefault="00A5763C" w:rsidP="008C798A">
      <w:pPr>
        <w:pStyle w:val="Reference"/>
        <w:jc w:val="left"/>
      </w:pPr>
      <w:r w:rsidRPr="0020514B">
        <w:t xml:space="preserve">Global Business Reports 2012, </w:t>
      </w:r>
      <w:r w:rsidRPr="0020514B">
        <w:rPr>
          <w:i/>
        </w:rPr>
        <w:t xml:space="preserve">Australian </w:t>
      </w:r>
      <w:r w:rsidRPr="001C6BCF">
        <w:rPr>
          <w:i/>
        </w:rPr>
        <w:t>Chemicals</w:t>
      </w:r>
      <w:r w:rsidRPr="001C6BCF">
        <w:t xml:space="preserve">, A Global Business Reports publication presented with </w:t>
      </w:r>
      <w:proofErr w:type="spellStart"/>
      <w:r w:rsidRPr="001C6BCF">
        <w:t>IHS</w:t>
      </w:r>
      <w:proofErr w:type="spellEnd"/>
      <w:r w:rsidRPr="001C6BCF">
        <w:t xml:space="preserve"> Chemical Week, </w:t>
      </w:r>
      <w:r w:rsidRPr="00301599">
        <w:t>http://</w:t>
      </w:r>
      <w:proofErr w:type="spellStart"/>
      <w:r w:rsidRPr="00301599">
        <w:t>www.gbreports.com</w:t>
      </w:r>
      <w:proofErr w:type="spellEnd"/>
      <w:r w:rsidRPr="00301599">
        <w:t>/</w:t>
      </w:r>
      <w:r w:rsidR="00E85704">
        <w:br/>
      </w:r>
      <w:r w:rsidRPr="00301599">
        <w:t>admin/reports/</w:t>
      </w:r>
      <w:proofErr w:type="spellStart"/>
      <w:r w:rsidRPr="00301599">
        <w:t>Chemicals_Australia2012.pdf</w:t>
      </w:r>
      <w:proofErr w:type="spellEnd"/>
      <w:r w:rsidRPr="001C6BCF">
        <w:t xml:space="preserve"> (accessed 31 January 2013).</w:t>
      </w:r>
    </w:p>
    <w:p w:rsidR="0069018F" w:rsidRDefault="0069018F" w:rsidP="008C798A">
      <w:pPr>
        <w:pStyle w:val="Reference"/>
      </w:pPr>
      <w:r w:rsidRPr="00400497">
        <w:t>Goodman</w:t>
      </w:r>
      <w:r w:rsidR="00E85704">
        <w:t>, </w:t>
      </w:r>
      <w:r w:rsidR="008230AC">
        <w:t>N.</w:t>
      </w:r>
      <w:r w:rsidR="00E85704">
        <w:t> </w:t>
      </w:r>
      <w:r w:rsidRPr="00400497">
        <w:t xml:space="preserve">2007, </w:t>
      </w:r>
      <w:r>
        <w:t xml:space="preserve">‘Operations at the </w:t>
      </w:r>
      <w:proofErr w:type="spellStart"/>
      <w:r>
        <w:t>HIsmelt</w:t>
      </w:r>
      <w:proofErr w:type="spellEnd"/>
      <w:r>
        <w:t xml:space="preserve"> Kwinana Plant’, </w:t>
      </w:r>
      <w:r w:rsidRPr="00E85704">
        <w:t>http://www.riotintoironore.com/documents/Operations_at_the_HIsmelt_Kwinana_plant.pdf</w:t>
      </w:r>
      <w:r>
        <w:t xml:space="preserve"> (accessed 4 November 2013).</w:t>
      </w:r>
    </w:p>
    <w:p w:rsidR="00A5763C" w:rsidRPr="0020514B" w:rsidRDefault="00A5763C" w:rsidP="008C798A">
      <w:pPr>
        <w:pStyle w:val="Reference"/>
      </w:pPr>
      <w:r w:rsidRPr="0020514B">
        <w:t xml:space="preserve">Grant-Taylor, T. 2010, ‘Work resumes on Moranbah plant’, </w:t>
      </w:r>
      <w:r w:rsidRPr="0020514B">
        <w:rPr>
          <w:i/>
        </w:rPr>
        <w:t xml:space="preserve">Herald Sun, </w:t>
      </w:r>
      <w:r w:rsidRPr="0020514B">
        <w:t>8</w:t>
      </w:r>
      <w:r w:rsidR="00B53CB4">
        <w:t> </w:t>
      </w:r>
      <w:r w:rsidRPr="0020514B">
        <w:t xml:space="preserve">February. </w:t>
      </w:r>
    </w:p>
    <w:p w:rsidR="003E222C" w:rsidRPr="007D0491" w:rsidRDefault="003E222C" w:rsidP="008C798A">
      <w:pPr>
        <w:pStyle w:val="Reference"/>
      </w:pPr>
      <w:r w:rsidRPr="007D0491">
        <w:t xml:space="preserve">Gretton, P. and Fisher, B. 1997, </w:t>
      </w:r>
      <w:r w:rsidR="004B5F1B">
        <w:rPr>
          <w:i/>
        </w:rPr>
        <w:t>P</w:t>
      </w:r>
      <w:r>
        <w:rPr>
          <w:i/>
        </w:rPr>
        <w:t>roduct</w:t>
      </w:r>
      <w:r w:rsidRPr="007D0491">
        <w:rPr>
          <w:i/>
        </w:rPr>
        <w:t xml:space="preserve">ivity Growth and Australian Manufacturing Industry, </w:t>
      </w:r>
      <w:r w:rsidRPr="007D0491">
        <w:t>Industry Commission Staff Research Paper, Canberra.</w:t>
      </w:r>
    </w:p>
    <w:p w:rsidR="00BB65FB" w:rsidRPr="00B60243" w:rsidRDefault="00BB65FB" w:rsidP="008C798A">
      <w:pPr>
        <w:pStyle w:val="Reference"/>
      </w:pPr>
      <w:proofErr w:type="spellStart"/>
      <w:r w:rsidRPr="00B60243">
        <w:t>Hattersley</w:t>
      </w:r>
      <w:proofErr w:type="spellEnd"/>
      <w:r w:rsidRPr="00B60243">
        <w:t xml:space="preserve">, L., Isaacs, B. and Burch, D. 2013, ‘Supermarket power, own-labels, and manufacturer counterstrategies: International relations of cooperation and competition in the fruit canning industry’, </w:t>
      </w:r>
      <w:r w:rsidRPr="00B60243">
        <w:rPr>
          <w:i/>
        </w:rPr>
        <w:t>Agriculture and Human Values</w:t>
      </w:r>
      <w:r w:rsidRPr="00B60243">
        <w:t>, vol.</w:t>
      </w:r>
      <w:r w:rsidR="00B53CB4">
        <w:t> </w:t>
      </w:r>
      <w:r w:rsidRPr="00B60243">
        <w:t>30, no. 2, pp. 225–33.</w:t>
      </w:r>
    </w:p>
    <w:p w:rsidR="00BB65FB" w:rsidRPr="008230AC" w:rsidRDefault="00BB65FB" w:rsidP="008C798A">
      <w:pPr>
        <w:pStyle w:val="Reference"/>
      </w:pPr>
      <w:r w:rsidRPr="00B60243">
        <w:t xml:space="preserve">Henry, K., Harmer, J., Piggott, J., </w:t>
      </w:r>
      <w:proofErr w:type="spellStart"/>
      <w:r w:rsidRPr="00B60243">
        <w:t>Ridout</w:t>
      </w:r>
      <w:proofErr w:type="spellEnd"/>
      <w:r w:rsidRPr="00B60243">
        <w:t>, H</w:t>
      </w:r>
      <w:r w:rsidR="0024328E">
        <w:t>. and</w:t>
      </w:r>
      <w:r w:rsidRPr="00B60243">
        <w:t xml:space="preserve"> Smith, G. 2009, </w:t>
      </w:r>
      <w:r w:rsidRPr="00B60243">
        <w:rPr>
          <w:i/>
        </w:rPr>
        <w:t xml:space="preserve">Australia’s future tax system: </w:t>
      </w:r>
      <w:r w:rsidR="002467AC">
        <w:rPr>
          <w:i/>
        </w:rPr>
        <w:t>R</w:t>
      </w:r>
      <w:r w:rsidRPr="00B60243">
        <w:rPr>
          <w:i/>
        </w:rPr>
        <w:t>eport to the Treasurer, Commonwealth of Australia</w:t>
      </w:r>
      <w:r w:rsidRPr="00B60243">
        <w:t>, Canberra, http://www.taxreview.treasury.gov.au/content/downloads/final_report_part_2/AFTS_Final_Report_Part_2_Vol_2_Consolidated.pdf</w:t>
      </w:r>
      <w:r w:rsidRPr="008230AC">
        <w:t xml:space="preserve"> (accessed 13 August 2013).</w:t>
      </w:r>
    </w:p>
    <w:p w:rsidR="00FB26E2" w:rsidRDefault="00FB26E2" w:rsidP="008C798A">
      <w:pPr>
        <w:pStyle w:val="Reference"/>
      </w:pPr>
      <w:r w:rsidRPr="00400497">
        <w:lastRenderedPageBreak/>
        <w:t xml:space="preserve">Holloway, J., Roberts, I. and Rush, A. 2010 ‘China’s Steel Industry’, </w:t>
      </w:r>
      <w:r w:rsidRPr="00400497">
        <w:rPr>
          <w:i/>
        </w:rPr>
        <w:t>Bulletin</w:t>
      </w:r>
      <w:r w:rsidRPr="00400497">
        <w:t xml:space="preserve">, Dec Quarter, Reserve Bank </w:t>
      </w:r>
      <w:r w:rsidR="002467AC">
        <w:t>of Australia, Sydney, pp. 19-25.</w:t>
      </w:r>
    </w:p>
    <w:p w:rsidR="002467AC" w:rsidRPr="0020514B" w:rsidRDefault="002467AC" w:rsidP="002467AC">
      <w:pPr>
        <w:pStyle w:val="Reference"/>
      </w:pPr>
      <w:proofErr w:type="spellStart"/>
      <w:r w:rsidRPr="0020514B">
        <w:t>HoRSCE</w:t>
      </w:r>
      <w:proofErr w:type="spellEnd"/>
      <w:r w:rsidRPr="0020514B">
        <w:t xml:space="preserve"> (House of Representatives Standing Committee on Economics) 2013, </w:t>
      </w:r>
      <w:r w:rsidRPr="0020514B">
        <w:rPr>
          <w:i/>
        </w:rPr>
        <w:t>Report on Australia’s oil refining industry</w:t>
      </w:r>
      <w:r w:rsidRPr="0020514B">
        <w:t>, The Parliament of the Commonwealth of Australia, Canberra.</w:t>
      </w:r>
    </w:p>
    <w:p w:rsidR="00527C7D" w:rsidRPr="00BC4537" w:rsidRDefault="00527C7D" w:rsidP="008C798A">
      <w:pPr>
        <w:pStyle w:val="Reference"/>
      </w:pPr>
      <w:r w:rsidRPr="00BC4537">
        <w:t xml:space="preserve">House of Representatives </w:t>
      </w:r>
      <w:r>
        <w:t xml:space="preserve">Standing Committee on Economics, Finance and Public Administration </w:t>
      </w:r>
      <w:r w:rsidRPr="00BC4537">
        <w:t xml:space="preserve">2007, </w:t>
      </w:r>
      <w:r w:rsidRPr="00BC4537">
        <w:rPr>
          <w:i/>
        </w:rPr>
        <w:t>Australian Ma</w:t>
      </w:r>
      <w:r>
        <w:rPr>
          <w:i/>
        </w:rPr>
        <w:t>nufacturing: Today and Tomorrow</w:t>
      </w:r>
      <w:r>
        <w:t xml:space="preserve">, </w:t>
      </w:r>
      <w:r w:rsidRPr="008207AC">
        <w:t>The Parliament of the Commonwealth of Australia</w:t>
      </w:r>
      <w:r>
        <w:t>, Canberra.</w:t>
      </w:r>
      <w:r w:rsidRPr="00BC4537">
        <w:rPr>
          <w:i/>
        </w:rPr>
        <w:t xml:space="preserve"> </w:t>
      </w:r>
    </w:p>
    <w:p w:rsidR="00096FD4" w:rsidRPr="00400497" w:rsidRDefault="00096FD4" w:rsidP="008C798A">
      <w:pPr>
        <w:pStyle w:val="Reference"/>
      </w:pPr>
      <w:r w:rsidRPr="00400497">
        <w:t xml:space="preserve">Howard Partners 2012, </w:t>
      </w:r>
      <w:r w:rsidRPr="00400497">
        <w:rPr>
          <w:i/>
        </w:rPr>
        <w:t>Digital Steel: Report of the Steel Industry Research Mapping Project</w:t>
      </w:r>
      <w:r w:rsidR="00B53CB4">
        <w:t>,</w:t>
      </w:r>
      <w:r w:rsidRPr="00400497">
        <w:t xml:space="preserve"> Report to the St</w:t>
      </w:r>
      <w:r w:rsidR="00646AFC">
        <w:t>eel Industry Innovation Council</w:t>
      </w:r>
      <w:r w:rsidR="002467AC">
        <w:t>, Howard Partners, Canberra.</w:t>
      </w:r>
    </w:p>
    <w:p w:rsidR="00856DCF" w:rsidRPr="00B60243" w:rsidRDefault="00856DCF" w:rsidP="008C798A">
      <w:pPr>
        <w:pStyle w:val="Reference"/>
      </w:pPr>
      <w:proofErr w:type="spellStart"/>
      <w:r w:rsidRPr="00B60243">
        <w:t>IBISWorld</w:t>
      </w:r>
      <w:proofErr w:type="spellEnd"/>
      <w:r w:rsidRPr="00B60243">
        <w:t xml:space="preserve"> 2011, ‘Wine Manufacturing in Australia’,</w:t>
      </w:r>
      <w:r w:rsidRPr="00B60243">
        <w:rPr>
          <w:i/>
        </w:rPr>
        <w:t xml:space="preserve"> </w:t>
      </w:r>
      <w:proofErr w:type="spellStart"/>
      <w:r w:rsidRPr="00B60243">
        <w:rPr>
          <w:i/>
        </w:rPr>
        <w:t>IBISWorld</w:t>
      </w:r>
      <w:proofErr w:type="spellEnd"/>
      <w:r w:rsidRPr="00B60243">
        <w:rPr>
          <w:i/>
        </w:rPr>
        <w:t xml:space="preserve"> Industry Report, </w:t>
      </w:r>
      <w:proofErr w:type="spellStart"/>
      <w:r w:rsidRPr="00B60243">
        <w:t>IBISWorld</w:t>
      </w:r>
      <w:proofErr w:type="spellEnd"/>
      <w:r w:rsidRPr="00B60243">
        <w:t xml:space="preserve">, Melbourne, as cited in Richardson, D. 2012, </w:t>
      </w:r>
      <w:r w:rsidRPr="00B60243">
        <w:rPr>
          <w:i/>
        </w:rPr>
        <w:t>The Liquor Industry</w:t>
      </w:r>
      <w:r w:rsidRPr="00B60243">
        <w:t>, Technical brief no. 14, The Australia Institute, Canberra.</w:t>
      </w:r>
    </w:p>
    <w:p w:rsidR="00856DCF" w:rsidRPr="00B60243" w:rsidRDefault="00301599" w:rsidP="008C798A">
      <w:pPr>
        <w:pStyle w:val="Reference"/>
        <w:rPr>
          <w:i/>
        </w:rPr>
      </w:pPr>
      <w:r>
        <w:t>—— </w:t>
      </w:r>
      <w:r w:rsidR="00856DCF" w:rsidRPr="00B60243">
        <w:t xml:space="preserve">2012, The rise and rise of private labels, </w:t>
      </w:r>
      <w:r w:rsidR="00856DCF">
        <w:t>Media r</w:t>
      </w:r>
      <w:r w:rsidR="00856DCF" w:rsidRPr="00B60243">
        <w:t xml:space="preserve">elease, </w:t>
      </w:r>
      <w:proofErr w:type="spellStart"/>
      <w:r w:rsidR="00856DCF" w:rsidRPr="00B60243">
        <w:t>IBISWorld</w:t>
      </w:r>
      <w:proofErr w:type="spellEnd"/>
      <w:r w:rsidR="00856DCF" w:rsidRPr="00B60243">
        <w:t>, Melbourne, 18 July, http://</w:t>
      </w:r>
      <w:proofErr w:type="spellStart"/>
      <w:r w:rsidR="00856DCF" w:rsidRPr="00B60243">
        <w:t>ibisworld.com.au</w:t>
      </w:r>
      <w:proofErr w:type="spellEnd"/>
      <w:r w:rsidR="00856DCF" w:rsidRPr="00B60243">
        <w:t>/about/media/</w:t>
      </w:r>
      <w:proofErr w:type="spellStart"/>
      <w:r w:rsidR="00856DCF" w:rsidRPr="00B60243">
        <w:t>pressrelease</w:t>
      </w:r>
      <w:proofErr w:type="spellEnd"/>
      <w:r w:rsidR="00856DCF" w:rsidRPr="00B60243">
        <w:t>/</w:t>
      </w:r>
      <w:r w:rsidR="004A3CE7">
        <w:br/>
      </w:r>
      <w:proofErr w:type="spellStart"/>
      <w:r w:rsidR="00856DCF" w:rsidRPr="00B60243">
        <w:t>release.aspx?id</w:t>
      </w:r>
      <w:proofErr w:type="spellEnd"/>
      <w:r w:rsidR="00856DCF" w:rsidRPr="00B60243">
        <w:t>=292 (accessed 19 July 2012).</w:t>
      </w:r>
    </w:p>
    <w:p w:rsidR="00544539" w:rsidRPr="00B60243" w:rsidRDefault="00544539" w:rsidP="008C798A">
      <w:pPr>
        <w:pStyle w:val="Reference"/>
      </w:pPr>
      <w:proofErr w:type="spellStart"/>
      <w:r w:rsidRPr="00B60243">
        <w:t>Kiri-Ganai</w:t>
      </w:r>
      <w:proofErr w:type="spellEnd"/>
      <w:r w:rsidRPr="00B60243">
        <w:t xml:space="preserve"> Research 2006, </w:t>
      </w:r>
      <w:r w:rsidRPr="00B60243">
        <w:rPr>
          <w:i/>
        </w:rPr>
        <w:t>The Australian wine grape industry taking stock and setting directions final report</w:t>
      </w:r>
      <w:r w:rsidRPr="00B60243">
        <w:t xml:space="preserve">, prepared by </w:t>
      </w:r>
      <w:proofErr w:type="spellStart"/>
      <w:r w:rsidRPr="00B60243">
        <w:t>Kiri-Ganai</w:t>
      </w:r>
      <w:proofErr w:type="spellEnd"/>
      <w:r w:rsidRPr="00B60243">
        <w:t xml:space="preserve"> Research for The Australian Wine Grape Industry Partnerships Project, Canberra.</w:t>
      </w:r>
    </w:p>
    <w:p w:rsidR="00544539" w:rsidRPr="00B60243" w:rsidRDefault="00544539" w:rsidP="008C798A">
      <w:pPr>
        <w:pStyle w:val="Reference"/>
      </w:pPr>
      <w:proofErr w:type="spellStart"/>
      <w:r w:rsidRPr="00B60243">
        <w:t>Kitney</w:t>
      </w:r>
      <w:proofErr w:type="spellEnd"/>
      <w:r w:rsidRPr="00B60243">
        <w:t xml:space="preserve">, D. 2013, ‘Ready, set, go for meal maker’, </w:t>
      </w:r>
      <w:r w:rsidRPr="00B60243">
        <w:rPr>
          <w:i/>
        </w:rPr>
        <w:t xml:space="preserve">The Australian, </w:t>
      </w:r>
      <w:r w:rsidRPr="00B60243">
        <w:t>7 May,</w:t>
      </w:r>
      <w:r w:rsidRPr="00B60243">
        <w:rPr>
          <w:i/>
        </w:rPr>
        <w:t xml:space="preserve"> </w:t>
      </w:r>
      <w:r w:rsidRPr="00B60243">
        <w:t>p. 23.</w:t>
      </w:r>
    </w:p>
    <w:p w:rsidR="007C6C40" w:rsidRDefault="007C6C40" w:rsidP="008C798A">
      <w:pPr>
        <w:pStyle w:val="Reference"/>
        <w:rPr>
          <w:szCs w:val="26"/>
        </w:rPr>
      </w:pPr>
      <w:r w:rsidRPr="00985351">
        <w:rPr>
          <w:szCs w:val="26"/>
        </w:rPr>
        <w:t xml:space="preserve">Martin, J. 2002, </w:t>
      </w:r>
      <w:r w:rsidRPr="00E43A57">
        <w:rPr>
          <w:szCs w:val="26"/>
        </w:rPr>
        <w:t xml:space="preserve">‘Simeon and </w:t>
      </w:r>
      <w:proofErr w:type="spellStart"/>
      <w:r w:rsidRPr="00E43A57">
        <w:rPr>
          <w:szCs w:val="26"/>
        </w:rPr>
        <w:t>McGuigans</w:t>
      </w:r>
      <w:proofErr w:type="spellEnd"/>
      <w:r w:rsidRPr="00E43A57">
        <w:rPr>
          <w:szCs w:val="26"/>
        </w:rPr>
        <w:t xml:space="preserve"> merge’, </w:t>
      </w:r>
      <w:r w:rsidRPr="00E43A57">
        <w:rPr>
          <w:i/>
          <w:szCs w:val="26"/>
        </w:rPr>
        <w:t xml:space="preserve">Vic Country Hour, </w:t>
      </w:r>
      <w:r w:rsidRPr="00097DCF">
        <w:rPr>
          <w:szCs w:val="26"/>
        </w:rPr>
        <w:t>Australian Broadcasting Corporation</w:t>
      </w:r>
      <w:r w:rsidRPr="00E43A57">
        <w:rPr>
          <w:i/>
          <w:szCs w:val="26"/>
        </w:rPr>
        <w:t>,</w:t>
      </w:r>
      <w:r>
        <w:rPr>
          <w:i/>
          <w:szCs w:val="26"/>
        </w:rPr>
        <w:t xml:space="preserve"> </w:t>
      </w:r>
      <w:r w:rsidRPr="00097DCF">
        <w:rPr>
          <w:szCs w:val="26"/>
        </w:rPr>
        <w:t>21 February</w:t>
      </w:r>
      <w:r>
        <w:rPr>
          <w:szCs w:val="26"/>
        </w:rPr>
        <w:t>,</w:t>
      </w:r>
      <w:r w:rsidRPr="00E43A57">
        <w:rPr>
          <w:i/>
          <w:szCs w:val="26"/>
        </w:rPr>
        <w:t xml:space="preserve"> </w:t>
      </w:r>
      <w:r w:rsidRPr="00E85704">
        <w:rPr>
          <w:szCs w:val="26"/>
        </w:rPr>
        <w:t>http://</w:t>
      </w:r>
      <w:proofErr w:type="spellStart"/>
      <w:r w:rsidRPr="00E85704">
        <w:rPr>
          <w:szCs w:val="26"/>
        </w:rPr>
        <w:t>www.abc.net.au</w:t>
      </w:r>
      <w:proofErr w:type="spellEnd"/>
      <w:r w:rsidRPr="00E85704">
        <w:rPr>
          <w:szCs w:val="26"/>
        </w:rPr>
        <w:t>/site-archive/rural/</w:t>
      </w:r>
      <w:proofErr w:type="spellStart"/>
      <w:r w:rsidRPr="00E85704">
        <w:rPr>
          <w:szCs w:val="26"/>
        </w:rPr>
        <w:t>vic</w:t>
      </w:r>
      <w:proofErr w:type="spellEnd"/>
      <w:r w:rsidRPr="00E85704">
        <w:rPr>
          <w:szCs w:val="26"/>
        </w:rPr>
        <w:t>/stories/</w:t>
      </w:r>
      <w:proofErr w:type="spellStart"/>
      <w:r w:rsidRPr="00E85704">
        <w:rPr>
          <w:szCs w:val="26"/>
        </w:rPr>
        <w:t>s487126.htm</w:t>
      </w:r>
      <w:proofErr w:type="spellEnd"/>
      <w:r>
        <w:rPr>
          <w:szCs w:val="26"/>
        </w:rPr>
        <w:t xml:space="preserve"> (accessed 13 August 2013)</w:t>
      </w:r>
      <w:r w:rsidRPr="00E43A57">
        <w:rPr>
          <w:szCs w:val="26"/>
        </w:rPr>
        <w:t>.</w:t>
      </w:r>
    </w:p>
    <w:p w:rsidR="00544539" w:rsidRPr="00B60243" w:rsidRDefault="00544539" w:rsidP="008C798A">
      <w:pPr>
        <w:pStyle w:val="Reference"/>
        <w:rPr>
          <w:rFonts w:eastAsiaTheme="minorHAnsi"/>
          <w:szCs w:val="26"/>
          <w:lang w:eastAsia="en-US"/>
        </w:rPr>
      </w:pPr>
      <w:r w:rsidRPr="00B60243">
        <w:rPr>
          <w:rFonts w:eastAsiaTheme="minorHAnsi"/>
          <w:szCs w:val="26"/>
          <w:lang w:eastAsia="en-US"/>
        </w:rPr>
        <w:t xml:space="preserve">McCain Foods Australia/New Zealand 2012, </w:t>
      </w:r>
      <w:r w:rsidRPr="00B60243">
        <w:rPr>
          <w:rFonts w:eastAsiaTheme="minorHAnsi"/>
          <w:i/>
          <w:szCs w:val="26"/>
          <w:lang w:eastAsia="en-US"/>
        </w:rPr>
        <w:t>Submission to Senate Select Committee on Australia’s Food Processing</w:t>
      </w:r>
      <w:r w:rsidRPr="00B60243">
        <w:rPr>
          <w:rFonts w:eastAsiaTheme="minorHAnsi"/>
          <w:szCs w:val="26"/>
          <w:lang w:eastAsia="en-US"/>
        </w:rPr>
        <w:t xml:space="preserve"> </w:t>
      </w:r>
      <w:r w:rsidRPr="00B60243">
        <w:rPr>
          <w:rFonts w:eastAsiaTheme="minorHAnsi"/>
          <w:i/>
          <w:szCs w:val="26"/>
          <w:lang w:eastAsia="en-US"/>
        </w:rPr>
        <w:t>Sector</w:t>
      </w:r>
      <w:r w:rsidRPr="00B60243">
        <w:rPr>
          <w:rFonts w:eastAsiaTheme="minorHAnsi"/>
          <w:szCs w:val="26"/>
          <w:lang w:eastAsia="en-US"/>
        </w:rPr>
        <w:t xml:space="preserve">, April, </w:t>
      </w:r>
      <w:r w:rsidRPr="00E85704">
        <w:rPr>
          <w:rFonts w:eastAsiaTheme="minorHAnsi"/>
          <w:szCs w:val="26"/>
          <w:lang w:eastAsia="en-US"/>
        </w:rPr>
        <w:t xml:space="preserve">https://senate.aph.gov.au/submissions/comittees/viewdocument.aspx?id=55b7666a-821d-454d-a61c-cdc79503c50c </w:t>
      </w:r>
      <w:r w:rsidRPr="00B60243">
        <w:rPr>
          <w:rFonts w:eastAsiaTheme="minorHAnsi"/>
          <w:szCs w:val="26"/>
          <w:lang w:eastAsia="en-US"/>
        </w:rPr>
        <w:t>(accessed 23 September 2013).</w:t>
      </w:r>
    </w:p>
    <w:p w:rsidR="005E6A2F" w:rsidRPr="00400497" w:rsidRDefault="005E6A2F" w:rsidP="008C798A">
      <w:pPr>
        <w:pStyle w:val="Reference"/>
      </w:pPr>
      <w:r w:rsidRPr="00400497">
        <w:t>McDonald, D. (Representing the Australian Steel Institute) 2009, Economic Development and Infrastructure committee Inquiry into Manufacturing in Victoria, transcript (29 October 2009, Sydney).</w:t>
      </w:r>
    </w:p>
    <w:p w:rsidR="00826F08" w:rsidRPr="00985351" w:rsidRDefault="00826F08" w:rsidP="008C798A">
      <w:pPr>
        <w:pStyle w:val="Reference"/>
        <w:rPr>
          <w:szCs w:val="26"/>
        </w:rPr>
      </w:pPr>
      <w:proofErr w:type="spellStart"/>
      <w:r w:rsidRPr="00985351">
        <w:rPr>
          <w:szCs w:val="26"/>
        </w:rPr>
        <w:t>McGuigan</w:t>
      </w:r>
      <w:proofErr w:type="spellEnd"/>
      <w:r w:rsidRPr="00985351">
        <w:rPr>
          <w:szCs w:val="26"/>
        </w:rPr>
        <w:t xml:space="preserve"> Simeon Wines Limited 2004, </w:t>
      </w:r>
      <w:r w:rsidRPr="00985351">
        <w:rPr>
          <w:i/>
          <w:szCs w:val="26"/>
        </w:rPr>
        <w:t>Annual Report 2004</w:t>
      </w:r>
      <w:r w:rsidRPr="00985351">
        <w:rPr>
          <w:szCs w:val="26"/>
        </w:rPr>
        <w:t xml:space="preserve">, </w:t>
      </w:r>
      <w:proofErr w:type="spellStart"/>
      <w:r w:rsidRPr="00985351">
        <w:rPr>
          <w:szCs w:val="26"/>
        </w:rPr>
        <w:t>McGuigan</w:t>
      </w:r>
      <w:proofErr w:type="spellEnd"/>
      <w:r w:rsidRPr="00985351">
        <w:rPr>
          <w:szCs w:val="26"/>
        </w:rPr>
        <w:t xml:space="preserve"> Simeon Wines Limited, Parkside, South Australia, </w:t>
      </w:r>
      <w:r w:rsidRPr="008E7185">
        <w:rPr>
          <w:szCs w:val="26"/>
        </w:rPr>
        <w:t>http://</w:t>
      </w:r>
      <w:proofErr w:type="spellStart"/>
      <w:r w:rsidRPr="008E7185">
        <w:rPr>
          <w:szCs w:val="26"/>
        </w:rPr>
        <w:t>www.australianvintage.com.au</w:t>
      </w:r>
      <w:proofErr w:type="spellEnd"/>
      <w:r w:rsidR="00E85704" w:rsidRPr="008E7185">
        <w:rPr>
          <w:szCs w:val="26"/>
        </w:rPr>
        <w:br/>
      </w:r>
      <w:r w:rsidRPr="008E7185">
        <w:rPr>
          <w:szCs w:val="26"/>
        </w:rPr>
        <w:t>/Investors/</w:t>
      </w:r>
      <w:proofErr w:type="spellStart"/>
      <w:r w:rsidRPr="008E7185">
        <w:rPr>
          <w:szCs w:val="26"/>
        </w:rPr>
        <w:t>AnnualReports.aspx</w:t>
      </w:r>
      <w:proofErr w:type="spellEnd"/>
      <w:r w:rsidRPr="00985351">
        <w:rPr>
          <w:szCs w:val="26"/>
        </w:rPr>
        <w:t xml:space="preserve"> (accessed 13 August 2013).</w:t>
      </w:r>
    </w:p>
    <w:p w:rsidR="005E6DD0" w:rsidRPr="001C6BCF" w:rsidRDefault="005E6DD0" w:rsidP="008C798A">
      <w:pPr>
        <w:pStyle w:val="Reference"/>
      </w:pPr>
      <w:r w:rsidRPr="0020514B">
        <w:t xml:space="preserve">Medicines Australia 2009, </w:t>
      </w:r>
      <w:r w:rsidRPr="001C6BCF">
        <w:rPr>
          <w:i/>
        </w:rPr>
        <w:t>The Australian Pharmaceuticals Industry: Winds of Change</w:t>
      </w:r>
      <w:r>
        <w:t>,</w:t>
      </w:r>
      <w:r w:rsidRPr="001C6BCF">
        <w:t xml:space="preserve"> Report of the 2009 Medicines Australia Member Economic Survey</w:t>
      </w:r>
      <w:r>
        <w:t>, Medicines Australia, Canberra</w:t>
      </w:r>
      <w:r w:rsidRPr="001C6BCF">
        <w:t xml:space="preserve">. </w:t>
      </w:r>
    </w:p>
    <w:p w:rsidR="005E6DD0" w:rsidRPr="0020514B" w:rsidRDefault="00301599" w:rsidP="008C798A">
      <w:pPr>
        <w:pStyle w:val="Reference"/>
      </w:pPr>
      <w:r>
        <w:lastRenderedPageBreak/>
        <w:t>—— </w:t>
      </w:r>
      <w:r w:rsidR="005E6DD0" w:rsidRPr="0020514B">
        <w:t xml:space="preserve">2012, </w:t>
      </w:r>
      <w:r w:rsidR="005E6DD0" w:rsidRPr="0020514B">
        <w:rPr>
          <w:i/>
        </w:rPr>
        <w:t>Medicines Australia Facts Book</w:t>
      </w:r>
      <w:r w:rsidR="005E6DD0" w:rsidRPr="0020514B">
        <w:t>, Medicines Australia, Canberra.</w:t>
      </w:r>
    </w:p>
    <w:p w:rsidR="006B489E" w:rsidRPr="00B60243" w:rsidRDefault="006B489E" w:rsidP="008C798A">
      <w:pPr>
        <w:pStyle w:val="Reference"/>
        <w:jc w:val="left"/>
      </w:pPr>
      <w:r w:rsidRPr="00B60243">
        <w:t xml:space="preserve">Mitchell, S. 2013, ‘Goodman courts upper crust with new ‘artisan’ range, </w:t>
      </w:r>
      <w:r w:rsidRPr="00B60243">
        <w:rPr>
          <w:i/>
        </w:rPr>
        <w:t xml:space="preserve">Financial Review, </w:t>
      </w:r>
      <w:r w:rsidRPr="00B60243">
        <w:t>25 June</w:t>
      </w:r>
      <w:r w:rsidR="008230AC">
        <w:t>,</w:t>
      </w:r>
      <w:r w:rsidRPr="00B60243">
        <w:t xml:space="preserve"> http://</w:t>
      </w:r>
      <w:proofErr w:type="spellStart"/>
      <w:r w:rsidRPr="00B60243">
        <w:t>www.afr.com</w:t>
      </w:r>
      <w:proofErr w:type="spellEnd"/>
      <w:r w:rsidRPr="00B60243">
        <w:t>/p/business/companies/</w:t>
      </w:r>
      <w:proofErr w:type="spellStart"/>
      <w:r w:rsidRPr="00B60243">
        <w:t>goodman_courts</w:t>
      </w:r>
      <w:proofErr w:type="spellEnd"/>
      <w:r w:rsidRPr="00B60243">
        <w:t>_</w:t>
      </w:r>
      <w:r w:rsidR="00E85704">
        <w:br/>
      </w:r>
      <w:proofErr w:type="spellStart"/>
      <w:r w:rsidRPr="00B60243">
        <w:t>upper_crust_with_goXEuGAt8fxr0WDsSuYo3I</w:t>
      </w:r>
      <w:proofErr w:type="spellEnd"/>
      <w:r w:rsidRPr="00B60243">
        <w:t xml:space="preserve"> (accessed 25 June 2013).</w:t>
      </w:r>
    </w:p>
    <w:p w:rsidR="006B489E" w:rsidRPr="00B60243" w:rsidRDefault="006B489E" w:rsidP="008C798A">
      <w:pPr>
        <w:pStyle w:val="Reference"/>
      </w:pPr>
      <w:r w:rsidRPr="00B60243">
        <w:t xml:space="preserve">National Baking Industry Association 2011, </w:t>
      </w:r>
      <w:r w:rsidRPr="00B60243">
        <w:rPr>
          <w:i/>
        </w:rPr>
        <w:t>Submission to the Productivity Commission Inquiry into the Economic Structure and Performance of the Australian Retail Industry</w:t>
      </w:r>
      <w:r w:rsidRPr="00B60243">
        <w:t>, February http://www.pc.gov.au/__data/assets</w:t>
      </w:r>
      <w:r w:rsidR="00E85704">
        <w:br/>
      </w:r>
      <w:r w:rsidRPr="00B60243">
        <w:t>/</w:t>
      </w:r>
      <w:proofErr w:type="spellStart"/>
      <w:r w:rsidRPr="00B60243">
        <w:t>word_doc</w:t>
      </w:r>
      <w:proofErr w:type="spellEnd"/>
      <w:r w:rsidRPr="00B60243">
        <w:t>/0006/106971/</w:t>
      </w:r>
      <w:proofErr w:type="spellStart"/>
      <w:r w:rsidRPr="00B60243">
        <w:t>sub001.doc</w:t>
      </w:r>
      <w:proofErr w:type="spellEnd"/>
      <w:r w:rsidRPr="00B60243">
        <w:t xml:space="preserve"> (accessed 4 April 2013)</w:t>
      </w:r>
      <w:r w:rsidRPr="00B60243">
        <w:rPr>
          <w:color w:val="666666"/>
        </w:rPr>
        <w:t>‎.</w:t>
      </w:r>
    </w:p>
    <w:p w:rsidR="006B489E" w:rsidRPr="00B60243" w:rsidRDefault="006B489E" w:rsidP="008C798A">
      <w:pPr>
        <w:pStyle w:val="Reference"/>
      </w:pPr>
      <w:proofErr w:type="spellStart"/>
      <w:r w:rsidRPr="00B60243">
        <w:t>NZTE</w:t>
      </w:r>
      <w:proofErr w:type="spellEnd"/>
      <w:r w:rsidRPr="00B60243">
        <w:t xml:space="preserve"> (New Zealand Trade and Enterprise) 2012, </w:t>
      </w:r>
      <w:r w:rsidRPr="00B60243">
        <w:rPr>
          <w:i/>
        </w:rPr>
        <w:t>Food and Beverage in Australia: Market Profile</w:t>
      </w:r>
      <w:r w:rsidRPr="00B60243">
        <w:t xml:space="preserve">, </w:t>
      </w:r>
      <w:proofErr w:type="spellStart"/>
      <w:r w:rsidRPr="00B60243">
        <w:t>NZTE</w:t>
      </w:r>
      <w:proofErr w:type="spellEnd"/>
      <w:r w:rsidRPr="00B60243">
        <w:t>, http://www.med.govt.nz/sectors-industries/food-beverage/pdf-docs-library/information-project/market-profile-australia.pdf (accessed 27 July 2013).</w:t>
      </w:r>
    </w:p>
    <w:p w:rsidR="006F4D11" w:rsidRPr="00B60243" w:rsidRDefault="006F4D11" w:rsidP="008C798A">
      <w:pPr>
        <w:pStyle w:val="Reference"/>
      </w:pPr>
      <w:proofErr w:type="spellStart"/>
      <w:r w:rsidRPr="00B60243">
        <w:t>OECD.Stat</w:t>
      </w:r>
      <w:proofErr w:type="spellEnd"/>
      <w:r w:rsidRPr="00B60243">
        <w:t xml:space="preserve"> (database) 2013, </w:t>
      </w:r>
      <w:r w:rsidRPr="00B60243">
        <w:rPr>
          <w:i/>
        </w:rPr>
        <w:t>OECD-WTO Trade in Value-Added</w:t>
      </w:r>
      <w:r w:rsidRPr="00B60243">
        <w:t xml:space="preserve">, </w:t>
      </w:r>
      <w:r w:rsidRPr="00B60243">
        <w:rPr>
          <w:i/>
        </w:rPr>
        <w:t xml:space="preserve">May 2013, </w:t>
      </w:r>
      <w:r w:rsidRPr="00B60243">
        <w:t>OECD, Paris, http://</w:t>
      </w:r>
      <w:proofErr w:type="spellStart"/>
      <w:r w:rsidRPr="00B60243">
        <w:t>stats.oecd.org</w:t>
      </w:r>
      <w:proofErr w:type="spellEnd"/>
      <w:r w:rsidRPr="00B60243">
        <w:t>/</w:t>
      </w:r>
      <w:proofErr w:type="spellStart"/>
      <w:r w:rsidRPr="00B60243">
        <w:t>Index.aspx</w:t>
      </w:r>
      <w:proofErr w:type="spellEnd"/>
      <w:r w:rsidRPr="00B60243">
        <w:t xml:space="preserve"> (accessed 24 May 2013)</w:t>
      </w:r>
    </w:p>
    <w:p w:rsidR="00734F54" w:rsidRDefault="00734F54" w:rsidP="008C798A">
      <w:pPr>
        <w:pStyle w:val="Reference"/>
      </w:pPr>
      <w:proofErr w:type="spellStart"/>
      <w:r w:rsidRPr="00400497">
        <w:t>Onesteel</w:t>
      </w:r>
      <w:proofErr w:type="spellEnd"/>
      <w:r w:rsidRPr="00400497">
        <w:t xml:space="preserve"> 2005,</w:t>
      </w:r>
      <w:r>
        <w:t xml:space="preserve"> ‘Final Approval of Project Magnet’, </w:t>
      </w:r>
      <w:r w:rsidRPr="00E85704">
        <w:t>http://</w:t>
      </w:r>
      <w:proofErr w:type="spellStart"/>
      <w:r w:rsidRPr="00E85704">
        <w:t>www.onesteel.com</w:t>
      </w:r>
      <w:proofErr w:type="spellEnd"/>
      <w:r w:rsidR="00E85704">
        <w:br/>
      </w:r>
      <w:r w:rsidRPr="00E85704">
        <w:t>/images/</w:t>
      </w:r>
      <w:proofErr w:type="spellStart"/>
      <w:r w:rsidRPr="00E85704">
        <w:t>db_images</w:t>
      </w:r>
      <w:proofErr w:type="spellEnd"/>
      <w:r w:rsidRPr="00E85704">
        <w:t>/news/</w:t>
      </w:r>
      <w:proofErr w:type="spellStart"/>
      <w:r w:rsidRPr="00E85704">
        <w:t>Project%20Magnet%2023%20May%202005.pdf</w:t>
      </w:r>
      <w:proofErr w:type="spellEnd"/>
      <w:r>
        <w:t xml:space="preserve"> (accessed 5 April 2013).</w:t>
      </w:r>
    </w:p>
    <w:p w:rsidR="00544539" w:rsidRPr="001C6BCF" w:rsidRDefault="00544539" w:rsidP="008C798A">
      <w:pPr>
        <w:pStyle w:val="Reference"/>
        <w:jc w:val="left"/>
      </w:pPr>
      <w:r w:rsidRPr="0020514B">
        <w:t xml:space="preserve">Orica 2004, </w:t>
      </w:r>
      <w:r w:rsidRPr="001C6BCF">
        <w:rPr>
          <w:i/>
        </w:rPr>
        <w:t>Production Expansion at Yarwun Ammonium Nitrate Plant</w:t>
      </w:r>
      <w:r>
        <w:t>, Media</w:t>
      </w:r>
      <w:r w:rsidRPr="001C6BCF">
        <w:t xml:space="preserve"> </w:t>
      </w:r>
      <w:r>
        <w:t>r</w:t>
      </w:r>
      <w:r w:rsidRPr="001C6BCF">
        <w:t>elease</w:t>
      </w:r>
      <w:r>
        <w:t>, Orica, Melbourne, 29 October</w:t>
      </w:r>
      <w:r w:rsidR="00E85704">
        <w:t xml:space="preserve"> </w:t>
      </w:r>
      <w:r w:rsidRPr="00E85704">
        <w:t>http://</w:t>
      </w:r>
      <w:proofErr w:type="spellStart"/>
      <w:r w:rsidRPr="00E85704">
        <w:t>www.orica.com.au</w:t>
      </w:r>
      <w:proofErr w:type="spellEnd"/>
      <w:r w:rsidRPr="00E85704">
        <w:t>/BUSINESS</w:t>
      </w:r>
      <w:r w:rsidR="00E85704">
        <w:br/>
      </w:r>
      <w:r w:rsidRPr="00E85704">
        <w:t>/COR/orica/COR00254.nsf/Page/News_Production_Expansion_at_Yarwun_Ammonium_Nitrate_Plant</w:t>
      </w:r>
      <w:r w:rsidRPr="001C6BCF">
        <w:t xml:space="preserve"> (accessed 31 January 2013).</w:t>
      </w:r>
    </w:p>
    <w:p w:rsidR="00544539" w:rsidRPr="001C6BCF" w:rsidRDefault="00301599" w:rsidP="008C798A">
      <w:pPr>
        <w:pStyle w:val="Reference"/>
        <w:jc w:val="left"/>
      </w:pPr>
      <w:r>
        <w:t>—— </w:t>
      </w:r>
      <w:r w:rsidR="00544539" w:rsidRPr="0020514B">
        <w:t xml:space="preserve">2007, </w:t>
      </w:r>
      <w:r w:rsidR="00544539" w:rsidRPr="0020514B">
        <w:rPr>
          <w:i/>
        </w:rPr>
        <w:t xml:space="preserve">Annual </w:t>
      </w:r>
      <w:r w:rsidR="002467AC">
        <w:rPr>
          <w:i/>
        </w:rPr>
        <w:t>R</w:t>
      </w:r>
      <w:r w:rsidR="00544539" w:rsidRPr="001C6BCF">
        <w:rPr>
          <w:i/>
        </w:rPr>
        <w:t>eport 2007</w:t>
      </w:r>
      <w:r w:rsidR="00544539" w:rsidRPr="001C6BCF">
        <w:t>,</w:t>
      </w:r>
      <w:r w:rsidR="00544539">
        <w:t xml:space="preserve"> Orica Limited, Melbourne,</w:t>
      </w:r>
      <w:r w:rsidR="00544539" w:rsidRPr="001C6BCF">
        <w:t xml:space="preserve"> </w:t>
      </w:r>
      <w:r w:rsidR="00544539" w:rsidRPr="00E85704">
        <w:t>http://</w:t>
      </w:r>
      <w:proofErr w:type="spellStart"/>
      <w:r w:rsidR="00544539" w:rsidRPr="00E85704">
        <w:t>orica.com</w:t>
      </w:r>
      <w:proofErr w:type="spellEnd"/>
      <w:r w:rsidR="00544539" w:rsidRPr="00E85704">
        <w:t>/</w:t>
      </w:r>
      <w:r w:rsidR="00E85704">
        <w:br/>
      </w:r>
      <w:r w:rsidR="00544539" w:rsidRPr="00E85704">
        <w:t>BUSINESS/COR/orica/rwpattach.nsf/PublicbySrc/2007+Orica+Annual+Report+low_res.pdf/$file/2007+Orica+Annual+Report+low_res.pdf</w:t>
      </w:r>
      <w:r w:rsidR="004A438A">
        <w:t xml:space="preserve"> (accessed 20 </w:t>
      </w:r>
      <w:r w:rsidR="00544539" w:rsidRPr="001C6BCF">
        <w:t>March 2013).</w:t>
      </w:r>
    </w:p>
    <w:p w:rsidR="00734F54" w:rsidRPr="009B2CF8" w:rsidRDefault="00734F54" w:rsidP="008C798A">
      <w:pPr>
        <w:pStyle w:val="Reference"/>
      </w:pPr>
      <w:proofErr w:type="spellStart"/>
      <w:r w:rsidRPr="00400497">
        <w:t>Oututec</w:t>
      </w:r>
      <w:proofErr w:type="spellEnd"/>
      <w:r w:rsidRPr="00400497">
        <w:t xml:space="preserve"> 2005, </w:t>
      </w:r>
      <w:r>
        <w:t xml:space="preserve">‘Will the nickel boom never bust’, </w:t>
      </w:r>
      <w:r>
        <w:rPr>
          <w:i/>
        </w:rPr>
        <w:t xml:space="preserve">Ferret, </w:t>
      </w:r>
      <w:r w:rsidRPr="00E85704">
        <w:t>http://www.ferret.com.au/c/Outotec/Will-the-nickel-boom-never-bust-n698230</w:t>
      </w:r>
      <w:r>
        <w:t xml:space="preserve"> (accessed 19 April 2013).</w:t>
      </w:r>
    </w:p>
    <w:p w:rsidR="005D4F4E" w:rsidRPr="00BC4537" w:rsidRDefault="005D4F4E" w:rsidP="008C798A">
      <w:pPr>
        <w:pStyle w:val="Reference"/>
      </w:pPr>
      <w:r w:rsidRPr="00BC4537">
        <w:t xml:space="preserve">Parham, D. 2012, </w:t>
      </w:r>
      <w:r w:rsidRPr="00BC4537">
        <w:rPr>
          <w:i/>
        </w:rPr>
        <w:t>Australia’s Productivity Growth Slump: Signs of Crisis, Adjustment or Both?</w:t>
      </w:r>
      <w:r w:rsidRPr="00BC4537">
        <w:t xml:space="preserve">, Visiting Researcher Paper, Productivity Commission, Canberra. </w:t>
      </w:r>
    </w:p>
    <w:p w:rsidR="00527C7D" w:rsidRPr="00BC4537" w:rsidRDefault="00527C7D" w:rsidP="008C798A">
      <w:pPr>
        <w:pStyle w:val="Reference"/>
      </w:pPr>
      <w:r w:rsidRPr="00BC4537">
        <w:t>PC</w:t>
      </w:r>
      <w:r w:rsidR="00257A25">
        <w:t xml:space="preserve"> (Productivity Commission)</w:t>
      </w:r>
      <w:r w:rsidRPr="00BC4537">
        <w:t xml:space="preserve"> 2003, </w:t>
      </w:r>
      <w:r w:rsidRPr="00BC4537">
        <w:rPr>
          <w:i/>
        </w:rPr>
        <w:t>Trends in Manufacturing</w:t>
      </w:r>
      <w:r w:rsidRPr="00BC4537">
        <w:t>, Commission Research Paper, Productivity Commission, Canberra.</w:t>
      </w:r>
    </w:p>
    <w:p w:rsidR="00676F7F" w:rsidRPr="0020514B" w:rsidRDefault="00FC1B75" w:rsidP="008C798A">
      <w:pPr>
        <w:pStyle w:val="Reference"/>
      </w:pPr>
      <w:r>
        <w:t>——</w:t>
      </w:r>
      <w:r w:rsidR="00676F7F" w:rsidRPr="0020514B">
        <w:t xml:space="preserve">2008, </w:t>
      </w:r>
      <w:r w:rsidR="00676F7F" w:rsidRPr="0020514B">
        <w:rPr>
          <w:i/>
          <w:iCs/>
        </w:rPr>
        <w:t>Chemicals and Plastics Regulation</w:t>
      </w:r>
      <w:r w:rsidR="00676F7F" w:rsidRPr="0020514B">
        <w:t>, Research Report, Melbourne.</w:t>
      </w:r>
    </w:p>
    <w:p w:rsidR="00527C7D" w:rsidRPr="00BC4537" w:rsidRDefault="00301599" w:rsidP="008C798A">
      <w:pPr>
        <w:pStyle w:val="Reference"/>
        <w:rPr>
          <w:rStyle w:val="ReferenceChar"/>
        </w:rPr>
      </w:pPr>
      <w:r>
        <w:t>—— </w:t>
      </w:r>
      <w:r w:rsidR="00527C7D" w:rsidRPr="00BC4537">
        <w:t xml:space="preserve">2009, </w:t>
      </w:r>
      <w:r w:rsidR="00527C7D" w:rsidRPr="00BC4537">
        <w:rPr>
          <w:rStyle w:val="ReferenceChar"/>
          <w:i/>
        </w:rPr>
        <w:t>Submission to the House of Representatives Standing Committee on Economics: Inquiry into Raising the Level of Productivity Growth in Australia</w:t>
      </w:r>
      <w:r w:rsidR="00527C7D" w:rsidRPr="00BC4537">
        <w:rPr>
          <w:rStyle w:val="ReferenceChar"/>
        </w:rPr>
        <w:t>, Canberra, September.</w:t>
      </w:r>
    </w:p>
    <w:p w:rsidR="000637A9" w:rsidRPr="00B14585" w:rsidRDefault="00301599" w:rsidP="008C798A">
      <w:pPr>
        <w:pStyle w:val="Reference"/>
      </w:pPr>
      <w:r>
        <w:lastRenderedPageBreak/>
        <w:t>—— </w:t>
      </w:r>
      <w:r w:rsidR="000637A9">
        <w:t>2011</w:t>
      </w:r>
      <w:r w:rsidR="000637A9" w:rsidRPr="00B14585">
        <w:t xml:space="preserve">, </w:t>
      </w:r>
      <w:r w:rsidR="000637A9" w:rsidRPr="00B14585">
        <w:rPr>
          <w:i/>
        </w:rPr>
        <w:t>Trade &amp; Assistance Reviews</w:t>
      </w:r>
      <w:r w:rsidR="000637A9">
        <w:rPr>
          <w:i/>
        </w:rPr>
        <w:t xml:space="preserve"> 2010-11</w:t>
      </w:r>
      <w:r w:rsidR="000637A9">
        <w:t xml:space="preserve"> (and earlier issues), </w:t>
      </w:r>
      <w:r w:rsidR="000637A9" w:rsidRPr="00B14585">
        <w:t>Productivity Commission, Canberra.</w:t>
      </w:r>
    </w:p>
    <w:p w:rsidR="00B932D0" w:rsidRPr="00240299" w:rsidRDefault="00301599" w:rsidP="008C798A">
      <w:pPr>
        <w:pStyle w:val="Reference"/>
        <w:rPr>
          <w:i/>
        </w:rPr>
      </w:pPr>
      <w:r>
        <w:t>—— </w:t>
      </w:r>
      <w:proofErr w:type="spellStart"/>
      <w:r w:rsidR="00B932D0" w:rsidRPr="00240299">
        <w:t>2013a</w:t>
      </w:r>
      <w:proofErr w:type="spellEnd"/>
      <w:r w:rsidR="00B932D0" w:rsidRPr="00240299">
        <w:t xml:space="preserve">, </w:t>
      </w:r>
      <w:r w:rsidR="00B932D0" w:rsidRPr="00240299">
        <w:rPr>
          <w:i/>
        </w:rPr>
        <w:t>PC Productivity Update</w:t>
      </w:r>
      <w:r w:rsidR="00B932D0" w:rsidRPr="00240299">
        <w:t xml:space="preserve">, </w:t>
      </w:r>
      <w:r w:rsidR="00B932D0">
        <w:t>May, Canberra.</w:t>
      </w:r>
    </w:p>
    <w:p w:rsidR="00B932D0" w:rsidRPr="00587F3B" w:rsidRDefault="00301599" w:rsidP="008C798A">
      <w:pPr>
        <w:pStyle w:val="Reference"/>
      </w:pPr>
      <w:r>
        <w:t>—— </w:t>
      </w:r>
      <w:proofErr w:type="spellStart"/>
      <w:r w:rsidR="00B932D0" w:rsidRPr="00587F3B">
        <w:t>2013b</w:t>
      </w:r>
      <w:proofErr w:type="spellEnd"/>
      <w:r w:rsidR="00B932D0" w:rsidRPr="00587F3B">
        <w:t xml:space="preserve">, </w:t>
      </w:r>
      <w:r w:rsidR="00B932D0" w:rsidRPr="00614585">
        <w:t xml:space="preserve">‘Looking Back on Structural Change in Australia: 2002−2012’, Supplement to </w:t>
      </w:r>
      <w:r w:rsidR="00B932D0" w:rsidRPr="00614585">
        <w:rPr>
          <w:i/>
        </w:rPr>
        <w:t>Annual Report 2011-12</w:t>
      </w:r>
      <w:r w:rsidR="00B932D0" w:rsidRPr="00614585">
        <w:t>, Canberra.</w:t>
      </w:r>
    </w:p>
    <w:p w:rsidR="005C4B3F" w:rsidRPr="00B60243" w:rsidRDefault="005C4B3F" w:rsidP="008C798A">
      <w:pPr>
        <w:pStyle w:val="Reference"/>
        <w:rPr>
          <w:i/>
        </w:rPr>
      </w:pPr>
      <w:r w:rsidRPr="00B60243">
        <w:t xml:space="preserve">Perry, M. and </w:t>
      </w:r>
      <w:proofErr w:type="spellStart"/>
      <w:r w:rsidRPr="00B60243">
        <w:t>Alam</w:t>
      </w:r>
      <w:proofErr w:type="spellEnd"/>
      <w:r w:rsidRPr="00B60243">
        <w:t xml:space="preserve">, Q. 2005, </w:t>
      </w:r>
      <w:r w:rsidRPr="00B60243">
        <w:rPr>
          <w:i/>
        </w:rPr>
        <w:t>The impact of global and local competitive factors on small-to-medium enterprises in the Australian baking industry</w:t>
      </w:r>
      <w:r w:rsidRPr="00B60243">
        <w:t xml:space="preserve">, Working Paper 5/05, Department of Management, Monash University, Caulfield East, Victoria. </w:t>
      </w:r>
    </w:p>
    <w:p w:rsidR="00676F7F" w:rsidRPr="001C6BCF" w:rsidRDefault="00676F7F" w:rsidP="008C798A">
      <w:pPr>
        <w:pStyle w:val="Reference"/>
        <w:jc w:val="left"/>
      </w:pPr>
      <w:r w:rsidRPr="0020514B">
        <w:t xml:space="preserve">Pharmaceuticals Industry Strategy Group 2008, </w:t>
      </w:r>
      <w:r w:rsidRPr="0020514B">
        <w:rPr>
          <w:i/>
        </w:rPr>
        <w:t>Final Report</w:t>
      </w:r>
      <w:r w:rsidRPr="0020514B">
        <w:t xml:space="preserve">, </w:t>
      </w:r>
      <w:r w:rsidRPr="00B80C3E">
        <w:t>http://www.innovation.gov.au/Industry/PharmaceuticalsandHealthTechnologies/PharmaceuticalsIndustryStrategyGroup/Documents/PISG_Final_Report.pdf</w:t>
      </w:r>
      <w:r w:rsidRPr="001C6BCF">
        <w:t xml:space="preserve"> (accessed 15 March 2013).</w:t>
      </w:r>
    </w:p>
    <w:p w:rsidR="00712CA1" w:rsidRDefault="00712CA1" w:rsidP="008C798A">
      <w:pPr>
        <w:pStyle w:val="Reference"/>
      </w:pPr>
      <w:r>
        <w:t>Power-</w:t>
      </w:r>
      <w:proofErr w:type="spellStart"/>
      <w:r>
        <w:t>technology.com</w:t>
      </w:r>
      <w:proofErr w:type="spellEnd"/>
      <w:r>
        <w:t xml:space="preserve"> 2012, ‘Alcoa Gas-Fired Cogeneration Facility, Australia’, </w:t>
      </w:r>
      <w:r w:rsidRPr="00B80C3E">
        <w:t>http://</w:t>
      </w:r>
      <w:proofErr w:type="spellStart"/>
      <w:r w:rsidRPr="00B80C3E">
        <w:t>www.power-technology.com</w:t>
      </w:r>
      <w:proofErr w:type="spellEnd"/>
      <w:r w:rsidRPr="00B80C3E">
        <w:t>/projects/</w:t>
      </w:r>
      <w:proofErr w:type="spellStart"/>
      <w:r w:rsidRPr="00B80C3E">
        <w:t>alcoa</w:t>
      </w:r>
      <w:proofErr w:type="spellEnd"/>
      <w:r w:rsidRPr="00B80C3E">
        <w:t>/</w:t>
      </w:r>
      <w:r>
        <w:t xml:space="preserve"> (accessed 26 February 2013). </w:t>
      </w:r>
    </w:p>
    <w:p w:rsidR="00461EE9" w:rsidRPr="00B60243" w:rsidRDefault="00461EE9" w:rsidP="008C798A">
      <w:pPr>
        <w:pStyle w:val="Reference"/>
        <w:rPr>
          <w:i/>
        </w:rPr>
      </w:pPr>
      <w:r w:rsidRPr="00B60243">
        <w:t xml:space="preserve">Prime Minister’s Taskforce on Manufacturing 2012, </w:t>
      </w:r>
      <w:r w:rsidRPr="00B60243">
        <w:rPr>
          <w:i/>
        </w:rPr>
        <w:t xml:space="preserve">Smarter Manufacturing for a smarter Australia, Report of the Non-Government members, </w:t>
      </w:r>
      <w:r w:rsidRPr="00B60243">
        <w:t>Department of Industry, Innovation, Science, Research and Tertiary Education,</w:t>
      </w:r>
      <w:r w:rsidRPr="00B60243">
        <w:rPr>
          <w:i/>
        </w:rPr>
        <w:t xml:space="preserve"> </w:t>
      </w:r>
      <w:r w:rsidRPr="00B60243">
        <w:t>Canberra.</w:t>
      </w:r>
    </w:p>
    <w:p w:rsidR="00F23E9C" w:rsidRPr="00400497" w:rsidRDefault="00F23E9C" w:rsidP="008C798A">
      <w:pPr>
        <w:pStyle w:val="Reference"/>
      </w:pPr>
      <w:r w:rsidRPr="00400497">
        <w:t xml:space="preserve">Prosser, M. 2013, </w:t>
      </w:r>
      <w:r w:rsidRPr="00400497">
        <w:rPr>
          <w:i/>
        </w:rPr>
        <w:t>Personal communication</w:t>
      </w:r>
      <w:r w:rsidR="00B53CB4">
        <w:rPr>
          <w:i/>
        </w:rPr>
        <w:t>,</w:t>
      </w:r>
      <w:r w:rsidRPr="00B53CB4">
        <w:t xml:space="preserve"> </w:t>
      </w:r>
      <w:r w:rsidRPr="00400497">
        <w:t>8 October.</w:t>
      </w:r>
    </w:p>
    <w:p w:rsidR="00536162" w:rsidRPr="00B60243" w:rsidRDefault="00536162" w:rsidP="008C798A">
      <w:pPr>
        <w:pStyle w:val="Reference"/>
      </w:pPr>
      <w:proofErr w:type="spellStart"/>
      <w:r w:rsidRPr="00B60243">
        <w:t>Rabobank</w:t>
      </w:r>
      <w:proofErr w:type="spellEnd"/>
      <w:r w:rsidRPr="00B60243">
        <w:t xml:space="preserve"> 2012, ‘The incredible bulk: The rise in global bulk wine trade’, </w:t>
      </w:r>
      <w:proofErr w:type="spellStart"/>
      <w:r w:rsidRPr="00B60243">
        <w:rPr>
          <w:i/>
        </w:rPr>
        <w:t>Rabobank</w:t>
      </w:r>
      <w:proofErr w:type="spellEnd"/>
      <w:r w:rsidRPr="00B60243">
        <w:rPr>
          <w:i/>
        </w:rPr>
        <w:t xml:space="preserve"> Industry Note #296</w:t>
      </w:r>
      <w:r w:rsidRPr="00B60243">
        <w:t>, January, pp. 1–14.</w:t>
      </w:r>
    </w:p>
    <w:p w:rsidR="00536162" w:rsidRPr="00B60243" w:rsidRDefault="00536162" w:rsidP="008C798A">
      <w:pPr>
        <w:pStyle w:val="Reference"/>
      </w:pPr>
      <w:r w:rsidRPr="00B60243">
        <w:t xml:space="preserve">Richardson, D. 2012, </w:t>
      </w:r>
      <w:r w:rsidRPr="00B60243">
        <w:rPr>
          <w:i/>
        </w:rPr>
        <w:t>The Liquor Industry</w:t>
      </w:r>
      <w:r w:rsidRPr="00B60243">
        <w:t>, Technical brief no. 14, The Australia Institute, Canberra.</w:t>
      </w:r>
    </w:p>
    <w:p w:rsidR="00F0187A" w:rsidRPr="00E97088" w:rsidRDefault="00F0187A" w:rsidP="008C798A">
      <w:pPr>
        <w:pStyle w:val="Reference"/>
      </w:pPr>
      <w:r w:rsidRPr="00400497">
        <w:t xml:space="preserve">Rio Tinto 2011, </w:t>
      </w:r>
      <w:r w:rsidRPr="00400497">
        <w:rPr>
          <w:i/>
        </w:rPr>
        <w:t xml:space="preserve">Media Release: Rio Tinto signs </w:t>
      </w:r>
      <w:proofErr w:type="spellStart"/>
      <w:r w:rsidRPr="00400497">
        <w:rPr>
          <w:i/>
        </w:rPr>
        <w:t>MoU</w:t>
      </w:r>
      <w:proofErr w:type="spellEnd"/>
      <w:r w:rsidRPr="00400497">
        <w:rPr>
          <w:i/>
        </w:rPr>
        <w:t xml:space="preserve"> with Jindal Steel and Power </w:t>
      </w:r>
      <w:r w:rsidRPr="00E97088">
        <w:rPr>
          <w:i/>
        </w:rPr>
        <w:t xml:space="preserve">on advancing </w:t>
      </w:r>
      <w:proofErr w:type="spellStart"/>
      <w:r w:rsidRPr="00E97088">
        <w:rPr>
          <w:i/>
        </w:rPr>
        <w:t>HIsmelt</w:t>
      </w:r>
      <w:proofErr w:type="spellEnd"/>
      <w:r w:rsidRPr="00E97088">
        <w:rPr>
          <w:i/>
        </w:rPr>
        <w:t xml:space="preserve"> technology</w:t>
      </w:r>
      <w:r>
        <w:t xml:space="preserve">, </w:t>
      </w:r>
      <w:r w:rsidRPr="004A438A">
        <w:t>http://</w:t>
      </w:r>
      <w:proofErr w:type="spellStart"/>
      <w:r w:rsidRPr="004A438A">
        <w:t>www.riotintoironore.com</w:t>
      </w:r>
      <w:proofErr w:type="spellEnd"/>
      <w:r w:rsidRPr="004A438A">
        <w:t>/documents/</w:t>
      </w:r>
      <w:r w:rsidR="004A438A">
        <w:br/>
      </w:r>
      <w:r w:rsidRPr="004A438A">
        <w:t>110805_Rio_Tinto_signs_MOU_with_Jindal_Steel_and_Power_on_advancing_HIsmelt_technology.pdf</w:t>
      </w:r>
      <w:r>
        <w:t xml:space="preserve"> (accessed 9 August 2013)</w:t>
      </w:r>
    </w:p>
    <w:p w:rsidR="00D3041D" w:rsidRPr="004A438A" w:rsidRDefault="00D3041D" w:rsidP="008C798A">
      <w:pPr>
        <w:pStyle w:val="Reference"/>
      </w:pPr>
      <w:r w:rsidRPr="00B60243">
        <w:t>Robins, B. 2002, ‘Big money in small beer’</w:t>
      </w:r>
      <w:r w:rsidRPr="00B60243">
        <w:rPr>
          <w:i/>
        </w:rPr>
        <w:t>,</w:t>
      </w:r>
      <w:r w:rsidRPr="00B60243">
        <w:t xml:space="preserve"> </w:t>
      </w:r>
      <w:r w:rsidRPr="00B60243">
        <w:rPr>
          <w:i/>
        </w:rPr>
        <w:t>Sydney Morning Herald</w:t>
      </w:r>
      <w:r w:rsidRPr="00B60243">
        <w:t xml:space="preserve">, 28 October, </w:t>
      </w:r>
      <w:r w:rsidRPr="004A438A">
        <w:t>http://</w:t>
      </w:r>
      <w:proofErr w:type="spellStart"/>
      <w:r w:rsidRPr="004A438A">
        <w:t>www.smh.com.au</w:t>
      </w:r>
      <w:proofErr w:type="spellEnd"/>
      <w:r w:rsidRPr="004A438A">
        <w:t>/articles/2002/10/27/</w:t>
      </w:r>
      <w:proofErr w:type="spellStart"/>
      <w:r w:rsidRPr="004A438A">
        <w:t>1035683304269.html</w:t>
      </w:r>
      <w:proofErr w:type="spellEnd"/>
      <w:r w:rsidR="004A438A">
        <w:t xml:space="preserve"> </w:t>
      </w:r>
      <w:r w:rsidR="004A438A">
        <w:rPr>
          <w:rStyle w:val="Hyperlink"/>
          <w:color w:val="auto"/>
          <w:u w:val="none"/>
        </w:rPr>
        <w:t>(accessed 13 </w:t>
      </w:r>
      <w:r w:rsidRPr="004A438A">
        <w:rPr>
          <w:rStyle w:val="Hyperlink"/>
          <w:color w:val="auto"/>
          <w:u w:val="none"/>
        </w:rPr>
        <w:t>August 2013).</w:t>
      </w:r>
    </w:p>
    <w:p w:rsidR="00536162" w:rsidRPr="00B60243" w:rsidRDefault="00536162" w:rsidP="008C798A">
      <w:pPr>
        <w:pStyle w:val="Reference"/>
      </w:pPr>
      <w:r w:rsidRPr="00B60243">
        <w:t xml:space="preserve">Senate Select Committee on Australia’s Food Processing Sector 2012, </w:t>
      </w:r>
      <w:r w:rsidRPr="00B60243">
        <w:rPr>
          <w:i/>
        </w:rPr>
        <w:t>Inquiry into Australia’s Food Processing Sector</w:t>
      </w:r>
      <w:r w:rsidRPr="00B60243">
        <w:t>, Senate, Parliament, Canberra.</w:t>
      </w:r>
    </w:p>
    <w:p w:rsidR="00BE0D6C" w:rsidRDefault="00BE0D6C" w:rsidP="008C798A">
      <w:pPr>
        <w:pStyle w:val="Reference"/>
      </w:pPr>
      <w:r w:rsidRPr="007D0491">
        <w:t xml:space="preserve">Shanks, S. and </w:t>
      </w:r>
      <w:proofErr w:type="spellStart"/>
      <w:r w:rsidRPr="007D0491">
        <w:t>Zheng</w:t>
      </w:r>
      <w:proofErr w:type="spellEnd"/>
      <w:r w:rsidRPr="007D0491">
        <w:t xml:space="preserve">, S. 2006, </w:t>
      </w:r>
      <w:r w:rsidRPr="007D0491">
        <w:rPr>
          <w:i/>
          <w:iCs/>
        </w:rPr>
        <w:t xml:space="preserve">Econometric Modelling of R&amp;D and Australia’s </w:t>
      </w:r>
      <w:r w:rsidR="00B53CB4">
        <w:rPr>
          <w:i/>
          <w:iCs/>
        </w:rPr>
        <w:t>P</w:t>
      </w:r>
      <w:r>
        <w:rPr>
          <w:i/>
          <w:iCs/>
        </w:rPr>
        <w:t>roduct</w:t>
      </w:r>
      <w:r w:rsidRPr="007D0491">
        <w:rPr>
          <w:i/>
          <w:iCs/>
        </w:rPr>
        <w:t>ivity</w:t>
      </w:r>
      <w:r w:rsidRPr="007D0491">
        <w:t xml:space="preserve">, </w:t>
      </w:r>
      <w:r w:rsidR="00B53CB4">
        <w:t>P</w:t>
      </w:r>
      <w:r>
        <w:t>roduct</w:t>
      </w:r>
      <w:r w:rsidRPr="007D0491">
        <w:t>ivity Commission Staff Working Paper, Canberra.</w:t>
      </w:r>
    </w:p>
    <w:p w:rsidR="00536162" w:rsidRPr="00B60243" w:rsidRDefault="00536162" w:rsidP="008C798A">
      <w:pPr>
        <w:pStyle w:val="Reference"/>
        <w:rPr>
          <w:i/>
        </w:rPr>
      </w:pPr>
      <w:proofErr w:type="spellStart"/>
      <w:r w:rsidRPr="00B60243">
        <w:t>Sheales</w:t>
      </w:r>
      <w:proofErr w:type="spellEnd"/>
      <w:r w:rsidRPr="00B60243">
        <w:t xml:space="preserve">, T., </w:t>
      </w:r>
      <w:proofErr w:type="spellStart"/>
      <w:r w:rsidRPr="00B60243">
        <w:t>Apted</w:t>
      </w:r>
      <w:proofErr w:type="spellEnd"/>
      <w:r w:rsidRPr="00B60243">
        <w:t>, S., Dickson, A</w:t>
      </w:r>
      <w:r w:rsidR="002467AC">
        <w:t>.</w:t>
      </w:r>
      <w:r w:rsidRPr="00B60243">
        <w:t xml:space="preserve">, Kendall, R. and French, S. 2006, </w:t>
      </w:r>
      <w:r w:rsidRPr="00B60243">
        <w:rPr>
          <w:i/>
        </w:rPr>
        <w:t>Australian wine industry: Challenges for the future</w:t>
      </w:r>
      <w:r w:rsidRPr="00B60243">
        <w:t xml:space="preserve">, </w:t>
      </w:r>
      <w:proofErr w:type="spellStart"/>
      <w:r w:rsidRPr="00B60243">
        <w:t>ABARE</w:t>
      </w:r>
      <w:proofErr w:type="spellEnd"/>
      <w:r w:rsidRPr="00B60243">
        <w:t xml:space="preserve"> Research Report 06.16, Canberra.</w:t>
      </w:r>
      <w:r w:rsidRPr="00B60243">
        <w:rPr>
          <w:i/>
        </w:rPr>
        <w:t xml:space="preserve"> </w:t>
      </w:r>
    </w:p>
    <w:p w:rsidR="00536162" w:rsidRPr="00B60243" w:rsidRDefault="00536162" w:rsidP="008C798A">
      <w:pPr>
        <w:pStyle w:val="Reference"/>
      </w:pPr>
      <w:r w:rsidRPr="00B60243">
        <w:lastRenderedPageBreak/>
        <w:t xml:space="preserve">Short, C., Chester, C. and Berry, P. 2006, </w:t>
      </w:r>
      <w:r w:rsidRPr="00B60243">
        <w:rPr>
          <w:i/>
        </w:rPr>
        <w:t>Australian Food Industry: Performance and Competitiveness</w:t>
      </w:r>
      <w:r w:rsidRPr="00B60243">
        <w:t xml:space="preserve">, </w:t>
      </w:r>
      <w:proofErr w:type="spellStart"/>
      <w:r w:rsidRPr="00B60243">
        <w:t>ABARE</w:t>
      </w:r>
      <w:proofErr w:type="spellEnd"/>
      <w:r w:rsidRPr="00B60243">
        <w:t xml:space="preserve"> Research Report 06.23, prepared for the Australian Government Department of Agriculture, Fisheries and Forestry, Canberra, </w:t>
      </w:r>
    </w:p>
    <w:p w:rsidR="00536162" w:rsidRPr="004A438A" w:rsidRDefault="00536162" w:rsidP="008C798A">
      <w:pPr>
        <w:pStyle w:val="Reference"/>
      </w:pPr>
      <w:proofErr w:type="spellStart"/>
      <w:r w:rsidRPr="00B60243">
        <w:t>Sivasailam</w:t>
      </w:r>
      <w:proofErr w:type="spellEnd"/>
      <w:r w:rsidRPr="00B60243">
        <w:t xml:space="preserve">, N. 2010, ‘Chocolate and confectionery manufacturing in Australia’, </w:t>
      </w:r>
      <w:proofErr w:type="spellStart"/>
      <w:r w:rsidRPr="00B60243">
        <w:rPr>
          <w:i/>
        </w:rPr>
        <w:t>IBISWorld</w:t>
      </w:r>
      <w:proofErr w:type="spellEnd"/>
      <w:r w:rsidRPr="00B60243">
        <w:rPr>
          <w:i/>
        </w:rPr>
        <w:t xml:space="preserve"> Industry Report</w:t>
      </w:r>
      <w:r w:rsidRPr="00B60243">
        <w:t xml:space="preserve">, </w:t>
      </w:r>
      <w:proofErr w:type="spellStart"/>
      <w:r w:rsidRPr="00B60243">
        <w:t>IBISWorld</w:t>
      </w:r>
      <w:proofErr w:type="spellEnd"/>
      <w:r w:rsidRPr="00B60243">
        <w:t>, Melbourne, http://</w:t>
      </w:r>
      <w:proofErr w:type="spellStart"/>
      <w:r w:rsidRPr="00B60243">
        <w:t>rmitintergrated</w:t>
      </w:r>
      <w:proofErr w:type="spellEnd"/>
      <w:r w:rsidR="004A438A">
        <w:br/>
      </w:r>
      <w:r w:rsidRPr="00B60243">
        <w:t>communication.wikispaces.com/file/view/C2172+Chocolate+and+Confectionery+Manufacturing+in+Australia+Industry+Report.</w:t>
      </w:r>
      <w:r w:rsidRPr="004A438A">
        <w:t>pdf</w:t>
      </w:r>
      <w:r w:rsidRPr="004A438A">
        <w:rPr>
          <w:rStyle w:val="Hyperlink"/>
          <w:color w:val="auto"/>
          <w:u w:val="none"/>
        </w:rPr>
        <w:t xml:space="preserve"> (accessed 21 May 2013)</w:t>
      </w:r>
    </w:p>
    <w:p w:rsidR="006A399D" w:rsidRPr="00400497" w:rsidRDefault="006A399D" w:rsidP="008C798A">
      <w:pPr>
        <w:pStyle w:val="Reference"/>
      </w:pPr>
      <w:proofErr w:type="spellStart"/>
      <w:r w:rsidRPr="00400497">
        <w:t>Sizer</w:t>
      </w:r>
      <w:proofErr w:type="spellEnd"/>
      <w:r w:rsidRPr="00400497">
        <w:t xml:space="preserve">, L. 2011, ‘New Co-gen Power Plant Marks Milestone for Rio’s Yarwun 2’, </w:t>
      </w:r>
      <w:r w:rsidRPr="00400497">
        <w:rPr>
          <w:i/>
        </w:rPr>
        <w:t xml:space="preserve">Australia’s </w:t>
      </w:r>
      <w:proofErr w:type="spellStart"/>
      <w:r w:rsidRPr="00400497">
        <w:rPr>
          <w:i/>
        </w:rPr>
        <w:t>paydirt</w:t>
      </w:r>
      <w:proofErr w:type="spellEnd"/>
      <w:r w:rsidRPr="00400497">
        <w:t xml:space="preserve">, Perth. </w:t>
      </w:r>
    </w:p>
    <w:p w:rsidR="00536162" w:rsidRPr="00B60243" w:rsidRDefault="00536162" w:rsidP="008C798A">
      <w:pPr>
        <w:pStyle w:val="Reference"/>
      </w:pPr>
      <w:r w:rsidRPr="00B60243">
        <w:t xml:space="preserve">Smith, P. and </w:t>
      </w:r>
      <w:proofErr w:type="spellStart"/>
      <w:r w:rsidRPr="00B60243">
        <w:t>Jahan</w:t>
      </w:r>
      <w:proofErr w:type="spellEnd"/>
      <w:r w:rsidRPr="00B60243">
        <w:t xml:space="preserve">, N 2003, </w:t>
      </w:r>
      <w:r w:rsidRPr="00B60243">
        <w:rPr>
          <w:i/>
        </w:rPr>
        <w:t>Australian food processing industries: Distribution of employment</w:t>
      </w:r>
      <w:r w:rsidRPr="00B60243">
        <w:t>, Department of Agriculture, Fisheries and Forestry, Canberra.</w:t>
      </w:r>
    </w:p>
    <w:p w:rsidR="00BE7215" w:rsidRPr="00985351" w:rsidRDefault="00BE7215" w:rsidP="008C798A">
      <w:pPr>
        <w:pStyle w:val="Reference"/>
        <w:rPr>
          <w:szCs w:val="26"/>
        </w:rPr>
      </w:pPr>
      <w:r w:rsidRPr="00985351">
        <w:rPr>
          <w:szCs w:val="26"/>
        </w:rPr>
        <w:t xml:space="preserve">Southcorp 2001, </w:t>
      </w:r>
      <w:r w:rsidRPr="00985351">
        <w:rPr>
          <w:i/>
          <w:szCs w:val="26"/>
        </w:rPr>
        <w:t>Concise Annual Report 2001</w:t>
      </w:r>
      <w:r w:rsidRPr="00985351">
        <w:rPr>
          <w:szCs w:val="26"/>
        </w:rPr>
        <w:t xml:space="preserve">, Southcorp, Adelaide, </w:t>
      </w:r>
      <w:r w:rsidRPr="004A438A">
        <w:rPr>
          <w:szCs w:val="26"/>
        </w:rPr>
        <w:t>http://www.fostersgroup.com/common/files/SRP_2001AnnualReport.pdf</w:t>
      </w:r>
      <w:r w:rsidRPr="00985351">
        <w:rPr>
          <w:szCs w:val="26"/>
        </w:rPr>
        <w:t xml:space="preserve"> (accessed 13 August 2013).</w:t>
      </w:r>
    </w:p>
    <w:p w:rsidR="00676F7F" w:rsidRDefault="00676F7F" w:rsidP="008C798A">
      <w:pPr>
        <w:pStyle w:val="Reference"/>
      </w:pPr>
      <w:r w:rsidRPr="0020514B">
        <w:t xml:space="preserve">South Pacific Tyres 2002, </w:t>
      </w:r>
      <w:r w:rsidRPr="0020514B">
        <w:rPr>
          <w:i/>
        </w:rPr>
        <w:t>Submission to the Productivity Commission Review of Automotive Assistance Inquiry</w:t>
      </w:r>
      <w:r w:rsidRPr="0020514B">
        <w:t>, Canberra.</w:t>
      </w:r>
    </w:p>
    <w:p w:rsidR="00B906A6" w:rsidRPr="00B60243" w:rsidRDefault="00B906A6" w:rsidP="008C798A">
      <w:pPr>
        <w:pStyle w:val="Reference"/>
      </w:pPr>
      <w:r w:rsidRPr="00B60243">
        <w:t xml:space="preserve">Spencer, S. and Kneebone, M. 2007, </w:t>
      </w:r>
      <w:proofErr w:type="spellStart"/>
      <w:r w:rsidRPr="00B60243">
        <w:rPr>
          <w:i/>
        </w:rPr>
        <w:t>FOODmap</w:t>
      </w:r>
      <w:proofErr w:type="spellEnd"/>
      <w:r w:rsidRPr="00B60243">
        <w:rPr>
          <w:i/>
        </w:rPr>
        <w:t xml:space="preserve">: A Comparative Analysis of Australian Food Distribution Channels, </w:t>
      </w:r>
      <w:r w:rsidRPr="00B60243">
        <w:t>Department of Agriculture, Fisheries and Forestry, Canberra, http://</w:t>
      </w:r>
      <w:proofErr w:type="spellStart"/>
      <w:r w:rsidRPr="00B60243">
        <w:t>www.daff.gov.au</w:t>
      </w:r>
      <w:proofErr w:type="spellEnd"/>
      <w:r w:rsidRPr="00B60243">
        <w:t>/__data/assets/</w:t>
      </w:r>
      <w:proofErr w:type="spellStart"/>
      <w:r w:rsidRPr="00B60243">
        <w:t>pdf_file</w:t>
      </w:r>
      <w:proofErr w:type="spellEnd"/>
      <w:r w:rsidR="004A438A">
        <w:br/>
      </w:r>
      <w:r w:rsidRPr="00B60243">
        <w:t>/0003/298002/</w:t>
      </w:r>
      <w:proofErr w:type="spellStart"/>
      <w:r w:rsidRPr="00B60243">
        <w:t>foodmap-full.pdf</w:t>
      </w:r>
      <w:proofErr w:type="spellEnd"/>
      <w:r w:rsidRPr="00B60243">
        <w:t xml:space="preserve"> (accessed 25 August 2012).</w:t>
      </w:r>
    </w:p>
    <w:p w:rsidR="00536162" w:rsidRPr="00B60243" w:rsidRDefault="00301599" w:rsidP="008C798A">
      <w:pPr>
        <w:pStyle w:val="Reference"/>
      </w:pPr>
      <w:r>
        <w:t>—— </w:t>
      </w:r>
      <w:r w:rsidR="00536162" w:rsidRPr="00B60243">
        <w:t xml:space="preserve">2012, </w:t>
      </w:r>
      <w:proofErr w:type="spellStart"/>
      <w:r w:rsidR="00536162" w:rsidRPr="00B60243">
        <w:rPr>
          <w:i/>
        </w:rPr>
        <w:t>FOODmap</w:t>
      </w:r>
      <w:proofErr w:type="spellEnd"/>
      <w:r w:rsidR="00536162" w:rsidRPr="00B60243">
        <w:rPr>
          <w:i/>
        </w:rPr>
        <w:t>: An analysis of the Australian food supply chain</w:t>
      </w:r>
      <w:r w:rsidR="00536162" w:rsidRPr="00B60243">
        <w:t>, Department of Agriculture, Fisheries and Forestry, Canberra.</w:t>
      </w:r>
    </w:p>
    <w:p w:rsidR="00536162" w:rsidRPr="00B60243" w:rsidRDefault="00536162" w:rsidP="008C798A">
      <w:pPr>
        <w:pStyle w:val="Reference"/>
        <w:rPr>
          <w:rFonts w:eastAsiaTheme="minorHAnsi"/>
          <w:szCs w:val="26"/>
          <w:lang w:eastAsia="en-US"/>
        </w:rPr>
      </w:pPr>
      <w:r w:rsidRPr="00B60243">
        <w:t>Sydney Morning Herald 2004, ‘</w:t>
      </w:r>
      <w:proofErr w:type="spellStart"/>
      <w:r w:rsidRPr="00B60243">
        <w:t>Parmalat</w:t>
      </w:r>
      <w:proofErr w:type="spellEnd"/>
      <w:r w:rsidRPr="00B60243">
        <w:t xml:space="preserve"> to close Qld specialty cheese factory’, </w:t>
      </w:r>
      <w:r w:rsidRPr="00B60243">
        <w:rPr>
          <w:i/>
        </w:rPr>
        <w:t>Sydney Morning Herald,</w:t>
      </w:r>
      <w:r w:rsidRPr="00B60243">
        <w:t xml:space="preserve"> 23 September, </w:t>
      </w:r>
      <w:r w:rsidRPr="004A438A">
        <w:t>http://</w:t>
      </w:r>
      <w:proofErr w:type="spellStart"/>
      <w:r w:rsidRPr="004A438A">
        <w:t>www.smh.com.au</w:t>
      </w:r>
      <w:proofErr w:type="spellEnd"/>
      <w:r w:rsidRPr="004A438A">
        <w:t>/</w:t>
      </w:r>
      <w:r w:rsidR="004A438A">
        <w:br/>
      </w:r>
      <w:r w:rsidRPr="004A438A">
        <w:t>articles/2004/09/22/</w:t>
      </w:r>
      <w:proofErr w:type="spellStart"/>
      <w:r w:rsidRPr="004A438A">
        <w:t>1095651397951.html?from</w:t>
      </w:r>
      <w:proofErr w:type="spellEnd"/>
      <w:r w:rsidRPr="004A438A">
        <w:t>=</w:t>
      </w:r>
      <w:proofErr w:type="spellStart"/>
      <w:r w:rsidRPr="004A438A">
        <w:t>storylhs</w:t>
      </w:r>
      <w:proofErr w:type="spellEnd"/>
      <w:r w:rsidRPr="004A438A">
        <w:t xml:space="preserve"> </w:t>
      </w:r>
      <w:r w:rsidRPr="00B60243">
        <w:t>(accessed 30 August 2013).</w:t>
      </w:r>
    </w:p>
    <w:p w:rsidR="00536162" w:rsidRPr="00B60243" w:rsidRDefault="00301599" w:rsidP="008C798A">
      <w:pPr>
        <w:pStyle w:val="Reference"/>
      </w:pPr>
      <w:r>
        <w:t>—— </w:t>
      </w:r>
      <w:r w:rsidR="00536162" w:rsidRPr="00B60243">
        <w:t xml:space="preserve">2006, ‘Kraft closes factory, jobs go to China’, </w:t>
      </w:r>
      <w:r w:rsidR="00536162" w:rsidRPr="00B60243">
        <w:rPr>
          <w:i/>
        </w:rPr>
        <w:t xml:space="preserve">Sydney Morning Herald, </w:t>
      </w:r>
      <w:r w:rsidR="00536162" w:rsidRPr="00B60243">
        <w:t>11</w:t>
      </w:r>
      <w:r w:rsidR="00B53CB4">
        <w:t> </w:t>
      </w:r>
      <w:r w:rsidR="00536162" w:rsidRPr="00B60243">
        <w:t xml:space="preserve">January, </w:t>
      </w:r>
      <w:r w:rsidR="00536162" w:rsidRPr="004A438A">
        <w:t xml:space="preserve">http://www.smh.com.au/news/National/Kraft-closes-factory-jobs-go-to-China/2006/01/11/1136956236150.html </w:t>
      </w:r>
      <w:r w:rsidR="00536162" w:rsidRPr="00B60243">
        <w:t>(accessed 30 August 2013).</w:t>
      </w:r>
    </w:p>
    <w:p w:rsidR="004C6A62" w:rsidRPr="00400497" w:rsidRDefault="004C6A62" w:rsidP="008C798A">
      <w:pPr>
        <w:pStyle w:val="Reference"/>
      </w:pPr>
      <w:r w:rsidRPr="00400497">
        <w:t>Syed, A</w:t>
      </w:r>
      <w:r w:rsidR="008230AC">
        <w:t>.</w:t>
      </w:r>
      <w:r w:rsidRPr="00400497">
        <w:t>, Grafton, Q</w:t>
      </w:r>
      <w:r w:rsidR="008230AC">
        <w:t>.</w:t>
      </w:r>
      <w:r w:rsidRPr="00400497">
        <w:t xml:space="preserve"> and </w:t>
      </w:r>
      <w:proofErr w:type="spellStart"/>
      <w:r w:rsidRPr="00400497">
        <w:t>Kalirajan</w:t>
      </w:r>
      <w:proofErr w:type="spellEnd"/>
      <w:r w:rsidRPr="00400497">
        <w:t xml:space="preserve">, K. 2013, </w:t>
      </w:r>
      <w:r w:rsidRPr="00400497">
        <w:rPr>
          <w:i/>
        </w:rPr>
        <w:t>Productivity in the Australian Mining Sector</w:t>
      </w:r>
      <w:r w:rsidRPr="00400497">
        <w:t>, BREE Discussion Paper Series 13.01, March, Canberra.</w:t>
      </w:r>
    </w:p>
    <w:p w:rsidR="00D44A58" w:rsidRPr="00985351" w:rsidRDefault="00D44A58" w:rsidP="008C798A">
      <w:pPr>
        <w:pStyle w:val="Reference"/>
      </w:pPr>
      <w:r w:rsidRPr="00985351">
        <w:t xml:space="preserve">The Age 2003, </w:t>
      </w:r>
      <w:r w:rsidR="002467AC" w:rsidRPr="002467AC">
        <w:t>‘</w:t>
      </w:r>
      <w:r w:rsidRPr="002467AC">
        <w:t>Wine bit better with maturity</w:t>
      </w:r>
      <w:r w:rsidR="002467AC">
        <w:t>’</w:t>
      </w:r>
      <w:r w:rsidRPr="00985351">
        <w:rPr>
          <w:i/>
        </w:rPr>
        <w:t>,</w:t>
      </w:r>
      <w:r w:rsidR="002467AC">
        <w:rPr>
          <w:i/>
        </w:rPr>
        <w:t xml:space="preserve"> The Age</w:t>
      </w:r>
      <w:r w:rsidR="002467AC">
        <w:t>,</w:t>
      </w:r>
      <w:r w:rsidRPr="00985351">
        <w:rPr>
          <w:i/>
        </w:rPr>
        <w:t xml:space="preserve"> </w:t>
      </w:r>
      <w:r w:rsidR="00B53CB4" w:rsidRPr="00B53CB4">
        <w:t xml:space="preserve">4 </w:t>
      </w:r>
      <w:r w:rsidRPr="00985351">
        <w:t>February, http://</w:t>
      </w:r>
      <w:proofErr w:type="spellStart"/>
      <w:r w:rsidRPr="00985351">
        <w:t>www.smh.com.au</w:t>
      </w:r>
      <w:proofErr w:type="spellEnd"/>
      <w:r w:rsidRPr="00985351">
        <w:t>/articles/2003/02/03/</w:t>
      </w:r>
      <w:proofErr w:type="spellStart"/>
      <w:r w:rsidRPr="00985351">
        <w:t>1044122322013.html</w:t>
      </w:r>
      <w:proofErr w:type="spellEnd"/>
      <w:r w:rsidRPr="00985351">
        <w:t xml:space="preserve"> (accessed 13 August 2013).</w:t>
      </w:r>
    </w:p>
    <w:p w:rsidR="00F64AA0" w:rsidRPr="00B60243" w:rsidRDefault="00F64AA0" w:rsidP="008C798A">
      <w:pPr>
        <w:pStyle w:val="Reference"/>
        <w:rPr>
          <w:i/>
        </w:rPr>
      </w:pPr>
      <w:r w:rsidRPr="00B60243">
        <w:t xml:space="preserve">The Australian 2013, ‘Rivals bite into Patties’, </w:t>
      </w:r>
      <w:r w:rsidRPr="00B60243">
        <w:rPr>
          <w:i/>
        </w:rPr>
        <w:t>The Australian</w:t>
      </w:r>
      <w:r w:rsidRPr="00B60243">
        <w:t>, 26 February, p. 21.</w:t>
      </w:r>
    </w:p>
    <w:p w:rsidR="00626DA6" w:rsidRPr="00400497" w:rsidRDefault="00626DA6" w:rsidP="008C798A">
      <w:pPr>
        <w:pStyle w:val="Reference"/>
      </w:pPr>
      <w:r w:rsidRPr="00400497">
        <w:lastRenderedPageBreak/>
        <w:t xml:space="preserve">The Warren Centre for Advanced Engineering 2007, </w:t>
      </w:r>
      <w:r w:rsidRPr="00400497">
        <w:rPr>
          <w:i/>
        </w:rPr>
        <w:t xml:space="preserve">Steel – Framing the Future Project Report, </w:t>
      </w:r>
      <w:r w:rsidRPr="00400497">
        <w:t>The University of Sydney, Sydney.</w:t>
      </w:r>
    </w:p>
    <w:p w:rsidR="00952CCD" w:rsidRPr="001237DF" w:rsidRDefault="00952CCD" w:rsidP="008C798A">
      <w:pPr>
        <w:pStyle w:val="Reference"/>
        <w:rPr>
          <w:i/>
        </w:rPr>
      </w:pPr>
      <w:r w:rsidRPr="00400497">
        <w:t>Tomago Aluminium 2013,</w:t>
      </w:r>
      <w:r>
        <w:t xml:space="preserve"> </w:t>
      </w:r>
      <w:r>
        <w:rPr>
          <w:i/>
        </w:rPr>
        <w:t>History,</w:t>
      </w:r>
      <w:r>
        <w:t xml:space="preserve"> </w:t>
      </w:r>
      <w:r w:rsidRPr="008E7185">
        <w:t>http://</w:t>
      </w:r>
      <w:proofErr w:type="spellStart"/>
      <w:r w:rsidRPr="008E7185">
        <w:t>www.tomago.com.au</w:t>
      </w:r>
      <w:proofErr w:type="spellEnd"/>
      <w:r w:rsidRPr="008E7185">
        <w:t>/about-us/history</w:t>
      </w:r>
      <w:r w:rsidRPr="004A438A">
        <w:t xml:space="preserve"> </w:t>
      </w:r>
      <w:r>
        <w:t>(accessed 9 October 2013).</w:t>
      </w:r>
    </w:p>
    <w:p w:rsidR="00527C7D" w:rsidRPr="00BC4537" w:rsidRDefault="00527C7D" w:rsidP="008C798A">
      <w:pPr>
        <w:pStyle w:val="Reference"/>
      </w:pPr>
      <w:r w:rsidRPr="00BC4537">
        <w:rPr>
          <w:rStyle w:val="ReferenceChar"/>
        </w:rPr>
        <w:t xml:space="preserve">Topp, V., Soames, L., Parham, D. and Bloch, H. 2008, </w:t>
      </w:r>
      <w:r w:rsidRPr="00BC4537">
        <w:rPr>
          <w:rStyle w:val="ReferenceChar"/>
          <w:i/>
        </w:rPr>
        <w:t>Productivity in the Mining</w:t>
      </w:r>
      <w:r w:rsidRPr="00BC4537">
        <w:rPr>
          <w:i/>
        </w:rPr>
        <w:t xml:space="preserve"> Industry: Measurement and Interpretation</w:t>
      </w:r>
      <w:r w:rsidRPr="00BC4537">
        <w:t>, Productivity Commission Staff Working Paper, Canberra.</w:t>
      </w:r>
    </w:p>
    <w:p w:rsidR="00527C7D" w:rsidRPr="00BC4537" w:rsidRDefault="0024328E" w:rsidP="008C798A">
      <w:pPr>
        <w:pStyle w:val="Reference"/>
      </w:pPr>
      <w:r>
        <w:t>—— </w:t>
      </w:r>
      <w:r w:rsidR="00527C7D" w:rsidRPr="00BC4537">
        <w:t xml:space="preserve">and Kulys, T. 2012, </w:t>
      </w:r>
      <w:r w:rsidR="00527C7D" w:rsidRPr="00BC4537">
        <w:rPr>
          <w:i/>
        </w:rPr>
        <w:t>Productivity in Electricity, Gas and Water: Measurement and Interpretation</w:t>
      </w:r>
      <w:r w:rsidR="00527C7D" w:rsidRPr="00BC4537">
        <w:t>, Productivity Commission Staff Working Paper, Canberra.</w:t>
      </w:r>
    </w:p>
    <w:p w:rsidR="00C91E04" w:rsidRPr="00CF2D0A" w:rsidRDefault="00C91E04" w:rsidP="008C798A">
      <w:pPr>
        <w:pStyle w:val="Reference"/>
        <w:rPr>
          <w:rStyle w:val="Hyperlink"/>
          <w:color w:val="auto"/>
        </w:rPr>
      </w:pPr>
      <w:r w:rsidRPr="00B60243">
        <w:t xml:space="preserve">Treasury Wine Estates 2012, </w:t>
      </w:r>
      <w:r w:rsidRPr="00B60243">
        <w:rPr>
          <w:i/>
        </w:rPr>
        <w:t xml:space="preserve">Treasury Wine Estates drives supply chain efficiency in packaging, </w:t>
      </w:r>
      <w:r>
        <w:t>Media r</w:t>
      </w:r>
      <w:r w:rsidRPr="00B60243">
        <w:t>elease, Treasury Wine Estates Limited, Melbourne, 24</w:t>
      </w:r>
      <w:r w:rsidR="00CF2D0A">
        <w:t> </w:t>
      </w:r>
      <w:r w:rsidRPr="00B60243">
        <w:t>July</w:t>
      </w:r>
      <w:r w:rsidRPr="00CF2D0A">
        <w:rPr>
          <w:rStyle w:val="Hyperlink"/>
          <w:color w:val="auto"/>
          <w:u w:val="none"/>
        </w:rPr>
        <w:t xml:space="preserve">, </w:t>
      </w:r>
      <w:r w:rsidRPr="00CF2D0A">
        <w:t>http://</w:t>
      </w:r>
      <w:proofErr w:type="spellStart"/>
      <w:r w:rsidRPr="00CF2D0A">
        <w:t>www.tweglobal.com</w:t>
      </w:r>
      <w:proofErr w:type="spellEnd"/>
      <w:r w:rsidRPr="00CF2D0A">
        <w:t>/</w:t>
      </w:r>
      <w:proofErr w:type="spellStart"/>
      <w:r w:rsidRPr="00CF2D0A">
        <w:t>wp</w:t>
      </w:r>
      <w:proofErr w:type="spellEnd"/>
      <w:r w:rsidRPr="00CF2D0A">
        <w:t xml:space="preserve">-content/uploads/2012/07/12.07.24_ </w:t>
      </w:r>
      <w:proofErr w:type="spellStart"/>
      <w:r w:rsidRPr="00CF2D0A">
        <w:t>ASX</w:t>
      </w:r>
      <w:proofErr w:type="spellEnd"/>
      <w:r w:rsidRPr="00CF2D0A">
        <w:t xml:space="preserve">_ </w:t>
      </w:r>
      <w:proofErr w:type="spellStart"/>
      <w:r w:rsidRPr="00CF2D0A">
        <w:t>TWE_Accolade.pdf</w:t>
      </w:r>
      <w:proofErr w:type="spellEnd"/>
      <w:r w:rsidRPr="00CF2D0A">
        <w:rPr>
          <w:rStyle w:val="Hyperlink"/>
          <w:color w:val="auto"/>
          <w:u w:val="none"/>
        </w:rPr>
        <w:t xml:space="preserve"> (accessed 13 August 2013)</w:t>
      </w:r>
    </w:p>
    <w:p w:rsidR="00676F7F" w:rsidRPr="0020514B" w:rsidRDefault="00676F7F" w:rsidP="008C798A">
      <w:pPr>
        <w:pStyle w:val="Reference"/>
      </w:pPr>
      <w:proofErr w:type="spellStart"/>
      <w:r w:rsidRPr="00CF2D0A">
        <w:t>Trounson</w:t>
      </w:r>
      <w:proofErr w:type="spellEnd"/>
      <w:r w:rsidRPr="00CF2D0A">
        <w:t>, A. 2006, ‘</w:t>
      </w:r>
      <w:proofErr w:type="spellStart"/>
      <w:r w:rsidRPr="00CF2D0A">
        <w:t>Dyno</w:t>
      </w:r>
      <w:proofErr w:type="spellEnd"/>
      <w:r w:rsidRPr="00CF2D0A">
        <w:t xml:space="preserve"> says explosives plant won’t be </w:t>
      </w:r>
      <w:r w:rsidRPr="0020514B">
        <w:t xml:space="preserve">fizzer’, </w:t>
      </w:r>
      <w:r w:rsidRPr="0020514B">
        <w:rPr>
          <w:i/>
        </w:rPr>
        <w:t>The Australian,</w:t>
      </w:r>
      <w:r w:rsidRPr="0020514B">
        <w:t xml:space="preserve"> 15 November.</w:t>
      </w:r>
    </w:p>
    <w:p w:rsidR="00032C3B" w:rsidRDefault="00032C3B" w:rsidP="008C798A">
      <w:pPr>
        <w:pStyle w:val="Reference"/>
      </w:pPr>
      <w:r>
        <w:rPr>
          <w:szCs w:val="26"/>
        </w:rPr>
        <w:t>UN (United Nations)</w:t>
      </w:r>
      <w:r>
        <w:rPr>
          <w:lang w:eastAsia="en-US"/>
        </w:rPr>
        <w:t xml:space="preserve"> </w:t>
      </w:r>
      <w:r w:rsidRPr="009474EC">
        <w:rPr>
          <w:lang w:eastAsia="en-US"/>
        </w:rPr>
        <w:t>2013</w:t>
      </w:r>
      <w:r w:rsidRPr="00B14585">
        <w:rPr>
          <w:lang w:eastAsia="en-US"/>
        </w:rPr>
        <w:t xml:space="preserve">, </w:t>
      </w:r>
      <w:r w:rsidRPr="00B14585">
        <w:rPr>
          <w:i/>
          <w:lang w:eastAsia="en-US"/>
        </w:rPr>
        <w:t>United Nations Commodity Trade Statistics Database</w:t>
      </w:r>
      <w:r w:rsidRPr="00B14585">
        <w:rPr>
          <w:lang w:eastAsia="en-US"/>
        </w:rPr>
        <w:t xml:space="preserve"> </w:t>
      </w:r>
      <w:r>
        <w:rPr>
          <w:lang w:eastAsia="en-US"/>
        </w:rPr>
        <w:t>(</w:t>
      </w:r>
      <w:proofErr w:type="spellStart"/>
      <w:r>
        <w:rPr>
          <w:lang w:eastAsia="en-US"/>
        </w:rPr>
        <w:t>COMTRADE</w:t>
      </w:r>
      <w:proofErr w:type="spellEnd"/>
      <w:r>
        <w:rPr>
          <w:lang w:eastAsia="en-US"/>
        </w:rPr>
        <w:t xml:space="preserve">), </w:t>
      </w:r>
      <w:r w:rsidRPr="008E7185">
        <w:rPr>
          <w:rFonts w:eastAsiaTheme="minorHAnsi"/>
        </w:rPr>
        <w:t>http://</w:t>
      </w:r>
      <w:proofErr w:type="spellStart"/>
      <w:r w:rsidRPr="008E7185">
        <w:rPr>
          <w:rFonts w:eastAsiaTheme="minorHAnsi"/>
        </w:rPr>
        <w:t>comtrade.un.org</w:t>
      </w:r>
      <w:proofErr w:type="spellEnd"/>
      <w:r w:rsidRPr="008E7185">
        <w:rPr>
          <w:rFonts w:eastAsiaTheme="minorHAnsi"/>
        </w:rPr>
        <w:t>/</w:t>
      </w:r>
      <w:r>
        <w:t xml:space="preserve"> (accessed 15 October 2013).</w:t>
      </w:r>
    </w:p>
    <w:p w:rsidR="00527C7D" w:rsidRDefault="00527C7D" w:rsidP="008C798A">
      <w:pPr>
        <w:pStyle w:val="Reference"/>
      </w:pPr>
      <w:r w:rsidRPr="00BC4537">
        <w:t xml:space="preserve">Victorian Competition and Efficiency Commission 2011, </w:t>
      </w:r>
      <w:r w:rsidRPr="00BC4537">
        <w:rPr>
          <w:i/>
        </w:rPr>
        <w:t xml:space="preserve">Victorian Manufacturing: Meeting the Challenges, </w:t>
      </w:r>
      <w:r w:rsidR="00B53CB4">
        <w:t>Final R</w:t>
      </w:r>
      <w:r w:rsidRPr="00BC4537">
        <w:t>eport, September.</w:t>
      </w:r>
    </w:p>
    <w:p w:rsidR="00327FFE" w:rsidRPr="00B60243" w:rsidRDefault="00327FFE" w:rsidP="008C798A">
      <w:pPr>
        <w:pStyle w:val="Reference"/>
      </w:pPr>
      <w:proofErr w:type="spellStart"/>
      <w:r w:rsidRPr="00B60243">
        <w:t>Wahlquist</w:t>
      </w:r>
      <w:proofErr w:type="spellEnd"/>
      <w:r w:rsidRPr="00B60243">
        <w:t xml:space="preserve">, A. 2010, ‘The rise and fall of our daily bread’, </w:t>
      </w:r>
      <w:r w:rsidR="00B53CB4" w:rsidRPr="00B53CB4">
        <w:rPr>
          <w:i/>
        </w:rPr>
        <w:t>T</w:t>
      </w:r>
      <w:r w:rsidRPr="00B53CB4">
        <w:rPr>
          <w:i/>
        </w:rPr>
        <w:t xml:space="preserve">he </w:t>
      </w:r>
      <w:r w:rsidRPr="00B60243">
        <w:rPr>
          <w:i/>
        </w:rPr>
        <w:t>Australian</w:t>
      </w:r>
      <w:r w:rsidRPr="00B60243">
        <w:t xml:space="preserve">, 17 April, </w:t>
      </w:r>
      <w:r w:rsidRPr="004A438A">
        <w:t>http://www.theaustralian.com.au/opinion/the-rise-and-fall-of-our-daily-bread/ story-</w:t>
      </w:r>
      <w:proofErr w:type="spellStart"/>
      <w:r w:rsidRPr="004A438A">
        <w:t>e6frg6zo</w:t>
      </w:r>
      <w:proofErr w:type="spellEnd"/>
      <w:r w:rsidRPr="004A438A">
        <w:t>-1225854419081</w:t>
      </w:r>
      <w:r w:rsidRPr="00B60243">
        <w:t xml:space="preserve"> (accessed 28 May 2013).</w:t>
      </w:r>
    </w:p>
    <w:p w:rsidR="00676F7F" w:rsidRPr="001C6BCF" w:rsidRDefault="00676F7F" w:rsidP="008C798A">
      <w:pPr>
        <w:pStyle w:val="Reference"/>
        <w:jc w:val="left"/>
      </w:pPr>
      <w:r w:rsidRPr="0020514B">
        <w:t xml:space="preserve">Wesfarmers 2005. </w:t>
      </w:r>
      <w:r w:rsidRPr="001C6BCF">
        <w:rPr>
          <w:i/>
        </w:rPr>
        <w:t>Kwinana Ammonium Nitrate Expansion</w:t>
      </w:r>
      <w:r w:rsidRPr="001C6BCF">
        <w:t xml:space="preserve">, </w:t>
      </w:r>
      <w:r>
        <w:t>Media</w:t>
      </w:r>
      <w:r w:rsidRPr="001C6BCF">
        <w:t xml:space="preserve"> </w:t>
      </w:r>
      <w:r>
        <w:t>r</w:t>
      </w:r>
      <w:r w:rsidRPr="001C6BCF">
        <w:t xml:space="preserve">elease, </w:t>
      </w:r>
      <w:r>
        <w:t xml:space="preserve">Wesfarmers, Perth, </w:t>
      </w:r>
      <w:r w:rsidRPr="001C6BCF">
        <w:t xml:space="preserve">8 November, </w:t>
      </w:r>
      <w:r w:rsidRPr="004A438A">
        <w:t>http://</w:t>
      </w:r>
      <w:proofErr w:type="spellStart"/>
      <w:r w:rsidRPr="004A438A">
        <w:t>media.corporate-ir.net</w:t>
      </w:r>
      <w:proofErr w:type="spellEnd"/>
      <w:r w:rsidRPr="004A438A">
        <w:t>/</w:t>
      </w:r>
      <w:proofErr w:type="spellStart"/>
      <w:r w:rsidRPr="004A438A">
        <w:t>media_files</w:t>
      </w:r>
      <w:proofErr w:type="spellEnd"/>
      <w:r w:rsidRPr="004A438A">
        <w:t>/</w:t>
      </w:r>
      <w:proofErr w:type="spellStart"/>
      <w:r w:rsidRPr="004A438A">
        <w:t>irol</w:t>
      </w:r>
      <w:proofErr w:type="spellEnd"/>
      <w:r w:rsidR="004A438A">
        <w:br/>
      </w:r>
      <w:r w:rsidRPr="004A438A">
        <w:t>/14/144042/releases/</w:t>
      </w:r>
      <w:proofErr w:type="spellStart"/>
      <w:r w:rsidRPr="004A438A">
        <w:t>nov8,05-2.pdf</w:t>
      </w:r>
      <w:proofErr w:type="spellEnd"/>
      <w:r w:rsidRPr="001C6BCF">
        <w:t xml:space="preserve"> (accessed 31 January 2013).</w:t>
      </w:r>
    </w:p>
    <w:p w:rsidR="00676F7F" w:rsidRDefault="00301599" w:rsidP="008C798A">
      <w:pPr>
        <w:pStyle w:val="Reference"/>
        <w:jc w:val="left"/>
      </w:pPr>
      <w:r>
        <w:t>—— </w:t>
      </w:r>
      <w:r w:rsidR="00676F7F" w:rsidRPr="001C6BCF">
        <w:t xml:space="preserve">2008, </w:t>
      </w:r>
      <w:r w:rsidR="00676F7F" w:rsidRPr="001C6BCF">
        <w:rPr>
          <w:i/>
        </w:rPr>
        <w:t>2008 Annual Report</w:t>
      </w:r>
      <w:r w:rsidR="00676F7F" w:rsidRPr="001C6BCF">
        <w:t xml:space="preserve">, </w:t>
      </w:r>
      <w:r w:rsidR="00676F7F" w:rsidRPr="004A438A">
        <w:t>http://</w:t>
      </w:r>
      <w:proofErr w:type="spellStart"/>
      <w:r w:rsidR="00676F7F" w:rsidRPr="004A438A">
        <w:t>library.corporate-ir.net</w:t>
      </w:r>
      <w:proofErr w:type="spellEnd"/>
      <w:r w:rsidR="00676F7F" w:rsidRPr="004A438A">
        <w:t>/library/14/144/144</w:t>
      </w:r>
      <w:r w:rsidR="004A438A">
        <w:br/>
      </w:r>
      <w:r w:rsidR="00676F7F" w:rsidRPr="004A438A">
        <w:t>042/items/319515/</w:t>
      </w:r>
      <w:proofErr w:type="spellStart"/>
      <w:r w:rsidR="00676F7F" w:rsidRPr="004A438A">
        <w:t>BCEEFD55-77B2-4C24-9DD4-935B6C9A3929</w:t>
      </w:r>
      <w:proofErr w:type="spellEnd"/>
      <w:r w:rsidR="00676F7F" w:rsidRPr="004A438A">
        <w:t>_</w:t>
      </w:r>
      <w:r w:rsidR="004A438A">
        <w:br/>
      </w:r>
      <w:proofErr w:type="spellStart"/>
      <w:r w:rsidR="00676F7F" w:rsidRPr="004A438A">
        <w:t>mainbody.pdf</w:t>
      </w:r>
      <w:proofErr w:type="spellEnd"/>
      <w:r w:rsidR="00676F7F" w:rsidRPr="001C6BCF">
        <w:t xml:space="preserve"> (accessed 31 January 2013).</w:t>
      </w:r>
    </w:p>
    <w:p w:rsidR="00327FFE" w:rsidRPr="00B60243" w:rsidRDefault="00327FFE" w:rsidP="008C798A">
      <w:pPr>
        <w:pStyle w:val="Reference"/>
        <w:rPr>
          <w:szCs w:val="26"/>
        </w:rPr>
      </w:pPr>
      <w:r w:rsidRPr="00B60243">
        <w:t xml:space="preserve">West, A. 2008, ‘200 jobs lost as Sydney biscuit factory to close’, </w:t>
      </w:r>
      <w:r w:rsidRPr="00B60243">
        <w:rPr>
          <w:i/>
        </w:rPr>
        <w:t>Sydney Morning Herald</w:t>
      </w:r>
      <w:r w:rsidRPr="00B60243">
        <w:t xml:space="preserve">, 29 April, </w:t>
      </w:r>
      <w:r w:rsidRPr="004A438A">
        <w:t>http://</w:t>
      </w:r>
      <w:proofErr w:type="spellStart"/>
      <w:r w:rsidRPr="004A438A">
        <w:t>www.smh.com.au</w:t>
      </w:r>
      <w:proofErr w:type="spellEnd"/>
      <w:r w:rsidRPr="004A438A">
        <w:t>/news/national/200-jobs-lost-as--biscuit-factory-axed/2008/04/29/</w:t>
      </w:r>
      <w:proofErr w:type="spellStart"/>
      <w:r w:rsidRPr="004A438A">
        <w:t>1209234836264.html</w:t>
      </w:r>
      <w:proofErr w:type="spellEnd"/>
      <w:r w:rsidRPr="004A438A">
        <w:t xml:space="preserve"> </w:t>
      </w:r>
      <w:r w:rsidRPr="00B60243">
        <w:t>(accessed 30 August 2013).</w:t>
      </w:r>
    </w:p>
    <w:p w:rsidR="00327FFE" w:rsidRPr="00B60243" w:rsidRDefault="00327FFE" w:rsidP="008C798A">
      <w:pPr>
        <w:pStyle w:val="Reference"/>
      </w:pPr>
      <w:r w:rsidRPr="00B60243">
        <w:t xml:space="preserve">Winemakers’ Federation of Australia, Wine Grape Growers’ Australia, Australian Wine and Brandy Corporation, and Grape and Wine Research and Development Corporation 2009, </w:t>
      </w:r>
      <w:r w:rsidRPr="00B60243">
        <w:rPr>
          <w:i/>
        </w:rPr>
        <w:t>Wine industry must confront the reality of oversupply,</w:t>
      </w:r>
      <w:r w:rsidRPr="00B60243">
        <w:t xml:space="preserve"> November, Adelaide.</w:t>
      </w:r>
    </w:p>
    <w:p w:rsidR="00327FFE" w:rsidRPr="00B60243" w:rsidRDefault="00327FFE" w:rsidP="008C798A">
      <w:pPr>
        <w:pStyle w:val="Reference"/>
      </w:pPr>
      <w:proofErr w:type="spellStart"/>
      <w:r w:rsidRPr="00B60243">
        <w:lastRenderedPageBreak/>
        <w:t>Winetitles</w:t>
      </w:r>
      <w:proofErr w:type="spellEnd"/>
      <w:r w:rsidRPr="00B60243">
        <w:t xml:space="preserve"> 2013, </w:t>
      </w:r>
      <w:r w:rsidRPr="00B60243">
        <w:rPr>
          <w:i/>
        </w:rPr>
        <w:t>Australian and New Zealand Wine Industry Directory</w:t>
      </w:r>
      <w:r w:rsidRPr="00B60243">
        <w:t xml:space="preserve">, </w:t>
      </w:r>
      <w:r w:rsidRPr="00B60243">
        <w:rPr>
          <w:i/>
        </w:rPr>
        <w:t xml:space="preserve">2013, </w:t>
      </w:r>
      <w:proofErr w:type="spellStart"/>
      <w:r w:rsidRPr="00B60243">
        <w:t>Winetitles</w:t>
      </w:r>
      <w:proofErr w:type="spellEnd"/>
      <w:r w:rsidRPr="00B60243">
        <w:t>, Adelaide.</w:t>
      </w:r>
    </w:p>
    <w:p w:rsidR="0027771E" w:rsidRPr="00EC4839" w:rsidRDefault="0027771E" w:rsidP="008C798A">
      <w:pPr>
        <w:pStyle w:val="Reference"/>
        <w:rPr>
          <w:i/>
        </w:rPr>
      </w:pPr>
      <w:r w:rsidRPr="00400497">
        <w:t>World Bank 2013</w:t>
      </w:r>
      <w:r>
        <w:t xml:space="preserve">, </w:t>
      </w:r>
      <w:r>
        <w:rPr>
          <w:i/>
        </w:rPr>
        <w:t>Global Economic Monitor</w:t>
      </w:r>
      <w:r>
        <w:t xml:space="preserve">, </w:t>
      </w:r>
      <w:r w:rsidRPr="004A438A">
        <w:t>http://</w:t>
      </w:r>
      <w:proofErr w:type="spellStart"/>
      <w:r w:rsidRPr="004A438A">
        <w:t>data.worldbank.org</w:t>
      </w:r>
      <w:proofErr w:type="spellEnd"/>
      <w:r w:rsidRPr="004A438A">
        <w:t>/data-</w:t>
      </w:r>
      <w:proofErr w:type="spellStart"/>
      <w:r w:rsidRPr="004A438A">
        <w:t>catalog</w:t>
      </w:r>
      <w:proofErr w:type="spellEnd"/>
      <w:r w:rsidRPr="004A438A">
        <w:t>/global-economic-monitor</w:t>
      </w:r>
      <w:r>
        <w:t xml:space="preserve"> (accessed 9 August 2013)</w:t>
      </w:r>
    </w:p>
    <w:p w:rsidR="00327FFE" w:rsidRDefault="00327FFE" w:rsidP="008C798A">
      <w:pPr>
        <w:pStyle w:val="Reference"/>
      </w:pPr>
      <w:r w:rsidRPr="00B60243">
        <w:t xml:space="preserve">World Packaging News 2011, ‘Pie maker invests in packaging automation’, </w:t>
      </w:r>
      <w:r w:rsidRPr="00B60243">
        <w:rPr>
          <w:i/>
        </w:rPr>
        <w:t xml:space="preserve">World Packaging News, </w:t>
      </w:r>
      <w:r w:rsidRPr="00B60243">
        <w:t>25 December,</w:t>
      </w:r>
      <w:r>
        <w:t xml:space="preserve"> </w:t>
      </w:r>
      <w:r w:rsidRPr="004A438A">
        <w:t>http://</w:t>
      </w:r>
      <w:proofErr w:type="spellStart"/>
      <w:r w:rsidRPr="004A438A">
        <w:t>www.worldpackagingnews.com</w:t>
      </w:r>
      <w:proofErr w:type="spellEnd"/>
      <w:r w:rsidRPr="004A438A">
        <w:t>/2011/12/ pie-maker-invests-in-packing-automation/</w:t>
      </w:r>
      <w:r w:rsidRPr="00B60243">
        <w:t xml:space="preserve"> (accessed 6 July 2013).</w:t>
      </w:r>
    </w:p>
    <w:p w:rsidR="00374787" w:rsidRDefault="0027771E" w:rsidP="008C798A">
      <w:pPr>
        <w:pStyle w:val="Reference"/>
      </w:pPr>
      <w:r w:rsidRPr="00400497">
        <w:t xml:space="preserve">World Steel Association 2011, </w:t>
      </w:r>
      <w:r>
        <w:rPr>
          <w:i/>
        </w:rPr>
        <w:t>Steel Production 2011,</w:t>
      </w:r>
      <w:r>
        <w:t xml:space="preserve"> </w:t>
      </w:r>
      <w:r w:rsidRPr="004A438A">
        <w:t>http://</w:t>
      </w:r>
      <w:proofErr w:type="spellStart"/>
      <w:r w:rsidRPr="004A438A">
        <w:t>www.worldsteel.org</w:t>
      </w:r>
      <w:proofErr w:type="spellEnd"/>
      <w:r w:rsidR="004A438A">
        <w:br/>
      </w:r>
      <w:r w:rsidRPr="004A438A">
        <w:t>/statistics/statistics-archive/2011-steel-</w:t>
      </w:r>
      <w:proofErr w:type="spellStart"/>
      <w:r w:rsidRPr="004A438A">
        <w:t>production.html</w:t>
      </w:r>
      <w:proofErr w:type="spellEnd"/>
      <w:r>
        <w:t xml:space="preserve"> </w:t>
      </w:r>
      <w:r w:rsidR="00CF2D0A">
        <w:t>(accessed 26 November 2013).</w:t>
      </w:r>
    </w:p>
    <w:sectPr w:rsidR="00374787" w:rsidSect="008C798A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418" w:left="1814" w:header="1701" w:footer="567" w:gutter="0"/>
      <w:pgNumType w:start="303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255" w:rsidRDefault="00845255">
      <w:r>
        <w:separator/>
      </w:r>
    </w:p>
  </w:endnote>
  <w:endnote w:type="continuationSeparator" w:id="0">
    <w:p w:rsidR="00845255" w:rsidRDefault="00845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845255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845255" w:rsidRDefault="00845255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A27A1D">
            <w:rPr>
              <w:rStyle w:val="PageNumber"/>
              <w:noProof/>
            </w:rPr>
            <w:t>316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845255" w:rsidRDefault="00736623" w:rsidP="0019293B">
          <w:pPr>
            <w:pStyle w:val="Footer"/>
          </w:pPr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DA628A">
            <w:t>Manufacturing Productivity</w:t>
          </w:r>
          <w:r>
            <w:fldChar w:fldCharType="end"/>
          </w:r>
        </w:p>
      </w:tc>
      <w:tc>
        <w:tcPr>
          <w:tcW w:w="6634" w:type="dxa"/>
        </w:tcPr>
        <w:p w:rsidR="00845255" w:rsidRDefault="00845255" w:rsidP="0019293B">
          <w:pPr>
            <w:pStyle w:val="Footer"/>
          </w:pPr>
        </w:p>
      </w:tc>
    </w:tr>
  </w:tbl>
  <w:p w:rsidR="00845255" w:rsidRDefault="00845255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845255">
      <w:trPr>
        <w:trHeight w:hRule="exact" w:val="740"/>
      </w:trPr>
      <w:tc>
        <w:tcPr>
          <w:tcW w:w="6634" w:type="dxa"/>
        </w:tcPr>
        <w:p w:rsidR="00845255" w:rsidRDefault="00845255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845255" w:rsidRDefault="00736623">
          <w:pPr>
            <w:pStyle w:val="Footer"/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DA628A">
            <w:t>References</w:t>
          </w:r>
          <w:r>
            <w:fldChar w:fldCharType="end"/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845255" w:rsidRDefault="00845255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A27A1D">
            <w:rPr>
              <w:rStyle w:val="PageNumber"/>
              <w:noProof/>
            </w:rPr>
            <w:t>303</w:t>
          </w:r>
          <w:r>
            <w:rPr>
              <w:rStyle w:val="PageNumber"/>
            </w:rPr>
            <w:fldChar w:fldCharType="end"/>
          </w:r>
        </w:p>
      </w:tc>
    </w:tr>
  </w:tbl>
  <w:p w:rsidR="00845255" w:rsidRDefault="00845255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255" w:rsidRDefault="00845255">
      <w:r>
        <w:separator/>
      </w:r>
    </w:p>
  </w:footnote>
  <w:footnote w:type="continuationSeparator" w:id="0">
    <w:p w:rsidR="00845255" w:rsidRDefault="00845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845255">
      <w:tc>
        <w:tcPr>
          <w:tcW w:w="2155" w:type="dxa"/>
          <w:tcBorders>
            <w:top w:val="single" w:sz="24" w:space="0" w:color="auto"/>
          </w:tcBorders>
        </w:tcPr>
        <w:p w:rsidR="00845255" w:rsidRDefault="00845255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845255" w:rsidRDefault="00845255" w:rsidP="0019293B">
          <w:pPr>
            <w:pStyle w:val="HeaderEven"/>
          </w:pPr>
        </w:p>
      </w:tc>
    </w:tr>
  </w:tbl>
  <w:p w:rsidR="00845255" w:rsidRDefault="00845255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845255">
      <w:tc>
        <w:tcPr>
          <w:tcW w:w="6634" w:type="dxa"/>
          <w:tcBorders>
            <w:top w:val="single" w:sz="6" w:space="0" w:color="auto"/>
          </w:tcBorders>
        </w:tcPr>
        <w:p w:rsidR="00845255" w:rsidRDefault="00845255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845255" w:rsidRDefault="00845255" w:rsidP="00E669E2">
          <w:pPr>
            <w:pStyle w:val="HeaderOdd"/>
          </w:pPr>
        </w:p>
      </w:tc>
    </w:tr>
  </w:tbl>
  <w:p w:rsidR="00845255" w:rsidRDefault="00845255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6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8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0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2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42"/>
  </w:num>
  <w:num w:numId="4">
    <w:abstractNumId w:val="7"/>
  </w:num>
  <w:num w:numId="5">
    <w:abstractNumId w:val="5"/>
  </w:num>
  <w:num w:numId="6">
    <w:abstractNumId w:val="25"/>
  </w:num>
  <w:num w:numId="7">
    <w:abstractNumId w:val="3"/>
  </w:num>
  <w:num w:numId="8">
    <w:abstractNumId w:val="9"/>
  </w:num>
  <w:num w:numId="9">
    <w:abstractNumId w:val="2"/>
  </w:num>
  <w:num w:numId="10">
    <w:abstractNumId w:val="37"/>
  </w:num>
  <w:num w:numId="11">
    <w:abstractNumId w:val="4"/>
  </w:num>
  <w:num w:numId="12">
    <w:abstractNumId w:val="1"/>
  </w:num>
  <w:num w:numId="13">
    <w:abstractNumId w:val="0"/>
  </w:num>
  <w:num w:numId="14">
    <w:abstractNumId w:val="28"/>
  </w:num>
  <w:num w:numId="15">
    <w:abstractNumId w:val="43"/>
  </w:num>
  <w:num w:numId="16">
    <w:abstractNumId w:val="17"/>
  </w:num>
  <w:num w:numId="17">
    <w:abstractNumId w:val="16"/>
  </w:num>
  <w:num w:numId="18">
    <w:abstractNumId w:val="26"/>
  </w:num>
  <w:num w:numId="19">
    <w:abstractNumId w:val="12"/>
  </w:num>
  <w:num w:numId="20">
    <w:abstractNumId w:val="34"/>
  </w:num>
  <w:num w:numId="21">
    <w:abstractNumId w:val="36"/>
  </w:num>
  <w:num w:numId="22">
    <w:abstractNumId w:val="24"/>
  </w:num>
  <w:num w:numId="23">
    <w:abstractNumId w:val="27"/>
  </w:num>
  <w:num w:numId="24">
    <w:abstractNumId w:val="29"/>
  </w:num>
  <w:num w:numId="25">
    <w:abstractNumId w:val="41"/>
  </w:num>
  <w:num w:numId="26">
    <w:abstractNumId w:val="33"/>
  </w:num>
  <w:num w:numId="27">
    <w:abstractNumId w:val="38"/>
  </w:num>
  <w:num w:numId="28">
    <w:abstractNumId w:val="39"/>
  </w:num>
  <w:num w:numId="29">
    <w:abstractNumId w:val="31"/>
  </w:num>
  <w:num w:numId="30">
    <w:abstractNumId w:val="21"/>
  </w:num>
  <w:num w:numId="31">
    <w:abstractNumId w:val="44"/>
  </w:num>
  <w:num w:numId="32">
    <w:abstractNumId w:val="15"/>
  </w:num>
  <w:num w:numId="33">
    <w:abstractNumId w:val="8"/>
  </w:num>
  <w:num w:numId="34">
    <w:abstractNumId w:val="18"/>
  </w:num>
  <w:num w:numId="35">
    <w:abstractNumId w:val="40"/>
  </w:num>
  <w:num w:numId="36">
    <w:abstractNumId w:val="32"/>
  </w:num>
  <w:num w:numId="37">
    <w:abstractNumId w:val="13"/>
  </w:num>
  <w:num w:numId="38">
    <w:abstractNumId w:val="35"/>
  </w:num>
  <w:num w:numId="39">
    <w:abstractNumId w:val="14"/>
  </w:num>
  <w:num w:numId="40">
    <w:abstractNumId w:val="17"/>
  </w:num>
  <w:num w:numId="41">
    <w:abstractNumId w:val="9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19"/>
  </w:num>
  <w:num w:numId="46">
    <w:abstractNumId w:val="22"/>
  </w:num>
  <w:num w:numId="47">
    <w:abstractNumId w:val="10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Manufacturing Productivity"/>
  </w:docVars>
  <w:rsids>
    <w:rsidRoot w:val="006445FE"/>
    <w:rsid w:val="000227D5"/>
    <w:rsid w:val="000245AA"/>
    <w:rsid w:val="00032C3B"/>
    <w:rsid w:val="0003664B"/>
    <w:rsid w:val="0004111F"/>
    <w:rsid w:val="00043E46"/>
    <w:rsid w:val="000543BA"/>
    <w:rsid w:val="00055A09"/>
    <w:rsid w:val="000565B3"/>
    <w:rsid w:val="000637A9"/>
    <w:rsid w:val="0007150B"/>
    <w:rsid w:val="00080496"/>
    <w:rsid w:val="000938F5"/>
    <w:rsid w:val="00096E55"/>
    <w:rsid w:val="00096FD4"/>
    <w:rsid w:val="000A7633"/>
    <w:rsid w:val="000B5CD7"/>
    <w:rsid w:val="000B601B"/>
    <w:rsid w:val="000C207E"/>
    <w:rsid w:val="000F0035"/>
    <w:rsid w:val="000F16EF"/>
    <w:rsid w:val="000F420B"/>
    <w:rsid w:val="000F7BA6"/>
    <w:rsid w:val="00110116"/>
    <w:rsid w:val="00113ED5"/>
    <w:rsid w:val="00120072"/>
    <w:rsid w:val="00126EB8"/>
    <w:rsid w:val="001274D4"/>
    <w:rsid w:val="00131AE2"/>
    <w:rsid w:val="001363AA"/>
    <w:rsid w:val="00156360"/>
    <w:rsid w:val="00183E82"/>
    <w:rsid w:val="001878BB"/>
    <w:rsid w:val="00191AE0"/>
    <w:rsid w:val="0019293B"/>
    <w:rsid w:val="0019426B"/>
    <w:rsid w:val="001A204B"/>
    <w:rsid w:val="001C0865"/>
    <w:rsid w:val="001C3ABA"/>
    <w:rsid w:val="001E7BE8"/>
    <w:rsid w:val="001F0248"/>
    <w:rsid w:val="001F3EB3"/>
    <w:rsid w:val="001F4F86"/>
    <w:rsid w:val="002010EB"/>
    <w:rsid w:val="00202C2C"/>
    <w:rsid w:val="002135AB"/>
    <w:rsid w:val="002144BE"/>
    <w:rsid w:val="0021530D"/>
    <w:rsid w:val="00242279"/>
    <w:rsid w:val="0024328E"/>
    <w:rsid w:val="00245C82"/>
    <w:rsid w:val="002467AC"/>
    <w:rsid w:val="00247219"/>
    <w:rsid w:val="00254E4D"/>
    <w:rsid w:val="00257A25"/>
    <w:rsid w:val="00265E26"/>
    <w:rsid w:val="0027771E"/>
    <w:rsid w:val="00291B40"/>
    <w:rsid w:val="002A0474"/>
    <w:rsid w:val="002A6C6D"/>
    <w:rsid w:val="002B0206"/>
    <w:rsid w:val="002B036A"/>
    <w:rsid w:val="002B4008"/>
    <w:rsid w:val="002C47EB"/>
    <w:rsid w:val="002D0DF1"/>
    <w:rsid w:val="002D0E8E"/>
    <w:rsid w:val="002D1589"/>
    <w:rsid w:val="002F72F8"/>
    <w:rsid w:val="00301189"/>
    <w:rsid w:val="00301599"/>
    <w:rsid w:val="00305B9F"/>
    <w:rsid w:val="0030631D"/>
    <w:rsid w:val="00317793"/>
    <w:rsid w:val="0032365B"/>
    <w:rsid w:val="00323E09"/>
    <w:rsid w:val="00327FFE"/>
    <w:rsid w:val="00333932"/>
    <w:rsid w:val="003518AA"/>
    <w:rsid w:val="00352165"/>
    <w:rsid w:val="00353182"/>
    <w:rsid w:val="00355BBE"/>
    <w:rsid w:val="003565D9"/>
    <w:rsid w:val="003602E1"/>
    <w:rsid w:val="0037026F"/>
    <w:rsid w:val="00371240"/>
    <w:rsid w:val="00374731"/>
    <w:rsid w:val="00374787"/>
    <w:rsid w:val="00376E59"/>
    <w:rsid w:val="0038194D"/>
    <w:rsid w:val="003919F9"/>
    <w:rsid w:val="003C1380"/>
    <w:rsid w:val="003C38B5"/>
    <w:rsid w:val="003C5D99"/>
    <w:rsid w:val="003E222C"/>
    <w:rsid w:val="003E2F59"/>
    <w:rsid w:val="003E3608"/>
    <w:rsid w:val="003F0789"/>
    <w:rsid w:val="003F5FA0"/>
    <w:rsid w:val="004006EC"/>
    <w:rsid w:val="00401882"/>
    <w:rsid w:val="004100C8"/>
    <w:rsid w:val="00411DBD"/>
    <w:rsid w:val="00412ACE"/>
    <w:rsid w:val="00431249"/>
    <w:rsid w:val="00434C19"/>
    <w:rsid w:val="00450810"/>
    <w:rsid w:val="00461EE9"/>
    <w:rsid w:val="004659AF"/>
    <w:rsid w:val="00477144"/>
    <w:rsid w:val="00483C3A"/>
    <w:rsid w:val="00491380"/>
    <w:rsid w:val="0049459F"/>
    <w:rsid w:val="004A38DD"/>
    <w:rsid w:val="004A3CE7"/>
    <w:rsid w:val="004A438A"/>
    <w:rsid w:val="004B43AE"/>
    <w:rsid w:val="004B5F1B"/>
    <w:rsid w:val="004C30ED"/>
    <w:rsid w:val="004C6A62"/>
    <w:rsid w:val="004D5675"/>
    <w:rsid w:val="004E249F"/>
    <w:rsid w:val="004E6853"/>
    <w:rsid w:val="004E71C8"/>
    <w:rsid w:val="0050079F"/>
    <w:rsid w:val="00511162"/>
    <w:rsid w:val="00523639"/>
    <w:rsid w:val="00527C7D"/>
    <w:rsid w:val="00530B78"/>
    <w:rsid w:val="00530C60"/>
    <w:rsid w:val="00531865"/>
    <w:rsid w:val="00531FE5"/>
    <w:rsid w:val="00536162"/>
    <w:rsid w:val="005402FA"/>
    <w:rsid w:val="00544539"/>
    <w:rsid w:val="00551496"/>
    <w:rsid w:val="0055180D"/>
    <w:rsid w:val="0056430B"/>
    <w:rsid w:val="00573130"/>
    <w:rsid w:val="00583C39"/>
    <w:rsid w:val="005851A7"/>
    <w:rsid w:val="005857CF"/>
    <w:rsid w:val="0058583E"/>
    <w:rsid w:val="0058642B"/>
    <w:rsid w:val="00587F28"/>
    <w:rsid w:val="005909CF"/>
    <w:rsid w:val="00591E71"/>
    <w:rsid w:val="005A0D41"/>
    <w:rsid w:val="005A14BB"/>
    <w:rsid w:val="005A7759"/>
    <w:rsid w:val="005B0143"/>
    <w:rsid w:val="005C2684"/>
    <w:rsid w:val="005C4B3F"/>
    <w:rsid w:val="005D4F4E"/>
    <w:rsid w:val="005E6A2F"/>
    <w:rsid w:val="005E6DD0"/>
    <w:rsid w:val="005F3353"/>
    <w:rsid w:val="00607BF1"/>
    <w:rsid w:val="00617B6D"/>
    <w:rsid w:val="00624311"/>
    <w:rsid w:val="00626DA6"/>
    <w:rsid w:val="00630D4D"/>
    <w:rsid w:val="00632A74"/>
    <w:rsid w:val="006445FE"/>
    <w:rsid w:val="00646AFC"/>
    <w:rsid w:val="00665146"/>
    <w:rsid w:val="00676F7F"/>
    <w:rsid w:val="00681924"/>
    <w:rsid w:val="0069018F"/>
    <w:rsid w:val="006A399D"/>
    <w:rsid w:val="006A4655"/>
    <w:rsid w:val="006B2B3C"/>
    <w:rsid w:val="006B489E"/>
    <w:rsid w:val="006C1D81"/>
    <w:rsid w:val="006C2B5F"/>
    <w:rsid w:val="006C2F8A"/>
    <w:rsid w:val="006C36E6"/>
    <w:rsid w:val="006C7038"/>
    <w:rsid w:val="006D0C55"/>
    <w:rsid w:val="006E73EF"/>
    <w:rsid w:val="006F4D11"/>
    <w:rsid w:val="007043AC"/>
    <w:rsid w:val="00705F79"/>
    <w:rsid w:val="00711AE6"/>
    <w:rsid w:val="00712CA1"/>
    <w:rsid w:val="00714D4D"/>
    <w:rsid w:val="0071798D"/>
    <w:rsid w:val="00734F54"/>
    <w:rsid w:val="007500AB"/>
    <w:rsid w:val="007604BB"/>
    <w:rsid w:val="00763650"/>
    <w:rsid w:val="0077146F"/>
    <w:rsid w:val="00780DE7"/>
    <w:rsid w:val="0078344C"/>
    <w:rsid w:val="00785232"/>
    <w:rsid w:val="00797B80"/>
    <w:rsid w:val="007A21EB"/>
    <w:rsid w:val="007A6D32"/>
    <w:rsid w:val="007B1A93"/>
    <w:rsid w:val="007B3F67"/>
    <w:rsid w:val="007C11D0"/>
    <w:rsid w:val="007C36C9"/>
    <w:rsid w:val="007C6C40"/>
    <w:rsid w:val="007C78DE"/>
    <w:rsid w:val="007D1314"/>
    <w:rsid w:val="007D3041"/>
    <w:rsid w:val="007D6401"/>
    <w:rsid w:val="007E01E4"/>
    <w:rsid w:val="007F2356"/>
    <w:rsid w:val="007F7107"/>
    <w:rsid w:val="00800D4C"/>
    <w:rsid w:val="0081030F"/>
    <w:rsid w:val="0082087D"/>
    <w:rsid w:val="008230AC"/>
    <w:rsid w:val="00826F08"/>
    <w:rsid w:val="00835771"/>
    <w:rsid w:val="00842933"/>
    <w:rsid w:val="00845255"/>
    <w:rsid w:val="008462E2"/>
    <w:rsid w:val="00856DCF"/>
    <w:rsid w:val="0086082C"/>
    <w:rsid w:val="00863D62"/>
    <w:rsid w:val="00864ADC"/>
    <w:rsid w:val="00880153"/>
    <w:rsid w:val="00880F97"/>
    <w:rsid w:val="0088133A"/>
    <w:rsid w:val="008835C1"/>
    <w:rsid w:val="00883F49"/>
    <w:rsid w:val="0089285E"/>
    <w:rsid w:val="0089436C"/>
    <w:rsid w:val="008B1BC7"/>
    <w:rsid w:val="008C798A"/>
    <w:rsid w:val="008D1413"/>
    <w:rsid w:val="008D365C"/>
    <w:rsid w:val="008E7185"/>
    <w:rsid w:val="008F0823"/>
    <w:rsid w:val="009030BF"/>
    <w:rsid w:val="00905B48"/>
    <w:rsid w:val="0091032F"/>
    <w:rsid w:val="00914368"/>
    <w:rsid w:val="00931076"/>
    <w:rsid w:val="009345D9"/>
    <w:rsid w:val="00934B15"/>
    <w:rsid w:val="00940C87"/>
    <w:rsid w:val="00942B62"/>
    <w:rsid w:val="009474A5"/>
    <w:rsid w:val="00952CCD"/>
    <w:rsid w:val="0095323B"/>
    <w:rsid w:val="00956A0C"/>
    <w:rsid w:val="00956BD9"/>
    <w:rsid w:val="00962489"/>
    <w:rsid w:val="0096457F"/>
    <w:rsid w:val="0098078D"/>
    <w:rsid w:val="009836E7"/>
    <w:rsid w:val="00990C2C"/>
    <w:rsid w:val="009B1BDF"/>
    <w:rsid w:val="009B2EEF"/>
    <w:rsid w:val="009C6899"/>
    <w:rsid w:val="009D7548"/>
    <w:rsid w:val="009E1844"/>
    <w:rsid w:val="009F0D1B"/>
    <w:rsid w:val="009F2BB4"/>
    <w:rsid w:val="009F6618"/>
    <w:rsid w:val="009F696D"/>
    <w:rsid w:val="009F6BC6"/>
    <w:rsid w:val="00A17328"/>
    <w:rsid w:val="00A23A20"/>
    <w:rsid w:val="00A268B9"/>
    <w:rsid w:val="00A2703A"/>
    <w:rsid w:val="00A27A1D"/>
    <w:rsid w:val="00A323FE"/>
    <w:rsid w:val="00A33DFF"/>
    <w:rsid w:val="00A35115"/>
    <w:rsid w:val="00A36D9A"/>
    <w:rsid w:val="00A45AF8"/>
    <w:rsid w:val="00A51720"/>
    <w:rsid w:val="00A552DE"/>
    <w:rsid w:val="00A554AB"/>
    <w:rsid w:val="00A55660"/>
    <w:rsid w:val="00A57062"/>
    <w:rsid w:val="00A5763C"/>
    <w:rsid w:val="00A57978"/>
    <w:rsid w:val="00A57D04"/>
    <w:rsid w:val="00A650BF"/>
    <w:rsid w:val="00A725F4"/>
    <w:rsid w:val="00A92B53"/>
    <w:rsid w:val="00A93652"/>
    <w:rsid w:val="00A94FA6"/>
    <w:rsid w:val="00AA49A0"/>
    <w:rsid w:val="00AA6710"/>
    <w:rsid w:val="00AB0681"/>
    <w:rsid w:val="00AC208D"/>
    <w:rsid w:val="00AD520B"/>
    <w:rsid w:val="00AF2B73"/>
    <w:rsid w:val="00B074FD"/>
    <w:rsid w:val="00B245D4"/>
    <w:rsid w:val="00B35A2F"/>
    <w:rsid w:val="00B425C3"/>
    <w:rsid w:val="00B440AD"/>
    <w:rsid w:val="00B479BB"/>
    <w:rsid w:val="00B50914"/>
    <w:rsid w:val="00B53CB4"/>
    <w:rsid w:val="00B53E7E"/>
    <w:rsid w:val="00B56968"/>
    <w:rsid w:val="00B6342E"/>
    <w:rsid w:val="00B7113F"/>
    <w:rsid w:val="00B80C3E"/>
    <w:rsid w:val="00B8318C"/>
    <w:rsid w:val="00B87E05"/>
    <w:rsid w:val="00B906A6"/>
    <w:rsid w:val="00B932D0"/>
    <w:rsid w:val="00B96074"/>
    <w:rsid w:val="00B96566"/>
    <w:rsid w:val="00BA09C5"/>
    <w:rsid w:val="00BA73B6"/>
    <w:rsid w:val="00BA7BBC"/>
    <w:rsid w:val="00BA7E27"/>
    <w:rsid w:val="00BB2603"/>
    <w:rsid w:val="00BB4FCD"/>
    <w:rsid w:val="00BB65FB"/>
    <w:rsid w:val="00BC04E9"/>
    <w:rsid w:val="00BD07A5"/>
    <w:rsid w:val="00BD13EA"/>
    <w:rsid w:val="00BD4814"/>
    <w:rsid w:val="00BE0D6C"/>
    <w:rsid w:val="00BE10C6"/>
    <w:rsid w:val="00BE3808"/>
    <w:rsid w:val="00BE7215"/>
    <w:rsid w:val="00C062E9"/>
    <w:rsid w:val="00C07B64"/>
    <w:rsid w:val="00C13721"/>
    <w:rsid w:val="00C14FE4"/>
    <w:rsid w:val="00C20C9F"/>
    <w:rsid w:val="00C27D2D"/>
    <w:rsid w:val="00C3066D"/>
    <w:rsid w:val="00C4449D"/>
    <w:rsid w:val="00C52416"/>
    <w:rsid w:val="00C543F4"/>
    <w:rsid w:val="00C6291C"/>
    <w:rsid w:val="00C633CB"/>
    <w:rsid w:val="00C736B7"/>
    <w:rsid w:val="00C80F62"/>
    <w:rsid w:val="00C81D4A"/>
    <w:rsid w:val="00C868D3"/>
    <w:rsid w:val="00C8762C"/>
    <w:rsid w:val="00C91E04"/>
    <w:rsid w:val="00CA00F9"/>
    <w:rsid w:val="00CA2946"/>
    <w:rsid w:val="00CA2961"/>
    <w:rsid w:val="00CB136F"/>
    <w:rsid w:val="00CB50D7"/>
    <w:rsid w:val="00CB7177"/>
    <w:rsid w:val="00CC1998"/>
    <w:rsid w:val="00CC4946"/>
    <w:rsid w:val="00CD50F6"/>
    <w:rsid w:val="00CF2D0A"/>
    <w:rsid w:val="00D249BF"/>
    <w:rsid w:val="00D270A4"/>
    <w:rsid w:val="00D3041D"/>
    <w:rsid w:val="00D31FE9"/>
    <w:rsid w:val="00D34E1B"/>
    <w:rsid w:val="00D376BA"/>
    <w:rsid w:val="00D41368"/>
    <w:rsid w:val="00D44A58"/>
    <w:rsid w:val="00D45634"/>
    <w:rsid w:val="00D50159"/>
    <w:rsid w:val="00D5568A"/>
    <w:rsid w:val="00D63D73"/>
    <w:rsid w:val="00D64452"/>
    <w:rsid w:val="00D66E1E"/>
    <w:rsid w:val="00D67324"/>
    <w:rsid w:val="00D71EBC"/>
    <w:rsid w:val="00D75722"/>
    <w:rsid w:val="00D77210"/>
    <w:rsid w:val="00D80CF5"/>
    <w:rsid w:val="00DA4675"/>
    <w:rsid w:val="00DA5BBA"/>
    <w:rsid w:val="00DA628A"/>
    <w:rsid w:val="00DB014F"/>
    <w:rsid w:val="00DB26D2"/>
    <w:rsid w:val="00DB67C9"/>
    <w:rsid w:val="00DC0C95"/>
    <w:rsid w:val="00DD1A01"/>
    <w:rsid w:val="00DD30FF"/>
    <w:rsid w:val="00DD6580"/>
    <w:rsid w:val="00E17C72"/>
    <w:rsid w:val="00E21FC6"/>
    <w:rsid w:val="00E36217"/>
    <w:rsid w:val="00E431A9"/>
    <w:rsid w:val="00E45B38"/>
    <w:rsid w:val="00E669E2"/>
    <w:rsid w:val="00E76135"/>
    <w:rsid w:val="00E81864"/>
    <w:rsid w:val="00E82F4F"/>
    <w:rsid w:val="00E85704"/>
    <w:rsid w:val="00EA5826"/>
    <w:rsid w:val="00EC2844"/>
    <w:rsid w:val="00EC48EC"/>
    <w:rsid w:val="00EC5500"/>
    <w:rsid w:val="00ED18F8"/>
    <w:rsid w:val="00ED1D2C"/>
    <w:rsid w:val="00ED6619"/>
    <w:rsid w:val="00EF6C6C"/>
    <w:rsid w:val="00F0187A"/>
    <w:rsid w:val="00F056FC"/>
    <w:rsid w:val="00F10476"/>
    <w:rsid w:val="00F11708"/>
    <w:rsid w:val="00F135D8"/>
    <w:rsid w:val="00F23E9C"/>
    <w:rsid w:val="00F30100"/>
    <w:rsid w:val="00F31299"/>
    <w:rsid w:val="00F3534A"/>
    <w:rsid w:val="00F51609"/>
    <w:rsid w:val="00F64AA0"/>
    <w:rsid w:val="00F81006"/>
    <w:rsid w:val="00F82F58"/>
    <w:rsid w:val="00F85325"/>
    <w:rsid w:val="00F94ED5"/>
    <w:rsid w:val="00F95E42"/>
    <w:rsid w:val="00FB17CC"/>
    <w:rsid w:val="00FB26E2"/>
    <w:rsid w:val="00FC1B75"/>
    <w:rsid w:val="00FC3250"/>
    <w:rsid w:val="00FD22B1"/>
    <w:rsid w:val="00FD45ED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45F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link w:val="FooterChar"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rsid w:val="00C543F4"/>
  </w:style>
  <w:style w:type="paragraph" w:customStyle="1" w:styleId="HeaderOdd">
    <w:name w:val="Header Odd"/>
    <w:basedOn w:val="Header"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eastAsia="Times New Roman" w:hAnsi="Arial" w:cs="Times New Roman"/>
      <w:b/>
      <w:sz w:val="26"/>
      <w:szCs w:val="24"/>
      <w:lang w:eastAsia="en-AU"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rsid w:val="00A17328"/>
    <w:pPr>
      <w:spacing w:before="120" w:line="240" w:lineRule="atLeast"/>
      <w:ind w:left="567" w:hanging="567"/>
    </w:pPr>
    <w:rPr>
      <w:rFonts w:ascii="Times New Roman" w:eastAsia="Times New Roman" w:hAnsi="Times New Roman" w:cs="Times New Roman"/>
      <w:sz w:val="20"/>
      <w:szCs w:val="24"/>
      <w:lang w:eastAsia="en-AU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rFonts w:ascii="Times New Roman" w:eastAsia="Times New Roman" w:hAnsi="Times New Roman" w:cs="Times New Roman"/>
      <w:b/>
      <w:i/>
      <w:sz w:val="26"/>
      <w:szCs w:val="20"/>
      <w:lang w:eastAsia="en-AU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link w:val="ReferenceChar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rFonts w:ascii="Times New Roman" w:eastAsia="Times New Roman" w:hAnsi="Times New Roman" w:cs="Times New Roman"/>
      <w:b/>
      <w:caps/>
      <w:sz w:val="26"/>
      <w:szCs w:val="24"/>
      <w:lang w:eastAsia="en-AU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eastAsia="Times New Roman" w:hAnsi="Tahoma" w:cs="Tahoma"/>
      <w:sz w:val="16"/>
      <w:szCs w:val="16"/>
      <w:lang w:eastAsia="en-AU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BodyTextChar">
    <w:name w:val="Body Text Char"/>
    <w:basedOn w:val="DefaultParagraphFont"/>
    <w:link w:val="BodyText"/>
    <w:rsid w:val="006445FE"/>
    <w:rPr>
      <w:sz w:val="26"/>
    </w:rPr>
  </w:style>
  <w:style w:type="character" w:customStyle="1" w:styleId="ReferenceChar">
    <w:name w:val="Reference Char"/>
    <w:basedOn w:val="DefaultParagraphFont"/>
    <w:link w:val="Reference"/>
    <w:rsid w:val="006445FE"/>
    <w:rPr>
      <w:sz w:val="26"/>
    </w:rPr>
  </w:style>
  <w:style w:type="character" w:customStyle="1" w:styleId="CommentTextChar">
    <w:name w:val="Comment Text Char"/>
    <w:basedOn w:val="DefaultParagraphFont"/>
    <w:link w:val="CommentText"/>
    <w:rsid w:val="006445FE"/>
    <w:rPr>
      <w:szCs w:val="24"/>
    </w:rPr>
  </w:style>
  <w:style w:type="character" w:styleId="Hyperlink">
    <w:name w:val="Hyperlink"/>
    <w:basedOn w:val="DefaultParagraphFont"/>
    <w:rsid w:val="006445FE"/>
    <w:rPr>
      <w:color w:val="0000FF" w:themeColor="hyperlink"/>
      <w:u w:val="single"/>
    </w:rPr>
  </w:style>
  <w:style w:type="character" w:customStyle="1" w:styleId="CommentTextChar1">
    <w:name w:val="Comment Text Char1"/>
    <w:basedOn w:val="DefaultParagraphFont"/>
    <w:semiHidden/>
    <w:rsid w:val="006445FE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527C7D"/>
    <w:pPr>
      <w:spacing w:before="0" w:line="240" w:lineRule="auto"/>
      <w:ind w:left="0" w:firstLine="0"/>
    </w:pPr>
    <w:rPr>
      <w:rFonts w:asciiTheme="minorHAnsi" w:eastAsiaTheme="minorHAnsi" w:hAnsiTheme="minorHAnsi" w:cstheme="minorBidi"/>
      <w:b/>
      <w:bCs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527C7D"/>
    <w:rPr>
      <w:rFonts w:asciiTheme="minorHAnsi" w:eastAsiaTheme="minorHAnsi" w:hAnsiTheme="minorHAnsi" w:cstheme="minorBidi"/>
      <w:b/>
      <w:bCs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A323FE"/>
    <w:rPr>
      <w:caps/>
      <w:spacing w:val="-4"/>
      <w:sz w:val="16"/>
    </w:rPr>
  </w:style>
  <w:style w:type="paragraph" w:styleId="ListParagraph">
    <w:name w:val="List Paragraph"/>
    <w:basedOn w:val="Normal"/>
    <w:uiPriority w:val="34"/>
    <w:rsid w:val="00FC1B75"/>
    <w:pPr>
      <w:ind w:left="720"/>
      <w:contextualSpacing/>
    </w:pPr>
  </w:style>
  <w:style w:type="character" w:styleId="FollowedHyperlink">
    <w:name w:val="FollowedHyperlink"/>
    <w:basedOn w:val="DefaultParagraphFont"/>
    <w:rsid w:val="008230A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45F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link w:val="FooterChar"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rsid w:val="00C543F4"/>
  </w:style>
  <w:style w:type="paragraph" w:customStyle="1" w:styleId="HeaderOdd">
    <w:name w:val="Header Odd"/>
    <w:basedOn w:val="Header"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eastAsia="Times New Roman" w:hAnsi="Arial" w:cs="Times New Roman"/>
      <w:b/>
      <w:sz w:val="26"/>
      <w:szCs w:val="24"/>
      <w:lang w:eastAsia="en-AU"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rsid w:val="00A17328"/>
    <w:pPr>
      <w:spacing w:before="120" w:line="240" w:lineRule="atLeast"/>
      <w:ind w:left="567" w:hanging="567"/>
    </w:pPr>
    <w:rPr>
      <w:rFonts w:ascii="Times New Roman" w:eastAsia="Times New Roman" w:hAnsi="Times New Roman" w:cs="Times New Roman"/>
      <w:sz w:val="20"/>
      <w:szCs w:val="24"/>
      <w:lang w:eastAsia="en-AU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rFonts w:ascii="Times New Roman" w:eastAsia="Times New Roman" w:hAnsi="Times New Roman" w:cs="Times New Roman"/>
      <w:b/>
      <w:i/>
      <w:sz w:val="26"/>
      <w:szCs w:val="20"/>
      <w:lang w:eastAsia="en-AU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link w:val="ReferenceChar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rFonts w:ascii="Times New Roman" w:eastAsia="Times New Roman" w:hAnsi="Times New Roman" w:cs="Times New Roman"/>
      <w:b/>
      <w:caps/>
      <w:sz w:val="26"/>
      <w:szCs w:val="24"/>
      <w:lang w:eastAsia="en-AU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eastAsia="Times New Roman" w:hAnsi="Tahoma" w:cs="Tahoma"/>
      <w:sz w:val="16"/>
      <w:szCs w:val="16"/>
      <w:lang w:eastAsia="en-AU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BodyTextChar">
    <w:name w:val="Body Text Char"/>
    <w:basedOn w:val="DefaultParagraphFont"/>
    <w:link w:val="BodyText"/>
    <w:rsid w:val="006445FE"/>
    <w:rPr>
      <w:sz w:val="26"/>
    </w:rPr>
  </w:style>
  <w:style w:type="character" w:customStyle="1" w:styleId="ReferenceChar">
    <w:name w:val="Reference Char"/>
    <w:basedOn w:val="DefaultParagraphFont"/>
    <w:link w:val="Reference"/>
    <w:rsid w:val="006445FE"/>
    <w:rPr>
      <w:sz w:val="26"/>
    </w:rPr>
  </w:style>
  <w:style w:type="character" w:customStyle="1" w:styleId="CommentTextChar">
    <w:name w:val="Comment Text Char"/>
    <w:basedOn w:val="DefaultParagraphFont"/>
    <w:link w:val="CommentText"/>
    <w:rsid w:val="006445FE"/>
    <w:rPr>
      <w:szCs w:val="24"/>
    </w:rPr>
  </w:style>
  <w:style w:type="character" w:styleId="Hyperlink">
    <w:name w:val="Hyperlink"/>
    <w:basedOn w:val="DefaultParagraphFont"/>
    <w:rsid w:val="006445FE"/>
    <w:rPr>
      <w:color w:val="0000FF" w:themeColor="hyperlink"/>
      <w:u w:val="single"/>
    </w:rPr>
  </w:style>
  <w:style w:type="character" w:customStyle="1" w:styleId="CommentTextChar1">
    <w:name w:val="Comment Text Char1"/>
    <w:basedOn w:val="DefaultParagraphFont"/>
    <w:semiHidden/>
    <w:rsid w:val="006445FE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527C7D"/>
    <w:pPr>
      <w:spacing w:before="0" w:line="240" w:lineRule="auto"/>
      <w:ind w:left="0" w:firstLine="0"/>
    </w:pPr>
    <w:rPr>
      <w:rFonts w:asciiTheme="minorHAnsi" w:eastAsiaTheme="minorHAnsi" w:hAnsiTheme="minorHAnsi" w:cstheme="minorBidi"/>
      <w:b/>
      <w:bCs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527C7D"/>
    <w:rPr>
      <w:rFonts w:asciiTheme="minorHAnsi" w:eastAsiaTheme="minorHAnsi" w:hAnsiTheme="minorHAnsi" w:cstheme="minorBidi"/>
      <w:b/>
      <w:bCs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A323FE"/>
    <w:rPr>
      <w:caps/>
      <w:spacing w:val="-4"/>
      <w:sz w:val="16"/>
    </w:rPr>
  </w:style>
  <w:style w:type="paragraph" w:styleId="ListParagraph">
    <w:name w:val="List Paragraph"/>
    <w:basedOn w:val="Normal"/>
    <w:uiPriority w:val="34"/>
    <w:rsid w:val="00FC1B75"/>
    <w:pPr>
      <w:ind w:left="720"/>
      <w:contextualSpacing/>
    </w:pPr>
  </w:style>
  <w:style w:type="character" w:styleId="FollowedHyperlink">
    <w:name w:val="FollowedHyperlink"/>
    <w:basedOn w:val="DefaultParagraphFont"/>
    <w:rsid w:val="008230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4BEC8-8DEB-4E0D-A1A2-A96AFEFC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0</TotalTime>
  <Pages>14</Pages>
  <Words>3258</Words>
  <Characters>25895</Characters>
  <Application>Microsoft Office Word</Application>
  <DocSecurity>0</DocSecurity>
  <Lines>471</Lines>
  <Paragraphs>187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Productivity Commission</Company>
  <LinksUpToDate>false</LinksUpToDate>
  <CharactersWithSpaces>29053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>Manufacturing Productivity</dc:subject>
  <dc:creator>Productivity Commission</dc:creator>
  <dc:description>1.</dc:description>
  <cp:lastModifiedBy>Productivity Commission</cp:lastModifiedBy>
  <cp:revision>2</cp:revision>
  <cp:lastPrinted>2013-11-28T00:10:00Z</cp:lastPrinted>
  <dcterms:created xsi:type="dcterms:W3CDTF">2013-12-04T00:22:00Z</dcterms:created>
  <dcterms:modified xsi:type="dcterms:W3CDTF">2013-12-04T00:22:00Z</dcterms:modified>
</cp:coreProperties>
</file>