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E7802" w:rsidRDefault="003E7802" w:rsidP="001D4B1F">
      <w:pPr>
        <w:pStyle w:val="TOC1"/>
      </w:pPr>
      <w:r w:rsidRPr="008C305F">
        <w:fldChar w:fldCharType="begin"/>
      </w:r>
      <w:r w:rsidRPr="008C305F">
        <w:instrText>SYMBOL 227 \f "Symbol"</w:instrText>
      </w:r>
      <w:r w:rsidRPr="008C305F">
        <w:fldChar w:fldCharType="end"/>
      </w:r>
      <w:r w:rsidRPr="008C305F">
        <w:t xml:space="preserve"> Commonwealth of Australia </w:t>
      </w:r>
      <w:r w:rsidR="00602523">
        <w:t>2012</w:t>
      </w:r>
    </w:p>
    <w:p w:rsidR="006E4D6F" w:rsidRPr="007809B8" w:rsidRDefault="006E4D6F">
      <w:pPr>
        <w:pStyle w:val="BodyText"/>
        <w:tabs>
          <w:tab w:val="left" w:pos="851"/>
        </w:tabs>
        <w:spacing w:before="200" w:after="120"/>
        <w:jc w:val="left"/>
        <w:rPr>
          <w:b/>
          <w:sz w:val="24"/>
        </w:rPr>
      </w:pPr>
      <w:bookmarkStart w:id="1" w:name="ISSN"/>
      <w:bookmarkEnd w:id="1"/>
      <w:r>
        <w:rPr>
          <w:b/>
          <w:sz w:val="24"/>
        </w:rPr>
        <w:t>ISBN</w:t>
      </w:r>
      <w:r>
        <w:rPr>
          <w:b/>
          <w:sz w:val="24"/>
        </w:rPr>
        <w:tab/>
        <w:t>978-1-74037-419-4</w:t>
      </w:r>
    </w:p>
    <w:p w:rsidR="006E4D6F" w:rsidRPr="00691AB5" w:rsidRDefault="006E4D6F" w:rsidP="006E4D6F">
      <w:pPr>
        <w:pStyle w:val="BodyText"/>
        <w:spacing w:before="160" w:line="240" w:lineRule="auto"/>
        <w:rPr>
          <w:snapToGrid w:val="0"/>
          <w:sz w:val="24"/>
        </w:rPr>
      </w:pPr>
      <w:r w:rsidRPr="00691AB5">
        <w:rPr>
          <w:snapToGrid w:val="0"/>
          <w:sz w:val="24"/>
        </w:rPr>
        <w:t xml:space="preserve">This work is copyright. Apart from any use as permitted under the </w:t>
      </w:r>
      <w:r w:rsidRPr="00097C15">
        <w:rPr>
          <w:i/>
          <w:snapToGrid w:val="0"/>
          <w:sz w:val="24"/>
        </w:rPr>
        <w:t>Copyright Act 1968</w:t>
      </w:r>
      <w:r w:rsidRPr="00691AB5">
        <w:rPr>
          <w:snapToGrid w:val="0"/>
          <w:sz w:val="24"/>
        </w:rPr>
        <w:t xml:space="preserve">, the work may be reproduced in whole or in part for study or training purposes, subject to the inclusion of an acknowledgment of the source. Reproduction for commercial use or sale requires prior written permission from the </w:t>
      </w:r>
      <w:r>
        <w:rPr>
          <w:snapToGrid w:val="0"/>
          <w:sz w:val="24"/>
        </w:rPr>
        <w:t>Productivity Commission</w:t>
      </w:r>
      <w:r w:rsidRPr="00691AB5">
        <w:rPr>
          <w:snapToGrid w:val="0"/>
          <w:sz w:val="24"/>
        </w:rPr>
        <w:t xml:space="preserve">. Requests and inquiries concerning reproduction and rights should be addressed to </w:t>
      </w:r>
      <w:r>
        <w:rPr>
          <w:snapToGrid w:val="0"/>
          <w:sz w:val="24"/>
        </w:rPr>
        <w:t>Media and Publications (at the address below).</w:t>
      </w:r>
    </w:p>
    <w:p w:rsidR="006E4D6F" w:rsidRPr="006C4FC3" w:rsidRDefault="006E4D6F" w:rsidP="006E4D6F">
      <w:pPr>
        <w:pStyle w:val="BodyText"/>
        <w:spacing w:before="160" w:line="240" w:lineRule="auto"/>
        <w:rPr>
          <w:snapToGrid w:val="0"/>
          <w:sz w:val="24"/>
        </w:rPr>
      </w:pPr>
      <w:r w:rsidRPr="006C4FC3">
        <w:rPr>
          <w:snapToGrid w:val="0"/>
          <w:sz w:val="24"/>
        </w:rPr>
        <w:t>The Productivity Commission acts as the Secretariat for the Steering Committee.</w:t>
      </w:r>
    </w:p>
    <w:p w:rsidR="006E4D6F" w:rsidRDefault="006E4D6F" w:rsidP="003E7802">
      <w:pPr>
        <w:pStyle w:val="BodyText"/>
        <w:spacing w:before="320"/>
        <w:rPr>
          <w:i/>
          <w:snapToGrid w:val="0"/>
          <w:sz w:val="24"/>
        </w:rPr>
      </w:pPr>
      <w:r>
        <w:rPr>
          <w:i/>
          <w:snapToGrid w:val="0"/>
          <w:color w:val="000000"/>
          <w:sz w:val="24"/>
        </w:rPr>
        <w:t>This publication is available from the Productivity Commission website at www.pc.gov.au. If</w:t>
      </w:r>
      <w:r>
        <w:rPr>
          <w:i/>
          <w:snapToGrid w:val="0"/>
          <w:sz w:val="24"/>
        </w:rPr>
        <w:t xml:space="preserve"> you require part or all of this publication in a different format, please contact the Secretariat (see below).</w:t>
      </w:r>
    </w:p>
    <w:p w:rsidR="006E4D6F" w:rsidRDefault="006E4D6F" w:rsidP="003E7802">
      <w:pPr>
        <w:pStyle w:val="BodyText"/>
        <w:spacing w:before="320"/>
        <w:rPr>
          <w:i/>
          <w:snapToGrid w:val="0"/>
          <w:sz w:val="24"/>
        </w:rPr>
      </w:pPr>
    </w:p>
    <w:p w:rsidR="006E4D6F" w:rsidRDefault="006E4D6F" w:rsidP="006E4D6F">
      <w:pPr>
        <w:pStyle w:val="BodyText"/>
        <w:spacing w:before="0" w:line="240" w:lineRule="auto"/>
        <w:rPr>
          <w:snapToGrid w:val="0"/>
          <w:sz w:val="24"/>
        </w:rPr>
      </w:pPr>
      <w:r w:rsidRPr="006C4FC3">
        <w:rPr>
          <w:snapToGrid w:val="0"/>
          <w:sz w:val="24"/>
        </w:rPr>
        <w:t>Secretariat</w:t>
      </w:r>
    </w:p>
    <w:p w:rsidR="006E4D6F" w:rsidRDefault="006E4D6F" w:rsidP="006E4D6F">
      <w:pPr>
        <w:pStyle w:val="BodyText"/>
        <w:spacing w:before="0" w:line="240" w:lineRule="auto"/>
        <w:rPr>
          <w:snapToGrid w:val="0"/>
          <w:sz w:val="24"/>
        </w:rPr>
      </w:pPr>
      <w:r w:rsidRPr="006C4FC3">
        <w:rPr>
          <w:snapToGrid w:val="0"/>
          <w:sz w:val="24"/>
        </w:rPr>
        <w:t>Steering Committee for the Review of Government Service Provision</w:t>
      </w:r>
    </w:p>
    <w:p w:rsidR="006E4D6F" w:rsidRDefault="006E4D6F" w:rsidP="006E4D6F">
      <w:pPr>
        <w:pStyle w:val="BodyText"/>
        <w:spacing w:before="0" w:line="240" w:lineRule="auto"/>
        <w:rPr>
          <w:snapToGrid w:val="0"/>
          <w:sz w:val="24"/>
        </w:rPr>
      </w:pPr>
      <w:r w:rsidRPr="006C4FC3">
        <w:rPr>
          <w:snapToGrid w:val="0"/>
          <w:sz w:val="24"/>
        </w:rPr>
        <w:t>Productivity Commission</w:t>
      </w:r>
    </w:p>
    <w:p w:rsidR="006E4D6F" w:rsidRDefault="006E4D6F" w:rsidP="006E4D6F">
      <w:pPr>
        <w:pStyle w:val="BodyText"/>
        <w:spacing w:before="0" w:line="240" w:lineRule="auto"/>
        <w:rPr>
          <w:snapToGrid w:val="0"/>
          <w:sz w:val="24"/>
        </w:rPr>
      </w:pPr>
      <w:r w:rsidRPr="006C4FC3">
        <w:rPr>
          <w:snapToGrid w:val="0"/>
          <w:sz w:val="24"/>
        </w:rPr>
        <w:t xml:space="preserve">LB </w:t>
      </w:r>
      <w:smartTag w:uri="urn:schemas-microsoft-com:office:smarttags" w:element="address">
        <w:smartTag w:uri="urn:schemas-microsoft-com:office:smarttags" w:element="Street">
          <w:r w:rsidRPr="006C4FC3">
            <w:rPr>
              <w:snapToGrid w:val="0"/>
              <w:sz w:val="24"/>
            </w:rPr>
            <w:t>2 Collins Street East</w:t>
          </w:r>
        </w:smartTag>
      </w:smartTag>
      <w:r w:rsidRPr="006C4FC3">
        <w:rPr>
          <w:snapToGrid w:val="0"/>
          <w:sz w:val="24"/>
        </w:rPr>
        <w:t xml:space="preserve"> Post Office</w:t>
      </w:r>
    </w:p>
    <w:p w:rsidR="006E4D6F" w:rsidRDefault="006E4D6F" w:rsidP="006E4D6F">
      <w:pPr>
        <w:pStyle w:val="BodyText"/>
        <w:spacing w:before="0" w:line="240" w:lineRule="auto"/>
        <w:rPr>
          <w:snapToGrid w:val="0"/>
          <w:sz w:val="24"/>
        </w:rPr>
      </w:pPr>
    </w:p>
    <w:p w:rsidR="006E4D6F" w:rsidRDefault="006E4D6F" w:rsidP="006E4D6F">
      <w:pPr>
        <w:pStyle w:val="BodyText"/>
        <w:spacing w:before="0" w:line="240" w:lineRule="auto"/>
        <w:rPr>
          <w:snapToGrid w:val="0"/>
          <w:sz w:val="24"/>
        </w:rPr>
      </w:pPr>
      <w:r w:rsidRPr="006C4FC3">
        <w:rPr>
          <w:snapToGrid w:val="0"/>
          <w:sz w:val="24"/>
        </w:rPr>
        <w:t>Level 12</w:t>
      </w:r>
    </w:p>
    <w:p w:rsidR="006E4D6F" w:rsidRDefault="006E4D6F" w:rsidP="006E4D6F">
      <w:pPr>
        <w:pStyle w:val="BodyText"/>
        <w:spacing w:before="0" w:line="240" w:lineRule="auto"/>
        <w:rPr>
          <w:snapToGrid w:val="0"/>
          <w:sz w:val="24"/>
        </w:rPr>
      </w:pPr>
      <w:smartTag w:uri="urn:schemas-microsoft-com:office:smarttags" w:element="Street">
        <w:smartTag w:uri="urn:schemas-microsoft-com:office:smarttags" w:element="address">
          <w:r w:rsidRPr="006C4FC3">
            <w:rPr>
              <w:snapToGrid w:val="0"/>
              <w:sz w:val="24"/>
            </w:rPr>
            <w:t>530 Collins Street</w:t>
          </w:r>
        </w:smartTag>
      </w:smartTag>
    </w:p>
    <w:p w:rsidR="006E4D6F" w:rsidRDefault="006E4D6F" w:rsidP="006E4D6F">
      <w:pPr>
        <w:pStyle w:val="BodyText"/>
        <w:spacing w:before="0" w:line="240" w:lineRule="auto"/>
        <w:rPr>
          <w:snapToGrid w:val="0"/>
          <w:sz w:val="24"/>
        </w:rPr>
      </w:pPr>
      <w:r w:rsidRPr="006C4FC3">
        <w:rPr>
          <w:snapToGrid w:val="0"/>
          <w:sz w:val="24"/>
        </w:rPr>
        <w:t>Melbourne  VIC  3000</w:t>
      </w:r>
    </w:p>
    <w:p w:rsidR="006E4D6F" w:rsidRDefault="006E4D6F" w:rsidP="006E4D6F">
      <w:pPr>
        <w:pStyle w:val="BodyText"/>
        <w:spacing w:before="0" w:line="240" w:lineRule="auto"/>
        <w:rPr>
          <w:snapToGrid w:val="0"/>
          <w:sz w:val="24"/>
        </w:rPr>
      </w:pPr>
    </w:p>
    <w:p w:rsidR="006E4D6F" w:rsidRPr="006C4FC3" w:rsidRDefault="006E4D6F" w:rsidP="006E4D6F">
      <w:pPr>
        <w:pStyle w:val="BodyText"/>
        <w:spacing w:before="0" w:line="240" w:lineRule="auto"/>
        <w:rPr>
          <w:snapToGrid w:val="0"/>
          <w:sz w:val="24"/>
        </w:rPr>
      </w:pPr>
      <w:r w:rsidRPr="006C4FC3">
        <w:rPr>
          <w:snapToGrid w:val="0"/>
          <w:sz w:val="24"/>
        </w:rPr>
        <w:t>Tel:</w:t>
      </w:r>
      <w:r w:rsidRPr="006C4FC3">
        <w:rPr>
          <w:snapToGrid w:val="0"/>
          <w:sz w:val="24"/>
        </w:rPr>
        <w:tab/>
        <w:t xml:space="preserve">(03) 9653 2100 </w:t>
      </w:r>
      <w:r w:rsidRPr="006C4FC3">
        <w:rPr>
          <w:snapToGrid w:val="0"/>
          <w:sz w:val="24"/>
        </w:rPr>
        <w:tab/>
        <w:t xml:space="preserve"> or </w:t>
      </w:r>
      <w:r w:rsidRPr="006C4FC3">
        <w:rPr>
          <w:snapToGrid w:val="0"/>
          <w:sz w:val="24"/>
        </w:rPr>
        <w:tab/>
        <w:t>Freecall:</w:t>
      </w:r>
      <w:r w:rsidRPr="006C4FC3">
        <w:rPr>
          <w:snapToGrid w:val="0"/>
          <w:sz w:val="24"/>
        </w:rPr>
        <w:tab/>
        <w:t>1800 020 083</w:t>
      </w:r>
    </w:p>
    <w:p w:rsidR="006E4D6F" w:rsidRDefault="006E4D6F" w:rsidP="006E4D6F">
      <w:pPr>
        <w:pStyle w:val="BodyText"/>
        <w:spacing w:before="0" w:line="240" w:lineRule="auto"/>
        <w:rPr>
          <w:snapToGrid w:val="0"/>
          <w:sz w:val="24"/>
        </w:rPr>
      </w:pPr>
      <w:r w:rsidRPr="006C4FC3">
        <w:rPr>
          <w:snapToGrid w:val="0"/>
          <w:sz w:val="24"/>
        </w:rPr>
        <w:t>Fax:</w:t>
      </w:r>
      <w:r w:rsidRPr="006C4FC3">
        <w:rPr>
          <w:snapToGrid w:val="0"/>
          <w:sz w:val="24"/>
        </w:rPr>
        <w:tab/>
        <w:t>(03) 9653 2199</w:t>
      </w:r>
    </w:p>
    <w:p w:rsidR="006E4D6F" w:rsidRDefault="006E4D6F" w:rsidP="006E4D6F">
      <w:pPr>
        <w:pStyle w:val="BodyText"/>
        <w:spacing w:before="0" w:line="240" w:lineRule="auto"/>
        <w:rPr>
          <w:snapToGrid w:val="0"/>
          <w:sz w:val="24"/>
        </w:rPr>
      </w:pPr>
      <w:r w:rsidRPr="006C4FC3">
        <w:rPr>
          <w:snapToGrid w:val="0"/>
          <w:sz w:val="24"/>
        </w:rPr>
        <w:t>Email:</w:t>
      </w:r>
      <w:r w:rsidRPr="006C4FC3">
        <w:rPr>
          <w:snapToGrid w:val="0"/>
          <w:sz w:val="24"/>
        </w:rPr>
        <w:tab/>
        <w:t>gsp@pc.gov.au</w:t>
      </w:r>
    </w:p>
    <w:p w:rsidR="006E4D6F" w:rsidRPr="006C4FC3" w:rsidRDefault="006E4D6F" w:rsidP="006E4D6F">
      <w:pPr>
        <w:pStyle w:val="BodyText"/>
        <w:spacing w:before="0" w:line="240" w:lineRule="auto"/>
        <w:rPr>
          <w:snapToGrid w:val="0"/>
          <w:sz w:val="24"/>
        </w:rPr>
      </w:pPr>
      <w:r w:rsidRPr="006C4FC3">
        <w:rPr>
          <w:snapToGrid w:val="0"/>
          <w:sz w:val="24"/>
        </w:rPr>
        <w:t>www.pc.gov.au/gsp</w:t>
      </w:r>
    </w:p>
    <w:p w:rsidR="003E7802" w:rsidRDefault="003E7802" w:rsidP="003E7802">
      <w:pPr>
        <w:pStyle w:val="BodyText"/>
        <w:spacing w:before="360" w:line="240" w:lineRule="auto"/>
        <w:rPr>
          <w:b/>
          <w:sz w:val="24"/>
          <w:szCs w:val="24"/>
        </w:rPr>
      </w:pPr>
      <w:r w:rsidRPr="008F04C9">
        <w:rPr>
          <w:b/>
          <w:sz w:val="24"/>
          <w:szCs w:val="24"/>
        </w:rPr>
        <w:t>An appropriate citation for this paper is:</w:t>
      </w:r>
    </w:p>
    <w:p w:rsidR="006E4D6F" w:rsidRPr="008F04C9" w:rsidRDefault="006E4D6F" w:rsidP="003E7802">
      <w:pPr>
        <w:pStyle w:val="BodyText"/>
        <w:spacing w:before="360" w:line="240" w:lineRule="auto"/>
        <w:rPr>
          <w:b/>
          <w:sz w:val="24"/>
          <w:szCs w:val="24"/>
        </w:rPr>
      </w:pPr>
      <w:r w:rsidRPr="005745E1">
        <w:rPr>
          <w:sz w:val="24"/>
          <w:szCs w:val="24"/>
        </w:rPr>
        <w:t>SCRGSP (Steering Committee for the Review of Go</w:t>
      </w:r>
      <w:r>
        <w:rPr>
          <w:sz w:val="24"/>
          <w:szCs w:val="24"/>
        </w:rPr>
        <w:t>vernment Service Provision) 2012</w:t>
      </w:r>
      <w:r w:rsidRPr="005745E1">
        <w:rPr>
          <w:sz w:val="24"/>
          <w:szCs w:val="24"/>
        </w:rPr>
        <w:t xml:space="preserve">, </w:t>
      </w:r>
      <w:r w:rsidRPr="006C4FC3">
        <w:rPr>
          <w:i/>
          <w:sz w:val="24"/>
          <w:szCs w:val="24"/>
        </w:rPr>
        <w:t>National Agreement Performance Info</w:t>
      </w:r>
      <w:r>
        <w:rPr>
          <w:i/>
          <w:sz w:val="24"/>
          <w:szCs w:val="24"/>
        </w:rPr>
        <w:t>rmation 2011</w:t>
      </w:r>
      <w:r w:rsidRPr="006C4FC3">
        <w:rPr>
          <w:i/>
          <w:sz w:val="24"/>
          <w:szCs w:val="24"/>
        </w:rPr>
        <w:t>-1</w:t>
      </w:r>
      <w:r>
        <w:rPr>
          <w:i/>
          <w:sz w:val="24"/>
          <w:szCs w:val="24"/>
        </w:rPr>
        <w:t>2</w:t>
      </w:r>
      <w:r w:rsidRPr="006C4FC3">
        <w:rPr>
          <w:i/>
          <w:sz w:val="24"/>
          <w:szCs w:val="24"/>
        </w:rPr>
        <w:t>: National Disability Agreement</w:t>
      </w:r>
      <w:r w:rsidRPr="0013181B">
        <w:rPr>
          <w:sz w:val="24"/>
          <w:szCs w:val="24"/>
        </w:rPr>
        <w:t>,</w:t>
      </w:r>
      <w:r w:rsidRPr="005745E1">
        <w:rPr>
          <w:sz w:val="24"/>
          <w:szCs w:val="24"/>
        </w:rPr>
        <w:t xml:space="preserve"> Productivity Commission, Canberra.</w:t>
      </w:r>
    </w:p>
    <w:p w:rsidR="006E4D6F" w:rsidRDefault="006E4D6F">
      <w:bookmarkStart w:id="2" w:name="cov"/>
      <w:bookmarkEnd w:id="2"/>
      <w:r>
        <w:br w:type="page"/>
      </w:r>
    </w:p>
    <w:p w:rsidR="006E4D6F" w:rsidRPr="00841EF0" w:rsidRDefault="006E4D6F" w:rsidP="006E4D6F">
      <w:pPr>
        <w:pStyle w:val="BodyText"/>
        <w:rPr>
          <w:rStyle w:val="DraftingNote"/>
          <w:b w:val="0"/>
          <w:color w:val="auto"/>
          <w:sz w:val="26"/>
          <w:u w:val="none"/>
        </w:rPr>
      </w:pPr>
    </w:p>
    <w:tbl>
      <w:tblPr>
        <w:tblW w:w="8788" w:type="dxa"/>
        <w:jc w:val="right"/>
        <w:tblInd w:w="846" w:type="dxa"/>
        <w:tblLayout w:type="fixed"/>
        <w:tblCellMar>
          <w:left w:w="0" w:type="dxa"/>
          <w:right w:w="0" w:type="dxa"/>
        </w:tblCellMar>
        <w:tblLook w:val="0000" w:firstRow="0" w:lastRow="0" w:firstColumn="0" w:lastColumn="0" w:noHBand="0" w:noVBand="0"/>
      </w:tblPr>
      <w:tblGrid>
        <w:gridCol w:w="4252"/>
        <w:gridCol w:w="4536"/>
      </w:tblGrid>
      <w:tr w:rsidR="006E4D6F" w:rsidTr="00EB0C79">
        <w:trPr>
          <w:cantSplit/>
          <w:trHeight w:hRule="exact" w:val="1021"/>
          <w:jc w:val="right"/>
        </w:trPr>
        <w:tc>
          <w:tcPr>
            <w:tcW w:w="4252" w:type="dxa"/>
          </w:tcPr>
          <w:p w:rsidR="006E4D6F" w:rsidRDefault="006E4D6F" w:rsidP="00EB0C79">
            <w:pPr>
              <w:rPr>
                <w:sz w:val="16"/>
              </w:rPr>
            </w:pPr>
            <w:bookmarkStart w:id="3" w:name="YourRef"/>
            <w:bookmarkStart w:id="4" w:name="Date"/>
            <w:bookmarkStart w:id="5" w:name="graphics" w:colFirst="1" w:colLast="1"/>
            <w:bookmarkEnd w:id="3"/>
            <w:r>
              <w:rPr>
                <w:sz w:val="16"/>
              </w:rPr>
              <w:br/>
            </w:r>
            <w:bookmarkStart w:id="6" w:name="OurRef"/>
            <w:bookmarkEnd w:id="6"/>
          </w:p>
        </w:tc>
        <w:tc>
          <w:tcPr>
            <w:tcW w:w="4536" w:type="dxa"/>
            <w:tcBorders>
              <w:bottom w:val="single" w:sz="12" w:space="0" w:color="0000FF"/>
            </w:tcBorders>
          </w:tcPr>
          <w:p w:rsidR="006E4D6F" w:rsidRDefault="006E4D6F" w:rsidP="00EB0C79">
            <w:pPr>
              <w:jc w:val="right"/>
              <w:rPr>
                <w:rFonts w:ascii="Albertus Medium" w:hAnsi="Albertus Medium"/>
                <w:b/>
                <w:color w:val="0000FF"/>
              </w:rPr>
            </w:pPr>
            <w:r>
              <w:rPr>
                <w:rFonts w:ascii="Albertus Medium" w:hAnsi="Albertus Medium"/>
                <w:b/>
                <w:color w:val="0000FF"/>
              </w:rPr>
              <w:t>Steering Committee for the</w:t>
            </w:r>
          </w:p>
          <w:p w:rsidR="006E4D6F" w:rsidRDefault="006E4D6F" w:rsidP="00EB0C79">
            <w:pPr>
              <w:jc w:val="right"/>
              <w:rPr>
                <w:rFonts w:ascii="Albertus Medium" w:hAnsi="Albertus Medium"/>
                <w:b/>
                <w:color w:val="0000FF"/>
              </w:rPr>
            </w:pPr>
            <w:r>
              <w:rPr>
                <w:rFonts w:ascii="Albertus Medium" w:hAnsi="Albertus Medium"/>
                <w:b/>
                <w:color w:val="0000FF"/>
              </w:rPr>
              <w:t>Review of Government</w:t>
            </w:r>
          </w:p>
          <w:p w:rsidR="006E4D6F" w:rsidRDefault="006E4D6F" w:rsidP="00EB0C79">
            <w:pPr>
              <w:jc w:val="right"/>
              <w:rPr>
                <w:rFonts w:ascii="Albertus Medium" w:hAnsi="Albertus Medium"/>
                <w:b/>
                <w:color w:val="0000FF"/>
              </w:rPr>
            </w:pPr>
            <w:r>
              <w:rPr>
                <w:rFonts w:ascii="Albertus Medium" w:hAnsi="Albertus Medium"/>
                <w:b/>
                <w:color w:val="0000FF"/>
              </w:rPr>
              <w:t>Service Provision</w:t>
            </w:r>
          </w:p>
        </w:tc>
      </w:tr>
    </w:tbl>
    <w:p w:rsidR="006E4D6F" w:rsidRDefault="006E4D6F" w:rsidP="006E4D6F">
      <w:pPr>
        <w:pStyle w:val="Address"/>
      </w:pPr>
      <w:bookmarkStart w:id="7" w:name="Address"/>
      <w:bookmarkEnd w:id="4"/>
      <w:bookmarkEnd w:id="5"/>
      <w:bookmarkEnd w:id="7"/>
      <w:r>
        <w:t>Mr Paul McClintock AO</w:t>
      </w:r>
    </w:p>
    <w:p w:rsidR="006E4D6F" w:rsidRDefault="006E4D6F" w:rsidP="006E4D6F">
      <w:pPr>
        <w:pStyle w:val="Address"/>
        <w:spacing w:before="60"/>
      </w:pPr>
      <w:r>
        <w:t>Chairman</w:t>
      </w:r>
    </w:p>
    <w:p w:rsidR="006E4D6F" w:rsidRDefault="006E4D6F" w:rsidP="006E4D6F">
      <w:pPr>
        <w:pStyle w:val="Address"/>
        <w:spacing w:before="60"/>
      </w:pPr>
      <w:bookmarkStart w:id="8" w:name="Salutation"/>
      <w:bookmarkEnd w:id="8"/>
      <w:r>
        <w:t>COAG Reform Council</w:t>
      </w:r>
    </w:p>
    <w:p w:rsidR="006E4D6F" w:rsidRDefault="006E4D6F" w:rsidP="006E4D6F">
      <w:pPr>
        <w:pStyle w:val="Address"/>
        <w:spacing w:before="60"/>
      </w:pPr>
      <w:r>
        <w:t xml:space="preserve">Level 24, </w:t>
      </w:r>
      <w:smartTag w:uri="urn:schemas-microsoft-com:office:smarttags" w:element="Street">
        <w:smartTag w:uri="urn:schemas-microsoft-com:office:smarttags" w:element="address">
          <w:r>
            <w:t>6 O’Connell Street</w:t>
          </w:r>
        </w:smartTag>
      </w:smartTag>
    </w:p>
    <w:p w:rsidR="006E4D6F" w:rsidRDefault="006E4D6F" w:rsidP="006E4D6F">
      <w:pPr>
        <w:pStyle w:val="Address"/>
        <w:spacing w:before="60"/>
      </w:pPr>
      <w:smartTag w:uri="urn:schemas-microsoft-com:office:smarttags" w:element="place">
        <w:smartTag w:uri="urn:schemas-microsoft-com:office:smarttags" w:element="City">
          <w:r>
            <w:t>SYDNEY</w:t>
          </w:r>
        </w:smartTag>
      </w:smartTag>
      <w:r>
        <w:t xml:space="preserve"> NSW 2000</w:t>
      </w:r>
    </w:p>
    <w:p w:rsidR="006E4D6F" w:rsidRDefault="006E4D6F" w:rsidP="006E4D6F">
      <w:pPr>
        <w:pStyle w:val="Salutation"/>
      </w:pPr>
      <w:r>
        <w:t>Dear Mr McClintock</w:t>
      </w:r>
    </w:p>
    <w:p w:rsidR="006E4D6F" w:rsidRDefault="006E4D6F" w:rsidP="006E4D6F">
      <w:pPr>
        <w:pStyle w:val="BodyText"/>
      </w:pPr>
      <w:bookmarkStart w:id="9" w:name="Body"/>
      <w:bookmarkStart w:id="10" w:name="signoff"/>
      <w:bookmarkEnd w:id="9"/>
      <w:bookmarkEnd w:id="10"/>
      <w:r>
        <w:t xml:space="preserve">In accordance with Schedule C of the </w:t>
      </w:r>
      <w:r w:rsidRPr="0036383C">
        <w:rPr>
          <w:i/>
        </w:rPr>
        <w:t>Intergovernmental Agreement on Federal Financial Relations</w:t>
      </w:r>
      <w:r>
        <w:t xml:space="preserve"> I am pleased to submit to you the Steering Committee’s report on the performance data for the </w:t>
      </w:r>
      <w:r>
        <w:rPr>
          <w:i/>
        </w:rPr>
        <w:t>National Disability Agreement</w:t>
      </w:r>
      <w:r>
        <w:t>.</w:t>
      </w:r>
    </w:p>
    <w:p w:rsidR="006E4D6F" w:rsidRPr="0058550B" w:rsidRDefault="006E4D6F" w:rsidP="006E4D6F">
      <w:pPr>
        <w:pStyle w:val="BodyText"/>
      </w:pPr>
      <w:r w:rsidRPr="00FB69B9">
        <w:t>This report is one of four Steering Committee reports that provide performance data on the National Agreements related to health</w:t>
      </w:r>
      <w:r>
        <w:t>care</w:t>
      </w:r>
      <w:r w:rsidRPr="00FB69B9">
        <w:t xml:space="preserve">, </w:t>
      </w:r>
      <w:r>
        <w:t xml:space="preserve">affordable </w:t>
      </w:r>
      <w:r w:rsidRPr="00FB69B9">
        <w:t xml:space="preserve">housing, disability and Indigenous reform. </w:t>
      </w:r>
      <w:r w:rsidRPr="0058550B">
        <w:t>A separate appendix provides additional contextual information to assist in interpreting the information in this report.</w:t>
      </w:r>
    </w:p>
    <w:p w:rsidR="006E4D6F" w:rsidRDefault="006E4D6F" w:rsidP="006E4D6F">
      <w:pPr>
        <w:pStyle w:val="BodyText"/>
      </w:pPr>
      <w:r>
        <w:t>This report was produced with the assistance of Australian, State and Territory Government departments and agencies, and a number of statistical bodies. The Steering Committee would like to record its appreciation for the efforts of all those involved in the development of this report.</w:t>
      </w:r>
    </w:p>
    <w:p w:rsidR="006E4D6F" w:rsidRDefault="006E4D6F" w:rsidP="006E4D6F">
      <w:pPr>
        <w:pStyle w:val="Signoff"/>
      </w:pPr>
      <w:r>
        <w:t>Yours sincerely</w:t>
      </w:r>
    </w:p>
    <w:p w:rsidR="006E4D6F" w:rsidRDefault="006E4D6F" w:rsidP="006E4D6F">
      <w:pPr>
        <w:pStyle w:val="Signoff"/>
        <w:spacing w:before="0"/>
      </w:pPr>
    </w:p>
    <w:p w:rsidR="006E4D6F" w:rsidRDefault="006E4D6F" w:rsidP="006E4D6F">
      <w:pPr>
        <w:pStyle w:val="BodyText"/>
        <w:spacing w:before="0"/>
        <w:jc w:val="left"/>
      </w:pPr>
      <w:bookmarkStart w:id="11" w:name="author"/>
      <w:bookmarkEnd w:id="11"/>
      <w:r>
        <w:t>Gary Banks AO</w:t>
      </w:r>
      <w:r>
        <w:br/>
        <w:t>Chairman</w:t>
      </w:r>
    </w:p>
    <w:p w:rsidR="006E4D6F" w:rsidRDefault="006E4D6F" w:rsidP="006E4D6F">
      <w:pPr>
        <w:pStyle w:val="BodyText"/>
        <w:jc w:val="left"/>
      </w:pPr>
      <w:r>
        <w:t>21 December 2012</w:t>
      </w:r>
    </w:p>
    <w:p w:rsidR="006E4D6F" w:rsidRDefault="006E4D6F" w:rsidP="006E4D6F">
      <w:pPr>
        <w:pStyle w:val="BodyText"/>
        <w:jc w:val="left"/>
      </w:pPr>
    </w:p>
    <w:tbl>
      <w:tblPr>
        <w:tblStyle w:val="TableGrid"/>
        <w:tblW w:w="0" w:type="auto"/>
        <w:jc w:val="center"/>
        <w:tblLook w:val="01E0" w:firstRow="1" w:lastRow="1" w:firstColumn="1" w:lastColumn="1" w:noHBand="0" w:noVBand="0"/>
      </w:tblPr>
      <w:tblGrid>
        <w:gridCol w:w="5868"/>
      </w:tblGrid>
      <w:tr w:rsidR="006E4D6F" w:rsidTr="00EB0C79">
        <w:trPr>
          <w:jc w:val="center"/>
        </w:trPr>
        <w:tc>
          <w:tcPr>
            <w:tcW w:w="5868" w:type="dxa"/>
            <w:tcBorders>
              <w:top w:val="single" w:sz="12" w:space="0" w:color="0000FF"/>
              <w:left w:val="nil"/>
              <w:bottom w:val="nil"/>
              <w:right w:val="nil"/>
            </w:tcBorders>
          </w:tcPr>
          <w:p w:rsidR="006E4D6F" w:rsidRDefault="006E4D6F" w:rsidP="00EB0C79">
            <w:pPr>
              <w:spacing w:line="300" w:lineRule="exact"/>
              <w:jc w:val="center"/>
              <w:rPr>
                <w:rFonts w:ascii="Albertus Medium" w:hAnsi="Albertus Medium"/>
                <w:color w:val="0000FF"/>
              </w:rPr>
            </w:pPr>
            <w:r>
              <w:rPr>
                <w:rFonts w:ascii="Albertus Medium" w:hAnsi="Albertus Medium"/>
                <w:b/>
                <w:color w:val="0000FF"/>
              </w:rPr>
              <w:t>Secretariat c/- Productivity Commission</w:t>
            </w:r>
          </w:p>
          <w:p w:rsidR="006E4D6F" w:rsidRDefault="006E4D6F" w:rsidP="00EB0C79">
            <w:pPr>
              <w:spacing w:line="300" w:lineRule="exact"/>
              <w:jc w:val="center"/>
              <w:rPr>
                <w:rFonts w:ascii="Albertus Medium" w:hAnsi="Albertus Medium"/>
                <w:color w:val="0000FF"/>
                <w:sz w:val="18"/>
              </w:rPr>
            </w:pPr>
            <w:r>
              <w:rPr>
                <w:rFonts w:ascii="Albertus Medium" w:hAnsi="Albertus Medium"/>
                <w:color w:val="0000FF"/>
                <w:sz w:val="18"/>
              </w:rPr>
              <w:t xml:space="preserve">Locked Bag 2, </w:t>
            </w:r>
            <w:smartTag w:uri="urn:schemas-microsoft-com:office:smarttags" w:element="Street">
              <w:smartTag w:uri="urn:schemas-microsoft-com:office:smarttags" w:element="address">
                <w:r>
                  <w:rPr>
                    <w:rFonts w:ascii="Albertus Medium" w:hAnsi="Albertus Medium"/>
                    <w:color w:val="0000FF"/>
                    <w:sz w:val="18"/>
                  </w:rPr>
                  <w:t>Collins Street East</w:t>
                </w:r>
              </w:smartTag>
            </w:smartTag>
            <w:r>
              <w:rPr>
                <w:rFonts w:ascii="Albertus Medium" w:hAnsi="Albertus Medium"/>
                <w:color w:val="0000FF"/>
                <w:sz w:val="18"/>
              </w:rPr>
              <w:t xml:space="preserve"> Post Office, </w:t>
            </w:r>
            <w:smartTag w:uri="urn:schemas-microsoft-com:office:smarttags" w:element="place">
              <w:smartTag w:uri="urn:schemas-microsoft-com:office:smarttags" w:element="City">
                <w:r>
                  <w:rPr>
                    <w:rFonts w:ascii="Albertus Medium" w:hAnsi="Albertus Medium"/>
                    <w:color w:val="0000FF"/>
                    <w:sz w:val="18"/>
                  </w:rPr>
                  <w:t>Melbourne</w:t>
                </w:r>
              </w:smartTag>
            </w:smartTag>
            <w:r>
              <w:rPr>
                <w:rFonts w:ascii="Albertus Medium" w:hAnsi="Albertus Medium"/>
                <w:color w:val="0000FF"/>
                <w:sz w:val="18"/>
              </w:rPr>
              <w:t xml:space="preserve"> VIC 8003</w:t>
            </w:r>
          </w:p>
          <w:p w:rsidR="006E4D6F" w:rsidRDefault="006E4D6F" w:rsidP="00EB0C79">
            <w:pPr>
              <w:spacing w:line="300" w:lineRule="exact"/>
              <w:jc w:val="center"/>
              <w:rPr>
                <w:rFonts w:ascii="Albertus Medium" w:hAnsi="Albertus Medium"/>
                <w:color w:val="0000FF"/>
                <w:sz w:val="18"/>
              </w:rPr>
            </w:pPr>
            <w:r>
              <w:rPr>
                <w:rFonts w:ascii="Albertus Medium" w:hAnsi="Albertus Medium"/>
                <w:color w:val="0000FF"/>
                <w:sz w:val="18"/>
              </w:rPr>
              <w:t xml:space="preserve">Level 12, </w:t>
            </w:r>
            <w:smartTag w:uri="urn:schemas-microsoft-com:office:smarttags" w:element="address">
              <w:smartTag w:uri="urn:schemas-microsoft-com:office:smarttags" w:element="Street">
                <w:r>
                  <w:rPr>
                    <w:rFonts w:ascii="Albertus Medium" w:hAnsi="Albertus Medium"/>
                    <w:color w:val="0000FF"/>
                    <w:sz w:val="18"/>
                  </w:rPr>
                  <w:t>530 Collins Street</w:t>
                </w:r>
              </w:smartTag>
              <w:r>
                <w:rPr>
                  <w:rFonts w:ascii="Albertus Medium" w:hAnsi="Albertus Medium"/>
                  <w:color w:val="0000FF"/>
                  <w:sz w:val="18"/>
                </w:rPr>
                <w:t xml:space="preserve"> </w:t>
              </w:r>
              <w:smartTag w:uri="urn:schemas-microsoft-com:office:smarttags" w:element="City">
                <w:r>
                  <w:rPr>
                    <w:rFonts w:ascii="Albertus Medium" w:hAnsi="Albertus Medium"/>
                    <w:color w:val="0000FF"/>
                    <w:sz w:val="18"/>
                  </w:rPr>
                  <w:t>Melbourne</w:t>
                </w:r>
              </w:smartTag>
            </w:smartTag>
          </w:p>
          <w:p w:rsidR="006E4D6F" w:rsidRDefault="006E4D6F" w:rsidP="00EB0C79">
            <w:pPr>
              <w:spacing w:line="300" w:lineRule="exact"/>
              <w:jc w:val="center"/>
              <w:rPr>
                <w:rFonts w:ascii="Albertus Medium" w:hAnsi="Albertus Medium"/>
                <w:caps/>
                <w:color w:val="0000FF"/>
                <w:sz w:val="18"/>
              </w:rPr>
            </w:pPr>
            <w:r>
              <w:rPr>
                <w:rFonts w:ascii="Albertus Medium" w:hAnsi="Albertus Medium"/>
                <w:color w:val="0000FF"/>
                <w:sz w:val="18"/>
              </w:rPr>
              <w:t>Ph:</w:t>
            </w:r>
            <w:r>
              <w:rPr>
                <w:rFonts w:ascii="Albertus Medium" w:hAnsi="Albertus Medium"/>
                <w:caps/>
                <w:color w:val="0000FF"/>
                <w:sz w:val="18"/>
              </w:rPr>
              <w:t xml:space="preserve"> 03 9653 2100   </w:t>
            </w:r>
            <w:r>
              <w:rPr>
                <w:rFonts w:ascii="Albertus Medium" w:hAnsi="Albertus Medium"/>
                <w:color w:val="0000FF"/>
                <w:sz w:val="18"/>
              </w:rPr>
              <w:t>Fax</w:t>
            </w:r>
            <w:r>
              <w:rPr>
                <w:rFonts w:ascii="Albertus Medium" w:hAnsi="Albertus Medium"/>
                <w:caps/>
                <w:color w:val="0000FF"/>
                <w:sz w:val="18"/>
              </w:rPr>
              <w:t>: 03 9653 2199</w:t>
            </w:r>
          </w:p>
          <w:p w:rsidR="006E4D6F" w:rsidRPr="003947C4" w:rsidRDefault="006E4D6F" w:rsidP="00EB0C79">
            <w:pPr>
              <w:pStyle w:val="Heading2"/>
              <w:spacing w:before="0" w:line="300" w:lineRule="exact"/>
              <w:jc w:val="center"/>
              <w:rPr>
                <w:b w:val="0"/>
              </w:rPr>
            </w:pPr>
            <w:bookmarkStart w:id="12" w:name="_Toc249169569"/>
            <w:bookmarkStart w:id="13" w:name="_Toc249169997"/>
            <w:bookmarkStart w:id="14" w:name="_Toc249170444"/>
            <w:bookmarkStart w:id="15" w:name="_Toc265137753"/>
            <w:bookmarkStart w:id="16" w:name="_Toc296953767"/>
            <w:r w:rsidRPr="003947C4">
              <w:rPr>
                <w:rFonts w:ascii="Albertus Medium" w:hAnsi="Albertus Medium"/>
                <w:b w:val="0"/>
                <w:color w:val="0000FF"/>
                <w:sz w:val="18"/>
              </w:rPr>
              <w:t>www.pc.gov.au/gsp</w:t>
            </w:r>
            <w:bookmarkEnd w:id="12"/>
            <w:bookmarkEnd w:id="13"/>
            <w:bookmarkEnd w:id="14"/>
            <w:bookmarkEnd w:id="15"/>
            <w:bookmarkEnd w:id="16"/>
          </w:p>
          <w:p w:rsidR="006E4D6F" w:rsidRDefault="006E4D6F" w:rsidP="00EB0C79">
            <w:pPr>
              <w:spacing w:line="300" w:lineRule="exact"/>
              <w:rPr>
                <w:rFonts w:ascii="Albertus Medium" w:hAnsi="Albertus Medium"/>
                <w:b/>
                <w:color w:val="0000FF"/>
              </w:rPr>
            </w:pPr>
          </w:p>
        </w:tc>
      </w:tr>
    </w:tbl>
    <w:p w:rsidR="006E4D6F" w:rsidRDefault="006E4D6F">
      <w:pPr>
        <w:pStyle w:val="BodyText"/>
      </w:pPr>
    </w:p>
    <w:p w:rsidR="009216C2" w:rsidRDefault="009216C2">
      <w:pPr>
        <w:pStyle w:val="BodyText"/>
      </w:pPr>
    </w:p>
    <w:p w:rsidR="009216C2" w:rsidRDefault="009216C2" w:rsidP="009216C2">
      <w:pPr>
        <w:pStyle w:val="TOC2"/>
      </w:pPr>
      <w:r>
        <w:br w:type="page"/>
      </w:r>
    </w:p>
    <w:p w:rsidR="00735FEA" w:rsidRDefault="00735FEA">
      <w:pPr>
        <w:pStyle w:val="BodyText"/>
        <w:sectPr w:rsidR="00735FEA" w:rsidSect="001A5071">
          <w:headerReference w:type="even" r:id="rId8"/>
          <w:headerReference w:type="default" r:id="rId9"/>
          <w:footerReference w:type="even" r:id="rId10"/>
          <w:footerReference w:type="default" r:id="rId11"/>
          <w:headerReference w:type="first" r:id="rId12"/>
          <w:footerReference w:type="first" r:id="rId13"/>
          <w:type w:val="evenPage"/>
          <w:pgSz w:w="11907" w:h="16840" w:code="9"/>
          <w:pgMar w:top="1418" w:right="1304" w:bottom="567" w:left="1814" w:header="1701" w:footer="567" w:gutter="0"/>
          <w:pgNumType w:start="2"/>
          <w:cols w:space="720"/>
          <w:titlePg/>
        </w:sectPr>
      </w:pPr>
    </w:p>
    <w:p w:rsidR="006E4D6F" w:rsidRDefault="006E4D6F" w:rsidP="006E4D6F">
      <w:pPr>
        <w:pStyle w:val="Heading1"/>
      </w:pPr>
      <w:bookmarkStart w:id="17" w:name="Contents"/>
      <w:bookmarkStart w:id="18" w:name="_Toc249169079"/>
      <w:bookmarkStart w:id="19" w:name="_Toc249169279"/>
      <w:bookmarkEnd w:id="17"/>
      <w:r>
        <w:lastRenderedPageBreak/>
        <w:t>This Report</w:t>
      </w:r>
      <w:bookmarkEnd w:id="18"/>
      <w:bookmarkEnd w:id="19"/>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4D6F" w:rsidTr="00EB0C79">
        <w:trPr>
          <w:trHeight w:val="235"/>
        </w:trPr>
        <w:tc>
          <w:tcPr>
            <w:tcW w:w="8771" w:type="dxa"/>
            <w:tcBorders>
              <w:top w:val="single" w:sz="6" w:space="0" w:color="auto"/>
              <w:bottom w:val="nil"/>
            </w:tcBorders>
          </w:tcPr>
          <w:p w:rsidR="006E4D6F" w:rsidRDefault="006E4D6F" w:rsidP="00EB0C79">
            <w:pPr>
              <w:pStyle w:val="BoxSpace"/>
            </w:pPr>
          </w:p>
        </w:tc>
      </w:tr>
      <w:tr w:rsidR="006E4D6F" w:rsidTr="00EB0C79">
        <w:trPr>
          <w:cantSplit/>
        </w:trPr>
        <w:tc>
          <w:tcPr>
            <w:tcW w:w="8771" w:type="dxa"/>
            <w:tcBorders>
              <w:top w:val="nil"/>
              <w:left w:val="single" w:sz="6" w:space="0" w:color="auto"/>
              <w:bottom w:val="nil"/>
              <w:right w:val="single" w:sz="6" w:space="0" w:color="auto"/>
            </w:tcBorders>
          </w:tcPr>
          <w:p w:rsidR="006E4D6F" w:rsidRDefault="006E4D6F" w:rsidP="00EB0C79">
            <w:pPr>
              <w:pStyle w:val="Box"/>
            </w:pPr>
            <w:r>
              <w:t>The Steering Committee for the Review of Government Service Provision was requested by COAG to collate information relevant to the performance indicators in the National Agreements, and to provide it to the COAG Reform Council. The COAG Reform Council subsequently requested the Steering Committee to include information on all categories of performance information set out in each National Agreement, including those variously referred to as performance indicators, progress measures, outputs, benchmarks and targets.</w:t>
            </w:r>
          </w:p>
          <w:p w:rsidR="006E4D6F" w:rsidRDefault="006E4D6F" w:rsidP="00EB0C79">
            <w:pPr>
              <w:pStyle w:val="Box"/>
            </w:pPr>
            <w:r>
              <w:t>The information in this report is an input to the COAG Reform Council’s analysis. To facilitate the COAG Reform Council’s work, this report contains the following information:</w:t>
            </w:r>
          </w:p>
          <w:p w:rsidR="006E4D6F" w:rsidRDefault="006E4D6F" w:rsidP="00EB0C79">
            <w:pPr>
              <w:pStyle w:val="BoxListBullet"/>
            </w:pPr>
            <w:r>
              <w:t>background and roles and responsibilities of various parties in National Agreement performance reporting</w:t>
            </w:r>
          </w:p>
          <w:p w:rsidR="006E4D6F" w:rsidRDefault="006E4D6F" w:rsidP="00EB0C79">
            <w:pPr>
              <w:pStyle w:val="BoxListBullet"/>
            </w:pPr>
            <w:r>
              <w:t xml:space="preserve">contextual information relevant to the </w:t>
            </w:r>
            <w:r w:rsidRPr="004C44C2">
              <w:rPr>
                <w:i/>
              </w:rPr>
              <w:t>National Disability Agreement</w:t>
            </w:r>
          </w:p>
          <w:p w:rsidR="006E4D6F" w:rsidRPr="004C44C2" w:rsidRDefault="006E4D6F" w:rsidP="00EB0C79">
            <w:pPr>
              <w:pStyle w:val="BoxListBullet"/>
            </w:pPr>
            <w:r>
              <w:t xml:space="preserve">overview of the performance indicators, performance benchmarks and key issues in performance reporting for </w:t>
            </w:r>
            <w:r w:rsidRPr="004C44C2">
              <w:t xml:space="preserve">the </w:t>
            </w:r>
            <w:r w:rsidRPr="004C44C2">
              <w:rPr>
                <w:i/>
              </w:rPr>
              <w:t>National Disability</w:t>
            </w:r>
            <w:r>
              <w:rPr>
                <w:i/>
              </w:rPr>
              <w:t xml:space="preserve"> </w:t>
            </w:r>
            <w:r w:rsidRPr="004C44C2">
              <w:rPr>
                <w:i/>
              </w:rPr>
              <w:t>Agreement</w:t>
            </w:r>
          </w:p>
          <w:p w:rsidR="006E4D6F" w:rsidRDefault="006E4D6F" w:rsidP="00EB0C79">
            <w:pPr>
              <w:pStyle w:val="BoxListBullet"/>
            </w:pPr>
            <w:r>
              <w:t>individual indicator specifications and summaries of data issues</w:t>
            </w:r>
          </w:p>
          <w:p w:rsidR="006E4D6F" w:rsidRDefault="006E4D6F" w:rsidP="00EB0C79">
            <w:pPr>
              <w:pStyle w:val="BoxListBullet"/>
            </w:pPr>
            <w:r>
              <w:t>attachment tables containing the performance data. The electronic version of this report contains electronic links between indicator specifications and attachment tables, to assist navigation through the report. Attachment tables are also available in excel format.</w:t>
            </w:r>
          </w:p>
          <w:p w:rsidR="006E4D6F" w:rsidRPr="0068341F" w:rsidRDefault="006E4D6F" w:rsidP="00EB0C79">
            <w:pPr>
              <w:pStyle w:val="Box"/>
            </w:pPr>
            <w:r>
              <w:t>The original data quality statements provided by data collection agencies are also provided as an attachment to this report.</w:t>
            </w:r>
          </w:p>
        </w:tc>
      </w:tr>
      <w:tr w:rsidR="006E4D6F" w:rsidTr="00EB0C79">
        <w:trPr>
          <w:cantSplit/>
        </w:trPr>
        <w:tc>
          <w:tcPr>
            <w:tcW w:w="8771" w:type="dxa"/>
            <w:tcBorders>
              <w:top w:val="nil"/>
              <w:left w:val="single" w:sz="6" w:space="0" w:color="auto"/>
              <w:bottom w:val="single" w:sz="6" w:space="0" w:color="auto"/>
              <w:right w:val="single" w:sz="6" w:space="0" w:color="auto"/>
            </w:tcBorders>
          </w:tcPr>
          <w:p w:rsidR="006E4D6F" w:rsidRDefault="006E4D6F" w:rsidP="00EB0C79">
            <w:pPr>
              <w:pStyle w:val="Box"/>
              <w:spacing w:before="0" w:line="120" w:lineRule="exact"/>
            </w:pPr>
          </w:p>
        </w:tc>
      </w:tr>
      <w:tr w:rsidR="006E4D6F" w:rsidTr="00EB0C79">
        <w:tc>
          <w:tcPr>
            <w:tcW w:w="8771" w:type="dxa"/>
            <w:tcBorders>
              <w:top w:val="nil"/>
              <w:left w:val="nil"/>
              <w:bottom w:val="nil"/>
              <w:right w:val="nil"/>
            </w:tcBorders>
          </w:tcPr>
          <w:p w:rsidR="006E4D6F" w:rsidRDefault="006E4D6F" w:rsidP="00EB0C79">
            <w:pPr>
              <w:pStyle w:val="Box"/>
              <w:keepNext w:val="0"/>
              <w:spacing w:before="60" w:after="60" w:line="80" w:lineRule="exact"/>
              <w:rPr>
                <w:b/>
                <w:color w:val="FF00FF"/>
                <w:sz w:val="14"/>
              </w:rPr>
            </w:pPr>
          </w:p>
        </w:tc>
      </w:tr>
    </w:tbl>
    <w:p w:rsidR="009216C2" w:rsidRDefault="009216C2" w:rsidP="006E4D6F">
      <w:pPr>
        <w:pStyle w:val="Heading1"/>
        <w:rPr>
          <w:highlight w:val="yellow"/>
        </w:rPr>
      </w:pPr>
      <w:bookmarkStart w:id="20" w:name="_Toc187035354"/>
      <w:bookmarkStart w:id="21" w:name="_Toc187036062"/>
      <w:bookmarkStart w:id="22" w:name="_Toc187036238"/>
      <w:bookmarkStart w:id="23" w:name="_Toc233786543"/>
      <w:bookmarkStart w:id="24" w:name="_Toc249172871"/>
      <w:bookmarkStart w:id="25" w:name="_Toc249173691"/>
    </w:p>
    <w:p w:rsidR="009216C2" w:rsidRDefault="009216C2" w:rsidP="009216C2">
      <w:pPr>
        <w:pStyle w:val="TOC2"/>
        <w:rPr>
          <w:kern w:val="28"/>
          <w:sz w:val="52"/>
          <w:highlight w:val="yellow"/>
        </w:rPr>
      </w:pPr>
      <w:r>
        <w:rPr>
          <w:highlight w:val="yellow"/>
        </w:rPr>
        <w:br w:type="page"/>
      </w:r>
    </w:p>
    <w:p w:rsidR="009216C2" w:rsidRDefault="009216C2" w:rsidP="006E4D6F">
      <w:pPr>
        <w:pStyle w:val="Heading1"/>
        <w:rPr>
          <w:highlight w:val="yellow"/>
        </w:rPr>
      </w:pPr>
      <w:r>
        <w:rPr>
          <w:noProof/>
          <w:lang w:eastAsia="en-AU"/>
        </w:rPr>
        <w:lastRenderedPageBreak/>
        <mc:AlternateContent>
          <mc:Choice Requires="wps">
            <w:drawing>
              <wp:anchor distT="0" distB="0" distL="114300" distR="114300" simplePos="0" relativeHeight="251660288" behindDoc="0" locked="0" layoutInCell="1" allowOverlap="1" wp14:anchorId="72D9DFE9" wp14:editId="2B6FD8A5">
                <wp:simplePos x="0" y="0"/>
                <wp:positionH relativeFrom="column">
                  <wp:posOffset>-142240</wp:posOffset>
                </wp:positionH>
                <wp:positionV relativeFrom="paragraph">
                  <wp:posOffset>-521879</wp:posOffset>
                </wp:positionV>
                <wp:extent cx="5921829" cy="1012372"/>
                <wp:effectExtent l="0" t="0" r="22225" b="16510"/>
                <wp:wrapNone/>
                <wp:docPr id="1" name="Rectangle 1"/>
                <wp:cNvGraphicFramePr/>
                <a:graphic xmlns:a="http://schemas.openxmlformats.org/drawingml/2006/main">
                  <a:graphicData uri="http://schemas.microsoft.com/office/word/2010/wordprocessingShape">
                    <wps:wsp>
                      <wps:cNvSpPr/>
                      <wps:spPr>
                        <a:xfrm>
                          <a:off x="0" y="0"/>
                          <a:ext cx="5921829" cy="101237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1.2pt;margin-top:-41.1pt;width:466.3pt;height:79.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" fillcolor="white [3212]" strokecolor="white [3212]" strokeweight="2pt"/>
            </w:pict>
          </mc:Fallback>
        </mc:AlternateContent>
      </w:r>
    </w:p>
    <w:p w:rsidR="009216C2" w:rsidRDefault="009216C2" w:rsidP="009216C2">
      <w:pPr>
        <w:pStyle w:val="TOC2"/>
        <w:rPr>
          <w:kern w:val="28"/>
          <w:sz w:val="52"/>
          <w:highlight w:val="yellow"/>
        </w:rPr>
      </w:pPr>
      <w:r>
        <w:rPr>
          <w:noProof/>
          <w:lang w:eastAsia="en-AU"/>
        </w:rPr>
        <mc:AlternateContent>
          <mc:Choice Requires="wps">
            <w:drawing>
              <wp:anchor distT="0" distB="0" distL="114300" distR="114300" simplePos="0" relativeHeight="251662336" behindDoc="0" locked="0" layoutInCell="1" allowOverlap="1" wp14:anchorId="60FEA00B" wp14:editId="234EBC9C">
                <wp:simplePos x="0" y="0"/>
                <wp:positionH relativeFrom="column">
                  <wp:posOffset>-142149</wp:posOffset>
                </wp:positionH>
                <wp:positionV relativeFrom="paragraph">
                  <wp:posOffset>6963682</wp:posOffset>
                </wp:positionV>
                <wp:extent cx="5921375" cy="1012190"/>
                <wp:effectExtent l="0" t="0" r="22225" b="16510"/>
                <wp:wrapNone/>
                <wp:docPr id="2" name="Rectangle 2"/>
                <wp:cNvGraphicFramePr/>
                <a:graphic xmlns:a="http://schemas.openxmlformats.org/drawingml/2006/main">
                  <a:graphicData uri="http://schemas.microsoft.com/office/word/2010/wordprocessingShape">
                    <wps:wsp>
                      <wps:cNvSpPr/>
                      <wps:spPr>
                        <a:xfrm>
                          <a:off x="0" y="0"/>
                          <a:ext cx="5921375" cy="101219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1.2pt;margin-top:548.3pt;width:466.25pt;height:79.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" fillcolor="white [3212]" strokecolor="white [3212]" strokeweight="2pt"/>
            </w:pict>
          </mc:Fallback>
        </mc:AlternateContent>
      </w:r>
      <w:r>
        <w:rPr>
          <w:highlight w:val="yellow"/>
        </w:rPr>
        <w:br w:type="page"/>
      </w:r>
    </w:p>
    <w:p w:rsidR="006E4D6F" w:rsidRDefault="006E4D6F" w:rsidP="006E4D6F">
      <w:pPr>
        <w:pStyle w:val="Heading1"/>
        <w:rPr>
          <w:highlight w:val="yellow"/>
        </w:rPr>
        <w:sectPr w:rsidR="006E4D6F" w:rsidSect="00C55A45">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6E4D6F" w:rsidRDefault="006E4D6F" w:rsidP="006E4D6F">
      <w:pPr>
        <w:pStyle w:val="Heading1"/>
      </w:pPr>
      <w:r w:rsidRPr="0098440E">
        <w:lastRenderedPageBreak/>
        <w:t>Steering Committee</w:t>
      </w:r>
      <w:bookmarkEnd w:id="20"/>
      <w:bookmarkEnd w:id="21"/>
      <w:bookmarkEnd w:id="22"/>
      <w:bookmarkEnd w:id="23"/>
      <w:bookmarkEnd w:id="24"/>
      <w:bookmarkEnd w:id="25"/>
    </w:p>
    <w:p w:rsidR="006E4D6F" w:rsidRDefault="006E4D6F" w:rsidP="006E4D6F">
      <w:pPr>
        <w:pStyle w:val="BodyText"/>
      </w:pPr>
      <w:r>
        <w:t xml:space="preserve">This Report was produced under the direction of </w:t>
      </w:r>
      <w:r w:rsidRPr="000D11D5">
        <w:t>the Steering Committee for the Review of Government Service Provision (SCRGSP).</w:t>
      </w:r>
      <w:r>
        <w:t xml:space="preserve"> The Steering Committee comprises the following current members:</w:t>
      </w:r>
    </w:p>
    <w:p w:rsidR="006E4D6F" w:rsidRDefault="006E4D6F" w:rsidP="006E4D6F">
      <w:pPr>
        <w:pStyle w:val="BodyText"/>
        <w:tabs>
          <w:tab w:val="left" w:pos="2552"/>
          <w:tab w:val="left" w:pos="4253"/>
        </w:tabs>
      </w:pPr>
      <w:r>
        <w:t>Mr Gary Banks</w:t>
      </w:r>
      <w:r>
        <w:tab/>
        <w:t>Chairman</w:t>
      </w:r>
      <w:r>
        <w:tab/>
        <w:t>Productivity Commission</w:t>
      </w:r>
    </w:p>
    <w:p w:rsidR="006E4D6F" w:rsidRDefault="006E4D6F" w:rsidP="006E4D6F">
      <w:pPr>
        <w:pStyle w:val="BodyText"/>
        <w:tabs>
          <w:tab w:val="left" w:pos="2552"/>
          <w:tab w:val="left" w:pos="4253"/>
        </w:tabs>
        <w:spacing w:before="160"/>
      </w:pPr>
      <w:r>
        <w:t>Mr Ron Perry</w:t>
      </w:r>
      <w:r>
        <w:tab/>
        <w:t>Aust. Govt.</w:t>
      </w:r>
      <w:r>
        <w:tab/>
        <w:t>Department of Prime Minister and Cabinet</w:t>
      </w:r>
    </w:p>
    <w:p w:rsidR="006E4D6F" w:rsidRDefault="006E4D6F" w:rsidP="006E4D6F">
      <w:pPr>
        <w:pStyle w:val="BodyText"/>
        <w:tabs>
          <w:tab w:val="left" w:pos="2552"/>
          <w:tab w:val="left" w:pos="4253"/>
        </w:tabs>
        <w:spacing w:before="30"/>
      </w:pPr>
      <w:r>
        <w:t>Mr Peter Robinson</w:t>
      </w:r>
      <w:r>
        <w:tab/>
        <w:t>Aust. Govt.</w:t>
      </w:r>
      <w:r>
        <w:tab/>
        <w:t>The Treasury</w:t>
      </w:r>
    </w:p>
    <w:p w:rsidR="006E4D6F" w:rsidRDefault="006E4D6F" w:rsidP="006E4D6F">
      <w:pPr>
        <w:pStyle w:val="BodyText"/>
        <w:tabs>
          <w:tab w:val="left" w:pos="2552"/>
          <w:tab w:val="left" w:pos="4253"/>
        </w:tabs>
        <w:spacing w:before="30"/>
      </w:pPr>
      <w:r>
        <w:t>Mr Mark Thomman</w:t>
      </w:r>
      <w:r>
        <w:tab/>
        <w:t>Aust. Govt.</w:t>
      </w:r>
      <w:r>
        <w:tab/>
        <w:t>Department of Finance and Deregulation</w:t>
      </w:r>
    </w:p>
    <w:p w:rsidR="006E4D6F" w:rsidRDefault="006E4D6F" w:rsidP="006E4D6F">
      <w:pPr>
        <w:pStyle w:val="BodyText"/>
        <w:tabs>
          <w:tab w:val="left" w:pos="2552"/>
          <w:tab w:val="left" w:pos="4253"/>
        </w:tabs>
        <w:spacing w:before="160"/>
      </w:pPr>
      <w:r>
        <w:t xml:space="preserve">Dr Meg Montgomery </w:t>
      </w:r>
      <w:r>
        <w:tab/>
        <w:t>NSW</w:t>
      </w:r>
      <w:r>
        <w:tab/>
        <w:t>Department of Premier and Cabinet</w:t>
      </w:r>
    </w:p>
    <w:p w:rsidR="006E4D6F" w:rsidRDefault="006E4D6F" w:rsidP="006E4D6F">
      <w:pPr>
        <w:pStyle w:val="BodyText"/>
        <w:tabs>
          <w:tab w:val="left" w:pos="2552"/>
          <w:tab w:val="left" w:pos="4253"/>
        </w:tabs>
        <w:spacing w:before="30"/>
      </w:pPr>
      <w:r>
        <w:t>Mr Kevin Cosgriff</w:t>
      </w:r>
      <w:r>
        <w:tab/>
        <w:t>NSW</w:t>
      </w:r>
      <w:r>
        <w:tab/>
        <w:t>Department of Treasury</w:t>
      </w:r>
    </w:p>
    <w:p w:rsidR="006E4D6F" w:rsidRDefault="006E4D6F" w:rsidP="006E4D6F">
      <w:pPr>
        <w:pStyle w:val="BodyText"/>
        <w:tabs>
          <w:tab w:val="left" w:pos="2552"/>
          <w:tab w:val="left" w:pos="4253"/>
        </w:tabs>
        <w:spacing w:before="160"/>
      </w:pPr>
      <w:r>
        <w:t>Mr Simon Kent</w:t>
      </w:r>
      <w:r>
        <w:tab/>
        <w:t>Vic</w:t>
      </w:r>
      <w:r>
        <w:tab/>
        <w:t>Department of the Premier and Cabinet</w:t>
      </w:r>
    </w:p>
    <w:p w:rsidR="006E4D6F" w:rsidRDefault="006E4D6F" w:rsidP="006E4D6F">
      <w:pPr>
        <w:pStyle w:val="BodyText"/>
        <w:tabs>
          <w:tab w:val="left" w:pos="2552"/>
          <w:tab w:val="left" w:pos="4253"/>
        </w:tabs>
        <w:spacing w:before="30"/>
      </w:pPr>
      <w:r>
        <w:t>Mr Jeremy Nott</w:t>
      </w:r>
      <w:r>
        <w:tab/>
        <w:t>Vic</w:t>
      </w:r>
      <w:r>
        <w:tab/>
        <w:t>Department of Treasury and Finance</w:t>
      </w:r>
    </w:p>
    <w:p w:rsidR="006E4D6F" w:rsidRDefault="006E4D6F" w:rsidP="006E4D6F">
      <w:pPr>
        <w:pStyle w:val="BodyText"/>
        <w:tabs>
          <w:tab w:val="left" w:pos="2552"/>
          <w:tab w:val="left" w:pos="4253"/>
        </w:tabs>
        <w:spacing w:before="160"/>
      </w:pPr>
      <w:r>
        <w:t>Ms Nicole Tabb</w:t>
      </w:r>
      <w:r>
        <w:tab/>
        <w:t>Qld</w:t>
      </w:r>
      <w:r>
        <w:tab/>
        <w:t>Department of the Premier and Cabinet</w:t>
      </w:r>
    </w:p>
    <w:p w:rsidR="006E4D6F" w:rsidRDefault="006E4D6F" w:rsidP="006E4D6F">
      <w:pPr>
        <w:pStyle w:val="BodyText"/>
        <w:tabs>
          <w:tab w:val="left" w:pos="2552"/>
          <w:tab w:val="left" w:pos="4253"/>
        </w:tabs>
        <w:spacing w:before="30"/>
      </w:pPr>
      <w:r>
        <w:t>Ms Janelle Thurlby</w:t>
      </w:r>
      <w:r>
        <w:tab/>
        <w:t>Qld</w:t>
      </w:r>
      <w:r>
        <w:tab/>
        <w:t>Department of Treasury</w:t>
      </w:r>
    </w:p>
    <w:p w:rsidR="006E4D6F" w:rsidRDefault="006E4D6F" w:rsidP="006E4D6F">
      <w:pPr>
        <w:pStyle w:val="BodyText"/>
        <w:tabs>
          <w:tab w:val="left" w:pos="2552"/>
          <w:tab w:val="left" w:pos="4253"/>
        </w:tabs>
        <w:spacing w:before="160"/>
      </w:pPr>
      <w:r>
        <w:t>Ms Marion Burchell</w:t>
      </w:r>
      <w:r>
        <w:tab/>
        <w:t>WA</w:t>
      </w:r>
      <w:r>
        <w:tab/>
        <w:t>Department of the Premier and Cabinet</w:t>
      </w:r>
    </w:p>
    <w:p w:rsidR="006E4D6F" w:rsidRDefault="006E4D6F" w:rsidP="006E4D6F">
      <w:pPr>
        <w:pStyle w:val="BodyText"/>
        <w:tabs>
          <w:tab w:val="left" w:pos="2552"/>
          <w:tab w:val="left" w:pos="4253"/>
        </w:tabs>
        <w:spacing w:before="30"/>
      </w:pPr>
      <w:r>
        <w:t>Mr Coan Harvey</w:t>
      </w:r>
      <w:r>
        <w:tab/>
        <w:t>WA</w:t>
      </w:r>
      <w:r>
        <w:tab/>
        <w:t xml:space="preserve">Department of Treasury </w:t>
      </w:r>
    </w:p>
    <w:p w:rsidR="006E4D6F" w:rsidRDefault="006E4D6F" w:rsidP="006E4D6F">
      <w:pPr>
        <w:pStyle w:val="BodyText"/>
        <w:tabs>
          <w:tab w:val="left" w:pos="2552"/>
          <w:tab w:val="left" w:pos="4253"/>
        </w:tabs>
        <w:spacing w:before="160"/>
      </w:pPr>
      <w:r>
        <w:t>Mr Chris McGowan</w:t>
      </w:r>
      <w:r>
        <w:tab/>
        <w:t>SA</w:t>
      </w:r>
      <w:r>
        <w:tab/>
        <w:t>Department of the Premier and Cabinet</w:t>
      </w:r>
    </w:p>
    <w:p w:rsidR="006E4D6F" w:rsidRDefault="006E4D6F" w:rsidP="006E4D6F">
      <w:pPr>
        <w:pStyle w:val="BodyText"/>
        <w:tabs>
          <w:tab w:val="left" w:pos="2552"/>
          <w:tab w:val="left" w:pos="4253"/>
        </w:tabs>
        <w:spacing w:before="30"/>
      </w:pPr>
      <w:r>
        <w:t>Mr David Reynolds</w:t>
      </w:r>
      <w:r>
        <w:tab/>
        <w:t>SA</w:t>
      </w:r>
      <w:r>
        <w:tab/>
        <w:t>Department of Treasury and Finance</w:t>
      </w:r>
    </w:p>
    <w:p w:rsidR="006E4D6F" w:rsidRDefault="006E4D6F" w:rsidP="006E4D6F">
      <w:pPr>
        <w:pStyle w:val="BodyText"/>
        <w:tabs>
          <w:tab w:val="left" w:pos="2552"/>
          <w:tab w:val="left" w:pos="4253"/>
        </w:tabs>
        <w:spacing w:before="160"/>
      </w:pPr>
      <w:r>
        <w:t>Ms Rebekah Burton</w:t>
      </w:r>
      <w:r>
        <w:tab/>
        <w:t>Tas</w:t>
      </w:r>
      <w:r>
        <w:tab/>
        <w:t>Department of Premier and Cabinet</w:t>
      </w:r>
    </w:p>
    <w:p w:rsidR="006E4D6F" w:rsidRDefault="006E4D6F" w:rsidP="006E4D6F">
      <w:pPr>
        <w:pStyle w:val="BodyText"/>
        <w:tabs>
          <w:tab w:val="left" w:pos="2552"/>
          <w:tab w:val="left" w:pos="4253"/>
        </w:tabs>
        <w:spacing w:before="160"/>
      </w:pPr>
      <w:r>
        <w:t>Ms Pam Davoren</w:t>
      </w:r>
      <w:r>
        <w:tab/>
        <w:t>ACT</w:t>
      </w:r>
      <w:r>
        <w:tab/>
        <w:t>Chief Minister’s Department</w:t>
      </w:r>
    </w:p>
    <w:p w:rsidR="006E4D6F" w:rsidRDefault="006E4D6F" w:rsidP="006E4D6F">
      <w:pPr>
        <w:pStyle w:val="BodyText"/>
        <w:tabs>
          <w:tab w:val="left" w:pos="2552"/>
          <w:tab w:val="left" w:pos="4253"/>
        </w:tabs>
        <w:spacing w:before="160"/>
      </w:pPr>
      <w:r>
        <w:t>Ms Jenny Coccetti</w:t>
      </w:r>
      <w:r>
        <w:tab/>
        <w:t>NT</w:t>
      </w:r>
      <w:r>
        <w:tab/>
        <w:t>Department of the Chief Minister</w:t>
      </w:r>
    </w:p>
    <w:p w:rsidR="006E4D6F" w:rsidRDefault="006E4D6F" w:rsidP="006E4D6F">
      <w:pPr>
        <w:pStyle w:val="BodyText"/>
        <w:tabs>
          <w:tab w:val="left" w:pos="2552"/>
          <w:tab w:val="left" w:pos="4253"/>
        </w:tabs>
        <w:spacing w:before="30"/>
      </w:pPr>
      <w:r>
        <w:t>Mr Craig Graham</w:t>
      </w:r>
      <w:r>
        <w:tab/>
        <w:t>NT</w:t>
      </w:r>
      <w:r>
        <w:tab/>
        <w:t>NT Treasury</w:t>
      </w:r>
    </w:p>
    <w:p w:rsidR="006E4D6F" w:rsidRDefault="006E4D6F" w:rsidP="006E4D6F">
      <w:pPr>
        <w:pStyle w:val="BodyText"/>
        <w:tabs>
          <w:tab w:val="left" w:pos="4253"/>
        </w:tabs>
        <w:spacing w:before="160"/>
      </w:pPr>
      <w:r>
        <w:t>Mr Peter Harper</w:t>
      </w:r>
      <w:r>
        <w:tab/>
        <w:t>Australian Bureau of Statistics</w:t>
      </w:r>
    </w:p>
    <w:p w:rsidR="006E4D6F" w:rsidRDefault="006E4D6F" w:rsidP="006E4D6F">
      <w:pPr>
        <w:pStyle w:val="BodyText"/>
        <w:tabs>
          <w:tab w:val="left" w:pos="4253"/>
        </w:tabs>
        <w:spacing w:before="160"/>
      </w:pPr>
      <w:r>
        <w:t>Mr David Kalisch</w:t>
      </w:r>
      <w:r>
        <w:tab/>
        <w:t>Australian Institute of Health and Welfare</w:t>
      </w:r>
    </w:p>
    <w:p w:rsidR="006E4D6F" w:rsidRDefault="006E4D6F">
      <w:r>
        <w:br w:type="page"/>
      </w:r>
    </w:p>
    <w:p w:rsidR="006E4D6F" w:rsidRDefault="006E4D6F" w:rsidP="006E4D6F">
      <w:r>
        <w:lastRenderedPageBreak/>
        <w:t>People who also served on the Steering Committee during the production of this Report include:</w:t>
      </w:r>
    </w:p>
    <w:p w:rsidR="006E4D6F" w:rsidRDefault="006E4D6F" w:rsidP="006E4D6F">
      <w:pPr>
        <w:pStyle w:val="BodyText"/>
        <w:tabs>
          <w:tab w:val="left" w:pos="2552"/>
          <w:tab w:val="left" w:pos="4253"/>
        </w:tabs>
      </w:pPr>
      <w:r>
        <w:t>Mr Warren Hill</w:t>
      </w:r>
      <w:r>
        <w:tab/>
        <w:t>WA</w:t>
      </w:r>
      <w:r>
        <w:tab/>
        <w:t>Department of the Premier and Cabinet</w:t>
      </w:r>
    </w:p>
    <w:p w:rsidR="006E4D6F" w:rsidRDefault="006E4D6F" w:rsidP="006E4D6F">
      <w:pPr>
        <w:pStyle w:val="BodyText"/>
        <w:tabs>
          <w:tab w:val="left" w:pos="2552"/>
          <w:tab w:val="left" w:pos="4253"/>
        </w:tabs>
        <w:spacing w:before="160"/>
      </w:pPr>
      <w:r>
        <w:t>Mr David Christmas</w:t>
      </w:r>
      <w:r>
        <w:tab/>
        <w:t>WA</w:t>
      </w:r>
      <w:r>
        <w:tab/>
        <w:t>Department of Treasury</w:t>
      </w:r>
    </w:p>
    <w:p w:rsidR="006E4D6F" w:rsidRDefault="006E4D6F" w:rsidP="006E4D6F">
      <w:pPr>
        <w:pStyle w:val="TOC2"/>
      </w:pPr>
      <w:r>
        <w:br w:type="page"/>
      </w:r>
    </w:p>
    <w:p w:rsidR="00C007E5" w:rsidRDefault="00C007E5" w:rsidP="008206EE">
      <w:pPr>
        <w:pStyle w:val="Heading1NotTOC"/>
        <w:sectPr w:rsidR="00C007E5" w:rsidSect="00C55A45">
          <w:headerReference w:type="even" r:id="rId18"/>
          <w:headerReference w:type="default" r:id="rId19"/>
          <w:footerReference w:type="even" r:id="rId20"/>
          <w:footerReference w:type="default" r:id="rId21"/>
          <w:pgSz w:w="11907" w:h="16840" w:code="9"/>
          <w:pgMar w:top="1332" w:right="1304" w:bottom="1418" w:left="1814" w:header="1701" w:footer="567" w:gutter="0"/>
          <w:pgNumType w:fmt="lowerRoman"/>
          <w:cols w:space="720"/>
        </w:sectPr>
      </w:pPr>
    </w:p>
    <w:p w:rsidR="006E4D6F" w:rsidRDefault="00735FEA" w:rsidP="008206EE">
      <w:pPr>
        <w:pStyle w:val="Heading1NotTOC"/>
        <w:rPr>
          <w:noProof/>
        </w:rPr>
      </w:pPr>
      <w:r w:rsidRPr="00B153C3">
        <w:lastRenderedPageBreak/>
        <w:t>Contents</w:t>
      </w:r>
      <w:bookmarkStart w:id="26" w:name="InsertContents"/>
      <w:bookmarkEnd w:id="26"/>
      <w:r w:rsidR="006E4D6F">
        <w:fldChar w:fldCharType="begin"/>
      </w:r>
      <w:r w:rsidR="006E4D6F">
        <w:instrText xml:space="preserve"> TOC \t "Part Title,1,Heading 1,1,chapter,1,Heading 2,2,2,3,3,Heading 2,3" </w:instrText>
      </w:r>
      <w:r w:rsidR="006E4D6F">
        <w:fldChar w:fldCharType="separate"/>
      </w:r>
    </w:p>
    <w:p w:rsidR="006E4D6F" w:rsidRDefault="0098440E">
      <w:pPr>
        <w:pStyle w:val="TOC1"/>
        <w:rPr>
          <w:rFonts w:asciiTheme="minorHAnsi" w:eastAsiaTheme="minorEastAsia" w:hAnsiTheme="minorHAnsi" w:cstheme="minorBidi"/>
          <w:b w:val="0"/>
          <w:noProof/>
          <w:sz w:val="22"/>
          <w:szCs w:val="22"/>
          <w:lang w:eastAsia="en-AU"/>
        </w:rPr>
      </w:pPr>
      <w:r>
        <w:rPr>
          <w:noProof/>
        </w:rPr>
        <w:t>This Report</w:t>
      </w:r>
      <w:r w:rsidR="006E4D6F">
        <w:rPr>
          <w:noProof/>
        </w:rPr>
        <w:tab/>
      </w:r>
      <w:r>
        <w:rPr>
          <w:noProof/>
        </w:rPr>
        <w:t>v</w:t>
      </w:r>
    </w:p>
    <w:p w:rsidR="006E4D6F" w:rsidRDefault="0098440E">
      <w:pPr>
        <w:pStyle w:val="TOC1"/>
        <w:rPr>
          <w:rFonts w:asciiTheme="minorHAnsi" w:eastAsiaTheme="minorEastAsia" w:hAnsiTheme="minorHAnsi" w:cstheme="minorBidi"/>
          <w:b w:val="0"/>
          <w:noProof/>
          <w:sz w:val="22"/>
          <w:szCs w:val="22"/>
          <w:lang w:eastAsia="en-AU"/>
        </w:rPr>
      </w:pPr>
      <w:r>
        <w:rPr>
          <w:noProof/>
        </w:rPr>
        <w:t>Steering Committee</w:t>
      </w:r>
      <w:r w:rsidR="0044666D">
        <w:rPr>
          <w:noProof/>
        </w:rPr>
        <w:tab/>
        <w:t>vii</w:t>
      </w:r>
      <w:r w:rsidR="0044666D">
        <w:rPr>
          <w:rFonts w:asciiTheme="minorHAnsi" w:eastAsiaTheme="minorEastAsia" w:hAnsiTheme="minorHAnsi" w:cstheme="minorBidi"/>
          <w:b w:val="0"/>
          <w:noProof/>
          <w:sz w:val="22"/>
          <w:szCs w:val="22"/>
          <w:lang w:eastAsia="en-AU"/>
        </w:rPr>
        <w:t xml:space="preserve"> </w:t>
      </w:r>
    </w:p>
    <w:p w:rsidR="00C007E5" w:rsidRDefault="00C007E5" w:rsidP="00C007E5">
      <w:pPr>
        <w:pStyle w:val="TOC1"/>
        <w:rPr>
          <w:rFonts w:asciiTheme="minorHAnsi" w:eastAsiaTheme="minorEastAsia" w:hAnsiTheme="minorHAnsi" w:cstheme="minorBidi"/>
          <w:b w:val="0"/>
          <w:noProof/>
          <w:sz w:val="22"/>
          <w:szCs w:val="22"/>
          <w:lang w:eastAsia="en-AU"/>
        </w:rPr>
      </w:pPr>
      <w:r>
        <w:rPr>
          <w:noProof/>
        </w:rPr>
        <w:t>Contents</w:t>
      </w:r>
      <w:r>
        <w:rPr>
          <w:noProof/>
        </w:rPr>
        <w:tab/>
        <w:t>ix</w:t>
      </w:r>
    </w:p>
    <w:p w:rsidR="006E4D6F" w:rsidRDefault="006E4D6F">
      <w:pPr>
        <w:pStyle w:val="TOC1"/>
        <w:rPr>
          <w:rFonts w:asciiTheme="minorHAnsi" w:eastAsiaTheme="minorEastAsia" w:hAnsiTheme="minorHAnsi" w:cstheme="minorBidi"/>
          <w:b w:val="0"/>
          <w:noProof/>
          <w:sz w:val="22"/>
          <w:szCs w:val="22"/>
          <w:lang w:eastAsia="en-AU"/>
        </w:rPr>
      </w:pPr>
      <w:r>
        <w:rPr>
          <w:noProof/>
        </w:rPr>
        <w:t>National Disability Agreement performance reporting</w:t>
      </w:r>
      <w:r>
        <w:rPr>
          <w:noProof/>
        </w:rPr>
        <w:tab/>
        <w:t>1</w:t>
      </w:r>
    </w:p>
    <w:p w:rsidR="006E4D6F" w:rsidRDefault="006E4D6F">
      <w:pPr>
        <w:pStyle w:val="TOC2"/>
        <w:rPr>
          <w:rFonts w:asciiTheme="minorHAnsi" w:eastAsiaTheme="minorEastAsia" w:hAnsiTheme="minorHAnsi" w:cstheme="minorBidi"/>
          <w:noProof/>
          <w:sz w:val="22"/>
          <w:szCs w:val="22"/>
          <w:lang w:eastAsia="en-AU"/>
        </w:rPr>
      </w:pPr>
      <w:r>
        <w:rPr>
          <w:noProof/>
        </w:rPr>
        <w:t>Framework for National Agreement reporting</w:t>
      </w:r>
      <w:r>
        <w:rPr>
          <w:noProof/>
        </w:rPr>
        <w:tab/>
        <w:t>1</w:t>
      </w:r>
    </w:p>
    <w:p w:rsidR="006E4D6F" w:rsidRDefault="006E4D6F">
      <w:pPr>
        <w:pStyle w:val="TOC2"/>
        <w:rPr>
          <w:rFonts w:asciiTheme="minorHAnsi" w:eastAsiaTheme="minorEastAsia" w:hAnsiTheme="minorHAnsi" w:cstheme="minorBidi"/>
          <w:noProof/>
          <w:sz w:val="22"/>
          <w:szCs w:val="22"/>
          <w:lang w:eastAsia="en-AU"/>
        </w:rPr>
      </w:pPr>
      <w:r>
        <w:rPr>
          <w:noProof/>
        </w:rPr>
        <w:t>Performance reporting</w:t>
      </w:r>
      <w:r>
        <w:rPr>
          <w:noProof/>
        </w:rPr>
        <w:tab/>
        <w:t>2</w:t>
      </w:r>
    </w:p>
    <w:p w:rsidR="006E4D6F" w:rsidRDefault="006E4D6F">
      <w:pPr>
        <w:pStyle w:val="TOC2"/>
        <w:rPr>
          <w:rFonts w:asciiTheme="minorHAnsi" w:eastAsiaTheme="minorEastAsia" w:hAnsiTheme="minorHAnsi" w:cstheme="minorBidi"/>
          <w:noProof/>
          <w:sz w:val="22"/>
          <w:szCs w:val="22"/>
          <w:lang w:eastAsia="en-AU"/>
        </w:rPr>
      </w:pPr>
      <w:r>
        <w:rPr>
          <w:noProof/>
        </w:rPr>
        <w:t>Changes from the previous National Disability Agreement performance report</w:t>
      </w:r>
      <w:r>
        <w:rPr>
          <w:noProof/>
        </w:rPr>
        <w:tab/>
        <w:t>7</w:t>
      </w:r>
    </w:p>
    <w:p w:rsidR="006E4D6F" w:rsidRDefault="006E4D6F">
      <w:pPr>
        <w:pStyle w:val="TOC2"/>
        <w:rPr>
          <w:rFonts w:asciiTheme="minorHAnsi" w:eastAsiaTheme="minorEastAsia" w:hAnsiTheme="minorHAnsi" w:cstheme="minorBidi"/>
          <w:noProof/>
          <w:sz w:val="22"/>
          <w:szCs w:val="22"/>
          <w:lang w:eastAsia="en-AU"/>
        </w:rPr>
      </w:pPr>
      <w:r>
        <w:rPr>
          <w:noProof/>
        </w:rPr>
        <w:t>Context for National Disability Agreement performance reporting</w:t>
      </w:r>
      <w:r>
        <w:rPr>
          <w:noProof/>
        </w:rPr>
        <w:tab/>
        <w:t>9</w:t>
      </w:r>
    </w:p>
    <w:p w:rsidR="006E4D6F" w:rsidRDefault="006E4D6F">
      <w:pPr>
        <w:pStyle w:val="TOC2"/>
        <w:rPr>
          <w:rFonts w:asciiTheme="minorHAnsi" w:eastAsiaTheme="minorEastAsia" w:hAnsiTheme="minorHAnsi" w:cstheme="minorBidi"/>
          <w:noProof/>
          <w:sz w:val="22"/>
          <w:szCs w:val="22"/>
          <w:lang w:eastAsia="en-AU"/>
        </w:rPr>
      </w:pPr>
      <w:r>
        <w:rPr>
          <w:noProof/>
        </w:rPr>
        <w:t>Performance benchmarks</w:t>
      </w:r>
      <w:r>
        <w:rPr>
          <w:noProof/>
        </w:rPr>
        <w:tab/>
        <w:t>15</w:t>
      </w:r>
    </w:p>
    <w:p w:rsidR="006E4D6F" w:rsidRDefault="006E4D6F">
      <w:pPr>
        <w:pStyle w:val="TOC2"/>
        <w:rPr>
          <w:rFonts w:asciiTheme="minorHAnsi" w:eastAsiaTheme="minorEastAsia" w:hAnsiTheme="minorHAnsi" w:cstheme="minorBidi"/>
          <w:noProof/>
          <w:sz w:val="22"/>
          <w:szCs w:val="22"/>
          <w:lang w:eastAsia="en-AU"/>
        </w:rPr>
      </w:pPr>
      <w:r>
        <w:rPr>
          <w:noProof/>
        </w:rPr>
        <w:t>Performance indicators</w:t>
      </w:r>
      <w:r>
        <w:rPr>
          <w:noProof/>
        </w:rPr>
        <w:tab/>
        <w:t>21</w:t>
      </w:r>
    </w:p>
    <w:p w:rsidR="0098440E" w:rsidRDefault="0098440E">
      <w:pPr>
        <w:pStyle w:val="TOC2"/>
        <w:rPr>
          <w:noProof/>
        </w:rPr>
      </w:pPr>
      <w:r>
        <w:rPr>
          <w:noProof/>
        </w:rPr>
        <w:t>Data tables</w:t>
      </w:r>
      <w:r>
        <w:rPr>
          <w:noProof/>
        </w:rPr>
        <w:tab/>
        <w:t>7</w:t>
      </w:r>
      <w:r w:rsidR="00D36DEC">
        <w:rPr>
          <w:noProof/>
        </w:rPr>
        <w:t>1</w:t>
      </w:r>
    </w:p>
    <w:p w:rsidR="006E4D6F" w:rsidRDefault="006E4D6F">
      <w:pPr>
        <w:pStyle w:val="TOC2"/>
        <w:rPr>
          <w:rFonts w:asciiTheme="minorHAnsi" w:eastAsiaTheme="minorEastAsia" w:hAnsiTheme="minorHAnsi" w:cstheme="minorBidi"/>
          <w:noProof/>
          <w:sz w:val="22"/>
          <w:szCs w:val="22"/>
          <w:lang w:eastAsia="en-AU"/>
        </w:rPr>
      </w:pPr>
      <w:r>
        <w:rPr>
          <w:noProof/>
        </w:rPr>
        <w:t>Data Quality Statements</w:t>
      </w:r>
      <w:r>
        <w:rPr>
          <w:noProof/>
        </w:rPr>
        <w:tab/>
        <w:t>58</w:t>
      </w:r>
      <w:r w:rsidR="00661834">
        <w:rPr>
          <w:noProof/>
        </w:rPr>
        <w:t>5</w:t>
      </w:r>
    </w:p>
    <w:p w:rsidR="006E4D6F" w:rsidRDefault="006E4D6F">
      <w:pPr>
        <w:pStyle w:val="TOC2"/>
        <w:rPr>
          <w:rFonts w:asciiTheme="minorHAnsi" w:eastAsiaTheme="minorEastAsia" w:hAnsiTheme="minorHAnsi" w:cstheme="minorBidi"/>
          <w:noProof/>
          <w:sz w:val="22"/>
          <w:szCs w:val="22"/>
          <w:lang w:eastAsia="en-AU"/>
        </w:rPr>
      </w:pPr>
      <w:r>
        <w:rPr>
          <w:noProof/>
        </w:rPr>
        <w:t>References</w:t>
      </w:r>
      <w:r>
        <w:rPr>
          <w:noProof/>
        </w:rPr>
        <w:tab/>
        <w:t>62</w:t>
      </w:r>
      <w:r w:rsidR="003D2F89">
        <w:rPr>
          <w:noProof/>
        </w:rPr>
        <w:t>6</w:t>
      </w:r>
    </w:p>
    <w:p w:rsidR="006E4D6F" w:rsidRDefault="006E4D6F">
      <w:pPr>
        <w:pStyle w:val="TOC2"/>
        <w:rPr>
          <w:rFonts w:asciiTheme="minorHAnsi" w:eastAsiaTheme="minorEastAsia" w:hAnsiTheme="minorHAnsi" w:cstheme="minorBidi"/>
          <w:noProof/>
          <w:sz w:val="22"/>
          <w:szCs w:val="22"/>
          <w:lang w:eastAsia="en-AU"/>
        </w:rPr>
      </w:pPr>
      <w:r>
        <w:rPr>
          <w:noProof/>
        </w:rPr>
        <w:t>Acronyms and abbreviations</w:t>
      </w:r>
      <w:r>
        <w:rPr>
          <w:noProof/>
        </w:rPr>
        <w:tab/>
        <w:t>6</w:t>
      </w:r>
      <w:r w:rsidR="009415C7">
        <w:rPr>
          <w:noProof/>
        </w:rPr>
        <w:t>2</w:t>
      </w:r>
      <w:r w:rsidR="003D2F89">
        <w:rPr>
          <w:noProof/>
        </w:rPr>
        <w:t>8</w:t>
      </w:r>
    </w:p>
    <w:p w:rsidR="006E4D6F" w:rsidRDefault="006E4D6F">
      <w:pPr>
        <w:pStyle w:val="TOC2"/>
        <w:rPr>
          <w:rFonts w:asciiTheme="minorHAnsi" w:eastAsiaTheme="minorEastAsia" w:hAnsiTheme="minorHAnsi" w:cstheme="minorBidi"/>
          <w:noProof/>
          <w:sz w:val="22"/>
          <w:szCs w:val="22"/>
          <w:lang w:eastAsia="en-AU"/>
        </w:rPr>
      </w:pPr>
      <w:r>
        <w:rPr>
          <w:noProof/>
        </w:rPr>
        <w:t>Glossary</w:t>
      </w:r>
      <w:r>
        <w:rPr>
          <w:noProof/>
        </w:rPr>
        <w:tab/>
        <w:t>6</w:t>
      </w:r>
      <w:r w:rsidR="003D2F89">
        <w:rPr>
          <w:noProof/>
        </w:rPr>
        <w:t>30</w:t>
      </w:r>
    </w:p>
    <w:p w:rsidR="006E4D6F" w:rsidRPr="00EE24A0" w:rsidRDefault="006E4D6F" w:rsidP="0098440E">
      <w:pPr>
        <w:pStyle w:val="TOC1"/>
        <w:rPr>
          <w:rStyle w:val="CommentReference"/>
          <w:vanish w:val="0"/>
        </w:rPr>
      </w:pPr>
      <w:r>
        <w:fldChar w:fldCharType="end"/>
      </w:r>
      <w:bookmarkStart w:id="27" w:name="Abbreviations"/>
      <w:bookmarkStart w:id="28" w:name="RDnote"/>
      <w:bookmarkStart w:id="29" w:name="EndContents"/>
      <w:bookmarkEnd w:id="27"/>
      <w:bookmarkEnd w:id="28"/>
      <w:bookmarkEnd w:id="29"/>
    </w:p>
    <w:sectPr w:rsidR="006E4D6F" w:rsidRPr="00EE24A0" w:rsidSect="00C55A45">
      <w:footerReference w:type="default" r:id="rId22"/>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D6F" w:rsidRDefault="006E4D6F">
      <w:r>
        <w:separator/>
      </w:r>
    </w:p>
    <w:p w:rsidR="006E4D6F" w:rsidRDefault="006E4D6F"/>
    <w:p w:rsidR="006E4D6F" w:rsidRDefault="006E4D6F"/>
  </w:endnote>
  <w:endnote w:type="continuationSeparator" w:id="0">
    <w:p w:rsidR="006E4D6F" w:rsidRDefault="006E4D6F">
      <w:r>
        <w:continuationSeparator/>
      </w:r>
    </w:p>
    <w:p w:rsidR="006E4D6F" w:rsidRDefault="006E4D6F"/>
    <w:p w:rsidR="006E4D6F" w:rsidRDefault="006E4D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Albertus Mediu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A0" w:rsidRDefault="00EE24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A0" w:rsidRDefault="00EE24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A0" w:rsidRDefault="00EE24A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F4592">
      <w:trPr>
        <w:trHeight w:hRule="exact" w:val="740"/>
      </w:trPr>
      <w:tc>
        <w:tcPr>
          <w:tcW w:w="510" w:type="dxa"/>
          <w:tcBorders>
            <w:top w:val="single" w:sz="6" w:space="0" w:color="auto"/>
          </w:tcBorders>
        </w:tcPr>
        <w:p w:rsidR="00DF4592" w:rsidRPr="008206EE" w:rsidRDefault="008206EE">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E71563">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DF4592" w:rsidRDefault="009415C7">
          <w:pPr>
            <w:pStyle w:val="Footer"/>
          </w:pPr>
          <w:r>
            <w:fldChar w:fldCharType="begin"/>
          </w:r>
          <w:r>
            <w:instrText xml:space="preserve"> STYLEREF "Heading 1 Not TOC" \* MERGEFORMAT </w:instrText>
          </w:r>
          <w:r>
            <w:rPr>
              <w:noProof/>
            </w:rPr>
            <w:fldChar w:fldCharType="end"/>
          </w:r>
        </w:p>
      </w:tc>
      <w:tc>
        <w:tcPr>
          <w:tcW w:w="6634" w:type="dxa"/>
        </w:tcPr>
        <w:p w:rsidR="00DF4592" w:rsidRDefault="00DF4592">
          <w:pPr>
            <w:pStyle w:val="Footer"/>
            <w:rPr>
              <w:caps w:val="0"/>
            </w:rPr>
          </w:pPr>
        </w:p>
      </w:tc>
    </w:tr>
  </w:tbl>
  <w:p w:rsidR="00DF4592" w:rsidRDefault="00DF459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F4592" w:rsidTr="008F7DB7">
      <w:trPr>
        <w:trHeight w:hRule="exact" w:val="740"/>
      </w:trPr>
      <w:tc>
        <w:tcPr>
          <w:tcW w:w="6634" w:type="dxa"/>
        </w:tcPr>
        <w:p w:rsidR="00DF4592" w:rsidRDefault="00DF4592">
          <w:pPr>
            <w:pStyle w:val="Footer"/>
          </w:pPr>
        </w:p>
      </w:tc>
      <w:tc>
        <w:tcPr>
          <w:tcW w:w="1644" w:type="dxa"/>
          <w:tcBorders>
            <w:top w:val="single" w:sz="6" w:space="0" w:color="auto"/>
          </w:tcBorders>
        </w:tcPr>
        <w:p w:rsidR="00DF4592" w:rsidRPr="008F7DB7" w:rsidRDefault="0098440E">
          <w:pPr>
            <w:pStyle w:val="Footer"/>
            <w:rPr>
              <w:rStyle w:val="PageNumber"/>
              <w:noProof/>
            </w:rPr>
          </w:pPr>
          <w:r>
            <w:rPr>
              <w:noProof/>
            </w:rPr>
            <w:t>THIS REPORT</w:t>
          </w:r>
        </w:p>
      </w:tc>
      <w:tc>
        <w:tcPr>
          <w:tcW w:w="510" w:type="dxa"/>
          <w:tcBorders>
            <w:top w:val="single" w:sz="6" w:space="0" w:color="auto"/>
          </w:tcBorders>
        </w:tcPr>
        <w:p w:rsidR="00DF4592" w:rsidRPr="00C55A45" w:rsidRDefault="00C55A45">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E71563">
            <w:rPr>
              <w:rStyle w:val="PageNumber"/>
              <w:caps w:val="0"/>
              <w:noProof/>
            </w:rPr>
            <w:t>v</w:t>
          </w:r>
          <w:r w:rsidRPr="00C55A45">
            <w:rPr>
              <w:rStyle w:val="PageNumber"/>
              <w:caps w:val="0"/>
              <w:noProof/>
            </w:rPr>
            <w:fldChar w:fldCharType="end"/>
          </w:r>
        </w:p>
      </w:tc>
    </w:tr>
  </w:tbl>
  <w:p w:rsidR="00DF4592" w:rsidRDefault="00DF459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F4592" w:rsidTr="008F7DB7">
      <w:trPr>
        <w:trHeight w:hRule="exact" w:val="740"/>
      </w:trPr>
      <w:tc>
        <w:tcPr>
          <w:tcW w:w="510" w:type="dxa"/>
          <w:tcBorders>
            <w:top w:val="single" w:sz="6" w:space="0" w:color="auto"/>
          </w:tcBorders>
        </w:tcPr>
        <w:p w:rsidR="00DF4592" w:rsidRPr="00C55A45" w:rsidRDefault="00C55A45">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E71563">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F4592" w:rsidRDefault="00625858" w:rsidP="0098440E">
          <w:pPr>
            <w:pStyle w:val="Footer"/>
            <w:rPr>
              <w:noProof/>
            </w:rPr>
          </w:pPr>
          <w:r>
            <w:rPr>
              <w:noProof/>
            </w:rPr>
            <w:t>S</w:t>
          </w:r>
          <w:r w:rsidR="005404A4">
            <w:rPr>
              <w:noProof/>
            </w:rPr>
            <w:t>teering committee</w:t>
          </w:r>
        </w:p>
      </w:tc>
      <w:tc>
        <w:tcPr>
          <w:tcW w:w="6634" w:type="dxa"/>
        </w:tcPr>
        <w:p w:rsidR="00DF4592" w:rsidRDefault="00DF4592">
          <w:pPr>
            <w:pStyle w:val="Footer"/>
            <w:rPr>
              <w:caps w:val="0"/>
            </w:rPr>
          </w:pPr>
        </w:p>
      </w:tc>
    </w:tr>
  </w:tbl>
  <w:p w:rsidR="00DF4592" w:rsidRDefault="00DF459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379"/>
      <w:gridCol w:w="1899"/>
      <w:gridCol w:w="510"/>
    </w:tblGrid>
    <w:tr w:rsidR="00DF4592" w:rsidTr="006E4D6F">
      <w:trPr>
        <w:trHeight w:hRule="exact" w:val="740"/>
      </w:trPr>
      <w:tc>
        <w:tcPr>
          <w:tcW w:w="6379" w:type="dxa"/>
        </w:tcPr>
        <w:p w:rsidR="00DF4592" w:rsidRDefault="00DF4592">
          <w:pPr>
            <w:pStyle w:val="Footer"/>
          </w:pPr>
        </w:p>
      </w:tc>
      <w:tc>
        <w:tcPr>
          <w:tcW w:w="1899" w:type="dxa"/>
          <w:tcBorders>
            <w:top w:val="single" w:sz="6" w:space="0" w:color="auto"/>
          </w:tcBorders>
        </w:tcPr>
        <w:p w:rsidR="00DF4592" w:rsidRDefault="00C007E5">
          <w:pPr>
            <w:pStyle w:val="Footer"/>
            <w:rPr>
              <w:rStyle w:val="PageNumber"/>
              <w:b w:val="0"/>
            </w:rPr>
          </w:pPr>
          <w:r>
            <w:t>steering committee</w:t>
          </w:r>
        </w:p>
      </w:tc>
      <w:tc>
        <w:tcPr>
          <w:tcW w:w="510" w:type="dxa"/>
          <w:tcBorders>
            <w:top w:val="single" w:sz="6" w:space="0" w:color="auto"/>
          </w:tcBorders>
        </w:tcPr>
        <w:p w:rsidR="00DF4592" w:rsidRPr="00E15FDC" w:rsidRDefault="00E15FDC">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E71563">
            <w:rPr>
              <w:rStyle w:val="PageNumber"/>
              <w:caps w:val="0"/>
              <w:noProof/>
            </w:rPr>
            <w:t>vii</w:t>
          </w:r>
          <w:r w:rsidRPr="00E15FDC">
            <w:rPr>
              <w:rStyle w:val="PageNumber"/>
              <w:caps w:val="0"/>
              <w:noProof/>
            </w:rPr>
            <w:fldChar w:fldCharType="end"/>
          </w:r>
        </w:p>
      </w:tc>
    </w:tr>
  </w:tbl>
  <w:p w:rsidR="00DF4592" w:rsidRDefault="00DF4592" w:rsidP="00B95339">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379"/>
      <w:gridCol w:w="1899"/>
      <w:gridCol w:w="510"/>
    </w:tblGrid>
    <w:tr w:rsidR="00C007E5" w:rsidTr="006E4D6F">
      <w:trPr>
        <w:trHeight w:hRule="exact" w:val="740"/>
      </w:trPr>
      <w:tc>
        <w:tcPr>
          <w:tcW w:w="6379" w:type="dxa"/>
        </w:tcPr>
        <w:p w:rsidR="00C007E5" w:rsidRDefault="00C007E5">
          <w:pPr>
            <w:pStyle w:val="Footer"/>
          </w:pPr>
        </w:p>
      </w:tc>
      <w:tc>
        <w:tcPr>
          <w:tcW w:w="1899" w:type="dxa"/>
          <w:tcBorders>
            <w:top w:val="single" w:sz="6" w:space="0" w:color="auto"/>
          </w:tcBorders>
        </w:tcPr>
        <w:p w:rsidR="00C007E5" w:rsidRDefault="00C007E5">
          <w:pPr>
            <w:pStyle w:val="Footer"/>
            <w:rPr>
              <w:rStyle w:val="PageNumber"/>
              <w:b w:val="0"/>
            </w:rPr>
          </w:pPr>
          <w:r>
            <w:t>contents</w:t>
          </w:r>
        </w:p>
      </w:tc>
      <w:tc>
        <w:tcPr>
          <w:tcW w:w="510" w:type="dxa"/>
          <w:tcBorders>
            <w:top w:val="single" w:sz="6" w:space="0" w:color="auto"/>
          </w:tcBorders>
        </w:tcPr>
        <w:p w:rsidR="00C007E5" w:rsidRPr="00E15FDC" w:rsidRDefault="00C007E5">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E71563">
            <w:rPr>
              <w:rStyle w:val="PageNumber"/>
              <w:caps w:val="0"/>
              <w:noProof/>
            </w:rPr>
            <w:t>ix</w:t>
          </w:r>
          <w:r w:rsidRPr="00E15FDC">
            <w:rPr>
              <w:rStyle w:val="PageNumber"/>
              <w:caps w:val="0"/>
              <w:noProof/>
            </w:rPr>
            <w:fldChar w:fldCharType="end"/>
          </w:r>
        </w:p>
      </w:tc>
    </w:tr>
  </w:tbl>
  <w:p w:rsidR="00C007E5" w:rsidRDefault="00C007E5"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D6F" w:rsidRDefault="006E4D6F">
      <w:r>
        <w:separator/>
      </w:r>
    </w:p>
    <w:p w:rsidR="006E4D6F" w:rsidRDefault="006E4D6F"/>
    <w:p w:rsidR="006E4D6F" w:rsidRDefault="006E4D6F"/>
  </w:footnote>
  <w:footnote w:type="continuationSeparator" w:id="0">
    <w:p w:rsidR="006E4D6F" w:rsidRDefault="006E4D6F">
      <w:r>
        <w:continuationSeparator/>
      </w:r>
    </w:p>
    <w:p w:rsidR="006E4D6F" w:rsidRDefault="006E4D6F"/>
    <w:p w:rsidR="006E4D6F" w:rsidRDefault="006E4D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A0" w:rsidRDefault="00EE24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A0" w:rsidRDefault="00EE24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A0" w:rsidRDefault="00EE24A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F4592">
      <w:tc>
        <w:tcPr>
          <w:tcW w:w="2155" w:type="dxa"/>
          <w:tcBorders>
            <w:top w:val="single" w:sz="24" w:space="0" w:color="auto"/>
          </w:tcBorders>
        </w:tcPr>
        <w:p w:rsidR="00DF4592" w:rsidRDefault="00DF4592">
          <w:pPr>
            <w:pStyle w:val="Header"/>
          </w:pPr>
        </w:p>
      </w:tc>
      <w:tc>
        <w:tcPr>
          <w:tcW w:w="6634" w:type="dxa"/>
          <w:tcBorders>
            <w:top w:val="single" w:sz="6" w:space="0" w:color="auto"/>
          </w:tcBorders>
        </w:tcPr>
        <w:p w:rsidR="00DF4592" w:rsidRDefault="00DF4592">
          <w:pPr>
            <w:pStyle w:val="Header"/>
          </w:pPr>
        </w:p>
      </w:tc>
    </w:tr>
  </w:tbl>
  <w:p w:rsidR="00DF4592" w:rsidRDefault="00DF459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F4592" w:rsidTr="005C68FE">
      <w:tc>
        <w:tcPr>
          <w:tcW w:w="6634" w:type="dxa"/>
          <w:tcBorders>
            <w:top w:val="single" w:sz="6" w:space="0" w:color="auto"/>
          </w:tcBorders>
        </w:tcPr>
        <w:p w:rsidR="00DF4592" w:rsidRDefault="00DF4592" w:rsidP="005C68FE">
          <w:pPr>
            <w:pStyle w:val="HeaderOdd"/>
          </w:pPr>
        </w:p>
      </w:tc>
      <w:tc>
        <w:tcPr>
          <w:tcW w:w="2155" w:type="dxa"/>
          <w:tcBorders>
            <w:top w:val="single" w:sz="24" w:space="0" w:color="auto"/>
          </w:tcBorders>
        </w:tcPr>
        <w:p w:rsidR="00DF4592" w:rsidRDefault="00DF4592" w:rsidP="005C68FE">
          <w:pPr>
            <w:pStyle w:val="HeaderOdd"/>
          </w:pPr>
        </w:p>
      </w:tc>
    </w:tr>
  </w:tbl>
  <w:p w:rsidR="00DF4592" w:rsidRPr="005C68FE" w:rsidRDefault="00DF4592"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F4592" w:rsidTr="005C68FE">
      <w:tc>
        <w:tcPr>
          <w:tcW w:w="2155" w:type="dxa"/>
          <w:tcBorders>
            <w:top w:val="single" w:sz="24" w:space="0" w:color="auto"/>
          </w:tcBorders>
        </w:tcPr>
        <w:p w:rsidR="00DF4592" w:rsidRDefault="00DF4592" w:rsidP="005C68FE">
          <w:pPr>
            <w:pStyle w:val="HeaderEven"/>
          </w:pPr>
        </w:p>
      </w:tc>
      <w:tc>
        <w:tcPr>
          <w:tcW w:w="6634" w:type="dxa"/>
          <w:tcBorders>
            <w:top w:val="single" w:sz="6" w:space="0" w:color="auto"/>
          </w:tcBorders>
        </w:tcPr>
        <w:p w:rsidR="00DF4592" w:rsidRDefault="00DF4592" w:rsidP="005C68FE">
          <w:pPr>
            <w:pStyle w:val="HeaderEven"/>
          </w:pPr>
        </w:p>
      </w:tc>
    </w:tr>
  </w:tbl>
  <w:p w:rsidR="00DF4592" w:rsidRDefault="00DF4592" w:rsidP="00D732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F4592">
      <w:tc>
        <w:tcPr>
          <w:tcW w:w="6634" w:type="dxa"/>
          <w:tcBorders>
            <w:top w:val="single" w:sz="6" w:space="0" w:color="auto"/>
          </w:tcBorders>
        </w:tcPr>
        <w:p w:rsidR="00DF4592" w:rsidRDefault="00DF4592">
          <w:pPr>
            <w:pStyle w:val="HeaderOdd"/>
          </w:pPr>
        </w:p>
      </w:tc>
      <w:tc>
        <w:tcPr>
          <w:tcW w:w="2155" w:type="dxa"/>
          <w:tcBorders>
            <w:top w:val="single" w:sz="24" w:space="0" w:color="auto"/>
          </w:tcBorders>
        </w:tcPr>
        <w:p w:rsidR="00DF4592" w:rsidRDefault="00DF4592">
          <w:pPr>
            <w:pStyle w:val="HeaderOdd"/>
          </w:pPr>
        </w:p>
      </w:tc>
    </w:tr>
  </w:tbl>
  <w:p w:rsidR="00DF4592" w:rsidRDefault="00DF459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2">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3">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4">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5">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6">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17">
    <w:nsid w:val="6B740744"/>
    <w:multiLevelType w:val="singleLevel"/>
    <w:tmpl w:val="B4744B66"/>
    <w:lvl w:ilvl="0">
      <w:start w:val="1"/>
      <w:numFmt w:val="decimal"/>
      <w:lvlText w:val="%1."/>
      <w:legacy w:legacy="1" w:legacySpace="0" w:legacyIndent="340"/>
      <w:lvlJc w:val="left"/>
      <w:pPr>
        <w:ind w:left="340" w:hanging="340"/>
      </w:pPr>
    </w:lvl>
  </w:abstractNum>
  <w:abstractNum w:abstractNumId="18">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19">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7"/>
  </w:num>
  <w:num w:numId="13">
    <w:abstractNumId w:val="12"/>
  </w:num>
  <w:num w:numId="14">
    <w:abstractNumId w:val="8"/>
  </w:num>
  <w:num w:numId="15">
    <w:abstractNumId w:val="18"/>
  </w:num>
  <w:num w:numId="16">
    <w:abstractNumId w:val="13"/>
  </w:num>
  <w:num w:numId="17">
    <w:abstractNumId w:val="7"/>
  </w:num>
  <w:num w:numId="18">
    <w:abstractNumId w:val="16"/>
  </w:num>
  <w:num w:numId="19">
    <w:abstractNumId w:val="15"/>
  </w:num>
  <w:num w:numId="20">
    <w:abstractNumId w:val="19"/>
  </w:num>
  <w:num w:numId="21">
    <w:abstractNumId w:val="11"/>
  </w:num>
  <w:num w:numId="22">
    <w:abstractNumId w:val="9"/>
  </w:num>
  <w:num w:numId="23">
    <w:abstractNumId w:val="1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embedSystemFonts/>
  <w:mirrorMargins/>
  <w:hideSpellingErrors/>
  <w:hideGrammaticalErrors/>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D6F"/>
    <w:rsid w:val="00017AFC"/>
    <w:rsid w:val="00025878"/>
    <w:rsid w:val="00026B38"/>
    <w:rsid w:val="000502D3"/>
    <w:rsid w:val="000623BF"/>
    <w:rsid w:val="00095EEA"/>
    <w:rsid w:val="00097C15"/>
    <w:rsid w:val="000F185F"/>
    <w:rsid w:val="00106041"/>
    <w:rsid w:val="0013399B"/>
    <w:rsid w:val="00137824"/>
    <w:rsid w:val="00181F4B"/>
    <w:rsid w:val="00196FB3"/>
    <w:rsid w:val="001A5071"/>
    <w:rsid w:val="001B4E73"/>
    <w:rsid w:val="001B7F1E"/>
    <w:rsid w:val="001D4B1F"/>
    <w:rsid w:val="001D6629"/>
    <w:rsid w:val="001F2270"/>
    <w:rsid w:val="00205A82"/>
    <w:rsid w:val="00211BEE"/>
    <w:rsid w:val="002179C6"/>
    <w:rsid w:val="002179E7"/>
    <w:rsid w:val="00261607"/>
    <w:rsid w:val="00264D3B"/>
    <w:rsid w:val="00265685"/>
    <w:rsid w:val="00281D5F"/>
    <w:rsid w:val="002923AD"/>
    <w:rsid w:val="0029419A"/>
    <w:rsid w:val="00296592"/>
    <w:rsid w:val="002A0A4B"/>
    <w:rsid w:val="002B636E"/>
    <w:rsid w:val="002B64D6"/>
    <w:rsid w:val="002D6FCE"/>
    <w:rsid w:val="003B41E0"/>
    <w:rsid w:val="003D2F89"/>
    <w:rsid w:val="003D624D"/>
    <w:rsid w:val="003E7802"/>
    <w:rsid w:val="00433C81"/>
    <w:rsid w:val="0044666D"/>
    <w:rsid w:val="00446D6B"/>
    <w:rsid w:val="00457B3F"/>
    <w:rsid w:val="00463022"/>
    <w:rsid w:val="00481CF0"/>
    <w:rsid w:val="004B492A"/>
    <w:rsid w:val="004C0B0C"/>
    <w:rsid w:val="004E52E2"/>
    <w:rsid w:val="004E6BB4"/>
    <w:rsid w:val="00515D43"/>
    <w:rsid w:val="0052544D"/>
    <w:rsid w:val="005404A4"/>
    <w:rsid w:val="00551FB8"/>
    <w:rsid w:val="00560F43"/>
    <w:rsid w:val="005B17AB"/>
    <w:rsid w:val="005C68FE"/>
    <w:rsid w:val="00602523"/>
    <w:rsid w:val="00607D8A"/>
    <w:rsid w:val="0061590F"/>
    <w:rsid w:val="00625858"/>
    <w:rsid w:val="00636497"/>
    <w:rsid w:val="00641AE2"/>
    <w:rsid w:val="0064456A"/>
    <w:rsid w:val="00650DDA"/>
    <w:rsid w:val="0065126A"/>
    <w:rsid w:val="00661834"/>
    <w:rsid w:val="006802D4"/>
    <w:rsid w:val="00683849"/>
    <w:rsid w:val="00691AB5"/>
    <w:rsid w:val="006E1E6B"/>
    <w:rsid w:val="006E4D6F"/>
    <w:rsid w:val="006F0EAC"/>
    <w:rsid w:val="006F6A85"/>
    <w:rsid w:val="0070328D"/>
    <w:rsid w:val="00731F96"/>
    <w:rsid w:val="00734127"/>
    <w:rsid w:val="00735FEA"/>
    <w:rsid w:val="00743460"/>
    <w:rsid w:val="00753DC6"/>
    <w:rsid w:val="0075578C"/>
    <w:rsid w:val="00757CF5"/>
    <w:rsid w:val="007734B5"/>
    <w:rsid w:val="007809B8"/>
    <w:rsid w:val="008206EE"/>
    <w:rsid w:val="008214B1"/>
    <w:rsid w:val="00836ED7"/>
    <w:rsid w:val="008453AC"/>
    <w:rsid w:val="00860D09"/>
    <w:rsid w:val="00862044"/>
    <w:rsid w:val="008C305F"/>
    <w:rsid w:val="008C3AD2"/>
    <w:rsid w:val="008C7C3D"/>
    <w:rsid w:val="008D6F66"/>
    <w:rsid w:val="008E1BEA"/>
    <w:rsid w:val="008E43D2"/>
    <w:rsid w:val="008F04C9"/>
    <w:rsid w:val="008F7DB7"/>
    <w:rsid w:val="009064D3"/>
    <w:rsid w:val="00913AD1"/>
    <w:rsid w:val="00915300"/>
    <w:rsid w:val="009216C2"/>
    <w:rsid w:val="00933B0C"/>
    <w:rsid w:val="00935676"/>
    <w:rsid w:val="009415C7"/>
    <w:rsid w:val="0098401D"/>
    <w:rsid w:val="0098440E"/>
    <w:rsid w:val="009A789F"/>
    <w:rsid w:val="009B12EF"/>
    <w:rsid w:val="009B6185"/>
    <w:rsid w:val="009E1E78"/>
    <w:rsid w:val="00A1597D"/>
    <w:rsid w:val="00A46989"/>
    <w:rsid w:val="00A71CE9"/>
    <w:rsid w:val="00A72A19"/>
    <w:rsid w:val="00A75A30"/>
    <w:rsid w:val="00AB2A48"/>
    <w:rsid w:val="00AC3236"/>
    <w:rsid w:val="00AD4874"/>
    <w:rsid w:val="00AE1F8A"/>
    <w:rsid w:val="00B036B2"/>
    <w:rsid w:val="00B153C3"/>
    <w:rsid w:val="00B22087"/>
    <w:rsid w:val="00B722F2"/>
    <w:rsid w:val="00B95339"/>
    <w:rsid w:val="00BB334E"/>
    <w:rsid w:val="00BB5DCF"/>
    <w:rsid w:val="00BF59EA"/>
    <w:rsid w:val="00BF79CD"/>
    <w:rsid w:val="00C007E5"/>
    <w:rsid w:val="00C0721B"/>
    <w:rsid w:val="00C34C8C"/>
    <w:rsid w:val="00C50792"/>
    <w:rsid w:val="00C55A45"/>
    <w:rsid w:val="00C904D9"/>
    <w:rsid w:val="00C94C06"/>
    <w:rsid w:val="00CA48BF"/>
    <w:rsid w:val="00CB3ACC"/>
    <w:rsid w:val="00CB4745"/>
    <w:rsid w:val="00CD2163"/>
    <w:rsid w:val="00CD4FE7"/>
    <w:rsid w:val="00CE5D96"/>
    <w:rsid w:val="00CE7344"/>
    <w:rsid w:val="00CF26EE"/>
    <w:rsid w:val="00D310F0"/>
    <w:rsid w:val="00D36DEC"/>
    <w:rsid w:val="00D500A9"/>
    <w:rsid w:val="00D64121"/>
    <w:rsid w:val="00D732FE"/>
    <w:rsid w:val="00D772E9"/>
    <w:rsid w:val="00DA31AB"/>
    <w:rsid w:val="00DA3281"/>
    <w:rsid w:val="00DA6D3E"/>
    <w:rsid w:val="00DC02E8"/>
    <w:rsid w:val="00DC75C7"/>
    <w:rsid w:val="00DF4592"/>
    <w:rsid w:val="00E15FDC"/>
    <w:rsid w:val="00E2651B"/>
    <w:rsid w:val="00E6632E"/>
    <w:rsid w:val="00E71563"/>
    <w:rsid w:val="00E8283A"/>
    <w:rsid w:val="00E90CF2"/>
    <w:rsid w:val="00EE24A0"/>
    <w:rsid w:val="00EE73E1"/>
    <w:rsid w:val="00F12107"/>
    <w:rsid w:val="00F13165"/>
    <w:rsid w:val="00F7477E"/>
    <w:rsid w:val="00F85393"/>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customStyle="1" w:styleId="FooterChar">
    <w:name w:val="Footer Char"/>
    <w:basedOn w:val="DefaultParagraphFont"/>
    <w:link w:val="Footer"/>
    <w:rsid w:val="006E4D6F"/>
    <w:rPr>
      <w:caps/>
      <w:spacing w:val="-4"/>
      <w:sz w:val="16"/>
      <w:lang w:eastAsia="en-US"/>
    </w:rPr>
  </w:style>
  <w:style w:type="character" w:customStyle="1" w:styleId="Heading1Char">
    <w:name w:val="Heading 1 Char"/>
    <w:basedOn w:val="DefaultParagraphFont"/>
    <w:link w:val="Heading1"/>
    <w:rsid w:val="006E4D6F"/>
    <w:rPr>
      <w:kern w:val="28"/>
      <w:sz w:val="52"/>
      <w:lang w:eastAsia="en-US"/>
    </w:rPr>
  </w:style>
  <w:style w:type="paragraph" w:customStyle="1" w:styleId="Address">
    <w:name w:val="Address"/>
    <w:basedOn w:val="Normal"/>
    <w:autoRedefine/>
    <w:rsid w:val="006E4D6F"/>
    <w:pPr>
      <w:spacing w:before="120"/>
    </w:pPr>
    <w:rPr>
      <w:sz w:val="24"/>
      <w:lang w:eastAsia="en-AU"/>
    </w:rPr>
  </w:style>
  <w:style w:type="table" w:styleId="TableGrid">
    <w:name w:val="Table Grid"/>
    <w:basedOn w:val="TableNormal"/>
    <w:rsid w:val="006E4D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customStyle="1" w:styleId="FooterChar">
    <w:name w:val="Footer Char"/>
    <w:basedOn w:val="DefaultParagraphFont"/>
    <w:link w:val="Footer"/>
    <w:rsid w:val="006E4D6F"/>
    <w:rPr>
      <w:caps/>
      <w:spacing w:val="-4"/>
      <w:sz w:val="16"/>
      <w:lang w:eastAsia="en-US"/>
    </w:rPr>
  </w:style>
  <w:style w:type="character" w:customStyle="1" w:styleId="Heading1Char">
    <w:name w:val="Heading 1 Char"/>
    <w:basedOn w:val="DefaultParagraphFont"/>
    <w:link w:val="Heading1"/>
    <w:rsid w:val="006E4D6F"/>
    <w:rPr>
      <w:kern w:val="28"/>
      <w:sz w:val="52"/>
      <w:lang w:eastAsia="en-US"/>
    </w:rPr>
  </w:style>
  <w:style w:type="paragraph" w:customStyle="1" w:styleId="Address">
    <w:name w:val="Address"/>
    <w:basedOn w:val="Normal"/>
    <w:autoRedefine/>
    <w:rsid w:val="006E4D6F"/>
    <w:pPr>
      <w:spacing w:before="120"/>
    </w:pPr>
    <w:rPr>
      <w:sz w:val="24"/>
      <w:lang w:eastAsia="en-AU"/>
    </w:rPr>
  </w:style>
  <w:style w:type="table" w:styleId="TableGrid">
    <w:name w:val="Table Grid"/>
    <w:basedOn w:val="TableNormal"/>
    <w:rsid w:val="006E4D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874</Words>
  <Characters>5274</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2013-06-07T03:58:00Z</dcterms:created>
  <dcterms:modified xsi:type="dcterms:W3CDTF">2013-06-07T03:58:00Z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